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26D252" w14:textId="77777777" w:rsidR="00F72CDB" w:rsidRPr="000C5153" w:rsidRDefault="00F72CDB" w:rsidP="00F4416F">
      <w:pPr>
        <w:tabs>
          <w:tab w:val="left" w:pos="4193"/>
        </w:tabs>
        <w:jc w:val="center"/>
        <w:rPr>
          <w:b/>
          <w:bCs/>
          <w:sz w:val="20"/>
          <w:szCs w:val="20"/>
          <w:u w:val="single"/>
        </w:rPr>
      </w:pPr>
      <w:r w:rsidRPr="000C5153">
        <w:rPr>
          <w:b/>
          <w:bCs/>
          <w:sz w:val="20"/>
          <w:szCs w:val="20"/>
          <w:u w:val="single"/>
        </w:rPr>
        <w:t>COMPARATIVO ENTRE O PLDO - 2024</w:t>
      </w:r>
      <w:r w:rsidR="00E51F78">
        <w:rPr>
          <w:b/>
          <w:bCs/>
          <w:sz w:val="20"/>
          <w:szCs w:val="20"/>
          <w:u w:val="single"/>
        </w:rPr>
        <w:t>,</w:t>
      </w:r>
      <w:r w:rsidRPr="000C5153">
        <w:rPr>
          <w:b/>
          <w:bCs/>
          <w:sz w:val="20"/>
          <w:szCs w:val="20"/>
          <w:u w:val="single"/>
        </w:rPr>
        <w:t xml:space="preserve"> A LDO - 2024</w:t>
      </w:r>
      <w:r w:rsidR="00E51F78">
        <w:rPr>
          <w:b/>
          <w:bCs/>
          <w:sz w:val="20"/>
          <w:szCs w:val="20"/>
          <w:u w:val="single"/>
        </w:rPr>
        <w:t xml:space="preserve"> E O PLDO-2025</w:t>
      </w:r>
    </w:p>
    <w:p w14:paraId="175F6C5B" w14:textId="77777777" w:rsidR="001401EE" w:rsidRPr="003B315C" w:rsidRDefault="001401EE" w:rsidP="00F4416F">
      <w:pPr>
        <w:rPr>
          <w:rFonts w:cs="Calibri"/>
          <w:b/>
          <w:bCs/>
          <w:color w:val="000000"/>
          <w:sz w:val="20"/>
          <w:szCs w:val="20"/>
          <w:lang w:eastAsia="pt-BR"/>
        </w:rPr>
      </w:pPr>
    </w:p>
    <w:tbl>
      <w:tblPr>
        <w:tblW w:w="102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A0" w:firstRow="1" w:lastRow="0" w:firstColumn="1" w:lastColumn="0" w:noHBand="0" w:noVBand="0"/>
      </w:tblPr>
      <w:tblGrid>
        <w:gridCol w:w="3402"/>
        <w:gridCol w:w="3402"/>
        <w:gridCol w:w="3402"/>
      </w:tblGrid>
      <w:tr w:rsidR="00E51F78" w:rsidRPr="003B315C" w14:paraId="550E5EEB" w14:textId="77777777" w:rsidTr="00FB7095">
        <w:trPr>
          <w:cantSplit/>
          <w:trHeight w:val="20"/>
        </w:trPr>
        <w:tc>
          <w:tcPr>
            <w:tcW w:w="3402" w:type="dxa"/>
            <w:tcBorders>
              <w:top w:val="single" w:sz="4" w:space="0" w:color="auto"/>
              <w:left w:val="single" w:sz="4" w:space="0" w:color="auto"/>
              <w:bottom w:val="single" w:sz="4" w:space="0" w:color="auto"/>
              <w:right w:val="single" w:sz="4" w:space="0" w:color="auto"/>
            </w:tcBorders>
            <w:shd w:val="clear" w:color="auto" w:fill="auto"/>
          </w:tcPr>
          <w:p w14:paraId="42CCAD5C" w14:textId="77777777" w:rsidR="00E51F78" w:rsidRDefault="00E51F78" w:rsidP="00F4416F">
            <w:pPr>
              <w:jc w:val="center"/>
              <w:rPr>
                <w:rFonts w:cs="Calibri"/>
                <w:b/>
                <w:bCs/>
                <w:sz w:val="20"/>
              </w:rPr>
            </w:pPr>
            <w:r>
              <w:rPr>
                <w:rFonts w:cs="Calibri"/>
                <w:b/>
                <w:bCs/>
                <w:sz w:val="20"/>
              </w:rPr>
              <w:t>PLDO-2024</w:t>
            </w:r>
          </w:p>
          <w:p w14:paraId="41237525" w14:textId="77777777" w:rsidR="00E51F78" w:rsidRDefault="00E51F78" w:rsidP="00F4416F">
            <w:pPr>
              <w:jc w:val="center"/>
              <w:rPr>
                <w:rFonts w:cs="Calibri"/>
                <w:b/>
                <w:bCs/>
                <w:sz w:val="20"/>
              </w:rPr>
            </w:pPr>
            <w:r w:rsidRPr="00BC7C9C">
              <w:rPr>
                <w:rFonts w:cs="Calibri"/>
                <w:b/>
                <w:color w:val="000000"/>
                <w:sz w:val="16"/>
                <w:szCs w:val="16"/>
                <w:lang w:eastAsia="pt-BR"/>
              </w:rPr>
              <w:t xml:space="preserve"> </w:t>
            </w:r>
            <w:r>
              <w:rPr>
                <w:rFonts w:cs="Calibri"/>
                <w:b/>
                <w:color w:val="000000"/>
                <w:sz w:val="16"/>
                <w:szCs w:val="16"/>
                <w:lang w:eastAsia="pt-BR"/>
              </w:rPr>
              <w:t>(</w:t>
            </w:r>
            <w:r w:rsidRPr="00BC7C9C">
              <w:rPr>
                <w:rFonts w:cs="Calibri"/>
                <w:b/>
                <w:color w:val="000000"/>
                <w:sz w:val="16"/>
                <w:szCs w:val="16"/>
                <w:lang w:eastAsia="pt-BR"/>
              </w:rPr>
              <w:t>MM</w:t>
            </w:r>
            <w:r>
              <w:rPr>
                <w:rFonts w:cs="Calibri"/>
                <w:b/>
                <w:color w:val="000000"/>
                <w:sz w:val="16"/>
                <w:szCs w:val="16"/>
                <w:lang w:eastAsia="pt-BR"/>
              </w:rPr>
              <w:t>)</w:t>
            </w:r>
            <w:r w:rsidRPr="00BC7C9C">
              <w:rPr>
                <w:rFonts w:cs="Calibri"/>
                <w:b/>
                <w:color w:val="000000"/>
                <w:sz w:val="16"/>
                <w:szCs w:val="16"/>
                <w:lang w:eastAsia="pt-BR"/>
              </w:rPr>
              <w:t xml:space="preserve"> - Mensagem Modificativa enviada </w:t>
            </w:r>
            <w:r>
              <w:rPr>
                <w:rFonts w:cs="Calibri"/>
                <w:b/>
                <w:color w:val="000000"/>
                <w:sz w:val="16"/>
                <w:szCs w:val="16"/>
                <w:lang w:eastAsia="pt-BR"/>
              </w:rPr>
              <w:t xml:space="preserve">ao Congresso Nacional </w:t>
            </w:r>
            <w:r w:rsidRPr="00BC7C9C">
              <w:rPr>
                <w:rFonts w:cs="Calibri"/>
                <w:b/>
                <w:color w:val="000000"/>
                <w:sz w:val="16"/>
                <w:szCs w:val="16"/>
                <w:lang w:eastAsia="pt-BR"/>
              </w:rPr>
              <w:t>em 03.08.2023</w:t>
            </w:r>
          </w:p>
        </w:tc>
        <w:tc>
          <w:tcPr>
            <w:tcW w:w="3402" w:type="dxa"/>
            <w:tcBorders>
              <w:top w:val="single" w:sz="4" w:space="0" w:color="auto"/>
              <w:left w:val="single" w:sz="4" w:space="0" w:color="auto"/>
              <w:bottom w:val="single" w:sz="4" w:space="0" w:color="auto"/>
              <w:right w:val="single" w:sz="4" w:space="0" w:color="auto"/>
            </w:tcBorders>
            <w:shd w:val="clear" w:color="auto" w:fill="auto"/>
          </w:tcPr>
          <w:p w14:paraId="0851D44D" w14:textId="77777777" w:rsidR="00E51F78" w:rsidRDefault="00E51F78" w:rsidP="00F4416F">
            <w:pPr>
              <w:jc w:val="center"/>
              <w:rPr>
                <w:rFonts w:cs="Calibri"/>
                <w:b/>
                <w:bCs/>
                <w:sz w:val="20"/>
              </w:rPr>
            </w:pPr>
            <w:r>
              <w:rPr>
                <w:rFonts w:cs="Calibri"/>
                <w:b/>
                <w:bCs/>
                <w:sz w:val="20"/>
              </w:rPr>
              <w:t>LEI N</w:t>
            </w:r>
            <w:r>
              <w:rPr>
                <w:rFonts w:cs="Calibri"/>
                <w:b/>
                <w:bCs/>
                <w:sz w:val="20"/>
                <w:u w:val="single"/>
                <w:vertAlign w:val="superscript"/>
              </w:rPr>
              <w:t>o</w:t>
            </w:r>
            <w:r>
              <w:rPr>
                <w:rFonts w:cs="Calibri"/>
                <w:b/>
                <w:bCs/>
                <w:sz w:val="20"/>
              </w:rPr>
              <w:t xml:space="preserve"> 14.791, DE 29 DE DEZEMBRO DE 2023 (LDO-2024)</w:t>
            </w:r>
          </w:p>
          <w:p w14:paraId="464A48DE" w14:textId="77777777" w:rsidR="00E51F78" w:rsidRDefault="00E51F78" w:rsidP="00F4416F">
            <w:pPr>
              <w:jc w:val="center"/>
              <w:rPr>
                <w:rFonts w:cs="Calibri"/>
                <w:b/>
                <w:bCs/>
                <w:sz w:val="20"/>
              </w:rPr>
            </w:pPr>
            <w:r>
              <w:rPr>
                <w:rFonts w:cs="Calibri"/>
                <w:b/>
                <w:bCs/>
                <w:sz w:val="20"/>
              </w:rPr>
              <w:t xml:space="preserve"> </w:t>
            </w:r>
            <w:r>
              <w:rPr>
                <w:rFonts w:cs="Calibri"/>
                <w:sz w:val="20"/>
              </w:rPr>
              <w:t>(Dispositivos vetados transcritos)</w:t>
            </w:r>
          </w:p>
        </w:tc>
        <w:tc>
          <w:tcPr>
            <w:tcW w:w="3402" w:type="dxa"/>
            <w:tcBorders>
              <w:top w:val="single" w:sz="4" w:space="0" w:color="auto"/>
              <w:left w:val="single" w:sz="4" w:space="0" w:color="auto"/>
              <w:bottom w:val="single" w:sz="4" w:space="0" w:color="auto"/>
              <w:right w:val="single" w:sz="4" w:space="0" w:color="auto"/>
            </w:tcBorders>
          </w:tcPr>
          <w:p w14:paraId="2ADA3DA6" w14:textId="77777777" w:rsidR="00E51F78" w:rsidRDefault="00E51F78" w:rsidP="00F4416F">
            <w:pPr>
              <w:jc w:val="center"/>
              <w:rPr>
                <w:rFonts w:cs="Calibri"/>
                <w:b/>
                <w:bCs/>
                <w:sz w:val="20"/>
              </w:rPr>
            </w:pPr>
          </w:p>
          <w:p w14:paraId="117BCA58" w14:textId="77777777" w:rsidR="00E51F78" w:rsidRDefault="00E51F78" w:rsidP="00F4416F">
            <w:pPr>
              <w:jc w:val="center"/>
              <w:rPr>
                <w:rFonts w:cs="Calibri"/>
                <w:b/>
                <w:bCs/>
                <w:sz w:val="20"/>
              </w:rPr>
            </w:pPr>
            <w:r>
              <w:rPr>
                <w:rFonts w:cs="Calibri"/>
                <w:b/>
                <w:bCs/>
                <w:sz w:val="20"/>
              </w:rPr>
              <w:t>PLDO - 2025</w:t>
            </w:r>
          </w:p>
        </w:tc>
      </w:tr>
      <w:tr w:rsidR="00E51F78" w:rsidRPr="00E21220" w14:paraId="33C9E83A" w14:textId="77777777" w:rsidTr="00FB7095">
        <w:trPr>
          <w:cantSplit/>
          <w:trHeight w:val="20"/>
        </w:trPr>
        <w:tc>
          <w:tcPr>
            <w:tcW w:w="3402" w:type="dxa"/>
            <w:tcBorders>
              <w:top w:val="single" w:sz="4" w:space="0" w:color="auto"/>
            </w:tcBorders>
          </w:tcPr>
          <w:p w14:paraId="235C4C1E" w14:textId="77777777" w:rsidR="00E51F78" w:rsidRPr="00E21220" w:rsidRDefault="00E51F78" w:rsidP="00F4416F">
            <w:pPr>
              <w:rPr>
                <w:rFonts w:cs="Calibri"/>
                <w:color w:val="000000"/>
                <w:sz w:val="6"/>
                <w:szCs w:val="6"/>
                <w:lang w:eastAsia="pt-BR"/>
              </w:rPr>
            </w:pPr>
          </w:p>
        </w:tc>
        <w:tc>
          <w:tcPr>
            <w:tcW w:w="3402" w:type="dxa"/>
            <w:tcBorders>
              <w:top w:val="single" w:sz="4" w:space="0" w:color="auto"/>
            </w:tcBorders>
          </w:tcPr>
          <w:p w14:paraId="26E0E035" w14:textId="77777777" w:rsidR="00E51F78" w:rsidRPr="00E21220" w:rsidRDefault="00E51F78" w:rsidP="00F4416F">
            <w:pPr>
              <w:rPr>
                <w:rFonts w:cs="Calibri"/>
                <w:color w:val="000000"/>
                <w:sz w:val="6"/>
                <w:szCs w:val="6"/>
                <w:lang w:eastAsia="pt-BR"/>
              </w:rPr>
            </w:pPr>
          </w:p>
        </w:tc>
        <w:tc>
          <w:tcPr>
            <w:tcW w:w="3402" w:type="dxa"/>
            <w:tcBorders>
              <w:top w:val="single" w:sz="4" w:space="0" w:color="auto"/>
            </w:tcBorders>
          </w:tcPr>
          <w:p w14:paraId="1C062BC5" w14:textId="77777777" w:rsidR="00E51F78" w:rsidRPr="00E21220" w:rsidRDefault="00E51F78" w:rsidP="00F4416F">
            <w:pPr>
              <w:rPr>
                <w:rFonts w:cs="Calibri"/>
                <w:color w:val="000000"/>
                <w:sz w:val="6"/>
                <w:szCs w:val="6"/>
                <w:lang w:eastAsia="pt-BR"/>
              </w:rPr>
            </w:pPr>
          </w:p>
        </w:tc>
      </w:tr>
      <w:tr w:rsidR="00E51F78" w:rsidRPr="003B315C" w14:paraId="449FD462" w14:textId="77777777" w:rsidTr="00FB7095">
        <w:trPr>
          <w:cantSplit/>
          <w:trHeight w:val="20"/>
        </w:trPr>
        <w:tc>
          <w:tcPr>
            <w:tcW w:w="3402" w:type="dxa"/>
          </w:tcPr>
          <w:p w14:paraId="63DED3BB" w14:textId="77777777" w:rsidR="00E51F78" w:rsidRPr="00272ED4" w:rsidRDefault="00E51F78" w:rsidP="00F4416F">
            <w:pPr>
              <w:rPr>
                <w:rFonts w:asciiTheme="minorHAnsi" w:hAnsiTheme="minorHAnsi" w:cstheme="minorHAnsi"/>
                <w:sz w:val="20"/>
                <w:szCs w:val="20"/>
              </w:rPr>
            </w:pPr>
            <w:r w:rsidRPr="00272ED4">
              <w:rPr>
                <w:rFonts w:asciiTheme="minorHAnsi" w:hAnsiTheme="minorHAnsi" w:cstheme="minorHAnsi"/>
                <w:sz w:val="20"/>
                <w:szCs w:val="20"/>
              </w:rPr>
              <w:t>Dispõe sobre as diretrizes para a elaboração e a execução da Lei Orçamentária de 2024 e dá outras providências.</w:t>
            </w:r>
          </w:p>
        </w:tc>
        <w:tc>
          <w:tcPr>
            <w:tcW w:w="3402" w:type="dxa"/>
          </w:tcPr>
          <w:p w14:paraId="766DA4E4" w14:textId="77777777" w:rsidR="00E51F78" w:rsidRPr="00272ED4" w:rsidRDefault="00E51F78" w:rsidP="00F4416F">
            <w:pPr>
              <w:rPr>
                <w:rFonts w:asciiTheme="minorHAnsi" w:hAnsiTheme="minorHAnsi" w:cstheme="minorHAnsi"/>
                <w:sz w:val="20"/>
                <w:szCs w:val="20"/>
              </w:rPr>
            </w:pPr>
            <w:r w:rsidRPr="00863CF0">
              <w:rPr>
                <w:rFonts w:asciiTheme="minorHAnsi" w:hAnsiTheme="minorHAnsi" w:cstheme="minorHAnsi"/>
                <w:sz w:val="20"/>
                <w:szCs w:val="20"/>
              </w:rPr>
              <w:t>Dispõe sobre as diretrizes para a elaboração e a execução da Lei Orçamentária de 2024 e dá outras providências.</w:t>
            </w:r>
          </w:p>
        </w:tc>
        <w:tc>
          <w:tcPr>
            <w:tcW w:w="3402" w:type="dxa"/>
          </w:tcPr>
          <w:p w14:paraId="675BB79C" w14:textId="77777777" w:rsidR="00E51F78" w:rsidRPr="00272ED4" w:rsidRDefault="00E51F78" w:rsidP="00E51F78">
            <w:pPr>
              <w:rPr>
                <w:rFonts w:asciiTheme="minorHAnsi" w:hAnsiTheme="minorHAnsi" w:cstheme="minorHAnsi"/>
                <w:sz w:val="20"/>
                <w:szCs w:val="20"/>
              </w:rPr>
            </w:pPr>
            <w:r w:rsidRPr="00272ED4">
              <w:rPr>
                <w:rFonts w:asciiTheme="minorHAnsi" w:hAnsiTheme="minorHAnsi" w:cstheme="minorHAnsi"/>
                <w:sz w:val="20"/>
                <w:szCs w:val="20"/>
              </w:rPr>
              <w:t>Dispõe sobre as diretrizes para a elaboração e a execução da Lei Orçamentária de 202</w:t>
            </w:r>
            <w:r>
              <w:rPr>
                <w:rFonts w:asciiTheme="minorHAnsi" w:hAnsiTheme="minorHAnsi" w:cstheme="minorHAnsi"/>
                <w:sz w:val="20"/>
                <w:szCs w:val="20"/>
              </w:rPr>
              <w:t>5</w:t>
            </w:r>
            <w:r w:rsidRPr="00272ED4">
              <w:rPr>
                <w:rFonts w:asciiTheme="minorHAnsi" w:hAnsiTheme="minorHAnsi" w:cstheme="minorHAnsi"/>
                <w:sz w:val="20"/>
                <w:szCs w:val="20"/>
              </w:rPr>
              <w:t xml:space="preserve"> e dá outras providências.</w:t>
            </w:r>
          </w:p>
        </w:tc>
      </w:tr>
      <w:tr w:rsidR="00E51F78" w:rsidRPr="003B315C" w14:paraId="4D79CFAC" w14:textId="77777777" w:rsidTr="00FB7095">
        <w:trPr>
          <w:cantSplit/>
          <w:trHeight w:val="20"/>
        </w:trPr>
        <w:tc>
          <w:tcPr>
            <w:tcW w:w="3402" w:type="dxa"/>
          </w:tcPr>
          <w:p w14:paraId="42A37EFB" w14:textId="77777777" w:rsidR="00E51F78" w:rsidRPr="00272ED4" w:rsidRDefault="00E51F78" w:rsidP="00F4416F">
            <w:pPr>
              <w:rPr>
                <w:rFonts w:asciiTheme="minorHAnsi" w:hAnsiTheme="minorHAnsi" w:cstheme="minorHAnsi"/>
                <w:sz w:val="20"/>
                <w:szCs w:val="20"/>
              </w:rPr>
            </w:pPr>
            <w:r w:rsidRPr="00272ED4">
              <w:rPr>
                <w:rFonts w:asciiTheme="minorHAnsi" w:hAnsiTheme="minorHAnsi" w:cstheme="minorHAnsi"/>
                <w:b/>
                <w:sz w:val="20"/>
                <w:szCs w:val="20"/>
              </w:rPr>
              <w:t>O CONGRESSO NACIONAL</w:t>
            </w:r>
            <w:r w:rsidRPr="00272ED4">
              <w:rPr>
                <w:rFonts w:asciiTheme="minorHAnsi" w:hAnsiTheme="minorHAnsi" w:cstheme="minorHAnsi"/>
                <w:sz w:val="20"/>
                <w:szCs w:val="20"/>
              </w:rPr>
              <w:t xml:space="preserve"> decreta:</w:t>
            </w:r>
          </w:p>
        </w:tc>
        <w:tc>
          <w:tcPr>
            <w:tcW w:w="3402" w:type="dxa"/>
          </w:tcPr>
          <w:p w14:paraId="154B32AF" w14:textId="77777777" w:rsidR="00E51F78" w:rsidRPr="00A81DD3" w:rsidRDefault="00E51F78" w:rsidP="00F4416F">
            <w:pPr>
              <w:rPr>
                <w:rFonts w:cs="Calibri"/>
                <w:b/>
                <w:color w:val="000000"/>
                <w:sz w:val="20"/>
                <w:szCs w:val="20"/>
                <w:lang w:eastAsia="pt-BR"/>
              </w:rPr>
            </w:pPr>
            <w:r w:rsidRPr="00A81DD3">
              <w:rPr>
                <w:rFonts w:cs="Calibri"/>
                <w:b/>
                <w:color w:val="000000"/>
                <w:sz w:val="20"/>
                <w:szCs w:val="20"/>
                <w:lang w:eastAsia="pt-BR"/>
              </w:rPr>
              <w:t>O PRESIDENTE DA REPÚBLICA</w:t>
            </w:r>
          </w:p>
        </w:tc>
        <w:tc>
          <w:tcPr>
            <w:tcW w:w="3402" w:type="dxa"/>
          </w:tcPr>
          <w:p w14:paraId="00E432B4" w14:textId="77777777" w:rsidR="00E51F78" w:rsidRPr="00272ED4" w:rsidRDefault="00E51F78" w:rsidP="001A7557">
            <w:pPr>
              <w:rPr>
                <w:rFonts w:asciiTheme="minorHAnsi" w:hAnsiTheme="minorHAnsi" w:cstheme="minorHAnsi"/>
                <w:sz w:val="20"/>
                <w:szCs w:val="20"/>
              </w:rPr>
            </w:pPr>
            <w:r w:rsidRPr="00272ED4">
              <w:rPr>
                <w:rFonts w:asciiTheme="minorHAnsi" w:hAnsiTheme="minorHAnsi" w:cstheme="minorHAnsi"/>
                <w:b/>
                <w:sz w:val="20"/>
                <w:szCs w:val="20"/>
              </w:rPr>
              <w:t>O CONGRESSO NACIONAL</w:t>
            </w:r>
            <w:r w:rsidRPr="00272ED4">
              <w:rPr>
                <w:rFonts w:asciiTheme="minorHAnsi" w:hAnsiTheme="minorHAnsi" w:cstheme="minorHAnsi"/>
                <w:sz w:val="20"/>
                <w:szCs w:val="20"/>
              </w:rPr>
              <w:t xml:space="preserve"> decreta:</w:t>
            </w:r>
          </w:p>
        </w:tc>
      </w:tr>
      <w:tr w:rsidR="00E51F78" w:rsidRPr="003B315C" w14:paraId="6CC491C9" w14:textId="77777777" w:rsidTr="00FB7095">
        <w:trPr>
          <w:cantSplit/>
          <w:trHeight w:val="20"/>
        </w:trPr>
        <w:tc>
          <w:tcPr>
            <w:tcW w:w="3402" w:type="dxa"/>
          </w:tcPr>
          <w:p w14:paraId="5520E0BC" w14:textId="77777777" w:rsidR="00E51F78" w:rsidRPr="00BC7C9C" w:rsidRDefault="00E51F78" w:rsidP="00F4416F">
            <w:pPr>
              <w:rPr>
                <w:rFonts w:cs="Calibri"/>
                <w:b/>
                <w:color w:val="000000"/>
                <w:sz w:val="16"/>
                <w:szCs w:val="16"/>
                <w:lang w:eastAsia="pt-BR"/>
              </w:rPr>
            </w:pPr>
          </w:p>
        </w:tc>
        <w:tc>
          <w:tcPr>
            <w:tcW w:w="3402" w:type="dxa"/>
          </w:tcPr>
          <w:p w14:paraId="695A7D23" w14:textId="77777777" w:rsidR="00E51F78" w:rsidRPr="00A81DD3" w:rsidRDefault="00E51F78" w:rsidP="00F4416F">
            <w:pPr>
              <w:rPr>
                <w:rFonts w:cs="Calibri"/>
                <w:color w:val="000000"/>
                <w:sz w:val="20"/>
                <w:szCs w:val="20"/>
                <w:lang w:eastAsia="pt-BR"/>
              </w:rPr>
            </w:pPr>
            <w:r w:rsidRPr="00A81DD3">
              <w:rPr>
                <w:rFonts w:cs="Calibri"/>
                <w:color w:val="000000"/>
                <w:sz w:val="20"/>
                <w:szCs w:val="20"/>
                <w:lang w:eastAsia="pt-BR"/>
              </w:rPr>
              <w:t xml:space="preserve">Faço saber que o Congresso Nacional decreta e eu sanciono a seguinte Lei: </w:t>
            </w:r>
          </w:p>
        </w:tc>
        <w:tc>
          <w:tcPr>
            <w:tcW w:w="3402" w:type="dxa"/>
          </w:tcPr>
          <w:p w14:paraId="4F7F96AF" w14:textId="77777777" w:rsidR="00E51F78" w:rsidRPr="00A81DD3" w:rsidRDefault="00E51F78" w:rsidP="00F4416F">
            <w:pPr>
              <w:rPr>
                <w:rFonts w:cs="Calibri"/>
                <w:color w:val="000000"/>
                <w:sz w:val="20"/>
                <w:szCs w:val="20"/>
                <w:lang w:eastAsia="pt-BR"/>
              </w:rPr>
            </w:pPr>
          </w:p>
        </w:tc>
      </w:tr>
      <w:tr w:rsidR="00297815" w:rsidRPr="003B315C" w14:paraId="64FB4AF8" w14:textId="77777777" w:rsidTr="00FB7095">
        <w:trPr>
          <w:cantSplit/>
          <w:trHeight w:val="20"/>
        </w:trPr>
        <w:tc>
          <w:tcPr>
            <w:tcW w:w="3402" w:type="dxa"/>
          </w:tcPr>
          <w:p w14:paraId="4C19C088" w14:textId="77777777" w:rsidR="00297815" w:rsidRPr="00272ED4" w:rsidRDefault="00297815" w:rsidP="00F4416F">
            <w:pPr>
              <w:jc w:val="center"/>
              <w:rPr>
                <w:rFonts w:asciiTheme="minorHAnsi" w:hAnsiTheme="minorHAnsi" w:cstheme="minorHAnsi"/>
                <w:sz w:val="20"/>
                <w:szCs w:val="20"/>
              </w:rPr>
            </w:pPr>
            <w:r w:rsidRPr="00272ED4">
              <w:rPr>
                <w:rFonts w:asciiTheme="minorHAnsi" w:hAnsiTheme="minorHAnsi" w:cstheme="minorHAnsi"/>
                <w:sz w:val="20"/>
                <w:szCs w:val="20"/>
              </w:rPr>
              <w:t>CAPÍTULO I</w:t>
            </w:r>
          </w:p>
        </w:tc>
        <w:tc>
          <w:tcPr>
            <w:tcW w:w="3402" w:type="dxa"/>
          </w:tcPr>
          <w:p w14:paraId="12FC0CA2" w14:textId="77777777" w:rsidR="00297815" w:rsidRPr="00863CF0" w:rsidRDefault="00297815" w:rsidP="00F4416F">
            <w:pPr>
              <w:jc w:val="center"/>
              <w:rPr>
                <w:rFonts w:asciiTheme="minorHAnsi" w:hAnsiTheme="minorHAnsi" w:cstheme="minorHAnsi"/>
                <w:sz w:val="20"/>
                <w:szCs w:val="20"/>
              </w:rPr>
            </w:pPr>
            <w:r w:rsidRPr="00863CF0">
              <w:rPr>
                <w:rFonts w:asciiTheme="minorHAnsi" w:hAnsiTheme="minorHAnsi" w:cstheme="minorHAnsi"/>
                <w:sz w:val="20"/>
                <w:szCs w:val="20"/>
              </w:rPr>
              <w:t>CAPÍTULO I</w:t>
            </w:r>
          </w:p>
        </w:tc>
        <w:tc>
          <w:tcPr>
            <w:tcW w:w="3402" w:type="dxa"/>
          </w:tcPr>
          <w:p w14:paraId="6A7D538D" w14:textId="77777777" w:rsidR="00297815" w:rsidRPr="002D721A" w:rsidRDefault="00297815" w:rsidP="00297815">
            <w:pPr>
              <w:jc w:val="center"/>
              <w:rPr>
                <w:rFonts w:eastAsia="Times New Roman" w:cstheme="minorHAnsi"/>
                <w:color w:val="000000"/>
                <w:sz w:val="20"/>
                <w:szCs w:val="20"/>
                <w:lang w:eastAsia="pt-BR"/>
              </w:rPr>
            </w:pPr>
            <w:r w:rsidRPr="002D721A">
              <w:rPr>
                <w:rFonts w:eastAsia="Times New Roman" w:cstheme="minorHAnsi"/>
                <w:color w:val="000000"/>
                <w:sz w:val="20"/>
                <w:szCs w:val="20"/>
                <w:lang w:eastAsia="pt-BR"/>
              </w:rPr>
              <w:t>CAPÍTULO I</w:t>
            </w:r>
          </w:p>
        </w:tc>
      </w:tr>
      <w:tr w:rsidR="00297815" w:rsidRPr="003B315C" w14:paraId="091AE53C" w14:textId="77777777" w:rsidTr="00FB7095">
        <w:trPr>
          <w:cantSplit/>
          <w:trHeight w:val="20"/>
        </w:trPr>
        <w:tc>
          <w:tcPr>
            <w:tcW w:w="3402" w:type="dxa"/>
          </w:tcPr>
          <w:p w14:paraId="17780AE0" w14:textId="77777777" w:rsidR="00297815" w:rsidRPr="00272ED4" w:rsidRDefault="00297815" w:rsidP="00F4416F">
            <w:pPr>
              <w:jc w:val="center"/>
              <w:rPr>
                <w:rFonts w:asciiTheme="minorHAnsi" w:hAnsiTheme="minorHAnsi" w:cstheme="minorHAnsi"/>
                <w:sz w:val="20"/>
                <w:szCs w:val="20"/>
              </w:rPr>
            </w:pPr>
            <w:r w:rsidRPr="00272ED4">
              <w:rPr>
                <w:rFonts w:asciiTheme="minorHAnsi" w:hAnsiTheme="minorHAnsi" w:cstheme="minorHAnsi"/>
                <w:sz w:val="20"/>
                <w:szCs w:val="20"/>
              </w:rPr>
              <w:t>DISPOSIÇÕES PRELIMINARES</w:t>
            </w:r>
          </w:p>
        </w:tc>
        <w:tc>
          <w:tcPr>
            <w:tcW w:w="3402" w:type="dxa"/>
          </w:tcPr>
          <w:p w14:paraId="7345F3BC" w14:textId="77777777" w:rsidR="00297815" w:rsidRPr="00863CF0" w:rsidRDefault="00297815" w:rsidP="00F4416F">
            <w:pPr>
              <w:jc w:val="center"/>
              <w:rPr>
                <w:rFonts w:asciiTheme="minorHAnsi" w:hAnsiTheme="minorHAnsi" w:cstheme="minorHAnsi"/>
                <w:sz w:val="20"/>
                <w:szCs w:val="20"/>
              </w:rPr>
            </w:pPr>
            <w:r w:rsidRPr="00863CF0">
              <w:rPr>
                <w:rFonts w:asciiTheme="minorHAnsi" w:hAnsiTheme="minorHAnsi" w:cstheme="minorHAnsi"/>
                <w:sz w:val="20"/>
                <w:szCs w:val="20"/>
              </w:rPr>
              <w:t>DISPOSIÇÕES PRELIMINARES</w:t>
            </w:r>
          </w:p>
        </w:tc>
        <w:tc>
          <w:tcPr>
            <w:tcW w:w="3402" w:type="dxa"/>
          </w:tcPr>
          <w:p w14:paraId="5DA4749F" w14:textId="77777777" w:rsidR="00297815" w:rsidRPr="002D721A" w:rsidRDefault="00297815" w:rsidP="00297815">
            <w:pPr>
              <w:jc w:val="center"/>
              <w:rPr>
                <w:rFonts w:eastAsia="Times New Roman" w:cstheme="minorHAnsi"/>
                <w:color w:val="000000"/>
                <w:sz w:val="20"/>
                <w:szCs w:val="20"/>
                <w:lang w:eastAsia="pt-BR"/>
              </w:rPr>
            </w:pPr>
            <w:r w:rsidRPr="002D721A">
              <w:rPr>
                <w:rFonts w:eastAsia="Times New Roman" w:cstheme="minorHAnsi"/>
                <w:color w:val="000000"/>
                <w:sz w:val="20"/>
                <w:szCs w:val="20"/>
                <w:lang w:eastAsia="pt-BR"/>
              </w:rPr>
              <w:t>DISPOSIÇÕES PRELIMINARES</w:t>
            </w:r>
          </w:p>
        </w:tc>
      </w:tr>
      <w:tr w:rsidR="00297815" w:rsidRPr="003B315C" w14:paraId="126ACE1B" w14:textId="77777777" w:rsidTr="00FB7095">
        <w:trPr>
          <w:cantSplit/>
          <w:trHeight w:val="20"/>
        </w:trPr>
        <w:tc>
          <w:tcPr>
            <w:tcW w:w="3402" w:type="dxa"/>
          </w:tcPr>
          <w:p w14:paraId="67D8F0BB" w14:textId="77777777" w:rsidR="00297815" w:rsidRPr="00272ED4" w:rsidRDefault="00297815" w:rsidP="00F4416F">
            <w:pPr>
              <w:rPr>
                <w:rFonts w:asciiTheme="minorHAnsi" w:hAnsiTheme="minorHAnsi" w:cstheme="minorHAnsi"/>
                <w:sz w:val="20"/>
                <w:szCs w:val="20"/>
              </w:rPr>
            </w:pPr>
            <w:r w:rsidRPr="00272ED4">
              <w:rPr>
                <w:rFonts w:asciiTheme="minorHAnsi" w:hAnsiTheme="minorHAnsi" w:cstheme="minorHAnsi"/>
                <w:sz w:val="20"/>
                <w:szCs w:val="20"/>
              </w:rPr>
              <w:t>Art. 1º São estabelecidas, em cumprimento ao disposto no § 2º do art. 165 da Constituição e na Lei Complementar nº 101, de 4 de maio de 2000 - Lei de Responsabilidade Fiscal, as diretrizes orçamentárias da União para 2024, compreendendo:</w:t>
            </w:r>
          </w:p>
        </w:tc>
        <w:tc>
          <w:tcPr>
            <w:tcW w:w="3402" w:type="dxa"/>
          </w:tcPr>
          <w:p w14:paraId="08983025" w14:textId="77777777" w:rsidR="00297815" w:rsidRPr="00863CF0" w:rsidRDefault="00297815" w:rsidP="00F4416F">
            <w:pPr>
              <w:tabs>
                <w:tab w:val="left" w:pos="1417"/>
              </w:tabs>
              <w:rPr>
                <w:rFonts w:asciiTheme="minorHAnsi" w:hAnsiTheme="minorHAnsi" w:cstheme="minorHAnsi"/>
                <w:sz w:val="20"/>
                <w:szCs w:val="20"/>
              </w:rPr>
            </w:pPr>
            <w:r w:rsidRPr="00863CF0">
              <w:rPr>
                <w:rFonts w:asciiTheme="minorHAnsi" w:hAnsiTheme="minorHAnsi" w:cstheme="minorHAnsi"/>
                <w:sz w:val="20"/>
                <w:szCs w:val="20"/>
              </w:rPr>
              <w:t>Art. 1º São estabelecidas, em cumprimento ao disposto no § 2º do art. 165 da Constituição e na Lei Complementar nº 101, de 4 de maio de 2000 - Lei de Responsabilidade Fiscal, as diretrizes orçamentárias da União para 2024, compreendendo:</w:t>
            </w:r>
          </w:p>
        </w:tc>
        <w:tc>
          <w:tcPr>
            <w:tcW w:w="3402" w:type="dxa"/>
          </w:tcPr>
          <w:p w14:paraId="517BB8BB" w14:textId="77777777" w:rsidR="00297815" w:rsidRPr="002D721A" w:rsidRDefault="00297815" w:rsidP="00297815">
            <w:pPr>
              <w:rPr>
                <w:rFonts w:eastAsia="Times New Roman" w:cstheme="minorHAnsi"/>
                <w:color w:val="000000"/>
                <w:sz w:val="20"/>
                <w:szCs w:val="20"/>
                <w:lang w:eastAsia="pt-BR"/>
              </w:rPr>
            </w:pPr>
            <w:r w:rsidRPr="002D721A">
              <w:rPr>
                <w:rFonts w:eastAsia="Times New Roman" w:cstheme="minorHAnsi"/>
                <w:color w:val="000000"/>
                <w:sz w:val="20"/>
                <w:szCs w:val="20"/>
                <w:lang w:eastAsia="pt-BR"/>
              </w:rPr>
              <w:t>Art. 1º  São estabelecidas, em cumprimento ao disposto no § 2º do art. 165 da Constituição e na Lei Complementar nº 101, de 4 de maio de 2000 - Lei de Responsabilidade Fiscal, as diretrizes orçamentárias da União para 2025, compreendendo:</w:t>
            </w:r>
          </w:p>
        </w:tc>
      </w:tr>
      <w:tr w:rsidR="00297815" w:rsidRPr="003B315C" w14:paraId="3C5FB54F" w14:textId="77777777" w:rsidTr="00FB7095">
        <w:trPr>
          <w:cantSplit/>
          <w:trHeight w:val="20"/>
        </w:trPr>
        <w:tc>
          <w:tcPr>
            <w:tcW w:w="3402" w:type="dxa"/>
          </w:tcPr>
          <w:p w14:paraId="26719210" w14:textId="77777777" w:rsidR="00297815" w:rsidRPr="00272ED4" w:rsidRDefault="00297815" w:rsidP="00F4416F">
            <w:pPr>
              <w:rPr>
                <w:rFonts w:asciiTheme="minorHAnsi" w:hAnsiTheme="minorHAnsi" w:cstheme="minorHAnsi"/>
                <w:sz w:val="20"/>
                <w:szCs w:val="20"/>
              </w:rPr>
            </w:pPr>
            <w:r w:rsidRPr="00272ED4">
              <w:rPr>
                <w:rFonts w:asciiTheme="minorHAnsi" w:hAnsiTheme="minorHAnsi" w:cstheme="minorHAnsi"/>
                <w:sz w:val="20"/>
                <w:szCs w:val="20"/>
              </w:rPr>
              <w:t>I - as metas e as prioridades da administração pública federal;</w:t>
            </w:r>
          </w:p>
        </w:tc>
        <w:tc>
          <w:tcPr>
            <w:tcW w:w="3402" w:type="dxa"/>
          </w:tcPr>
          <w:p w14:paraId="6DFD48C0" w14:textId="77777777" w:rsidR="00297815" w:rsidRPr="00863CF0" w:rsidRDefault="00297815" w:rsidP="00F4416F">
            <w:pPr>
              <w:tabs>
                <w:tab w:val="left" w:pos="1417"/>
              </w:tabs>
              <w:rPr>
                <w:rFonts w:asciiTheme="minorHAnsi" w:hAnsiTheme="minorHAnsi" w:cstheme="minorHAnsi"/>
                <w:sz w:val="20"/>
                <w:szCs w:val="20"/>
              </w:rPr>
            </w:pPr>
            <w:r w:rsidRPr="00863CF0">
              <w:rPr>
                <w:rFonts w:asciiTheme="minorHAnsi" w:hAnsiTheme="minorHAnsi" w:cstheme="minorHAnsi"/>
                <w:sz w:val="20"/>
                <w:szCs w:val="20"/>
              </w:rPr>
              <w:t>I - as metas e as prioridades da administração pública federal;</w:t>
            </w:r>
          </w:p>
        </w:tc>
        <w:tc>
          <w:tcPr>
            <w:tcW w:w="3402" w:type="dxa"/>
          </w:tcPr>
          <w:p w14:paraId="28DCDEE5" w14:textId="77777777" w:rsidR="00297815" w:rsidRPr="002D721A" w:rsidRDefault="00297815" w:rsidP="00297815">
            <w:pPr>
              <w:rPr>
                <w:rFonts w:eastAsia="Times New Roman" w:cstheme="minorHAnsi"/>
                <w:color w:val="000000"/>
                <w:sz w:val="20"/>
                <w:szCs w:val="20"/>
                <w:lang w:eastAsia="pt-BR"/>
              </w:rPr>
            </w:pPr>
            <w:r w:rsidRPr="002D721A">
              <w:rPr>
                <w:rFonts w:eastAsia="Times New Roman" w:cstheme="minorHAnsi"/>
                <w:color w:val="000000"/>
                <w:sz w:val="20"/>
                <w:szCs w:val="20"/>
                <w:lang w:eastAsia="pt-BR"/>
              </w:rPr>
              <w:t>I - as metas e as prioridades da administração pública federal;</w:t>
            </w:r>
          </w:p>
        </w:tc>
      </w:tr>
      <w:tr w:rsidR="00297815" w:rsidRPr="003B315C" w14:paraId="4830E7B3" w14:textId="77777777" w:rsidTr="00FB7095">
        <w:trPr>
          <w:cantSplit/>
          <w:trHeight w:val="20"/>
        </w:trPr>
        <w:tc>
          <w:tcPr>
            <w:tcW w:w="3402" w:type="dxa"/>
          </w:tcPr>
          <w:p w14:paraId="3EBB616E" w14:textId="77777777" w:rsidR="00297815" w:rsidRPr="00272ED4" w:rsidRDefault="00297815" w:rsidP="00F4416F">
            <w:pPr>
              <w:rPr>
                <w:rFonts w:asciiTheme="minorHAnsi" w:hAnsiTheme="minorHAnsi" w:cstheme="minorHAnsi"/>
                <w:sz w:val="20"/>
                <w:szCs w:val="20"/>
              </w:rPr>
            </w:pPr>
            <w:r w:rsidRPr="00272ED4">
              <w:rPr>
                <w:rFonts w:asciiTheme="minorHAnsi" w:hAnsiTheme="minorHAnsi" w:cstheme="minorHAnsi"/>
                <w:sz w:val="20"/>
                <w:szCs w:val="20"/>
              </w:rPr>
              <w:t>II - a estrutura e a organização dos orçamentos;</w:t>
            </w:r>
          </w:p>
        </w:tc>
        <w:tc>
          <w:tcPr>
            <w:tcW w:w="3402" w:type="dxa"/>
          </w:tcPr>
          <w:p w14:paraId="3595889C" w14:textId="77777777" w:rsidR="00297815" w:rsidRPr="00863CF0" w:rsidRDefault="00297815" w:rsidP="00F4416F">
            <w:pPr>
              <w:tabs>
                <w:tab w:val="left" w:pos="1417"/>
              </w:tabs>
              <w:rPr>
                <w:rFonts w:asciiTheme="minorHAnsi" w:hAnsiTheme="minorHAnsi" w:cstheme="minorHAnsi"/>
                <w:sz w:val="20"/>
                <w:szCs w:val="20"/>
              </w:rPr>
            </w:pPr>
            <w:r w:rsidRPr="00863CF0">
              <w:rPr>
                <w:rFonts w:asciiTheme="minorHAnsi" w:hAnsiTheme="minorHAnsi" w:cstheme="minorHAnsi"/>
                <w:sz w:val="20"/>
                <w:szCs w:val="20"/>
              </w:rPr>
              <w:t>II - a estrutura e a organização dos orçamentos;</w:t>
            </w:r>
          </w:p>
        </w:tc>
        <w:tc>
          <w:tcPr>
            <w:tcW w:w="3402" w:type="dxa"/>
          </w:tcPr>
          <w:p w14:paraId="44A6A5BC" w14:textId="77777777" w:rsidR="00297815" w:rsidRPr="002D721A" w:rsidRDefault="00297815" w:rsidP="00297815">
            <w:pPr>
              <w:rPr>
                <w:rFonts w:eastAsia="Times New Roman" w:cstheme="minorHAnsi"/>
                <w:color w:val="000000"/>
                <w:sz w:val="20"/>
                <w:szCs w:val="20"/>
                <w:lang w:eastAsia="pt-BR"/>
              </w:rPr>
            </w:pPr>
            <w:r w:rsidRPr="002D721A">
              <w:rPr>
                <w:rFonts w:eastAsia="Times New Roman" w:cstheme="minorHAnsi"/>
                <w:color w:val="000000"/>
                <w:sz w:val="20"/>
                <w:szCs w:val="20"/>
                <w:lang w:eastAsia="pt-BR"/>
              </w:rPr>
              <w:t>II - a estrutura e a organização dos orçamentos;</w:t>
            </w:r>
          </w:p>
        </w:tc>
      </w:tr>
      <w:tr w:rsidR="00297815" w:rsidRPr="003B315C" w14:paraId="2C2FD943" w14:textId="77777777" w:rsidTr="00FB7095">
        <w:trPr>
          <w:cantSplit/>
          <w:trHeight w:val="20"/>
        </w:trPr>
        <w:tc>
          <w:tcPr>
            <w:tcW w:w="3402" w:type="dxa"/>
          </w:tcPr>
          <w:p w14:paraId="1735A608" w14:textId="77777777" w:rsidR="00297815" w:rsidRPr="00272ED4" w:rsidRDefault="00297815" w:rsidP="00F4416F">
            <w:pPr>
              <w:rPr>
                <w:rFonts w:asciiTheme="minorHAnsi" w:hAnsiTheme="minorHAnsi" w:cstheme="minorHAnsi"/>
                <w:sz w:val="20"/>
                <w:szCs w:val="20"/>
              </w:rPr>
            </w:pPr>
            <w:r w:rsidRPr="00272ED4">
              <w:rPr>
                <w:rFonts w:asciiTheme="minorHAnsi" w:hAnsiTheme="minorHAnsi" w:cstheme="minorHAnsi"/>
                <w:sz w:val="20"/>
                <w:szCs w:val="20"/>
              </w:rPr>
              <w:t>III - as diretrizes para a elaboração e a execução dos orçamentos da União;</w:t>
            </w:r>
          </w:p>
        </w:tc>
        <w:tc>
          <w:tcPr>
            <w:tcW w:w="3402" w:type="dxa"/>
          </w:tcPr>
          <w:p w14:paraId="002F38E2" w14:textId="77777777" w:rsidR="00297815" w:rsidRPr="00863CF0" w:rsidRDefault="00297815" w:rsidP="00F4416F">
            <w:pPr>
              <w:tabs>
                <w:tab w:val="left" w:pos="1417"/>
              </w:tabs>
              <w:rPr>
                <w:rFonts w:asciiTheme="minorHAnsi" w:hAnsiTheme="minorHAnsi" w:cstheme="minorHAnsi"/>
                <w:sz w:val="20"/>
                <w:szCs w:val="20"/>
              </w:rPr>
            </w:pPr>
            <w:r w:rsidRPr="00863CF0">
              <w:rPr>
                <w:rFonts w:asciiTheme="minorHAnsi" w:hAnsiTheme="minorHAnsi" w:cstheme="minorHAnsi"/>
                <w:sz w:val="20"/>
                <w:szCs w:val="20"/>
              </w:rPr>
              <w:t>III - as diretrizes para a elaboração e a execução dos orçamentos da União;</w:t>
            </w:r>
          </w:p>
        </w:tc>
        <w:tc>
          <w:tcPr>
            <w:tcW w:w="3402" w:type="dxa"/>
          </w:tcPr>
          <w:p w14:paraId="2EA5DD84" w14:textId="77777777" w:rsidR="00297815" w:rsidRPr="002D721A" w:rsidRDefault="00297815" w:rsidP="00297815">
            <w:pPr>
              <w:rPr>
                <w:rFonts w:eastAsia="Times New Roman" w:cstheme="minorHAnsi"/>
                <w:color w:val="000000"/>
                <w:sz w:val="20"/>
                <w:szCs w:val="20"/>
                <w:lang w:eastAsia="pt-BR"/>
              </w:rPr>
            </w:pPr>
            <w:r w:rsidRPr="002D721A">
              <w:rPr>
                <w:rFonts w:eastAsia="Times New Roman" w:cstheme="minorHAnsi"/>
                <w:color w:val="000000"/>
                <w:sz w:val="20"/>
                <w:szCs w:val="20"/>
                <w:lang w:eastAsia="pt-BR"/>
              </w:rPr>
              <w:t>III - as diretrizes para a elaboração e a execução dos orçamentos da União;</w:t>
            </w:r>
          </w:p>
        </w:tc>
      </w:tr>
      <w:tr w:rsidR="00297815" w:rsidRPr="003B315C" w14:paraId="2C01F604" w14:textId="77777777" w:rsidTr="00FB7095">
        <w:trPr>
          <w:cantSplit/>
          <w:trHeight w:val="20"/>
        </w:trPr>
        <w:tc>
          <w:tcPr>
            <w:tcW w:w="3402" w:type="dxa"/>
          </w:tcPr>
          <w:p w14:paraId="42AEAC11" w14:textId="77777777" w:rsidR="00297815" w:rsidRPr="00272ED4" w:rsidRDefault="00297815" w:rsidP="00F4416F">
            <w:pPr>
              <w:rPr>
                <w:rFonts w:asciiTheme="minorHAnsi" w:hAnsiTheme="minorHAnsi" w:cstheme="minorHAnsi"/>
                <w:sz w:val="20"/>
                <w:szCs w:val="20"/>
              </w:rPr>
            </w:pPr>
            <w:r w:rsidRPr="00272ED4">
              <w:rPr>
                <w:rFonts w:asciiTheme="minorHAnsi" w:hAnsiTheme="minorHAnsi" w:cstheme="minorHAnsi"/>
                <w:sz w:val="20"/>
                <w:szCs w:val="20"/>
              </w:rPr>
              <w:t>IV - as disposições relativas às transferências;</w:t>
            </w:r>
          </w:p>
        </w:tc>
        <w:tc>
          <w:tcPr>
            <w:tcW w:w="3402" w:type="dxa"/>
          </w:tcPr>
          <w:p w14:paraId="420BE204" w14:textId="77777777" w:rsidR="00297815" w:rsidRPr="00863CF0" w:rsidRDefault="00297815" w:rsidP="00F4416F">
            <w:pPr>
              <w:tabs>
                <w:tab w:val="left" w:pos="1417"/>
              </w:tabs>
              <w:rPr>
                <w:rFonts w:asciiTheme="minorHAnsi" w:hAnsiTheme="minorHAnsi" w:cstheme="minorHAnsi"/>
                <w:sz w:val="20"/>
                <w:szCs w:val="20"/>
              </w:rPr>
            </w:pPr>
            <w:r w:rsidRPr="00863CF0">
              <w:rPr>
                <w:rFonts w:asciiTheme="minorHAnsi" w:hAnsiTheme="minorHAnsi" w:cstheme="minorHAnsi"/>
                <w:sz w:val="20"/>
                <w:szCs w:val="20"/>
              </w:rPr>
              <w:t>IV - as disposições relativas às transferências;</w:t>
            </w:r>
          </w:p>
        </w:tc>
        <w:tc>
          <w:tcPr>
            <w:tcW w:w="3402" w:type="dxa"/>
          </w:tcPr>
          <w:p w14:paraId="5CEA8520" w14:textId="77777777" w:rsidR="00297815" w:rsidRPr="002D721A" w:rsidRDefault="00297815" w:rsidP="00297815">
            <w:pPr>
              <w:rPr>
                <w:rFonts w:eastAsia="Times New Roman" w:cstheme="minorHAnsi"/>
                <w:color w:val="000000"/>
                <w:sz w:val="20"/>
                <w:szCs w:val="20"/>
                <w:lang w:eastAsia="pt-BR"/>
              </w:rPr>
            </w:pPr>
            <w:r w:rsidRPr="002D721A">
              <w:rPr>
                <w:rFonts w:eastAsia="Times New Roman" w:cstheme="minorHAnsi"/>
                <w:color w:val="000000"/>
                <w:sz w:val="20"/>
                <w:szCs w:val="20"/>
                <w:lang w:eastAsia="pt-BR"/>
              </w:rPr>
              <w:t>IV - as disposições relativas às transferências;</w:t>
            </w:r>
          </w:p>
        </w:tc>
      </w:tr>
      <w:tr w:rsidR="00297815" w:rsidRPr="003B315C" w14:paraId="62B35AA2" w14:textId="77777777" w:rsidTr="00FB7095">
        <w:trPr>
          <w:cantSplit/>
          <w:trHeight w:val="20"/>
        </w:trPr>
        <w:tc>
          <w:tcPr>
            <w:tcW w:w="3402" w:type="dxa"/>
          </w:tcPr>
          <w:p w14:paraId="6247C5AD" w14:textId="77777777" w:rsidR="00297815" w:rsidRPr="00272ED4" w:rsidRDefault="00297815" w:rsidP="00F4416F">
            <w:pPr>
              <w:rPr>
                <w:rFonts w:asciiTheme="minorHAnsi" w:hAnsiTheme="minorHAnsi" w:cstheme="minorHAnsi"/>
                <w:sz w:val="20"/>
                <w:szCs w:val="20"/>
              </w:rPr>
            </w:pPr>
            <w:r w:rsidRPr="00272ED4">
              <w:rPr>
                <w:rFonts w:asciiTheme="minorHAnsi" w:hAnsiTheme="minorHAnsi" w:cstheme="minorHAnsi"/>
                <w:sz w:val="20"/>
                <w:szCs w:val="20"/>
              </w:rPr>
              <w:t>V - as disposições relativas à dívida pública federal;</w:t>
            </w:r>
          </w:p>
        </w:tc>
        <w:tc>
          <w:tcPr>
            <w:tcW w:w="3402" w:type="dxa"/>
          </w:tcPr>
          <w:p w14:paraId="76776FF6" w14:textId="77777777" w:rsidR="00297815" w:rsidRPr="00863CF0" w:rsidRDefault="00297815" w:rsidP="00F4416F">
            <w:pPr>
              <w:tabs>
                <w:tab w:val="left" w:pos="1417"/>
              </w:tabs>
              <w:rPr>
                <w:rFonts w:asciiTheme="minorHAnsi" w:hAnsiTheme="minorHAnsi" w:cstheme="minorHAnsi"/>
                <w:sz w:val="20"/>
                <w:szCs w:val="20"/>
              </w:rPr>
            </w:pPr>
            <w:r w:rsidRPr="00863CF0">
              <w:rPr>
                <w:rFonts w:asciiTheme="minorHAnsi" w:hAnsiTheme="minorHAnsi" w:cstheme="minorHAnsi"/>
                <w:sz w:val="20"/>
                <w:szCs w:val="20"/>
              </w:rPr>
              <w:t>V - as disposições relativas à dívida pública federal;</w:t>
            </w:r>
          </w:p>
        </w:tc>
        <w:tc>
          <w:tcPr>
            <w:tcW w:w="3402" w:type="dxa"/>
          </w:tcPr>
          <w:p w14:paraId="5F0F22B5" w14:textId="77777777" w:rsidR="00297815" w:rsidRPr="002D721A" w:rsidRDefault="00297815" w:rsidP="00297815">
            <w:pPr>
              <w:rPr>
                <w:rFonts w:eastAsia="Times New Roman" w:cstheme="minorHAnsi"/>
                <w:color w:val="000000"/>
                <w:sz w:val="20"/>
                <w:szCs w:val="20"/>
                <w:lang w:eastAsia="pt-BR"/>
              </w:rPr>
            </w:pPr>
            <w:r w:rsidRPr="002D721A">
              <w:rPr>
                <w:rFonts w:eastAsia="Times New Roman" w:cstheme="minorHAnsi"/>
                <w:color w:val="000000"/>
                <w:sz w:val="20"/>
                <w:szCs w:val="20"/>
                <w:lang w:eastAsia="pt-BR"/>
              </w:rPr>
              <w:t>V - as disposições relativas à dívida pública federal;</w:t>
            </w:r>
          </w:p>
        </w:tc>
      </w:tr>
      <w:tr w:rsidR="00297815" w:rsidRPr="003B315C" w14:paraId="496CCA7A" w14:textId="77777777" w:rsidTr="00FB7095">
        <w:trPr>
          <w:cantSplit/>
          <w:trHeight w:val="20"/>
        </w:trPr>
        <w:tc>
          <w:tcPr>
            <w:tcW w:w="3402" w:type="dxa"/>
          </w:tcPr>
          <w:p w14:paraId="15A8F3BD" w14:textId="77777777" w:rsidR="00297815" w:rsidRPr="00272ED4" w:rsidRDefault="00297815" w:rsidP="00F4416F">
            <w:pPr>
              <w:rPr>
                <w:rFonts w:asciiTheme="minorHAnsi" w:hAnsiTheme="minorHAnsi" w:cstheme="minorHAnsi"/>
                <w:sz w:val="20"/>
                <w:szCs w:val="20"/>
              </w:rPr>
            </w:pPr>
            <w:r w:rsidRPr="00272ED4">
              <w:rPr>
                <w:rFonts w:asciiTheme="minorHAnsi" w:hAnsiTheme="minorHAnsi" w:cstheme="minorHAnsi"/>
                <w:sz w:val="20"/>
                <w:szCs w:val="20"/>
              </w:rPr>
              <w:t>VI - as disposições relativas às despesas com pessoal e encargos sociais e aos benefícios aos servidores, aos empregados e aos seus dependentes;</w:t>
            </w:r>
          </w:p>
        </w:tc>
        <w:tc>
          <w:tcPr>
            <w:tcW w:w="3402" w:type="dxa"/>
          </w:tcPr>
          <w:p w14:paraId="0D9B48F1" w14:textId="77777777" w:rsidR="00297815" w:rsidRPr="00863CF0" w:rsidRDefault="00297815" w:rsidP="00F4416F">
            <w:pPr>
              <w:tabs>
                <w:tab w:val="left" w:pos="1417"/>
              </w:tabs>
              <w:rPr>
                <w:rFonts w:asciiTheme="minorHAnsi" w:hAnsiTheme="minorHAnsi" w:cstheme="minorHAnsi"/>
                <w:sz w:val="20"/>
                <w:szCs w:val="20"/>
              </w:rPr>
            </w:pPr>
            <w:r w:rsidRPr="00863CF0">
              <w:rPr>
                <w:rFonts w:asciiTheme="minorHAnsi" w:hAnsiTheme="minorHAnsi" w:cstheme="minorHAnsi"/>
                <w:sz w:val="20"/>
                <w:szCs w:val="20"/>
              </w:rPr>
              <w:t>VI - as disposições relativas às despesas com pessoal e encargos sociais e aos benefícios aos servidores, aos empregados e aos seus dependentes;</w:t>
            </w:r>
          </w:p>
        </w:tc>
        <w:tc>
          <w:tcPr>
            <w:tcW w:w="3402" w:type="dxa"/>
          </w:tcPr>
          <w:p w14:paraId="194A10A2" w14:textId="77777777" w:rsidR="00297815" w:rsidRPr="002D721A" w:rsidRDefault="00297815" w:rsidP="00297815">
            <w:pPr>
              <w:rPr>
                <w:rFonts w:eastAsia="Times New Roman" w:cstheme="minorHAnsi"/>
                <w:color w:val="000000"/>
                <w:sz w:val="20"/>
                <w:szCs w:val="20"/>
                <w:lang w:eastAsia="pt-BR"/>
              </w:rPr>
            </w:pPr>
            <w:r w:rsidRPr="002D721A">
              <w:rPr>
                <w:rFonts w:eastAsia="Times New Roman" w:cstheme="minorHAnsi"/>
                <w:color w:val="000000"/>
                <w:sz w:val="20"/>
                <w:szCs w:val="20"/>
                <w:lang w:eastAsia="pt-BR"/>
              </w:rPr>
              <w:t>VI - as disposições relativas às despesas com pessoal e encargos sociais e aos benefícios aos servidores, aos empregados e aos seus dependentes;</w:t>
            </w:r>
          </w:p>
        </w:tc>
      </w:tr>
      <w:tr w:rsidR="00297815" w:rsidRPr="003B315C" w14:paraId="3951D7E3" w14:textId="77777777" w:rsidTr="00FB7095">
        <w:trPr>
          <w:cantSplit/>
          <w:trHeight w:val="20"/>
        </w:trPr>
        <w:tc>
          <w:tcPr>
            <w:tcW w:w="3402" w:type="dxa"/>
          </w:tcPr>
          <w:p w14:paraId="6DA089ED" w14:textId="77777777" w:rsidR="00297815" w:rsidRPr="00272ED4" w:rsidRDefault="00297815" w:rsidP="00F4416F">
            <w:pPr>
              <w:rPr>
                <w:rFonts w:asciiTheme="minorHAnsi" w:hAnsiTheme="minorHAnsi" w:cstheme="minorHAnsi"/>
                <w:sz w:val="20"/>
                <w:szCs w:val="20"/>
              </w:rPr>
            </w:pPr>
            <w:r w:rsidRPr="00272ED4">
              <w:rPr>
                <w:rFonts w:asciiTheme="minorHAnsi" w:hAnsiTheme="minorHAnsi" w:cstheme="minorHAnsi"/>
                <w:sz w:val="20"/>
                <w:szCs w:val="20"/>
              </w:rPr>
              <w:t>VII - a política de aplicação dos recursos das agências financeiras oficiais de fomento;</w:t>
            </w:r>
          </w:p>
        </w:tc>
        <w:tc>
          <w:tcPr>
            <w:tcW w:w="3402" w:type="dxa"/>
          </w:tcPr>
          <w:p w14:paraId="42D8409C" w14:textId="77777777" w:rsidR="00297815" w:rsidRPr="00863CF0" w:rsidRDefault="00297815" w:rsidP="00F4416F">
            <w:pPr>
              <w:tabs>
                <w:tab w:val="left" w:pos="1417"/>
              </w:tabs>
              <w:rPr>
                <w:rFonts w:asciiTheme="minorHAnsi" w:hAnsiTheme="minorHAnsi" w:cstheme="minorHAnsi"/>
                <w:sz w:val="20"/>
                <w:szCs w:val="20"/>
              </w:rPr>
            </w:pPr>
            <w:r w:rsidRPr="00863CF0">
              <w:rPr>
                <w:rFonts w:asciiTheme="minorHAnsi" w:hAnsiTheme="minorHAnsi" w:cstheme="minorHAnsi"/>
                <w:sz w:val="20"/>
                <w:szCs w:val="20"/>
              </w:rPr>
              <w:t>VII - a política de aplicação dos recursos das agências financeiras oficiais de fomento;</w:t>
            </w:r>
          </w:p>
        </w:tc>
        <w:tc>
          <w:tcPr>
            <w:tcW w:w="3402" w:type="dxa"/>
          </w:tcPr>
          <w:p w14:paraId="7D336FB8" w14:textId="77777777" w:rsidR="00297815" w:rsidRPr="002D721A" w:rsidRDefault="00297815" w:rsidP="00297815">
            <w:pPr>
              <w:rPr>
                <w:rFonts w:eastAsia="Times New Roman" w:cstheme="minorHAnsi"/>
                <w:color w:val="000000"/>
                <w:sz w:val="20"/>
                <w:szCs w:val="20"/>
                <w:lang w:eastAsia="pt-BR"/>
              </w:rPr>
            </w:pPr>
            <w:r w:rsidRPr="002D721A">
              <w:rPr>
                <w:rFonts w:eastAsia="Times New Roman" w:cstheme="minorHAnsi"/>
                <w:color w:val="000000"/>
                <w:sz w:val="20"/>
                <w:szCs w:val="20"/>
                <w:lang w:eastAsia="pt-BR"/>
              </w:rPr>
              <w:t>VII - a política de aplicação dos recursos das agências financeiras oficiais de fomento;</w:t>
            </w:r>
          </w:p>
        </w:tc>
      </w:tr>
      <w:tr w:rsidR="00297815" w:rsidRPr="003B315C" w14:paraId="6280F1C1" w14:textId="77777777" w:rsidTr="00FB7095">
        <w:trPr>
          <w:cantSplit/>
          <w:trHeight w:val="20"/>
        </w:trPr>
        <w:tc>
          <w:tcPr>
            <w:tcW w:w="3402" w:type="dxa"/>
          </w:tcPr>
          <w:p w14:paraId="13D3E47A" w14:textId="77777777" w:rsidR="00297815" w:rsidRPr="00272ED4" w:rsidRDefault="00297815" w:rsidP="00F4416F">
            <w:pPr>
              <w:rPr>
                <w:rFonts w:asciiTheme="minorHAnsi" w:hAnsiTheme="minorHAnsi" w:cstheme="minorHAnsi"/>
                <w:sz w:val="20"/>
                <w:szCs w:val="20"/>
              </w:rPr>
            </w:pPr>
            <w:r w:rsidRPr="00272ED4">
              <w:rPr>
                <w:rFonts w:asciiTheme="minorHAnsi" w:hAnsiTheme="minorHAnsi" w:cstheme="minorHAnsi"/>
                <w:sz w:val="20"/>
                <w:szCs w:val="20"/>
              </w:rPr>
              <w:t>VIII - as disposições relativas à adequação orçamentária decorrente das alterações na legislação;</w:t>
            </w:r>
          </w:p>
        </w:tc>
        <w:tc>
          <w:tcPr>
            <w:tcW w:w="3402" w:type="dxa"/>
          </w:tcPr>
          <w:p w14:paraId="42F0DAF6" w14:textId="77777777" w:rsidR="00297815" w:rsidRPr="00863CF0" w:rsidRDefault="00297815" w:rsidP="00F4416F">
            <w:pPr>
              <w:tabs>
                <w:tab w:val="left" w:pos="1417"/>
              </w:tabs>
              <w:rPr>
                <w:rFonts w:asciiTheme="minorHAnsi" w:hAnsiTheme="minorHAnsi" w:cstheme="minorHAnsi"/>
                <w:sz w:val="20"/>
                <w:szCs w:val="20"/>
              </w:rPr>
            </w:pPr>
            <w:r w:rsidRPr="00863CF0">
              <w:rPr>
                <w:rFonts w:asciiTheme="minorHAnsi" w:hAnsiTheme="minorHAnsi" w:cstheme="minorHAnsi"/>
                <w:sz w:val="20"/>
                <w:szCs w:val="20"/>
              </w:rPr>
              <w:t>VIII - as disposições relativas à adequação orçamentária decorrente das alterações na legislação;</w:t>
            </w:r>
          </w:p>
        </w:tc>
        <w:tc>
          <w:tcPr>
            <w:tcW w:w="3402" w:type="dxa"/>
          </w:tcPr>
          <w:p w14:paraId="2D0CE383" w14:textId="77777777" w:rsidR="00297815" w:rsidRPr="002D721A" w:rsidRDefault="00297815" w:rsidP="00297815">
            <w:pPr>
              <w:rPr>
                <w:rFonts w:eastAsia="Times New Roman" w:cstheme="minorHAnsi"/>
                <w:color w:val="000000"/>
                <w:sz w:val="20"/>
                <w:szCs w:val="20"/>
                <w:lang w:eastAsia="pt-BR"/>
              </w:rPr>
            </w:pPr>
            <w:r w:rsidRPr="002D721A">
              <w:rPr>
                <w:rFonts w:eastAsia="Times New Roman" w:cstheme="minorHAnsi"/>
                <w:color w:val="000000"/>
                <w:sz w:val="20"/>
                <w:szCs w:val="20"/>
                <w:lang w:eastAsia="pt-BR"/>
              </w:rPr>
              <w:t>VIII - as disposições relativas à adequação orçamentária decorrente das alterações na legislação;</w:t>
            </w:r>
          </w:p>
        </w:tc>
      </w:tr>
      <w:tr w:rsidR="00297815" w:rsidRPr="003B315C" w14:paraId="063CEA2F" w14:textId="77777777" w:rsidTr="00FB7095">
        <w:trPr>
          <w:cantSplit/>
          <w:trHeight w:val="20"/>
        </w:trPr>
        <w:tc>
          <w:tcPr>
            <w:tcW w:w="3402" w:type="dxa"/>
          </w:tcPr>
          <w:p w14:paraId="07C758CD" w14:textId="77777777" w:rsidR="00297815" w:rsidRPr="00272ED4" w:rsidRDefault="00297815" w:rsidP="00F4416F">
            <w:pPr>
              <w:rPr>
                <w:rFonts w:asciiTheme="minorHAnsi" w:hAnsiTheme="minorHAnsi" w:cstheme="minorHAnsi"/>
                <w:sz w:val="20"/>
                <w:szCs w:val="20"/>
              </w:rPr>
            </w:pPr>
            <w:r w:rsidRPr="00272ED4">
              <w:rPr>
                <w:rFonts w:asciiTheme="minorHAnsi" w:hAnsiTheme="minorHAnsi" w:cstheme="minorHAnsi"/>
                <w:sz w:val="20"/>
                <w:szCs w:val="20"/>
              </w:rPr>
              <w:t>IX - as disposições relativas à fiscalização pelo Poder Legislativo e às obras e aos serviços com indícios de irregularidades graves;</w:t>
            </w:r>
          </w:p>
        </w:tc>
        <w:tc>
          <w:tcPr>
            <w:tcW w:w="3402" w:type="dxa"/>
          </w:tcPr>
          <w:p w14:paraId="05A6623B" w14:textId="77777777" w:rsidR="00297815" w:rsidRPr="00863CF0" w:rsidRDefault="00297815" w:rsidP="00F4416F">
            <w:pPr>
              <w:tabs>
                <w:tab w:val="left" w:pos="1417"/>
              </w:tabs>
              <w:rPr>
                <w:rFonts w:asciiTheme="minorHAnsi" w:hAnsiTheme="minorHAnsi" w:cstheme="minorHAnsi"/>
                <w:sz w:val="20"/>
                <w:szCs w:val="20"/>
              </w:rPr>
            </w:pPr>
            <w:r w:rsidRPr="00863CF0">
              <w:rPr>
                <w:rFonts w:asciiTheme="minorHAnsi" w:hAnsiTheme="minorHAnsi" w:cstheme="minorHAnsi"/>
                <w:sz w:val="20"/>
                <w:szCs w:val="20"/>
              </w:rPr>
              <w:t>IX - as disposições relativas à fiscalização pelo Poder Legislativo e às obras e aos serviços com indícios de irregularidades graves;</w:t>
            </w:r>
          </w:p>
        </w:tc>
        <w:tc>
          <w:tcPr>
            <w:tcW w:w="3402" w:type="dxa"/>
          </w:tcPr>
          <w:p w14:paraId="5B1315EC" w14:textId="77777777" w:rsidR="00297815" w:rsidRPr="002D721A" w:rsidRDefault="00297815" w:rsidP="00297815">
            <w:pPr>
              <w:rPr>
                <w:rFonts w:eastAsia="Times New Roman" w:cstheme="minorHAnsi"/>
                <w:color w:val="000000"/>
                <w:sz w:val="20"/>
                <w:szCs w:val="20"/>
                <w:lang w:eastAsia="pt-BR"/>
              </w:rPr>
            </w:pPr>
            <w:r w:rsidRPr="002D721A">
              <w:rPr>
                <w:rFonts w:eastAsia="Times New Roman" w:cstheme="minorHAnsi"/>
                <w:color w:val="000000"/>
                <w:sz w:val="20"/>
                <w:szCs w:val="20"/>
                <w:lang w:eastAsia="pt-BR"/>
              </w:rPr>
              <w:t>IX - as disposições relativas à fiscalização pelo Poder Legislativo e às obras e aos serviços com indícios de irregularidades graves;</w:t>
            </w:r>
          </w:p>
        </w:tc>
      </w:tr>
      <w:tr w:rsidR="00297815" w:rsidRPr="003B315C" w14:paraId="6CA9F76C" w14:textId="77777777" w:rsidTr="00FB7095">
        <w:trPr>
          <w:cantSplit/>
          <w:trHeight w:val="20"/>
        </w:trPr>
        <w:tc>
          <w:tcPr>
            <w:tcW w:w="3402" w:type="dxa"/>
          </w:tcPr>
          <w:p w14:paraId="69F0D2AE" w14:textId="77777777" w:rsidR="00297815" w:rsidRPr="00272ED4" w:rsidRDefault="00297815" w:rsidP="00F4416F">
            <w:pPr>
              <w:rPr>
                <w:rFonts w:asciiTheme="minorHAnsi" w:hAnsiTheme="minorHAnsi" w:cstheme="minorHAnsi"/>
                <w:sz w:val="20"/>
                <w:szCs w:val="20"/>
              </w:rPr>
            </w:pPr>
            <w:r w:rsidRPr="00272ED4">
              <w:rPr>
                <w:rFonts w:asciiTheme="minorHAnsi" w:hAnsiTheme="minorHAnsi" w:cstheme="minorHAnsi"/>
                <w:sz w:val="20"/>
                <w:szCs w:val="20"/>
              </w:rPr>
              <w:t>X - as disposições relativas à transparência; e</w:t>
            </w:r>
          </w:p>
        </w:tc>
        <w:tc>
          <w:tcPr>
            <w:tcW w:w="3402" w:type="dxa"/>
          </w:tcPr>
          <w:p w14:paraId="56CF5399" w14:textId="77777777" w:rsidR="00297815" w:rsidRPr="00863CF0" w:rsidRDefault="00297815" w:rsidP="00F4416F">
            <w:pPr>
              <w:tabs>
                <w:tab w:val="left" w:pos="1417"/>
              </w:tabs>
              <w:rPr>
                <w:rFonts w:asciiTheme="minorHAnsi" w:hAnsiTheme="minorHAnsi" w:cstheme="minorHAnsi"/>
                <w:sz w:val="20"/>
                <w:szCs w:val="20"/>
              </w:rPr>
            </w:pPr>
            <w:r w:rsidRPr="00863CF0">
              <w:rPr>
                <w:rFonts w:asciiTheme="minorHAnsi" w:hAnsiTheme="minorHAnsi" w:cstheme="minorHAnsi"/>
                <w:sz w:val="20"/>
                <w:szCs w:val="20"/>
              </w:rPr>
              <w:t>X - as disposições relativas à transparência; e</w:t>
            </w:r>
          </w:p>
        </w:tc>
        <w:tc>
          <w:tcPr>
            <w:tcW w:w="3402" w:type="dxa"/>
          </w:tcPr>
          <w:p w14:paraId="6AC6EE1E" w14:textId="77777777" w:rsidR="00297815" w:rsidRPr="002D721A" w:rsidRDefault="00297815" w:rsidP="00297815">
            <w:pPr>
              <w:rPr>
                <w:rFonts w:eastAsia="Times New Roman" w:cstheme="minorHAnsi"/>
                <w:color w:val="000000"/>
                <w:sz w:val="20"/>
                <w:szCs w:val="20"/>
                <w:lang w:eastAsia="pt-BR"/>
              </w:rPr>
            </w:pPr>
            <w:r w:rsidRPr="002D721A">
              <w:rPr>
                <w:rFonts w:eastAsia="Times New Roman" w:cstheme="minorHAnsi"/>
                <w:color w:val="000000"/>
                <w:sz w:val="20"/>
                <w:szCs w:val="20"/>
                <w:lang w:eastAsia="pt-BR"/>
              </w:rPr>
              <w:t>X - as disposições relativas à transparência; e</w:t>
            </w:r>
          </w:p>
        </w:tc>
      </w:tr>
      <w:tr w:rsidR="00297815" w:rsidRPr="003B315C" w14:paraId="14B35D42" w14:textId="77777777" w:rsidTr="00FB7095">
        <w:trPr>
          <w:cantSplit/>
          <w:trHeight w:val="20"/>
        </w:trPr>
        <w:tc>
          <w:tcPr>
            <w:tcW w:w="3402" w:type="dxa"/>
          </w:tcPr>
          <w:p w14:paraId="4F85D41C" w14:textId="77777777" w:rsidR="00297815" w:rsidRPr="00272ED4" w:rsidRDefault="00297815" w:rsidP="00F4416F">
            <w:pPr>
              <w:rPr>
                <w:rFonts w:asciiTheme="minorHAnsi" w:hAnsiTheme="minorHAnsi" w:cstheme="minorHAnsi"/>
                <w:sz w:val="20"/>
                <w:szCs w:val="20"/>
              </w:rPr>
            </w:pPr>
            <w:r w:rsidRPr="00272ED4">
              <w:rPr>
                <w:rFonts w:asciiTheme="minorHAnsi" w:hAnsiTheme="minorHAnsi" w:cstheme="minorHAnsi"/>
                <w:sz w:val="20"/>
                <w:szCs w:val="20"/>
              </w:rPr>
              <w:t>XI - as disposições finais.</w:t>
            </w:r>
          </w:p>
        </w:tc>
        <w:tc>
          <w:tcPr>
            <w:tcW w:w="3402" w:type="dxa"/>
          </w:tcPr>
          <w:p w14:paraId="5C2702F9" w14:textId="77777777" w:rsidR="00297815" w:rsidRPr="00863CF0" w:rsidRDefault="00297815" w:rsidP="00F4416F">
            <w:pPr>
              <w:tabs>
                <w:tab w:val="left" w:pos="1417"/>
              </w:tabs>
              <w:rPr>
                <w:rFonts w:asciiTheme="minorHAnsi" w:hAnsiTheme="minorHAnsi" w:cstheme="minorHAnsi"/>
                <w:sz w:val="20"/>
                <w:szCs w:val="20"/>
              </w:rPr>
            </w:pPr>
            <w:r w:rsidRPr="00863CF0">
              <w:rPr>
                <w:rFonts w:asciiTheme="minorHAnsi" w:hAnsiTheme="minorHAnsi" w:cstheme="minorHAnsi"/>
                <w:sz w:val="20"/>
                <w:szCs w:val="20"/>
              </w:rPr>
              <w:t>XI - as disposições finais.</w:t>
            </w:r>
          </w:p>
        </w:tc>
        <w:tc>
          <w:tcPr>
            <w:tcW w:w="3402" w:type="dxa"/>
          </w:tcPr>
          <w:p w14:paraId="5FA9EB43" w14:textId="77777777" w:rsidR="00297815" w:rsidRPr="002D721A" w:rsidRDefault="00297815" w:rsidP="00297815">
            <w:pPr>
              <w:rPr>
                <w:rFonts w:eastAsia="Times New Roman" w:cstheme="minorHAnsi"/>
                <w:color w:val="000000"/>
                <w:sz w:val="20"/>
                <w:szCs w:val="20"/>
                <w:lang w:eastAsia="pt-BR"/>
              </w:rPr>
            </w:pPr>
            <w:r w:rsidRPr="002D721A">
              <w:rPr>
                <w:rFonts w:eastAsia="Times New Roman" w:cstheme="minorHAnsi"/>
                <w:color w:val="000000"/>
                <w:sz w:val="20"/>
                <w:szCs w:val="20"/>
                <w:lang w:eastAsia="pt-BR"/>
              </w:rPr>
              <w:t>XI - as disposições finais.</w:t>
            </w:r>
          </w:p>
        </w:tc>
      </w:tr>
      <w:tr w:rsidR="00297815" w:rsidRPr="003B315C" w14:paraId="761A6DA9" w14:textId="77777777" w:rsidTr="00FB7095">
        <w:trPr>
          <w:cantSplit/>
          <w:trHeight w:val="20"/>
        </w:trPr>
        <w:tc>
          <w:tcPr>
            <w:tcW w:w="3402" w:type="dxa"/>
          </w:tcPr>
          <w:p w14:paraId="400D6061" w14:textId="77777777" w:rsidR="00297815" w:rsidRPr="00272ED4" w:rsidRDefault="00297815" w:rsidP="00F4416F">
            <w:pPr>
              <w:jc w:val="center"/>
              <w:rPr>
                <w:rFonts w:asciiTheme="minorHAnsi" w:hAnsiTheme="minorHAnsi" w:cstheme="minorHAnsi"/>
                <w:sz w:val="20"/>
                <w:szCs w:val="20"/>
              </w:rPr>
            </w:pPr>
            <w:r w:rsidRPr="00272ED4">
              <w:rPr>
                <w:rFonts w:asciiTheme="minorHAnsi" w:hAnsiTheme="minorHAnsi" w:cstheme="minorHAnsi"/>
                <w:sz w:val="20"/>
                <w:szCs w:val="20"/>
              </w:rPr>
              <w:t>CAPÍTULO II</w:t>
            </w:r>
          </w:p>
        </w:tc>
        <w:tc>
          <w:tcPr>
            <w:tcW w:w="3402" w:type="dxa"/>
          </w:tcPr>
          <w:p w14:paraId="5C3733F1" w14:textId="77777777" w:rsidR="00297815" w:rsidRPr="00863CF0" w:rsidRDefault="00297815" w:rsidP="00F4416F">
            <w:pPr>
              <w:jc w:val="center"/>
              <w:rPr>
                <w:rFonts w:asciiTheme="minorHAnsi" w:hAnsiTheme="minorHAnsi" w:cstheme="minorHAnsi"/>
                <w:sz w:val="20"/>
                <w:szCs w:val="20"/>
              </w:rPr>
            </w:pPr>
            <w:r w:rsidRPr="00863CF0">
              <w:rPr>
                <w:rFonts w:asciiTheme="minorHAnsi" w:hAnsiTheme="minorHAnsi" w:cstheme="minorHAnsi"/>
                <w:sz w:val="20"/>
                <w:szCs w:val="20"/>
              </w:rPr>
              <w:t>CAPÍTULO II</w:t>
            </w:r>
          </w:p>
        </w:tc>
        <w:tc>
          <w:tcPr>
            <w:tcW w:w="3402" w:type="dxa"/>
          </w:tcPr>
          <w:p w14:paraId="4CD08210" w14:textId="77777777" w:rsidR="00297815" w:rsidRPr="002D721A" w:rsidRDefault="00297815" w:rsidP="00297815">
            <w:pPr>
              <w:jc w:val="center"/>
              <w:rPr>
                <w:rFonts w:eastAsia="Times New Roman" w:cstheme="minorHAnsi"/>
                <w:color w:val="000000"/>
                <w:sz w:val="20"/>
                <w:szCs w:val="20"/>
                <w:lang w:eastAsia="pt-BR"/>
              </w:rPr>
            </w:pPr>
            <w:r w:rsidRPr="002D721A">
              <w:rPr>
                <w:rFonts w:eastAsia="Times New Roman" w:cstheme="minorHAnsi"/>
                <w:color w:val="000000"/>
                <w:sz w:val="20"/>
                <w:szCs w:val="20"/>
                <w:lang w:eastAsia="pt-BR"/>
              </w:rPr>
              <w:t>CAPÍTULO II</w:t>
            </w:r>
          </w:p>
        </w:tc>
      </w:tr>
      <w:tr w:rsidR="00297815" w:rsidRPr="003B315C" w14:paraId="3EC015DF" w14:textId="77777777" w:rsidTr="00FB7095">
        <w:trPr>
          <w:cantSplit/>
          <w:trHeight w:val="20"/>
        </w:trPr>
        <w:tc>
          <w:tcPr>
            <w:tcW w:w="3402" w:type="dxa"/>
          </w:tcPr>
          <w:p w14:paraId="6EEDE208" w14:textId="77777777" w:rsidR="00297815" w:rsidRPr="00272ED4" w:rsidRDefault="00297815" w:rsidP="00F4416F">
            <w:pPr>
              <w:jc w:val="center"/>
              <w:rPr>
                <w:rFonts w:asciiTheme="minorHAnsi" w:hAnsiTheme="minorHAnsi" w:cstheme="minorHAnsi"/>
                <w:sz w:val="20"/>
                <w:szCs w:val="20"/>
              </w:rPr>
            </w:pPr>
            <w:r w:rsidRPr="00272ED4">
              <w:rPr>
                <w:rFonts w:asciiTheme="minorHAnsi" w:hAnsiTheme="minorHAnsi" w:cstheme="minorHAnsi"/>
                <w:sz w:val="20"/>
                <w:szCs w:val="20"/>
              </w:rPr>
              <w:t>DAS METAS E DAS PRIORIDADES DA ADMINISTRAÇÃO PÚBLICA FEDERAL</w:t>
            </w:r>
          </w:p>
        </w:tc>
        <w:tc>
          <w:tcPr>
            <w:tcW w:w="3402" w:type="dxa"/>
          </w:tcPr>
          <w:p w14:paraId="37052D7D" w14:textId="77777777" w:rsidR="00297815" w:rsidRPr="00863CF0" w:rsidRDefault="00297815" w:rsidP="00F4416F">
            <w:pPr>
              <w:jc w:val="center"/>
              <w:rPr>
                <w:rFonts w:asciiTheme="minorHAnsi" w:hAnsiTheme="minorHAnsi" w:cstheme="minorHAnsi"/>
                <w:sz w:val="20"/>
                <w:szCs w:val="20"/>
              </w:rPr>
            </w:pPr>
            <w:r w:rsidRPr="00863CF0">
              <w:rPr>
                <w:rFonts w:asciiTheme="minorHAnsi" w:hAnsiTheme="minorHAnsi" w:cstheme="minorHAnsi"/>
                <w:sz w:val="20"/>
                <w:szCs w:val="20"/>
              </w:rPr>
              <w:t>DAS METAS E DAS PRIORIDADES DA ADMINISTRAÇÃO PÚBLICA FEDERAL</w:t>
            </w:r>
          </w:p>
        </w:tc>
        <w:tc>
          <w:tcPr>
            <w:tcW w:w="3402" w:type="dxa"/>
          </w:tcPr>
          <w:p w14:paraId="5CAEF37E" w14:textId="77777777" w:rsidR="00297815" w:rsidRPr="002D721A" w:rsidRDefault="00297815" w:rsidP="00297815">
            <w:pPr>
              <w:jc w:val="center"/>
              <w:rPr>
                <w:rFonts w:eastAsia="Times New Roman" w:cstheme="minorHAnsi"/>
                <w:color w:val="000000"/>
                <w:sz w:val="20"/>
                <w:szCs w:val="20"/>
                <w:lang w:eastAsia="pt-BR"/>
              </w:rPr>
            </w:pPr>
            <w:r w:rsidRPr="002D721A">
              <w:rPr>
                <w:rFonts w:eastAsia="Times New Roman" w:cstheme="minorHAnsi"/>
                <w:color w:val="000000"/>
                <w:sz w:val="20"/>
                <w:szCs w:val="20"/>
                <w:lang w:eastAsia="pt-BR"/>
              </w:rPr>
              <w:t>DAS METAS E DAS PRIORIDADES DA ADMINISTRAÇÃO PÚBLICA FEDERAL</w:t>
            </w:r>
          </w:p>
        </w:tc>
      </w:tr>
      <w:tr w:rsidR="00297815" w:rsidRPr="003B315C" w14:paraId="1DBBD1B5" w14:textId="77777777" w:rsidTr="00FB7095">
        <w:trPr>
          <w:cantSplit/>
          <w:trHeight w:val="20"/>
        </w:trPr>
        <w:tc>
          <w:tcPr>
            <w:tcW w:w="3402" w:type="dxa"/>
          </w:tcPr>
          <w:p w14:paraId="6A13D178" w14:textId="77777777" w:rsidR="00297815" w:rsidRPr="00272ED4" w:rsidRDefault="00297815" w:rsidP="00F4416F">
            <w:pPr>
              <w:rPr>
                <w:rFonts w:asciiTheme="minorHAnsi" w:hAnsiTheme="minorHAnsi" w:cstheme="minorHAnsi"/>
                <w:sz w:val="20"/>
                <w:szCs w:val="20"/>
              </w:rPr>
            </w:pPr>
            <w:r w:rsidRPr="00272ED4">
              <w:rPr>
                <w:rFonts w:asciiTheme="minorHAnsi" w:hAnsiTheme="minorHAnsi" w:cstheme="minorHAnsi"/>
                <w:sz w:val="20"/>
                <w:szCs w:val="20"/>
              </w:rPr>
              <w:t>Art. 2º A elaboração e a aprovação do Projeto de Lei Orçamentária de 2024 e a execução da respectiva Lei deverão ser compatíveis com a meta de resultado primário de R$ 0,00 (zero real) para os Orçamentos Fiscal e da Seguridade Social, conforme demonstrado no Anexo de Metas Fiscais constante do Anexo IV a esta Lei.</w:t>
            </w:r>
          </w:p>
        </w:tc>
        <w:tc>
          <w:tcPr>
            <w:tcW w:w="3402" w:type="dxa"/>
          </w:tcPr>
          <w:p w14:paraId="1557D10C" w14:textId="77777777" w:rsidR="00297815" w:rsidRPr="00863CF0" w:rsidRDefault="00297815" w:rsidP="00F4416F">
            <w:pPr>
              <w:tabs>
                <w:tab w:val="left" w:pos="1417"/>
              </w:tabs>
              <w:rPr>
                <w:rFonts w:asciiTheme="minorHAnsi" w:hAnsiTheme="minorHAnsi" w:cstheme="minorHAnsi"/>
                <w:sz w:val="20"/>
                <w:szCs w:val="20"/>
              </w:rPr>
            </w:pPr>
            <w:r w:rsidRPr="00863CF0">
              <w:rPr>
                <w:rFonts w:asciiTheme="minorHAnsi" w:hAnsiTheme="minorHAnsi" w:cstheme="minorHAnsi"/>
                <w:sz w:val="20"/>
                <w:szCs w:val="20"/>
              </w:rPr>
              <w:t>Art. 2º A elaboração e a aprovação do Projeto de Lei Orçamentária de 2024 e a execução da respectiva Lei deverão ser compatíveis com a meta de resultado primário de R$ 0,00 (zero real) para os Orçamentos Fiscal e da Seguridade Social, conforme demonstrado no Anexo de Metas Fiscais constante do Anexo IV a esta Lei.</w:t>
            </w:r>
          </w:p>
        </w:tc>
        <w:tc>
          <w:tcPr>
            <w:tcW w:w="3402" w:type="dxa"/>
          </w:tcPr>
          <w:p w14:paraId="64FB74C7" w14:textId="77777777" w:rsidR="00297815" w:rsidRPr="002D721A" w:rsidRDefault="00297815" w:rsidP="00297815">
            <w:pPr>
              <w:rPr>
                <w:rFonts w:eastAsia="Times New Roman" w:cstheme="minorHAnsi"/>
                <w:color w:val="000000"/>
                <w:sz w:val="20"/>
                <w:szCs w:val="20"/>
                <w:lang w:eastAsia="pt-BR"/>
              </w:rPr>
            </w:pPr>
            <w:r w:rsidRPr="002D721A">
              <w:rPr>
                <w:rFonts w:eastAsia="Times New Roman" w:cstheme="minorHAnsi"/>
                <w:color w:val="000000"/>
                <w:sz w:val="20"/>
                <w:szCs w:val="20"/>
                <w:lang w:eastAsia="pt-BR"/>
              </w:rPr>
              <w:t>Art. 2º  A elaboração e a aprovação do Projeto de Lei Orçamentária de 2025 e a execução da respectiva Lei deverão ser compatíveis com a meta de resultado primário de R$ 0,00 (zero real) para os Orçamentos Fiscal e da Seguridade Social, conforme demonstrado no Anexo de Metas Fiscais constante do Anexo IV a esta Lei.</w:t>
            </w:r>
          </w:p>
        </w:tc>
      </w:tr>
      <w:tr w:rsidR="00297815" w:rsidRPr="003B315C" w14:paraId="47D89334" w14:textId="77777777" w:rsidTr="00FB7095">
        <w:trPr>
          <w:cantSplit/>
          <w:trHeight w:val="20"/>
        </w:trPr>
        <w:tc>
          <w:tcPr>
            <w:tcW w:w="3402" w:type="dxa"/>
          </w:tcPr>
          <w:p w14:paraId="4968D74F" w14:textId="77777777" w:rsidR="00297815" w:rsidRPr="00272ED4" w:rsidRDefault="00297815" w:rsidP="00F4416F">
            <w:pPr>
              <w:rPr>
                <w:rFonts w:asciiTheme="minorHAnsi" w:hAnsiTheme="minorHAnsi" w:cstheme="minorHAnsi"/>
                <w:sz w:val="20"/>
                <w:szCs w:val="20"/>
              </w:rPr>
            </w:pPr>
            <w:r w:rsidRPr="00272ED4">
              <w:rPr>
                <w:rFonts w:asciiTheme="minorHAnsi" w:hAnsiTheme="minorHAnsi" w:cstheme="minorHAnsi"/>
                <w:sz w:val="20"/>
                <w:szCs w:val="20"/>
              </w:rPr>
              <w:lastRenderedPageBreak/>
              <w:t xml:space="preserve">§ 1º Para fins da demonstração da compatibilidade referida no </w:t>
            </w:r>
            <w:r w:rsidRPr="00272ED4">
              <w:rPr>
                <w:rFonts w:asciiTheme="minorHAnsi" w:hAnsiTheme="minorHAnsi" w:cstheme="minorHAnsi"/>
                <w:b/>
                <w:sz w:val="20"/>
                <w:szCs w:val="20"/>
              </w:rPr>
              <w:t>caput</w:t>
            </w:r>
            <w:r w:rsidRPr="00272ED4">
              <w:rPr>
                <w:rFonts w:asciiTheme="minorHAnsi" w:hAnsiTheme="minorHAnsi" w:cstheme="minorHAnsi"/>
                <w:sz w:val="20"/>
                <w:szCs w:val="20"/>
              </w:rPr>
              <w:t>, admite-se intervalo de tolerância com:</w:t>
            </w:r>
          </w:p>
        </w:tc>
        <w:tc>
          <w:tcPr>
            <w:tcW w:w="3402" w:type="dxa"/>
          </w:tcPr>
          <w:p w14:paraId="5618C146" w14:textId="77777777" w:rsidR="00297815" w:rsidRPr="00863CF0" w:rsidRDefault="00297815" w:rsidP="00F4416F">
            <w:pPr>
              <w:tabs>
                <w:tab w:val="left" w:pos="1417"/>
              </w:tabs>
              <w:rPr>
                <w:rFonts w:asciiTheme="minorHAnsi" w:hAnsiTheme="minorHAnsi" w:cstheme="minorHAnsi"/>
                <w:sz w:val="20"/>
                <w:szCs w:val="20"/>
              </w:rPr>
            </w:pPr>
            <w:r w:rsidRPr="00863CF0">
              <w:rPr>
                <w:rFonts w:asciiTheme="minorHAnsi" w:hAnsiTheme="minorHAnsi" w:cstheme="minorHAnsi"/>
                <w:sz w:val="20"/>
                <w:szCs w:val="20"/>
              </w:rPr>
              <w:t xml:space="preserve">§ 1º Para fins da demonstração da compatibilidade referida no </w:t>
            </w:r>
            <w:r w:rsidRPr="00863CF0">
              <w:rPr>
                <w:rFonts w:asciiTheme="minorHAnsi" w:hAnsiTheme="minorHAnsi" w:cstheme="minorHAnsi"/>
                <w:b/>
                <w:bCs/>
                <w:sz w:val="20"/>
                <w:szCs w:val="20"/>
              </w:rPr>
              <w:t>caput</w:t>
            </w:r>
            <w:r w:rsidRPr="00863CF0">
              <w:rPr>
                <w:rFonts w:asciiTheme="minorHAnsi" w:hAnsiTheme="minorHAnsi" w:cstheme="minorHAnsi"/>
                <w:sz w:val="20"/>
                <w:szCs w:val="20"/>
              </w:rPr>
              <w:t>, admite-se intervalo de tolerância com:</w:t>
            </w:r>
          </w:p>
        </w:tc>
        <w:tc>
          <w:tcPr>
            <w:tcW w:w="3402" w:type="dxa"/>
          </w:tcPr>
          <w:p w14:paraId="0EBB7087" w14:textId="77777777" w:rsidR="00297815" w:rsidRPr="002D721A" w:rsidRDefault="00297815" w:rsidP="00297815">
            <w:pPr>
              <w:rPr>
                <w:rFonts w:eastAsia="Times New Roman" w:cstheme="minorHAnsi"/>
                <w:color w:val="000000"/>
                <w:sz w:val="20"/>
                <w:szCs w:val="20"/>
                <w:lang w:eastAsia="pt-BR"/>
              </w:rPr>
            </w:pPr>
            <w:r w:rsidRPr="002D721A">
              <w:rPr>
                <w:rFonts w:eastAsia="Times New Roman" w:cstheme="minorHAnsi"/>
                <w:color w:val="000000"/>
                <w:sz w:val="20"/>
                <w:szCs w:val="20"/>
                <w:lang w:eastAsia="pt-BR"/>
              </w:rPr>
              <w:t>§ 1º  Para fins da demonstração da compatibilidade referida no </w:t>
            </w:r>
            <w:r w:rsidRPr="002D721A">
              <w:rPr>
                <w:rFonts w:eastAsia="Times New Roman" w:cstheme="minorHAnsi"/>
                <w:b/>
                <w:bCs/>
                <w:color w:val="000000"/>
                <w:sz w:val="20"/>
                <w:szCs w:val="20"/>
                <w:lang w:eastAsia="pt-BR"/>
              </w:rPr>
              <w:t>caput</w:t>
            </w:r>
            <w:r w:rsidRPr="002D721A">
              <w:rPr>
                <w:rFonts w:eastAsia="Times New Roman" w:cstheme="minorHAnsi"/>
                <w:color w:val="000000"/>
                <w:sz w:val="20"/>
                <w:szCs w:val="20"/>
                <w:lang w:eastAsia="pt-BR"/>
              </w:rPr>
              <w:t>, admite-se intervalo de tolerância com:</w:t>
            </w:r>
          </w:p>
        </w:tc>
      </w:tr>
      <w:tr w:rsidR="00297815" w:rsidRPr="003B315C" w14:paraId="123633A4" w14:textId="77777777" w:rsidTr="00FB7095">
        <w:trPr>
          <w:cantSplit/>
          <w:trHeight w:val="20"/>
        </w:trPr>
        <w:tc>
          <w:tcPr>
            <w:tcW w:w="3402" w:type="dxa"/>
          </w:tcPr>
          <w:p w14:paraId="5A941984" w14:textId="77777777" w:rsidR="00297815" w:rsidRPr="00272ED4" w:rsidRDefault="00297815" w:rsidP="00F4416F">
            <w:pPr>
              <w:rPr>
                <w:rFonts w:asciiTheme="minorHAnsi" w:hAnsiTheme="minorHAnsi" w:cstheme="minorHAnsi"/>
                <w:sz w:val="20"/>
                <w:szCs w:val="20"/>
              </w:rPr>
            </w:pPr>
            <w:r w:rsidRPr="00272ED4">
              <w:rPr>
                <w:rFonts w:asciiTheme="minorHAnsi" w:hAnsiTheme="minorHAnsi" w:cstheme="minorHAnsi"/>
                <w:sz w:val="20"/>
                <w:szCs w:val="20"/>
              </w:rPr>
              <w:t xml:space="preserve">I - limite superior equivalente a superávit primário de R$ 28.756.172.359,00 (vinte e oito bilhões setecentos e cinquenta e seis milhões cento e setenta e dois mil trezentos e cinquenta e nove reais); e </w:t>
            </w:r>
          </w:p>
        </w:tc>
        <w:tc>
          <w:tcPr>
            <w:tcW w:w="3402" w:type="dxa"/>
          </w:tcPr>
          <w:p w14:paraId="7EA3BECE" w14:textId="77777777" w:rsidR="00297815" w:rsidRPr="00863CF0" w:rsidRDefault="00297815" w:rsidP="00F4416F">
            <w:pPr>
              <w:tabs>
                <w:tab w:val="left" w:pos="1417"/>
              </w:tabs>
              <w:rPr>
                <w:rFonts w:asciiTheme="minorHAnsi" w:hAnsiTheme="minorHAnsi" w:cstheme="minorHAnsi"/>
                <w:sz w:val="20"/>
                <w:szCs w:val="20"/>
              </w:rPr>
            </w:pPr>
            <w:r w:rsidRPr="00863CF0">
              <w:rPr>
                <w:rFonts w:asciiTheme="minorHAnsi" w:hAnsiTheme="minorHAnsi" w:cstheme="minorHAnsi"/>
                <w:sz w:val="20"/>
                <w:szCs w:val="20"/>
              </w:rPr>
              <w:t xml:space="preserve">I - limite superior equivalente a </w:t>
            </w:r>
            <w:r w:rsidRPr="00863CF0">
              <w:rPr>
                <w:rFonts w:asciiTheme="minorHAnsi" w:hAnsiTheme="minorHAnsi" w:cstheme="minorHAnsi"/>
                <w:b/>
                <w:sz w:val="20"/>
                <w:szCs w:val="20"/>
              </w:rPr>
              <w:t>superavit</w:t>
            </w:r>
            <w:r w:rsidRPr="00863CF0">
              <w:rPr>
                <w:rFonts w:asciiTheme="minorHAnsi" w:hAnsiTheme="minorHAnsi" w:cstheme="minorHAnsi"/>
                <w:sz w:val="20"/>
                <w:szCs w:val="20"/>
              </w:rPr>
              <w:t xml:space="preserve"> primário de R$ 28.756.172.359,00 (vinte e oito bilhões setecentos e cinquenta e seis milhões cento e setenta e dois mil trezentos e cinquenta e nove reais); e</w:t>
            </w:r>
          </w:p>
        </w:tc>
        <w:tc>
          <w:tcPr>
            <w:tcW w:w="3402" w:type="dxa"/>
          </w:tcPr>
          <w:p w14:paraId="6ADBED94" w14:textId="77777777" w:rsidR="00297815" w:rsidRPr="002D721A" w:rsidRDefault="00297815" w:rsidP="00297815">
            <w:pPr>
              <w:rPr>
                <w:rFonts w:eastAsia="Times New Roman" w:cstheme="minorHAnsi"/>
                <w:color w:val="000000"/>
                <w:sz w:val="20"/>
                <w:szCs w:val="20"/>
                <w:lang w:eastAsia="pt-BR"/>
              </w:rPr>
            </w:pPr>
            <w:r w:rsidRPr="002D721A">
              <w:rPr>
                <w:rFonts w:eastAsia="Times New Roman" w:cstheme="minorHAnsi"/>
                <w:color w:val="000000"/>
                <w:sz w:val="20"/>
                <w:szCs w:val="20"/>
                <w:lang w:eastAsia="pt-BR"/>
              </w:rPr>
              <w:t>I - limite superior equivalente a </w:t>
            </w:r>
            <w:r w:rsidRPr="002D721A">
              <w:rPr>
                <w:rFonts w:eastAsia="Times New Roman" w:cstheme="minorHAnsi"/>
                <w:b/>
                <w:bCs/>
                <w:color w:val="000000"/>
                <w:sz w:val="20"/>
                <w:szCs w:val="20"/>
                <w:lang w:eastAsia="pt-BR"/>
              </w:rPr>
              <w:t>superavit</w:t>
            </w:r>
            <w:r w:rsidRPr="002D721A">
              <w:rPr>
                <w:rFonts w:eastAsia="Times New Roman" w:cstheme="minorHAnsi"/>
                <w:color w:val="000000"/>
                <w:sz w:val="20"/>
                <w:szCs w:val="20"/>
                <w:lang w:eastAsia="pt-BR"/>
              </w:rPr>
              <w:t> primário de R$ 30.970.024.726,00 (trinta bilhões novecentos e setenta milhões vinte e quatro mil setecentos e vinte e seis reais); e</w:t>
            </w:r>
          </w:p>
        </w:tc>
      </w:tr>
      <w:tr w:rsidR="00297815" w:rsidRPr="003B315C" w14:paraId="45654A2B" w14:textId="77777777" w:rsidTr="00FB7095">
        <w:trPr>
          <w:cantSplit/>
          <w:trHeight w:val="20"/>
        </w:trPr>
        <w:tc>
          <w:tcPr>
            <w:tcW w:w="3402" w:type="dxa"/>
          </w:tcPr>
          <w:p w14:paraId="4467CB35" w14:textId="77777777" w:rsidR="00297815" w:rsidRPr="00272ED4" w:rsidRDefault="00297815" w:rsidP="00F4416F">
            <w:pPr>
              <w:rPr>
                <w:rFonts w:asciiTheme="minorHAnsi" w:hAnsiTheme="minorHAnsi" w:cstheme="minorHAnsi"/>
                <w:sz w:val="20"/>
                <w:szCs w:val="20"/>
              </w:rPr>
            </w:pPr>
            <w:r w:rsidRPr="00272ED4">
              <w:rPr>
                <w:rFonts w:asciiTheme="minorHAnsi" w:hAnsiTheme="minorHAnsi" w:cstheme="minorHAnsi"/>
                <w:sz w:val="20"/>
                <w:szCs w:val="20"/>
              </w:rPr>
              <w:t>II - limite inferior equivalente a déficit primário de R$ 28.756.172.359,00 (vinte e oito bilhões setecentos e cinquenta e seis milhões cento e setenta e dois mil trezentos e cinquenta e nove reais).</w:t>
            </w:r>
          </w:p>
        </w:tc>
        <w:tc>
          <w:tcPr>
            <w:tcW w:w="3402" w:type="dxa"/>
          </w:tcPr>
          <w:p w14:paraId="5CEB85AC" w14:textId="77777777" w:rsidR="00297815" w:rsidRPr="00863CF0" w:rsidRDefault="00297815" w:rsidP="00F4416F">
            <w:pPr>
              <w:tabs>
                <w:tab w:val="left" w:pos="1417"/>
              </w:tabs>
              <w:rPr>
                <w:rFonts w:asciiTheme="minorHAnsi" w:hAnsiTheme="minorHAnsi" w:cstheme="minorHAnsi"/>
                <w:sz w:val="20"/>
                <w:szCs w:val="20"/>
              </w:rPr>
            </w:pPr>
            <w:r w:rsidRPr="00863CF0">
              <w:rPr>
                <w:rFonts w:asciiTheme="minorHAnsi" w:hAnsiTheme="minorHAnsi" w:cstheme="minorHAnsi"/>
                <w:sz w:val="20"/>
                <w:szCs w:val="20"/>
              </w:rPr>
              <w:t xml:space="preserve">II - limite inferior equivalente a </w:t>
            </w:r>
            <w:r w:rsidRPr="00863CF0">
              <w:rPr>
                <w:rFonts w:asciiTheme="minorHAnsi" w:hAnsiTheme="minorHAnsi" w:cstheme="minorHAnsi"/>
                <w:b/>
                <w:sz w:val="20"/>
                <w:szCs w:val="20"/>
              </w:rPr>
              <w:t>deficit</w:t>
            </w:r>
            <w:r w:rsidRPr="00863CF0">
              <w:rPr>
                <w:rFonts w:asciiTheme="minorHAnsi" w:hAnsiTheme="minorHAnsi" w:cstheme="minorHAnsi"/>
                <w:sz w:val="20"/>
                <w:szCs w:val="20"/>
              </w:rPr>
              <w:t xml:space="preserve"> primário de R$ 28.756.172.359,00 (vinte e oito bilhões setecentos e cinquenta e seis milhões cento e setenta e dois mil trezentos e cinquenta e nove reais).</w:t>
            </w:r>
          </w:p>
        </w:tc>
        <w:tc>
          <w:tcPr>
            <w:tcW w:w="3402" w:type="dxa"/>
          </w:tcPr>
          <w:p w14:paraId="5273F405" w14:textId="77777777" w:rsidR="00297815" w:rsidRPr="002D721A" w:rsidRDefault="00297815" w:rsidP="00297815">
            <w:pPr>
              <w:rPr>
                <w:rFonts w:eastAsia="Times New Roman" w:cstheme="minorHAnsi"/>
                <w:color w:val="000000"/>
                <w:sz w:val="20"/>
                <w:szCs w:val="20"/>
                <w:lang w:eastAsia="pt-BR"/>
              </w:rPr>
            </w:pPr>
            <w:r w:rsidRPr="002D721A">
              <w:rPr>
                <w:rFonts w:eastAsia="Times New Roman" w:cstheme="minorHAnsi"/>
                <w:color w:val="000000"/>
                <w:sz w:val="20"/>
                <w:szCs w:val="20"/>
                <w:lang w:eastAsia="pt-BR"/>
              </w:rPr>
              <w:t>II - limite inferior equivalente a </w:t>
            </w:r>
            <w:r w:rsidRPr="002D721A">
              <w:rPr>
                <w:rFonts w:eastAsia="Times New Roman" w:cstheme="minorHAnsi"/>
                <w:b/>
                <w:bCs/>
                <w:color w:val="000000"/>
                <w:sz w:val="20"/>
                <w:szCs w:val="20"/>
                <w:lang w:eastAsia="pt-BR"/>
              </w:rPr>
              <w:t>deficit</w:t>
            </w:r>
            <w:r w:rsidRPr="002D721A">
              <w:rPr>
                <w:rFonts w:eastAsia="Times New Roman" w:cstheme="minorHAnsi"/>
                <w:color w:val="000000"/>
                <w:sz w:val="20"/>
                <w:szCs w:val="20"/>
                <w:lang w:eastAsia="pt-BR"/>
              </w:rPr>
              <w:t> primário de R$ 30.970.024.726,00 (trinta bilhões novecentos e setenta milhões vinte e quatro mil setecentos e vinte e seis reais).</w:t>
            </w:r>
          </w:p>
        </w:tc>
      </w:tr>
      <w:tr w:rsidR="00297815" w:rsidRPr="003B315C" w14:paraId="1FB6BB7B" w14:textId="77777777" w:rsidTr="00FB7095">
        <w:trPr>
          <w:cantSplit/>
          <w:trHeight w:val="20"/>
        </w:trPr>
        <w:tc>
          <w:tcPr>
            <w:tcW w:w="3402" w:type="dxa"/>
          </w:tcPr>
          <w:p w14:paraId="59DB321B" w14:textId="77777777" w:rsidR="00297815" w:rsidRPr="00272ED4" w:rsidRDefault="00297815" w:rsidP="00F4416F">
            <w:pPr>
              <w:rPr>
                <w:rFonts w:asciiTheme="minorHAnsi" w:hAnsiTheme="minorHAnsi" w:cstheme="minorHAnsi"/>
                <w:sz w:val="20"/>
                <w:szCs w:val="20"/>
              </w:rPr>
            </w:pPr>
            <w:r w:rsidRPr="00272ED4">
              <w:rPr>
                <w:rFonts w:asciiTheme="minorHAnsi" w:hAnsiTheme="minorHAnsi" w:cstheme="minorHAnsi"/>
                <w:sz w:val="20"/>
                <w:szCs w:val="20"/>
              </w:rPr>
              <w:t xml:space="preserve">§ 2º A obtenção de resultado que exceda </w:t>
            </w:r>
            <w:r>
              <w:rPr>
                <w:rFonts w:asciiTheme="minorHAnsi" w:hAnsiTheme="minorHAnsi" w:cstheme="minorHAnsi"/>
                <w:sz w:val="20"/>
                <w:szCs w:val="20"/>
              </w:rPr>
              <w:t>a</w:t>
            </w:r>
            <w:r w:rsidRPr="00272ED4">
              <w:rPr>
                <w:rFonts w:asciiTheme="minorHAnsi" w:hAnsiTheme="minorHAnsi" w:cstheme="minorHAnsi"/>
                <w:sz w:val="20"/>
                <w:szCs w:val="20"/>
              </w:rPr>
              <w:t xml:space="preserve">o limite superior de que trata o inciso I do § 1º não implica descumprimento da meta estabelecida no </w:t>
            </w:r>
            <w:r w:rsidRPr="00272ED4">
              <w:rPr>
                <w:rFonts w:asciiTheme="minorHAnsi" w:hAnsiTheme="minorHAnsi" w:cstheme="minorHAnsi"/>
                <w:b/>
                <w:sz w:val="20"/>
                <w:szCs w:val="20"/>
              </w:rPr>
              <w:t>caput</w:t>
            </w:r>
            <w:r w:rsidRPr="00272ED4">
              <w:rPr>
                <w:rFonts w:asciiTheme="minorHAnsi" w:hAnsiTheme="minorHAnsi" w:cstheme="minorHAnsi"/>
                <w:sz w:val="20"/>
                <w:szCs w:val="20"/>
              </w:rPr>
              <w:t>.</w:t>
            </w:r>
          </w:p>
        </w:tc>
        <w:tc>
          <w:tcPr>
            <w:tcW w:w="3402" w:type="dxa"/>
          </w:tcPr>
          <w:p w14:paraId="491E1185" w14:textId="77777777" w:rsidR="00297815" w:rsidRPr="00863CF0" w:rsidRDefault="00297815" w:rsidP="00F4416F">
            <w:pPr>
              <w:tabs>
                <w:tab w:val="left" w:pos="1417"/>
              </w:tabs>
              <w:rPr>
                <w:rFonts w:asciiTheme="minorHAnsi" w:hAnsiTheme="minorHAnsi" w:cstheme="minorHAnsi"/>
                <w:sz w:val="20"/>
                <w:szCs w:val="20"/>
              </w:rPr>
            </w:pPr>
            <w:r w:rsidRPr="00863CF0">
              <w:rPr>
                <w:rFonts w:asciiTheme="minorHAnsi" w:hAnsiTheme="minorHAnsi" w:cstheme="minorHAnsi"/>
                <w:sz w:val="20"/>
                <w:szCs w:val="20"/>
              </w:rPr>
              <w:t xml:space="preserve">§ 2º A obtenção de resultado que exceda ao limite superior de que trata o inciso I do § 1º não implica descumprimento da meta estabelecida no </w:t>
            </w:r>
            <w:r w:rsidRPr="00863CF0">
              <w:rPr>
                <w:rFonts w:asciiTheme="minorHAnsi" w:hAnsiTheme="minorHAnsi" w:cstheme="minorHAnsi"/>
                <w:b/>
                <w:bCs/>
                <w:sz w:val="20"/>
                <w:szCs w:val="20"/>
              </w:rPr>
              <w:t>caput</w:t>
            </w:r>
            <w:r w:rsidRPr="00863CF0">
              <w:rPr>
                <w:rFonts w:asciiTheme="minorHAnsi" w:hAnsiTheme="minorHAnsi" w:cstheme="minorHAnsi"/>
                <w:sz w:val="20"/>
                <w:szCs w:val="20"/>
              </w:rPr>
              <w:t>.</w:t>
            </w:r>
          </w:p>
        </w:tc>
        <w:tc>
          <w:tcPr>
            <w:tcW w:w="3402" w:type="dxa"/>
          </w:tcPr>
          <w:p w14:paraId="219301BF" w14:textId="77777777" w:rsidR="00297815" w:rsidRPr="002D721A" w:rsidRDefault="00297815" w:rsidP="00297815">
            <w:pPr>
              <w:rPr>
                <w:rFonts w:eastAsia="Times New Roman" w:cstheme="minorHAnsi"/>
                <w:color w:val="000000"/>
                <w:sz w:val="20"/>
                <w:szCs w:val="20"/>
                <w:lang w:eastAsia="pt-BR"/>
              </w:rPr>
            </w:pPr>
            <w:r w:rsidRPr="002D721A">
              <w:rPr>
                <w:rFonts w:eastAsia="Times New Roman" w:cstheme="minorHAnsi"/>
                <w:color w:val="000000"/>
                <w:sz w:val="20"/>
                <w:szCs w:val="20"/>
                <w:lang w:eastAsia="pt-BR"/>
              </w:rPr>
              <w:t>§ 2º  A obtenção de resultado que exceda ao limite superior de que trata o inciso I do § 1º não implica descumprimento da meta estabelecida no </w:t>
            </w:r>
            <w:r w:rsidRPr="002D721A">
              <w:rPr>
                <w:rFonts w:eastAsia="Times New Roman" w:cstheme="minorHAnsi"/>
                <w:b/>
                <w:bCs/>
                <w:color w:val="000000"/>
                <w:sz w:val="20"/>
                <w:szCs w:val="20"/>
                <w:lang w:eastAsia="pt-BR"/>
              </w:rPr>
              <w:t>caput</w:t>
            </w:r>
            <w:r w:rsidRPr="002D721A">
              <w:rPr>
                <w:rFonts w:eastAsia="Times New Roman" w:cstheme="minorHAnsi"/>
                <w:color w:val="000000"/>
                <w:sz w:val="20"/>
                <w:szCs w:val="20"/>
                <w:lang w:eastAsia="pt-BR"/>
              </w:rPr>
              <w:t>.</w:t>
            </w:r>
          </w:p>
        </w:tc>
      </w:tr>
      <w:tr w:rsidR="00297815" w:rsidRPr="003B315C" w14:paraId="2ABE3352" w14:textId="77777777" w:rsidTr="00FB7095">
        <w:trPr>
          <w:cantSplit/>
          <w:trHeight w:val="20"/>
        </w:trPr>
        <w:tc>
          <w:tcPr>
            <w:tcW w:w="3402" w:type="dxa"/>
          </w:tcPr>
          <w:p w14:paraId="40430EE9" w14:textId="77777777" w:rsidR="00297815" w:rsidRPr="00272ED4" w:rsidRDefault="00297815" w:rsidP="00F4416F">
            <w:pPr>
              <w:rPr>
                <w:rFonts w:asciiTheme="minorHAnsi" w:hAnsiTheme="minorHAnsi" w:cstheme="minorHAnsi"/>
                <w:sz w:val="20"/>
                <w:szCs w:val="20"/>
              </w:rPr>
            </w:pPr>
            <w:r w:rsidRPr="00272ED4">
              <w:rPr>
                <w:rFonts w:asciiTheme="minorHAnsi" w:hAnsiTheme="minorHAnsi" w:cstheme="minorHAnsi"/>
                <w:sz w:val="20"/>
                <w:szCs w:val="20"/>
              </w:rPr>
              <w:t xml:space="preserve">§ 3º A meta de resultado primário e o intervalo de tolerância referidos neste artigo poderão ser adequados pela legislação de que trata o art. 6º da Emenda </w:t>
            </w:r>
            <w:r w:rsidRPr="00B929F2">
              <w:rPr>
                <w:rFonts w:asciiTheme="minorHAnsi" w:hAnsiTheme="minorHAnsi" w:cstheme="minorHAnsi"/>
                <w:sz w:val="20"/>
                <w:szCs w:val="20"/>
              </w:rPr>
              <w:t>à Constituição</w:t>
            </w:r>
            <w:r w:rsidRPr="00272ED4">
              <w:rPr>
                <w:rFonts w:asciiTheme="minorHAnsi" w:hAnsiTheme="minorHAnsi" w:cstheme="minorHAnsi"/>
                <w:sz w:val="20"/>
                <w:szCs w:val="20"/>
              </w:rPr>
              <w:t xml:space="preserve"> nº 126, de 21 de dezembro de 2022.</w:t>
            </w:r>
          </w:p>
        </w:tc>
        <w:tc>
          <w:tcPr>
            <w:tcW w:w="3402" w:type="dxa"/>
          </w:tcPr>
          <w:p w14:paraId="679FE772" w14:textId="77777777" w:rsidR="00297815" w:rsidRPr="00863CF0" w:rsidRDefault="00297815" w:rsidP="00F4416F">
            <w:pPr>
              <w:tabs>
                <w:tab w:val="left" w:pos="1417"/>
              </w:tabs>
              <w:rPr>
                <w:rFonts w:asciiTheme="minorHAnsi" w:hAnsiTheme="minorHAnsi" w:cstheme="minorHAnsi"/>
                <w:sz w:val="20"/>
                <w:szCs w:val="20"/>
              </w:rPr>
            </w:pPr>
            <w:r w:rsidRPr="00863CF0">
              <w:rPr>
                <w:rFonts w:asciiTheme="minorHAnsi" w:hAnsiTheme="minorHAnsi" w:cstheme="minorHAnsi"/>
                <w:sz w:val="20"/>
                <w:szCs w:val="20"/>
              </w:rPr>
              <w:t>§ 3º A meta de resultado primário e o intervalo de tolerância referidos neste artigo poderão ser adequados pela legislação de que trata o art. 6º da Emenda à Constituição nº 126, de 21 de dezembro de 2022.</w:t>
            </w:r>
          </w:p>
        </w:tc>
        <w:tc>
          <w:tcPr>
            <w:tcW w:w="3402" w:type="dxa"/>
          </w:tcPr>
          <w:p w14:paraId="7C7EE258" w14:textId="77777777" w:rsidR="00297815" w:rsidRPr="002D721A" w:rsidRDefault="00297815" w:rsidP="00297815">
            <w:pPr>
              <w:rPr>
                <w:rFonts w:eastAsia="Times New Roman" w:cstheme="minorHAnsi"/>
                <w:color w:val="000000"/>
                <w:sz w:val="20"/>
                <w:szCs w:val="20"/>
                <w:lang w:eastAsia="pt-BR"/>
              </w:rPr>
            </w:pPr>
          </w:p>
        </w:tc>
      </w:tr>
      <w:tr w:rsidR="00297815" w:rsidRPr="003B315C" w14:paraId="2B65F914" w14:textId="77777777" w:rsidTr="00FB7095">
        <w:trPr>
          <w:cantSplit/>
          <w:trHeight w:val="20"/>
        </w:trPr>
        <w:tc>
          <w:tcPr>
            <w:tcW w:w="3402" w:type="dxa"/>
          </w:tcPr>
          <w:p w14:paraId="5DC39319" w14:textId="77777777" w:rsidR="00297815" w:rsidRPr="00272ED4" w:rsidRDefault="00297815" w:rsidP="00F4416F">
            <w:pPr>
              <w:rPr>
                <w:rFonts w:asciiTheme="minorHAnsi" w:hAnsiTheme="minorHAnsi" w:cstheme="minorHAnsi"/>
                <w:sz w:val="20"/>
                <w:szCs w:val="20"/>
              </w:rPr>
            </w:pPr>
            <w:r w:rsidRPr="00272ED4">
              <w:rPr>
                <w:rFonts w:asciiTheme="minorHAnsi" w:hAnsiTheme="minorHAnsi" w:cstheme="minorHAnsi"/>
                <w:sz w:val="20"/>
                <w:szCs w:val="20"/>
              </w:rPr>
              <w:t>§ 4º Não será contabilizado na meta de resultado primário de que trata este artigo o impacto decorrente do disposto nos § 11 e § 21 do art. 100 da Constituição.</w:t>
            </w:r>
          </w:p>
        </w:tc>
        <w:tc>
          <w:tcPr>
            <w:tcW w:w="3402" w:type="dxa"/>
          </w:tcPr>
          <w:p w14:paraId="32EF1CC5" w14:textId="77777777" w:rsidR="00297815" w:rsidRPr="00863CF0" w:rsidRDefault="00297815" w:rsidP="00F4416F">
            <w:pPr>
              <w:tabs>
                <w:tab w:val="left" w:pos="1417"/>
              </w:tabs>
              <w:rPr>
                <w:rFonts w:asciiTheme="minorHAnsi" w:hAnsiTheme="minorHAnsi" w:cstheme="minorHAnsi"/>
                <w:sz w:val="20"/>
                <w:szCs w:val="20"/>
              </w:rPr>
            </w:pPr>
          </w:p>
        </w:tc>
        <w:tc>
          <w:tcPr>
            <w:tcW w:w="3402" w:type="dxa"/>
          </w:tcPr>
          <w:p w14:paraId="1A2F809E" w14:textId="77777777" w:rsidR="00297815" w:rsidRPr="00863CF0" w:rsidRDefault="00297815" w:rsidP="00F4416F">
            <w:pPr>
              <w:tabs>
                <w:tab w:val="left" w:pos="1417"/>
              </w:tabs>
              <w:rPr>
                <w:rFonts w:asciiTheme="minorHAnsi" w:hAnsiTheme="minorHAnsi" w:cstheme="minorHAnsi"/>
                <w:sz w:val="20"/>
                <w:szCs w:val="20"/>
              </w:rPr>
            </w:pPr>
          </w:p>
        </w:tc>
      </w:tr>
      <w:tr w:rsidR="00297815" w:rsidRPr="003B315C" w14:paraId="74EAD8C2" w14:textId="77777777" w:rsidTr="00FB7095">
        <w:trPr>
          <w:cantSplit/>
          <w:trHeight w:val="20"/>
        </w:trPr>
        <w:tc>
          <w:tcPr>
            <w:tcW w:w="3402" w:type="dxa"/>
          </w:tcPr>
          <w:p w14:paraId="02113947" w14:textId="77777777" w:rsidR="00297815" w:rsidRPr="00272ED4" w:rsidRDefault="00297815" w:rsidP="00F4416F">
            <w:pPr>
              <w:rPr>
                <w:rFonts w:asciiTheme="minorHAnsi" w:hAnsiTheme="minorHAnsi" w:cstheme="minorHAnsi"/>
                <w:sz w:val="20"/>
                <w:szCs w:val="20"/>
              </w:rPr>
            </w:pPr>
            <w:r w:rsidRPr="00272ED4">
              <w:rPr>
                <w:rFonts w:asciiTheme="minorHAnsi" w:hAnsiTheme="minorHAnsi" w:cstheme="minorHAnsi"/>
                <w:sz w:val="20"/>
                <w:szCs w:val="20"/>
              </w:rPr>
              <w:t>§ 5º A projeção de resultado primário dos Estados, do Distrito Federal e dos Municípios será aquela indicada no Anexo de Metas Fiscais constante do Anexo IV, a qual será referência para fins de fixação dos limites para contratação de operações de crédito p</w:t>
            </w:r>
            <w:r>
              <w:rPr>
                <w:rFonts w:asciiTheme="minorHAnsi" w:hAnsiTheme="minorHAnsi" w:cstheme="minorHAnsi"/>
                <w:sz w:val="20"/>
                <w:szCs w:val="20"/>
              </w:rPr>
              <w:t xml:space="preserve">elos </w:t>
            </w:r>
            <w:r w:rsidRPr="00272ED4">
              <w:rPr>
                <w:rFonts w:asciiTheme="minorHAnsi" w:hAnsiTheme="minorHAnsi" w:cstheme="minorHAnsi"/>
                <w:sz w:val="20"/>
                <w:szCs w:val="20"/>
              </w:rPr>
              <w:t xml:space="preserve">entes </w:t>
            </w:r>
            <w:r>
              <w:rPr>
                <w:rFonts w:asciiTheme="minorHAnsi" w:hAnsiTheme="minorHAnsi" w:cstheme="minorHAnsi"/>
                <w:sz w:val="20"/>
                <w:szCs w:val="20"/>
              </w:rPr>
              <w:t>federativos</w:t>
            </w:r>
            <w:r w:rsidRPr="00272ED4">
              <w:rPr>
                <w:rFonts w:asciiTheme="minorHAnsi" w:hAnsiTheme="minorHAnsi" w:cstheme="minorHAnsi"/>
                <w:sz w:val="20"/>
                <w:szCs w:val="20"/>
              </w:rPr>
              <w:t xml:space="preserve"> e concessão de garantias da União a essas operações.</w:t>
            </w:r>
          </w:p>
        </w:tc>
        <w:tc>
          <w:tcPr>
            <w:tcW w:w="3402" w:type="dxa"/>
          </w:tcPr>
          <w:p w14:paraId="69CF176E" w14:textId="77777777" w:rsidR="00297815" w:rsidRPr="00863CF0" w:rsidRDefault="00297815" w:rsidP="00F4416F">
            <w:pPr>
              <w:tabs>
                <w:tab w:val="left" w:pos="1417"/>
              </w:tabs>
              <w:rPr>
                <w:rFonts w:asciiTheme="minorHAnsi" w:hAnsiTheme="minorHAnsi" w:cstheme="minorHAnsi"/>
                <w:sz w:val="20"/>
                <w:szCs w:val="20"/>
              </w:rPr>
            </w:pPr>
            <w:r w:rsidRPr="00863CF0">
              <w:rPr>
                <w:rFonts w:asciiTheme="minorHAnsi" w:hAnsiTheme="minorHAnsi" w:cstheme="minorHAnsi"/>
                <w:sz w:val="20"/>
                <w:szCs w:val="20"/>
              </w:rPr>
              <w:t>§ 4º A projeção de resultado primário dos Estados, do Distrito Federal e dos Municípios será aquela indicada no Anexo de Metas Fiscais constante do Anexo IV, a qual será referência para fins de fixação dos limites para contratação de operações de crédito pelos entes federativos e concessão de garantias da União a essas operações.</w:t>
            </w:r>
          </w:p>
        </w:tc>
        <w:tc>
          <w:tcPr>
            <w:tcW w:w="3402" w:type="dxa"/>
          </w:tcPr>
          <w:p w14:paraId="48C2D179" w14:textId="77777777" w:rsidR="00297815" w:rsidRPr="002D721A" w:rsidRDefault="00297815" w:rsidP="00297815">
            <w:pPr>
              <w:rPr>
                <w:rFonts w:eastAsia="Times New Roman" w:cstheme="minorHAnsi"/>
                <w:color w:val="000000"/>
                <w:sz w:val="20"/>
                <w:szCs w:val="20"/>
                <w:lang w:eastAsia="pt-BR"/>
              </w:rPr>
            </w:pPr>
            <w:r w:rsidRPr="002D721A">
              <w:rPr>
                <w:rFonts w:eastAsia="Times New Roman" w:cstheme="minorHAnsi"/>
                <w:color w:val="000000"/>
                <w:sz w:val="20"/>
                <w:szCs w:val="20"/>
                <w:lang w:eastAsia="pt-BR"/>
              </w:rPr>
              <w:t>§ 3º  A projeção de resultado primário dos Estados, do Distrito Federal e dos Municípios será aquela indicada no Anexo de Metas Fiscais constante do Anexo IV, a qual será referência para fins de fixação dos limites para contratação de operações de crédito pelos entes federativos e concessão de garantias da União a essas operações.</w:t>
            </w:r>
          </w:p>
        </w:tc>
      </w:tr>
      <w:tr w:rsidR="00297815" w:rsidRPr="003B315C" w14:paraId="2CD54827" w14:textId="77777777" w:rsidTr="00FB7095">
        <w:trPr>
          <w:cantSplit/>
          <w:trHeight w:val="20"/>
        </w:trPr>
        <w:tc>
          <w:tcPr>
            <w:tcW w:w="3402" w:type="dxa"/>
          </w:tcPr>
          <w:p w14:paraId="708A8774" w14:textId="77777777" w:rsidR="00297815" w:rsidRPr="00272ED4" w:rsidRDefault="00297815" w:rsidP="00F4416F">
            <w:pPr>
              <w:rPr>
                <w:rFonts w:asciiTheme="minorHAnsi" w:hAnsiTheme="minorHAnsi" w:cstheme="minorHAnsi"/>
                <w:sz w:val="20"/>
                <w:szCs w:val="20"/>
              </w:rPr>
            </w:pPr>
            <w:r w:rsidRPr="00272ED4">
              <w:rPr>
                <w:rFonts w:asciiTheme="minorHAnsi" w:hAnsiTheme="minorHAnsi" w:cstheme="minorHAnsi"/>
                <w:sz w:val="20"/>
                <w:szCs w:val="20"/>
              </w:rPr>
              <w:t xml:space="preserve">Art. 3º A elaboração e a aprovação do Projeto de Lei Orçamentária de 2024 e a execução da respectiva Lei, para o Programa de Dispêndios Globais de que trata o inciso XXII do Anexo II, deverão ser compatíveis com a obtenção da meta de </w:t>
            </w:r>
            <w:r w:rsidRPr="00272ED4">
              <w:rPr>
                <w:rFonts w:asciiTheme="minorHAnsi" w:hAnsiTheme="minorHAnsi" w:cstheme="minorHAnsi"/>
                <w:b/>
                <w:bCs/>
                <w:sz w:val="20"/>
                <w:szCs w:val="20"/>
              </w:rPr>
              <w:t>deficit</w:t>
            </w:r>
            <w:r w:rsidRPr="00272ED4">
              <w:rPr>
                <w:rFonts w:asciiTheme="minorHAnsi" w:hAnsiTheme="minorHAnsi" w:cstheme="minorHAnsi"/>
                <w:sz w:val="20"/>
                <w:szCs w:val="20"/>
              </w:rPr>
              <w:t xml:space="preserve"> primário de R$ 7.312.117.949,00 (sete bilhões trezentos e doze milhões cento e dezessete mil novecentos e quarenta e nove reais).</w:t>
            </w:r>
          </w:p>
        </w:tc>
        <w:tc>
          <w:tcPr>
            <w:tcW w:w="3402" w:type="dxa"/>
          </w:tcPr>
          <w:p w14:paraId="0D7B6C72" w14:textId="77777777" w:rsidR="00297815" w:rsidRPr="00863CF0" w:rsidRDefault="00297815" w:rsidP="00F4416F">
            <w:pPr>
              <w:tabs>
                <w:tab w:val="left" w:pos="1417"/>
              </w:tabs>
              <w:rPr>
                <w:rFonts w:asciiTheme="minorHAnsi" w:hAnsiTheme="minorHAnsi" w:cstheme="minorHAnsi"/>
                <w:sz w:val="20"/>
                <w:szCs w:val="20"/>
              </w:rPr>
            </w:pPr>
            <w:r w:rsidRPr="00863CF0">
              <w:rPr>
                <w:rFonts w:asciiTheme="minorHAnsi" w:hAnsiTheme="minorHAnsi" w:cstheme="minorHAnsi"/>
                <w:sz w:val="20"/>
                <w:szCs w:val="20"/>
              </w:rPr>
              <w:t xml:space="preserve">Art. 3º A elaboração e a aprovação do Projeto de Lei Orçamentária de 2024 e a execução da respectiva Lei, para o Programa de Dispêndios Globais de que trata o inciso XXII do Anexo II, deverão ser compatíveis com a obtenção da meta de </w:t>
            </w:r>
            <w:r w:rsidRPr="00863CF0">
              <w:rPr>
                <w:rFonts w:asciiTheme="minorHAnsi" w:hAnsiTheme="minorHAnsi" w:cstheme="minorHAnsi"/>
                <w:b/>
                <w:bCs/>
                <w:sz w:val="20"/>
                <w:szCs w:val="20"/>
              </w:rPr>
              <w:t>deficit</w:t>
            </w:r>
            <w:r w:rsidRPr="00863CF0">
              <w:rPr>
                <w:rFonts w:asciiTheme="minorHAnsi" w:hAnsiTheme="minorHAnsi" w:cstheme="minorHAnsi"/>
                <w:sz w:val="20"/>
                <w:szCs w:val="20"/>
              </w:rPr>
              <w:t xml:space="preserve"> primário de R$ 7.312.117.949,00 (sete bilhões trezentos e doze milhões cento e dezessete mil novecentos e quarenta e nove reais).</w:t>
            </w:r>
          </w:p>
        </w:tc>
        <w:tc>
          <w:tcPr>
            <w:tcW w:w="3402" w:type="dxa"/>
          </w:tcPr>
          <w:p w14:paraId="52FC1C44" w14:textId="77777777" w:rsidR="00297815" w:rsidRPr="002D721A" w:rsidRDefault="00297815" w:rsidP="00297815">
            <w:pPr>
              <w:rPr>
                <w:rFonts w:eastAsia="Times New Roman" w:cstheme="minorHAnsi"/>
                <w:color w:val="000000"/>
                <w:sz w:val="20"/>
                <w:szCs w:val="20"/>
                <w:lang w:eastAsia="pt-BR"/>
              </w:rPr>
            </w:pPr>
            <w:r w:rsidRPr="002D721A">
              <w:rPr>
                <w:rFonts w:eastAsia="Times New Roman" w:cstheme="minorHAnsi"/>
                <w:color w:val="000000"/>
                <w:sz w:val="20"/>
                <w:szCs w:val="20"/>
                <w:lang w:eastAsia="pt-BR"/>
              </w:rPr>
              <w:t>Art. 3º  A elaboração e a aprovação do Projeto de Lei Orçamentária de 2025 e a execução da respectiva Lei, para o Programa de Dispêndios Globais de que trata o inciso XIX do Anexo II, deverão ser compatíveis com a obtenção da meta de </w:t>
            </w:r>
            <w:r w:rsidRPr="002D721A">
              <w:rPr>
                <w:rFonts w:eastAsia="Times New Roman" w:cstheme="minorHAnsi"/>
                <w:b/>
                <w:bCs/>
                <w:color w:val="000000"/>
                <w:sz w:val="20"/>
                <w:szCs w:val="20"/>
                <w:lang w:eastAsia="pt-BR"/>
              </w:rPr>
              <w:t>deficit</w:t>
            </w:r>
            <w:r w:rsidRPr="002D721A">
              <w:rPr>
                <w:rFonts w:eastAsia="Times New Roman" w:cstheme="minorHAnsi"/>
                <w:color w:val="000000"/>
                <w:sz w:val="20"/>
                <w:szCs w:val="20"/>
                <w:lang w:eastAsia="pt-BR"/>
              </w:rPr>
              <w:t> primário de R$ 6.214.735.967,00 (seis bilhões duzentos e quatorze milhões setecentos e trinta e cinco mil novecentos e sessenta e sete reais).</w:t>
            </w:r>
          </w:p>
        </w:tc>
      </w:tr>
      <w:tr w:rsidR="00297815" w:rsidRPr="003B315C" w14:paraId="3BDAB2B4" w14:textId="77777777" w:rsidTr="00FB7095">
        <w:trPr>
          <w:cantSplit/>
          <w:trHeight w:val="20"/>
        </w:trPr>
        <w:tc>
          <w:tcPr>
            <w:tcW w:w="3402" w:type="dxa"/>
          </w:tcPr>
          <w:p w14:paraId="0D3DC5C8" w14:textId="77777777" w:rsidR="00297815" w:rsidRDefault="00297815" w:rsidP="00F4416F">
            <w:pPr>
              <w:rPr>
                <w:rFonts w:asciiTheme="minorHAnsi" w:hAnsiTheme="minorHAnsi" w:cstheme="minorHAnsi"/>
                <w:sz w:val="20"/>
                <w:szCs w:val="20"/>
              </w:rPr>
            </w:pPr>
            <w:r w:rsidRPr="00BC7C9C">
              <w:rPr>
                <w:rFonts w:asciiTheme="minorHAnsi" w:hAnsiTheme="minorHAnsi" w:cstheme="minorHAnsi"/>
                <w:strike/>
                <w:sz w:val="20"/>
                <w:szCs w:val="20"/>
              </w:rPr>
              <w:lastRenderedPageBreak/>
              <w:t xml:space="preserve">§ 1º As empresas dos Grupos Petrobras e Empresa Brasileira de Participações em Energia Nuclear e Binacional - (ENBPar) não serão consideradas na meta de </w:t>
            </w:r>
            <w:r w:rsidRPr="00BC7C9C">
              <w:rPr>
                <w:rFonts w:asciiTheme="minorHAnsi" w:hAnsiTheme="minorHAnsi" w:cstheme="minorHAnsi"/>
                <w:b/>
                <w:strike/>
                <w:sz w:val="20"/>
                <w:szCs w:val="20"/>
              </w:rPr>
              <w:t>deficit</w:t>
            </w:r>
            <w:r w:rsidRPr="00BC7C9C">
              <w:rPr>
                <w:rFonts w:asciiTheme="minorHAnsi" w:hAnsiTheme="minorHAnsi" w:cstheme="minorHAnsi"/>
                <w:strike/>
                <w:sz w:val="20"/>
                <w:szCs w:val="20"/>
              </w:rPr>
              <w:t xml:space="preserve"> primário, de que trata o </w:t>
            </w:r>
            <w:r w:rsidRPr="00BC7C9C">
              <w:rPr>
                <w:rFonts w:asciiTheme="minorHAnsi" w:hAnsiTheme="minorHAnsi" w:cstheme="minorHAnsi"/>
                <w:b/>
                <w:strike/>
                <w:sz w:val="20"/>
                <w:szCs w:val="20"/>
              </w:rPr>
              <w:t>caput</w:t>
            </w:r>
            <w:r w:rsidRPr="00BC7C9C">
              <w:rPr>
                <w:rFonts w:asciiTheme="minorHAnsi" w:hAnsiTheme="minorHAnsi" w:cstheme="minorHAnsi"/>
                <w:strike/>
                <w:sz w:val="20"/>
                <w:szCs w:val="20"/>
              </w:rPr>
              <w:t>, relativa ao Programa de Dispêndios Globais</w:t>
            </w:r>
            <w:r w:rsidRPr="00BC7C9C">
              <w:rPr>
                <w:rFonts w:asciiTheme="minorHAnsi" w:hAnsiTheme="minorHAnsi" w:cstheme="minorHAnsi"/>
                <w:sz w:val="20"/>
                <w:szCs w:val="20"/>
              </w:rPr>
              <w:t xml:space="preserve">. </w:t>
            </w:r>
            <w:r w:rsidRPr="00E70C0D">
              <w:rPr>
                <w:rFonts w:asciiTheme="minorHAnsi" w:hAnsiTheme="minorHAnsi" w:cstheme="minorHAnsi"/>
                <w:b/>
                <w:sz w:val="20"/>
                <w:szCs w:val="20"/>
              </w:rPr>
              <w:t>(MM)</w:t>
            </w:r>
          </w:p>
          <w:p w14:paraId="15D93352" w14:textId="77777777" w:rsidR="00297815" w:rsidRPr="00280060" w:rsidRDefault="00297815" w:rsidP="00F4416F">
            <w:pPr>
              <w:rPr>
                <w:rFonts w:asciiTheme="minorHAnsi" w:eastAsia="Times New Roman" w:hAnsiTheme="minorHAnsi" w:cstheme="minorHAnsi"/>
                <w:color w:val="000000"/>
                <w:sz w:val="20"/>
                <w:szCs w:val="20"/>
                <w:lang w:eastAsia="pt-BR"/>
              </w:rPr>
            </w:pPr>
            <w:r w:rsidRPr="00A03BBA">
              <w:rPr>
                <w:rFonts w:asciiTheme="minorHAnsi" w:eastAsia="Times New Roman" w:hAnsiTheme="minorHAnsi" w:cstheme="minorHAnsi"/>
                <w:color w:val="000000"/>
                <w:sz w:val="20"/>
                <w:szCs w:val="20"/>
                <w:lang w:eastAsia="pt-BR"/>
              </w:rPr>
              <w:t>§ 1º  Não serão consideradas na meta de </w:t>
            </w:r>
            <w:r w:rsidRPr="00A03BBA">
              <w:rPr>
                <w:rFonts w:asciiTheme="minorHAnsi" w:eastAsia="Times New Roman" w:hAnsiTheme="minorHAnsi" w:cstheme="minorHAnsi"/>
                <w:b/>
                <w:bCs/>
                <w:color w:val="000000"/>
                <w:sz w:val="20"/>
                <w:szCs w:val="20"/>
                <w:lang w:eastAsia="pt-BR"/>
              </w:rPr>
              <w:t>deficit</w:t>
            </w:r>
            <w:r w:rsidRPr="00A03BBA">
              <w:rPr>
                <w:rFonts w:asciiTheme="minorHAnsi" w:eastAsia="Times New Roman" w:hAnsiTheme="minorHAnsi" w:cstheme="minorHAnsi"/>
                <w:color w:val="000000"/>
                <w:sz w:val="20"/>
                <w:szCs w:val="20"/>
                <w:lang w:eastAsia="pt-BR"/>
              </w:rPr>
              <w:t> primário, de que trata o </w:t>
            </w:r>
            <w:r w:rsidRPr="00A03BBA">
              <w:rPr>
                <w:rFonts w:asciiTheme="minorHAnsi" w:eastAsia="Times New Roman" w:hAnsiTheme="minorHAnsi" w:cstheme="minorHAnsi"/>
                <w:b/>
                <w:bCs/>
                <w:color w:val="000000"/>
                <w:sz w:val="20"/>
                <w:szCs w:val="20"/>
                <w:lang w:eastAsia="pt-BR"/>
              </w:rPr>
              <w:t>caput</w:t>
            </w:r>
            <w:r w:rsidRPr="00A03BBA">
              <w:rPr>
                <w:rFonts w:asciiTheme="minorHAnsi" w:eastAsia="Times New Roman" w:hAnsiTheme="minorHAnsi" w:cstheme="minorHAnsi"/>
                <w:color w:val="000000"/>
                <w:sz w:val="20"/>
                <w:szCs w:val="20"/>
                <w:lang w:eastAsia="pt-BR"/>
              </w:rPr>
              <w:t>, relativa ao Programa de Dispêndios Globais:</w:t>
            </w:r>
            <w:r>
              <w:rPr>
                <w:rFonts w:asciiTheme="minorHAnsi" w:eastAsia="Times New Roman" w:hAnsiTheme="minorHAnsi" w:cstheme="minorHAnsi"/>
                <w:color w:val="000000"/>
                <w:sz w:val="20"/>
                <w:szCs w:val="20"/>
                <w:lang w:eastAsia="pt-BR"/>
              </w:rPr>
              <w:t xml:space="preserve"> </w:t>
            </w:r>
            <w:r w:rsidRPr="00E70C0D">
              <w:rPr>
                <w:rFonts w:asciiTheme="minorHAnsi" w:eastAsia="Times New Roman" w:hAnsiTheme="minorHAnsi" w:cstheme="minorHAnsi"/>
                <w:b/>
                <w:color w:val="000000"/>
                <w:sz w:val="20"/>
                <w:szCs w:val="20"/>
                <w:lang w:eastAsia="pt-BR"/>
              </w:rPr>
              <w:t>(MM)</w:t>
            </w:r>
          </w:p>
        </w:tc>
        <w:tc>
          <w:tcPr>
            <w:tcW w:w="3402" w:type="dxa"/>
          </w:tcPr>
          <w:p w14:paraId="489283F7" w14:textId="77777777" w:rsidR="00297815" w:rsidRDefault="00297815" w:rsidP="00F4416F">
            <w:pPr>
              <w:tabs>
                <w:tab w:val="left" w:pos="1417"/>
              </w:tabs>
              <w:rPr>
                <w:rFonts w:asciiTheme="minorHAnsi" w:hAnsiTheme="minorHAnsi" w:cstheme="minorHAnsi"/>
                <w:sz w:val="20"/>
                <w:szCs w:val="20"/>
              </w:rPr>
            </w:pPr>
          </w:p>
          <w:p w14:paraId="37DD76E5" w14:textId="77777777" w:rsidR="00297815" w:rsidRDefault="00297815" w:rsidP="00F4416F">
            <w:pPr>
              <w:tabs>
                <w:tab w:val="left" w:pos="1417"/>
              </w:tabs>
              <w:rPr>
                <w:rFonts w:asciiTheme="minorHAnsi" w:hAnsiTheme="minorHAnsi" w:cstheme="minorHAnsi"/>
                <w:sz w:val="20"/>
                <w:szCs w:val="20"/>
              </w:rPr>
            </w:pPr>
          </w:p>
          <w:p w14:paraId="4626F2B4" w14:textId="77777777" w:rsidR="00297815" w:rsidRDefault="00297815" w:rsidP="00F4416F">
            <w:pPr>
              <w:tabs>
                <w:tab w:val="left" w:pos="1417"/>
              </w:tabs>
              <w:rPr>
                <w:rFonts w:asciiTheme="minorHAnsi" w:hAnsiTheme="minorHAnsi" w:cstheme="minorHAnsi"/>
                <w:sz w:val="20"/>
                <w:szCs w:val="20"/>
              </w:rPr>
            </w:pPr>
          </w:p>
          <w:p w14:paraId="5F39B01E" w14:textId="77777777" w:rsidR="00297815" w:rsidRDefault="00297815" w:rsidP="00F4416F">
            <w:pPr>
              <w:tabs>
                <w:tab w:val="left" w:pos="1417"/>
              </w:tabs>
              <w:rPr>
                <w:rFonts w:asciiTheme="minorHAnsi" w:hAnsiTheme="minorHAnsi" w:cstheme="minorHAnsi"/>
                <w:sz w:val="20"/>
                <w:szCs w:val="20"/>
              </w:rPr>
            </w:pPr>
          </w:p>
          <w:p w14:paraId="432648BD" w14:textId="77777777" w:rsidR="00297815" w:rsidRDefault="00297815" w:rsidP="00F4416F">
            <w:pPr>
              <w:tabs>
                <w:tab w:val="left" w:pos="1417"/>
              </w:tabs>
              <w:rPr>
                <w:rFonts w:asciiTheme="minorHAnsi" w:hAnsiTheme="minorHAnsi" w:cstheme="minorHAnsi"/>
                <w:sz w:val="20"/>
                <w:szCs w:val="20"/>
              </w:rPr>
            </w:pPr>
          </w:p>
          <w:p w14:paraId="2EC14C55" w14:textId="77777777" w:rsidR="00297815" w:rsidRDefault="00297815" w:rsidP="00F4416F">
            <w:pPr>
              <w:tabs>
                <w:tab w:val="left" w:pos="1417"/>
              </w:tabs>
              <w:rPr>
                <w:rFonts w:asciiTheme="minorHAnsi" w:hAnsiTheme="minorHAnsi" w:cstheme="minorHAnsi"/>
                <w:sz w:val="20"/>
                <w:szCs w:val="20"/>
              </w:rPr>
            </w:pPr>
          </w:p>
          <w:p w14:paraId="489A3245" w14:textId="77777777" w:rsidR="00297815" w:rsidRDefault="00297815" w:rsidP="00F4416F">
            <w:pPr>
              <w:tabs>
                <w:tab w:val="left" w:pos="1417"/>
              </w:tabs>
              <w:rPr>
                <w:rFonts w:asciiTheme="minorHAnsi" w:hAnsiTheme="minorHAnsi" w:cstheme="minorHAnsi"/>
                <w:sz w:val="20"/>
                <w:szCs w:val="20"/>
              </w:rPr>
            </w:pPr>
          </w:p>
          <w:p w14:paraId="5E874F4A" w14:textId="77777777" w:rsidR="00297815" w:rsidRDefault="00297815" w:rsidP="00F4416F">
            <w:pPr>
              <w:tabs>
                <w:tab w:val="left" w:pos="1417"/>
              </w:tabs>
              <w:rPr>
                <w:rFonts w:asciiTheme="minorHAnsi" w:hAnsiTheme="minorHAnsi" w:cstheme="minorHAnsi"/>
                <w:sz w:val="20"/>
                <w:szCs w:val="20"/>
              </w:rPr>
            </w:pPr>
          </w:p>
          <w:p w14:paraId="07F9BC01" w14:textId="77777777" w:rsidR="00297815" w:rsidRPr="00863CF0" w:rsidRDefault="00297815" w:rsidP="00F4416F">
            <w:pPr>
              <w:tabs>
                <w:tab w:val="left" w:pos="1417"/>
              </w:tabs>
              <w:rPr>
                <w:rFonts w:asciiTheme="minorHAnsi" w:hAnsiTheme="minorHAnsi" w:cstheme="minorHAnsi"/>
                <w:sz w:val="20"/>
                <w:szCs w:val="20"/>
              </w:rPr>
            </w:pPr>
            <w:r w:rsidRPr="00863CF0">
              <w:rPr>
                <w:rFonts w:asciiTheme="minorHAnsi" w:hAnsiTheme="minorHAnsi" w:cstheme="minorHAnsi"/>
                <w:sz w:val="20"/>
                <w:szCs w:val="20"/>
              </w:rPr>
              <w:t xml:space="preserve">§ 1º Não serão consideradas na meta de </w:t>
            </w:r>
            <w:r w:rsidRPr="00863CF0">
              <w:rPr>
                <w:rFonts w:asciiTheme="minorHAnsi" w:hAnsiTheme="minorHAnsi" w:cstheme="minorHAnsi"/>
                <w:b/>
                <w:sz w:val="20"/>
                <w:szCs w:val="20"/>
              </w:rPr>
              <w:t>deficit</w:t>
            </w:r>
            <w:r w:rsidRPr="00863CF0">
              <w:rPr>
                <w:rFonts w:asciiTheme="minorHAnsi" w:hAnsiTheme="minorHAnsi" w:cstheme="minorHAnsi"/>
                <w:sz w:val="20"/>
                <w:szCs w:val="20"/>
              </w:rPr>
              <w:t xml:space="preserve"> primário, de que trata o </w:t>
            </w:r>
            <w:r w:rsidRPr="00863CF0">
              <w:rPr>
                <w:rFonts w:asciiTheme="minorHAnsi" w:hAnsiTheme="minorHAnsi" w:cstheme="minorHAnsi"/>
                <w:b/>
                <w:sz w:val="20"/>
                <w:szCs w:val="20"/>
              </w:rPr>
              <w:t>caput</w:t>
            </w:r>
            <w:r w:rsidRPr="00863CF0">
              <w:rPr>
                <w:rFonts w:asciiTheme="minorHAnsi" w:hAnsiTheme="minorHAnsi" w:cstheme="minorHAnsi"/>
                <w:sz w:val="20"/>
                <w:szCs w:val="20"/>
              </w:rPr>
              <w:t>, relativa ao Programa de Dispêndios Globais:</w:t>
            </w:r>
          </w:p>
        </w:tc>
        <w:tc>
          <w:tcPr>
            <w:tcW w:w="3402" w:type="dxa"/>
          </w:tcPr>
          <w:p w14:paraId="12AE17FB" w14:textId="77777777" w:rsidR="00297815" w:rsidRPr="002D721A" w:rsidRDefault="00297815" w:rsidP="00297815">
            <w:pPr>
              <w:rPr>
                <w:rFonts w:eastAsia="Times New Roman" w:cstheme="minorHAnsi"/>
                <w:color w:val="000000"/>
                <w:sz w:val="20"/>
                <w:szCs w:val="20"/>
                <w:lang w:eastAsia="pt-BR"/>
              </w:rPr>
            </w:pPr>
            <w:r w:rsidRPr="002D721A">
              <w:rPr>
                <w:rFonts w:eastAsia="Times New Roman" w:cstheme="minorHAnsi"/>
                <w:color w:val="000000"/>
                <w:sz w:val="20"/>
                <w:szCs w:val="20"/>
                <w:lang w:eastAsia="pt-BR"/>
              </w:rPr>
              <w:t>§ 1º  Não serão consideradas na meta de </w:t>
            </w:r>
            <w:r w:rsidRPr="002D721A">
              <w:rPr>
                <w:rFonts w:eastAsia="Times New Roman" w:cstheme="minorHAnsi"/>
                <w:b/>
                <w:bCs/>
                <w:color w:val="000000"/>
                <w:sz w:val="20"/>
                <w:szCs w:val="20"/>
                <w:lang w:eastAsia="pt-BR"/>
              </w:rPr>
              <w:t>deficit</w:t>
            </w:r>
            <w:r w:rsidRPr="002D721A">
              <w:rPr>
                <w:rFonts w:eastAsia="Times New Roman" w:cstheme="minorHAnsi"/>
                <w:color w:val="000000"/>
                <w:sz w:val="20"/>
                <w:szCs w:val="20"/>
                <w:lang w:eastAsia="pt-BR"/>
              </w:rPr>
              <w:t> primário de que trata o </w:t>
            </w:r>
            <w:r w:rsidRPr="002D721A">
              <w:rPr>
                <w:rFonts w:eastAsia="Times New Roman" w:cstheme="minorHAnsi"/>
                <w:b/>
                <w:bCs/>
                <w:color w:val="000000"/>
                <w:sz w:val="20"/>
                <w:szCs w:val="20"/>
                <w:lang w:eastAsia="pt-BR"/>
              </w:rPr>
              <w:t>caput</w:t>
            </w:r>
            <w:r w:rsidRPr="002D721A">
              <w:rPr>
                <w:rFonts w:eastAsia="Times New Roman" w:cstheme="minorHAnsi"/>
                <w:color w:val="000000"/>
                <w:sz w:val="20"/>
                <w:szCs w:val="20"/>
                <w:lang w:eastAsia="pt-BR"/>
              </w:rPr>
              <w:t>, relativa ao Programa de Dispêndios Globais:</w:t>
            </w:r>
          </w:p>
        </w:tc>
      </w:tr>
      <w:tr w:rsidR="00297815" w:rsidRPr="003B315C" w14:paraId="099A875C" w14:textId="77777777" w:rsidTr="00FB7095">
        <w:trPr>
          <w:cantSplit/>
          <w:trHeight w:val="20"/>
        </w:trPr>
        <w:tc>
          <w:tcPr>
            <w:tcW w:w="3402" w:type="dxa"/>
          </w:tcPr>
          <w:p w14:paraId="500677E9" w14:textId="77777777" w:rsidR="00297815" w:rsidRPr="00A03BBA" w:rsidRDefault="00297815" w:rsidP="00F4416F">
            <w:pPr>
              <w:rPr>
                <w:rFonts w:asciiTheme="minorHAnsi" w:eastAsia="Times New Roman" w:hAnsiTheme="minorHAnsi" w:cstheme="minorHAnsi"/>
                <w:color w:val="000000"/>
                <w:sz w:val="20"/>
                <w:szCs w:val="20"/>
                <w:lang w:eastAsia="pt-BR"/>
              </w:rPr>
            </w:pPr>
            <w:r w:rsidRPr="00A03BBA">
              <w:rPr>
                <w:rFonts w:asciiTheme="minorHAnsi" w:eastAsia="Times New Roman" w:hAnsiTheme="minorHAnsi" w:cstheme="minorHAnsi"/>
                <w:color w:val="000000"/>
                <w:sz w:val="20"/>
                <w:szCs w:val="20"/>
                <w:lang w:eastAsia="pt-BR"/>
              </w:rPr>
              <w:t>I - as empresas do Grupo Petrobras;</w:t>
            </w:r>
            <w:r>
              <w:rPr>
                <w:rFonts w:asciiTheme="minorHAnsi" w:eastAsia="Times New Roman" w:hAnsiTheme="minorHAnsi" w:cstheme="minorHAnsi"/>
                <w:color w:val="000000"/>
                <w:sz w:val="20"/>
                <w:szCs w:val="20"/>
                <w:lang w:eastAsia="pt-BR"/>
              </w:rPr>
              <w:t xml:space="preserve"> </w:t>
            </w:r>
            <w:r w:rsidRPr="00E70C0D">
              <w:rPr>
                <w:rFonts w:asciiTheme="minorHAnsi" w:eastAsia="Times New Roman" w:hAnsiTheme="minorHAnsi" w:cstheme="minorHAnsi"/>
                <w:b/>
                <w:color w:val="000000"/>
                <w:sz w:val="20"/>
                <w:szCs w:val="20"/>
                <w:lang w:eastAsia="pt-BR"/>
              </w:rPr>
              <w:t>(MM)</w:t>
            </w:r>
          </w:p>
        </w:tc>
        <w:tc>
          <w:tcPr>
            <w:tcW w:w="3402" w:type="dxa"/>
          </w:tcPr>
          <w:p w14:paraId="2332FB4A" w14:textId="77777777" w:rsidR="00297815" w:rsidRPr="00863CF0" w:rsidRDefault="00297815" w:rsidP="00F4416F">
            <w:pPr>
              <w:tabs>
                <w:tab w:val="left" w:pos="1417"/>
              </w:tabs>
              <w:rPr>
                <w:rFonts w:asciiTheme="minorHAnsi" w:hAnsiTheme="minorHAnsi" w:cstheme="minorHAnsi"/>
                <w:sz w:val="20"/>
                <w:szCs w:val="20"/>
              </w:rPr>
            </w:pPr>
            <w:r w:rsidRPr="00863CF0">
              <w:rPr>
                <w:rFonts w:asciiTheme="minorHAnsi" w:hAnsiTheme="minorHAnsi" w:cstheme="minorHAnsi"/>
                <w:sz w:val="20"/>
                <w:szCs w:val="20"/>
              </w:rPr>
              <w:t>I - as empresas do Grupo Petrobras;</w:t>
            </w:r>
          </w:p>
        </w:tc>
        <w:tc>
          <w:tcPr>
            <w:tcW w:w="3402" w:type="dxa"/>
          </w:tcPr>
          <w:p w14:paraId="75DF10F5" w14:textId="77777777" w:rsidR="00297815" w:rsidRPr="002D721A" w:rsidRDefault="00297815" w:rsidP="00297815">
            <w:pPr>
              <w:rPr>
                <w:rFonts w:eastAsia="Times New Roman" w:cstheme="minorHAnsi"/>
                <w:color w:val="000000"/>
                <w:sz w:val="20"/>
                <w:szCs w:val="20"/>
                <w:lang w:eastAsia="pt-BR"/>
              </w:rPr>
            </w:pPr>
            <w:r w:rsidRPr="002D721A">
              <w:rPr>
                <w:rFonts w:eastAsia="Times New Roman" w:cstheme="minorHAnsi"/>
                <w:color w:val="000000"/>
                <w:sz w:val="20"/>
                <w:szCs w:val="20"/>
                <w:lang w:eastAsia="pt-BR"/>
              </w:rPr>
              <w:t>I - as empresas do Grupo Petrobras;</w:t>
            </w:r>
          </w:p>
        </w:tc>
      </w:tr>
      <w:tr w:rsidR="00297815" w:rsidRPr="003B315C" w14:paraId="2D9102E9" w14:textId="77777777" w:rsidTr="00FB7095">
        <w:trPr>
          <w:cantSplit/>
          <w:trHeight w:val="20"/>
        </w:trPr>
        <w:tc>
          <w:tcPr>
            <w:tcW w:w="3402" w:type="dxa"/>
          </w:tcPr>
          <w:p w14:paraId="08478DBF" w14:textId="77777777" w:rsidR="00297815" w:rsidRPr="00A03BBA" w:rsidRDefault="00297815" w:rsidP="00F4416F">
            <w:pPr>
              <w:rPr>
                <w:rFonts w:asciiTheme="minorHAnsi" w:eastAsia="Times New Roman" w:hAnsiTheme="minorHAnsi" w:cstheme="minorHAnsi"/>
                <w:color w:val="000000"/>
                <w:sz w:val="20"/>
                <w:szCs w:val="20"/>
                <w:lang w:eastAsia="pt-BR"/>
              </w:rPr>
            </w:pPr>
            <w:r w:rsidRPr="00A03BBA">
              <w:rPr>
                <w:rFonts w:asciiTheme="minorHAnsi" w:eastAsia="Times New Roman" w:hAnsiTheme="minorHAnsi" w:cstheme="minorHAnsi"/>
                <w:color w:val="000000"/>
                <w:sz w:val="20"/>
                <w:szCs w:val="20"/>
                <w:lang w:eastAsia="pt-BR"/>
              </w:rPr>
              <w:t>II - as empresas do Grupo Empresa Brasileira de Participações em Energia Nuclear e Binacional - ENBPar; e</w:t>
            </w:r>
            <w:r>
              <w:rPr>
                <w:rFonts w:asciiTheme="minorHAnsi" w:eastAsia="Times New Roman" w:hAnsiTheme="minorHAnsi" w:cstheme="minorHAnsi"/>
                <w:color w:val="000000"/>
                <w:sz w:val="20"/>
                <w:szCs w:val="20"/>
                <w:lang w:eastAsia="pt-BR"/>
              </w:rPr>
              <w:t xml:space="preserve"> </w:t>
            </w:r>
            <w:r w:rsidRPr="00E70C0D">
              <w:rPr>
                <w:rFonts w:asciiTheme="minorHAnsi" w:eastAsia="Times New Roman" w:hAnsiTheme="minorHAnsi" w:cstheme="minorHAnsi"/>
                <w:b/>
                <w:color w:val="000000"/>
                <w:sz w:val="20"/>
                <w:szCs w:val="20"/>
                <w:lang w:eastAsia="pt-BR"/>
              </w:rPr>
              <w:t>(MM)</w:t>
            </w:r>
          </w:p>
        </w:tc>
        <w:tc>
          <w:tcPr>
            <w:tcW w:w="3402" w:type="dxa"/>
          </w:tcPr>
          <w:p w14:paraId="3C158A24" w14:textId="77777777" w:rsidR="00297815" w:rsidRPr="00863CF0" w:rsidRDefault="00297815" w:rsidP="00F4416F">
            <w:pPr>
              <w:tabs>
                <w:tab w:val="left" w:pos="1417"/>
              </w:tabs>
              <w:rPr>
                <w:rFonts w:asciiTheme="minorHAnsi" w:hAnsiTheme="minorHAnsi" w:cstheme="minorHAnsi"/>
                <w:sz w:val="20"/>
                <w:szCs w:val="20"/>
              </w:rPr>
            </w:pPr>
            <w:r w:rsidRPr="00863CF0">
              <w:rPr>
                <w:rFonts w:asciiTheme="minorHAnsi" w:hAnsiTheme="minorHAnsi" w:cstheme="minorHAnsi"/>
                <w:sz w:val="20"/>
                <w:szCs w:val="20"/>
              </w:rPr>
              <w:t xml:space="preserve">II - as empresas do Grupo Empresa Brasileira de Participações em Energia Nuclear e Binacional </w:t>
            </w:r>
            <w:r>
              <w:rPr>
                <w:rFonts w:asciiTheme="minorHAnsi" w:hAnsiTheme="minorHAnsi" w:cstheme="minorHAnsi"/>
                <w:sz w:val="20"/>
                <w:szCs w:val="20"/>
              </w:rPr>
              <w:t>-</w:t>
            </w:r>
            <w:r w:rsidRPr="00863CF0">
              <w:rPr>
                <w:rFonts w:asciiTheme="minorHAnsi" w:hAnsiTheme="minorHAnsi" w:cstheme="minorHAnsi"/>
                <w:sz w:val="20"/>
                <w:szCs w:val="20"/>
              </w:rPr>
              <w:t xml:space="preserve"> ENBPar; e</w:t>
            </w:r>
          </w:p>
        </w:tc>
        <w:tc>
          <w:tcPr>
            <w:tcW w:w="3402" w:type="dxa"/>
          </w:tcPr>
          <w:p w14:paraId="216151EF" w14:textId="77777777" w:rsidR="00297815" w:rsidRPr="002D721A" w:rsidRDefault="00297815" w:rsidP="00297815">
            <w:pPr>
              <w:rPr>
                <w:rFonts w:eastAsia="Times New Roman" w:cstheme="minorHAnsi"/>
                <w:color w:val="000000"/>
                <w:sz w:val="20"/>
                <w:szCs w:val="20"/>
                <w:lang w:eastAsia="pt-BR"/>
              </w:rPr>
            </w:pPr>
            <w:r w:rsidRPr="002D721A">
              <w:rPr>
                <w:rFonts w:eastAsia="Times New Roman" w:cstheme="minorHAnsi"/>
                <w:color w:val="000000"/>
                <w:sz w:val="20"/>
                <w:szCs w:val="20"/>
                <w:lang w:eastAsia="pt-BR"/>
              </w:rPr>
              <w:t>II - as empresas do Grupo Empresa Brasileira de Participações em Energia Nuclear e Binacional - ENBPar; e</w:t>
            </w:r>
          </w:p>
        </w:tc>
      </w:tr>
      <w:tr w:rsidR="00297815" w:rsidRPr="003B315C" w14:paraId="4284FD46" w14:textId="77777777" w:rsidTr="00FB7095">
        <w:trPr>
          <w:cantSplit/>
          <w:trHeight w:val="20"/>
        </w:trPr>
        <w:tc>
          <w:tcPr>
            <w:tcW w:w="3402" w:type="dxa"/>
          </w:tcPr>
          <w:p w14:paraId="2F296A41" w14:textId="77777777" w:rsidR="00297815" w:rsidRPr="00272ED4" w:rsidRDefault="00297815" w:rsidP="00F4416F">
            <w:pPr>
              <w:rPr>
                <w:rFonts w:asciiTheme="minorHAnsi" w:hAnsiTheme="minorHAnsi" w:cstheme="minorHAnsi"/>
                <w:sz w:val="20"/>
                <w:szCs w:val="20"/>
              </w:rPr>
            </w:pPr>
            <w:r w:rsidRPr="00A03BBA">
              <w:rPr>
                <w:rFonts w:asciiTheme="minorHAnsi" w:eastAsia="Times New Roman" w:hAnsiTheme="minorHAnsi" w:cstheme="minorHAnsi"/>
                <w:color w:val="000000"/>
                <w:sz w:val="20"/>
                <w:szCs w:val="20"/>
                <w:lang w:eastAsia="pt-BR"/>
              </w:rPr>
              <w:t>III</w:t>
            </w:r>
            <w:r>
              <w:rPr>
                <w:rFonts w:asciiTheme="minorHAnsi" w:eastAsia="Times New Roman" w:hAnsiTheme="minorHAnsi" w:cstheme="minorHAnsi"/>
                <w:color w:val="000000"/>
                <w:sz w:val="20"/>
                <w:szCs w:val="20"/>
                <w:lang w:eastAsia="pt-BR"/>
              </w:rPr>
              <w:t xml:space="preserve"> </w:t>
            </w:r>
            <w:r w:rsidRPr="00A03BBA">
              <w:rPr>
                <w:rFonts w:asciiTheme="minorHAnsi" w:eastAsia="Times New Roman" w:hAnsiTheme="minorHAnsi" w:cstheme="minorHAnsi"/>
                <w:color w:val="000000"/>
                <w:sz w:val="20"/>
                <w:szCs w:val="20"/>
                <w:lang w:eastAsia="pt-BR"/>
              </w:rPr>
              <w:t>- as despesas do Orçamento de Investimento destinadas ao Novo Programa de Aceleração do Crescimento, limitado a R$ 5.000.000.000,00 (cinco bilhões de reais).</w:t>
            </w:r>
            <w:r>
              <w:rPr>
                <w:rFonts w:asciiTheme="minorHAnsi" w:eastAsia="Times New Roman" w:hAnsiTheme="minorHAnsi" w:cstheme="minorHAnsi"/>
                <w:color w:val="000000"/>
                <w:sz w:val="20"/>
                <w:szCs w:val="20"/>
                <w:lang w:eastAsia="pt-BR"/>
              </w:rPr>
              <w:t xml:space="preserve"> </w:t>
            </w:r>
            <w:r w:rsidRPr="00E70C0D">
              <w:rPr>
                <w:rFonts w:asciiTheme="minorHAnsi" w:eastAsia="Times New Roman" w:hAnsiTheme="minorHAnsi" w:cstheme="minorHAnsi"/>
                <w:b/>
                <w:color w:val="000000"/>
                <w:sz w:val="20"/>
                <w:szCs w:val="20"/>
                <w:lang w:eastAsia="pt-BR"/>
              </w:rPr>
              <w:t>(MM)</w:t>
            </w:r>
          </w:p>
        </w:tc>
        <w:tc>
          <w:tcPr>
            <w:tcW w:w="3402" w:type="dxa"/>
          </w:tcPr>
          <w:p w14:paraId="62DE0FA3" w14:textId="77777777" w:rsidR="00297815" w:rsidRPr="00863CF0" w:rsidRDefault="00297815" w:rsidP="00F4416F">
            <w:pPr>
              <w:tabs>
                <w:tab w:val="left" w:pos="1417"/>
              </w:tabs>
              <w:rPr>
                <w:rFonts w:asciiTheme="minorHAnsi" w:hAnsiTheme="minorHAnsi" w:cstheme="minorHAnsi"/>
                <w:sz w:val="20"/>
                <w:szCs w:val="20"/>
              </w:rPr>
            </w:pPr>
            <w:r w:rsidRPr="00863CF0">
              <w:rPr>
                <w:rFonts w:asciiTheme="minorHAnsi" w:hAnsiTheme="minorHAnsi" w:cstheme="minorHAnsi"/>
                <w:sz w:val="20"/>
                <w:szCs w:val="20"/>
              </w:rPr>
              <w:t>III - as despesas do Orçamento de Investimento destinadas ao Novo Programa de Aceleração do Crescimento, limitado a R$ 5.000.000.000,00 (cinco bilhões de reais).</w:t>
            </w:r>
          </w:p>
        </w:tc>
        <w:tc>
          <w:tcPr>
            <w:tcW w:w="3402" w:type="dxa"/>
          </w:tcPr>
          <w:p w14:paraId="7C0AB9C0" w14:textId="77777777" w:rsidR="00297815" w:rsidRPr="002D721A" w:rsidRDefault="00297815" w:rsidP="00297815">
            <w:pPr>
              <w:rPr>
                <w:rFonts w:eastAsia="Times New Roman" w:cstheme="minorHAnsi"/>
                <w:color w:val="000000"/>
                <w:sz w:val="20"/>
                <w:szCs w:val="20"/>
                <w:lang w:eastAsia="pt-BR"/>
              </w:rPr>
            </w:pPr>
            <w:r w:rsidRPr="002D721A">
              <w:rPr>
                <w:rFonts w:eastAsia="Times New Roman" w:cstheme="minorHAnsi"/>
                <w:color w:val="000000"/>
                <w:sz w:val="20"/>
                <w:szCs w:val="20"/>
                <w:lang w:eastAsia="pt-BR"/>
              </w:rPr>
              <w:t>III - as despesas do Orçamento de Investimento destinadas ao Programa de Aceleração do Crescimento - Novo PAC, limitadas a R$ 5.000.000.000,00 (cinco bilhões de reais).</w:t>
            </w:r>
          </w:p>
        </w:tc>
      </w:tr>
      <w:tr w:rsidR="00297815" w:rsidRPr="003B315C" w14:paraId="75D78757" w14:textId="77777777" w:rsidTr="00FB7095">
        <w:trPr>
          <w:cantSplit/>
          <w:trHeight w:val="20"/>
        </w:trPr>
        <w:tc>
          <w:tcPr>
            <w:tcW w:w="3402" w:type="dxa"/>
          </w:tcPr>
          <w:p w14:paraId="02F5504F" w14:textId="77777777" w:rsidR="00297815" w:rsidRPr="00272ED4" w:rsidRDefault="00297815" w:rsidP="00F4416F">
            <w:pPr>
              <w:rPr>
                <w:rFonts w:asciiTheme="minorHAnsi" w:hAnsiTheme="minorHAnsi" w:cstheme="minorHAnsi"/>
                <w:sz w:val="20"/>
                <w:szCs w:val="20"/>
              </w:rPr>
            </w:pPr>
            <w:r w:rsidRPr="00272ED4">
              <w:rPr>
                <w:rFonts w:asciiTheme="minorHAnsi" w:hAnsiTheme="minorHAnsi" w:cstheme="minorHAnsi"/>
                <w:sz w:val="20"/>
                <w:szCs w:val="20"/>
              </w:rPr>
              <w:t xml:space="preserve">§ 2º Poderá haver, durante a execução da Lei Orçamentária de 2024, com demonstração nos relatórios de que tratam o §4º do art. 71 e o </w:t>
            </w:r>
            <w:r w:rsidRPr="00272ED4">
              <w:rPr>
                <w:rFonts w:asciiTheme="minorHAnsi" w:hAnsiTheme="minorHAnsi" w:cstheme="minorHAnsi"/>
                <w:b/>
                <w:sz w:val="20"/>
                <w:szCs w:val="20"/>
              </w:rPr>
              <w:t>caput</w:t>
            </w:r>
            <w:r w:rsidRPr="00272ED4">
              <w:rPr>
                <w:rFonts w:asciiTheme="minorHAnsi" w:hAnsiTheme="minorHAnsi" w:cstheme="minorHAnsi"/>
                <w:sz w:val="20"/>
                <w:szCs w:val="20"/>
              </w:rPr>
              <w:t xml:space="preserve"> do art. 154, compensação entre as metas estabelecidas para os Orçamentos Fiscal e da Seguridade Social e para o Programa de Dispêndios Globais referido no </w:t>
            </w:r>
            <w:r w:rsidRPr="00272ED4">
              <w:rPr>
                <w:rFonts w:asciiTheme="minorHAnsi" w:hAnsiTheme="minorHAnsi" w:cstheme="minorHAnsi"/>
                <w:b/>
                <w:sz w:val="20"/>
                <w:szCs w:val="20"/>
              </w:rPr>
              <w:t>caput</w:t>
            </w:r>
            <w:r w:rsidRPr="00272ED4">
              <w:rPr>
                <w:rFonts w:asciiTheme="minorHAnsi" w:hAnsiTheme="minorHAnsi" w:cstheme="minorHAnsi"/>
                <w:sz w:val="20"/>
                <w:szCs w:val="20"/>
              </w:rPr>
              <w:t>.</w:t>
            </w:r>
          </w:p>
        </w:tc>
        <w:tc>
          <w:tcPr>
            <w:tcW w:w="3402" w:type="dxa"/>
          </w:tcPr>
          <w:p w14:paraId="18168D11" w14:textId="77777777" w:rsidR="00297815" w:rsidRPr="00863CF0" w:rsidRDefault="00297815" w:rsidP="00F4416F">
            <w:pPr>
              <w:tabs>
                <w:tab w:val="left" w:pos="1417"/>
              </w:tabs>
              <w:rPr>
                <w:rFonts w:asciiTheme="minorHAnsi" w:hAnsiTheme="minorHAnsi" w:cstheme="minorHAnsi"/>
                <w:sz w:val="20"/>
                <w:szCs w:val="20"/>
              </w:rPr>
            </w:pPr>
            <w:r w:rsidRPr="00863CF0">
              <w:rPr>
                <w:rFonts w:asciiTheme="minorHAnsi" w:hAnsiTheme="minorHAnsi" w:cstheme="minorHAnsi"/>
                <w:sz w:val="20"/>
                <w:szCs w:val="20"/>
              </w:rPr>
              <w:t xml:space="preserve">§ 2º Poderá haver, durante a execução da Lei Orçamentária de 2024, com demonstração nos relatórios de que tratam o § 4º do art. 71 e o </w:t>
            </w:r>
            <w:r w:rsidRPr="00863CF0">
              <w:rPr>
                <w:rFonts w:asciiTheme="minorHAnsi" w:hAnsiTheme="minorHAnsi" w:cstheme="minorHAnsi"/>
                <w:b/>
                <w:bCs/>
                <w:sz w:val="20"/>
                <w:szCs w:val="20"/>
              </w:rPr>
              <w:t>caput</w:t>
            </w:r>
            <w:r w:rsidRPr="00863CF0">
              <w:rPr>
                <w:rFonts w:asciiTheme="minorHAnsi" w:hAnsiTheme="minorHAnsi" w:cstheme="minorHAnsi"/>
                <w:sz w:val="20"/>
                <w:szCs w:val="20"/>
              </w:rPr>
              <w:t xml:space="preserve"> do art. 158, compensação entre as metas estabelecidas para os Orçamentos Fiscal e da Seguridade Social e para o Programa de Dispêndios Globais referido no </w:t>
            </w:r>
            <w:r w:rsidRPr="00863CF0">
              <w:rPr>
                <w:rFonts w:asciiTheme="minorHAnsi" w:hAnsiTheme="minorHAnsi" w:cstheme="minorHAnsi"/>
                <w:b/>
                <w:bCs/>
                <w:sz w:val="20"/>
                <w:szCs w:val="20"/>
              </w:rPr>
              <w:t>caput</w:t>
            </w:r>
            <w:r w:rsidRPr="00863CF0">
              <w:rPr>
                <w:rFonts w:asciiTheme="minorHAnsi" w:hAnsiTheme="minorHAnsi" w:cstheme="minorHAnsi"/>
                <w:sz w:val="20"/>
                <w:szCs w:val="20"/>
              </w:rPr>
              <w:t>.</w:t>
            </w:r>
          </w:p>
        </w:tc>
        <w:tc>
          <w:tcPr>
            <w:tcW w:w="3402" w:type="dxa"/>
          </w:tcPr>
          <w:p w14:paraId="342E78A8" w14:textId="77777777" w:rsidR="00297815" w:rsidRPr="002D721A" w:rsidRDefault="00297815" w:rsidP="00297815">
            <w:pPr>
              <w:rPr>
                <w:rFonts w:eastAsia="Times New Roman" w:cstheme="minorHAnsi"/>
                <w:color w:val="000000"/>
                <w:sz w:val="20"/>
                <w:szCs w:val="20"/>
                <w:lang w:eastAsia="pt-BR"/>
              </w:rPr>
            </w:pPr>
            <w:r w:rsidRPr="002D721A">
              <w:rPr>
                <w:rFonts w:eastAsia="Times New Roman" w:cstheme="minorHAnsi"/>
                <w:color w:val="000000"/>
                <w:sz w:val="20"/>
                <w:szCs w:val="20"/>
                <w:lang w:eastAsia="pt-BR"/>
              </w:rPr>
              <w:t>§ 2º  Poderá haver, durante a execução da Lei Orçamentária de 2025, com demonstração nos relatórios de que tratam o § 4º do art. 68 e o </w:t>
            </w:r>
            <w:r w:rsidRPr="002D721A">
              <w:rPr>
                <w:rFonts w:eastAsia="Times New Roman" w:cstheme="minorHAnsi"/>
                <w:b/>
                <w:bCs/>
                <w:color w:val="000000"/>
                <w:sz w:val="20"/>
                <w:szCs w:val="20"/>
                <w:lang w:eastAsia="pt-BR"/>
              </w:rPr>
              <w:t>caput</w:t>
            </w:r>
            <w:r w:rsidRPr="002D721A">
              <w:rPr>
                <w:rFonts w:eastAsia="Times New Roman" w:cstheme="minorHAnsi"/>
                <w:color w:val="000000"/>
                <w:sz w:val="20"/>
                <w:szCs w:val="20"/>
                <w:lang w:eastAsia="pt-BR"/>
              </w:rPr>
              <w:t> do art. 152, compensação entre as metas estabelecidas para os Orçamentos Fiscal e da Seguridade Social e para o Programa de Dispêndios Globais referido no </w:t>
            </w:r>
            <w:r w:rsidRPr="002D721A">
              <w:rPr>
                <w:rFonts w:eastAsia="Times New Roman" w:cstheme="minorHAnsi"/>
                <w:b/>
                <w:bCs/>
                <w:color w:val="000000"/>
                <w:sz w:val="20"/>
                <w:szCs w:val="20"/>
                <w:lang w:eastAsia="pt-BR"/>
              </w:rPr>
              <w:t>caput</w:t>
            </w:r>
            <w:r w:rsidRPr="002D721A">
              <w:rPr>
                <w:rFonts w:eastAsia="Times New Roman" w:cstheme="minorHAnsi"/>
                <w:color w:val="000000"/>
                <w:sz w:val="20"/>
                <w:szCs w:val="20"/>
                <w:lang w:eastAsia="pt-BR"/>
              </w:rPr>
              <w:t> deste artigo.</w:t>
            </w:r>
          </w:p>
        </w:tc>
      </w:tr>
      <w:tr w:rsidR="00297815" w:rsidRPr="003B315C" w14:paraId="1BC9BCE9" w14:textId="77777777" w:rsidTr="00FB7095">
        <w:trPr>
          <w:cantSplit/>
          <w:trHeight w:val="20"/>
        </w:trPr>
        <w:tc>
          <w:tcPr>
            <w:tcW w:w="3402" w:type="dxa"/>
          </w:tcPr>
          <w:p w14:paraId="68700B4A" w14:textId="77777777" w:rsidR="00297815" w:rsidRPr="00924FD8" w:rsidRDefault="00297815" w:rsidP="00F4416F">
            <w:pPr>
              <w:rPr>
                <w:rFonts w:asciiTheme="minorHAnsi" w:hAnsiTheme="minorHAnsi" w:cstheme="minorHAnsi"/>
                <w:sz w:val="20"/>
                <w:szCs w:val="20"/>
              </w:rPr>
            </w:pPr>
            <w:r w:rsidRPr="00924FD8">
              <w:rPr>
                <w:rFonts w:asciiTheme="minorHAnsi" w:hAnsiTheme="minorHAnsi" w:cstheme="minorHAnsi"/>
                <w:sz w:val="20"/>
                <w:szCs w:val="20"/>
              </w:rPr>
              <w:t xml:space="preserve">Art. 4º As prioridades e as metas da administração pública federal para o exercício de 2024 constarão na Lei do Plano Plurianual 2024-2027, e deverão ser consideradas, em caráter indicativo, durante a elaboração, </w:t>
            </w:r>
            <w:r>
              <w:rPr>
                <w:rFonts w:asciiTheme="minorHAnsi" w:hAnsiTheme="minorHAnsi" w:cstheme="minorHAnsi"/>
                <w:sz w:val="20"/>
                <w:szCs w:val="20"/>
              </w:rPr>
              <w:t xml:space="preserve">a </w:t>
            </w:r>
            <w:r w:rsidRPr="00924FD8">
              <w:rPr>
                <w:rFonts w:asciiTheme="minorHAnsi" w:hAnsiTheme="minorHAnsi" w:cstheme="minorHAnsi"/>
                <w:sz w:val="20"/>
                <w:szCs w:val="20"/>
              </w:rPr>
              <w:t xml:space="preserve">aprovação e </w:t>
            </w:r>
            <w:r>
              <w:rPr>
                <w:rFonts w:asciiTheme="minorHAnsi" w:hAnsiTheme="minorHAnsi" w:cstheme="minorHAnsi"/>
                <w:sz w:val="20"/>
                <w:szCs w:val="20"/>
              </w:rPr>
              <w:t xml:space="preserve">a </w:t>
            </w:r>
            <w:r w:rsidRPr="00924FD8">
              <w:rPr>
                <w:rFonts w:asciiTheme="minorHAnsi" w:hAnsiTheme="minorHAnsi" w:cstheme="minorHAnsi"/>
                <w:sz w:val="20"/>
                <w:szCs w:val="20"/>
              </w:rPr>
              <w:t>execução do orçamento.</w:t>
            </w:r>
          </w:p>
        </w:tc>
        <w:tc>
          <w:tcPr>
            <w:tcW w:w="3402" w:type="dxa"/>
          </w:tcPr>
          <w:p w14:paraId="2D6E0B4C" w14:textId="77777777" w:rsidR="00297815" w:rsidRDefault="00297815" w:rsidP="00F4416F">
            <w:pPr>
              <w:tabs>
                <w:tab w:val="left" w:pos="1417"/>
              </w:tabs>
              <w:rPr>
                <w:rFonts w:asciiTheme="minorHAnsi" w:hAnsiTheme="minorHAnsi" w:cstheme="minorHAnsi"/>
                <w:sz w:val="20"/>
                <w:szCs w:val="20"/>
              </w:rPr>
            </w:pPr>
            <w:r>
              <w:rPr>
                <w:rFonts w:asciiTheme="minorHAnsi" w:hAnsiTheme="minorHAnsi" w:cstheme="minorHAnsi"/>
                <w:sz w:val="20"/>
                <w:szCs w:val="20"/>
              </w:rPr>
              <w:t xml:space="preserve"> </w:t>
            </w:r>
            <w:r w:rsidRPr="00924FD8">
              <w:rPr>
                <w:rFonts w:asciiTheme="minorHAnsi" w:hAnsiTheme="minorHAnsi" w:cstheme="minorHAnsi"/>
                <w:sz w:val="20"/>
                <w:szCs w:val="20"/>
              </w:rPr>
              <w:t>Art.</w:t>
            </w:r>
            <w:r>
              <w:rPr>
                <w:rFonts w:asciiTheme="minorHAnsi" w:hAnsiTheme="minorHAnsi" w:cstheme="minorHAnsi"/>
                <w:sz w:val="20"/>
                <w:szCs w:val="20"/>
              </w:rPr>
              <w:t xml:space="preserve"> 4º (VETADO).</w:t>
            </w:r>
          </w:p>
          <w:p w14:paraId="71B42E49" w14:textId="77777777" w:rsidR="00297815" w:rsidRPr="00737BFD" w:rsidRDefault="00297815" w:rsidP="00F4416F">
            <w:pPr>
              <w:tabs>
                <w:tab w:val="left" w:pos="1417"/>
              </w:tabs>
              <w:rPr>
                <w:rFonts w:asciiTheme="minorHAnsi" w:hAnsiTheme="minorHAnsi" w:cstheme="minorHAnsi"/>
                <w:b/>
                <w:sz w:val="16"/>
                <w:szCs w:val="16"/>
              </w:rPr>
            </w:pPr>
            <w:r w:rsidRPr="00737BFD">
              <w:rPr>
                <w:rFonts w:asciiTheme="minorHAnsi" w:hAnsiTheme="minorHAnsi" w:cstheme="minorHAnsi"/>
                <w:b/>
                <w:sz w:val="16"/>
                <w:szCs w:val="16"/>
              </w:rPr>
              <w:t>Art. 4º As prioridades e as metas da administração pública federal para o exercício de 2024, atendidas as despesas obrigatórias e as de funcionamento dos órgãos e das entidades que integram os Orçamentos Fiscal e da Seguridade Social, consistem nas ações constantes do Anexo VII desta Lei e:</w:t>
            </w:r>
          </w:p>
        </w:tc>
        <w:tc>
          <w:tcPr>
            <w:tcW w:w="3402" w:type="dxa"/>
          </w:tcPr>
          <w:p w14:paraId="286091E5" w14:textId="77777777" w:rsidR="00297815" w:rsidRPr="002D721A" w:rsidRDefault="00297815" w:rsidP="00297815">
            <w:pPr>
              <w:rPr>
                <w:rFonts w:eastAsia="Times New Roman" w:cstheme="minorHAnsi"/>
                <w:color w:val="000000"/>
                <w:sz w:val="20"/>
                <w:szCs w:val="20"/>
                <w:lang w:eastAsia="pt-BR"/>
              </w:rPr>
            </w:pPr>
            <w:r w:rsidRPr="002D721A">
              <w:rPr>
                <w:rFonts w:eastAsia="Times New Roman" w:cstheme="minorHAnsi"/>
                <w:color w:val="000000"/>
                <w:sz w:val="20"/>
                <w:szCs w:val="20"/>
                <w:lang w:eastAsia="pt-BR"/>
              </w:rPr>
              <w:t>Art. 4º  As prioridades e as metas da administração pública federal para o exercício de 2025, atendidas as despesas obrigatórias e as de funcionamento dos órgãos e das entidades que integram os Orçamentos Fiscal e da Seguridade Social, são aquelas estabelecidas no art. 3º da Lei nº 14.802, de 10 de janeiro de 2024, e devem ser consideradas, em caráter indicativo, durante a elaboração, a aprovação e a execução do orçamento.</w:t>
            </w:r>
          </w:p>
        </w:tc>
      </w:tr>
      <w:tr w:rsidR="00297815" w:rsidRPr="003B315C" w14:paraId="6B9859A6" w14:textId="77777777" w:rsidTr="00FB7095">
        <w:trPr>
          <w:cantSplit/>
          <w:trHeight w:val="20"/>
        </w:trPr>
        <w:tc>
          <w:tcPr>
            <w:tcW w:w="3402" w:type="dxa"/>
          </w:tcPr>
          <w:p w14:paraId="2560EB65" w14:textId="77777777" w:rsidR="00297815" w:rsidRPr="00272ED4" w:rsidRDefault="00297815" w:rsidP="00F4416F">
            <w:pPr>
              <w:rPr>
                <w:rFonts w:asciiTheme="minorHAnsi" w:hAnsiTheme="minorHAnsi" w:cstheme="minorHAnsi"/>
                <w:sz w:val="20"/>
                <w:szCs w:val="20"/>
              </w:rPr>
            </w:pPr>
          </w:p>
        </w:tc>
        <w:tc>
          <w:tcPr>
            <w:tcW w:w="3402" w:type="dxa"/>
          </w:tcPr>
          <w:p w14:paraId="123356BD" w14:textId="77777777" w:rsidR="00297815" w:rsidRPr="00737BFD" w:rsidRDefault="00297815" w:rsidP="00F4416F">
            <w:pPr>
              <w:tabs>
                <w:tab w:val="left" w:pos="1417"/>
              </w:tabs>
              <w:rPr>
                <w:rFonts w:asciiTheme="minorHAnsi" w:hAnsiTheme="minorHAnsi" w:cstheme="minorHAnsi"/>
                <w:b/>
                <w:sz w:val="16"/>
                <w:szCs w:val="16"/>
              </w:rPr>
            </w:pPr>
            <w:r w:rsidRPr="00737BFD">
              <w:rPr>
                <w:rFonts w:asciiTheme="minorHAnsi" w:hAnsiTheme="minorHAnsi" w:cstheme="minorHAnsi"/>
                <w:b/>
                <w:sz w:val="16"/>
                <w:szCs w:val="16"/>
              </w:rPr>
              <w:t>I - nas ações integradas de saúde e educação para crianças com deficiência;</w:t>
            </w:r>
          </w:p>
        </w:tc>
        <w:tc>
          <w:tcPr>
            <w:tcW w:w="3402" w:type="dxa"/>
          </w:tcPr>
          <w:p w14:paraId="56934A5B" w14:textId="77777777" w:rsidR="00297815" w:rsidRPr="00737BFD" w:rsidRDefault="00297815" w:rsidP="00F4416F">
            <w:pPr>
              <w:tabs>
                <w:tab w:val="left" w:pos="1417"/>
              </w:tabs>
              <w:rPr>
                <w:rFonts w:asciiTheme="minorHAnsi" w:hAnsiTheme="minorHAnsi" w:cstheme="minorHAnsi"/>
                <w:b/>
                <w:sz w:val="16"/>
                <w:szCs w:val="16"/>
              </w:rPr>
            </w:pPr>
          </w:p>
        </w:tc>
      </w:tr>
      <w:tr w:rsidR="00297815" w:rsidRPr="003B315C" w14:paraId="55AD6EA4" w14:textId="77777777" w:rsidTr="00FB7095">
        <w:trPr>
          <w:cantSplit/>
          <w:trHeight w:val="20"/>
        </w:trPr>
        <w:tc>
          <w:tcPr>
            <w:tcW w:w="3402" w:type="dxa"/>
          </w:tcPr>
          <w:p w14:paraId="4EB43847" w14:textId="77777777" w:rsidR="00297815" w:rsidRPr="00272ED4" w:rsidRDefault="00297815" w:rsidP="00F4416F">
            <w:pPr>
              <w:rPr>
                <w:rFonts w:asciiTheme="minorHAnsi" w:hAnsiTheme="minorHAnsi" w:cstheme="minorHAnsi"/>
                <w:sz w:val="20"/>
                <w:szCs w:val="20"/>
              </w:rPr>
            </w:pPr>
          </w:p>
        </w:tc>
        <w:tc>
          <w:tcPr>
            <w:tcW w:w="3402" w:type="dxa"/>
          </w:tcPr>
          <w:p w14:paraId="72DFE91C" w14:textId="77777777" w:rsidR="00297815" w:rsidRPr="00737BFD" w:rsidRDefault="00297815" w:rsidP="00F4416F">
            <w:pPr>
              <w:tabs>
                <w:tab w:val="left" w:pos="1417"/>
              </w:tabs>
              <w:rPr>
                <w:rFonts w:asciiTheme="minorHAnsi" w:hAnsiTheme="minorHAnsi" w:cstheme="minorHAnsi"/>
                <w:b/>
                <w:sz w:val="16"/>
                <w:szCs w:val="16"/>
              </w:rPr>
            </w:pPr>
            <w:r w:rsidRPr="00737BFD">
              <w:rPr>
                <w:rFonts w:asciiTheme="minorHAnsi" w:hAnsiTheme="minorHAnsi" w:cstheme="minorHAnsi"/>
                <w:b/>
                <w:sz w:val="16"/>
                <w:szCs w:val="16"/>
              </w:rPr>
              <w:t>II - nas ações de incentivo ao uso de energias renováveis;</w:t>
            </w:r>
          </w:p>
        </w:tc>
        <w:tc>
          <w:tcPr>
            <w:tcW w:w="3402" w:type="dxa"/>
          </w:tcPr>
          <w:p w14:paraId="12FED7E7" w14:textId="77777777" w:rsidR="00297815" w:rsidRPr="00737BFD" w:rsidRDefault="00297815" w:rsidP="00F4416F">
            <w:pPr>
              <w:tabs>
                <w:tab w:val="left" w:pos="1417"/>
              </w:tabs>
              <w:rPr>
                <w:rFonts w:asciiTheme="minorHAnsi" w:hAnsiTheme="minorHAnsi" w:cstheme="minorHAnsi"/>
                <w:b/>
                <w:sz w:val="16"/>
                <w:szCs w:val="16"/>
              </w:rPr>
            </w:pPr>
          </w:p>
        </w:tc>
      </w:tr>
      <w:tr w:rsidR="00297815" w:rsidRPr="003B315C" w14:paraId="57828D18" w14:textId="77777777" w:rsidTr="00FB7095">
        <w:trPr>
          <w:cantSplit/>
          <w:trHeight w:val="20"/>
        </w:trPr>
        <w:tc>
          <w:tcPr>
            <w:tcW w:w="3402" w:type="dxa"/>
          </w:tcPr>
          <w:p w14:paraId="797A6C7B" w14:textId="77777777" w:rsidR="00297815" w:rsidRPr="00272ED4" w:rsidRDefault="00297815" w:rsidP="00F4416F">
            <w:pPr>
              <w:rPr>
                <w:rFonts w:asciiTheme="minorHAnsi" w:hAnsiTheme="minorHAnsi" w:cstheme="minorHAnsi"/>
                <w:sz w:val="20"/>
                <w:szCs w:val="20"/>
              </w:rPr>
            </w:pPr>
          </w:p>
        </w:tc>
        <w:tc>
          <w:tcPr>
            <w:tcW w:w="3402" w:type="dxa"/>
          </w:tcPr>
          <w:p w14:paraId="68A0A1E4" w14:textId="77777777" w:rsidR="00297815" w:rsidRPr="00737BFD" w:rsidRDefault="00297815" w:rsidP="00F4416F">
            <w:pPr>
              <w:tabs>
                <w:tab w:val="left" w:pos="1417"/>
              </w:tabs>
              <w:rPr>
                <w:rFonts w:asciiTheme="minorHAnsi" w:hAnsiTheme="minorHAnsi" w:cstheme="minorHAnsi"/>
                <w:b/>
                <w:sz w:val="16"/>
                <w:szCs w:val="16"/>
              </w:rPr>
            </w:pPr>
            <w:r w:rsidRPr="00737BFD">
              <w:rPr>
                <w:rFonts w:asciiTheme="minorHAnsi" w:hAnsiTheme="minorHAnsi" w:cstheme="minorHAnsi"/>
                <w:b/>
                <w:sz w:val="16"/>
                <w:szCs w:val="16"/>
              </w:rPr>
              <w:t>III - nas ações de combate e erradicação da fome;</w:t>
            </w:r>
          </w:p>
        </w:tc>
        <w:tc>
          <w:tcPr>
            <w:tcW w:w="3402" w:type="dxa"/>
          </w:tcPr>
          <w:p w14:paraId="756FA7BA" w14:textId="77777777" w:rsidR="00297815" w:rsidRPr="00737BFD" w:rsidRDefault="00297815" w:rsidP="00F4416F">
            <w:pPr>
              <w:tabs>
                <w:tab w:val="left" w:pos="1417"/>
              </w:tabs>
              <w:rPr>
                <w:rFonts w:asciiTheme="minorHAnsi" w:hAnsiTheme="minorHAnsi" w:cstheme="minorHAnsi"/>
                <w:b/>
                <w:sz w:val="16"/>
                <w:szCs w:val="16"/>
              </w:rPr>
            </w:pPr>
          </w:p>
        </w:tc>
      </w:tr>
      <w:tr w:rsidR="00297815" w:rsidRPr="003B315C" w14:paraId="30F758C9" w14:textId="77777777" w:rsidTr="00FB7095">
        <w:trPr>
          <w:cantSplit/>
          <w:trHeight w:val="20"/>
        </w:trPr>
        <w:tc>
          <w:tcPr>
            <w:tcW w:w="3402" w:type="dxa"/>
          </w:tcPr>
          <w:p w14:paraId="466BBB98" w14:textId="77777777" w:rsidR="00297815" w:rsidRPr="00272ED4" w:rsidRDefault="00297815" w:rsidP="00F4416F">
            <w:pPr>
              <w:rPr>
                <w:rFonts w:asciiTheme="minorHAnsi" w:hAnsiTheme="minorHAnsi" w:cstheme="minorHAnsi"/>
                <w:sz w:val="20"/>
                <w:szCs w:val="20"/>
              </w:rPr>
            </w:pPr>
          </w:p>
        </w:tc>
        <w:tc>
          <w:tcPr>
            <w:tcW w:w="3402" w:type="dxa"/>
          </w:tcPr>
          <w:p w14:paraId="2E0882F2" w14:textId="77777777" w:rsidR="00297815" w:rsidRPr="00737BFD" w:rsidRDefault="00297815" w:rsidP="00F4416F">
            <w:pPr>
              <w:tabs>
                <w:tab w:val="left" w:pos="1417"/>
              </w:tabs>
              <w:rPr>
                <w:rFonts w:asciiTheme="minorHAnsi" w:hAnsiTheme="minorHAnsi" w:cstheme="minorHAnsi"/>
                <w:b/>
                <w:sz w:val="16"/>
                <w:szCs w:val="16"/>
              </w:rPr>
            </w:pPr>
            <w:r w:rsidRPr="00737BFD">
              <w:rPr>
                <w:rFonts w:asciiTheme="minorHAnsi" w:hAnsiTheme="minorHAnsi" w:cstheme="minorHAnsi"/>
                <w:b/>
                <w:sz w:val="16"/>
                <w:szCs w:val="16"/>
              </w:rPr>
              <w:t>IV - nas ações de incentivo ao empreendedorismo feminino;</w:t>
            </w:r>
          </w:p>
        </w:tc>
        <w:tc>
          <w:tcPr>
            <w:tcW w:w="3402" w:type="dxa"/>
          </w:tcPr>
          <w:p w14:paraId="179457C2" w14:textId="77777777" w:rsidR="00297815" w:rsidRPr="00737BFD" w:rsidRDefault="00297815" w:rsidP="00F4416F">
            <w:pPr>
              <w:tabs>
                <w:tab w:val="left" w:pos="1417"/>
              </w:tabs>
              <w:rPr>
                <w:rFonts w:asciiTheme="minorHAnsi" w:hAnsiTheme="minorHAnsi" w:cstheme="minorHAnsi"/>
                <w:b/>
                <w:sz w:val="16"/>
                <w:szCs w:val="16"/>
              </w:rPr>
            </w:pPr>
          </w:p>
        </w:tc>
      </w:tr>
      <w:tr w:rsidR="00297815" w:rsidRPr="003B315C" w14:paraId="4850EEAE" w14:textId="77777777" w:rsidTr="00FB7095">
        <w:trPr>
          <w:cantSplit/>
          <w:trHeight w:val="20"/>
        </w:trPr>
        <w:tc>
          <w:tcPr>
            <w:tcW w:w="3402" w:type="dxa"/>
          </w:tcPr>
          <w:p w14:paraId="1C15F069" w14:textId="77777777" w:rsidR="00297815" w:rsidRPr="00272ED4" w:rsidRDefault="00297815" w:rsidP="00F4416F">
            <w:pPr>
              <w:rPr>
                <w:rFonts w:asciiTheme="minorHAnsi" w:hAnsiTheme="minorHAnsi" w:cstheme="minorHAnsi"/>
                <w:sz w:val="20"/>
                <w:szCs w:val="20"/>
              </w:rPr>
            </w:pPr>
          </w:p>
        </w:tc>
        <w:tc>
          <w:tcPr>
            <w:tcW w:w="3402" w:type="dxa"/>
          </w:tcPr>
          <w:p w14:paraId="10B4BA5F" w14:textId="77777777" w:rsidR="00297815" w:rsidRPr="00737BFD" w:rsidRDefault="00297815" w:rsidP="00F4416F">
            <w:pPr>
              <w:tabs>
                <w:tab w:val="left" w:pos="1417"/>
              </w:tabs>
              <w:rPr>
                <w:rFonts w:asciiTheme="minorHAnsi" w:hAnsiTheme="minorHAnsi" w:cstheme="minorHAnsi"/>
                <w:b/>
                <w:sz w:val="16"/>
                <w:szCs w:val="16"/>
              </w:rPr>
            </w:pPr>
            <w:r w:rsidRPr="00737BFD">
              <w:rPr>
                <w:rFonts w:asciiTheme="minorHAnsi" w:hAnsiTheme="minorHAnsi" w:cstheme="minorHAnsi"/>
                <w:b/>
                <w:sz w:val="16"/>
                <w:szCs w:val="16"/>
              </w:rPr>
              <w:t>V - na promoção da educação básica de qualidade;</w:t>
            </w:r>
          </w:p>
        </w:tc>
        <w:tc>
          <w:tcPr>
            <w:tcW w:w="3402" w:type="dxa"/>
          </w:tcPr>
          <w:p w14:paraId="005E9A45" w14:textId="77777777" w:rsidR="00297815" w:rsidRPr="00737BFD" w:rsidRDefault="00297815" w:rsidP="00F4416F">
            <w:pPr>
              <w:tabs>
                <w:tab w:val="left" w:pos="1417"/>
              </w:tabs>
              <w:rPr>
                <w:rFonts w:asciiTheme="minorHAnsi" w:hAnsiTheme="minorHAnsi" w:cstheme="minorHAnsi"/>
                <w:b/>
                <w:sz w:val="16"/>
                <w:szCs w:val="16"/>
              </w:rPr>
            </w:pPr>
          </w:p>
        </w:tc>
      </w:tr>
      <w:tr w:rsidR="00297815" w:rsidRPr="003B315C" w14:paraId="098230ED" w14:textId="77777777" w:rsidTr="00FB7095">
        <w:trPr>
          <w:cantSplit/>
          <w:trHeight w:val="20"/>
        </w:trPr>
        <w:tc>
          <w:tcPr>
            <w:tcW w:w="3402" w:type="dxa"/>
          </w:tcPr>
          <w:p w14:paraId="63E16A18" w14:textId="77777777" w:rsidR="00297815" w:rsidRPr="00272ED4" w:rsidRDefault="00297815" w:rsidP="00F4416F">
            <w:pPr>
              <w:rPr>
                <w:rFonts w:asciiTheme="minorHAnsi" w:hAnsiTheme="minorHAnsi" w:cstheme="minorHAnsi"/>
                <w:sz w:val="20"/>
                <w:szCs w:val="20"/>
              </w:rPr>
            </w:pPr>
          </w:p>
        </w:tc>
        <w:tc>
          <w:tcPr>
            <w:tcW w:w="3402" w:type="dxa"/>
          </w:tcPr>
          <w:p w14:paraId="59AFFD9F" w14:textId="77777777" w:rsidR="00297815" w:rsidRPr="00737BFD" w:rsidRDefault="00297815" w:rsidP="00F4416F">
            <w:pPr>
              <w:tabs>
                <w:tab w:val="left" w:pos="1417"/>
              </w:tabs>
              <w:rPr>
                <w:rFonts w:asciiTheme="minorHAnsi" w:hAnsiTheme="minorHAnsi" w:cstheme="minorHAnsi"/>
                <w:b/>
                <w:sz w:val="16"/>
                <w:szCs w:val="16"/>
              </w:rPr>
            </w:pPr>
            <w:r w:rsidRPr="00737BFD">
              <w:rPr>
                <w:rFonts w:asciiTheme="minorHAnsi" w:hAnsiTheme="minorHAnsi" w:cstheme="minorHAnsi"/>
                <w:b/>
                <w:sz w:val="16"/>
                <w:szCs w:val="16"/>
              </w:rPr>
              <w:t>VI - nas ações de fiscalização do trabalho no combate ao trabalho escravo e infantil e na prevenção da segurança e saúde no trabalho;</w:t>
            </w:r>
          </w:p>
        </w:tc>
        <w:tc>
          <w:tcPr>
            <w:tcW w:w="3402" w:type="dxa"/>
          </w:tcPr>
          <w:p w14:paraId="4FA1B3F9" w14:textId="77777777" w:rsidR="00297815" w:rsidRPr="00737BFD" w:rsidRDefault="00297815" w:rsidP="00F4416F">
            <w:pPr>
              <w:tabs>
                <w:tab w:val="left" w:pos="1417"/>
              </w:tabs>
              <w:rPr>
                <w:rFonts w:asciiTheme="minorHAnsi" w:hAnsiTheme="minorHAnsi" w:cstheme="minorHAnsi"/>
                <w:b/>
                <w:sz w:val="16"/>
                <w:szCs w:val="16"/>
              </w:rPr>
            </w:pPr>
          </w:p>
        </w:tc>
      </w:tr>
      <w:tr w:rsidR="00297815" w:rsidRPr="003B315C" w14:paraId="13CFECE7" w14:textId="77777777" w:rsidTr="00FB7095">
        <w:trPr>
          <w:cantSplit/>
          <w:trHeight w:val="20"/>
        </w:trPr>
        <w:tc>
          <w:tcPr>
            <w:tcW w:w="3402" w:type="dxa"/>
          </w:tcPr>
          <w:p w14:paraId="629BA2ED" w14:textId="77777777" w:rsidR="00297815" w:rsidRPr="00272ED4" w:rsidRDefault="00297815" w:rsidP="00F4416F">
            <w:pPr>
              <w:rPr>
                <w:rFonts w:asciiTheme="minorHAnsi" w:hAnsiTheme="minorHAnsi" w:cstheme="minorHAnsi"/>
                <w:sz w:val="20"/>
                <w:szCs w:val="20"/>
              </w:rPr>
            </w:pPr>
          </w:p>
        </w:tc>
        <w:tc>
          <w:tcPr>
            <w:tcW w:w="3402" w:type="dxa"/>
          </w:tcPr>
          <w:p w14:paraId="07C64C19" w14:textId="77777777" w:rsidR="00297815" w:rsidRPr="00737BFD" w:rsidRDefault="00297815" w:rsidP="00F4416F">
            <w:pPr>
              <w:tabs>
                <w:tab w:val="left" w:pos="1417"/>
              </w:tabs>
              <w:rPr>
                <w:rFonts w:asciiTheme="minorHAnsi" w:hAnsiTheme="minorHAnsi" w:cstheme="minorHAnsi"/>
                <w:b/>
                <w:sz w:val="16"/>
                <w:szCs w:val="16"/>
              </w:rPr>
            </w:pPr>
            <w:r w:rsidRPr="00737BFD">
              <w:rPr>
                <w:rFonts w:asciiTheme="minorHAnsi" w:hAnsiTheme="minorHAnsi" w:cstheme="minorHAnsi"/>
                <w:b/>
                <w:sz w:val="16"/>
                <w:szCs w:val="16"/>
              </w:rPr>
              <w:t>VII - nas ações de apoio à educação de pessoas com altas habilidades;</w:t>
            </w:r>
          </w:p>
        </w:tc>
        <w:tc>
          <w:tcPr>
            <w:tcW w:w="3402" w:type="dxa"/>
          </w:tcPr>
          <w:p w14:paraId="5D620112" w14:textId="77777777" w:rsidR="00297815" w:rsidRPr="00737BFD" w:rsidRDefault="00297815" w:rsidP="00F4416F">
            <w:pPr>
              <w:tabs>
                <w:tab w:val="left" w:pos="1417"/>
              </w:tabs>
              <w:rPr>
                <w:rFonts w:asciiTheme="minorHAnsi" w:hAnsiTheme="minorHAnsi" w:cstheme="minorHAnsi"/>
                <w:b/>
                <w:sz w:val="16"/>
                <w:szCs w:val="16"/>
              </w:rPr>
            </w:pPr>
          </w:p>
        </w:tc>
      </w:tr>
      <w:tr w:rsidR="00297815" w:rsidRPr="003B315C" w14:paraId="201F683C" w14:textId="77777777" w:rsidTr="00FB7095">
        <w:trPr>
          <w:cantSplit/>
          <w:trHeight w:val="20"/>
        </w:trPr>
        <w:tc>
          <w:tcPr>
            <w:tcW w:w="3402" w:type="dxa"/>
          </w:tcPr>
          <w:p w14:paraId="2AC019D5" w14:textId="77777777" w:rsidR="00297815" w:rsidRPr="00272ED4" w:rsidRDefault="00297815" w:rsidP="00F4416F">
            <w:pPr>
              <w:rPr>
                <w:rFonts w:asciiTheme="minorHAnsi" w:hAnsiTheme="minorHAnsi" w:cstheme="minorHAnsi"/>
                <w:sz w:val="20"/>
                <w:szCs w:val="20"/>
              </w:rPr>
            </w:pPr>
          </w:p>
        </w:tc>
        <w:tc>
          <w:tcPr>
            <w:tcW w:w="3402" w:type="dxa"/>
          </w:tcPr>
          <w:p w14:paraId="26ABD7E6" w14:textId="77777777" w:rsidR="00297815" w:rsidRPr="00737BFD" w:rsidRDefault="00297815" w:rsidP="00F4416F">
            <w:pPr>
              <w:tabs>
                <w:tab w:val="left" w:pos="1417"/>
              </w:tabs>
              <w:rPr>
                <w:rFonts w:asciiTheme="minorHAnsi" w:hAnsiTheme="minorHAnsi" w:cstheme="minorHAnsi"/>
                <w:b/>
                <w:sz w:val="16"/>
                <w:szCs w:val="16"/>
              </w:rPr>
            </w:pPr>
            <w:r w:rsidRPr="00737BFD">
              <w:rPr>
                <w:rFonts w:asciiTheme="minorHAnsi" w:hAnsiTheme="minorHAnsi" w:cstheme="minorHAnsi"/>
                <w:b/>
                <w:sz w:val="16"/>
                <w:szCs w:val="16"/>
              </w:rPr>
              <w:t>VIII - na promoção de salas exclusivas de atendimento especializado em delegacias para mulheres e meninas vítimas de violência doméstica ou sexual;</w:t>
            </w:r>
          </w:p>
        </w:tc>
        <w:tc>
          <w:tcPr>
            <w:tcW w:w="3402" w:type="dxa"/>
          </w:tcPr>
          <w:p w14:paraId="29864C07" w14:textId="77777777" w:rsidR="00297815" w:rsidRPr="00737BFD" w:rsidRDefault="00297815" w:rsidP="00F4416F">
            <w:pPr>
              <w:tabs>
                <w:tab w:val="left" w:pos="1417"/>
              </w:tabs>
              <w:rPr>
                <w:rFonts w:asciiTheme="minorHAnsi" w:hAnsiTheme="minorHAnsi" w:cstheme="minorHAnsi"/>
                <w:b/>
                <w:sz w:val="16"/>
                <w:szCs w:val="16"/>
              </w:rPr>
            </w:pPr>
          </w:p>
        </w:tc>
      </w:tr>
      <w:tr w:rsidR="00297815" w:rsidRPr="003B315C" w14:paraId="2B7D92ED" w14:textId="77777777" w:rsidTr="00FB7095">
        <w:trPr>
          <w:cantSplit/>
          <w:trHeight w:val="20"/>
        </w:trPr>
        <w:tc>
          <w:tcPr>
            <w:tcW w:w="3402" w:type="dxa"/>
          </w:tcPr>
          <w:p w14:paraId="6FEE8868" w14:textId="77777777" w:rsidR="00297815" w:rsidRPr="00272ED4" w:rsidRDefault="00297815" w:rsidP="00F4416F">
            <w:pPr>
              <w:rPr>
                <w:rFonts w:asciiTheme="minorHAnsi" w:hAnsiTheme="minorHAnsi" w:cstheme="minorHAnsi"/>
                <w:sz w:val="20"/>
                <w:szCs w:val="20"/>
              </w:rPr>
            </w:pPr>
          </w:p>
        </w:tc>
        <w:tc>
          <w:tcPr>
            <w:tcW w:w="3402" w:type="dxa"/>
          </w:tcPr>
          <w:p w14:paraId="2CF3E9FB" w14:textId="77777777" w:rsidR="00297815" w:rsidRPr="00737BFD" w:rsidRDefault="00297815" w:rsidP="00F4416F">
            <w:pPr>
              <w:tabs>
                <w:tab w:val="left" w:pos="1417"/>
              </w:tabs>
              <w:rPr>
                <w:rFonts w:asciiTheme="minorHAnsi" w:hAnsiTheme="minorHAnsi" w:cstheme="minorHAnsi"/>
                <w:b/>
                <w:sz w:val="16"/>
                <w:szCs w:val="16"/>
              </w:rPr>
            </w:pPr>
            <w:r w:rsidRPr="00737BFD">
              <w:rPr>
                <w:rFonts w:asciiTheme="minorHAnsi" w:hAnsiTheme="minorHAnsi" w:cstheme="minorHAnsi"/>
                <w:b/>
                <w:sz w:val="16"/>
                <w:szCs w:val="16"/>
              </w:rPr>
              <w:t>IX - no apoio e estruturação de políticas de autonomia, segurança, treinamento, inovação, pesquisa, desenvolvimento e capacitação e defesa feminina, prevenção, conscientização e combate à violência contra a mulher - Antes que Aconteça; e</w:t>
            </w:r>
          </w:p>
        </w:tc>
        <w:tc>
          <w:tcPr>
            <w:tcW w:w="3402" w:type="dxa"/>
          </w:tcPr>
          <w:p w14:paraId="246400C0" w14:textId="77777777" w:rsidR="00297815" w:rsidRPr="00737BFD" w:rsidRDefault="00297815" w:rsidP="00F4416F">
            <w:pPr>
              <w:tabs>
                <w:tab w:val="left" w:pos="1417"/>
              </w:tabs>
              <w:rPr>
                <w:rFonts w:asciiTheme="minorHAnsi" w:hAnsiTheme="minorHAnsi" w:cstheme="minorHAnsi"/>
                <w:b/>
                <w:sz w:val="16"/>
                <w:szCs w:val="16"/>
              </w:rPr>
            </w:pPr>
          </w:p>
        </w:tc>
      </w:tr>
      <w:tr w:rsidR="00297815" w:rsidRPr="003B315C" w14:paraId="334B2CB1" w14:textId="77777777" w:rsidTr="00FB7095">
        <w:trPr>
          <w:cantSplit/>
          <w:trHeight w:val="20"/>
        </w:trPr>
        <w:tc>
          <w:tcPr>
            <w:tcW w:w="3402" w:type="dxa"/>
          </w:tcPr>
          <w:p w14:paraId="0B7A6B63" w14:textId="77777777" w:rsidR="00297815" w:rsidRPr="00272ED4" w:rsidRDefault="00297815" w:rsidP="00F4416F">
            <w:pPr>
              <w:rPr>
                <w:rFonts w:asciiTheme="minorHAnsi" w:hAnsiTheme="minorHAnsi" w:cstheme="minorHAnsi"/>
                <w:sz w:val="20"/>
                <w:szCs w:val="20"/>
              </w:rPr>
            </w:pPr>
          </w:p>
        </w:tc>
        <w:tc>
          <w:tcPr>
            <w:tcW w:w="3402" w:type="dxa"/>
          </w:tcPr>
          <w:p w14:paraId="72766DE8" w14:textId="77777777" w:rsidR="00297815" w:rsidRPr="00737BFD" w:rsidRDefault="00297815" w:rsidP="00F4416F">
            <w:pPr>
              <w:tabs>
                <w:tab w:val="left" w:pos="1417"/>
              </w:tabs>
              <w:rPr>
                <w:rFonts w:asciiTheme="minorHAnsi" w:hAnsiTheme="minorHAnsi" w:cstheme="minorHAnsi"/>
                <w:b/>
                <w:sz w:val="16"/>
                <w:szCs w:val="16"/>
              </w:rPr>
            </w:pPr>
            <w:r w:rsidRPr="00737BFD">
              <w:rPr>
                <w:rFonts w:asciiTheme="minorHAnsi" w:hAnsiTheme="minorHAnsi" w:cstheme="minorHAnsi"/>
                <w:b/>
                <w:sz w:val="16"/>
                <w:szCs w:val="16"/>
              </w:rPr>
              <w:t>X - em caráter indicativo, naquelas constantes na Lei do Plurianual 2024-2027, durante a elaboração, a aprovação e a execução do orçamento.</w:t>
            </w:r>
          </w:p>
        </w:tc>
        <w:tc>
          <w:tcPr>
            <w:tcW w:w="3402" w:type="dxa"/>
          </w:tcPr>
          <w:p w14:paraId="44635F48" w14:textId="77777777" w:rsidR="00297815" w:rsidRPr="00737BFD" w:rsidRDefault="00297815" w:rsidP="00F4416F">
            <w:pPr>
              <w:tabs>
                <w:tab w:val="left" w:pos="1417"/>
              </w:tabs>
              <w:rPr>
                <w:rFonts w:asciiTheme="minorHAnsi" w:hAnsiTheme="minorHAnsi" w:cstheme="minorHAnsi"/>
                <w:b/>
                <w:sz w:val="16"/>
                <w:szCs w:val="16"/>
              </w:rPr>
            </w:pPr>
          </w:p>
        </w:tc>
      </w:tr>
      <w:tr w:rsidR="00297815" w:rsidRPr="003B315C" w14:paraId="7C7FADEC" w14:textId="77777777" w:rsidTr="00FB7095">
        <w:trPr>
          <w:cantSplit/>
          <w:trHeight w:val="20"/>
        </w:trPr>
        <w:tc>
          <w:tcPr>
            <w:tcW w:w="3402" w:type="dxa"/>
          </w:tcPr>
          <w:p w14:paraId="65FE4C7A" w14:textId="77777777" w:rsidR="00297815" w:rsidRPr="00272ED4" w:rsidRDefault="00297815" w:rsidP="00F4416F">
            <w:pPr>
              <w:rPr>
                <w:rFonts w:asciiTheme="minorHAnsi" w:hAnsiTheme="minorHAnsi" w:cstheme="minorHAnsi"/>
                <w:sz w:val="20"/>
                <w:szCs w:val="20"/>
              </w:rPr>
            </w:pPr>
            <w:r w:rsidRPr="00272ED4">
              <w:rPr>
                <w:rFonts w:asciiTheme="minorHAnsi" w:hAnsiTheme="minorHAnsi" w:cstheme="minorHAnsi"/>
                <w:sz w:val="20"/>
                <w:szCs w:val="20"/>
              </w:rPr>
              <w:t>Parágrafo único. As despesas que contribuem para o atendimento d</w:t>
            </w:r>
            <w:r>
              <w:rPr>
                <w:rFonts w:asciiTheme="minorHAnsi" w:hAnsiTheme="minorHAnsi" w:cstheme="minorHAnsi"/>
                <w:sz w:val="20"/>
                <w:szCs w:val="20"/>
              </w:rPr>
              <w:t>as</w:t>
            </w:r>
            <w:r w:rsidRPr="00272ED4">
              <w:rPr>
                <w:rFonts w:asciiTheme="minorHAnsi" w:hAnsiTheme="minorHAnsi" w:cstheme="minorHAnsi"/>
                <w:sz w:val="20"/>
                <w:szCs w:val="20"/>
              </w:rPr>
              <w:t xml:space="preserve"> prioridades e </w:t>
            </w:r>
            <w:r>
              <w:rPr>
                <w:rFonts w:asciiTheme="minorHAnsi" w:hAnsiTheme="minorHAnsi" w:cstheme="minorHAnsi"/>
                <w:sz w:val="20"/>
                <w:szCs w:val="20"/>
              </w:rPr>
              <w:t xml:space="preserve">das </w:t>
            </w:r>
            <w:r w:rsidRPr="00272ED4">
              <w:rPr>
                <w:rFonts w:asciiTheme="minorHAnsi" w:hAnsiTheme="minorHAnsi" w:cstheme="minorHAnsi"/>
                <w:sz w:val="20"/>
                <w:szCs w:val="20"/>
              </w:rPr>
              <w:t xml:space="preserve">metas referidas no </w:t>
            </w:r>
            <w:r w:rsidRPr="00272ED4">
              <w:rPr>
                <w:rFonts w:asciiTheme="minorHAnsi" w:hAnsiTheme="minorHAnsi" w:cstheme="minorHAnsi"/>
                <w:b/>
                <w:sz w:val="20"/>
                <w:szCs w:val="20"/>
              </w:rPr>
              <w:t>caput</w:t>
            </w:r>
            <w:r w:rsidRPr="00272ED4">
              <w:rPr>
                <w:rFonts w:asciiTheme="minorHAnsi" w:hAnsiTheme="minorHAnsi" w:cstheme="minorHAnsi"/>
                <w:sz w:val="20"/>
                <w:szCs w:val="20"/>
              </w:rPr>
              <w:t xml:space="preserve"> serão evidenciadas no Projeto de Lei Orçamentária de 2024 e na respectiva Lei e acompanhadas de projeções de médio prazo, para </w:t>
            </w:r>
            <w:r>
              <w:rPr>
                <w:rFonts w:asciiTheme="minorHAnsi" w:hAnsiTheme="minorHAnsi" w:cstheme="minorHAnsi"/>
                <w:sz w:val="20"/>
                <w:szCs w:val="20"/>
              </w:rPr>
              <w:t xml:space="preserve">o exercício de </w:t>
            </w:r>
            <w:r w:rsidRPr="00272ED4">
              <w:rPr>
                <w:rFonts w:asciiTheme="minorHAnsi" w:hAnsiTheme="minorHAnsi" w:cstheme="minorHAnsi"/>
                <w:sz w:val="20"/>
                <w:szCs w:val="20"/>
              </w:rPr>
              <w:t>2024 e os três exercícios seguintes.</w:t>
            </w:r>
          </w:p>
        </w:tc>
        <w:tc>
          <w:tcPr>
            <w:tcW w:w="3402" w:type="dxa"/>
          </w:tcPr>
          <w:p w14:paraId="67C8DDC7" w14:textId="77777777" w:rsidR="00297815" w:rsidRPr="00737BFD" w:rsidRDefault="00297815" w:rsidP="00F4416F">
            <w:pPr>
              <w:tabs>
                <w:tab w:val="left" w:pos="1417"/>
              </w:tabs>
              <w:rPr>
                <w:rFonts w:asciiTheme="minorHAnsi" w:hAnsiTheme="minorHAnsi" w:cstheme="minorHAnsi"/>
                <w:b/>
                <w:sz w:val="16"/>
                <w:szCs w:val="16"/>
              </w:rPr>
            </w:pPr>
            <w:r w:rsidRPr="00737BFD">
              <w:rPr>
                <w:rFonts w:asciiTheme="minorHAnsi" w:hAnsiTheme="minorHAnsi" w:cstheme="minorHAnsi"/>
                <w:b/>
                <w:sz w:val="16"/>
                <w:szCs w:val="16"/>
              </w:rPr>
              <w:t xml:space="preserve">Parágrafo único. As despesas que contribuem para o atendimento das prioridades e das metas referidas no </w:t>
            </w:r>
            <w:r w:rsidRPr="00737BFD">
              <w:rPr>
                <w:rFonts w:asciiTheme="minorHAnsi" w:hAnsiTheme="minorHAnsi" w:cstheme="minorHAnsi"/>
                <w:b/>
                <w:bCs/>
                <w:sz w:val="16"/>
                <w:szCs w:val="16"/>
              </w:rPr>
              <w:t>caput</w:t>
            </w:r>
            <w:r w:rsidRPr="00737BFD">
              <w:rPr>
                <w:rFonts w:asciiTheme="minorHAnsi" w:hAnsiTheme="minorHAnsi" w:cstheme="minorHAnsi"/>
                <w:b/>
                <w:sz w:val="16"/>
                <w:szCs w:val="16"/>
              </w:rPr>
              <w:t xml:space="preserve"> e nos seus incisos serão evidenciadas no Projeto de Lei Orçamentária de 2024 e na respectiva Lei e acompanhadas de projeções de médio prazo, para o exercício de 2024 e os três exercícios seguintes.</w:t>
            </w:r>
          </w:p>
        </w:tc>
        <w:tc>
          <w:tcPr>
            <w:tcW w:w="3402" w:type="dxa"/>
          </w:tcPr>
          <w:p w14:paraId="1FF105FE" w14:textId="77777777" w:rsidR="00297815" w:rsidRPr="002D721A" w:rsidRDefault="00297815" w:rsidP="00297815">
            <w:pPr>
              <w:rPr>
                <w:rFonts w:eastAsia="Times New Roman" w:cstheme="minorHAnsi"/>
                <w:color w:val="000000"/>
                <w:sz w:val="20"/>
                <w:szCs w:val="20"/>
                <w:lang w:eastAsia="pt-BR"/>
              </w:rPr>
            </w:pPr>
            <w:r w:rsidRPr="002D721A">
              <w:rPr>
                <w:rFonts w:eastAsia="Times New Roman" w:cstheme="minorHAnsi"/>
                <w:color w:val="000000"/>
                <w:sz w:val="20"/>
                <w:szCs w:val="20"/>
                <w:lang w:eastAsia="pt-BR"/>
              </w:rPr>
              <w:t>Parágrafo único.  O </w:t>
            </w:r>
            <w:bookmarkStart w:id="0" w:name="_Hlk163810202"/>
            <w:r w:rsidRPr="002D721A">
              <w:rPr>
                <w:rFonts w:eastAsia="Times New Roman" w:cstheme="minorHAnsi"/>
                <w:color w:val="000000"/>
                <w:sz w:val="20"/>
                <w:szCs w:val="20"/>
                <w:lang w:eastAsia="pt-BR"/>
              </w:rPr>
              <w:t>Projeto de Lei Orçamentária </w:t>
            </w:r>
            <w:bookmarkEnd w:id="0"/>
            <w:r w:rsidRPr="002D721A">
              <w:rPr>
                <w:rFonts w:eastAsia="Times New Roman" w:cstheme="minorHAnsi"/>
                <w:color w:val="000000"/>
                <w:sz w:val="20"/>
                <w:szCs w:val="20"/>
                <w:lang w:eastAsia="pt-BR"/>
              </w:rPr>
              <w:t>de 2025 indicará a seleção de metas do Plano Plurianual 2024-2027 e de despesas que serão acompanhadas no exercício de 2025 para atendimento das prioridades referidas no art. 3º da Lei nº 14.802, de 2024.</w:t>
            </w:r>
          </w:p>
        </w:tc>
      </w:tr>
      <w:tr w:rsidR="00297815" w:rsidRPr="003B315C" w14:paraId="4470AB6E" w14:textId="77777777" w:rsidTr="00FB7095">
        <w:trPr>
          <w:cantSplit/>
          <w:trHeight w:val="20"/>
        </w:trPr>
        <w:tc>
          <w:tcPr>
            <w:tcW w:w="3402" w:type="dxa"/>
          </w:tcPr>
          <w:p w14:paraId="49402FF8" w14:textId="77777777" w:rsidR="00297815" w:rsidRPr="00272ED4" w:rsidRDefault="00297815" w:rsidP="00F4416F">
            <w:pPr>
              <w:jc w:val="center"/>
              <w:rPr>
                <w:rFonts w:asciiTheme="minorHAnsi" w:hAnsiTheme="minorHAnsi" w:cstheme="minorHAnsi"/>
                <w:sz w:val="20"/>
                <w:szCs w:val="20"/>
              </w:rPr>
            </w:pPr>
            <w:r w:rsidRPr="00272ED4">
              <w:rPr>
                <w:rFonts w:asciiTheme="minorHAnsi" w:hAnsiTheme="minorHAnsi" w:cstheme="minorHAnsi"/>
                <w:sz w:val="20"/>
                <w:szCs w:val="20"/>
              </w:rPr>
              <w:t>CAPÍTULO III</w:t>
            </w:r>
          </w:p>
        </w:tc>
        <w:tc>
          <w:tcPr>
            <w:tcW w:w="3402" w:type="dxa"/>
          </w:tcPr>
          <w:p w14:paraId="3E7D12E3" w14:textId="77777777" w:rsidR="00297815" w:rsidRPr="00863CF0" w:rsidRDefault="00297815" w:rsidP="00280060">
            <w:pPr>
              <w:jc w:val="center"/>
              <w:rPr>
                <w:rFonts w:asciiTheme="minorHAnsi" w:hAnsiTheme="minorHAnsi" w:cstheme="minorHAnsi"/>
                <w:sz w:val="20"/>
                <w:szCs w:val="20"/>
              </w:rPr>
            </w:pPr>
            <w:r w:rsidRPr="00863CF0">
              <w:rPr>
                <w:rFonts w:asciiTheme="minorHAnsi" w:hAnsiTheme="minorHAnsi" w:cstheme="minorHAnsi"/>
                <w:sz w:val="20"/>
                <w:szCs w:val="20"/>
              </w:rPr>
              <w:t>CAPÍTULO III</w:t>
            </w:r>
          </w:p>
        </w:tc>
        <w:tc>
          <w:tcPr>
            <w:tcW w:w="3402" w:type="dxa"/>
          </w:tcPr>
          <w:p w14:paraId="5F4A677A" w14:textId="77777777" w:rsidR="00297815" w:rsidRPr="002D721A" w:rsidRDefault="00297815" w:rsidP="00297815">
            <w:pPr>
              <w:jc w:val="center"/>
              <w:rPr>
                <w:rFonts w:eastAsia="Times New Roman" w:cstheme="minorHAnsi"/>
                <w:color w:val="000000"/>
                <w:sz w:val="20"/>
                <w:szCs w:val="20"/>
                <w:lang w:eastAsia="pt-BR"/>
              </w:rPr>
            </w:pPr>
            <w:r w:rsidRPr="002D721A">
              <w:rPr>
                <w:rFonts w:eastAsia="Times New Roman" w:cstheme="minorHAnsi"/>
                <w:color w:val="000000"/>
                <w:sz w:val="20"/>
                <w:szCs w:val="20"/>
                <w:lang w:eastAsia="pt-BR"/>
              </w:rPr>
              <w:t>CAPÍTULO III</w:t>
            </w:r>
          </w:p>
        </w:tc>
      </w:tr>
      <w:tr w:rsidR="00297815" w:rsidRPr="003B315C" w14:paraId="5076ED3E" w14:textId="77777777" w:rsidTr="00FB7095">
        <w:trPr>
          <w:cantSplit/>
          <w:trHeight w:val="20"/>
        </w:trPr>
        <w:tc>
          <w:tcPr>
            <w:tcW w:w="3402" w:type="dxa"/>
          </w:tcPr>
          <w:p w14:paraId="316D7B52" w14:textId="77777777" w:rsidR="00297815" w:rsidRPr="00272ED4" w:rsidRDefault="00297815" w:rsidP="00F4416F">
            <w:pPr>
              <w:jc w:val="center"/>
              <w:rPr>
                <w:rFonts w:asciiTheme="minorHAnsi" w:hAnsiTheme="minorHAnsi" w:cstheme="minorHAnsi"/>
                <w:sz w:val="20"/>
                <w:szCs w:val="20"/>
              </w:rPr>
            </w:pPr>
            <w:r w:rsidRPr="00272ED4">
              <w:rPr>
                <w:rFonts w:asciiTheme="minorHAnsi" w:hAnsiTheme="minorHAnsi" w:cstheme="minorHAnsi"/>
                <w:sz w:val="20"/>
                <w:szCs w:val="20"/>
              </w:rPr>
              <w:t>DA ESTRUTURA E DA ORGANIZAÇÃO DOS ORÇAMENTOS</w:t>
            </w:r>
          </w:p>
        </w:tc>
        <w:tc>
          <w:tcPr>
            <w:tcW w:w="3402" w:type="dxa"/>
          </w:tcPr>
          <w:p w14:paraId="5020C2E4" w14:textId="77777777" w:rsidR="00297815" w:rsidRPr="00863CF0" w:rsidRDefault="00297815" w:rsidP="00280060">
            <w:pPr>
              <w:jc w:val="center"/>
              <w:rPr>
                <w:rFonts w:asciiTheme="minorHAnsi" w:hAnsiTheme="minorHAnsi" w:cstheme="minorHAnsi"/>
                <w:sz w:val="20"/>
                <w:szCs w:val="20"/>
              </w:rPr>
            </w:pPr>
            <w:r w:rsidRPr="00863CF0">
              <w:rPr>
                <w:rFonts w:asciiTheme="minorHAnsi" w:hAnsiTheme="minorHAnsi" w:cstheme="minorHAnsi"/>
                <w:sz w:val="20"/>
                <w:szCs w:val="20"/>
              </w:rPr>
              <w:t>DA ESTRUTURA E DA ORGANIZAÇÃO DOS ORÇAMENTOS</w:t>
            </w:r>
          </w:p>
        </w:tc>
        <w:tc>
          <w:tcPr>
            <w:tcW w:w="3402" w:type="dxa"/>
          </w:tcPr>
          <w:p w14:paraId="13E19752" w14:textId="77777777" w:rsidR="00297815" w:rsidRPr="002D721A" w:rsidRDefault="00297815" w:rsidP="00297815">
            <w:pPr>
              <w:jc w:val="center"/>
              <w:rPr>
                <w:rFonts w:eastAsia="Times New Roman" w:cstheme="minorHAnsi"/>
                <w:color w:val="000000"/>
                <w:sz w:val="20"/>
                <w:szCs w:val="20"/>
                <w:lang w:eastAsia="pt-BR"/>
              </w:rPr>
            </w:pPr>
            <w:r w:rsidRPr="002D721A">
              <w:rPr>
                <w:rFonts w:eastAsia="Times New Roman" w:cstheme="minorHAnsi"/>
                <w:color w:val="000000"/>
                <w:sz w:val="20"/>
                <w:szCs w:val="20"/>
                <w:lang w:eastAsia="pt-BR"/>
              </w:rPr>
              <w:t>DA ESTRUTURA E DA ORGANIZAÇÃO DOS ORÇAMENTOS</w:t>
            </w:r>
          </w:p>
        </w:tc>
      </w:tr>
      <w:tr w:rsidR="00297815" w:rsidRPr="003B315C" w14:paraId="6CCCA967" w14:textId="77777777" w:rsidTr="00FB7095">
        <w:trPr>
          <w:cantSplit/>
          <w:trHeight w:val="20"/>
        </w:trPr>
        <w:tc>
          <w:tcPr>
            <w:tcW w:w="3402" w:type="dxa"/>
          </w:tcPr>
          <w:p w14:paraId="7D785629" w14:textId="77777777" w:rsidR="00297815" w:rsidRPr="00272ED4" w:rsidRDefault="00297815" w:rsidP="00F4416F">
            <w:pPr>
              <w:rPr>
                <w:rFonts w:asciiTheme="minorHAnsi" w:hAnsiTheme="minorHAnsi" w:cstheme="minorHAnsi"/>
                <w:sz w:val="20"/>
                <w:szCs w:val="20"/>
              </w:rPr>
            </w:pPr>
            <w:r w:rsidRPr="00272ED4">
              <w:rPr>
                <w:rFonts w:asciiTheme="minorHAnsi" w:hAnsiTheme="minorHAnsi" w:cstheme="minorHAnsi"/>
                <w:sz w:val="20"/>
                <w:szCs w:val="20"/>
              </w:rPr>
              <w:t>Art. 5º Para fins do disposto nesta Lei e na Lei Orçamentária de 2024, entende-se por:</w:t>
            </w:r>
          </w:p>
        </w:tc>
        <w:tc>
          <w:tcPr>
            <w:tcW w:w="3402" w:type="dxa"/>
          </w:tcPr>
          <w:p w14:paraId="0C8E5FA7" w14:textId="77777777" w:rsidR="00297815" w:rsidRPr="00863CF0" w:rsidRDefault="00297815" w:rsidP="00280060">
            <w:pPr>
              <w:tabs>
                <w:tab w:val="left" w:pos="1417"/>
              </w:tabs>
              <w:rPr>
                <w:rFonts w:asciiTheme="minorHAnsi" w:hAnsiTheme="minorHAnsi" w:cstheme="minorHAnsi"/>
                <w:sz w:val="20"/>
                <w:szCs w:val="20"/>
              </w:rPr>
            </w:pPr>
            <w:r w:rsidRPr="00863CF0">
              <w:rPr>
                <w:rFonts w:asciiTheme="minorHAnsi" w:hAnsiTheme="minorHAnsi" w:cstheme="minorHAnsi"/>
                <w:sz w:val="20"/>
                <w:szCs w:val="20"/>
              </w:rPr>
              <w:t>Art. 5º Para fins do disposto nesta Lei e na Lei Orçamentária de 2024, entende-se por:</w:t>
            </w:r>
          </w:p>
        </w:tc>
        <w:tc>
          <w:tcPr>
            <w:tcW w:w="3402" w:type="dxa"/>
          </w:tcPr>
          <w:p w14:paraId="4CF84DC7" w14:textId="77777777" w:rsidR="00297815" w:rsidRPr="002D721A" w:rsidRDefault="00297815" w:rsidP="00297815">
            <w:pPr>
              <w:rPr>
                <w:rFonts w:eastAsia="Times New Roman" w:cstheme="minorHAnsi"/>
                <w:color w:val="000000"/>
                <w:sz w:val="20"/>
                <w:szCs w:val="20"/>
                <w:lang w:eastAsia="pt-BR"/>
              </w:rPr>
            </w:pPr>
            <w:r w:rsidRPr="002D721A">
              <w:rPr>
                <w:rFonts w:eastAsia="Times New Roman" w:cstheme="minorHAnsi"/>
                <w:color w:val="000000"/>
                <w:sz w:val="20"/>
                <w:szCs w:val="20"/>
                <w:lang w:eastAsia="pt-BR"/>
              </w:rPr>
              <w:t>Art. 5º  Para fins do disposto nesta Lei e na Lei Orçamentária de 2025, entende-se por:</w:t>
            </w:r>
          </w:p>
        </w:tc>
      </w:tr>
      <w:tr w:rsidR="00297815" w:rsidRPr="003B315C" w14:paraId="172E4263" w14:textId="77777777" w:rsidTr="00FB7095">
        <w:trPr>
          <w:cantSplit/>
          <w:trHeight w:val="20"/>
        </w:trPr>
        <w:tc>
          <w:tcPr>
            <w:tcW w:w="3402" w:type="dxa"/>
          </w:tcPr>
          <w:p w14:paraId="028BB3A8" w14:textId="77777777" w:rsidR="00297815" w:rsidRPr="00272ED4" w:rsidRDefault="00297815" w:rsidP="00F4416F">
            <w:pPr>
              <w:rPr>
                <w:rFonts w:asciiTheme="minorHAnsi" w:hAnsiTheme="minorHAnsi" w:cstheme="minorHAnsi"/>
                <w:sz w:val="20"/>
                <w:szCs w:val="20"/>
              </w:rPr>
            </w:pPr>
            <w:r w:rsidRPr="00272ED4">
              <w:rPr>
                <w:rFonts w:asciiTheme="minorHAnsi" w:hAnsiTheme="minorHAnsi" w:cstheme="minorHAnsi"/>
                <w:sz w:val="20"/>
                <w:szCs w:val="20"/>
              </w:rPr>
              <w:t xml:space="preserve">I - subtítulo - o menor nível da categoria de programação, que delimita a localização geográfica da ação </w:t>
            </w:r>
            <w:r>
              <w:rPr>
                <w:rFonts w:asciiTheme="minorHAnsi" w:hAnsiTheme="minorHAnsi" w:cstheme="minorHAnsi"/>
                <w:sz w:val="20"/>
                <w:szCs w:val="20"/>
              </w:rPr>
              <w:t>e que pode</w:t>
            </w:r>
            <w:r w:rsidRPr="00272ED4">
              <w:rPr>
                <w:rFonts w:asciiTheme="minorHAnsi" w:hAnsiTheme="minorHAnsi" w:cstheme="minorHAnsi"/>
                <w:sz w:val="20"/>
                <w:szCs w:val="20"/>
              </w:rPr>
              <w:t xml:space="preserve"> ser utilizado, adicionalmente, para restringir o seu objeto;</w:t>
            </w:r>
          </w:p>
        </w:tc>
        <w:tc>
          <w:tcPr>
            <w:tcW w:w="3402" w:type="dxa"/>
          </w:tcPr>
          <w:p w14:paraId="4477E269" w14:textId="77777777" w:rsidR="00297815" w:rsidRPr="00863CF0" w:rsidRDefault="00297815" w:rsidP="00280060">
            <w:pPr>
              <w:tabs>
                <w:tab w:val="left" w:pos="1417"/>
              </w:tabs>
              <w:rPr>
                <w:rFonts w:asciiTheme="minorHAnsi" w:hAnsiTheme="minorHAnsi" w:cstheme="minorHAnsi"/>
                <w:sz w:val="20"/>
                <w:szCs w:val="20"/>
              </w:rPr>
            </w:pPr>
            <w:r w:rsidRPr="00863CF0">
              <w:rPr>
                <w:rFonts w:asciiTheme="minorHAnsi" w:hAnsiTheme="minorHAnsi" w:cstheme="minorHAnsi"/>
                <w:sz w:val="20"/>
                <w:szCs w:val="20"/>
              </w:rPr>
              <w:t>I - subtítulo - o menor nível da categoria de programação, que delimita a localização geográfica da ação e que pode ser utilizado, adicionalmente, para restringir o seu objeto;</w:t>
            </w:r>
          </w:p>
        </w:tc>
        <w:tc>
          <w:tcPr>
            <w:tcW w:w="3402" w:type="dxa"/>
          </w:tcPr>
          <w:p w14:paraId="4635C0B2" w14:textId="77777777" w:rsidR="00297815" w:rsidRPr="002D721A" w:rsidRDefault="00297815" w:rsidP="00297815">
            <w:pPr>
              <w:rPr>
                <w:rFonts w:eastAsia="Times New Roman" w:cstheme="minorHAnsi"/>
                <w:color w:val="000000"/>
                <w:sz w:val="20"/>
                <w:szCs w:val="20"/>
                <w:lang w:eastAsia="pt-BR"/>
              </w:rPr>
            </w:pPr>
            <w:r w:rsidRPr="002D721A">
              <w:rPr>
                <w:rFonts w:eastAsia="Times New Roman" w:cstheme="minorHAnsi"/>
                <w:color w:val="000000"/>
                <w:sz w:val="20"/>
                <w:szCs w:val="20"/>
                <w:lang w:eastAsia="pt-BR"/>
              </w:rPr>
              <w:t>I - subtítulo - o menor nível da categoria de programação, que delimita a localização geográfica da ação e que pode ser utilizado, adicionalmente, para restringir o seu objeto;</w:t>
            </w:r>
          </w:p>
        </w:tc>
      </w:tr>
      <w:tr w:rsidR="00297815" w:rsidRPr="003B315C" w14:paraId="678B7FB8" w14:textId="77777777" w:rsidTr="00FB7095">
        <w:trPr>
          <w:cantSplit/>
          <w:trHeight w:val="20"/>
        </w:trPr>
        <w:tc>
          <w:tcPr>
            <w:tcW w:w="3402" w:type="dxa"/>
          </w:tcPr>
          <w:p w14:paraId="64B57BA5" w14:textId="77777777" w:rsidR="00297815" w:rsidRPr="00272ED4" w:rsidRDefault="00297815" w:rsidP="00F4416F">
            <w:pPr>
              <w:rPr>
                <w:rFonts w:asciiTheme="minorHAnsi" w:hAnsiTheme="minorHAnsi" w:cstheme="minorHAnsi"/>
                <w:sz w:val="20"/>
                <w:szCs w:val="20"/>
              </w:rPr>
            </w:pPr>
            <w:r w:rsidRPr="00272ED4">
              <w:rPr>
                <w:rFonts w:asciiTheme="minorHAnsi" w:hAnsiTheme="minorHAnsi" w:cstheme="minorHAnsi"/>
                <w:sz w:val="20"/>
                <w:szCs w:val="20"/>
              </w:rPr>
              <w:t>II - unidade orçamentária - o menor nível da classificação institucional;</w:t>
            </w:r>
          </w:p>
        </w:tc>
        <w:tc>
          <w:tcPr>
            <w:tcW w:w="3402" w:type="dxa"/>
          </w:tcPr>
          <w:p w14:paraId="2155652D" w14:textId="77777777" w:rsidR="00297815" w:rsidRPr="00863CF0" w:rsidRDefault="00297815" w:rsidP="00280060">
            <w:pPr>
              <w:tabs>
                <w:tab w:val="left" w:pos="1417"/>
              </w:tabs>
              <w:rPr>
                <w:rFonts w:asciiTheme="minorHAnsi" w:hAnsiTheme="minorHAnsi" w:cstheme="minorHAnsi"/>
                <w:sz w:val="20"/>
                <w:szCs w:val="20"/>
              </w:rPr>
            </w:pPr>
            <w:r w:rsidRPr="00863CF0">
              <w:rPr>
                <w:rFonts w:asciiTheme="minorHAnsi" w:hAnsiTheme="minorHAnsi" w:cstheme="minorHAnsi"/>
                <w:sz w:val="20"/>
                <w:szCs w:val="20"/>
              </w:rPr>
              <w:t>II - unidade orçamentária - o menor nível da classificação institucional;</w:t>
            </w:r>
          </w:p>
        </w:tc>
        <w:tc>
          <w:tcPr>
            <w:tcW w:w="3402" w:type="dxa"/>
          </w:tcPr>
          <w:p w14:paraId="641728F7" w14:textId="77777777" w:rsidR="00297815" w:rsidRPr="002D721A" w:rsidRDefault="00297815" w:rsidP="00297815">
            <w:pPr>
              <w:rPr>
                <w:rFonts w:eastAsia="Times New Roman" w:cstheme="minorHAnsi"/>
                <w:color w:val="000000"/>
                <w:sz w:val="20"/>
                <w:szCs w:val="20"/>
                <w:lang w:eastAsia="pt-BR"/>
              </w:rPr>
            </w:pPr>
            <w:r w:rsidRPr="002D721A">
              <w:rPr>
                <w:rFonts w:eastAsia="Times New Roman" w:cstheme="minorHAnsi"/>
                <w:color w:val="000000"/>
                <w:sz w:val="20"/>
                <w:szCs w:val="20"/>
                <w:lang w:eastAsia="pt-BR"/>
              </w:rPr>
              <w:t>II - unidade orçamentária - o menor nível da classificação institucional;</w:t>
            </w:r>
          </w:p>
        </w:tc>
      </w:tr>
      <w:tr w:rsidR="00297815" w:rsidRPr="003B315C" w14:paraId="738594AB" w14:textId="77777777" w:rsidTr="00FB7095">
        <w:trPr>
          <w:cantSplit/>
          <w:trHeight w:val="20"/>
        </w:trPr>
        <w:tc>
          <w:tcPr>
            <w:tcW w:w="3402" w:type="dxa"/>
          </w:tcPr>
          <w:p w14:paraId="6DAF9693" w14:textId="77777777" w:rsidR="00297815" w:rsidRPr="00272ED4" w:rsidRDefault="00297815" w:rsidP="00F4416F">
            <w:pPr>
              <w:rPr>
                <w:rFonts w:asciiTheme="minorHAnsi" w:hAnsiTheme="minorHAnsi" w:cstheme="minorHAnsi"/>
                <w:sz w:val="20"/>
                <w:szCs w:val="20"/>
              </w:rPr>
            </w:pPr>
            <w:r w:rsidRPr="00272ED4">
              <w:rPr>
                <w:rFonts w:asciiTheme="minorHAnsi" w:hAnsiTheme="minorHAnsi" w:cstheme="minorHAnsi"/>
                <w:sz w:val="20"/>
                <w:szCs w:val="20"/>
              </w:rPr>
              <w:t>III - órgão orçamentário - o maior nível da classificação institucional, cuja finalidade é agrupar unidades orçamentárias;</w:t>
            </w:r>
          </w:p>
        </w:tc>
        <w:tc>
          <w:tcPr>
            <w:tcW w:w="3402" w:type="dxa"/>
          </w:tcPr>
          <w:p w14:paraId="0430725A" w14:textId="77777777" w:rsidR="00297815" w:rsidRPr="00863CF0" w:rsidRDefault="00297815" w:rsidP="00280060">
            <w:pPr>
              <w:tabs>
                <w:tab w:val="left" w:pos="1417"/>
              </w:tabs>
              <w:rPr>
                <w:rFonts w:asciiTheme="minorHAnsi" w:hAnsiTheme="minorHAnsi" w:cstheme="minorHAnsi"/>
                <w:sz w:val="20"/>
                <w:szCs w:val="20"/>
              </w:rPr>
            </w:pPr>
            <w:r w:rsidRPr="00863CF0">
              <w:rPr>
                <w:rFonts w:asciiTheme="minorHAnsi" w:hAnsiTheme="minorHAnsi" w:cstheme="minorHAnsi"/>
                <w:sz w:val="20"/>
                <w:szCs w:val="20"/>
              </w:rPr>
              <w:t>III - órgão orçamentário - o maior nível da classificação institucional, cuja finalidade é agrupar unidades orçamentárias;</w:t>
            </w:r>
          </w:p>
        </w:tc>
        <w:tc>
          <w:tcPr>
            <w:tcW w:w="3402" w:type="dxa"/>
          </w:tcPr>
          <w:p w14:paraId="519F9E37" w14:textId="77777777" w:rsidR="00297815" w:rsidRPr="002D721A" w:rsidRDefault="00297815" w:rsidP="00297815">
            <w:pPr>
              <w:rPr>
                <w:rFonts w:eastAsia="Times New Roman" w:cstheme="minorHAnsi"/>
                <w:color w:val="000000"/>
                <w:sz w:val="20"/>
                <w:szCs w:val="20"/>
                <w:lang w:eastAsia="pt-BR"/>
              </w:rPr>
            </w:pPr>
            <w:r w:rsidRPr="002D721A">
              <w:rPr>
                <w:rFonts w:eastAsia="Times New Roman" w:cstheme="minorHAnsi"/>
                <w:color w:val="000000"/>
                <w:sz w:val="20"/>
                <w:szCs w:val="20"/>
                <w:lang w:eastAsia="pt-BR"/>
              </w:rPr>
              <w:t>III - órgão orçamentário - o maior nível da classificação institucional, cuja finalidade é agrupar unidades orçamentárias;</w:t>
            </w:r>
          </w:p>
        </w:tc>
      </w:tr>
      <w:tr w:rsidR="00297815" w:rsidRPr="003B315C" w14:paraId="4D168694" w14:textId="77777777" w:rsidTr="00FB7095">
        <w:trPr>
          <w:cantSplit/>
          <w:trHeight w:val="20"/>
        </w:trPr>
        <w:tc>
          <w:tcPr>
            <w:tcW w:w="3402" w:type="dxa"/>
          </w:tcPr>
          <w:p w14:paraId="66A56B84" w14:textId="77777777" w:rsidR="00297815" w:rsidRPr="00272ED4" w:rsidRDefault="00297815" w:rsidP="00F4416F">
            <w:pPr>
              <w:rPr>
                <w:rFonts w:asciiTheme="minorHAnsi" w:hAnsiTheme="minorHAnsi" w:cstheme="minorHAnsi"/>
                <w:sz w:val="20"/>
                <w:szCs w:val="20"/>
              </w:rPr>
            </w:pPr>
            <w:r w:rsidRPr="00272ED4">
              <w:rPr>
                <w:rFonts w:asciiTheme="minorHAnsi" w:hAnsiTheme="minorHAnsi" w:cstheme="minorHAnsi"/>
                <w:sz w:val="20"/>
                <w:szCs w:val="20"/>
              </w:rPr>
              <w:t>IV - concedente - o órgão ou a entidade da administração pública federal direta ou indireta responsável pela transferência de recursos financeiros oriundos dos Orçamentos Fiscal e da Seguridade Social da União destinados à execução de ações orçamentárias;</w:t>
            </w:r>
          </w:p>
        </w:tc>
        <w:tc>
          <w:tcPr>
            <w:tcW w:w="3402" w:type="dxa"/>
          </w:tcPr>
          <w:p w14:paraId="731A897B" w14:textId="77777777" w:rsidR="00297815" w:rsidRPr="00863CF0" w:rsidRDefault="00297815" w:rsidP="00280060">
            <w:pPr>
              <w:tabs>
                <w:tab w:val="left" w:pos="1417"/>
              </w:tabs>
              <w:rPr>
                <w:rFonts w:asciiTheme="minorHAnsi" w:hAnsiTheme="minorHAnsi" w:cstheme="minorHAnsi"/>
                <w:sz w:val="20"/>
                <w:szCs w:val="20"/>
              </w:rPr>
            </w:pPr>
            <w:r w:rsidRPr="00863CF0">
              <w:rPr>
                <w:rFonts w:asciiTheme="minorHAnsi" w:hAnsiTheme="minorHAnsi" w:cstheme="minorHAnsi"/>
                <w:sz w:val="20"/>
                <w:szCs w:val="20"/>
              </w:rPr>
              <w:t>IV - concedente - o órgão ou a entidade da administração pública federal direta ou indireta responsável pela transferência de recursos financeiros oriundos dos Orçamentos Fiscal e da Seguridade Social da União destinados à execução de ações orçamentárias;</w:t>
            </w:r>
          </w:p>
        </w:tc>
        <w:tc>
          <w:tcPr>
            <w:tcW w:w="3402" w:type="dxa"/>
          </w:tcPr>
          <w:p w14:paraId="5C192E6A" w14:textId="77777777" w:rsidR="00297815" w:rsidRPr="002D721A" w:rsidRDefault="00297815" w:rsidP="00297815">
            <w:pPr>
              <w:rPr>
                <w:rFonts w:eastAsia="Times New Roman" w:cstheme="minorHAnsi"/>
                <w:color w:val="000000"/>
                <w:sz w:val="20"/>
                <w:szCs w:val="20"/>
                <w:lang w:eastAsia="pt-BR"/>
              </w:rPr>
            </w:pPr>
            <w:r w:rsidRPr="002D721A">
              <w:rPr>
                <w:rFonts w:eastAsia="Times New Roman" w:cstheme="minorHAnsi"/>
                <w:color w:val="000000"/>
                <w:sz w:val="20"/>
                <w:szCs w:val="20"/>
                <w:lang w:eastAsia="pt-BR"/>
              </w:rPr>
              <w:t>IV - concedente - o órgão ou a entidade da administração pública federal direta ou indireta responsável pela transferência de recursos financeiros oriundos dos Orçamentos Fiscal e da Seguridade Social da União destinados à execução de ações orçamentárias;</w:t>
            </w:r>
          </w:p>
        </w:tc>
      </w:tr>
      <w:tr w:rsidR="00297815" w:rsidRPr="003B315C" w14:paraId="64EF7DDB" w14:textId="77777777" w:rsidTr="00FB7095">
        <w:trPr>
          <w:cantSplit/>
          <w:trHeight w:val="20"/>
        </w:trPr>
        <w:tc>
          <w:tcPr>
            <w:tcW w:w="3402" w:type="dxa"/>
          </w:tcPr>
          <w:p w14:paraId="7435AF15" w14:textId="77777777" w:rsidR="00297815" w:rsidRPr="00272ED4" w:rsidRDefault="00297815" w:rsidP="00F4416F">
            <w:pPr>
              <w:rPr>
                <w:rFonts w:asciiTheme="minorHAnsi" w:hAnsiTheme="minorHAnsi" w:cstheme="minorHAnsi"/>
                <w:sz w:val="20"/>
                <w:szCs w:val="20"/>
              </w:rPr>
            </w:pPr>
            <w:r w:rsidRPr="00272ED4">
              <w:rPr>
                <w:rFonts w:asciiTheme="minorHAnsi" w:hAnsiTheme="minorHAnsi" w:cstheme="minorHAnsi"/>
                <w:sz w:val="20"/>
                <w:szCs w:val="20"/>
              </w:rPr>
              <w:t>V - convenente - o órgão ou a entidade da administração pública direta ou indireta, de qualquer esfera de governo, e a organização da sociedade civil, com os quais a administração pública federal pactue a execução de ações orçamentárias com transferência de recursos financeiros;</w:t>
            </w:r>
          </w:p>
        </w:tc>
        <w:tc>
          <w:tcPr>
            <w:tcW w:w="3402" w:type="dxa"/>
          </w:tcPr>
          <w:p w14:paraId="4A8AB83B" w14:textId="77777777" w:rsidR="00297815" w:rsidRPr="00863CF0" w:rsidRDefault="00297815" w:rsidP="00280060">
            <w:pPr>
              <w:tabs>
                <w:tab w:val="left" w:pos="1417"/>
              </w:tabs>
              <w:rPr>
                <w:rFonts w:asciiTheme="minorHAnsi" w:hAnsiTheme="minorHAnsi" w:cstheme="minorHAnsi"/>
                <w:sz w:val="20"/>
                <w:szCs w:val="20"/>
              </w:rPr>
            </w:pPr>
            <w:r w:rsidRPr="00863CF0">
              <w:rPr>
                <w:rFonts w:asciiTheme="minorHAnsi" w:hAnsiTheme="minorHAnsi" w:cstheme="minorHAnsi"/>
                <w:sz w:val="20"/>
                <w:szCs w:val="20"/>
              </w:rPr>
              <w:t>V - convenente - o órgão ou a entidade da administração pública direta ou indireta, de qualquer esfera de Governo, e a organização da sociedade civil, com os quais a administração pública federal pactue a execução de ações orçamentárias com transferência de recursos financeiros;</w:t>
            </w:r>
          </w:p>
        </w:tc>
        <w:tc>
          <w:tcPr>
            <w:tcW w:w="3402" w:type="dxa"/>
          </w:tcPr>
          <w:p w14:paraId="46CA9629" w14:textId="77777777" w:rsidR="00297815" w:rsidRPr="002D721A" w:rsidRDefault="00297815" w:rsidP="00297815">
            <w:pPr>
              <w:rPr>
                <w:rFonts w:eastAsia="Times New Roman" w:cstheme="minorHAnsi"/>
                <w:color w:val="000000"/>
                <w:sz w:val="20"/>
                <w:szCs w:val="20"/>
                <w:lang w:eastAsia="pt-BR"/>
              </w:rPr>
            </w:pPr>
            <w:r w:rsidRPr="002D721A">
              <w:rPr>
                <w:rFonts w:eastAsia="Times New Roman" w:cstheme="minorHAnsi"/>
                <w:color w:val="000000"/>
                <w:sz w:val="20"/>
                <w:szCs w:val="20"/>
                <w:lang w:eastAsia="pt-BR"/>
              </w:rPr>
              <w:t>V - convenente - o órgão ou a entidade da administração pública direta ou indireta, de qualquer esfera de Governo, e a organização da sociedade civil, com os quais a administração pública federal pactue a execução de ações orçamentárias com transferência de recursos financeiros;</w:t>
            </w:r>
          </w:p>
        </w:tc>
      </w:tr>
      <w:tr w:rsidR="00297815" w:rsidRPr="003B315C" w14:paraId="5BF566B7" w14:textId="77777777" w:rsidTr="00FB7095">
        <w:trPr>
          <w:cantSplit/>
          <w:trHeight w:val="20"/>
        </w:trPr>
        <w:tc>
          <w:tcPr>
            <w:tcW w:w="3402" w:type="dxa"/>
          </w:tcPr>
          <w:p w14:paraId="52BC2807" w14:textId="77777777" w:rsidR="00297815" w:rsidRPr="00272ED4" w:rsidRDefault="00297815" w:rsidP="00F4416F">
            <w:pPr>
              <w:rPr>
                <w:rFonts w:asciiTheme="minorHAnsi" w:hAnsiTheme="minorHAnsi" w:cstheme="minorHAnsi"/>
                <w:sz w:val="20"/>
                <w:szCs w:val="20"/>
              </w:rPr>
            </w:pPr>
            <w:r w:rsidRPr="00272ED4">
              <w:rPr>
                <w:rFonts w:asciiTheme="minorHAnsi" w:hAnsiTheme="minorHAnsi" w:cstheme="minorHAnsi"/>
                <w:sz w:val="20"/>
                <w:szCs w:val="20"/>
              </w:rPr>
              <w:t>VI - unidade descentralizadora - o órgão da administração pública federal direta, a autarquia, a fundação pública ou a empresa estatal dependente detentora e descentralizadora da dotação orçamentária e dos recursos financeiros;</w:t>
            </w:r>
          </w:p>
        </w:tc>
        <w:tc>
          <w:tcPr>
            <w:tcW w:w="3402" w:type="dxa"/>
          </w:tcPr>
          <w:p w14:paraId="17587CD9" w14:textId="77777777" w:rsidR="00297815" w:rsidRPr="00863CF0" w:rsidRDefault="00297815" w:rsidP="00280060">
            <w:pPr>
              <w:tabs>
                <w:tab w:val="left" w:pos="1417"/>
              </w:tabs>
              <w:rPr>
                <w:rFonts w:asciiTheme="minorHAnsi" w:hAnsiTheme="minorHAnsi" w:cstheme="minorHAnsi"/>
                <w:sz w:val="20"/>
                <w:szCs w:val="20"/>
              </w:rPr>
            </w:pPr>
            <w:r w:rsidRPr="00863CF0">
              <w:rPr>
                <w:rFonts w:asciiTheme="minorHAnsi" w:hAnsiTheme="minorHAnsi" w:cstheme="minorHAnsi"/>
                <w:sz w:val="20"/>
                <w:szCs w:val="20"/>
              </w:rPr>
              <w:t>VI - unidade descentralizadora - o órgão da administração pública federal direta, a autarquia, a fundação pública ou a empresa estatal dependente detentora e descentralizadora da dotação orçamentária e dos recursos financeiros;</w:t>
            </w:r>
          </w:p>
        </w:tc>
        <w:tc>
          <w:tcPr>
            <w:tcW w:w="3402" w:type="dxa"/>
          </w:tcPr>
          <w:p w14:paraId="38BA3E50" w14:textId="77777777" w:rsidR="00297815" w:rsidRPr="002D721A" w:rsidRDefault="00297815" w:rsidP="00297815">
            <w:pPr>
              <w:rPr>
                <w:rFonts w:eastAsia="Times New Roman" w:cstheme="minorHAnsi"/>
                <w:color w:val="000000"/>
                <w:sz w:val="20"/>
                <w:szCs w:val="20"/>
                <w:lang w:eastAsia="pt-BR"/>
              </w:rPr>
            </w:pPr>
            <w:r w:rsidRPr="002D721A">
              <w:rPr>
                <w:rFonts w:eastAsia="Times New Roman" w:cstheme="minorHAnsi"/>
                <w:color w:val="000000"/>
                <w:sz w:val="20"/>
                <w:szCs w:val="20"/>
                <w:lang w:eastAsia="pt-BR"/>
              </w:rPr>
              <w:t>VI - unidade descentralizadora - o órgão da administração pública federal direta, a autarquia, a fundação pública ou a empresa estatal dependente detentora e descentralizadora da dotação orçamentária e dos recursos financeiros;</w:t>
            </w:r>
          </w:p>
        </w:tc>
      </w:tr>
      <w:tr w:rsidR="00297815" w:rsidRPr="003B315C" w14:paraId="08B44DB4" w14:textId="77777777" w:rsidTr="00FB7095">
        <w:trPr>
          <w:cantSplit/>
          <w:trHeight w:val="20"/>
        </w:trPr>
        <w:tc>
          <w:tcPr>
            <w:tcW w:w="3402" w:type="dxa"/>
          </w:tcPr>
          <w:p w14:paraId="70726AA5" w14:textId="77777777" w:rsidR="00297815" w:rsidRPr="00272ED4" w:rsidRDefault="00297815" w:rsidP="00F4416F">
            <w:pPr>
              <w:rPr>
                <w:rFonts w:asciiTheme="minorHAnsi" w:hAnsiTheme="minorHAnsi" w:cstheme="minorHAnsi"/>
                <w:sz w:val="20"/>
                <w:szCs w:val="20"/>
              </w:rPr>
            </w:pPr>
            <w:r w:rsidRPr="00272ED4">
              <w:rPr>
                <w:rFonts w:asciiTheme="minorHAnsi" w:hAnsiTheme="minorHAnsi" w:cstheme="minorHAnsi"/>
                <w:sz w:val="20"/>
                <w:szCs w:val="20"/>
              </w:rPr>
              <w:t>VII - unidade descentralizada - o órgão da administração pública federal direta, a autarquia, a fundação pública ou a empresa estatal dependente recebedora da dotação orçamentária e dos recursos financeiros;</w:t>
            </w:r>
          </w:p>
        </w:tc>
        <w:tc>
          <w:tcPr>
            <w:tcW w:w="3402" w:type="dxa"/>
          </w:tcPr>
          <w:p w14:paraId="707238EB" w14:textId="77777777" w:rsidR="00297815" w:rsidRPr="00863CF0" w:rsidRDefault="00297815" w:rsidP="00280060">
            <w:pPr>
              <w:tabs>
                <w:tab w:val="left" w:pos="1417"/>
              </w:tabs>
              <w:rPr>
                <w:rFonts w:asciiTheme="minorHAnsi" w:hAnsiTheme="minorHAnsi" w:cstheme="minorHAnsi"/>
                <w:sz w:val="20"/>
                <w:szCs w:val="20"/>
              </w:rPr>
            </w:pPr>
            <w:r w:rsidRPr="00863CF0">
              <w:rPr>
                <w:rFonts w:asciiTheme="minorHAnsi" w:hAnsiTheme="minorHAnsi" w:cstheme="minorHAnsi"/>
                <w:sz w:val="20"/>
                <w:szCs w:val="20"/>
              </w:rPr>
              <w:t>VII - unidade descentralizada - o órgão da administração pública federal direta, a autarquia, a fundação pública ou a empresa estatal dependente recebedora da dotação orçamentária e dos recursos financeiros;</w:t>
            </w:r>
          </w:p>
        </w:tc>
        <w:tc>
          <w:tcPr>
            <w:tcW w:w="3402" w:type="dxa"/>
          </w:tcPr>
          <w:p w14:paraId="68FE8EAC" w14:textId="77777777" w:rsidR="00297815" w:rsidRPr="002D721A" w:rsidRDefault="00297815" w:rsidP="00297815">
            <w:pPr>
              <w:rPr>
                <w:rFonts w:eastAsia="Times New Roman" w:cstheme="minorHAnsi"/>
                <w:color w:val="000000"/>
                <w:sz w:val="20"/>
                <w:szCs w:val="20"/>
                <w:lang w:eastAsia="pt-BR"/>
              </w:rPr>
            </w:pPr>
            <w:r w:rsidRPr="002D721A">
              <w:rPr>
                <w:rFonts w:eastAsia="Times New Roman" w:cstheme="minorHAnsi"/>
                <w:color w:val="000000"/>
                <w:sz w:val="20"/>
                <w:szCs w:val="20"/>
                <w:lang w:eastAsia="pt-BR"/>
              </w:rPr>
              <w:t>VII - unidade descentralizada - o órgão da administração pública federal direta, a autarquia, a fundação pública ou a empresa estatal dependente recebedora da dotação orçamentária e dos recursos financeiros;</w:t>
            </w:r>
          </w:p>
        </w:tc>
      </w:tr>
      <w:tr w:rsidR="00297815" w:rsidRPr="003B315C" w14:paraId="0D368897" w14:textId="77777777" w:rsidTr="00FB7095">
        <w:trPr>
          <w:cantSplit/>
          <w:trHeight w:val="20"/>
        </w:trPr>
        <w:tc>
          <w:tcPr>
            <w:tcW w:w="3402" w:type="dxa"/>
          </w:tcPr>
          <w:p w14:paraId="0815B77A" w14:textId="77777777" w:rsidR="00297815" w:rsidRPr="00272ED4" w:rsidRDefault="00297815" w:rsidP="00F4416F">
            <w:pPr>
              <w:rPr>
                <w:rFonts w:asciiTheme="minorHAnsi" w:hAnsiTheme="minorHAnsi" w:cstheme="minorHAnsi"/>
                <w:sz w:val="20"/>
                <w:szCs w:val="20"/>
              </w:rPr>
            </w:pPr>
            <w:r w:rsidRPr="00272ED4">
              <w:rPr>
                <w:rFonts w:asciiTheme="minorHAnsi" w:hAnsiTheme="minorHAnsi" w:cstheme="minorHAnsi"/>
                <w:sz w:val="20"/>
                <w:szCs w:val="20"/>
              </w:rPr>
              <w:lastRenderedPageBreak/>
              <w:t>VIII - produto - o bem ou o serviço que resulta da ação orçamentária;</w:t>
            </w:r>
          </w:p>
        </w:tc>
        <w:tc>
          <w:tcPr>
            <w:tcW w:w="3402" w:type="dxa"/>
          </w:tcPr>
          <w:p w14:paraId="442C88EE" w14:textId="77777777" w:rsidR="00297815" w:rsidRPr="00863CF0" w:rsidRDefault="00297815" w:rsidP="00280060">
            <w:pPr>
              <w:tabs>
                <w:tab w:val="left" w:pos="1417"/>
              </w:tabs>
              <w:rPr>
                <w:rFonts w:asciiTheme="minorHAnsi" w:hAnsiTheme="minorHAnsi" w:cstheme="minorHAnsi"/>
                <w:sz w:val="20"/>
                <w:szCs w:val="20"/>
              </w:rPr>
            </w:pPr>
            <w:r w:rsidRPr="00863CF0">
              <w:rPr>
                <w:rFonts w:asciiTheme="minorHAnsi" w:hAnsiTheme="minorHAnsi" w:cstheme="minorHAnsi"/>
                <w:sz w:val="20"/>
                <w:szCs w:val="20"/>
              </w:rPr>
              <w:t>VIII - produto - o bem ou o serviço que resulta da ação orçamentária;</w:t>
            </w:r>
          </w:p>
        </w:tc>
        <w:tc>
          <w:tcPr>
            <w:tcW w:w="3402" w:type="dxa"/>
          </w:tcPr>
          <w:p w14:paraId="7B8DE27B" w14:textId="77777777" w:rsidR="00297815" w:rsidRPr="002D721A" w:rsidRDefault="00297815" w:rsidP="00297815">
            <w:pPr>
              <w:rPr>
                <w:rFonts w:eastAsia="Times New Roman" w:cstheme="minorHAnsi"/>
                <w:color w:val="000000"/>
                <w:sz w:val="20"/>
                <w:szCs w:val="20"/>
                <w:lang w:eastAsia="pt-BR"/>
              </w:rPr>
            </w:pPr>
            <w:r w:rsidRPr="002D721A">
              <w:rPr>
                <w:rFonts w:eastAsia="Times New Roman" w:cstheme="minorHAnsi"/>
                <w:color w:val="000000"/>
                <w:sz w:val="20"/>
                <w:szCs w:val="20"/>
                <w:lang w:eastAsia="pt-BR"/>
              </w:rPr>
              <w:t>VIII - produto - o bem ou o serviço que resulta da ação orçamentária;</w:t>
            </w:r>
          </w:p>
        </w:tc>
      </w:tr>
      <w:tr w:rsidR="00297815" w:rsidRPr="003B315C" w14:paraId="19966623" w14:textId="77777777" w:rsidTr="00FB7095">
        <w:trPr>
          <w:cantSplit/>
          <w:trHeight w:val="20"/>
        </w:trPr>
        <w:tc>
          <w:tcPr>
            <w:tcW w:w="3402" w:type="dxa"/>
          </w:tcPr>
          <w:p w14:paraId="0022BEBC" w14:textId="77777777" w:rsidR="00297815" w:rsidRPr="00272ED4" w:rsidRDefault="00297815" w:rsidP="00F4416F">
            <w:pPr>
              <w:rPr>
                <w:rFonts w:asciiTheme="minorHAnsi" w:hAnsiTheme="minorHAnsi" w:cstheme="minorHAnsi"/>
                <w:sz w:val="20"/>
                <w:szCs w:val="20"/>
              </w:rPr>
            </w:pPr>
            <w:r w:rsidRPr="00272ED4">
              <w:rPr>
                <w:rFonts w:asciiTheme="minorHAnsi" w:hAnsiTheme="minorHAnsi" w:cstheme="minorHAnsi"/>
                <w:sz w:val="20"/>
                <w:szCs w:val="20"/>
              </w:rPr>
              <w:t>IX - unidade de medida - a unidade utilizada para quantificar e expressar as características do produto;</w:t>
            </w:r>
            <w:r>
              <w:rPr>
                <w:rFonts w:asciiTheme="minorHAnsi" w:hAnsiTheme="minorHAnsi" w:cstheme="minorHAnsi"/>
                <w:sz w:val="20"/>
                <w:szCs w:val="20"/>
              </w:rPr>
              <w:t xml:space="preserve"> e</w:t>
            </w:r>
          </w:p>
        </w:tc>
        <w:tc>
          <w:tcPr>
            <w:tcW w:w="3402" w:type="dxa"/>
          </w:tcPr>
          <w:p w14:paraId="4FFBD669" w14:textId="77777777" w:rsidR="00297815" w:rsidRPr="00863CF0" w:rsidRDefault="00297815" w:rsidP="00280060">
            <w:pPr>
              <w:tabs>
                <w:tab w:val="left" w:pos="1417"/>
              </w:tabs>
              <w:rPr>
                <w:rFonts w:asciiTheme="minorHAnsi" w:hAnsiTheme="minorHAnsi" w:cstheme="minorHAnsi"/>
                <w:sz w:val="20"/>
                <w:szCs w:val="20"/>
              </w:rPr>
            </w:pPr>
            <w:r w:rsidRPr="00863CF0">
              <w:rPr>
                <w:rFonts w:asciiTheme="minorHAnsi" w:hAnsiTheme="minorHAnsi" w:cstheme="minorHAnsi"/>
                <w:sz w:val="20"/>
                <w:szCs w:val="20"/>
              </w:rPr>
              <w:t>IX - unidade de medida - a unidade utilizada para quantificar e expressar as características do produto; e</w:t>
            </w:r>
          </w:p>
        </w:tc>
        <w:tc>
          <w:tcPr>
            <w:tcW w:w="3402" w:type="dxa"/>
          </w:tcPr>
          <w:p w14:paraId="0B5D691E" w14:textId="77777777" w:rsidR="00297815" w:rsidRPr="002D721A" w:rsidRDefault="00297815" w:rsidP="00297815">
            <w:pPr>
              <w:rPr>
                <w:rFonts w:eastAsia="Times New Roman" w:cstheme="minorHAnsi"/>
                <w:color w:val="000000"/>
                <w:sz w:val="20"/>
                <w:szCs w:val="20"/>
                <w:lang w:eastAsia="pt-BR"/>
              </w:rPr>
            </w:pPr>
            <w:r w:rsidRPr="002D721A">
              <w:rPr>
                <w:rFonts w:eastAsia="Times New Roman" w:cstheme="minorHAnsi"/>
                <w:color w:val="000000"/>
                <w:sz w:val="20"/>
                <w:szCs w:val="20"/>
                <w:lang w:eastAsia="pt-BR"/>
              </w:rPr>
              <w:t>IX - unidade de medida - a unidade utilizada para quantificar e expressar as características do produto; e</w:t>
            </w:r>
          </w:p>
        </w:tc>
      </w:tr>
      <w:tr w:rsidR="00297815" w:rsidRPr="003B315C" w14:paraId="36FEFFC4" w14:textId="77777777" w:rsidTr="00FB7095">
        <w:trPr>
          <w:cantSplit/>
          <w:trHeight w:val="20"/>
        </w:trPr>
        <w:tc>
          <w:tcPr>
            <w:tcW w:w="3402" w:type="dxa"/>
          </w:tcPr>
          <w:p w14:paraId="39D91612" w14:textId="77777777" w:rsidR="00297815" w:rsidRPr="00272ED4" w:rsidRDefault="00297815" w:rsidP="00F4416F">
            <w:pPr>
              <w:rPr>
                <w:rFonts w:asciiTheme="minorHAnsi" w:hAnsiTheme="minorHAnsi" w:cstheme="minorHAnsi"/>
                <w:sz w:val="20"/>
                <w:szCs w:val="20"/>
              </w:rPr>
            </w:pPr>
            <w:r w:rsidRPr="00272ED4">
              <w:rPr>
                <w:rFonts w:asciiTheme="minorHAnsi" w:hAnsiTheme="minorHAnsi" w:cstheme="minorHAnsi"/>
                <w:sz w:val="20"/>
                <w:szCs w:val="20"/>
              </w:rPr>
              <w:t>X - meta física - a quantidade estimada para o produto no exercício financeiro</w:t>
            </w:r>
            <w:r>
              <w:rPr>
                <w:rFonts w:asciiTheme="minorHAnsi" w:hAnsiTheme="minorHAnsi" w:cstheme="minorHAnsi"/>
                <w:sz w:val="20"/>
                <w:szCs w:val="20"/>
              </w:rPr>
              <w:t>.</w:t>
            </w:r>
          </w:p>
        </w:tc>
        <w:tc>
          <w:tcPr>
            <w:tcW w:w="3402" w:type="dxa"/>
          </w:tcPr>
          <w:p w14:paraId="583083B5" w14:textId="77777777" w:rsidR="00297815" w:rsidRPr="00863CF0" w:rsidRDefault="00297815" w:rsidP="00280060">
            <w:pPr>
              <w:tabs>
                <w:tab w:val="left" w:pos="1417"/>
              </w:tabs>
              <w:rPr>
                <w:rFonts w:asciiTheme="minorHAnsi" w:hAnsiTheme="minorHAnsi" w:cstheme="minorHAnsi"/>
                <w:sz w:val="20"/>
                <w:szCs w:val="20"/>
              </w:rPr>
            </w:pPr>
            <w:r w:rsidRPr="00863CF0">
              <w:rPr>
                <w:rFonts w:asciiTheme="minorHAnsi" w:hAnsiTheme="minorHAnsi" w:cstheme="minorHAnsi"/>
                <w:sz w:val="20"/>
                <w:szCs w:val="20"/>
              </w:rPr>
              <w:t>X - meta física - a quantidade estimada para o produto no exercício financeiro;</w:t>
            </w:r>
          </w:p>
        </w:tc>
        <w:tc>
          <w:tcPr>
            <w:tcW w:w="3402" w:type="dxa"/>
          </w:tcPr>
          <w:p w14:paraId="5839A86B" w14:textId="77777777" w:rsidR="00297815" w:rsidRPr="002D721A" w:rsidRDefault="00297815" w:rsidP="00297815">
            <w:pPr>
              <w:rPr>
                <w:rFonts w:eastAsia="Times New Roman" w:cstheme="minorHAnsi"/>
                <w:color w:val="000000"/>
                <w:sz w:val="20"/>
                <w:szCs w:val="20"/>
                <w:lang w:eastAsia="pt-BR"/>
              </w:rPr>
            </w:pPr>
            <w:r w:rsidRPr="002D721A">
              <w:rPr>
                <w:rFonts w:eastAsia="Times New Roman" w:cstheme="minorHAnsi"/>
                <w:color w:val="000000"/>
                <w:sz w:val="20"/>
                <w:szCs w:val="20"/>
                <w:lang w:eastAsia="pt-BR"/>
              </w:rPr>
              <w:t>X - meta física - a quantidade estimada para o produto no exercício financeiro.</w:t>
            </w:r>
          </w:p>
        </w:tc>
      </w:tr>
      <w:tr w:rsidR="00297815" w:rsidRPr="003B315C" w14:paraId="1F2D8E0C" w14:textId="77777777" w:rsidTr="00FB7095">
        <w:trPr>
          <w:cantSplit/>
          <w:trHeight w:val="20"/>
        </w:trPr>
        <w:tc>
          <w:tcPr>
            <w:tcW w:w="3402" w:type="dxa"/>
          </w:tcPr>
          <w:p w14:paraId="6FA6D572" w14:textId="77777777" w:rsidR="00297815" w:rsidRPr="0099206E" w:rsidRDefault="00297815" w:rsidP="00F4416F">
            <w:pPr>
              <w:tabs>
                <w:tab w:val="left" w:pos="1417"/>
              </w:tabs>
              <w:suppressAutoHyphens/>
              <w:rPr>
                <w:rFonts w:asciiTheme="minorHAnsi" w:hAnsiTheme="minorHAnsi" w:cstheme="minorHAnsi"/>
                <w:sz w:val="20"/>
                <w:szCs w:val="20"/>
              </w:rPr>
            </w:pPr>
          </w:p>
        </w:tc>
        <w:tc>
          <w:tcPr>
            <w:tcW w:w="3402" w:type="dxa"/>
          </w:tcPr>
          <w:p w14:paraId="6E576F0C" w14:textId="77777777" w:rsidR="00297815" w:rsidRPr="00863CF0" w:rsidRDefault="00297815" w:rsidP="00280060">
            <w:pPr>
              <w:tabs>
                <w:tab w:val="left" w:pos="1417"/>
              </w:tabs>
              <w:rPr>
                <w:rFonts w:asciiTheme="minorHAnsi" w:hAnsiTheme="minorHAnsi" w:cstheme="minorHAnsi"/>
                <w:sz w:val="20"/>
                <w:szCs w:val="20"/>
              </w:rPr>
            </w:pPr>
            <w:r w:rsidRPr="00863CF0">
              <w:rPr>
                <w:rFonts w:asciiTheme="minorHAnsi" w:hAnsiTheme="minorHAnsi" w:cstheme="minorHAnsi"/>
                <w:sz w:val="20"/>
                <w:szCs w:val="20"/>
              </w:rPr>
              <w:t>XI - atividade - o instrumento de programação para alcançar o objetivo de um programa, envolvendo um conjunto de operações que se realizam de modo contínuo e permanente, das quais resulta um produto necessário à manutenção da ação de governo;</w:t>
            </w:r>
          </w:p>
        </w:tc>
        <w:tc>
          <w:tcPr>
            <w:tcW w:w="3402" w:type="dxa"/>
          </w:tcPr>
          <w:p w14:paraId="2B4C0A22" w14:textId="77777777" w:rsidR="00297815" w:rsidRPr="00863CF0" w:rsidRDefault="00297815" w:rsidP="00280060">
            <w:pPr>
              <w:tabs>
                <w:tab w:val="left" w:pos="1417"/>
              </w:tabs>
              <w:rPr>
                <w:rFonts w:asciiTheme="minorHAnsi" w:hAnsiTheme="minorHAnsi" w:cstheme="minorHAnsi"/>
                <w:sz w:val="20"/>
                <w:szCs w:val="20"/>
              </w:rPr>
            </w:pPr>
          </w:p>
        </w:tc>
      </w:tr>
      <w:tr w:rsidR="00297815" w:rsidRPr="003B315C" w14:paraId="02450573" w14:textId="77777777" w:rsidTr="00FB7095">
        <w:trPr>
          <w:cantSplit/>
          <w:trHeight w:val="20"/>
        </w:trPr>
        <w:tc>
          <w:tcPr>
            <w:tcW w:w="3402" w:type="dxa"/>
          </w:tcPr>
          <w:p w14:paraId="31AF3814" w14:textId="77777777" w:rsidR="00297815" w:rsidRPr="0099206E" w:rsidRDefault="00297815" w:rsidP="00F4416F">
            <w:pPr>
              <w:tabs>
                <w:tab w:val="left" w:pos="1417"/>
              </w:tabs>
              <w:suppressAutoHyphens/>
              <w:rPr>
                <w:rFonts w:asciiTheme="minorHAnsi" w:hAnsiTheme="minorHAnsi" w:cstheme="minorHAnsi"/>
                <w:sz w:val="20"/>
                <w:szCs w:val="20"/>
              </w:rPr>
            </w:pPr>
          </w:p>
        </w:tc>
        <w:tc>
          <w:tcPr>
            <w:tcW w:w="3402" w:type="dxa"/>
          </w:tcPr>
          <w:p w14:paraId="2A072950" w14:textId="77777777" w:rsidR="00297815" w:rsidRPr="00863CF0" w:rsidRDefault="00297815" w:rsidP="00280060">
            <w:pPr>
              <w:tabs>
                <w:tab w:val="left" w:pos="1417"/>
              </w:tabs>
              <w:rPr>
                <w:rFonts w:asciiTheme="minorHAnsi" w:hAnsiTheme="minorHAnsi" w:cstheme="minorHAnsi"/>
                <w:sz w:val="20"/>
                <w:szCs w:val="20"/>
              </w:rPr>
            </w:pPr>
            <w:r w:rsidRPr="00863CF0">
              <w:rPr>
                <w:rFonts w:asciiTheme="minorHAnsi" w:hAnsiTheme="minorHAnsi" w:cstheme="minorHAnsi"/>
                <w:sz w:val="20"/>
                <w:szCs w:val="20"/>
              </w:rPr>
              <w:t>XII - projeto - o instrumento de programação para alcançar o objetivo de um programa, envolvendo um conjunto de operações limitadas no tempo, das quais resulta um produto que concorre para a expansão ou o aperfeiçoamento da ação de governo; e</w:t>
            </w:r>
          </w:p>
        </w:tc>
        <w:tc>
          <w:tcPr>
            <w:tcW w:w="3402" w:type="dxa"/>
          </w:tcPr>
          <w:p w14:paraId="6FC8B7ED" w14:textId="77777777" w:rsidR="00297815" w:rsidRPr="00863CF0" w:rsidRDefault="00297815" w:rsidP="00280060">
            <w:pPr>
              <w:tabs>
                <w:tab w:val="left" w:pos="1417"/>
              </w:tabs>
              <w:rPr>
                <w:rFonts w:asciiTheme="minorHAnsi" w:hAnsiTheme="minorHAnsi" w:cstheme="minorHAnsi"/>
                <w:sz w:val="20"/>
                <w:szCs w:val="20"/>
              </w:rPr>
            </w:pPr>
          </w:p>
        </w:tc>
      </w:tr>
      <w:tr w:rsidR="00297815" w:rsidRPr="003B315C" w14:paraId="2BC47C52" w14:textId="77777777" w:rsidTr="00FB7095">
        <w:trPr>
          <w:cantSplit/>
          <w:trHeight w:val="20"/>
        </w:trPr>
        <w:tc>
          <w:tcPr>
            <w:tcW w:w="3402" w:type="dxa"/>
          </w:tcPr>
          <w:p w14:paraId="2CEEB41E" w14:textId="77777777" w:rsidR="00297815" w:rsidRPr="0099206E" w:rsidRDefault="00297815" w:rsidP="00F4416F">
            <w:pPr>
              <w:tabs>
                <w:tab w:val="left" w:pos="1417"/>
              </w:tabs>
              <w:suppressAutoHyphens/>
              <w:rPr>
                <w:rFonts w:asciiTheme="minorHAnsi" w:hAnsiTheme="minorHAnsi" w:cstheme="minorHAnsi"/>
                <w:sz w:val="20"/>
                <w:szCs w:val="20"/>
              </w:rPr>
            </w:pPr>
          </w:p>
        </w:tc>
        <w:tc>
          <w:tcPr>
            <w:tcW w:w="3402" w:type="dxa"/>
          </w:tcPr>
          <w:p w14:paraId="5C80A43D" w14:textId="77777777" w:rsidR="00297815" w:rsidRPr="00863CF0" w:rsidRDefault="00297815" w:rsidP="00280060">
            <w:pPr>
              <w:tabs>
                <w:tab w:val="left" w:pos="1417"/>
              </w:tabs>
              <w:rPr>
                <w:rFonts w:asciiTheme="minorHAnsi" w:hAnsiTheme="minorHAnsi" w:cstheme="minorHAnsi"/>
                <w:sz w:val="20"/>
                <w:szCs w:val="20"/>
              </w:rPr>
            </w:pPr>
            <w:r w:rsidRPr="00863CF0">
              <w:rPr>
                <w:rFonts w:asciiTheme="minorHAnsi" w:hAnsiTheme="minorHAnsi" w:cstheme="minorHAnsi"/>
                <w:sz w:val="20"/>
                <w:szCs w:val="20"/>
              </w:rPr>
              <w:t>XIII - operação especial - as despesas que não contribuem para a manutenção, a expansão ou o aperfeiçoamento das ações de governo no âmbito da União, das quais não resulta um produto e não é gerada contraprestação direta sob a forma de bens ou serviços.</w:t>
            </w:r>
          </w:p>
        </w:tc>
        <w:tc>
          <w:tcPr>
            <w:tcW w:w="3402" w:type="dxa"/>
          </w:tcPr>
          <w:p w14:paraId="4E2991A0" w14:textId="77777777" w:rsidR="00297815" w:rsidRPr="00863CF0" w:rsidRDefault="00297815" w:rsidP="00280060">
            <w:pPr>
              <w:tabs>
                <w:tab w:val="left" w:pos="1417"/>
              </w:tabs>
              <w:rPr>
                <w:rFonts w:asciiTheme="minorHAnsi" w:hAnsiTheme="minorHAnsi" w:cstheme="minorHAnsi"/>
                <w:sz w:val="20"/>
                <w:szCs w:val="20"/>
              </w:rPr>
            </w:pPr>
          </w:p>
        </w:tc>
      </w:tr>
      <w:tr w:rsidR="00297815" w:rsidRPr="003B315C" w14:paraId="1310D07A" w14:textId="77777777" w:rsidTr="00FB7095">
        <w:trPr>
          <w:cantSplit/>
          <w:trHeight w:val="20"/>
        </w:trPr>
        <w:tc>
          <w:tcPr>
            <w:tcW w:w="3402" w:type="dxa"/>
          </w:tcPr>
          <w:p w14:paraId="2BE21D6C" w14:textId="77777777" w:rsidR="00297815" w:rsidRPr="00272ED4" w:rsidRDefault="00297815" w:rsidP="00F4416F">
            <w:pPr>
              <w:rPr>
                <w:rFonts w:asciiTheme="minorHAnsi" w:hAnsiTheme="minorHAnsi" w:cstheme="minorHAnsi"/>
                <w:sz w:val="20"/>
                <w:szCs w:val="20"/>
              </w:rPr>
            </w:pPr>
            <w:r w:rsidRPr="00272ED4">
              <w:rPr>
                <w:rFonts w:asciiTheme="minorHAnsi" w:hAnsiTheme="minorHAnsi" w:cstheme="minorHAnsi"/>
                <w:sz w:val="20"/>
                <w:szCs w:val="20"/>
              </w:rPr>
              <w:t>§ 1º As categorias de programação de que trata esta Lei serão identificadas no Projeto de Lei Orçamentária de 2024, na respectiva Lei e nos créditos adicionais, por programas, projetos, atividades ou operações especiais e respectivos subtítulos, com indicação, quando for o caso, do produto, da unidade de medida e da meta física.</w:t>
            </w:r>
          </w:p>
        </w:tc>
        <w:tc>
          <w:tcPr>
            <w:tcW w:w="3402" w:type="dxa"/>
          </w:tcPr>
          <w:p w14:paraId="1C8F8497" w14:textId="77777777" w:rsidR="00297815" w:rsidRPr="00863CF0" w:rsidRDefault="00297815" w:rsidP="00280060">
            <w:pPr>
              <w:tabs>
                <w:tab w:val="left" w:pos="1417"/>
              </w:tabs>
              <w:rPr>
                <w:rFonts w:asciiTheme="minorHAnsi" w:hAnsiTheme="minorHAnsi" w:cstheme="minorHAnsi"/>
                <w:sz w:val="20"/>
                <w:szCs w:val="20"/>
              </w:rPr>
            </w:pPr>
            <w:r w:rsidRPr="00863CF0">
              <w:rPr>
                <w:rFonts w:asciiTheme="minorHAnsi" w:hAnsiTheme="minorHAnsi" w:cstheme="minorHAnsi"/>
                <w:sz w:val="20"/>
                <w:szCs w:val="20"/>
              </w:rPr>
              <w:t>§ 1º As categorias de programação de que trata esta Lei serão identificadas no Projeto de Lei Orçamentária de 2024, na respectiva Lei e nos créditos adicionais, por programas, projetos, atividades ou operações especiais e respectivos subtítulos, com indicação, quando for o caso, do produto, da unidade de medida e da meta física.</w:t>
            </w:r>
          </w:p>
        </w:tc>
        <w:tc>
          <w:tcPr>
            <w:tcW w:w="3402" w:type="dxa"/>
          </w:tcPr>
          <w:p w14:paraId="48DE4BDA" w14:textId="77777777" w:rsidR="00297815" w:rsidRPr="002D721A" w:rsidRDefault="00297815" w:rsidP="00297815">
            <w:pPr>
              <w:rPr>
                <w:rFonts w:eastAsia="Times New Roman" w:cstheme="minorHAnsi"/>
                <w:color w:val="000000"/>
                <w:sz w:val="20"/>
                <w:szCs w:val="20"/>
                <w:lang w:eastAsia="pt-BR"/>
              </w:rPr>
            </w:pPr>
            <w:r w:rsidRPr="002D721A">
              <w:rPr>
                <w:rFonts w:eastAsia="Times New Roman" w:cstheme="minorHAnsi"/>
                <w:color w:val="000000"/>
                <w:sz w:val="20"/>
                <w:szCs w:val="20"/>
                <w:lang w:eastAsia="pt-BR"/>
              </w:rPr>
              <w:t>§ 1º  As categorias de programação de que trata esta Lei serão identificadas no Projeto de Lei Orçamentária de 2025, na respectiva Lei e nos créditos adicionais, por programas, projetos, atividades ou operações especiais e respectivos subtítulos, com indicação, quando for o caso, do produto, da unidade de medida e da meta física.</w:t>
            </w:r>
          </w:p>
        </w:tc>
      </w:tr>
      <w:tr w:rsidR="00297815" w:rsidRPr="003B315C" w14:paraId="19CFA04D" w14:textId="77777777" w:rsidTr="00FB7095">
        <w:trPr>
          <w:cantSplit/>
          <w:trHeight w:val="20"/>
        </w:trPr>
        <w:tc>
          <w:tcPr>
            <w:tcW w:w="3402" w:type="dxa"/>
          </w:tcPr>
          <w:p w14:paraId="071A897A" w14:textId="77777777" w:rsidR="00297815" w:rsidRPr="00272ED4" w:rsidRDefault="00297815" w:rsidP="00F4416F">
            <w:pPr>
              <w:rPr>
                <w:rFonts w:asciiTheme="minorHAnsi" w:hAnsiTheme="minorHAnsi" w:cstheme="minorHAnsi"/>
                <w:sz w:val="20"/>
                <w:szCs w:val="20"/>
              </w:rPr>
            </w:pPr>
            <w:r w:rsidRPr="00272ED4">
              <w:rPr>
                <w:rFonts w:asciiTheme="minorHAnsi" w:hAnsiTheme="minorHAnsi" w:cstheme="minorHAnsi"/>
                <w:sz w:val="20"/>
                <w:szCs w:val="20"/>
              </w:rPr>
              <w:t>§ 2º Ficam vedados, na especificação dos subtítulos:</w:t>
            </w:r>
          </w:p>
        </w:tc>
        <w:tc>
          <w:tcPr>
            <w:tcW w:w="3402" w:type="dxa"/>
          </w:tcPr>
          <w:p w14:paraId="2018C6CB" w14:textId="77777777" w:rsidR="00297815" w:rsidRPr="00863CF0" w:rsidRDefault="00297815" w:rsidP="00280060">
            <w:pPr>
              <w:tabs>
                <w:tab w:val="left" w:pos="1417"/>
              </w:tabs>
              <w:rPr>
                <w:rFonts w:asciiTheme="minorHAnsi" w:hAnsiTheme="minorHAnsi" w:cstheme="minorHAnsi"/>
                <w:sz w:val="20"/>
                <w:szCs w:val="20"/>
              </w:rPr>
            </w:pPr>
            <w:r w:rsidRPr="00863CF0">
              <w:rPr>
                <w:rFonts w:asciiTheme="minorHAnsi" w:hAnsiTheme="minorHAnsi" w:cstheme="minorHAnsi"/>
                <w:sz w:val="20"/>
                <w:szCs w:val="20"/>
              </w:rPr>
              <w:t>§ 2º Ficam vedados, na especificação dos subtítulos:</w:t>
            </w:r>
          </w:p>
        </w:tc>
        <w:tc>
          <w:tcPr>
            <w:tcW w:w="3402" w:type="dxa"/>
          </w:tcPr>
          <w:p w14:paraId="718F196F" w14:textId="77777777" w:rsidR="00297815" w:rsidRPr="002D721A" w:rsidRDefault="00297815" w:rsidP="00297815">
            <w:pPr>
              <w:rPr>
                <w:rFonts w:eastAsia="Times New Roman" w:cstheme="minorHAnsi"/>
                <w:color w:val="000000"/>
                <w:sz w:val="20"/>
                <w:szCs w:val="20"/>
                <w:lang w:eastAsia="pt-BR"/>
              </w:rPr>
            </w:pPr>
            <w:r w:rsidRPr="002D721A">
              <w:rPr>
                <w:rFonts w:eastAsia="Times New Roman" w:cstheme="minorHAnsi"/>
                <w:color w:val="000000"/>
                <w:sz w:val="20"/>
                <w:szCs w:val="20"/>
                <w:lang w:eastAsia="pt-BR"/>
              </w:rPr>
              <w:t>§ 2º  Ficam vedados, na especificação dos subtítulos:</w:t>
            </w:r>
          </w:p>
        </w:tc>
      </w:tr>
      <w:tr w:rsidR="00297815" w:rsidRPr="003B315C" w14:paraId="1EA7F8CE" w14:textId="77777777" w:rsidTr="00FB7095">
        <w:trPr>
          <w:cantSplit/>
          <w:trHeight w:val="20"/>
        </w:trPr>
        <w:tc>
          <w:tcPr>
            <w:tcW w:w="3402" w:type="dxa"/>
          </w:tcPr>
          <w:p w14:paraId="4D456FE1" w14:textId="77777777" w:rsidR="00297815" w:rsidRPr="00272ED4" w:rsidRDefault="00297815" w:rsidP="00F4416F">
            <w:pPr>
              <w:rPr>
                <w:rFonts w:asciiTheme="minorHAnsi" w:hAnsiTheme="minorHAnsi" w:cstheme="minorHAnsi"/>
                <w:sz w:val="20"/>
                <w:szCs w:val="20"/>
              </w:rPr>
            </w:pPr>
            <w:r w:rsidRPr="00272ED4">
              <w:rPr>
                <w:rFonts w:asciiTheme="minorHAnsi" w:hAnsiTheme="minorHAnsi" w:cstheme="minorHAnsi"/>
                <w:sz w:val="20"/>
                <w:szCs w:val="20"/>
              </w:rPr>
              <w:t>I - produto diferente daquele informado na ação;</w:t>
            </w:r>
          </w:p>
        </w:tc>
        <w:tc>
          <w:tcPr>
            <w:tcW w:w="3402" w:type="dxa"/>
          </w:tcPr>
          <w:p w14:paraId="7BE1F6A2" w14:textId="77777777" w:rsidR="00297815" w:rsidRPr="00863CF0" w:rsidRDefault="00297815" w:rsidP="00280060">
            <w:pPr>
              <w:tabs>
                <w:tab w:val="left" w:pos="1417"/>
              </w:tabs>
              <w:rPr>
                <w:rFonts w:asciiTheme="minorHAnsi" w:hAnsiTheme="minorHAnsi" w:cstheme="minorHAnsi"/>
                <w:sz w:val="20"/>
                <w:szCs w:val="20"/>
              </w:rPr>
            </w:pPr>
            <w:r w:rsidRPr="00863CF0">
              <w:rPr>
                <w:rFonts w:asciiTheme="minorHAnsi" w:hAnsiTheme="minorHAnsi" w:cstheme="minorHAnsi"/>
                <w:sz w:val="20"/>
                <w:szCs w:val="20"/>
              </w:rPr>
              <w:t>I - produto diferente daquele informado na ação;</w:t>
            </w:r>
          </w:p>
        </w:tc>
        <w:tc>
          <w:tcPr>
            <w:tcW w:w="3402" w:type="dxa"/>
          </w:tcPr>
          <w:p w14:paraId="26BF9446" w14:textId="77777777" w:rsidR="00297815" w:rsidRPr="002D721A" w:rsidRDefault="00297815" w:rsidP="00297815">
            <w:pPr>
              <w:rPr>
                <w:rFonts w:eastAsia="Times New Roman" w:cstheme="minorHAnsi"/>
                <w:color w:val="000000"/>
                <w:sz w:val="20"/>
                <w:szCs w:val="20"/>
                <w:lang w:eastAsia="pt-BR"/>
              </w:rPr>
            </w:pPr>
            <w:r w:rsidRPr="002D721A">
              <w:rPr>
                <w:rFonts w:eastAsia="Times New Roman" w:cstheme="minorHAnsi"/>
                <w:color w:val="000000"/>
                <w:sz w:val="20"/>
                <w:szCs w:val="20"/>
                <w:lang w:eastAsia="pt-BR"/>
              </w:rPr>
              <w:t>I - produto diferente daquele informado na ação;</w:t>
            </w:r>
          </w:p>
        </w:tc>
      </w:tr>
      <w:tr w:rsidR="00297815" w:rsidRPr="003B315C" w14:paraId="64A8574A" w14:textId="77777777" w:rsidTr="00FB7095">
        <w:trPr>
          <w:cantSplit/>
          <w:trHeight w:val="20"/>
        </w:trPr>
        <w:tc>
          <w:tcPr>
            <w:tcW w:w="3402" w:type="dxa"/>
          </w:tcPr>
          <w:p w14:paraId="2D00B33B" w14:textId="77777777" w:rsidR="00297815" w:rsidRPr="00272ED4" w:rsidRDefault="00297815" w:rsidP="00F4416F">
            <w:pPr>
              <w:rPr>
                <w:rFonts w:asciiTheme="minorHAnsi" w:hAnsiTheme="minorHAnsi" w:cstheme="minorHAnsi"/>
                <w:sz w:val="20"/>
                <w:szCs w:val="20"/>
              </w:rPr>
            </w:pPr>
            <w:r w:rsidRPr="00272ED4">
              <w:rPr>
                <w:rFonts w:asciiTheme="minorHAnsi" w:hAnsiTheme="minorHAnsi" w:cstheme="minorHAnsi"/>
                <w:sz w:val="20"/>
                <w:szCs w:val="20"/>
              </w:rPr>
              <w:t>II - denominação que evidencie finalidade divergente daquela especificada na ação; e</w:t>
            </w:r>
          </w:p>
        </w:tc>
        <w:tc>
          <w:tcPr>
            <w:tcW w:w="3402" w:type="dxa"/>
          </w:tcPr>
          <w:p w14:paraId="0EE8A159" w14:textId="77777777" w:rsidR="00297815" w:rsidRPr="00863CF0" w:rsidRDefault="00297815" w:rsidP="00280060">
            <w:pPr>
              <w:tabs>
                <w:tab w:val="left" w:pos="1417"/>
              </w:tabs>
              <w:rPr>
                <w:rFonts w:asciiTheme="minorHAnsi" w:hAnsiTheme="minorHAnsi" w:cstheme="minorHAnsi"/>
                <w:sz w:val="20"/>
                <w:szCs w:val="20"/>
              </w:rPr>
            </w:pPr>
            <w:r w:rsidRPr="00863CF0">
              <w:rPr>
                <w:rFonts w:asciiTheme="minorHAnsi" w:hAnsiTheme="minorHAnsi" w:cstheme="minorHAnsi"/>
                <w:sz w:val="20"/>
                <w:szCs w:val="20"/>
              </w:rPr>
              <w:t>II - denominação que evidencie finalidade divergente daquela especificada na ação; e</w:t>
            </w:r>
          </w:p>
        </w:tc>
        <w:tc>
          <w:tcPr>
            <w:tcW w:w="3402" w:type="dxa"/>
          </w:tcPr>
          <w:p w14:paraId="0D828EAE" w14:textId="77777777" w:rsidR="00297815" w:rsidRPr="002D721A" w:rsidRDefault="00297815" w:rsidP="00297815">
            <w:pPr>
              <w:rPr>
                <w:rFonts w:eastAsia="Times New Roman" w:cstheme="minorHAnsi"/>
                <w:color w:val="000000"/>
                <w:sz w:val="20"/>
                <w:szCs w:val="20"/>
                <w:lang w:eastAsia="pt-BR"/>
              </w:rPr>
            </w:pPr>
            <w:r w:rsidRPr="002D721A">
              <w:rPr>
                <w:rFonts w:eastAsia="Times New Roman" w:cstheme="minorHAnsi"/>
                <w:color w:val="000000"/>
                <w:sz w:val="20"/>
                <w:szCs w:val="20"/>
                <w:lang w:eastAsia="pt-BR"/>
              </w:rPr>
              <w:t>II - denominação que evidencie finalidade divergente daquela especificada na ação; e</w:t>
            </w:r>
          </w:p>
        </w:tc>
      </w:tr>
      <w:tr w:rsidR="00297815" w:rsidRPr="003B315C" w14:paraId="1BD637D2" w14:textId="77777777" w:rsidTr="00FB7095">
        <w:trPr>
          <w:cantSplit/>
          <w:trHeight w:val="20"/>
        </w:trPr>
        <w:tc>
          <w:tcPr>
            <w:tcW w:w="3402" w:type="dxa"/>
          </w:tcPr>
          <w:p w14:paraId="2929A6EC" w14:textId="77777777" w:rsidR="00297815" w:rsidRPr="00272ED4" w:rsidRDefault="00297815" w:rsidP="00F4416F">
            <w:pPr>
              <w:rPr>
                <w:rFonts w:asciiTheme="minorHAnsi" w:hAnsiTheme="minorHAnsi" w:cstheme="minorHAnsi"/>
                <w:sz w:val="20"/>
                <w:szCs w:val="20"/>
              </w:rPr>
            </w:pPr>
            <w:r w:rsidRPr="00272ED4">
              <w:rPr>
                <w:rFonts w:asciiTheme="minorHAnsi" w:hAnsiTheme="minorHAnsi" w:cstheme="minorHAnsi"/>
                <w:sz w:val="20"/>
                <w:szCs w:val="20"/>
              </w:rPr>
              <w:t>III - referência a mais de um beneficiário, localidade ou área geográfica no mesmo subtítulo.</w:t>
            </w:r>
          </w:p>
        </w:tc>
        <w:tc>
          <w:tcPr>
            <w:tcW w:w="3402" w:type="dxa"/>
          </w:tcPr>
          <w:p w14:paraId="3DF57AEF" w14:textId="77777777" w:rsidR="00297815" w:rsidRPr="00863CF0" w:rsidRDefault="00297815" w:rsidP="00280060">
            <w:pPr>
              <w:tabs>
                <w:tab w:val="left" w:pos="1417"/>
              </w:tabs>
              <w:rPr>
                <w:rFonts w:asciiTheme="minorHAnsi" w:hAnsiTheme="minorHAnsi" w:cstheme="minorHAnsi"/>
                <w:sz w:val="20"/>
                <w:szCs w:val="20"/>
              </w:rPr>
            </w:pPr>
            <w:r w:rsidRPr="00863CF0">
              <w:rPr>
                <w:rFonts w:asciiTheme="minorHAnsi" w:hAnsiTheme="minorHAnsi" w:cstheme="minorHAnsi"/>
                <w:sz w:val="20"/>
                <w:szCs w:val="20"/>
              </w:rPr>
              <w:t>III - referência a mais de um beneficiário, localidade ou área geográfica no mesmo subtítulo.</w:t>
            </w:r>
          </w:p>
        </w:tc>
        <w:tc>
          <w:tcPr>
            <w:tcW w:w="3402" w:type="dxa"/>
          </w:tcPr>
          <w:p w14:paraId="0D79FC71" w14:textId="77777777" w:rsidR="00297815" w:rsidRPr="002D721A" w:rsidRDefault="00297815" w:rsidP="00297815">
            <w:pPr>
              <w:rPr>
                <w:rFonts w:eastAsia="Times New Roman" w:cstheme="minorHAnsi"/>
                <w:color w:val="000000"/>
                <w:sz w:val="20"/>
                <w:szCs w:val="20"/>
                <w:lang w:eastAsia="pt-BR"/>
              </w:rPr>
            </w:pPr>
            <w:r w:rsidRPr="002D721A">
              <w:rPr>
                <w:rFonts w:eastAsia="Times New Roman" w:cstheme="minorHAnsi"/>
                <w:color w:val="000000"/>
                <w:sz w:val="20"/>
                <w:szCs w:val="20"/>
                <w:lang w:eastAsia="pt-BR"/>
              </w:rPr>
              <w:t>III - referência a mais de um beneficiário, localidade ou área geográfica no mesmo subtítulo.</w:t>
            </w:r>
          </w:p>
        </w:tc>
      </w:tr>
      <w:tr w:rsidR="00297815" w:rsidRPr="003B315C" w14:paraId="7930EDAA" w14:textId="77777777" w:rsidTr="00FB7095">
        <w:trPr>
          <w:cantSplit/>
          <w:trHeight w:val="20"/>
        </w:trPr>
        <w:tc>
          <w:tcPr>
            <w:tcW w:w="3402" w:type="dxa"/>
          </w:tcPr>
          <w:p w14:paraId="042832AF" w14:textId="77777777" w:rsidR="00297815" w:rsidRPr="00272ED4" w:rsidRDefault="00297815" w:rsidP="00F4416F">
            <w:pPr>
              <w:rPr>
                <w:rFonts w:asciiTheme="minorHAnsi" w:hAnsiTheme="minorHAnsi" w:cstheme="minorHAnsi"/>
                <w:sz w:val="20"/>
                <w:szCs w:val="20"/>
              </w:rPr>
            </w:pPr>
            <w:r w:rsidRPr="00272ED4">
              <w:rPr>
                <w:rFonts w:asciiTheme="minorHAnsi" w:hAnsiTheme="minorHAnsi" w:cstheme="minorHAnsi"/>
                <w:sz w:val="20"/>
                <w:szCs w:val="20"/>
              </w:rPr>
              <w:t>§ 3º A meta física deve</w:t>
            </w:r>
            <w:r>
              <w:rPr>
                <w:rFonts w:asciiTheme="minorHAnsi" w:hAnsiTheme="minorHAnsi" w:cstheme="minorHAnsi"/>
                <w:sz w:val="20"/>
                <w:szCs w:val="20"/>
              </w:rPr>
              <w:t>rá</w:t>
            </w:r>
            <w:r w:rsidRPr="00272ED4">
              <w:rPr>
                <w:rFonts w:asciiTheme="minorHAnsi" w:hAnsiTheme="minorHAnsi" w:cstheme="minorHAnsi"/>
                <w:sz w:val="20"/>
                <w:szCs w:val="20"/>
              </w:rPr>
              <w:t xml:space="preserve"> ser indicada em nível de subtítulo e agregada segundo o projeto ou a atividade e estabelecida em função do custo de cada unidade do produto e do montante de recursos alocados.</w:t>
            </w:r>
          </w:p>
        </w:tc>
        <w:tc>
          <w:tcPr>
            <w:tcW w:w="3402" w:type="dxa"/>
          </w:tcPr>
          <w:p w14:paraId="152D0A51" w14:textId="77777777" w:rsidR="00297815" w:rsidRPr="00863CF0" w:rsidRDefault="00297815" w:rsidP="00280060">
            <w:pPr>
              <w:tabs>
                <w:tab w:val="left" w:pos="1417"/>
              </w:tabs>
              <w:rPr>
                <w:rFonts w:asciiTheme="minorHAnsi" w:hAnsiTheme="minorHAnsi" w:cstheme="minorHAnsi"/>
                <w:sz w:val="20"/>
                <w:szCs w:val="20"/>
              </w:rPr>
            </w:pPr>
            <w:r w:rsidRPr="00863CF0">
              <w:rPr>
                <w:rFonts w:asciiTheme="minorHAnsi" w:hAnsiTheme="minorHAnsi" w:cstheme="minorHAnsi"/>
                <w:sz w:val="20"/>
                <w:szCs w:val="20"/>
              </w:rPr>
              <w:t>§ 3º A meta física deverá ser indicada em nível de subtítulo e agregada segundo o projeto ou a atividade e estabelecida em função do custo de cada unidade do produto e do montante de recursos alocados.</w:t>
            </w:r>
          </w:p>
        </w:tc>
        <w:tc>
          <w:tcPr>
            <w:tcW w:w="3402" w:type="dxa"/>
          </w:tcPr>
          <w:p w14:paraId="7BF17560" w14:textId="77777777" w:rsidR="00297815" w:rsidRPr="002D721A" w:rsidRDefault="00297815" w:rsidP="00297815">
            <w:pPr>
              <w:rPr>
                <w:rFonts w:eastAsia="Times New Roman" w:cstheme="minorHAnsi"/>
                <w:color w:val="000000"/>
                <w:sz w:val="20"/>
                <w:szCs w:val="20"/>
                <w:lang w:eastAsia="pt-BR"/>
              </w:rPr>
            </w:pPr>
            <w:r w:rsidRPr="002D721A">
              <w:rPr>
                <w:rFonts w:eastAsia="Times New Roman" w:cstheme="minorHAnsi"/>
                <w:color w:val="000000"/>
                <w:sz w:val="20"/>
                <w:szCs w:val="20"/>
                <w:lang w:eastAsia="pt-BR"/>
              </w:rPr>
              <w:t>§ 3º  A meta física deverá ser indicada em nível de subtítulo, agregada segundo o projeto ou a atividade e estabelecida em função do custo de cada unidade do produto e do montante de recursos alocados.</w:t>
            </w:r>
          </w:p>
        </w:tc>
      </w:tr>
      <w:tr w:rsidR="00297815" w:rsidRPr="003B315C" w14:paraId="6B80F859" w14:textId="77777777" w:rsidTr="00FB7095">
        <w:trPr>
          <w:cantSplit/>
          <w:trHeight w:val="20"/>
        </w:trPr>
        <w:tc>
          <w:tcPr>
            <w:tcW w:w="3402" w:type="dxa"/>
          </w:tcPr>
          <w:p w14:paraId="651A9475" w14:textId="77777777" w:rsidR="00297815" w:rsidRPr="00272ED4" w:rsidRDefault="00297815" w:rsidP="00F4416F">
            <w:pPr>
              <w:rPr>
                <w:rFonts w:asciiTheme="minorHAnsi" w:hAnsiTheme="minorHAnsi" w:cstheme="minorHAnsi"/>
                <w:sz w:val="20"/>
                <w:szCs w:val="20"/>
              </w:rPr>
            </w:pPr>
            <w:r w:rsidRPr="00272ED4">
              <w:rPr>
                <w:rFonts w:asciiTheme="minorHAnsi" w:hAnsiTheme="minorHAnsi" w:cstheme="minorHAnsi"/>
                <w:sz w:val="20"/>
                <w:szCs w:val="20"/>
              </w:rPr>
              <w:lastRenderedPageBreak/>
              <w:t>§ 4º No Projeto de Lei Orçamentária de 2024, um código sequencial, que não constará da respectiva Lei, deverá ser atribuído a cada subtítulo, para fins de processamento, hipótese em que as modificações propostas nos termos do disposto no § 5º do art. 166 da Constituição deverão preservar os códigos sequenciais da proposta original.</w:t>
            </w:r>
          </w:p>
        </w:tc>
        <w:tc>
          <w:tcPr>
            <w:tcW w:w="3402" w:type="dxa"/>
          </w:tcPr>
          <w:p w14:paraId="47BE3687" w14:textId="77777777" w:rsidR="00297815" w:rsidRPr="00863CF0" w:rsidRDefault="00297815" w:rsidP="00280060">
            <w:pPr>
              <w:tabs>
                <w:tab w:val="left" w:pos="1417"/>
              </w:tabs>
              <w:rPr>
                <w:rFonts w:asciiTheme="minorHAnsi" w:hAnsiTheme="minorHAnsi" w:cstheme="minorHAnsi"/>
                <w:sz w:val="20"/>
                <w:szCs w:val="20"/>
              </w:rPr>
            </w:pPr>
            <w:r w:rsidRPr="00863CF0">
              <w:rPr>
                <w:rFonts w:asciiTheme="minorHAnsi" w:hAnsiTheme="minorHAnsi" w:cstheme="minorHAnsi"/>
                <w:sz w:val="20"/>
                <w:szCs w:val="20"/>
              </w:rPr>
              <w:t>§ 4º No Projeto de Lei Orçamentária de 2024, um código sequencial, que não constará da respectiva Lei, deverá ser atribuído a cada subtítulo, para fins de processamento, hipótese em que as modificações propostas nos termos do disposto no § 5º do art. 166 da Constituição deverão preservar os códigos sequenciais da proposta original.</w:t>
            </w:r>
          </w:p>
        </w:tc>
        <w:tc>
          <w:tcPr>
            <w:tcW w:w="3402" w:type="dxa"/>
          </w:tcPr>
          <w:p w14:paraId="673EB3B4" w14:textId="77777777" w:rsidR="00297815" w:rsidRPr="002D721A" w:rsidRDefault="00297815" w:rsidP="00297815">
            <w:pPr>
              <w:rPr>
                <w:rFonts w:eastAsia="Times New Roman" w:cstheme="minorHAnsi"/>
                <w:color w:val="000000"/>
                <w:sz w:val="20"/>
                <w:szCs w:val="20"/>
                <w:lang w:eastAsia="pt-BR"/>
              </w:rPr>
            </w:pPr>
            <w:r w:rsidRPr="002D721A">
              <w:rPr>
                <w:rFonts w:eastAsia="Times New Roman" w:cstheme="minorHAnsi"/>
                <w:color w:val="000000"/>
                <w:sz w:val="20"/>
                <w:szCs w:val="20"/>
                <w:lang w:eastAsia="pt-BR"/>
              </w:rPr>
              <w:t>§ 4º  No Projeto de Lei Orçamentária de 2025, um código sequencial, que não constará da respectiva Lei, deverá ser atribuído a cada subtítulo, para fins de processamento, hipótese em que as modificações propostas nos termos do disposto no § 5º do art. 166 da Constituição deverão preservar os códigos sequenciais da proposta original.</w:t>
            </w:r>
          </w:p>
        </w:tc>
      </w:tr>
      <w:tr w:rsidR="00297815" w:rsidRPr="003B315C" w14:paraId="11C66835" w14:textId="77777777" w:rsidTr="00FB7095">
        <w:trPr>
          <w:cantSplit/>
          <w:trHeight w:val="20"/>
        </w:trPr>
        <w:tc>
          <w:tcPr>
            <w:tcW w:w="3402" w:type="dxa"/>
          </w:tcPr>
          <w:p w14:paraId="4DC4671E" w14:textId="77777777" w:rsidR="00297815" w:rsidRPr="00272ED4" w:rsidRDefault="00297815" w:rsidP="00F4416F">
            <w:pPr>
              <w:rPr>
                <w:rFonts w:asciiTheme="minorHAnsi" w:hAnsiTheme="minorHAnsi" w:cstheme="minorHAnsi"/>
                <w:sz w:val="20"/>
                <w:szCs w:val="20"/>
              </w:rPr>
            </w:pPr>
            <w:r w:rsidRPr="00272ED4">
              <w:rPr>
                <w:rFonts w:asciiTheme="minorHAnsi" w:hAnsiTheme="minorHAnsi" w:cstheme="minorHAnsi"/>
                <w:sz w:val="20"/>
                <w:szCs w:val="20"/>
              </w:rPr>
              <w:t>§ 5º As ações que possuem a mesma finalidade, consubstanciada em seu título, deverão ser classificadas sob apenas um código, independentemente da unidade orçamentária.</w:t>
            </w:r>
          </w:p>
        </w:tc>
        <w:tc>
          <w:tcPr>
            <w:tcW w:w="3402" w:type="dxa"/>
          </w:tcPr>
          <w:p w14:paraId="02B4BC40" w14:textId="77777777" w:rsidR="00297815" w:rsidRPr="00863CF0" w:rsidRDefault="00297815" w:rsidP="00280060">
            <w:pPr>
              <w:tabs>
                <w:tab w:val="left" w:pos="1417"/>
              </w:tabs>
              <w:rPr>
                <w:rFonts w:asciiTheme="minorHAnsi" w:hAnsiTheme="minorHAnsi" w:cstheme="minorHAnsi"/>
                <w:sz w:val="20"/>
                <w:szCs w:val="20"/>
              </w:rPr>
            </w:pPr>
            <w:r w:rsidRPr="00863CF0">
              <w:rPr>
                <w:rFonts w:asciiTheme="minorHAnsi" w:hAnsiTheme="minorHAnsi" w:cstheme="minorHAnsi"/>
                <w:sz w:val="20"/>
                <w:szCs w:val="20"/>
              </w:rPr>
              <w:t>§ 5º As ações que possuem a mesma finalidade, consubstanciada em seu título, deverão ser classificadas sob apenas um código, independentemente da unidade orçamentária.</w:t>
            </w:r>
          </w:p>
        </w:tc>
        <w:tc>
          <w:tcPr>
            <w:tcW w:w="3402" w:type="dxa"/>
          </w:tcPr>
          <w:p w14:paraId="6AA68843" w14:textId="77777777" w:rsidR="00297815" w:rsidRPr="002D721A" w:rsidRDefault="00297815" w:rsidP="00297815">
            <w:pPr>
              <w:rPr>
                <w:rFonts w:eastAsia="Times New Roman" w:cstheme="minorHAnsi"/>
                <w:color w:val="000000"/>
                <w:sz w:val="20"/>
                <w:szCs w:val="20"/>
                <w:lang w:eastAsia="pt-BR"/>
              </w:rPr>
            </w:pPr>
            <w:r w:rsidRPr="002D721A">
              <w:rPr>
                <w:rFonts w:eastAsia="Times New Roman" w:cstheme="minorHAnsi"/>
                <w:color w:val="000000"/>
                <w:sz w:val="20"/>
                <w:szCs w:val="20"/>
                <w:lang w:eastAsia="pt-BR"/>
              </w:rPr>
              <w:t>§ 5º  As ações que possuam a mesma finalidade, consubstanciada em seu título, deverão ser classificadas sob apenas um código, independentemente da unidade orçamentária.</w:t>
            </w:r>
          </w:p>
        </w:tc>
      </w:tr>
      <w:tr w:rsidR="00297815" w:rsidRPr="003B315C" w14:paraId="7C1DD481" w14:textId="77777777" w:rsidTr="00FB7095">
        <w:trPr>
          <w:cantSplit/>
          <w:trHeight w:val="20"/>
        </w:trPr>
        <w:tc>
          <w:tcPr>
            <w:tcW w:w="3402" w:type="dxa"/>
          </w:tcPr>
          <w:p w14:paraId="03987906" w14:textId="77777777" w:rsidR="00297815" w:rsidRPr="00272ED4" w:rsidRDefault="00297815" w:rsidP="00F4416F">
            <w:pPr>
              <w:rPr>
                <w:rFonts w:asciiTheme="minorHAnsi" w:hAnsiTheme="minorHAnsi" w:cstheme="minorHAnsi"/>
                <w:sz w:val="20"/>
                <w:szCs w:val="20"/>
              </w:rPr>
            </w:pPr>
            <w:r w:rsidRPr="00272ED4">
              <w:rPr>
                <w:rFonts w:asciiTheme="minorHAnsi" w:hAnsiTheme="minorHAnsi" w:cstheme="minorHAnsi"/>
                <w:sz w:val="20"/>
                <w:szCs w:val="20"/>
              </w:rPr>
              <w:t>§ 6º O projeto deverá constar de apenas uma esfera orçamentária, sob apenas um programa.</w:t>
            </w:r>
          </w:p>
        </w:tc>
        <w:tc>
          <w:tcPr>
            <w:tcW w:w="3402" w:type="dxa"/>
          </w:tcPr>
          <w:p w14:paraId="0B677E66" w14:textId="77777777" w:rsidR="00297815" w:rsidRPr="00863CF0" w:rsidRDefault="00297815" w:rsidP="00280060">
            <w:pPr>
              <w:tabs>
                <w:tab w:val="left" w:pos="1417"/>
              </w:tabs>
              <w:rPr>
                <w:rFonts w:asciiTheme="minorHAnsi" w:hAnsiTheme="minorHAnsi" w:cstheme="minorHAnsi"/>
                <w:sz w:val="20"/>
                <w:szCs w:val="20"/>
              </w:rPr>
            </w:pPr>
            <w:r w:rsidRPr="00863CF0">
              <w:rPr>
                <w:rFonts w:asciiTheme="minorHAnsi" w:hAnsiTheme="minorHAnsi" w:cstheme="minorHAnsi"/>
                <w:sz w:val="20"/>
                <w:szCs w:val="20"/>
              </w:rPr>
              <w:t>§ 6º O projeto deverá constar de apenas uma esfera orçamentária, sob apenas um programa.</w:t>
            </w:r>
          </w:p>
        </w:tc>
        <w:tc>
          <w:tcPr>
            <w:tcW w:w="3402" w:type="dxa"/>
          </w:tcPr>
          <w:p w14:paraId="1C68D0C5" w14:textId="77777777" w:rsidR="00297815" w:rsidRPr="002D721A" w:rsidRDefault="00297815" w:rsidP="00297815">
            <w:pPr>
              <w:rPr>
                <w:rFonts w:eastAsia="Times New Roman" w:cstheme="minorHAnsi"/>
                <w:color w:val="000000"/>
                <w:sz w:val="20"/>
                <w:szCs w:val="20"/>
                <w:lang w:eastAsia="pt-BR"/>
              </w:rPr>
            </w:pPr>
            <w:r w:rsidRPr="002D721A">
              <w:rPr>
                <w:rFonts w:eastAsia="Times New Roman" w:cstheme="minorHAnsi"/>
                <w:color w:val="000000"/>
                <w:sz w:val="20"/>
                <w:szCs w:val="20"/>
                <w:lang w:eastAsia="pt-BR"/>
              </w:rPr>
              <w:t>§ 6º  O projeto deverá constar de apenas uma esfera orçamentária, sob apenas um programa.</w:t>
            </w:r>
          </w:p>
        </w:tc>
      </w:tr>
      <w:tr w:rsidR="00297815" w:rsidRPr="003B315C" w14:paraId="03CFFF07" w14:textId="77777777" w:rsidTr="00FB7095">
        <w:trPr>
          <w:cantSplit/>
          <w:trHeight w:val="20"/>
        </w:trPr>
        <w:tc>
          <w:tcPr>
            <w:tcW w:w="3402" w:type="dxa"/>
          </w:tcPr>
          <w:p w14:paraId="1F6E48E2" w14:textId="77777777" w:rsidR="00297815" w:rsidRPr="00272ED4" w:rsidRDefault="00297815" w:rsidP="00F4416F">
            <w:pPr>
              <w:rPr>
                <w:rFonts w:asciiTheme="minorHAnsi" w:hAnsiTheme="minorHAnsi" w:cstheme="minorHAnsi"/>
                <w:sz w:val="20"/>
                <w:szCs w:val="20"/>
              </w:rPr>
            </w:pPr>
            <w:r w:rsidRPr="00272ED4">
              <w:rPr>
                <w:rFonts w:asciiTheme="minorHAnsi" w:hAnsiTheme="minorHAnsi" w:cstheme="minorHAnsi"/>
                <w:sz w:val="20"/>
                <w:szCs w:val="20"/>
              </w:rPr>
              <w:t>§ 7º A subfunção, nível de agregação imediatamente inferior à função, deverá evidenciar cada área da atuação governamental.</w:t>
            </w:r>
          </w:p>
        </w:tc>
        <w:tc>
          <w:tcPr>
            <w:tcW w:w="3402" w:type="dxa"/>
          </w:tcPr>
          <w:p w14:paraId="64EECEDB" w14:textId="77777777" w:rsidR="00297815" w:rsidRPr="00863CF0" w:rsidRDefault="00297815" w:rsidP="00280060">
            <w:pPr>
              <w:tabs>
                <w:tab w:val="left" w:pos="1417"/>
              </w:tabs>
              <w:rPr>
                <w:rFonts w:asciiTheme="minorHAnsi" w:hAnsiTheme="minorHAnsi" w:cstheme="minorHAnsi"/>
                <w:sz w:val="20"/>
                <w:szCs w:val="20"/>
              </w:rPr>
            </w:pPr>
            <w:r w:rsidRPr="00863CF0">
              <w:rPr>
                <w:rFonts w:asciiTheme="minorHAnsi" w:hAnsiTheme="minorHAnsi" w:cstheme="minorHAnsi"/>
                <w:sz w:val="20"/>
                <w:szCs w:val="20"/>
              </w:rPr>
              <w:t>§ 7º A subfunção, nível de agregação imediatamente inferior à função, deverá evidenciar cada área da atuação governamental.</w:t>
            </w:r>
          </w:p>
        </w:tc>
        <w:tc>
          <w:tcPr>
            <w:tcW w:w="3402" w:type="dxa"/>
          </w:tcPr>
          <w:p w14:paraId="38828FB6" w14:textId="77777777" w:rsidR="00297815" w:rsidRPr="002D721A" w:rsidRDefault="00297815" w:rsidP="00297815">
            <w:pPr>
              <w:rPr>
                <w:rFonts w:eastAsia="Times New Roman" w:cstheme="minorHAnsi"/>
                <w:color w:val="000000"/>
                <w:sz w:val="20"/>
                <w:szCs w:val="20"/>
                <w:lang w:eastAsia="pt-BR"/>
              </w:rPr>
            </w:pPr>
            <w:r w:rsidRPr="002D721A">
              <w:rPr>
                <w:rFonts w:eastAsia="Times New Roman" w:cstheme="minorHAnsi"/>
                <w:color w:val="000000"/>
                <w:sz w:val="20"/>
                <w:szCs w:val="20"/>
                <w:lang w:eastAsia="pt-BR"/>
              </w:rPr>
              <w:t>§ 7º  A subfunção, nível de agregação imediatamente inferior à função, deverá evidenciar cada área da atuação governamental.</w:t>
            </w:r>
          </w:p>
        </w:tc>
      </w:tr>
      <w:tr w:rsidR="00297815" w:rsidRPr="003B315C" w14:paraId="62D49390" w14:textId="77777777" w:rsidTr="00FB7095">
        <w:trPr>
          <w:cantSplit/>
          <w:trHeight w:val="20"/>
        </w:trPr>
        <w:tc>
          <w:tcPr>
            <w:tcW w:w="3402" w:type="dxa"/>
          </w:tcPr>
          <w:p w14:paraId="5D777513" w14:textId="77777777" w:rsidR="00297815" w:rsidRPr="00272ED4" w:rsidRDefault="00297815" w:rsidP="00F4416F">
            <w:pPr>
              <w:rPr>
                <w:rFonts w:asciiTheme="minorHAnsi" w:hAnsiTheme="minorHAnsi" w:cstheme="minorHAnsi"/>
                <w:sz w:val="20"/>
                <w:szCs w:val="20"/>
              </w:rPr>
            </w:pPr>
            <w:r w:rsidRPr="00272ED4">
              <w:rPr>
                <w:rFonts w:asciiTheme="minorHAnsi" w:hAnsiTheme="minorHAnsi" w:cstheme="minorHAnsi"/>
                <w:sz w:val="20"/>
                <w:szCs w:val="20"/>
              </w:rPr>
              <w:t>§ 8º A ação orçamentária, entendida como atividade, projeto ou operação especial, deve</w:t>
            </w:r>
            <w:r>
              <w:rPr>
                <w:rFonts w:asciiTheme="minorHAnsi" w:hAnsiTheme="minorHAnsi" w:cstheme="minorHAnsi"/>
                <w:sz w:val="20"/>
                <w:szCs w:val="20"/>
              </w:rPr>
              <w:t>rá</w:t>
            </w:r>
            <w:r w:rsidRPr="00272ED4">
              <w:rPr>
                <w:rFonts w:asciiTheme="minorHAnsi" w:hAnsiTheme="minorHAnsi" w:cstheme="minorHAnsi"/>
                <w:sz w:val="20"/>
                <w:szCs w:val="20"/>
              </w:rPr>
              <w:t xml:space="preserve"> identificar a função e a subfunção às quais se vincula e referir-se a apenas um produto.</w:t>
            </w:r>
          </w:p>
        </w:tc>
        <w:tc>
          <w:tcPr>
            <w:tcW w:w="3402" w:type="dxa"/>
          </w:tcPr>
          <w:p w14:paraId="4AD34952" w14:textId="77777777" w:rsidR="00297815" w:rsidRPr="00863CF0" w:rsidRDefault="00297815" w:rsidP="00280060">
            <w:pPr>
              <w:tabs>
                <w:tab w:val="left" w:pos="1417"/>
              </w:tabs>
              <w:rPr>
                <w:rFonts w:asciiTheme="minorHAnsi" w:hAnsiTheme="minorHAnsi" w:cstheme="minorHAnsi"/>
                <w:sz w:val="20"/>
                <w:szCs w:val="20"/>
              </w:rPr>
            </w:pPr>
            <w:r w:rsidRPr="00863CF0">
              <w:rPr>
                <w:rFonts w:asciiTheme="minorHAnsi" w:hAnsiTheme="minorHAnsi" w:cstheme="minorHAnsi"/>
                <w:sz w:val="20"/>
                <w:szCs w:val="20"/>
              </w:rPr>
              <w:t>§ 8º A ação orçamentária, entendida como atividade, projeto ou operação especial, deverá identificar a função e a subfunção às quais se vincula e referir-se a apenas um produto.</w:t>
            </w:r>
          </w:p>
        </w:tc>
        <w:tc>
          <w:tcPr>
            <w:tcW w:w="3402" w:type="dxa"/>
          </w:tcPr>
          <w:p w14:paraId="26B0AC74" w14:textId="77777777" w:rsidR="00297815" w:rsidRPr="002D721A" w:rsidRDefault="00297815" w:rsidP="00297815">
            <w:pPr>
              <w:rPr>
                <w:rFonts w:eastAsia="Times New Roman" w:cstheme="minorHAnsi"/>
                <w:color w:val="000000"/>
                <w:sz w:val="20"/>
                <w:szCs w:val="20"/>
                <w:lang w:eastAsia="pt-BR"/>
              </w:rPr>
            </w:pPr>
            <w:r w:rsidRPr="002D721A">
              <w:rPr>
                <w:rFonts w:eastAsia="Times New Roman" w:cstheme="minorHAnsi"/>
                <w:color w:val="000000"/>
                <w:sz w:val="20"/>
                <w:szCs w:val="20"/>
                <w:lang w:eastAsia="pt-BR"/>
              </w:rPr>
              <w:t>§ 8º  A ação orçamentária, entendida como atividade, projeto ou operação especial, deverá identificar a função e a subfunção às quais se vincula e referir-se a apenas um produto.</w:t>
            </w:r>
          </w:p>
        </w:tc>
      </w:tr>
      <w:tr w:rsidR="00297815" w:rsidRPr="003B315C" w14:paraId="558BA248" w14:textId="77777777" w:rsidTr="00FB7095">
        <w:trPr>
          <w:cantSplit/>
          <w:trHeight w:val="20"/>
        </w:trPr>
        <w:tc>
          <w:tcPr>
            <w:tcW w:w="3402" w:type="dxa"/>
          </w:tcPr>
          <w:p w14:paraId="102DE8B6" w14:textId="77777777" w:rsidR="00297815" w:rsidRPr="00272ED4" w:rsidRDefault="00297815" w:rsidP="00F4416F">
            <w:pPr>
              <w:rPr>
                <w:rFonts w:asciiTheme="minorHAnsi" w:hAnsiTheme="minorHAnsi" w:cstheme="minorHAnsi"/>
                <w:sz w:val="20"/>
                <w:szCs w:val="20"/>
              </w:rPr>
            </w:pPr>
            <w:r w:rsidRPr="00272ED4">
              <w:rPr>
                <w:rFonts w:asciiTheme="minorHAnsi" w:hAnsiTheme="minorHAnsi" w:cstheme="minorHAnsi"/>
                <w:sz w:val="20"/>
                <w:szCs w:val="20"/>
              </w:rPr>
              <w:t>§ 9º Nas referências ao Ministério Público da União constantes desta Lei, considera-se incluído o Conselho Nacional do Ministério Público.</w:t>
            </w:r>
          </w:p>
        </w:tc>
        <w:tc>
          <w:tcPr>
            <w:tcW w:w="3402" w:type="dxa"/>
          </w:tcPr>
          <w:p w14:paraId="4C454916" w14:textId="77777777" w:rsidR="00297815" w:rsidRPr="00863CF0" w:rsidRDefault="00297815" w:rsidP="00280060">
            <w:pPr>
              <w:tabs>
                <w:tab w:val="left" w:pos="1417"/>
              </w:tabs>
              <w:rPr>
                <w:rFonts w:asciiTheme="minorHAnsi" w:hAnsiTheme="minorHAnsi" w:cstheme="minorHAnsi"/>
                <w:sz w:val="20"/>
                <w:szCs w:val="20"/>
              </w:rPr>
            </w:pPr>
            <w:r w:rsidRPr="00863CF0">
              <w:rPr>
                <w:rFonts w:asciiTheme="minorHAnsi" w:hAnsiTheme="minorHAnsi" w:cstheme="minorHAnsi"/>
                <w:sz w:val="20"/>
                <w:szCs w:val="20"/>
              </w:rPr>
              <w:t>§ 9º Nas referências ao Ministério Público da União constantes desta Lei, considera-se incluído o Conselho Nacional do Ministério Público.</w:t>
            </w:r>
          </w:p>
        </w:tc>
        <w:tc>
          <w:tcPr>
            <w:tcW w:w="3402" w:type="dxa"/>
          </w:tcPr>
          <w:p w14:paraId="1911A8F6" w14:textId="77777777" w:rsidR="00297815" w:rsidRPr="002D721A" w:rsidRDefault="00297815" w:rsidP="00297815">
            <w:pPr>
              <w:rPr>
                <w:rFonts w:eastAsia="Times New Roman" w:cstheme="minorHAnsi"/>
                <w:color w:val="000000"/>
                <w:sz w:val="20"/>
                <w:szCs w:val="20"/>
                <w:lang w:eastAsia="pt-BR"/>
              </w:rPr>
            </w:pPr>
            <w:r w:rsidRPr="002D721A">
              <w:rPr>
                <w:rFonts w:eastAsia="Times New Roman" w:cstheme="minorHAnsi"/>
                <w:color w:val="000000"/>
                <w:sz w:val="20"/>
                <w:szCs w:val="20"/>
                <w:lang w:eastAsia="pt-BR"/>
              </w:rPr>
              <w:t>§ 9º  Nas referências ao Ministério Público da União constantes desta Lei, considera-se incluído o Conselho Nacional do Ministério Público.</w:t>
            </w:r>
          </w:p>
        </w:tc>
      </w:tr>
      <w:tr w:rsidR="00297815" w:rsidRPr="003B315C" w14:paraId="2BF4FF89" w14:textId="77777777" w:rsidTr="00FB7095">
        <w:trPr>
          <w:cantSplit/>
          <w:trHeight w:val="20"/>
        </w:trPr>
        <w:tc>
          <w:tcPr>
            <w:tcW w:w="3402" w:type="dxa"/>
          </w:tcPr>
          <w:p w14:paraId="68DD97D8" w14:textId="77777777" w:rsidR="00297815" w:rsidRPr="00272ED4" w:rsidRDefault="00297815" w:rsidP="00F4416F">
            <w:pPr>
              <w:rPr>
                <w:rFonts w:asciiTheme="minorHAnsi" w:hAnsiTheme="minorHAnsi" w:cstheme="minorHAnsi"/>
                <w:sz w:val="20"/>
                <w:szCs w:val="20"/>
              </w:rPr>
            </w:pPr>
            <w:r w:rsidRPr="00272ED4">
              <w:rPr>
                <w:rFonts w:asciiTheme="minorHAnsi" w:hAnsiTheme="minorHAnsi" w:cstheme="minorHAnsi"/>
                <w:sz w:val="20"/>
                <w:szCs w:val="20"/>
              </w:rPr>
              <w:t>Art. 6º Os Orçamentos Fiscal e da Seguridade Social compreenderão o conjunto das receitas públicas e das despesas dos Poderes, do Ministério Público da União e da Defensoria Pública da União, de seus fundos, órgãos, autarquias, inclusive especiais, e fundações instituídas e mantidas pelo Poder Público, das empresas públicas, sociedades de economia mista e demais entidades em que a União, direta ou indiretamente, detenha a maioria do capital social com direito a voto e que dela recebam recursos do Tesouro Nacional, devendo a correspondente execução orçamentária e financeira, da receita e da despesa, ser registrada na modalidade total no Sistema Integrado de Administração Financeira do Governo Federal - Siafi.</w:t>
            </w:r>
          </w:p>
        </w:tc>
        <w:tc>
          <w:tcPr>
            <w:tcW w:w="3402" w:type="dxa"/>
          </w:tcPr>
          <w:p w14:paraId="181724B2" w14:textId="77777777" w:rsidR="00297815" w:rsidRPr="00863CF0" w:rsidRDefault="00297815" w:rsidP="00280060">
            <w:pPr>
              <w:tabs>
                <w:tab w:val="left" w:pos="1417"/>
              </w:tabs>
              <w:rPr>
                <w:rFonts w:asciiTheme="minorHAnsi" w:hAnsiTheme="minorHAnsi" w:cstheme="minorHAnsi"/>
                <w:sz w:val="20"/>
                <w:szCs w:val="20"/>
              </w:rPr>
            </w:pPr>
            <w:r w:rsidRPr="00863CF0">
              <w:rPr>
                <w:rFonts w:asciiTheme="minorHAnsi" w:hAnsiTheme="minorHAnsi" w:cstheme="minorHAnsi"/>
                <w:sz w:val="20"/>
                <w:szCs w:val="20"/>
              </w:rPr>
              <w:t>Art. 6º Os Orçamentos Fiscal e da Seguridade Social compreenderão o conjunto das receitas públicas e das despesas dos Poderes, do Ministério Público da União e da Defensoria Pública da União, de seus fundos, órgãos, autarquias, inclusive especiais, e fundações instituídas e mantidas pelo Poder Público, das empresas públicas, sociedades de economia mista e demais entidades em que a União, direta ou indiretamente, detenha a maioria do capital social com direito a voto e que dela recebam recursos do Tesouro Nacional, devendo a correspondente execução orçamentária e financeira, da receita e da despesa, ser registrada na modalidade total no Sistema Integrado de Administração Financeira do Governo Federal - Siafi.</w:t>
            </w:r>
          </w:p>
        </w:tc>
        <w:tc>
          <w:tcPr>
            <w:tcW w:w="3402" w:type="dxa"/>
          </w:tcPr>
          <w:p w14:paraId="4AE7715E" w14:textId="77777777" w:rsidR="00297815" w:rsidRPr="002D721A" w:rsidRDefault="00297815" w:rsidP="00297815">
            <w:pPr>
              <w:rPr>
                <w:rFonts w:eastAsia="Times New Roman" w:cstheme="minorHAnsi"/>
                <w:color w:val="000000"/>
                <w:sz w:val="20"/>
                <w:szCs w:val="20"/>
                <w:lang w:eastAsia="pt-BR"/>
              </w:rPr>
            </w:pPr>
            <w:r w:rsidRPr="002D721A">
              <w:rPr>
                <w:rFonts w:eastAsia="Times New Roman" w:cstheme="minorHAnsi"/>
                <w:color w:val="000000"/>
                <w:sz w:val="20"/>
                <w:szCs w:val="20"/>
                <w:lang w:eastAsia="pt-BR"/>
              </w:rPr>
              <w:t>Art. 6º  Os Orçamentos Fiscal e da Seguridade Social compreenderão o conjunto das receitas públicas e das despesas dos Poderes, do Ministério Público da União e da Defensoria Pública da União, de seus fundos, órgãos, autarquias, inclusive especiais, e fundações instituídas e mantidas pelo Poder Público, das empresas públicas, sociedades de economia mista e demais entidades em que a União, direta ou indiretamente, detenha a maioria do capital social com direito a voto e que dela recebam recursos do Tesouro Nacional, devendo a correspondente execução orçamentária e financeira, da receita e da despesa, ser registrada na modalidade total no Sistema Integrado de Administração Financeira do Governo Federal - Siafi.</w:t>
            </w:r>
          </w:p>
        </w:tc>
      </w:tr>
      <w:tr w:rsidR="00297815" w:rsidRPr="003B315C" w14:paraId="4CA01EAA" w14:textId="77777777" w:rsidTr="00FB7095">
        <w:trPr>
          <w:cantSplit/>
          <w:trHeight w:val="20"/>
        </w:trPr>
        <w:tc>
          <w:tcPr>
            <w:tcW w:w="3402" w:type="dxa"/>
          </w:tcPr>
          <w:p w14:paraId="70FC032F" w14:textId="77777777" w:rsidR="00297815" w:rsidRPr="00272ED4" w:rsidRDefault="00297815" w:rsidP="00F4416F">
            <w:pPr>
              <w:rPr>
                <w:rFonts w:asciiTheme="minorHAnsi" w:hAnsiTheme="minorHAnsi" w:cstheme="minorHAnsi"/>
                <w:sz w:val="20"/>
                <w:szCs w:val="20"/>
              </w:rPr>
            </w:pPr>
            <w:r w:rsidRPr="00272ED4">
              <w:rPr>
                <w:rFonts w:asciiTheme="minorHAnsi" w:hAnsiTheme="minorHAnsi" w:cstheme="minorHAnsi"/>
                <w:sz w:val="20"/>
                <w:szCs w:val="20"/>
              </w:rPr>
              <w:t xml:space="preserve">§ 1º Ressalvada a hipótese prevista no § 3º, ficam excluídos do disposto no </w:t>
            </w:r>
            <w:r w:rsidRPr="00272ED4">
              <w:rPr>
                <w:rFonts w:asciiTheme="minorHAnsi" w:hAnsiTheme="minorHAnsi" w:cstheme="minorHAnsi"/>
                <w:b/>
                <w:sz w:val="20"/>
                <w:szCs w:val="20"/>
              </w:rPr>
              <w:t>caput</w:t>
            </w:r>
            <w:r w:rsidRPr="00272ED4">
              <w:rPr>
                <w:rFonts w:asciiTheme="minorHAnsi" w:hAnsiTheme="minorHAnsi" w:cstheme="minorHAnsi"/>
                <w:sz w:val="20"/>
                <w:szCs w:val="20"/>
              </w:rPr>
              <w:t>:</w:t>
            </w:r>
          </w:p>
        </w:tc>
        <w:tc>
          <w:tcPr>
            <w:tcW w:w="3402" w:type="dxa"/>
          </w:tcPr>
          <w:p w14:paraId="0F1308CE" w14:textId="77777777" w:rsidR="00297815" w:rsidRPr="00863CF0" w:rsidRDefault="00297815" w:rsidP="00280060">
            <w:pPr>
              <w:tabs>
                <w:tab w:val="left" w:pos="1417"/>
              </w:tabs>
              <w:rPr>
                <w:rFonts w:asciiTheme="minorHAnsi" w:hAnsiTheme="minorHAnsi" w:cstheme="minorHAnsi"/>
                <w:sz w:val="20"/>
                <w:szCs w:val="20"/>
              </w:rPr>
            </w:pPr>
            <w:r w:rsidRPr="00863CF0">
              <w:rPr>
                <w:rFonts w:asciiTheme="minorHAnsi" w:hAnsiTheme="minorHAnsi" w:cstheme="minorHAnsi"/>
                <w:sz w:val="20"/>
                <w:szCs w:val="20"/>
              </w:rPr>
              <w:t xml:space="preserve">§ 1º Ressalvada a hipótese prevista no § 3º, ficam excluídos do disposto no </w:t>
            </w:r>
            <w:r w:rsidRPr="00863CF0">
              <w:rPr>
                <w:rFonts w:asciiTheme="minorHAnsi" w:hAnsiTheme="minorHAnsi" w:cstheme="minorHAnsi"/>
                <w:b/>
                <w:bCs/>
                <w:sz w:val="20"/>
                <w:szCs w:val="20"/>
              </w:rPr>
              <w:t>caput</w:t>
            </w:r>
            <w:r w:rsidRPr="00863CF0">
              <w:rPr>
                <w:rFonts w:asciiTheme="minorHAnsi" w:hAnsiTheme="minorHAnsi" w:cstheme="minorHAnsi"/>
                <w:sz w:val="20"/>
                <w:szCs w:val="20"/>
              </w:rPr>
              <w:t>:</w:t>
            </w:r>
          </w:p>
        </w:tc>
        <w:tc>
          <w:tcPr>
            <w:tcW w:w="3402" w:type="dxa"/>
          </w:tcPr>
          <w:p w14:paraId="68457B82" w14:textId="77777777" w:rsidR="00297815" w:rsidRPr="002D721A" w:rsidRDefault="00297815" w:rsidP="00297815">
            <w:pPr>
              <w:rPr>
                <w:rFonts w:eastAsia="Times New Roman" w:cstheme="minorHAnsi"/>
                <w:color w:val="000000"/>
                <w:sz w:val="20"/>
                <w:szCs w:val="20"/>
                <w:lang w:eastAsia="pt-BR"/>
              </w:rPr>
            </w:pPr>
            <w:r w:rsidRPr="002D721A">
              <w:rPr>
                <w:rFonts w:eastAsia="Times New Roman" w:cstheme="minorHAnsi"/>
                <w:color w:val="000000"/>
                <w:sz w:val="20"/>
                <w:szCs w:val="20"/>
                <w:lang w:eastAsia="pt-BR"/>
              </w:rPr>
              <w:t>§ 1º  Ressalvada a hipótese prevista no § 3º, ficam excluídos do disposto no </w:t>
            </w:r>
            <w:r w:rsidRPr="002D721A">
              <w:rPr>
                <w:rFonts w:eastAsia="Times New Roman" w:cstheme="minorHAnsi"/>
                <w:b/>
                <w:bCs/>
                <w:color w:val="000000"/>
                <w:sz w:val="20"/>
                <w:szCs w:val="20"/>
                <w:lang w:eastAsia="pt-BR"/>
              </w:rPr>
              <w:t>caput</w:t>
            </w:r>
            <w:r w:rsidRPr="002D721A">
              <w:rPr>
                <w:rFonts w:eastAsia="Times New Roman" w:cstheme="minorHAnsi"/>
                <w:color w:val="000000"/>
                <w:sz w:val="20"/>
                <w:szCs w:val="20"/>
                <w:lang w:eastAsia="pt-BR"/>
              </w:rPr>
              <w:t>:</w:t>
            </w:r>
          </w:p>
        </w:tc>
      </w:tr>
      <w:tr w:rsidR="00297815" w:rsidRPr="003B315C" w14:paraId="64451FA5" w14:textId="77777777" w:rsidTr="00FB7095">
        <w:trPr>
          <w:cantSplit/>
          <w:trHeight w:val="20"/>
        </w:trPr>
        <w:tc>
          <w:tcPr>
            <w:tcW w:w="3402" w:type="dxa"/>
          </w:tcPr>
          <w:p w14:paraId="35C543F0" w14:textId="77777777" w:rsidR="00297815" w:rsidRPr="00272ED4" w:rsidRDefault="00297815" w:rsidP="00F4416F">
            <w:pPr>
              <w:rPr>
                <w:rFonts w:asciiTheme="minorHAnsi" w:hAnsiTheme="minorHAnsi" w:cstheme="minorHAnsi"/>
                <w:sz w:val="20"/>
                <w:szCs w:val="20"/>
              </w:rPr>
            </w:pPr>
            <w:r w:rsidRPr="00272ED4">
              <w:rPr>
                <w:rFonts w:asciiTheme="minorHAnsi" w:hAnsiTheme="minorHAnsi" w:cstheme="minorHAnsi"/>
                <w:sz w:val="20"/>
                <w:szCs w:val="20"/>
              </w:rPr>
              <w:t>I - os fundos de incentivos fiscais, que figurarão exclusivamente como informações complementares ao Projeto de Lei Orçamentária de 2024;</w:t>
            </w:r>
          </w:p>
        </w:tc>
        <w:tc>
          <w:tcPr>
            <w:tcW w:w="3402" w:type="dxa"/>
          </w:tcPr>
          <w:p w14:paraId="6BCC2268" w14:textId="77777777" w:rsidR="00297815" w:rsidRPr="00863CF0" w:rsidRDefault="00297815" w:rsidP="00280060">
            <w:pPr>
              <w:tabs>
                <w:tab w:val="left" w:pos="1417"/>
              </w:tabs>
              <w:rPr>
                <w:rFonts w:asciiTheme="minorHAnsi" w:hAnsiTheme="minorHAnsi" w:cstheme="minorHAnsi"/>
                <w:sz w:val="20"/>
                <w:szCs w:val="20"/>
              </w:rPr>
            </w:pPr>
            <w:r w:rsidRPr="00863CF0">
              <w:rPr>
                <w:rFonts w:asciiTheme="minorHAnsi" w:hAnsiTheme="minorHAnsi" w:cstheme="minorHAnsi"/>
                <w:sz w:val="20"/>
                <w:szCs w:val="20"/>
              </w:rPr>
              <w:t>I - os fundos de incentivos fiscais, que figurarão exclusivamente como informações complementares ao Projeto de Lei Orçamentária de 2024;</w:t>
            </w:r>
          </w:p>
        </w:tc>
        <w:tc>
          <w:tcPr>
            <w:tcW w:w="3402" w:type="dxa"/>
          </w:tcPr>
          <w:p w14:paraId="1150CFEB" w14:textId="77777777" w:rsidR="00297815" w:rsidRPr="002D721A" w:rsidRDefault="00297815" w:rsidP="00297815">
            <w:pPr>
              <w:rPr>
                <w:rFonts w:eastAsia="Times New Roman" w:cstheme="minorHAnsi"/>
                <w:color w:val="000000"/>
                <w:sz w:val="20"/>
                <w:szCs w:val="20"/>
                <w:lang w:eastAsia="pt-BR"/>
              </w:rPr>
            </w:pPr>
            <w:r w:rsidRPr="002D721A">
              <w:rPr>
                <w:rFonts w:eastAsia="Times New Roman" w:cstheme="minorHAnsi"/>
                <w:color w:val="000000"/>
                <w:sz w:val="20"/>
                <w:szCs w:val="20"/>
                <w:lang w:eastAsia="pt-BR"/>
              </w:rPr>
              <w:t>I - os fundos de incentivos fiscais, que figurarão exclusivamente como informações complementares ao Projeto de Lei Orçamentária de 2025;</w:t>
            </w:r>
          </w:p>
        </w:tc>
      </w:tr>
      <w:tr w:rsidR="00297815" w:rsidRPr="003B315C" w14:paraId="6A782CB6" w14:textId="77777777" w:rsidTr="00FB7095">
        <w:trPr>
          <w:cantSplit/>
          <w:trHeight w:val="20"/>
        </w:trPr>
        <w:tc>
          <w:tcPr>
            <w:tcW w:w="3402" w:type="dxa"/>
          </w:tcPr>
          <w:p w14:paraId="4ADBDC66" w14:textId="77777777" w:rsidR="00297815" w:rsidRPr="00272ED4" w:rsidRDefault="00297815" w:rsidP="00F4416F">
            <w:pPr>
              <w:rPr>
                <w:rFonts w:asciiTheme="minorHAnsi" w:hAnsiTheme="minorHAnsi" w:cstheme="minorHAnsi"/>
                <w:sz w:val="20"/>
                <w:szCs w:val="20"/>
              </w:rPr>
            </w:pPr>
            <w:r w:rsidRPr="00272ED4">
              <w:rPr>
                <w:rFonts w:asciiTheme="minorHAnsi" w:hAnsiTheme="minorHAnsi" w:cstheme="minorHAnsi"/>
                <w:sz w:val="20"/>
                <w:szCs w:val="20"/>
              </w:rPr>
              <w:t>II - os conselhos de fiscalização de profissão regulamentada;</w:t>
            </w:r>
          </w:p>
        </w:tc>
        <w:tc>
          <w:tcPr>
            <w:tcW w:w="3402" w:type="dxa"/>
          </w:tcPr>
          <w:p w14:paraId="6FA31EA0" w14:textId="77777777" w:rsidR="00297815" w:rsidRPr="00863CF0" w:rsidRDefault="00297815" w:rsidP="00280060">
            <w:pPr>
              <w:tabs>
                <w:tab w:val="left" w:pos="1417"/>
              </w:tabs>
              <w:rPr>
                <w:rFonts w:asciiTheme="minorHAnsi" w:hAnsiTheme="minorHAnsi" w:cstheme="minorHAnsi"/>
                <w:sz w:val="20"/>
                <w:szCs w:val="20"/>
              </w:rPr>
            </w:pPr>
            <w:r w:rsidRPr="00863CF0">
              <w:rPr>
                <w:rFonts w:asciiTheme="minorHAnsi" w:hAnsiTheme="minorHAnsi" w:cstheme="minorHAnsi"/>
                <w:sz w:val="20"/>
                <w:szCs w:val="20"/>
              </w:rPr>
              <w:t>II - os conselhos de fiscalização de profissão regulamentada; e</w:t>
            </w:r>
          </w:p>
        </w:tc>
        <w:tc>
          <w:tcPr>
            <w:tcW w:w="3402" w:type="dxa"/>
          </w:tcPr>
          <w:p w14:paraId="5FDADDB4" w14:textId="77777777" w:rsidR="00297815" w:rsidRPr="002D721A" w:rsidRDefault="00297815" w:rsidP="00297815">
            <w:pPr>
              <w:rPr>
                <w:rFonts w:eastAsia="Times New Roman" w:cstheme="minorHAnsi"/>
                <w:color w:val="000000"/>
                <w:sz w:val="20"/>
                <w:szCs w:val="20"/>
                <w:lang w:eastAsia="pt-BR"/>
              </w:rPr>
            </w:pPr>
            <w:r w:rsidRPr="002D721A">
              <w:rPr>
                <w:rFonts w:eastAsia="Times New Roman" w:cstheme="minorHAnsi"/>
                <w:color w:val="000000"/>
                <w:sz w:val="20"/>
                <w:szCs w:val="20"/>
                <w:lang w:eastAsia="pt-BR"/>
              </w:rPr>
              <w:t>II - os conselhos de fiscalização de profissão regulamentada;</w:t>
            </w:r>
          </w:p>
        </w:tc>
      </w:tr>
      <w:tr w:rsidR="00297815" w:rsidRPr="003B315C" w14:paraId="3ED82D0C" w14:textId="77777777" w:rsidTr="00FB7095">
        <w:trPr>
          <w:cantSplit/>
          <w:trHeight w:val="20"/>
        </w:trPr>
        <w:tc>
          <w:tcPr>
            <w:tcW w:w="3402" w:type="dxa"/>
          </w:tcPr>
          <w:p w14:paraId="1F5838A8" w14:textId="77777777" w:rsidR="00297815" w:rsidRPr="00272ED4" w:rsidRDefault="00297815" w:rsidP="00F4416F">
            <w:pPr>
              <w:rPr>
                <w:rFonts w:asciiTheme="minorHAnsi" w:hAnsiTheme="minorHAnsi" w:cstheme="minorHAnsi"/>
                <w:sz w:val="20"/>
                <w:szCs w:val="20"/>
              </w:rPr>
            </w:pPr>
            <w:r w:rsidRPr="00272ED4">
              <w:rPr>
                <w:rFonts w:asciiTheme="minorHAnsi" w:hAnsiTheme="minorHAnsi" w:cstheme="minorHAnsi"/>
                <w:sz w:val="20"/>
                <w:szCs w:val="20"/>
              </w:rPr>
              <w:lastRenderedPageBreak/>
              <w:t>III - as empresas públicas e as sociedades de economia mista que recebam recursos da União apenas em decorrência de:</w:t>
            </w:r>
          </w:p>
        </w:tc>
        <w:tc>
          <w:tcPr>
            <w:tcW w:w="3402" w:type="dxa"/>
          </w:tcPr>
          <w:p w14:paraId="16824626" w14:textId="77777777" w:rsidR="00297815" w:rsidRPr="00863CF0" w:rsidRDefault="00297815" w:rsidP="00280060">
            <w:pPr>
              <w:tabs>
                <w:tab w:val="left" w:pos="1417"/>
              </w:tabs>
              <w:rPr>
                <w:rFonts w:asciiTheme="minorHAnsi" w:hAnsiTheme="minorHAnsi" w:cstheme="minorHAnsi"/>
                <w:sz w:val="20"/>
                <w:szCs w:val="20"/>
              </w:rPr>
            </w:pPr>
            <w:r w:rsidRPr="00863CF0">
              <w:rPr>
                <w:rFonts w:asciiTheme="minorHAnsi" w:hAnsiTheme="minorHAnsi" w:cstheme="minorHAnsi"/>
                <w:sz w:val="20"/>
                <w:szCs w:val="20"/>
              </w:rPr>
              <w:t>III - as empresas públicas e as sociedades de economia mista que recebam recursos da União apenas em decorrência de:</w:t>
            </w:r>
          </w:p>
        </w:tc>
        <w:tc>
          <w:tcPr>
            <w:tcW w:w="3402" w:type="dxa"/>
          </w:tcPr>
          <w:p w14:paraId="1EC9CD5D" w14:textId="77777777" w:rsidR="00297815" w:rsidRPr="002D721A" w:rsidRDefault="00297815" w:rsidP="00297815">
            <w:pPr>
              <w:rPr>
                <w:rFonts w:eastAsia="Times New Roman" w:cstheme="minorHAnsi"/>
                <w:color w:val="000000"/>
                <w:sz w:val="20"/>
                <w:szCs w:val="20"/>
                <w:lang w:eastAsia="pt-BR"/>
              </w:rPr>
            </w:pPr>
            <w:r w:rsidRPr="002D721A">
              <w:rPr>
                <w:rFonts w:eastAsia="Times New Roman" w:cstheme="minorHAnsi"/>
                <w:color w:val="000000"/>
                <w:sz w:val="20"/>
                <w:szCs w:val="20"/>
                <w:lang w:eastAsia="pt-BR"/>
              </w:rPr>
              <w:t>III - as empresas públicas e as sociedades de economia mista que recebam recursos da União apenas em decorrência de:</w:t>
            </w:r>
          </w:p>
        </w:tc>
      </w:tr>
      <w:tr w:rsidR="00297815" w:rsidRPr="003B315C" w14:paraId="20BEC90E" w14:textId="77777777" w:rsidTr="00FB7095">
        <w:trPr>
          <w:cantSplit/>
          <w:trHeight w:val="20"/>
        </w:trPr>
        <w:tc>
          <w:tcPr>
            <w:tcW w:w="3402" w:type="dxa"/>
          </w:tcPr>
          <w:p w14:paraId="0644EB0C" w14:textId="77777777" w:rsidR="00297815" w:rsidRPr="00272ED4" w:rsidRDefault="00297815" w:rsidP="00F4416F">
            <w:pPr>
              <w:rPr>
                <w:rFonts w:asciiTheme="minorHAnsi" w:hAnsiTheme="minorHAnsi" w:cstheme="minorHAnsi"/>
                <w:sz w:val="20"/>
                <w:szCs w:val="20"/>
              </w:rPr>
            </w:pPr>
            <w:r w:rsidRPr="00272ED4">
              <w:rPr>
                <w:rFonts w:asciiTheme="minorHAnsi" w:hAnsiTheme="minorHAnsi" w:cstheme="minorHAnsi"/>
                <w:sz w:val="20"/>
                <w:szCs w:val="20"/>
              </w:rPr>
              <w:t>a) participação acionária;</w:t>
            </w:r>
          </w:p>
        </w:tc>
        <w:tc>
          <w:tcPr>
            <w:tcW w:w="3402" w:type="dxa"/>
          </w:tcPr>
          <w:p w14:paraId="1CF9DBFE" w14:textId="77777777" w:rsidR="00297815" w:rsidRPr="00863CF0" w:rsidRDefault="00297815" w:rsidP="00280060">
            <w:pPr>
              <w:tabs>
                <w:tab w:val="left" w:pos="1417"/>
              </w:tabs>
              <w:rPr>
                <w:rFonts w:asciiTheme="minorHAnsi" w:hAnsiTheme="minorHAnsi" w:cstheme="minorHAnsi"/>
                <w:sz w:val="20"/>
                <w:szCs w:val="20"/>
              </w:rPr>
            </w:pPr>
            <w:r w:rsidRPr="00863CF0">
              <w:rPr>
                <w:rFonts w:asciiTheme="minorHAnsi" w:hAnsiTheme="minorHAnsi" w:cstheme="minorHAnsi"/>
                <w:sz w:val="20"/>
                <w:szCs w:val="20"/>
              </w:rPr>
              <w:t>a) participação acionária;</w:t>
            </w:r>
          </w:p>
        </w:tc>
        <w:tc>
          <w:tcPr>
            <w:tcW w:w="3402" w:type="dxa"/>
          </w:tcPr>
          <w:p w14:paraId="38794E54" w14:textId="77777777" w:rsidR="00297815" w:rsidRPr="002D721A" w:rsidRDefault="00297815" w:rsidP="00297815">
            <w:pPr>
              <w:rPr>
                <w:rFonts w:eastAsia="Times New Roman" w:cstheme="minorHAnsi"/>
                <w:color w:val="000000"/>
                <w:sz w:val="20"/>
                <w:szCs w:val="20"/>
                <w:lang w:eastAsia="pt-BR"/>
              </w:rPr>
            </w:pPr>
            <w:r w:rsidRPr="002D721A">
              <w:rPr>
                <w:rFonts w:eastAsia="Times New Roman" w:cstheme="minorHAnsi"/>
                <w:color w:val="000000"/>
                <w:sz w:val="20"/>
                <w:szCs w:val="20"/>
                <w:lang w:eastAsia="pt-BR"/>
              </w:rPr>
              <w:t>a) participação acionária;</w:t>
            </w:r>
          </w:p>
        </w:tc>
      </w:tr>
      <w:tr w:rsidR="00297815" w:rsidRPr="003B315C" w14:paraId="0D612547" w14:textId="77777777" w:rsidTr="00FB7095">
        <w:trPr>
          <w:cantSplit/>
          <w:trHeight w:val="20"/>
        </w:trPr>
        <w:tc>
          <w:tcPr>
            <w:tcW w:w="3402" w:type="dxa"/>
          </w:tcPr>
          <w:p w14:paraId="5233DE13" w14:textId="77777777" w:rsidR="00297815" w:rsidRPr="00272ED4" w:rsidRDefault="00297815" w:rsidP="00F4416F">
            <w:pPr>
              <w:rPr>
                <w:rFonts w:asciiTheme="minorHAnsi" w:hAnsiTheme="minorHAnsi" w:cstheme="minorHAnsi"/>
                <w:sz w:val="20"/>
                <w:szCs w:val="20"/>
              </w:rPr>
            </w:pPr>
            <w:r w:rsidRPr="00272ED4">
              <w:rPr>
                <w:rFonts w:asciiTheme="minorHAnsi" w:hAnsiTheme="minorHAnsi" w:cstheme="minorHAnsi"/>
                <w:sz w:val="20"/>
                <w:szCs w:val="20"/>
              </w:rPr>
              <w:t>b) fornecimento de bens ou prestação de serviços;</w:t>
            </w:r>
          </w:p>
        </w:tc>
        <w:tc>
          <w:tcPr>
            <w:tcW w:w="3402" w:type="dxa"/>
          </w:tcPr>
          <w:p w14:paraId="2ADB5D63" w14:textId="77777777" w:rsidR="00297815" w:rsidRPr="00863CF0" w:rsidRDefault="00297815" w:rsidP="00280060">
            <w:pPr>
              <w:tabs>
                <w:tab w:val="left" w:pos="1417"/>
              </w:tabs>
              <w:rPr>
                <w:rFonts w:asciiTheme="minorHAnsi" w:hAnsiTheme="minorHAnsi" w:cstheme="minorHAnsi"/>
                <w:sz w:val="20"/>
                <w:szCs w:val="20"/>
              </w:rPr>
            </w:pPr>
            <w:r w:rsidRPr="00863CF0">
              <w:rPr>
                <w:rFonts w:asciiTheme="minorHAnsi" w:hAnsiTheme="minorHAnsi" w:cstheme="minorHAnsi"/>
                <w:sz w:val="20"/>
                <w:szCs w:val="20"/>
              </w:rPr>
              <w:t>b) fornecimento de bens ou prestação de serviços;</w:t>
            </w:r>
          </w:p>
        </w:tc>
        <w:tc>
          <w:tcPr>
            <w:tcW w:w="3402" w:type="dxa"/>
          </w:tcPr>
          <w:p w14:paraId="3C9A7AAD" w14:textId="77777777" w:rsidR="00297815" w:rsidRPr="002D721A" w:rsidRDefault="00297815" w:rsidP="00297815">
            <w:pPr>
              <w:rPr>
                <w:rFonts w:eastAsia="Times New Roman" w:cstheme="minorHAnsi"/>
                <w:color w:val="000000"/>
                <w:sz w:val="20"/>
                <w:szCs w:val="20"/>
                <w:lang w:eastAsia="pt-BR"/>
              </w:rPr>
            </w:pPr>
            <w:r w:rsidRPr="002D721A">
              <w:rPr>
                <w:rFonts w:eastAsia="Times New Roman" w:cstheme="minorHAnsi"/>
                <w:color w:val="000000"/>
                <w:sz w:val="20"/>
                <w:szCs w:val="20"/>
                <w:lang w:eastAsia="pt-BR"/>
              </w:rPr>
              <w:t>b) fornecimento de bens ou prestação de serviços;</w:t>
            </w:r>
          </w:p>
        </w:tc>
      </w:tr>
      <w:tr w:rsidR="00297815" w:rsidRPr="003B315C" w14:paraId="65159C60" w14:textId="77777777" w:rsidTr="00FB7095">
        <w:trPr>
          <w:cantSplit/>
          <w:trHeight w:val="20"/>
        </w:trPr>
        <w:tc>
          <w:tcPr>
            <w:tcW w:w="3402" w:type="dxa"/>
          </w:tcPr>
          <w:p w14:paraId="62DFD3E1" w14:textId="77777777" w:rsidR="00297815" w:rsidRPr="00272ED4" w:rsidRDefault="00297815" w:rsidP="00F4416F">
            <w:pPr>
              <w:rPr>
                <w:rFonts w:asciiTheme="minorHAnsi" w:hAnsiTheme="minorHAnsi" w:cstheme="minorHAnsi"/>
                <w:sz w:val="20"/>
                <w:szCs w:val="20"/>
              </w:rPr>
            </w:pPr>
            <w:r w:rsidRPr="00272ED4">
              <w:rPr>
                <w:rFonts w:asciiTheme="minorHAnsi" w:hAnsiTheme="minorHAnsi" w:cstheme="minorHAnsi"/>
                <w:sz w:val="20"/>
                <w:szCs w:val="20"/>
              </w:rPr>
              <w:t>c) pagamento de empréstimos e financiamentos concedidos; e</w:t>
            </w:r>
          </w:p>
        </w:tc>
        <w:tc>
          <w:tcPr>
            <w:tcW w:w="3402" w:type="dxa"/>
          </w:tcPr>
          <w:p w14:paraId="3FD05CB1" w14:textId="77777777" w:rsidR="00297815" w:rsidRPr="00863CF0" w:rsidRDefault="00297815" w:rsidP="00280060">
            <w:pPr>
              <w:tabs>
                <w:tab w:val="left" w:pos="1417"/>
              </w:tabs>
              <w:rPr>
                <w:rFonts w:asciiTheme="minorHAnsi" w:hAnsiTheme="minorHAnsi" w:cstheme="minorHAnsi"/>
                <w:sz w:val="20"/>
                <w:szCs w:val="20"/>
              </w:rPr>
            </w:pPr>
            <w:r w:rsidRPr="00863CF0">
              <w:rPr>
                <w:rFonts w:asciiTheme="minorHAnsi" w:hAnsiTheme="minorHAnsi" w:cstheme="minorHAnsi"/>
                <w:sz w:val="20"/>
                <w:szCs w:val="20"/>
              </w:rPr>
              <w:t>c) pagamento de empréstimos e financiamentos concedidos; e</w:t>
            </w:r>
          </w:p>
        </w:tc>
        <w:tc>
          <w:tcPr>
            <w:tcW w:w="3402" w:type="dxa"/>
          </w:tcPr>
          <w:p w14:paraId="3780D91A" w14:textId="77777777" w:rsidR="00297815" w:rsidRPr="002D721A" w:rsidRDefault="00297815" w:rsidP="00297815">
            <w:pPr>
              <w:rPr>
                <w:rFonts w:eastAsia="Times New Roman" w:cstheme="minorHAnsi"/>
                <w:color w:val="000000"/>
                <w:sz w:val="20"/>
                <w:szCs w:val="20"/>
                <w:lang w:eastAsia="pt-BR"/>
              </w:rPr>
            </w:pPr>
            <w:r w:rsidRPr="002D721A">
              <w:rPr>
                <w:rFonts w:eastAsia="Times New Roman" w:cstheme="minorHAnsi"/>
                <w:color w:val="000000"/>
                <w:sz w:val="20"/>
                <w:szCs w:val="20"/>
                <w:lang w:eastAsia="pt-BR"/>
              </w:rPr>
              <w:t>c) pagamento de empréstimos e financiamentos concedidos; e</w:t>
            </w:r>
          </w:p>
        </w:tc>
      </w:tr>
      <w:tr w:rsidR="00297815" w:rsidRPr="003B315C" w14:paraId="27169926" w14:textId="77777777" w:rsidTr="00FB7095">
        <w:trPr>
          <w:cantSplit/>
          <w:trHeight w:val="20"/>
        </w:trPr>
        <w:tc>
          <w:tcPr>
            <w:tcW w:w="3402" w:type="dxa"/>
          </w:tcPr>
          <w:p w14:paraId="091CF83A" w14:textId="77777777" w:rsidR="00297815" w:rsidRPr="00272ED4" w:rsidRDefault="00297815" w:rsidP="00F4416F">
            <w:pPr>
              <w:rPr>
                <w:rFonts w:asciiTheme="minorHAnsi" w:hAnsiTheme="minorHAnsi" w:cstheme="minorHAnsi"/>
                <w:sz w:val="20"/>
                <w:szCs w:val="20"/>
              </w:rPr>
            </w:pPr>
            <w:r w:rsidRPr="00272ED4">
              <w:rPr>
                <w:rFonts w:asciiTheme="minorHAnsi" w:hAnsiTheme="minorHAnsi" w:cstheme="minorHAnsi"/>
                <w:sz w:val="20"/>
                <w:szCs w:val="20"/>
              </w:rPr>
              <w:t xml:space="preserve">d) transferência para aplicação em programas de financiamento, nos termos do disposto na alínea “c” do inciso I do </w:t>
            </w:r>
            <w:r w:rsidRPr="00272ED4">
              <w:rPr>
                <w:rFonts w:asciiTheme="minorHAnsi" w:hAnsiTheme="minorHAnsi" w:cstheme="minorHAnsi"/>
                <w:b/>
                <w:sz w:val="20"/>
                <w:szCs w:val="20"/>
              </w:rPr>
              <w:t>caput</w:t>
            </w:r>
            <w:r w:rsidRPr="00272ED4">
              <w:rPr>
                <w:rFonts w:asciiTheme="minorHAnsi" w:hAnsiTheme="minorHAnsi" w:cstheme="minorHAnsi"/>
                <w:sz w:val="20"/>
                <w:szCs w:val="20"/>
              </w:rPr>
              <w:t xml:space="preserve"> do art. 159 e no § 1º do art. 239 da Constituição;</w:t>
            </w:r>
          </w:p>
        </w:tc>
        <w:tc>
          <w:tcPr>
            <w:tcW w:w="3402" w:type="dxa"/>
          </w:tcPr>
          <w:p w14:paraId="376B8B62" w14:textId="77777777" w:rsidR="00297815" w:rsidRPr="00863CF0" w:rsidRDefault="00297815" w:rsidP="00280060">
            <w:pPr>
              <w:tabs>
                <w:tab w:val="left" w:pos="1417"/>
              </w:tabs>
              <w:rPr>
                <w:rFonts w:asciiTheme="minorHAnsi" w:hAnsiTheme="minorHAnsi" w:cstheme="minorHAnsi"/>
                <w:sz w:val="20"/>
                <w:szCs w:val="20"/>
              </w:rPr>
            </w:pPr>
            <w:r w:rsidRPr="00863CF0">
              <w:rPr>
                <w:rFonts w:asciiTheme="minorHAnsi" w:hAnsiTheme="minorHAnsi" w:cstheme="minorHAnsi"/>
                <w:sz w:val="20"/>
                <w:szCs w:val="20"/>
              </w:rPr>
              <w:t xml:space="preserve">d) transferência para aplicação em programas de financiamento, nos termos do disposto na alínea “c” do inciso I do </w:t>
            </w:r>
            <w:r w:rsidRPr="00863CF0">
              <w:rPr>
                <w:rFonts w:asciiTheme="minorHAnsi" w:hAnsiTheme="minorHAnsi" w:cstheme="minorHAnsi"/>
                <w:b/>
                <w:bCs/>
                <w:sz w:val="20"/>
                <w:szCs w:val="20"/>
              </w:rPr>
              <w:t>caput</w:t>
            </w:r>
            <w:r w:rsidRPr="00863CF0">
              <w:rPr>
                <w:rFonts w:asciiTheme="minorHAnsi" w:hAnsiTheme="minorHAnsi" w:cstheme="minorHAnsi"/>
                <w:sz w:val="20"/>
                <w:szCs w:val="20"/>
              </w:rPr>
              <w:t xml:space="preserve"> do art. 159 e no § 1º do art. 239 da Constituição.</w:t>
            </w:r>
          </w:p>
        </w:tc>
        <w:tc>
          <w:tcPr>
            <w:tcW w:w="3402" w:type="dxa"/>
          </w:tcPr>
          <w:p w14:paraId="33CEFEED" w14:textId="77777777" w:rsidR="00297815" w:rsidRPr="002D721A" w:rsidRDefault="00297815" w:rsidP="00297815">
            <w:pPr>
              <w:rPr>
                <w:rFonts w:eastAsia="Times New Roman" w:cstheme="minorHAnsi"/>
                <w:color w:val="000000"/>
                <w:sz w:val="20"/>
                <w:szCs w:val="20"/>
                <w:lang w:eastAsia="pt-BR"/>
              </w:rPr>
            </w:pPr>
            <w:r w:rsidRPr="002D721A">
              <w:rPr>
                <w:rFonts w:eastAsia="Times New Roman" w:cstheme="minorHAnsi"/>
                <w:color w:val="000000"/>
                <w:sz w:val="20"/>
                <w:szCs w:val="20"/>
                <w:lang w:eastAsia="pt-BR"/>
              </w:rPr>
              <w:t>d) transferência para aplicação em programas de financiamento, nos termos do disposto na alínea “c” do inciso I do </w:t>
            </w:r>
            <w:r w:rsidRPr="002D721A">
              <w:rPr>
                <w:rFonts w:eastAsia="Times New Roman" w:cstheme="minorHAnsi"/>
                <w:b/>
                <w:bCs/>
                <w:color w:val="000000"/>
                <w:sz w:val="20"/>
                <w:szCs w:val="20"/>
                <w:lang w:eastAsia="pt-BR"/>
              </w:rPr>
              <w:t>caput</w:t>
            </w:r>
            <w:r w:rsidRPr="002D721A">
              <w:rPr>
                <w:rFonts w:eastAsia="Times New Roman" w:cstheme="minorHAnsi"/>
                <w:color w:val="000000"/>
                <w:sz w:val="20"/>
                <w:szCs w:val="20"/>
                <w:lang w:eastAsia="pt-BR"/>
              </w:rPr>
              <w:t> do art. 159 e no § 1º do art. 239 da Constituição;</w:t>
            </w:r>
          </w:p>
        </w:tc>
      </w:tr>
      <w:tr w:rsidR="00297815" w:rsidRPr="003B315C" w14:paraId="614C9080" w14:textId="77777777" w:rsidTr="00FB7095">
        <w:trPr>
          <w:cantSplit/>
          <w:trHeight w:val="20"/>
        </w:trPr>
        <w:tc>
          <w:tcPr>
            <w:tcW w:w="3402" w:type="dxa"/>
          </w:tcPr>
          <w:p w14:paraId="28FE127C" w14:textId="77777777" w:rsidR="00297815" w:rsidRPr="00272ED4" w:rsidRDefault="00297815" w:rsidP="00F4416F">
            <w:pPr>
              <w:rPr>
                <w:rFonts w:asciiTheme="minorHAnsi" w:hAnsiTheme="minorHAnsi" w:cstheme="minorHAnsi"/>
                <w:sz w:val="20"/>
                <w:szCs w:val="20"/>
              </w:rPr>
            </w:pPr>
            <w:r w:rsidRPr="00272ED4">
              <w:rPr>
                <w:rFonts w:asciiTheme="minorHAnsi" w:hAnsiTheme="minorHAnsi" w:cstheme="minorHAnsi"/>
                <w:sz w:val="20"/>
                <w:szCs w:val="20"/>
              </w:rPr>
              <w:t xml:space="preserve">IV - a capitalização de empresas ou </w:t>
            </w:r>
            <w:r>
              <w:rPr>
                <w:rFonts w:asciiTheme="minorHAnsi" w:hAnsiTheme="minorHAnsi" w:cstheme="minorHAnsi"/>
                <w:sz w:val="20"/>
                <w:szCs w:val="20"/>
              </w:rPr>
              <w:t xml:space="preserve">a </w:t>
            </w:r>
            <w:r w:rsidRPr="00272ED4">
              <w:rPr>
                <w:rFonts w:asciiTheme="minorHAnsi" w:hAnsiTheme="minorHAnsi" w:cstheme="minorHAnsi"/>
                <w:sz w:val="20"/>
                <w:szCs w:val="20"/>
              </w:rPr>
              <w:t>integralização de cotas em fundos pela União, autorizadas em lei, que envolvam exclusivamente permuta de ativos, quando da operação não resulte fluxo financeiro ou variação patrimonial; e</w:t>
            </w:r>
          </w:p>
        </w:tc>
        <w:tc>
          <w:tcPr>
            <w:tcW w:w="3402" w:type="dxa"/>
          </w:tcPr>
          <w:p w14:paraId="3617E40F" w14:textId="77777777" w:rsidR="00297815" w:rsidRPr="00863CF0" w:rsidRDefault="00297815" w:rsidP="00280060">
            <w:pPr>
              <w:tabs>
                <w:tab w:val="left" w:pos="1417"/>
              </w:tabs>
              <w:rPr>
                <w:rFonts w:asciiTheme="minorHAnsi" w:hAnsiTheme="minorHAnsi" w:cstheme="minorHAnsi"/>
                <w:sz w:val="20"/>
                <w:szCs w:val="20"/>
              </w:rPr>
            </w:pPr>
          </w:p>
        </w:tc>
        <w:tc>
          <w:tcPr>
            <w:tcW w:w="3402" w:type="dxa"/>
          </w:tcPr>
          <w:p w14:paraId="4D94D217" w14:textId="77777777" w:rsidR="00297815" w:rsidRPr="002D721A" w:rsidRDefault="00297815" w:rsidP="00297815">
            <w:pPr>
              <w:rPr>
                <w:rFonts w:eastAsia="Times New Roman" w:cstheme="minorHAnsi"/>
                <w:color w:val="000000"/>
                <w:sz w:val="20"/>
                <w:szCs w:val="20"/>
                <w:lang w:eastAsia="pt-BR"/>
              </w:rPr>
            </w:pPr>
          </w:p>
        </w:tc>
      </w:tr>
      <w:tr w:rsidR="00297815" w:rsidRPr="003B315C" w14:paraId="77C91B79" w14:textId="77777777" w:rsidTr="00FB7095">
        <w:trPr>
          <w:cantSplit/>
          <w:trHeight w:val="20"/>
        </w:trPr>
        <w:tc>
          <w:tcPr>
            <w:tcW w:w="3402" w:type="dxa"/>
          </w:tcPr>
          <w:p w14:paraId="515057AA" w14:textId="77777777" w:rsidR="00297815" w:rsidRPr="00272ED4" w:rsidRDefault="00297815" w:rsidP="00F4416F">
            <w:pPr>
              <w:rPr>
                <w:rFonts w:asciiTheme="minorHAnsi" w:hAnsiTheme="minorHAnsi" w:cstheme="minorHAnsi"/>
                <w:sz w:val="20"/>
                <w:szCs w:val="20"/>
              </w:rPr>
            </w:pPr>
          </w:p>
        </w:tc>
        <w:tc>
          <w:tcPr>
            <w:tcW w:w="3402" w:type="dxa"/>
          </w:tcPr>
          <w:p w14:paraId="123FF472" w14:textId="77777777" w:rsidR="00297815" w:rsidRPr="00272ED4" w:rsidRDefault="00297815" w:rsidP="00F4416F">
            <w:pPr>
              <w:rPr>
                <w:rFonts w:asciiTheme="minorHAnsi" w:hAnsiTheme="minorHAnsi" w:cstheme="minorHAnsi"/>
                <w:sz w:val="20"/>
                <w:szCs w:val="20"/>
              </w:rPr>
            </w:pPr>
          </w:p>
        </w:tc>
        <w:tc>
          <w:tcPr>
            <w:tcW w:w="3402" w:type="dxa"/>
          </w:tcPr>
          <w:p w14:paraId="3A916B2B" w14:textId="77777777" w:rsidR="00297815" w:rsidRPr="002D721A" w:rsidRDefault="00297815" w:rsidP="00297815">
            <w:pPr>
              <w:rPr>
                <w:rFonts w:eastAsia="Times New Roman" w:cstheme="minorHAnsi"/>
                <w:color w:val="000000"/>
                <w:sz w:val="20"/>
                <w:szCs w:val="20"/>
                <w:lang w:eastAsia="pt-BR"/>
              </w:rPr>
            </w:pPr>
            <w:r w:rsidRPr="002D721A">
              <w:rPr>
                <w:rFonts w:eastAsia="Times New Roman" w:cstheme="minorHAnsi"/>
                <w:color w:val="000000"/>
                <w:sz w:val="20"/>
                <w:szCs w:val="20"/>
                <w:lang w:eastAsia="pt-BR"/>
              </w:rPr>
              <w:t>IV - a execução dos Fundos Constitucionais de Financiamento do Norte, do Nordeste e do Centro-Oeste - FNO, FNE e FCO, de que trata a Lei nº 7.827, de 27 de setembro de 1989; e</w:t>
            </w:r>
          </w:p>
        </w:tc>
      </w:tr>
      <w:tr w:rsidR="00297815" w:rsidRPr="003B315C" w14:paraId="47C0111B" w14:textId="77777777" w:rsidTr="00FB7095">
        <w:trPr>
          <w:cantSplit/>
          <w:trHeight w:val="20"/>
        </w:trPr>
        <w:tc>
          <w:tcPr>
            <w:tcW w:w="3402" w:type="dxa"/>
          </w:tcPr>
          <w:p w14:paraId="792FDC67" w14:textId="77777777" w:rsidR="00297815" w:rsidRPr="00272ED4" w:rsidRDefault="00297815" w:rsidP="00F4416F">
            <w:pPr>
              <w:rPr>
                <w:rFonts w:asciiTheme="minorHAnsi" w:hAnsiTheme="minorHAnsi" w:cstheme="minorHAnsi"/>
                <w:sz w:val="20"/>
                <w:szCs w:val="20"/>
              </w:rPr>
            </w:pPr>
            <w:r w:rsidRPr="00272ED4">
              <w:rPr>
                <w:rFonts w:asciiTheme="minorHAnsi" w:hAnsiTheme="minorHAnsi" w:cstheme="minorHAnsi"/>
                <w:sz w:val="20"/>
                <w:szCs w:val="20"/>
              </w:rPr>
              <w:t>V - os atos decorrentes das compensações realizadas a partir das hipóteses previstas nos § 11 e § 21 do art. 100 da Constituição.</w:t>
            </w:r>
          </w:p>
        </w:tc>
        <w:tc>
          <w:tcPr>
            <w:tcW w:w="3402" w:type="dxa"/>
          </w:tcPr>
          <w:p w14:paraId="3C274764" w14:textId="77777777" w:rsidR="00297815" w:rsidRPr="00272ED4" w:rsidRDefault="00297815" w:rsidP="00F4416F">
            <w:pPr>
              <w:rPr>
                <w:rFonts w:asciiTheme="minorHAnsi" w:hAnsiTheme="minorHAnsi" w:cstheme="minorHAnsi"/>
                <w:sz w:val="20"/>
                <w:szCs w:val="20"/>
              </w:rPr>
            </w:pPr>
          </w:p>
        </w:tc>
        <w:tc>
          <w:tcPr>
            <w:tcW w:w="3402" w:type="dxa"/>
          </w:tcPr>
          <w:p w14:paraId="49EA976D" w14:textId="77777777" w:rsidR="00297815" w:rsidRPr="002D721A" w:rsidRDefault="00297815" w:rsidP="00297815">
            <w:pPr>
              <w:rPr>
                <w:rFonts w:eastAsia="Times New Roman" w:cstheme="minorHAnsi"/>
                <w:color w:val="000000"/>
                <w:sz w:val="20"/>
                <w:szCs w:val="20"/>
                <w:lang w:eastAsia="pt-BR"/>
              </w:rPr>
            </w:pPr>
            <w:r w:rsidRPr="002D721A">
              <w:rPr>
                <w:rFonts w:eastAsia="Times New Roman" w:cstheme="minorHAnsi"/>
                <w:color w:val="000000"/>
                <w:sz w:val="20"/>
                <w:szCs w:val="20"/>
                <w:lang w:eastAsia="pt-BR"/>
              </w:rPr>
              <w:t>V - os atos decorrentes das compensações realizadas a partir das hipóteses previstas nos § 11 e § 21 do art. 100 da Constituição.</w:t>
            </w:r>
          </w:p>
        </w:tc>
      </w:tr>
      <w:tr w:rsidR="00297815" w:rsidRPr="003B315C" w14:paraId="4C3AC3FA" w14:textId="77777777" w:rsidTr="00FB7095">
        <w:trPr>
          <w:cantSplit/>
          <w:trHeight w:val="20"/>
        </w:trPr>
        <w:tc>
          <w:tcPr>
            <w:tcW w:w="3402" w:type="dxa"/>
          </w:tcPr>
          <w:p w14:paraId="2E5D10DA" w14:textId="77777777" w:rsidR="00297815" w:rsidRPr="00272ED4" w:rsidRDefault="00297815" w:rsidP="00F4416F">
            <w:pPr>
              <w:rPr>
                <w:rFonts w:asciiTheme="minorHAnsi" w:hAnsiTheme="minorHAnsi" w:cstheme="minorHAnsi"/>
                <w:sz w:val="20"/>
                <w:szCs w:val="20"/>
              </w:rPr>
            </w:pPr>
            <w:r w:rsidRPr="00272ED4">
              <w:rPr>
                <w:rFonts w:asciiTheme="minorHAnsi" w:hAnsiTheme="minorHAnsi" w:cstheme="minorHAnsi"/>
                <w:sz w:val="20"/>
                <w:szCs w:val="20"/>
              </w:rPr>
              <w:t xml:space="preserve">§ 2º A empresa pública ou sociedade de economia mista integrante dos Orçamentos Fiscal e da Seguridade Social em que a União detenha a maioria do capital social com direito a voto poderá apresentar plano de sustentabilidade econômica e financeira, com vistas à revisão de sua classificação de dependência, na forma </w:t>
            </w:r>
            <w:r>
              <w:rPr>
                <w:rFonts w:asciiTheme="minorHAnsi" w:hAnsiTheme="minorHAnsi" w:cstheme="minorHAnsi"/>
                <w:sz w:val="20"/>
                <w:szCs w:val="20"/>
              </w:rPr>
              <w:t>prevista</w:t>
            </w:r>
            <w:r w:rsidRPr="00272ED4">
              <w:rPr>
                <w:rFonts w:asciiTheme="minorHAnsi" w:hAnsiTheme="minorHAnsi" w:cstheme="minorHAnsi"/>
                <w:sz w:val="20"/>
                <w:szCs w:val="20"/>
              </w:rPr>
              <w:t xml:space="preserve"> em ato do Poder Executivo federal, quando:</w:t>
            </w:r>
          </w:p>
        </w:tc>
        <w:tc>
          <w:tcPr>
            <w:tcW w:w="3402" w:type="dxa"/>
          </w:tcPr>
          <w:p w14:paraId="435C3F15" w14:textId="77777777" w:rsidR="00297815" w:rsidRPr="00863CF0" w:rsidRDefault="00297815" w:rsidP="00280060">
            <w:pPr>
              <w:tabs>
                <w:tab w:val="left" w:pos="1417"/>
              </w:tabs>
              <w:rPr>
                <w:rFonts w:asciiTheme="minorHAnsi" w:hAnsiTheme="minorHAnsi" w:cstheme="minorHAnsi"/>
                <w:sz w:val="20"/>
                <w:szCs w:val="20"/>
              </w:rPr>
            </w:pPr>
            <w:r w:rsidRPr="00863CF0">
              <w:rPr>
                <w:rFonts w:asciiTheme="minorHAnsi" w:hAnsiTheme="minorHAnsi" w:cstheme="minorHAnsi"/>
                <w:sz w:val="20"/>
                <w:szCs w:val="20"/>
              </w:rPr>
              <w:t>§ 2º A empresa pública ou sociedade de economia mista integrante dos Orçamentos Fiscal e da Seguridade Social em que a União detenha a maioria do capital social com direito a voto poderá apresentar plano de sustentabilidade econômica e financeira, com vistas à revisão de sua classificação de dependência, na forma prevista em ato do Poder Executivo federal, quando:</w:t>
            </w:r>
          </w:p>
        </w:tc>
        <w:tc>
          <w:tcPr>
            <w:tcW w:w="3402" w:type="dxa"/>
          </w:tcPr>
          <w:p w14:paraId="44ECD1D5" w14:textId="77777777" w:rsidR="00297815" w:rsidRPr="002D721A" w:rsidRDefault="00297815" w:rsidP="00297815">
            <w:pPr>
              <w:rPr>
                <w:rFonts w:eastAsia="Times New Roman" w:cstheme="minorHAnsi"/>
                <w:color w:val="000000"/>
                <w:sz w:val="20"/>
                <w:szCs w:val="20"/>
                <w:lang w:eastAsia="pt-BR"/>
              </w:rPr>
            </w:pPr>
            <w:r w:rsidRPr="002D721A">
              <w:rPr>
                <w:rFonts w:eastAsia="Times New Roman" w:cstheme="minorHAnsi"/>
                <w:color w:val="000000"/>
                <w:sz w:val="20"/>
                <w:szCs w:val="20"/>
                <w:lang w:eastAsia="pt-BR"/>
              </w:rPr>
              <w:t>§ 2º  A empresa pública ou a sociedade de economia mista integrante dos Orçamentos Fiscal e da Seguridade Social em que a União detenha a maioria do capital social com direito a voto poderá apresentar plano de sustentabilidade econômica e financeira, com vistas à revisão de sua classificação de dependência, na forma prevista em ato do Poder Executivo federal.</w:t>
            </w:r>
          </w:p>
        </w:tc>
      </w:tr>
      <w:tr w:rsidR="00297815" w:rsidRPr="003B315C" w14:paraId="3FDBB8DE" w14:textId="77777777" w:rsidTr="00FB7095">
        <w:trPr>
          <w:cantSplit/>
          <w:trHeight w:val="20"/>
        </w:trPr>
        <w:tc>
          <w:tcPr>
            <w:tcW w:w="3402" w:type="dxa"/>
          </w:tcPr>
          <w:p w14:paraId="057D215F" w14:textId="77777777" w:rsidR="00297815" w:rsidRPr="00272ED4" w:rsidRDefault="00297815" w:rsidP="00F4416F">
            <w:pPr>
              <w:rPr>
                <w:rFonts w:asciiTheme="minorHAnsi" w:hAnsiTheme="minorHAnsi" w:cstheme="minorHAnsi"/>
                <w:sz w:val="20"/>
                <w:szCs w:val="20"/>
              </w:rPr>
            </w:pPr>
            <w:r w:rsidRPr="00272ED4">
              <w:rPr>
                <w:rFonts w:asciiTheme="minorHAnsi" w:hAnsiTheme="minorHAnsi" w:cstheme="minorHAnsi"/>
                <w:sz w:val="20"/>
                <w:szCs w:val="20"/>
              </w:rPr>
              <w:t xml:space="preserve">I - não tiver recebido ou utilizado recursos do Tesouro Nacional para pagamento de despesas com pessoal e de custeio em geral; ou </w:t>
            </w:r>
          </w:p>
        </w:tc>
        <w:tc>
          <w:tcPr>
            <w:tcW w:w="3402" w:type="dxa"/>
          </w:tcPr>
          <w:p w14:paraId="2C75DAEE" w14:textId="77777777" w:rsidR="00297815" w:rsidRPr="00863CF0" w:rsidRDefault="00297815" w:rsidP="00280060">
            <w:pPr>
              <w:tabs>
                <w:tab w:val="left" w:pos="1417"/>
              </w:tabs>
              <w:rPr>
                <w:rFonts w:asciiTheme="minorHAnsi" w:hAnsiTheme="minorHAnsi" w:cstheme="minorHAnsi"/>
                <w:sz w:val="20"/>
                <w:szCs w:val="20"/>
              </w:rPr>
            </w:pPr>
            <w:r w:rsidRPr="00863CF0">
              <w:rPr>
                <w:rFonts w:asciiTheme="minorHAnsi" w:hAnsiTheme="minorHAnsi" w:cstheme="minorHAnsi"/>
                <w:sz w:val="20"/>
                <w:szCs w:val="20"/>
              </w:rPr>
              <w:t>I - não tiver recebido ou utilizado recursos do Tesouro Nacional para pagamento de despesas com pessoal e de custeio em geral; ou</w:t>
            </w:r>
          </w:p>
        </w:tc>
        <w:tc>
          <w:tcPr>
            <w:tcW w:w="3402" w:type="dxa"/>
          </w:tcPr>
          <w:p w14:paraId="405CB6C0" w14:textId="77777777" w:rsidR="00297815" w:rsidRPr="00863CF0" w:rsidRDefault="00297815" w:rsidP="00280060">
            <w:pPr>
              <w:tabs>
                <w:tab w:val="left" w:pos="1417"/>
              </w:tabs>
              <w:rPr>
                <w:rFonts w:asciiTheme="minorHAnsi" w:hAnsiTheme="minorHAnsi" w:cstheme="minorHAnsi"/>
                <w:sz w:val="20"/>
                <w:szCs w:val="20"/>
              </w:rPr>
            </w:pPr>
          </w:p>
        </w:tc>
      </w:tr>
      <w:tr w:rsidR="00297815" w:rsidRPr="003B315C" w14:paraId="30CCD7CE" w14:textId="77777777" w:rsidTr="00FB7095">
        <w:trPr>
          <w:cantSplit/>
          <w:trHeight w:val="20"/>
        </w:trPr>
        <w:tc>
          <w:tcPr>
            <w:tcW w:w="3402" w:type="dxa"/>
          </w:tcPr>
          <w:p w14:paraId="6B5003AC" w14:textId="77777777" w:rsidR="00297815" w:rsidRPr="00272ED4" w:rsidRDefault="00297815" w:rsidP="00F4416F">
            <w:pPr>
              <w:rPr>
                <w:rFonts w:asciiTheme="minorHAnsi" w:hAnsiTheme="minorHAnsi" w:cstheme="minorHAnsi"/>
                <w:sz w:val="20"/>
                <w:szCs w:val="20"/>
              </w:rPr>
            </w:pPr>
            <w:r w:rsidRPr="00272ED4">
              <w:rPr>
                <w:rFonts w:asciiTheme="minorHAnsi" w:hAnsiTheme="minorHAnsi" w:cstheme="minorHAnsi"/>
                <w:sz w:val="20"/>
                <w:szCs w:val="20"/>
              </w:rPr>
              <w:t xml:space="preserve">II - as receitas próprias tenham apresentado crescimento contínuo nos últimos </w:t>
            </w:r>
            <w:r>
              <w:rPr>
                <w:rFonts w:asciiTheme="minorHAnsi" w:hAnsiTheme="minorHAnsi" w:cstheme="minorHAnsi"/>
                <w:sz w:val="20"/>
                <w:szCs w:val="20"/>
              </w:rPr>
              <w:t>três</w:t>
            </w:r>
            <w:r w:rsidRPr="00272ED4">
              <w:rPr>
                <w:rFonts w:asciiTheme="minorHAnsi" w:hAnsiTheme="minorHAnsi" w:cstheme="minorHAnsi"/>
                <w:sz w:val="20"/>
                <w:szCs w:val="20"/>
              </w:rPr>
              <w:t xml:space="preserve"> exercícios, tendo a arrecadação atingido, no último ano, valor igual ou superior a oitenta por cento da soma de todas as suas despesas </w:t>
            </w:r>
            <w:r>
              <w:rPr>
                <w:rFonts w:asciiTheme="minorHAnsi" w:hAnsiTheme="minorHAnsi" w:cstheme="minorHAnsi"/>
                <w:sz w:val="20"/>
                <w:szCs w:val="20"/>
              </w:rPr>
              <w:t>com</w:t>
            </w:r>
            <w:r w:rsidRPr="00272ED4">
              <w:rPr>
                <w:rFonts w:asciiTheme="minorHAnsi" w:hAnsiTheme="minorHAnsi" w:cstheme="minorHAnsi"/>
                <w:sz w:val="20"/>
                <w:szCs w:val="20"/>
              </w:rPr>
              <w:t xml:space="preserve"> pessoal e </w:t>
            </w:r>
            <w:r>
              <w:rPr>
                <w:rFonts w:asciiTheme="minorHAnsi" w:hAnsiTheme="minorHAnsi" w:cstheme="minorHAnsi"/>
                <w:sz w:val="20"/>
                <w:szCs w:val="20"/>
              </w:rPr>
              <w:t xml:space="preserve">de </w:t>
            </w:r>
            <w:r w:rsidRPr="00272ED4">
              <w:rPr>
                <w:rFonts w:asciiTheme="minorHAnsi" w:hAnsiTheme="minorHAnsi" w:cstheme="minorHAnsi"/>
                <w:sz w:val="20"/>
                <w:szCs w:val="20"/>
              </w:rPr>
              <w:t>custeio em geral.</w:t>
            </w:r>
          </w:p>
        </w:tc>
        <w:tc>
          <w:tcPr>
            <w:tcW w:w="3402" w:type="dxa"/>
          </w:tcPr>
          <w:p w14:paraId="77A9D451" w14:textId="77777777" w:rsidR="00297815" w:rsidRPr="00863CF0" w:rsidRDefault="00297815" w:rsidP="00280060">
            <w:pPr>
              <w:tabs>
                <w:tab w:val="left" w:pos="1417"/>
              </w:tabs>
              <w:rPr>
                <w:rFonts w:asciiTheme="minorHAnsi" w:hAnsiTheme="minorHAnsi" w:cstheme="minorHAnsi"/>
                <w:sz w:val="20"/>
                <w:szCs w:val="20"/>
              </w:rPr>
            </w:pPr>
            <w:r w:rsidRPr="00863CF0">
              <w:rPr>
                <w:rFonts w:asciiTheme="minorHAnsi" w:hAnsiTheme="minorHAnsi" w:cstheme="minorHAnsi"/>
                <w:sz w:val="20"/>
                <w:szCs w:val="20"/>
              </w:rPr>
              <w:t>II - as receitas próprias tenham apresentado crescimento contínuo nos últimos três exercícios, tendo a arrecadação atingido, no último ano, valor igual ou superior a oitenta por cento da soma de todas as suas despesas com pessoal e de custeio em geral.</w:t>
            </w:r>
          </w:p>
        </w:tc>
        <w:tc>
          <w:tcPr>
            <w:tcW w:w="3402" w:type="dxa"/>
          </w:tcPr>
          <w:p w14:paraId="49432AC6" w14:textId="77777777" w:rsidR="00297815" w:rsidRPr="00863CF0" w:rsidRDefault="00297815" w:rsidP="00280060">
            <w:pPr>
              <w:tabs>
                <w:tab w:val="left" w:pos="1417"/>
              </w:tabs>
              <w:rPr>
                <w:rFonts w:asciiTheme="minorHAnsi" w:hAnsiTheme="minorHAnsi" w:cstheme="minorHAnsi"/>
                <w:sz w:val="20"/>
                <w:szCs w:val="20"/>
              </w:rPr>
            </w:pPr>
          </w:p>
        </w:tc>
      </w:tr>
      <w:tr w:rsidR="00297815" w:rsidRPr="003B315C" w14:paraId="3977B27F" w14:textId="77777777" w:rsidTr="00FB7095">
        <w:trPr>
          <w:cantSplit/>
          <w:trHeight w:val="20"/>
        </w:trPr>
        <w:tc>
          <w:tcPr>
            <w:tcW w:w="3402" w:type="dxa"/>
          </w:tcPr>
          <w:p w14:paraId="3D7FC690" w14:textId="77777777" w:rsidR="00297815" w:rsidRPr="00272ED4" w:rsidRDefault="00297815" w:rsidP="00F4416F">
            <w:pPr>
              <w:rPr>
                <w:rFonts w:asciiTheme="minorHAnsi" w:hAnsiTheme="minorHAnsi" w:cstheme="minorHAnsi"/>
                <w:sz w:val="20"/>
                <w:szCs w:val="20"/>
              </w:rPr>
            </w:pPr>
            <w:r w:rsidRPr="00272ED4">
              <w:rPr>
                <w:rFonts w:asciiTheme="minorHAnsi" w:hAnsiTheme="minorHAnsi" w:cstheme="minorHAnsi"/>
                <w:sz w:val="20"/>
                <w:szCs w:val="20"/>
              </w:rPr>
              <w:t>§ 3º Na hipótese de aprovação do plano de sustentabilidade econômica e financeira de que trata o § 2º, a empresa pública ou sociedade de economia mista continuará a integrar os Orçamentos Fiscal e da Seguridade Social da União durante a sua vigência.</w:t>
            </w:r>
          </w:p>
        </w:tc>
        <w:tc>
          <w:tcPr>
            <w:tcW w:w="3402" w:type="dxa"/>
          </w:tcPr>
          <w:p w14:paraId="69F15C26" w14:textId="77777777" w:rsidR="00297815" w:rsidRPr="00863CF0" w:rsidRDefault="00297815" w:rsidP="00280060">
            <w:pPr>
              <w:tabs>
                <w:tab w:val="left" w:pos="1417"/>
              </w:tabs>
              <w:rPr>
                <w:rFonts w:asciiTheme="minorHAnsi" w:hAnsiTheme="minorHAnsi" w:cstheme="minorHAnsi"/>
                <w:sz w:val="20"/>
                <w:szCs w:val="20"/>
              </w:rPr>
            </w:pPr>
            <w:r w:rsidRPr="00863CF0">
              <w:rPr>
                <w:rFonts w:asciiTheme="minorHAnsi" w:hAnsiTheme="minorHAnsi" w:cstheme="minorHAnsi"/>
                <w:sz w:val="20"/>
                <w:szCs w:val="20"/>
              </w:rPr>
              <w:t>§ 3º Na hipótese de aprovação do plano de sustentabilidade econômica e financeira de que trata o § 2º, a empresa pública ou sociedade de economia mista continuará a integrar os Orçamentos Fiscal e da Seguridade Social da União durante a sua vigência.</w:t>
            </w:r>
          </w:p>
        </w:tc>
        <w:tc>
          <w:tcPr>
            <w:tcW w:w="3402" w:type="dxa"/>
          </w:tcPr>
          <w:p w14:paraId="6B6915D6" w14:textId="77777777" w:rsidR="00297815" w:rsidRPr="00863CF0" w:rsidRDefault="00297815" w:rsidP="00280060">
            <w:pPr>
              <w:tabs>
                <w:tab w:val="left" w:pos="1417"/>
              </w:tabs>
              <w:rPr>
                <w:rFonts w:asciiTheme="minorHAnsi" w:hAnsiTheme="minorHAnsi" w:cstheme="minorHAnsi"/>
                <w:sz w:val="20"/>
                <w:szCs w:val="20"/>
              </w:rPr>
            </w:pPr>
          </w:p>
        </w:tc>
      </w:tr>
      <w:tr w:rsidR="008F72F5" w:rsidRPr="003B315C" w14:paraId="16D40856" w14:textId="77777777" w:rsidTr="00FB7095">
        <w:trPr>
          <w:cantSplit/>
          <w:trHeight w:val="20"/>
        </w:trPr>
        <w:tc>
          <w:tcPr>
            <w:tcW w:w="3402" w:type="dxa"/>
          </w:tcPr>
          <w:p w14:paraId="40078070" w14:textId="77777777" w:rsidR="008F72F5" w:rsidRPr="00272ED4" w:rsidRDefault="008F72F5" w:rsidP="00F4416F">
            <w:pPr>
              <w:rPr>
                <w:rFonts w:asciiTheme="minorHAnsi" w:hAnsiTheme="minorHAnsi" w:cstheme="minorHAnsi"/>
                <w:sz w:val="20"/>
                <w:szCs w:val="20"/>
              </w:rPr>
            </w:pPr>
            <w:r w:rsidRPr="00272ED4">
              <w:rPr>
                <w:rFonts w:asciiTheme="minorHAnsi" w:hAnsiTheme="minorHAnsi" w:cstheme="minorHAnsi"/>
                <w:sz w:val="20"/>
                <w:szCs w:val="20"/>
              </w:rPr>
              <w:lastRenderedPageBreak/>
              <w:t>Art. 7º Os Orçamentos Fiscal, da Seguridade Social e de Investimento discriminarão a despesa por unidade orçamentária, com suas categorias de programação detalhadas no menor nível e dotações respectivas, especificando a esfera orçamentária, o Grupo de Natureza de Despesa - GND, o identificador de resultado primário</w:t>
            </w:r>
            <w:r>
              <w:rPr>
                <w:rFonts w:asciiTheme="minorHAnsi" w:hAnsiTheme="minorHAnsi" w:cstheme="minorHAnsi"/>
                <w:sz w:val="20"/>
                <w:szCs w:val="20"/>
              </w:rPr>
              <w:t xml:space="preserve"> - RP</w:t>
            </w:r>
            <w:r w:rsidRPr="00272ED4">
              <w:rPr>
                <w:rFonts w:asciiTheme="minorHAnsi" w:hAnsiTheme="minorHAnsi" w:cstheme="minorHAnsi"/>
                <w:sz w:val="20"/>
                <w:szCs w:val="20"/>
              </w:rPr>
              <w:t>, a modalidade de aplicação, o identificador de uso</w:t>
            </w:r>
            <w:r>
              <w:rPr>
                <w:rFonts w:asciiTheme="minorHAnsi" w:hAnsiTheme="minorHAnsi" w:cstheme="minorHAnsi"/>
                <w:sz w:val="20"/>
                <w:szCs w:val="20"/>
              </w:rPr>
              <w:t xml:space="preserve"> - IU</w:t>
            </w:r>
            <w:r w:rsidRPr="00272ED4">
              <w:rPr>
                <w:rFonts w:asciiTheme="minorHAnsi" w:hAnsiTheme="minorHAnsi" w:cstheme="minorHAnsi"/>
                <w:sz w:val="20"/>
                <w:szCs w:val="20"/>
              </w:rPr>
              <w:t xml:space="preserve"> e a fonte de recursos.</w:t>
            </w:r>
          </w:p>
        </w:tc>
        <w:tc>
          <w:tcPr>
            <w:tcW w:w="3402" w:type="dxa"/>
          </w:tcPr>
          <w:p w14:paraId="7AD71B68" w14:textId="77777777" w:rsidR="008F72F5" w:rsidRPr="00863CF0" w:rsidRDefault="008F72F5" w:rsidP="00280060">
            <w:pPr>
              <w:tabs>
                <w:tab w:val="left" w:pos="1417"/>
              </w:tabs>
              <w:rPr>
                <w:rFonts w:asciiTheme="minorHAnsi" w:hAnsiTheme="minorHAnsi" w:cstheme="minorHAnsi"/>
                <w:sz w:val="20"/>
                <w:szCs w:val="20"/>
              </w:rPr>
            </w:pPr>
            <w:r w:rsidRPr="00863CF0">
              <w:rPr>
                <w:rFonts w:asciiTheme="minorHAnsi" w:hAnsiTheme="minorHAnsi" w:cstheme="minorHAnsi"/>
                <w:sz w:val="20"/>
                <w:szCs w:val="20"/>
              </w:rPr>
              <w:t>Art. 7º Os Orçamentos Fiscal, da Seguridade Social e de Investimento discriminarão a despesa por unidade orçamentária, com suas categorias de programação detalhadas no menor nível e dotações respectivas, especificando a esfera orçamentária, o Grupo de Natureza de Despesa - GND, o identificador de resultado primário - RP, a modalidade de aplicação, o identificador de uso - IU e a fonte de recursos.</w:t>
            </w:r>
          </w:p>
        </w:tc>
        <w:tc>
          <w:tcPr>
            <w:tcW w:w="3402" w:type="dxa"/>
          </w:tcPr>
          <w:p w14:paraId="29435301" w14:textId="77777777" w:rsidR="008F72F5" w:rsidRPr="002D721A" w:rsidRDefault="008F72F5" w:rsidP="008F72F5">
            <w:pPr>
              <w:rPr>
                <w:rFonts w:eastAsia="Times New Roman" w:cstheme="minorHAnsi"/>
                <w:color w:val="000000"/>
                <w:sz w:val="20"/>
                <w:szCs w:val="20"/>
                <w:lang w:eastAsia="pt-BR"/>
              </w:rPr>
            </w:pPr>
            <w:r w:rsidRPr="002D721A">
              <w:rPr>
                <w:rFonts w:eastAsia="Times New Roman" w:cstheme="minorHAnsi"/>
                <w:color w:val="000000"/>
                <w:sz w:val="20"/>
                <w:szCs w:val="20"/>
                <w:lang w:eastAsia="pt-BR"/>
              </w:rPr>
              <w:t>Art. 7º  Os Orçamentos Fiscal, da Seguridade Social e de Investimento discriminarão a despesa por unidade orçamentária, com suas categorias de programação detalhadas no menor nível e dotações respectivas, especificando a esfera orçamentária, o Grupo de Natureza de Despesa - GND, o identificador de resultado primário - RP, a modalidade de aplicação - MA, o identificador de uso - IU e a fonte de recursos.</w:t>
            </w:r>
          </w:p>
        </w:tc>
      </w:tr>
      <w:tr w:rsidR="008F72F5" w:rsidRPr="003B315C" w14:paraId="54F3A020" w14:textId="77777777" w:rsidTr="00FB7095">
        <w:trPr>
          <w:cantSplit/>
          <w:trHeight w:val="20"/>
        </w:trPr>
        <w:tc>
          <w:tcPr>
            <w:tcW w:w="3402" w:type="dxa"/>
          </w:tcPr>
          <w:p w14:paraId="5F507CD8" w14:textId="77777777" w:rsidR="008F72F5" w:rsidRPr="00272ED4" w:rsidRDefault="008F72F5" w:rsidP="00F4416F">
            <w:pPr>
              <w:rPr>
                <w:rFonts w:asciiTheme="minorHAnsi" w:hAnsiTheme="minorHAnsi" w:cstheme="minorHAnsi"/>
                <w:sz w:val="20"/>
                <w:szCs w:val="20"/>
              </w:rPr>
            </w:pPr>
            <w:r w:rsidRPr="00272ED4">
              <w:rPr>
                <w:rFonts w:asciiTheme="minorHAnsi" w:hAnsiTheme="minorHAnsi" w:cstheme="minorHAnsi"/>
                <w:sz w:val="20"/>
                <w:szCs w:val="20"/>
              </w:rPr>
              <w:t>§ 1º A esfera orçamentária tem por finalidade identificar se o orçamento é Fiscal - F, da Seguridade Social - S ou de Investimento - I.</w:t>
            </w:r>
          </w:p>
        </w:tc>
        <w:tc>
          <w:tcPr>
            <w:tcW w:w="3402" w:type="dxa"/>
          </w:tcPr>
          <w:p w14:paraId="2DD24DC0" w14:textId="77777777" w:rsidR="008F72F5" w:rsidRPr="00863CF0" w:rsidRDefault="008F72F5" w:rsidP="00280060">
            <w:pPr>
              <w:tabs>
                <w:tab w:val="left" w:pos="1417"/>
              </w:tabs>
              <w:rPr>
                <w:rFonts w:asciiTheme="minorHAnsi" w:hAnsiTheme="minorHAnsi" w:cstheme="minorHAnsi"/>
                <w:sz w:val="20"/>
                <w:szCs w:val="20"/>
              </w:rPr>
            </w:pPr>
            <w:r w:rsidRPr="00863CF0">
              <w:rPr>
                <w:rFonts w:asciiTheme="minorHAnsi" w:hAnsiTheme="minorHAnsi" w:cstheme="minorHAnsi"/>
                <w:sz w:val="20"/>
                <w:szCs w:val="20"/>
              </w:rPr>
              <w:t>§ 1º A esfera orçamentária tem por finalidade identificar se o orçamento é Fiscal - F, da Seguridade Social - S ou de Investimento - I.</w:t>
            </w:r>
          </w:p>
        </w:tc>
        <w:tc>
          <w:tcPr>
            <w:tcW w:w="3402" w:type="dxa"/>
          </w:tcPr>
          <w:p w14:paraId="77FD8C13" w14:textId="77777777" w:rsidR="008F72F5" w:rsidRPr="002D721A" w:rsidRDefault="008F72F5" w:rsidP="008F72F5">
            <w:pPr>
              <w:rPr>
                <w:rFonts w:eastAsia="Times New Roman" w:cstheme="minorHAnsi"/>
                <w:color w:val="000000"/>
                <w:sz w:val="20"/>
                <w:szCs w:val="20"/>
                <w:lang w:eastAsia="pt-BR"/>
              </w:rPr>
            </w:pPr>
            <w:r w:rsidRPr="002D721A">
              <w:rPr>
                <w:rFonts w:eastAsia="Times New Roman" w:cstheme="minorHAnsi"/>
                <w:color w:val="000000"/>
                <w:sz w:val="20"/>
                <w:szCs w:val="20"/>
                <w:lang w:eastAsia="pt-BR"/>
              </w:rPr>
              <w:t>§ 1º  A esfera orçamentária tem por finalidade identificar se o orçamento é Fiscal - F, da Seguridade Social - S ou de Investimento - I.</w:t>
            </w:r>
          </w:p>
        </w:tc>
      </w:tr>
      <w:tr w:rsidR="008F72F5" w:rsidRPr="003B315C" w14:paraId="0569C7B4" w14:textId="77777777" w:rsidTr="00FB7095">
        <w:trPr>
          <w:cantSplit/>
          <w:trHeight w:val="20"/>
        </w:trPr>
        <w:tc>
          <w:tcPr>
            <w:tcW w:w="3402" w:type="dxa"/>
          </w:tcPr>
          <w:p w14:paraId="2152C2C5" w14:textId="77777777" w:rsidR="008F72F5" w:rsidRPr="00272ED4" w:rsidRDefault="008F72F5" w:rsidP="00F4416F">
            <w:pPr>
              <w:rPr>
                <w:rFonts w:asciiTheme="minorHAnsi" w:hAnsiTheme="minorHAnsi" w:cstheme="minorHAnsi"/>
                <w:sz w:val="20"/>
                <w:szCs w:val="20"/>
              </w:rPr>
            </w:pPr>
            <w:r w:rsidRPr="00272ED4">
              <w:rPr>
                <w:rFonts w:asciiTheme="minorHAnsi" w:hAnsiTheme="minorHAnsi" w:cstheme="minorHAnsi"/>
                <w:sz w:val="20"/>
                <w:szCs w:val="20"/>
              </w:rPr>
              <w:t>§ 2º Os GNDs constituem agregação de elementos de despesa de mesmas características quanto ao objeto de gasto, conforme discriminados a seguir:</w:t>
            </w:r>
          </w:p>
        </w:tc>
        <w:tc>
          <w:tcPr>
            <w:tcW w:w="3402" w:type="dxa"/>
          </w:tcPr>
          <w:p w14:paraId="7F06BC8E" w14:textId="77777777" w:rsidR="008F72F5" w:rsidRPr="00863CF0" w:rsidRDefault="008F72F5" w:rsidP="00280060">
            <w:pPr>
              <w:tabs>
                <w:tab w:val="left" w:pos="1417"/>
              </w:tabs>
              <w:rPr>
                <w:rFonts w:asciiTheme="minorHAnsi" w:hAnsiTheme="minorHAnsi" w:cstheme="minorHAnsi"/>
                <w:sz w:val="20"/>
                <w:szCs w:val="20"/>
              </w:rPr>
            </w:pPr>
            <w:r w:rsidRPr="00863CF0">
              <w:rPr>
                <w:rFonts w:asciiTheme="minorHAnsi" w:hAnsiTheme="minorHAnsi" w:cstheme="minorHAnsi"/>
                <w:sz w:val="20"/>
                <w:szCs w:val="20"/>
              </w:rPr>
              <w:t>§ 2º Os GNDs constituem agregação de elementos de despesa de mesmas características quanto ao objeto de gasto, conforme discriminados a seguir:</w:t>
            </w:r>
          </w:p>
        </w:tc>
        <w:tc>
          <w:tcPr>
            <w:tcW w:w="3402" w:type="dxa"/>
          </w:tcPr>
          <w:p w14:paraId="407C8E3E" w14:textId="77777777" w:rsidR="008F72F5" w:rsidRPr="002D721A" w:rsidRDefault="008F72F5" w:rsidP="008F72F5">
            <w:pPr>
              <w:rPr>
                <w:rFonts w:eastAsia="Times New Roman" w:cstheme="minorHAnsi"/>
                <w:color w:val="000000"/>
                <w:sz w:val="20"/>
                <w:szCs w:val="20"/>
                <w:lang w:eastAsia="pt-BR"/>
              </w:rPr>
            </w:pPr>
            <w:r w:rsidRPr="002D721A">
              <w:rPr>
                <w:rFonts w:eastAsia="Times New Roman" w:cstheme="minorHAnsi"/>
                <w:color w:val="000000"/>
                <w:sz w:val="20"/>
                <w:szCs w:val="20"/>
                <w:lang w:eastAsia="pt-BR"/>
              </w:rPr>
              <w:t>§ 2º  Os GNDs constituem agregação de elementos de despesa de mesmas características quanto ao objeto de gasto, conforme discriminados a seguir:</w:t>
            </w:r>
          </w:p>
        </w:tc>
      </w:tr>
      <w:tr w:rsidR="008F72F5" w:rsidRPr="003B315C" w14:paraId="63969F4E" w14:textId="77777777" w:rsidTr="00FB7095">
        <w:trPr>
          <w:cantSplit/>
          <w:trHeight w:val="20"/>
        </w:trPr>
        <w:tc>
          <w:tcPr>
            <w:tcW w:w="3402" w:type="dxa"/>
          </w:tcPr>
          <w:p w14:paraId="461EFC70" w14:textId="77777777" w:rsidR="008F72F5" w:rsidRPr="00272ED4" w:rsidRDefault="008F72F5" w:rsidP="00F4416F">
            <w:pPr>
              <w:rPr>
                <w:rFonts w:asciiTheme="minorHAnsi" w:hAnsiTheme="minorHAnsi" w:cstheme="minorHAnsi"/>
                <w:sz w:val="20"/>
                <w:szCs w:val="20"/>
              </w:rPr>
            </w:pPr>
            <w:r w:rsidRPr="00272ED4">
              <w:rPr>
                <w:rFonts w:asciiTheme="minorHAnsi" w:hAnsiTheme="minorHAnsi" w:cstheme="minorHAnsi"/>
                <w:sz w:val="20"/>
                <w:szCs w:val="20"/>
              </w:rPr>
              <w:t>I - pessoal e encargos sociais (GND 1);</w:t>
            </w:r>
          </w:p>
        </w:tc>
        <w:tc>
          <w:tcPr>
            <w:tcW w:w="3402" w:type="dxa"/>
          </w:tcPr>
          <w:p w14:paraId="2DC7296F" w14:textId="77777777" w:rsidR="008F72F5" w:rsidRPr="00863CF0" w:rsidRDefault="008F72F5" w:rsidP="00280060">
            <w:pPr>
              <w:tabs>
                <w:tab w:val="left" w:pos="1417"/>
              </w:tabs>
              <w:rPr>
                <w:rFonts w:asciiTheme="minorHAnsi" w:hAnsiTheme="minorHAnsi" w:cstheme="minorHAnsi"/>
                <w:sz w:val="20"/>
                <w:szCs w:val="20"/>
              </w:rPr>
            </w:pPr>
            <w:r w:rsidRPr="00863CF0">
              <w:rPr>
                <w:rFonts w:asciiTheme="minorHAnsi" w:hAnsiTheme="minorHAnsi" w:cstheme="minorHAnsi"/>
                <w:sz w:val="20"/>
                <w:szCs w:val="20"/>
              </w:rPr>
              <w:t>I - pessoal e encargos sociais (GND 1);</w:t>
            </w:r>
          </w:p>
        </w:tc>
        <w:tc>
          <w:tcPr>
            <w:tcW w:w="3402" w:type="dxa"/>
          </w:tcPr>
          <w:p w14:paraId="4C8D4B82" w14:textId="77777777" w:rsidR="008F72F5" w:rsidRPr="002D721A" w:rsidRDefault="008F72F5" w:rsidP="008F72F5">
            <w:pPr>
              <w:rPr>
                <w:rFonts w:eastAsia="Times New Roman" w:cstheme="minorHAnsi"/>
                <w:color w:val="000000"/>
                <w:sz w:val="20"/>
                <w:szCs w:val="20"/>
                <w:lang w:eastAsia="pt-BR"/>
              </w:rPr>
            </w:pPr>
            <w:r w:rsidRPr="002D721A">
              <w:rPr>
                <w:rFonts w:eastAsia="Times New Roman" w:cstheme="minorHAnsi"/>
                <w:color w:val="000000"/>
                <w:sz w:val="20"/>
                <w:szCs w:val="20"/>
                <w:lang w:eastAsia="pt-BR"/>
              </w:rPr>
              <w:t>I - pessoal e encargos sociais (GND 1);</w:t>
            </w:r>
          </w:p>
        </w:tc>
      </w:tr>
      <w:tr w:rsidR="008F72F5" w:rsidRPr="003B315C" w14:paraId="08B438EE" w14:textId="77777777" w:rsidTr="00FB7095">
        <w:trPr>
          <w:cantSplit/>
          <w:trHeight w:val="20"/>
        </w:trPr>
        <w:tc>
          <w:tcPr>
            <w:tcW w:w="3402" w:type="dxa"/>
          </w:tcPr>
          <w:p w14:paraId="246A4E73" w14:textId="77777777" w:rsidR="008F72F5" w:rsidRPr="00272ED4" w:rsidRDefault="008F72F5" w:rsidP="00F4416F">
            <w:pPr>
              <w:rPr>
                <w:rFonts w:asciiTheme="minorHAnsi" w:hAnsiTheme="minorHAnsi" w:cstheme="minorHAnsi"/>
                <w:sz w:val="20"/>
                <w:szCs w:val="20"/>
              </w:rPr>
            </w:pPr>
            <w:r w:rsidRPr="00272ED4">
              <w:rPr>
                <w:rFonts w:asciiTheme="minorHAnsi" w:hAnsiTheme="minorHAnsi" w:cstheme="minorHAnsi"/>
                <w:sz w:val="20"/>
                <w:szCs w:val="20"/>
              </w:rPr>
              <w:t>II - juros e encargos da dívida (GND 2);</w:t>
            </w:r>
          </w:p>
        </w:tc>
        <w:tc>
          <w:tcPr>
            <w:tcW w:w="3402" w:type="dxa"/>
          </w:tcPr>
          <w:p w14:paraId="1D5066D3" w14:textId="77777777" w:rsidR="008F72F5" w:rsidRPr="00863CF0" w:rsidRDefault="008F72F5" w:rsidP="00280060">
            <w:pPr>
              <w:tabs>
                <w:tab w:val="left" w:pos="1417"/>
              </w:tabs>
              <w:rPr>
                <w:rFonts w:asciiTheme="minorHAnsi" w:hAnsiTheme="minorHAnsi" w:cstheme="minorHAnsi"/>
                <w:sz w:val="20"/>
                <w:szCs w:val="20"/>
              </w:rPr>
            </w:pPr>
            <w:r w:rsidRPr="00863CF0">
              <w:rPr>
                <w:rFonts w:asciiTheme="minorHAnsi" w:hAnsiTheme="minorHAnsi" w:cstheme="minorHAnsi"/>
                <w:sz w:val="20"/>
                <w:szCs w:val="20"/>
              </w:rPr>
              <w:t>II - juros e encargos da dívida (GND 2);</w:t>
            </w:r>
          </w:p>
        </w:tc>
        <w:tc>
          <w:tcPr>
            <w:tcW w:w="3402" w:type="dxa"/>
          </w:tcPr>
          <w:p w14:paraId="30856659" w14:textId="77777777" w:rsidR="008F72F5" w:rsidRPr="002D721A" w:rsidRDefault="008F72F5" w:rsidP="008F72F5">
            <w:pPr>
              <w:rPr>
                <w:rFonts w:eastAsia="Times New Roman" w:cstheme="minorHAnsi"/>
                <w:color w:val="000000"/>
                <w:sz w:val="20"/>
                <w:szCs w:val="20"/>
                <w:lang w:eastAsia="pt-BR"/>
              </w:rPr>
            </w:pPr>
            <w:r w:rsidRPr="002D721A">
              <w:rPr>
                <w:rFonts w:eastAsia="Times New Roman" w:cstheme="minorHAnsi"/>
                <w:color w:val="000000"/>
                <w:sz w:val="20"/>
                <w:szCs w:val="20"/>
                <w:lang w:eastAsia="pt-BR"/>
              </w:rPr>
              <w:t>II - juros e encargos da dívida (GND 2);</w:t>
            </w:r>
          </w:p>
        </w:tc>
      </w:tr>
      <w:tr w:rsidR="008F72F5" w:rsidRPr="003B315C" w14:paraId="6C03E0CA" w14:textId="77777777" w:rsidTr="00FB7095">
        <w:trPr>
          <w:cantSplit/>
          <w:trHeight w:val="20"/>
        </w:trPr>
        <w:tc>
          <w:tcPr>
            <w:tcW w:w="3402" w:type="dxa"/>
          </w:tcPr>
          <w:p w14:paraId="04F8B8B7" w14:textId="77777777" w:rsidR="008F72F5" w:rsidRPr="00272ED4" w:rsidRDefault="008F72F5" w:rsidP="00F4416F">
            <w:pPr>
              <w:rPr>
                <w:rFonts w:asciiTheme="minorHAnsi" w:hAnsiTheme="minorHAnsi" w:cstheme="minorHAnsi"/>
                <w:sz w:val="20"/>
                <w:szCs w:val="20"/>
              </w:rPr>
            </w:pPr>
            <w:r w:rsidRPr="00272ED4">
              <w:rPr>
                <w:rFonts w:asciiTheme="minorHAnsi" w:hAnsiTheme="minorHAnsi" w:cstheme="minorHAnsi"/>
                <w:sz w:val="20"/>
                <w:szCs w:val="20"/>
              </w:rPr>
              <w:t>III - outras despesas correntes (GND 3);</w:t>
            </w:r>
          </w:p>
        </w:tc>
        <w:tc>
          <w:tcPr>
            <w:tcW w:w="3402" w:type="dxa"/>
          </w:tcPr>
          <w:p w14:paraId="54D2E513" w14:textId="77777777" w:rsidR="008F72F5" w:rsidRPr="00863CF0" w:rsidRDefault="008F72F5" w:rsidP="00280060">
            <w:pPr>
              <w:tabs>
                <w:tab w:val="left" w:pos="1417"/>
              </w:tabs>
              <w:rPr>
                <w:rFonts w:asciiTheme="minorHAnsi" w:hAnsiTheme="minorHAnsi" w:cstheme="minorHAnsi"/>
                <w:sz w:val="20"/>
                <w:szCs w:val="20"/>
              </w:rPr>
            </w:pPr>
            <w:r w:rsidRPr="00863CF0">
              <w:rPr>
                <w:rFonts w:asciiTheme="minorHAnsi" w:hAnsiTheme="minorHAnsi" w:cstheme="minorHAnsi"/>
                <w:sz w:val="20"/>
                <w:szCs w:val="20"/>
              </w:rPr>
              <w:t>III - outras despesas correntes (GND 3);</w:t>
            </w:r>
          </w:p>
        </w:tc>
        <w:tc>
          <w:tcPr>
            <w:tcW w:w="3402" w:type="dxa"/>
          </w:tcPr>
          <w:p w14:paraId="39AAE444" w14:textId="77777777" w:rsidR="008F72F5" w:rsidRPr="002D721A" w:rsidRDefault="008F72F5" w:rsidP="008F72F5">
            <w:pPr>
              <w:rPr>
                <w:rFonts w:eastAsia="Times New Roman" w:cstheme="minorHAnsi"/>
                <w:color w:val="000000"/>
                <w:sz w:val="20"/>
                <w:szCs w:val="20"/>
                <w:lang w:eastAsia="pt-BR"/>
              </w:rPr>
            </w:pPr>
            <w:r w:rsidRPr="002D721A">
              <w:rPr>
                <w:rFonts w:eastAsia="Times New Roman" w:cstheme="minorHAnsi"/>
                <w:color w:val="000000"/>
                <w:sz w:val="20"/>
                <w:szCs w:val="20"/>
                <w:lang w:eastAsia="pt-BR"/>
              </w:rPr>
              <w:t>III - outras despesas correntes (GND 3);</w:t>
            </w:r>
          </w:p>
        </w:tc>
      </w:tr>
      <w:tr w:rsidR="008F72F5" w:rsidRPr="003B315C" w14:paraId="43C3081E" w14:textId="77777777" w:rsidTr="00FB7095">
        <w:trPr>
          <w:cantSplit/>
          <w:trHeight w:val="20"/>
        </w:trPr>
        <w:tc>
          <w:tcPr>
            <w:tcW w:w="3402" w:type="dxa"/>
          </w:tcPr>
          <w:p w14:paraId="6BD38849" w14:textId="77777777" w:rsidR="008F72F5" w:rsidRPr="00272ED4" w:rsidRDefault="008F72F5" w:rsidP="00F4416F">
            <w:pPr>
              <w:rPr>
                <w:rFonts w:asciiTheme="minorHAnsi" w:hAnsiTheme="minorHAnsi" w:cstheme="minorHAnsi"/>
                <w:sz w:val="20"/>
                <w:szCs w:val="20"/>
              </w:rPr>
            </w:pPr>
            <w:r w:rsidRPr="00272ED4">
              <w:rPr>
                <w:rFonts w:asciiTheme="minorHAnsi" w:hAnsiTheme="minorHAnsi" w:cstheme="minorHAnsi"/>
                <w:sz w:val="20"/>
                <w:szCs w:val="20"/>
              </w:rPr>
              <w:t>IV - investimentos (GND 4);</w:t>
            </w:r>
          </w:p>
        </w:tc>
        <w:tc>
          <w:tcPr>
            <w:tcW w:w="3402" w:type="dxa"/>
          </w:tcPr>
          <w:p w14:paraId="2D204FBB" w14:textId="77777777" w:rsidR="008F72F5" w:rsidRPr="00863CF0" w:rsidRDefault="008F72F5" w:rsidP="00280060">
            <w:pPr>
              <w:tabs>
                <w:tab w:val="left" w:pos="1417"/>
              </w:tabs>
              <w:rPr>
                <w:rFonts w:asciiTheme="minorHAnsi" w:hAnsiTheme="minorHAnsi" w:cstheme="minorHAnsi"/>
                <w:sz w:val="20"/>
                <w:szCs w:val="20"/>
              </w:rPr>
            </w:pPr>
            <w:r w:rsidRPr="00863CF0">
              <w:rPr>
                <w:rFonts w:asciiTheme="minorHAnsi" w:hAnsiTheme="minorHAnsi" w:cstheme="minorHAnsi"/>
                <w:sz w:val="20"/>
                <w:szCs w:val="20"/>
              </w:rPr>
              <w:t>IV - investimentos (GND 4);</w:t>
            </w:r>
          </w:p>
        </w:tc>
        <w:tc>
          <w:tcPr>
            <w:tcW w:w="3402" w:type="dxa"/>
          </w:tcPr>
          <w:p w14:paraId="4B9F9279" w14:textId="77777777" w:rsidR="008F72F5" w:rsidRPr="002D721A" w:rsidRDefault="008F72F5" w:rsidP="008F72F5">
            <w:pPr>
              <w:rPr>
                <w:rFonts w:eastAsia="Times New Roman" w:cstheme="minorHAnsi"/>
                <w:color w:val="000000"/>
                <w:sz w:val="20"/>
                <w:szCs w:val="20"/>
                <w:lang w:eastAsia="pt-BR"/>
              </w:rPr>
            </w:pPr>
            <w:r w:rsidRPr="002D721A">
              <w:rPr>
                <w:rFonts w:eastAsia="Times New Roman" w:cstheme="minorHAnsi"/>
                <w:color w:val="000000"/>
                <w:sz w:val="20"/>
                <w:szCs w:val="20"/>
                <w:lang w:eastAsia="pt-BR"/>
              </w:rPr>
              <w:t>IV - investimentos (GND 4);</w:t>
            </w:r>
          </w:p>
        </w:tc>
      </w:tr>
      <w:tr w:rsidR="008F72F5" w:rsidRPr="003B315C" w14:paraId="76DB32AE" w14:textId="77777777" w:rsidTr="00FB7095">
        <w:trPr>
          <w:cantSplit/>
          <w:trHeight w:val="20"/>
        </w:trPr>
        <w:tc>
          <w:tcPr>
            <w:tcW w:w="3402" w:type="dxa"/>
          </w:tcPr>
          <w:p w14:paraId="2C1B50C6" w14:textId="77777777" w:rsidR="008F72F5" w:rsidRPr="00272ED4" w:rsidRDefault="008F72F5" w:rsidP="00F4416F">
            <w:pPr>
              <w:rPr>
                <w:rFonts w:asciiTheme="minorHAnsi" w:hAnsiTheme="minorHAnsi" w:cstheme="minorHAnsi"/>
                <w:sz w:val="20"/>
                <w:szCs w:val="20"/>
              </w:rPr>
            </w:pPr>
            <w:r w:rsidRPr="00272ED4">
              <w:rPr>
                <w:rFonts w:asciiTheme="minorHAnsi" w:hAnsiTheme="minorHAnsi" w:cstheme="minorHAnsi"/>
                <w:sz w:val="20"/>
                <w:szCs w:val="20"/>
              </w:rPr>
              <w:t>V - inversões financeiras, incluídas as despesas referentes à constituição ou ao aumento de capital de empresas (GND 5); e</w:t>
            </w:r>
          </w:p>
        </w:tc>
        <w:tc>
          <w:tcPr>
            <w:tcW w:w="3402" w:type="dxa"/>
          </w:tcPr>
          <w:p w14:paraId="2EF688A8" w14:textId="77777777" w:rsidR="008F72F5" w:rsidRPr="00863CF0" w:rsidRDefault="008F72F5" w:rsidP="00280060">
            <w:pPr>
              <w:tabs>
                <w:tab w:val="left" w:pos="1417"/>
              </w:tabs>
              <w:rPr>
                <w:rFonts w:asciiTheme="minorHAnsi" w:hAnsiTheme="minorHAnsi" w:cstheme="minorHAnsi"/>
                <w:sz w:val="20"/>
                <w:szCs w:val="20"/>
              </w:rPr>
            </w:pPr>
            <w:r w:rsidRPr="00863CF0">
              <w:rPr>
                <w:rFonts w:asciiTheme="minorHAnsi" w:hAnsiTheme="minorHAnsi" w:cstheme="minorHAnsi"/>
                <w:sz w:val="20"/>
                <w:szCs w:val="20"/>
              </w:rPr>
              <w:t>V - inversões financeiras, incluídas as despesas referentes à constituição ou ao aumento de capital de empresas (GND 5); e</w:t>
            </w:r>
          </w:p>
        </w:tc>
        <w:tc>
          <w:tcPr>
            <w:tcW w:w="3402" w:type="dxa"/>
          </w:tcPr>
          <w:p w14:paraId="42E56EDF" w14:textId="77777777" w:rsidR="008F72F5" w:rsidRPr="002D721A" w:rsidRDefault="008F72F5" w:rsidP="008F72F5">
            <w:pPr>
              <w:rPr>
                <w:rFonts w:eastAsia="Times New Roman" w:cstheme="minorHAnsi"/>
                <w:color w:val="000000"/>
                <w:sz w:val="20"/>
                <w:szCs w:val="20"/>
                <w:lang w:eastAsia="pt-BR"/>
              </w:rPr>
            </w:pPr>
            <w:r w:rsidRPr="002D721A">
              <w:rPr>
                <w:rFonts w:eastAsia="Times New Roman" w:cstheme="minorHAnsi"/>
                <w:color w:val="000000"/>
                <w:sz w:val="20"/>
                <w:szCs w:val="20"/>
                <w:lang w:eastAsia="pt-BR"/>
              </w:rPr>
              <w:t>V - inversões financeiras, incluídas as despesas referentes à constituição ou ao aumento de capital de empresas (GND 5); e</w:t>
            </w:r>
          </w:p>
        </w:tc>
      </w:tr>
      <w:tr w:rsidR="008F72F5" w:rsidRPr="003B315C" w14:paraId="3207C758" w14:textId="77777777" w:rsidTr="00FB7095">
        <w:trPr>
          <w:cantSplit/>
          <w:trHeight w:val="20"/>
        </w:trPr>
        <w:tc>
          <w:tcPr>
            <w:tcW w:w="3402" w:type="dxa"/>
          </w:tcPr>
          <w:p w14:paraId="52343CF7" w14:textId="77777777" w:rsidR="008F72F5" w:rsidRPr="00272ED4" w:rsidRDefault="008F72F5" w:rsidP="00F4416F">
            <w:pPr>
              <w:rPr>
                <w:rFonts w:asciiTheme="minorHAnsi" w:hAnsiTheme="minorHAnsi" w:cstheme="minorHAnsi"/>
                <w:sz w:val="20"/>
                <w:szCs w:val="20"/>
              </w:rPr>
            </w:pPr>
            <w:r w:rsidRPr="00272ED4">
              <w:rPr>
                <w:rFonts w:asciiTheme="minorHAnsi" w:hAnsiTheme="minorHAnsi" w:cstheme="minorHAnsi"/>
                <w:sz w:val="20"/>
                <w:szCs w:val="20"/>
              </w:rPr>
              <w:t>VI - amortização da dívida (GND 6).</w:t>
            </w:r>
          </w:p>
        </w:tc>
        <w:tc>
          <w:tcPr>
            <w:tcW w:w="3402" w:type="dxa"/>
          </w:tcPr>
          <w:p w14:paraId="39139E08" w14:textId="77777777" w:rsidR="008F72F5" w:rsidRPr="00863CF0" w:rsidRDefault="008F72F5" w:rsidP="00280060">
            <w:pPr>
              <w:tabs>
                <w:tab w:val="left" w:pos="1417"/>
              </w:tabs>
              <w:rPr>
                <w:rFonts w:asciiTheme="minorHAnsi" w:hAnsiTheme="minorHAnsi" w:cstheme="minorHAnsi"/>
                <w:sz w:val="20"/>
                <w:szCs w:val="20"/>
              </w:rPr>
            </w:pPr>
            <w:r w:rsidRPr="00863CF0">
              <w:rPr>
                <w:rFonts w:asciiTheme="minorHAnsi" w:hAnsiTheme="minorHAnsi" w:cstheme="minorHAnsi"/>
                <w:sz w:val="20"/>
                <w:szCs w:val="20"/>
              </w:rPr>
              <w:t>VI - amortização da dívida (GND 6).</w:t>
            </w:r>
          </w:p>
        </w:tc>
        <w:tc>
          <w:tcPr>
            <w:tcW w:w="3402" w:type="dxa"/>
          </w:tcPr>
          <w:p w14:paraId="40A26BA1" w14:textId="77777777" w:rsidR="008F72F5" w:rsidRPr="002D721A" w:rsidRDefault="008F72F5" w:rsidP="008F72F5">
            <w:pPr>
              <w:rPr>
                <w:rFonts w:eastAsia="Times New Roman" w:cstheme="minorHAnsi"/>
                <w:color w:val="000000"/>
                <w:sz w:val="20"/>
                <w:szCs w:val="20"/>
                <w:lang w:eastAsia="pt-BR"/>
              </w:rPr>
            </w:pPr>
            <w:r w:rsidRPr="002D721A">
              <w:rPr>
                <w:rFonts w:eastAsia="Times New Roman" w:cstheme="minorHAnsi"/>
                <w:color w:val="000000"/>
                <w:sz w:val="20"/>
                <w:szCs w:val="20"/>
                <w:lang w:eastAsia="pt-BR"/>
              </w:rPr>
              <w:t>VI - amortização da dívida (GND 6).</w:t>
            </w:r>
          </w:p>
        </w:tc>
      </w:tr>
      <w:tr w:rsidR="008F72F5" w:rsidRPr="003B315C" w14:paraId="1EE67F97" w14:textId="77777777" w:rsidTr="00FB7095">
        <w:trPr>
          <w:cantSplit/>
          <w:trHeight w:val="20"/>
        </w:trPr>
        <w:tc>
          <w:tcPr>
            <w:tcW w:w="3402" w:type="dxa"/>
          </w:tcPr>
          <w:p w14:paraId="6F775C39" w14:textId="77777777" w:rsidR="008F72F5" w:rsidRPr="00272ED4" w:rsidRDefault="008F72F5" w:rsidP="00F4416F">
            <w:pPr>
              <w:rPr>
                <w:rFonts w:asciiTheme="minorHAnsi" w:hAnsiTheme="minorHAnsi" w:cstheme="minorHAnsi"/>
                <w:sz w:val="20"/>
                <w:szCs w:val="20"/>
              </w:rPr>
            </w:pPr>
            <w:r w:rsidRPr="00272ED4">
              <w:rPr>
                <w:rFonts w:asciiTheme="minorHAnsi" w:hAnsiTheme="minorHAnsi" w:cstheme="minorHAnsi"/>
                <w:sz w:val="20"/>
                <w:szCs w:val="20"/>
              </w:rPr>
              <w:t>§ 3º A Reserva de Contingência prevista no art. 13 será classificada no GND 9 ou poderá ter outra classificação caso seja destinada especificamente às necessidades previstas no § 1º do art. 33 e no art. 110.</w:t>
            </w:r>
          </w:p>
        </w:tc>
        <w:tc>
          <w:tcPr>
            <w:tcW w:w="3402" w:type="dxa"/>
          </w:tcPr>
          <w:p w14:paraId="5119EE11" w14:textId="77777777" w:rsidR="008F72F5" w:rsidRPr="00863CF0" w:rsidRDefault="008F72F5" w:rsidP="00280060">
            <w:pPr>
              <w:tabs>
                <w:tab w:val="left" w:pos="1417"/>
              </w:tabs>
              <w:rPr>
                <w:rFonts w:asciiTheme="minorHAnsi" w:hAnsiTheme="minorHAnsi" w:cstheme="minorHAnsi"/>
                <w:sz w:val="20"/>
                <w:szCs w:val="20"/>
              </w:rPr>
            </w:pPr>
            <w:r w:rsidRPr="00863CF0">
              <w:rPr>
                <w:rFonts w:asciiTheme="minorHAnsi" w:hAnsiTheme="minorHAnsi" w:cstheme="minorHAnsi"/>
                <w:sz w:val="20"/>
                <w:szCs w:val="20"/>
              </w:rPr>
              <w:t>§ 3º A reserva de contingência prevista no art. 13 será classificada no GND 9 ou poderá ter outra classificação caso seja destinada especificamente às necessidades previstas no § 1º do art. 33 e no art. 114.</w:t>
            </w:r>
          </w:p>
        </w:tc>
        <w:tc>
          <w:tcPr>
            <w:tcW w:w="3402" w:type="dxa"/>
          </w:tcPr>
          <w:p w14:paraId="6ACEE9A6" w14:textId="77777777" w:rsidR="008F72F5" w:rsidRPr="002D721A" w:rsidRDefault="008F72F5" w:rsidP="008F72F5">
            <w:pPr>
              <w:rPr>
                <w:rFonts w:eastAsia="Times New Roman" w:cstheme="minorHAnsi"/>
                <w:color w:val="000000"/>
                <w:sz w:val="20"/>
                <w:szCs w:val="20"/>
                <w:lang w:eastAsia="pt-BR"/>
              </w:rPr>
            </w:pPr>
            <w:r w:rsidRPr="002D721A">
              <w:rPr>
                <w:rFonts w:eastAsia="Times New Roman" w:cstheme="minorHAnsi"/>
                <w:color w:val="000000"/>
                <w:sz w:val="20"/>
                <w:szCs w:val="20"/>
                <w:lang w:eastAsia="pt-BR"/>
              </w:rPr>
              <w:t>§ 3º  A reserva referida no art. 13 será classificada no GND 9, admitida outra classificação se:</w:t>
            </w:r>
          </w:p>
        </w:tc>
      </w:tr>
      <w:tr w:rsidR="008F72F5" w:rsidRPr="003B315C" w14:paraId="2FDC25AE" w14:textId="77777777" w:rsidTr="00FB7095">
        <w:trPr>
          <w:cantSplit/>
          <w:trHeight w:val="20"/>
        </w:trPr>
        <w:tc>
          <w:tcPr>
            <w:tcW w:w="3402" w:type="dxa"/>
          </w:tcPr>
          <w:p w14:paraId="0BB9881E" w14:textId="77777777" w:rsidR="008F72F5" w:rsidRPr="00272ED4" w:rsidRDefault="008F72F5" w:rsidP="00F4416F">
            <w:pPr>
              <w:rPr>
                <w:rFonts w:asciiTheme="minorHAnsi" w:hAnsiTheme="minorHAnsi" w:cstheme="minorHAnsi"/>
                <w:sz w:val="20"/>
                <w:szCs w:val="20"/>
              </w:rPr>
            </w:pPr>
          </w:p>
        </w:tc>
        <w:tc>
          <w:tcPr>
            <w:tcW w:w="3402" w:type="dxa"/>
          </w:tcPr>
          <w:p w14:paraId="67A7AC94" w14:textId="77777777" w:rsidR="008F72F5" w:rsidRPr="00863CF0" w:rsidRDefault="008F72F5" w:rsidP="00280060">
            <w:pPr>
              <w:tabs>
                <w:tab w:val="left" w:pos="1417"/>
              </w:tabs>
              <w:rPr>
                <w:rFonts w:asciiTheme="minorHAnsi" w:hAnsiTheme="minorHAnsi" w:cstheme="minorHAnsi"/>
                <w:sz w:val="20"/>
                <w:szCs w:val="20"/>
              </w:rPr>
            </w:pPr>
          </w:p>
        </w:tc>
        <w:tc>
          <w:tcPr>
            <w:tcW w:w="3402" w:type="dxa"/>
          </w:tcPr>
          <w:p w14:paraId="2694A71F" w14:textId="77777777" w:rsidR="008F72F5" w:rsidRPr="002D721A" w:rsidRDefault="008F72F5" w:rsidP="008F72F5">
            <w:pPr>
              <w:rPr>
                <w:rFonts w:eastAsia="Times New Roman" w:cstheme="minorHAnsi"/>
                <w:color w:val="000000"/>
                <w:sz w:val="20"/>
                <w:szCs w:val="20"/>
                <w:lang w:eastAsia="pt-BR"/>
              </w:rPr>
            </w:pPr>
            <w:r w:rsidRPr="002D721A">
              <w:rPr>
                <w:rFonts w:eastAsia="Times New Roman" w:cstheme="minorHAnsi"/>
                <w:color w:val="000000"/>
                <w:sz w:val="20"/>
                <w:szCs w:val="20"/>
                <w:lang w:eastAsia="pt-BR"/>
              </w:rPr>
              <w:t>I - forem destinadas especificamente às necessidades previstas no art. 108; ou</w:t>
            </w:r>
          </w:p>
        </w:tc>
      </w:tr>
      <w:tr w:rsidR="008F72F5" w:rsidRPr="003B315C" w14:paraId="0131813C" w14:textId="77777777" w:rsidTr="00FB7095">
        <w:trPr>
          <w:cantSplit/>
          <w:trHeight w:val="20"/>
        </w:trPr>
        <w:tc>
          <w:tcPr>
            <w:tcW w:w="3402" w:type="dxa"/>
          </w:tcPr>
          <w:p w14:paraId="2B9E60C0" w14:textId="77777777" w:rsidR="008F72F5" w:rsidRPr="00272ED4" w:rsidRDefault="008F72F5" w:rsidP="00F4416F">
            <w:pPr>
              <w:rPr>
                <w:rFonts w:asciiTheme="minorHAnsi" w:hAnsiTheme="minorHAnsi" w:cstheme="minorHAnsi"/>
                <w:sz w:val="20"/>
                <w:szCs w:val="20"/>
              </w:rPr>
            </w:pPr>
          </w:p>
        </w:tc>
        <w:tc>
          <w:tcPr>
            <w:tcW w:w="3402" w:type="dxa"/>
          </w:tcPr>
          <w:p w14:paraId="75F265BC" w14:textId="77777777" w:rsidR="008F72F5" w:rsidRPr="00863CF0" w:rsidRDefault="008F72F5" w:rsidP="00280060">
            <w:pPr>
              <w:tabs>
                <w:tab w:val="left" w:pos="1417"/>
              </w:tabs>
              <w:rPr>
                <w:rFonts w:asciiTheme="minorHAnsi" w:hAnsiTheme="minorHAnsi" w:cstheme="minorHAnsi"/>
                <w:sz w:val="20"/>
                <w:szCs w:val="20"/>
              </w:rPr>
            </w:pPr>
          </w:p>
        </w:tc>
        <w:tc>
          <w:tcPr>
            <w:tcW w:w="3402" w:type="dxa"/>
          </w:tcPr>
          <w:p w14:paraId="6F35E224" w14:textId="77777777" w:rsidR="008F72F5" w:rsidRPr="002D721A" w:rsidRDefault="008F72F5" w:rsidP="008F72F5">
            <w:pPr>
              <w:rPr>
                <w:rFonts w:eastAsia="Times New Roman" w:cstheme="minorHAnsi"/>
                <w:color w:val="000000"/>
                <w:sz w:val="20"/>
                <w:szCs w:val="20"/>
                <w:lang w:eastAsia="pt-BR"/>
              </w:rPr>
            </w:pPr>
            <w:r w:rsidRPr="002D721A">
              <w:rPr>
                <w:rFonts w:eastAsia="Times New Roman" w:cstheme="minorHAnsi"/>
                <w:color w:val="000000"/>
                <w:sz w:val="20"/>
                <w:szCs w:val="20"/>
                <w:lang w:eastAsia="pt-BR"/>
              </w:rPr>
              <w:t>II - na hipótese do § 5º do art. 13, forem consideradas como investimentos.</w:t>
            </w:r>
          </w:p>
        </w:tc>
      </w:tr>
      <w:tr w:rsidR="008F72F5" w:rsidRPr="003B315C" w14:paraId="024D2C7E" w14:textId="77777777" w:rsidTr="00FB7095">
        <w:trPr>
          <w:cantSplit/>
          <w:trHeight w:val="20"/>
        </w:trPr>
        <w:tc>
          <w:tcPr>
            <w:tcW w:w="3402" w:type="dxa"/>
          </w:tcPr>
          <w:p w14:paraId="63377B8A" w14:textId="77777777" w:rsidR="008F72F5" w:rsidRPr="00272ED4" w:rsidRDefault="008F72F5" w:rsidP="00F4416F">
            <w:pPr>
              <w:rPr>
                <w:rFonts w:asciiTheme="minorHAnsi" w:hAnsiTheme="minorHAnsi" w:cstheme="minorHAnsi"/>
                <w:sz w:val="20"/>
                <w:szCs w:val="20"/>
              </w:rPr>
            </w:pPr>
            <w:r w:rsidRPr="00272ED4">
              <w:rPr>
                <w:rFonts w:asciiTheme="minorHAnsi" w:hAnsiTheme="minorHAnsi" w:cstheme="minorHAnsi"/>
                <w:sz w:val="20"/>
                <w:szCs w:val="20"/>
              </w:rPr>
              <w:t>§ 4º O identificador de RP visa a auxiliar a apuração do resultado primário previsto nos art. 2º e art. 3º, o qual deverá constar do Projeto de Lei Orçamentária de 2024 e da respectiva Lei em todos os GNDs e identificar, de acordo com a metodologia de cálculo das necessidades de financiamento do Governo Central, cujo demonstrativo constará anexo à Lei Orçamentária de 2024, nos termos do disposto no inciso X do Anexo I, se a despesa é:</w:t>
            </w:r>
          </w:p>
        </w:tc>
        <w:tc>
          <w:tcPr>
            <w:tcW w:w="3402" w:type="dxa"/>
          </w:tcPr>
          <w:p w14:paraId="628B456F" w14:textId="77777777" w:rsidR="008F72F5" w:rsidRPr="00863CF0" w:rsidRDefault="008F72F5" w:rsidP="00280060">
            <w:pPr>
              <w:tabs>
                <w:tab w:val="left" w:pos="1417"/>
              </w:tabs>
              <w:rPr>
                <w:rFonts w:asciiTheme="minorHAnsi" w:hAnsiTheme="minorHAnsi" w:cstheme="minorHAnsi"/>
                <w:sz w:val="20"/>
                <w:szCs w:val="20"/>
              </w:rPr>
            </w:pPr>
            <w:r w:rsidRPr="00863CF0">
              <w:rPr>
                <w:rFonts w:asciiTheme="minorHAnsi" w:hAnsiTheme="minorHAnsi" w:cstheme="minorHAnsi"/>
                <w:sz w:val="20"/>
                <w:szCs w:val="20"/>
              </w:rPr>
              <w:t>§ 4º O identificador de RP visa a auxiliar a apuração do resultado primário previsto nos art. 2º e art. 3º, o qual deverá constar do Projeto de Lei Orçamentária de 2024 e da respectiva Lei em todos os GNDs e identificar, de acordo com a metodologia de cálculo das necessidades de financiamento do Governo Central, cujo demonstrativo constará anexo à Lei Orçamentária de 2024, nos termos do disposto no inciso X do Anexo I, se a despesa é:</w:t>
            </w:r>
          </w:p>
        </w:tc>
        <w:tc>
          <w:tcPr>
            <w:tcW w:w="3402" w:type="dxa"/>
          </w:tcPr>
          <w:p w14:paraId="13F392A3" w14:textId="77777777" w:rsidR="008F72F5" w:rsidRPr="002D721A" w:rsidRDefault="008F72F5" w:rsidP="008F72F5">
            <w:pPr>
              <w:rPr>
                <w:rFonts w:eastAsia="Times New Roman" w:cstheme="minorHAnsi"/>
                <w:color w:val="000000"/>
                <w:sz w:val="20"/>
                <w:szCs w:val="20"/>
                <w:lang w:eastAsia="pt-BR"/>
              </w:rPr>
            </w:pPr>
            <w:r w:rsidRPr="002D721A">
              <w:rPr>
                <w:rFonts w:eastAsia="Times New Roman" w:cstheme="minorHAnsi"/>
                <w:color w:val="000000"/>
                <w:sz w:val="20"/>
                <w:szCs w:val="20"/>
                <w:lang w:eastAsia="pt-BR"/>
              </w:rPr>
              <w:t>§ 4º  O identificador de RP visa auxiliar a apuração do resultado primário previsto nos art. 2º e art. 3º, o qual deverá constar do Projeto de Lei Orçamentária de 2025 e da respectiva Lei em todos os GNDs e identificar, de acordo com a metodologia de cálculo das necessidades de financiamento do Governo Central, cujo demonstrativo constará anexo à Lei Orçamentária de 2025, nos termos do disposto no inciso X do Anexo I, se a despesa é:</w:t>
            </w:r>
          </w:p>
        </w:tc>
      </w:tr>
      <w:tr w:rsidR="008F72F5" w:rsidRPr="003B315C" w14:paraId="76A8095A" w14:textId="77777777" w:rsidTr="00FB7095">
        <w:trPr>
          <w:cantSplit/>
          <w:trHeight w:val="20"/>
        </w:trPr>
        <w:tc>
          <w:tcPr>
            <w:tcW w:w="3402" w:type="dxa"/>
          </w:tcPr>
          <w:p w14:paraId="65B096DE" w14:textId="77777777" w:rsidR="008F72F5" w:rsidRPr="00272ED4" w:rsidRDefault="008F72F5" w:rsidP="00F4416F">
            <w:pPr>
              <w:rPr>
                <w:rFonts w:asciiTheme="minorHAnsi" w:hAnsiTheme="minorHAnsi" w:cstheme="minorHAnsi"/>
                <w:sz w:val="20"/>
                <w:szCs w:val="20"/>
              </w:rPr>
            </w:pPr>
            <w:r w:rsidRPr="00272ED4">
              <w:rPr>
                <w:rFonts w:asciiTheme="minorHAnsi" w:hAnsiTheme="minorHAnsi" w:cstheme="minorHAnsi"/>
                <w:sz w:val="20"/>
                <w:szCs w:val="20"/>
              </w:rPr>
              <w:t>I - financeira (RP 0);</w:t>
            </w:r>
          </w:p>
        </w:tc>
        <w:tc>
          <w:tcPr>
            <w:tcW w:w="3402" w:type="dxa"/>
          </w:tcPr>
          <w:p w14:paraId="4298AC3A" w14:textId="77777777" w:rsidR="008F72F5" w:rsidRPr="00863CF0" w:rsidRDefault="008F72F5" w:rsidP="00280060">
            <w:pPr>
              <w:tabs>
                <w:tab w:val="left" w:pos="1417"/>
              </w:tabs>
              <w:rPr>
                <w:rFonts w:asciiTheme="minorHAnsi" w:hAnsiTheme="minorHAnsi" w:cstheme="minorHAnsi"/>
                <w:sz w:val="20"/>
                <w:szCs w:val="20"/>
              </w:rPr>
            </w:pPr>
            <w:r w:rsidRPr="00863CF0">
              <w:rPr>
                <w:rFonts w:asciiTheme="minorHAnsi" w:hAnsiTheme="minorHAnsi" w:cstheme="minorHAnsi"/>
                <w:sz w:val="20"/>
                <w:szCs w:val="20"/>
              </w:rPr>
              <w:t>I - financeira (RP 0);</w:t>
            </w:r>
          </w:p>
        </w:tc>
        <w:tc>
          <w:tcPr>
            <w:tcW w:w="3402" w:type="dxa"/>
          </w:tcPr>
          <w:p w14:paraId="7613F4EC" w14:textId="77777777" w:rsidR="008F72F5" w:rsidRPr="002D721A" w:rsidRDefault="008F72F5" w:rsidP="008F72F5">
            <w:pPr>
              <w:rPr>
                <w:rFonts w:eastAsia="Times New Roman" w:cstheme="minorHAnsi"/>
                <w:color w:val="000000"/>
                <w:sz w:val="20"/>
                <w:szCs w:val="20"/>
                <w:lang w:eastAsia="pt-BR"/>
              </w:rPr>
            </w:pPr>
            <w:r w:rsidRPr="002D721A">
              <w:rPr>
                <w:rFonts w:eastAsia="Times New Roman" w:cstheme="minorHAnsi"/>
                <w:color w:val="000000"/>
                <w:sz w:val="20"/>
                <w:szCs w:val="20"/>
                <w:lang w:eastAsia="pt-BR"/>
              </w:rPr>
              <w:t>I - financeira (RP 0);</w:t>
            </w:r>
          </w:p>
        </w:tc>
      </w:tr>
      <w:tr w:rsidR="008F72F5" w:rsidRPr="003B315C" w14:paraId="4CBF270E" w14:textId="77777777" w:rsidTr="00FB7095">
        <w:trPr>
          <w:cantSplit/>
          <w:trHeight w:val="20"/>
        </w:trPr>
        <w:tc>
          <w:tcPr>
            <w:tcW w:w="3402" w:type="dxa"/>
          </w:tcPr>
          <w:p w14:paraId="277BB90F" w14:textId="77777777" w:rsidR="008F72F5" w:rsidRPr="00272ED4" w:rsidRDefault="008F72F5" w:rsidP="00F4416F">
            <w:pPr>
              <w:rPr>
                <w:rFonts w:asciiTheme="minorHAnsi" w:hAnsiTheme="minorHAnsi" w:cstheme="minorHAnsi"/>
                <w:sz w:val="20"/>
                <w:szCs w:val="20"/>
              </w:rPr>
            </w:pPr>
            <w:r w:rsidRPr="00272ED4">
              <w:rPr>
                <w:rFonts w:asciiTheme="minorHAnsi" w:hAnsiTheme="minorHAnsi" w:cstheme="minorHAnsi"/>
                <w:sz w:val="20"/>
                <w:szCs w:val="20"/>
              </w:rPr>
              <w:t>II - primária e considerada na apuração do resultado primário para cumprimento da meta, sendo:</w:t>
            </w:r>
          </w:p>
        </w:tc>
        <w:tc>
          <w:tcPr>
            <w:tcW w:w="3402" w:type="dxa"/>
          </w:tcPr>
          <w:p w14:paraId="50773590" w14:textId="77777777" w:rsidR="008F72F5" w:rsidRPr="00863CF0" w:rsidRDefault="008F72F5" w:rsidP="00280060">
            <w:pPr>
              <w:tabs>
                <w:tab w:val="left" w:pos="1417"/>
              </w:tabs>
              <w:rPr>
                <w:rFonts w:asciiTheme="minorHAnsi" w:hAnsiTheme="minorHAnsi" w:cstheme="minorHAnsi"/>
                <w:sz w:val="20"/>
                <w:szCs w:val="20"/>
              </w:rPr>
            </w:pPr>
            <w:r w:rsidRPr="00863CF0">
              <w:rPr>
                <w:rFonts w:asciiTheme="minorHAnsi" w:hAnsiTheme="minorHAnsi" w:cstheme="minorHAnsi"/>
                <w:sz w:val="20"/>
                <w:szCs w:val="20"/>
              </w:rPr>
              <w:t>II - primária e considerada na apuração do resultado primário para cumprimento da meta, sendo:</w:t>
            </w:r>
          </w:p>
        </w:tc>
        <w:tc>
          <w:tcPr>
            <w:tcW w:w="3402" w:type="dxa"/>
          </w:tcPr>
          <w:p w14:paraId="084EA93C" w14:textId="77777777" w:rsidR="008F72F5" w:rsidRPr="002D721A" w:rsidRDefault="008F72F5" w:rsidP="008F72F5">
            <w:pPr>
              <w:rPr>
                <w:rFonts w:eastAsia="Times New Roman" w:cstheme="minorHAnsi"/>
                <w:color w:val="000000"/>
                <w:sz w:val="20"/>
                <w:szCs w:val="20"/>
                <w:lang w:eastAsia="pt-BR"/>
              </w:rPr>
            </w:pPr>
            <w:r w:rsidRPr="002D721A">
              <w:rPr>
                <w:rFonts w:eastAsia="Times New Roman" w:cstheme="minorHAnsi"/>
                <w:color w:val="000000"/>
                <w:sz w:val="20"/>
                <w:szCs w:val="20"/>
                <w:lang w:eastAsia="pt-BR"/>
              </w:rPr>
              <w:t>II - primária e considerada na apuração do resultado primário para cumprimento da meta, sendo:</w:t>
            </w:r>
          </w:p>
        </w:tc>
      </w:tr>
      <w:tr w:rsidR="008F72F5" w:rsidRPr="003B315C" w14:paraId="72C81A80" w14:textId="77777777" w:rsidTr="00FB7095">
        <w:trPr>
          <w:cantSplit/>
          <w:trHeight w:val="20"/>
        </w:trPr>
        <w:tc>
          <w:tcPr>
            <w:tcW w:w="3402" w:type="dxa"/>
          </w:tcPr>
          <w:p w14:paraId="5C4A3022" w14:textId="77777777" w:rsidR="008F72F5" w:rsidRPr="00272ED4" w:rsidRDefault="008F72F5" w:rsidP="00F4416F">
            <w:pPr>
              <w:rPr>
                <w:rFonts w:asciiTheme="minorHAnsi" w:hAnsiTheme="minorHAnsi" w:cstheme="minorHAnsi"/>
                <w:sz w:val="20"/>
                <w:szCs w:val="20"/>
              </w:rPr>
            </w:pPr>
            <w:r w:rsidRPr="00272ED4">
              <w:rPr>
                <w:rFonts w:asciiTheme="minorHAnsi" w:hAnsiTheme="minorHAnsi" w:cstheme="minorHAnsi"/>
                <w:sz w:val="20"/>
                <w:szCs w:val="20"/>
              </w:rPr>
              <w:t>a) obrigatória, cujo rol deve constar da Seção I do Anexo III (RP 1);</w:t>
            </w:r>
          </w:p>
        </w:tc>
        <w:tc>
          <w:tcPr>
            <w:tcW w:w="3402" w:type="dxa"/>
          </w:tcPr>
          <w:p w14:paraId="25255F58" w14:textId="77777777" w:rsidR="008F72F5" w:rsidRPr="00863CF0" w:rsidRDefault="008F72F5" w:rsidP="00280060">
            <w:pPr>
              <w:tabs>
                <w:tab w:val="left" w:pos="1417"/>
              </w:tabs>
              <w:rPr>
                <w:rFonts w:asciiTheme="minorHAnsi" w:hAnsiTheme="minorHAnsi" w:cstheme="minorHAnsi"/>
                <w:sz w:val="20"/>
                <w:szCs w:val="20"/>
              </w:rPr>
            </w:pPr>
            <w:r w:rsidRPr="00863CF0">
              <w:rPr>
                <w:rFonts w:asciiTheme="minorHAnsi" w:hAnsiTheme="minorHAnsi" w:cstheme="minorHAnsi"/>
                <w:sz w:val="20"/>
                <w:szCs w:val="20"/>
              </w:rPr>
              <w:t>a) obrigatória, cujo rol deve constar da Seção I do Anexo III (RP 1);</w:t>
            </w:r>
          </w:p>
        </w:tc>
        <w:tc>
          <w:tcPr>
            <w:tcW w:w="3402" w:type="dxa"/>
          </w:tcPr>
          <w:p w14:paraId="25C78864" w14:textId="77777777" w:rsidR="008F72F5" w:rsidRPr="002D721A" w:rsidRDefault="008F72F5" w:rsidP="008F72F5">
            <w:pPr>
              <w:rPr>
                <w:rFonts w:eastAsia="Times New Roman" w:cstheme="minorHAnsi"/>
                <w:color w:val="000000"/>
                <w:sz w:val="20"/>
                <w:szCs w:val="20"/>
                <w:lang w:eastAsia="pt-BR"/>
              </w:rPr>
            </w:pPr>
            <w:r w:rsidRPr="002D721A">
              <w:rPr>
                <w:rFonts w:eastAsia="Times New Roman" w:cstheme="minorHAnsi"/>
                <w:color w:val="000000"/>
                <w:sz w:val="20"/>
                <w:szCs w:val="20"/>
                <w:lang w:eastAsia="pt-BR"/>
              </w:rPr>
              <w:t>a) obrigatória, cujo rol deve constar da Seção I do Anexo III (RP 1);</w:t>
            </w:r>
          </w:p>
        </w:tc>
      </w:tr>
      <w:tr w:rsidR="008F72F5" w:rsidRPr="003B315C" w14:paraId="76A20016" w14:textId="77777777" w:rsidTr="00FB7095">
        <w:trPr>
          <w:cantSplit/>
          <w:trHeight w:val="20"/>
        </w:trPr>
        <w:tc>
          <w:tcPr>
            <w:tcW w:w="3402" w:type="dxa"/>
          </w:tcPr>
          <w:p w14:paraId="01AD86DB" w14:textId="77777777" w:rsidR="008F72F5" w:rsidRPr="00272ED4" w:rsidRDefault="008F72F5" w:rsidP="00F4416F">
            <w:pPr>
              <w:rPr>
                <w:rFonts w:asciiTheme="minorHAnsi" w:hAnsiTheme="minorHAnsi" w:cstheme="minorHAnsi"/>
                <w:sz w:val="20"/>
                <w:szCs w:val="20"/>
              </w:rPr>
            </w:pPr>
            <w:r w:rsidRPr="00272ED4">
              <w:rPr>
                <w:rFonts w:asciiTheme="minorHAnsi" w:hAnsiTheme="minorHAnsi" w:cstheme="minorHAnsi"/>
                <w:sz w:val="20"/>
                <w:szCs w:val="20"/>
              </w:rPr>
              <w:t>b) discricionária não abrangida pelo disposto na alínea “c” (RP 2);</w:t>
            </w:r>
            <w:r>
              <w:rPr>
                <w:rFonts w:asciiTheme="minorHAnsi" w:hAnsiTheme="minorHAnsi" w:cstheme="minorHAnsi"/>
                <w:sz w:val="20"/>
                <w:szCs w:val="20"/>
              </w:rPr>
              <w:t xml:space="preserve"> ou</w:t>
            </w:r>
          </w:p>
        </w:tc>
        <w:tc>
          <w:tcPr>
            <w:tcW w:w="3402" w:type="dxa"/>
          </w:tcPr>
          <w:p w14:paraId="791B37AD" w14:textId="77777777" w:rsidR="008F72F5" w:rsidRPr="00863CF0" w:rsidRDefault="008F72F5" w:rsidP="00280060">
            <w:pPr>
              <w:tabs>
                <w:tab w:val="left" w:pos="1417"/>
              </w:tabs>
              <w:rPr>
                <w:rFonts w:asciiTheme="minorHAnsi" w:hAnsiTheme="minorHAnsi" w:cstheme="minorHAnsi"/>
                <w:sz w:val="20"/>
                <w:szCs w:val="20"/>
              </w:rPr>
            </w:pPr>
            <w:r w:rsidRPr="00863CF0">
              <w:rPr>
                <w:rFonts w:asciiTheme="minorHAnsi" w:hAnsiTheme="minorHAnsi" w:cstheme="minorHAnsi"/>
                <w:sz w:val="20"/>
                <w:szCs w:val="20"/>
              </w:rPr>
              <w:t xml:space="preserve">b) discricionária não abrangida pelo disposto nas alíneas “c” e “d” (RP 2); </w:t>
            </w:r>
          </w:p>
        </w:tc>
        <w:tc>
          <w:tcPr>
            <w:tcW w:w="3402" w:type="dxa"/>
          </w:tcPr>
          <w:p w14:paraId="2433E9ED" w14:textId="77777777" w:rsidR="008F72F5" w:rsidRPr="002D721A" w:rsidRDefault="008F72F5" w:rsidP="008F72F5">
            <w:pPr>
              <w:rPr>
                <w:rFonts w:eastAsia="Times New Roman" w:cstheme="minorHAnsi"/>
                <w:color w:val="000000"/>
                <w:sz w:val="20"/>
                <w:szCs w:val="20"/>
                <w:lang w:eastAsia="pt-BR"/>
              </w:rPr>
            </w:pPr>
            <w:r w:rsidRPr="002D721A">
              <w:rPr>
                <w:rFonts w:eastAsia="Times New Roman" w:cstheme="minorHAnsi"/>
                <w:color w:val="000000"/>
                <w:sz w:val="20"/>
                <w:szCs w:val="20"/>
                <w:lang w:eastAsia="pt-BR"/>
              </w:rPr>
              <w:t>b) discricionária não abrangida pelo disposto nas alíneas “c” e “d” (RP 2);</w:t>
            </w:r>
          </w:p>
        </w:tc>
      </w:tr>
      <w:tr w:rsidR="008F72F5" w:rsidRPr="003B315C" w14:paraId="03E74C9E" w14:textId="77777777" w:rsidTr="00FB7095">
        <w:trPr>
          <w:cantSplit/>
          <w:trHeight w:val="20"/>
        </w:trPr>
        <w:tc>
          <w:tcPr>
            <w:tcW w:w="3402" w:type="dxa"/>
          </w:tcPr>
          <w:p w14:paraId="3FEA47C6" w14:textId="77777777" w:rsidR="008F72F5" w:rsidRPr="00272ED4" w:rsidRDefault="008F72F5" w:rsidP="00F4416F">
            <w:pPr>
              <w:rPr>
                <w:rFonts w:asciiTheme="minorHAnsi" w:hAnsiTheme="minorHAnsi" w:cstheme="minorHAnsi"/>
                <w:sz w:val="20"/>
                <w:szCs w:val="20"/>
              </w:rPr>
            </w:pPr>
          </w:p>
        </w:tc>
        <w:tc>
          <w:tcPr>
            <w:tcW w:w="3402" w:type="dxa"/>
          </w:tcPr>
          <w:p w14:paraId="19D05378" w14:textId="77777777" w:rsidR="008F72F5" w:rsidRPr="00863CF0" w:rsidRDefault="008F72F5" w:rsidP="00280060">
            <w:pPr>
              <w:tabs>
                <w:tab w:val="left" w:pos="1417"/>
              </w:tabs>
              <w:rPr>
                <w:rFonts w:asciiTheme="minorHAnsi" w:hAnsiTheme="minorHAnsi" w:cstheme="minorHAnsi"/>
                <w:sz w:val="20"/>
                <w:szCs w:val="20"/>
              </w:rPr>
            </w:pPr>
            <w:r w:rsidRPr="00863CF0">
              <w:rPr>
                <w:rFonts w:asciiTheme="minorHAnsi" w:hAnsiTheme="minorHAnsi" w:cstheme="minorHAnsi"/>
                <w:sz w:val="20"/>
                <w:szCs w:val="20"/>
              </w:rPr>
              <w:t xml:space="preserve">c) discricionária e abrangida pelo Programa de Aceleração do Crescimento </w:t>
            </w:r>
            <w:r>
              <w:rPr>
                <w:rFonts w:asciiTheme="minorHAnsi" w:hAnsiTheme="minorHAnsi" w:cstheme="minorHAnsi"/>
                <w:sz w:val="20"/>
                <w:szCs w:val="20"/>
              </w:rPr>
              <w:t>-</w:t>
            </w:r>
            <w:r w:rsidRPr="00863CF0">
              <w:rPr>
                <w:rFonts w:asciiTheme="minorHAnsi" w:hAnsiTheme="minorHAnsi" w:cstheme="minorHAnsi"/>
                <w:sz w:val="20"/>
                <w:szCs w:val="20"/>
              </w:rPr>
              <w:t xml:space="preserve"> Novo PAC (RP 3); ou</w:t>
            </w:r>
          </w:p>
        </w:tc>
        <w:tc>
          <w:tcPr>
            <w:tcW w:w="3402" w:type="dxa"/>
          </w:tcPr>
          <w:p w14:paraId="681EE295" w14:textId="77777777" w:rsidR="008F72F5" w:rsidRPr="002D721A" w:rsidRDefault="008F72F5" w:rsidP="008F72F5">
            <w:pPr>
              <w:rPr>
                <w:rFonts w:eastAsia="Times New Roman" w:cstheme="minorHAnsi"/>
                <w:color w:val="000000"/>
                <w:sz w:val="20"/>
                <w:szCs w:val="20"/>
                <w:lang w:eastAsia="pt-BR"/>
              </w:rPr>
            </w:pPr>
            <w:r w:rsidRPr="002D721A">
              <w:rPr>
                <w:rFonts w:eastAsia="Times New Roman" w:cstheme="minorHAnsi"/>
                <w:color w:val="000000"/>
                <w:sz w:val="20"/>
                <w:szCs w:val="20"/>
                <w:lang w:eastAsia="pt-BR"/>
              </w:rPr>
              <w:t>c) discricionária e abrangida pelo Novo PAC (RP 3); ou</w:t>
            </w:r>
          </w:p>
        </w:tc>
      </w:tr>
      <w:tr w:rsidR="008F72F5" w:rsidRPr="003B315C" w14:paraId="340F010C" w14:textId="77777777" w:rsidTr="00FB7095">
        <w:trPr>
          <w:cantSplit/>
          <w:trHeight w:val="20"/>
        </w:trPr>
        <w:tc>
          <w:tcPr>
            <w:tcW w:w="3402" w:type="dxa"/>
          </w:tcPr>
          <w:p w14:paraId="5B72FEBF" w14:textId="77777777" w:rsidR="008F72F5" w:rsidRPr="00272ED4" w:rsidRDefault="008F72F5" w:rsidP="00F4416F">
            <w:pPr>
              <w:rPr>
                <w:rFonts w:asciiTheme="minorHAnsi" w:hAnsiTheme="minorHAnsi" w:cstheme="minorHAnsi"/>
                <w:sz w:val="20"/>
                <w:szCs w:val="20"/>
              </w:rPr>
            </w:pPr>
            <w:r w:rsidRPr="00272ED4">
              <w:rPr>
                <w:rFonts w:asciiTheme="minorHAnsi" w:hAnsiTheme="minorHAnsi" w:cstheme="minorHAnsi"/>
                <w:sz w:val="20"/>
                <w:szCs w:val="20"/>
              </w:rPr>
              <w:t>c) discricionária decorrente de dotações ou programações incluídas ou acrescidas por emendas:</w:t>
            </w:r>
          </w:p>
        </w:tc>
        <w:tc>
          <w:tcPr>
            <w:tcW w:w="3402" w:type="dxa"/>
          </w:tcPr>
          <w:p w14:paraId="65A3CBD0" w14:textId="77777777" w:rsidR="008F72F5" w:rsidRPr="00863CF0" w:rsidRDefault="008F72F5" w:rsidP="00280060">
            <w:pPr>
              <w:tabs>
                <w:tab w:val="left" w:pos="1417"/>
              </w:tabs>
              <w:rPr>
                <w:rFonts w:asciiTheme="minorHAnsi" w:hAnsiTheme="minorHAnsi" w:cstheme="minorHAnsi"/>
                <w:sz w:val="20"/>
                <w:szCs w:val="20"/>
              </w:rPr>
            </w:pPr>
            <w:r w:rsidRPr="00863CF0">
              <w:rPr>
                <w:rFonts w:asciiTheme="minorHAnsi" w:hAnsiTheme="minorHAnsi" w:cstheme="minorHAnsi"/>
                <w:sz w:val="20"/>
                <w:szCs w:val="20"/>
              </w:rPr>
              <w:t>d) discricionária decorrente de dotações ou programações incluídas ou acrescidas por emendas:</w:t>
            </w:r>
          </w:p>
        </w:tc>
        <w:tc>
          <w:tcPr>
            <w:tcW w:w="3402" w:type="dxa"/>
          </w:tcPr>
          <w:p w14:paraId="57CED004" w14:textId="77777777" w:rsidR="008F72F5" w:rsidRPr="002D721A" w:rsidRDefault="008F72F5" w:rsidP="008F72F5">
            <w:pPr>
              <w:rPr>
                <w:rFonts w:eastAsia="Times New Roman" w:cstheme="minorHAnsi"/>
                <w:color w:val="000000"/>
                <w:sz w:val="20"/>
                <w:szCs w:val="20"/>
                <w:lang w:eastAsia="pt-BR"/>
              </w:rPr>
            </w:pPr>
            <w:r w:rsidRPr="002D721A">
              <w:rPr>
                <w:rFonts w:eastAsia="Times New Roman" w:cstheme="minorHAnsi"/>
                <w:color w:val="000000"/>
                <w:sz w:val="20"/>
                <w:szCs w:val="20"/>
                <w:lang w:eastAsia="pt-BR"/>
              </w:rPr>
              <w:t>d) discricionária decorrente de dotações ou programações incluídas ou acrescidas por emendas:</w:t>
            </w:r>
          </w:p>
        </w:tc>
      </w:tr>
      <w:tr w:rsidR="008F72F5" w:rsidRPr="003B315C" w14:paraId="7AEFEEDB" w14:textId="77777777" w:rsidTr="00FB7095">
        <w:trPr>
          <w:cantSplit/>
          <w:trHeight w:val="20"/>
        </w:trPr>
        <w:tc>
          <w:tcPr>
            <w:tcW w:w="3402" w:type="dxa"/>
          </w:tcPr>
          <w:p w14:paraId="3EA7E9CC" w14:textId="77777777" w:rsidR="008F72F5" w:rsidRPr="00272ED4" w:rsidRDefault="008F72F5" w:rsidP="00F4416F">
            <w:pPr>
              <w:rPr>
                <w:rFonts w:asciiTheme="minorHAnsi" w:hAnsiTheme="minorHAnsi" w:cstheme="minorHAnsi"/>
                <w:sz w:val="20"/>
                <w:szCs w:val="20"/>
              </w:rPr>
            </w:pPr>
            <w:r w:rsidRPr="00272ED4">
              <w:rPr>
                <w:rFonts w:asciiTheme="minorHAnsi" w:hAnsiTheme="minorHAnsi" w:cstheme="minorHAnsi"/>
                <w:sz w:val="20"/>
                <w:szCs w:val="20"/>
              </w:rPr>
              <w:t>1. individuais, de execução obrigatória nos termos do disposto nos § 9º e § 11 do art. 166 da Constituição (RP 6); ou</w:t>
            </w:r>
          </w:p>
        </w:tc>
        <w:tc>
          <w:tcPr>
            <w:tcW w:w="3402" w:type="dxa"/>
          </w:tcPr>
          <w:p w14:paraId="4AC1190A" w14:textId="77777777" w:rsidR="008F72F5" w:rsidRPr="00863CF0" w:rsidRDefault="008F72F5" w:rsidP="00280060">
            <w:pPr>
              <w:tabs>
                <w:tab w:val="left" w:pos="1417"/>
              </w:tabs>
              <w:rPr>
                <w:rFonts w:asciiTheme="minorHAnsi" w:hAnsiTheme="minorHAnsi" w:cstheme="minorHAnsi"/>
                <w:sz w:val="20"/>
                <w:szCs w:val="20"/>
              </w:rPr>
            </w:pPr>
            <w:r w:rsidRPr="00863CF0">
              <w:rPr>
                <w:rFonts w:asciiTheme="minorHAnsi" w:hAnsiTheme="minorHAnsi" w:cstheme="minorHAnsi"/>
                <w:sz w:val="20"/>
                <w:szCs w:val="20"/>
              </w:rPr>
              <w:t>1. individuais, de execução obrigatória nos termos do disposto nos § 9º e § 11 do art. 166 da Constituição (RP 6);</w:t>
            </w:r>
          </w:p>
        </w:tc>
        <w:tc>
          <w:tcPr>
            <w:tcW w:w="3402" w:type="dxa"/>
          </w:tcPr>
          <w:p w14:paraId="6CEA7DFB" w14:textId="77777777" w:rsidR="008F72F5" w:rsidRPr="002D721A" w:rsidRDefault="008F72F5" w:rsidP="008F72F5">
            <w:pPr>
              <w:rPr>
                <w:rFonts w:eastAsia="Times New Roman" w:cstheme="minorHAnsi"/>
                <w:color w:val="000000"/>
                <w:sz w:val="20"/>
                <w:szCs w:val="20"/>
                <w:lang w:eastAsia="pt-BR"/>
              </w:rPr>
            </w:pPr>
            <w:r w:rsidRPr="002D721A">
              <w:rPr>
                <w:rFonts w:eastAsia="Times New Roman" w:cstheme="minorHAnsi"/>
                <w:color w:val="000000"/>
                <w:sz w:val="20"/>
                <w:szCs w:val="20"/>
                <w:lang w:eastAsia="pt-BR"/>
              </w:rPr>
              <w:t>1. individuais, de execução obrigatória nos termos do disposto nos § 9º e § 11 do art. 166 da Constituição (RP 6); ou</w:t>
            </w:r>
          </w:p>
        </w:tc>
      </w:tr>
      <w:tr w:rsidR="008F72F5" w:rsidRPr="003B315C" w14:paraId="2705EAC1" w14:textId="77777777" w:rsidTr="00FB7095">
        <w:trPr>
          <w:cantSplit/>
          <w:trHeight w:val="20"/>
        </w:trPr>
        <w:tc>
          <w:tcPr>
            <w:tcW w:w="3402" w:type="dxa"/>
          </w:tcPr>
          <w:p w14:paraId="61AB3E51" w14:textId="77777777" w:rsidR="008F72F5" w:rsidRPr="00272ED4" w:rsidRDefault="008F72F5" w:rsidP="00F4416F">
            <w:pPr>
              <w:rPr>
                <w:rFonts w:asciiTheme="minorHAnsi" w:hAnsiTheme="minorHAnsi" w:cstheme="minorHAnsi"/>
                <w:sz w:val="20"/>
                <w:szCs w:val="20"/>
              </w:rPr>
            </w:pPr>
            <w:r w:rsidRPr="00272ED4">
              <w:rPr>
                <w:rFonts w:asciiTheme="minorHAnsi" w:hAnsiTheme="minorHAnsi" w:cstheme="minorHAnsi"/>
                <w:sz w:val="20"/>
                <w:szCs w:val="20"/>
              </w:rPr>
              <w:t xml:space="preserve">2. de bancada estadual, de execução obrigatória nos termos do disposto no § 12 do art. 166 da Constituição e no art. 2º da Emenda </w:t>
            </w:r>
            <w:r w:rsidRPr="002C6C1D">
              <w:rPr>
                <w:rFonts w:asciiTheme="minorHAnsi" w:hAnsiTheme="minorHAnsi" w:cstheme="minorHAnsi"/>
                <w:sz w:val="20"/>
                <w:szCs w:val="20"/>
              </w:rPr>
              <w:t>à Constituição</w:t>
            </w:r>
            <w:r w:rsidRPr="00272ED4">
              <w:rPr>
                <w:rFonts w:asciiTheme="minorHAnsi" w:hAnsiTheme="minorHAnsi" w:cstheme="minorHAnsi"/>
                <w:sz w:val="20"/>
                <w:szCs w:val="20"/>
              </w:rPr>
              <w:t xml:space="preserve"> nº 100, de 26 de junho de 2019 (RP 7);</w:t>
            </w:r>
            <w:r>
              <w:rPr>
                <w:rFonts w:asciiTheme="minorHAnsi" w:hAnsiTheme="minorHAnsi" w:cstheme="minorHAnsi"/>
                <w:sz w:val="20"/>
                <w:szCs w:val="20"/>
              </w:rPr>
              <w:t xml:space="preserve"> ou</w:t>
            </w:r>
          </w:p>
        </w:tc>
        <w:tc>
          <w:tcPr>
            <w:tcW w:w="3402" w:type="dxa"/>
          </w:tcPr>
          <w:p w14:paraId="0182A5E3" w14:textId="77777777" w:rsidR="008F72F5" w:rsidRPr="00863CF0" w:rsidRDefault="008F72F5" w:rsidP="00280060">
            <w:pPr>
              <w:tabs>
                <w:tab w:val="left" w:pos="1417"/>
              </w:tabs>
              <w:rPr>
                <w:rFonts w:asciiTheme="minorHAnsi" w:hAnsiTheme="minorHAnsi" w:cstheme="minorHAnsi"/>
                <w:sz w:val="20"/>
                <w:szCs w:val="20"/>
              </w:rPr>
            </w:pPr>
            <w:r w:rsidRPr="00863CF0">
              <w:rPr>
                <w:rFonts w:asciiTheme="minorHAnsi" w:hAnsiTheme="minorHAnsi" w:cstheme="minorHAnsi"/>
                <w:sz w:val="20"/>
                <w:szCs w:val="20"/>
              </w:rPr>
              <w:t>2. de bancada estadual, de execução obrigatória nos termos do disposto no § 12 do art. 166 da Constituição (RP 7);</w:t>
            </w:r>
          </w:p>
        </w:tc>
        <w:tc>
          <w:tcPr>
            <w:tcW w:w="3402" w:type="dxa"/>
          </w:tcPr>
          <w:p w14:paraId="0C229DA1" w14:textId="77777777" w:rsidR="008F72F5" w:rsidRPr="002D721A" w:rsidRDefault="008F72F5" w:rsidP="008F72F5">
            <w:pPr>
              <w:rPr>
                <w:rFonts w:eastAsia="Times New Roman" w:cstheme="minorHAnsi"/>
                <w:color w:val="000000"/>
                <w:sz w:val="20"/>
                <w:szCs w:val="20"/>
                <w:lang w:eastAsia="pt-BR"/>
              </w:rPr>
            </w:pPr>
            <w:r w:rsidRPr="002D721A">
              <w:rPr>
                <w:rFonts w:eastAsia="Times New Roman" w:cstheme="minorHAnsi"/>
                <w:color w:val="000000"/>
                <w:sz w:val="20"/>
                <w:szCs w:val="20"/>
                <w:lang w:eastAsia="pt-BR"/>
              </w:rPr>
              <w:t>2. de bancada estadual, de execução obrigatória nos termos do disposto no § 12 do art. 166 da Constituição (RP 7); ou</w:t>
            </w:r>
          </w:p>
        </w:tc>
      </w:tr>
      <w:tr w:rsidR="008F72F5" w:rsidRPr="003B315C" w14:paraId="1841F869" w14:textId="77777777" w:rsidTr="00FB7095">
        <w:trPr>
          <w:cantSplit/>
          <w:trHeight w:val="20"/>
        </w:trPr>
        <w:tc>
          <w:tcPr>
            <w:tcW w:w="3402" w:type="dxa"/>
          </w:tcPr>
          <w:p w14:paraId="290BB51C" w14:textId="77777777" w:rsidR="008F72F5" w:rsidRPr="0099206E" w:rsidRDefault="008F72F5" w:rsidP="00F4416F">
            <w:pPr>
              <w:tabs>
                <w:tab w:val="left" w:pos="1417"/>
              </w:tabs>
              <w:suppressAutoHyphens/>
              <w:rPr>
                <w:rFonts w:asciiTheme="minorHAnsi" w:hAnsiTheme="minorHAnsi" w:cstheme="minorHAnsi"/>
                <w:sz w:val="20"/>
                <w:szCs w:val="20"/>
              </w:rPr>
            </w:pPr>
          </w:p>
        </w:tc>
        <w:tc>
          <w:tcPr>
            <w:tcW w:w="3402" w:type="dxa"/>
          </w:tcPr>
          <w:p w14:paraId="412FBDD7" w14:textId="77777777" w:rsidR="008F72F5" w:rsidRPr="00863CF0" w:rsidRDefault="008F72F5" w:rsidP="00280060">
            <w:pPr>
              <w:tabs>
                <w:tab w:val="left" w:pos="1417"/>
              </w:tabs>
              <w:rPr>
                <w:rFonts w:asciiTheme="minorHAnsi" w:hAnsiTheme="minorHAnsi" w:cstheme="minorHAnsi"/>
                <w:sz w:val="20"/>
                <w:szCs w:val="20"/>
              </w:rPr>
            </w:pPr>
            <w:r w:rsidRPr="00863CF0">
              <w:rPr>
                <w:rFonts w:asciiTheme="minorHAnsi" w:hAnsiTheme="minorHAnsi" w:cstheme="minorHAnsi"/>
                <w:sz w:val="20"/>
                <w:szCs w:val="20"/>
              </w:rPr>
              <w:t>3. de comissão permanente do Senado Federal, da Câmara dos Deputados e de comissão mista permanente do Congresso Nacional (RP 8); ou</w:t>
            </w:r>
          </w:p>
        </w:tc>
        <w:tc>
          <w:tcPr>
            <w:tcW w:w="3402" w:type="dxa"/>
          </w:tcPr>
          <w:p w14:paraId="5F92A7F3" w14:textId="77777777" w:rsidR="008F72F5" w:rsidRPr="002D721A" w:rsidRDefault="008F72F5" w:rsidP="008F72F5">
            <w:pPr>
              <w:rPr>
                <w:rFonts w:eastAsia="Times New Roman" w:cstheme="minorHAnsi"/>
                <w:color w:val="000000"/>
                <w:sz w:val="20"/>
                <w:szCs w:val="20"/>
                <w:lang w:eastAsia="pt-BR"/>
              </w:rPr>
            </w:pPr>
          </w:p>
        </w:tc>
      </w:tr>
      <w:tr w:rsidR="008F72F5" w:rsidRPr="003B315C" w14:paraId="6E05E9F1" w14:textId="77777777" w:rsidTr="00FB7095">
        <w:trPr>
          <w:cantSplit/>
          <w:trHeight w:val="20"/>
        </w:trPr>
        <w:tc>
          <w:tcPr>
            <w:tcW w:w="3402" w:type="dxa"/>
          </w:tcPr>
          <w:p w14:paraId="35E39389" w14:textId="77777777" w:rsidR="008F72F5" w:rsidRPr="00272ED4" w:rsidRDefault="008F72F5" w:rsidP="00F4416F">
            <w:pPr>
              <w:rPr>
                <w:rFonts w:asciiTheme="minorHAnsi" w:hAnsiTheme="minorHAnsi" w:cstheme="minorHAnsi"/>
                <w:sz w:val="20"/>
                <w:szCs w:val="20"/>
              </w:rPr>
            </w:pPr>
            <w:r w:rsidRPr="00272ED4">
              <w:rPr>
                <w:rFonts w:asciiTheme="minorHAnsi" w:hAnsiTheme="minorHAnsi" w:cstheme="minorHAnsi"/>
                <w:sz w:val="20"/>
                <w:szCs w:val="20"/>
              </w:rPr>
              <w:t>III - primária discricionária constante do Orçamento de Investimento e não considerada na apuração do resultado primário para cumprimento da meta (RP 4).</w:t>
            </w:r>
          </w:p>
        </w:tc>
        <w:tc>
          <w:tcPr>
            <w:tcW w:w="3402" w:type="dxa"/>
          </w:tcPr>
          <w:p w14:paraId="769FBBDE" w14:textId="77777777" w:rsidR="008F72F5" w:rsidRPr="00863CF0" w:rsidRDefault="008F72F5" w:rsidP="00280060">
            <w:pPr>
              <w:tabs>
                <w:tab w:val="left" w:pos="1417"/>
              </w:tabs>
              <w:rPr>
                <w:rFonts w:asciiTheme="minorHAnsi" w:hAnsiTheme="minorHAnsi" w:cstheme="minorHAnsi"/>
                <w:sz w:val="20"/>
                <w:szCs w:val="20"/>
              </w:rPr>
            </w:pPr>
            <w:r w:rsidRPr="00863CF0">
              <w:rPr>
                <w:rFonts w:asciiTheme="minorHAnsi" w:hAnsiTheme="minorHAnsi" w:cstheme="minorHAnsi"/>
                <w:sz w:val="20"/>
                <w:szCs w:val="20"/>
              </w:rPr>
              <w:t>III - primária constante do Orçamento de Investimento e não considerada na apuração do resultado primário para cumprimento da meta, sendo:</w:t>
            </w:r>
          </w:p>
        </w:tc>
        <w:tc>
          <w:tcPr>
            <w:tcW w:w="3402" w:type="dxa"/>
          </w:tcPr>
          <w:p w14:paraId="68F73054" w14:textId="77777777" w:rsidR="008F72F5" w:rsidRPr="002D721A" w:rsidRDefault="008F72F5" w:rsidP="008F72F5">
            <w:pPr>
              <w:rPr>
                <w:rFonts w:eastAsia="Times New Roman" w:cstheme="minorHAnsi"/>
                <w:color w:val="000000"/>
                <w:sz w:val="20"/>
                <w:szCs w:val="20"/>
                <w:lang w:eastAsia="pt-BR"/>
              </w:rPr>
            </w:pPr>
            <w:r w:rsidRPr="002D721A">
              <w:rPr>
                <w:rFonts w:eastAsia="Times New Roman" w:cstheme="minorHAnsi"/>
                <w:color w:val="000000"/>
                <w:sz w:val="20"/>
                <w:szCs w:val="20"/>
                <w:lang w:eastAsia="pt-BR"/>
              </w:rPr>
              <w:t>III - primária constante do Orçamento de Investimento e não considerada na apuração do resultado primário para cumprimento da meta, sendo:</w:t>
            </w:r>
          </w:p>
        </w:tc>
      </w:tr>
      <w:tr w:rsidR="008F72F5" w:rsidRPr="003B315C" w14:paraId="61B3A517" w14:textId="77777777" w:rsidTr="00FB7095">
        <w:trPr>
          <w:cantSplit/>
          <w:trHeight w:val="20"/>
        </w:trPr>
        <w:tc>
          <w:tcPr>
            <w:tcW w:w="3402" w:type="dxa"/>
            <w:tcBorders>
              <w:bottom w:val="nil"/>
            </w:tcBorders>
          </w:tcPr>
          <w:p w14:paraId="73ECC42D" w14:textId="77777777" w:rsidR="008F72F5" w:rsidRPr="00272ED4" w:rsidRDefault="008F72F5" w:rsidP="00F4416F">
            <w:pPr>
              <w:rPr>
                <w:rFonts w:asciiTheme="minorHAnsi" w:hAnsiTheme="minorHAnsi" w:cstheme="minorHAnsi"/>
                <w:sz w:val="20"/>
                <w:szCs w:val="20"/>
              </w:rPr>
            </w:pPr>
          </w:p>
        </w:tc>
        <w:tc>
          <w:tcPr>
            <w:tcW w:w="3402" w:type="dxa"/>
            <w:tcBorders>
              <w:bottom w:val="nil"/>
            </w:tcBorders>
          </w:tcPr>
          <w:p w14:paraId="5D2ED554" w14:textId="77777777" w:rsidR="008F72F5" w:rsidRPr="00863CF0" w:rsidRDefault="008F72F5" w:rsidP="00280060">
            <w:pPr>
              <w:tabs>
                <w:tab w:val="left" w:pos="1417"/>
              </w:tabs>
              <w:rPr>
                <w:rFonts w:asciiTheme="minorHAnsi" w:hAnsiTheme="minorHAnsi" w:cstheme="minorHAnsi"/>
                <w:sz w:val="20"/>
                <w:szCs w:val="20"/>
              </w:rPr>
            </w:pPr>
            <w:r w:rsidRPr="00863CF0">
              <w:rPr>
                <w:rFonts w:asciiTheme="minorHAnsi" w:hAnsiTheme="minorHAnsi" w:cstheme="minorHAnsi"/>
                <w:sz w:val="20"/>
                <w:szCs w:val="20"/>
              </w:rPr>
              <w:t>a) discricionária e não abrangida pelo PAC (RP 4); ou</w:t>
            </w:r>
          </w:p>
        </w:tc>
        <w:tc>
          <w:tcPr>
            <w:tcW w:w="3402" w:type="dxa"/>
            <w:tcBorders>
              <w:bottom w:val="nil"/>
            </w:tcBorders>
          </w:tcPr>
          <w:p w14:paraId="68BACF68" w14:textId="77777777" w:rsidR="008F72F5" w:rsidRPr="002D721A" w:rsidRDefault="008F72F5" w:rsidP="008F72F5">
            <w:pPr>
              <w:rPr>
                <w:rFonts w:eastAsia="Times New Roman" w:cstheme="minorHAnsi"/>
                <w:color w:val="000000"/>
                <w:sz w:val="20"/>
                <w:szCs w:val="20"/>
                <w:lang w:eastAsia="pt-BR"/>
              </w:rPr>
            </w:pPr>
            <w:r w:rsidRPr="002D721A">
              <w:rPr>
                <w:rFonts w:eastAsia="Times New Roman" w:cstheme="minorHAnsi"/>
                <w:color w:val="000000"/>
                <w:sz w:val="20"/>
                <w:szCs w:val="20"/>
                <w:lang w:eastAsia="pt-BR"/>
              </w:rPr>
              <w:t>a) discricionária e não abrangida pelo Novo PAC (RP 4); ou</w:t>
            </w:r>
          </w:p>
        </w:tc>
      </w:tr>
      <w:tr w:rsidR="008F72F5" w:rsidRPr="003B315C" w14:paraId="1085CEB0" w14:textId="77777777" w:rsidTr="00FB7095">
        <w:trPr>
          <w:cantSplit/>
          <w:trHeight w:val="20"/>
        </w:trPr>
        <w:tc>
          <w:tcPr>
            <w:tcW w:w="3402" w:type="dxa"/>
            <w:tcBorders>
              <w:bottom w:val="nil"/>
            </w:tcBorders>
          </w:tcPr>
          <w:p w14:paraId="43D15B2A" w14:textId="77777777" w:rsidR="008F72F5" w:rsidRPr="00272ED4" w:rsidRDefault="008F72F5" w:rsidP="00F4416F">
            <w:pPr>
              <w:rPr>
                <w:rFonts w:asciiTheme="minorHAnsi" w:hAnsiTheme="minorHAnsi" w:cstheme="minorHAnsi"/>
                <w:sz w:val="20"/>
                <w:szCs w:val="20"/>
              </w:rPr>
            </w:pPr>
          </w:p>
        </w:tc>
        <w:tc>
          <w:tcPr>
            <w:tcW w:w="3402" w:type="dxa"/>
            <w:tcBorders>
              <w:bottom w:val="nil"/>
            </w:tcBorders>
          </w:tcPr>
          <w:p w14:paraId="51A3451B" w14:textId="77777777" w:rsidR="008F72F5" w:rsidRPr="00863CF0" w:rsidRDefault="008F72F5" w:rsidP="00280060">
            <w:pPr>
              <w:tabs>
                <w:tab w:val="left" w:pos="1417"/>
              </w:tabs>
              <w:rPr>
                <w:rFonts w:asciiTheme="minorHAnsi" w:hAnsiTheme="minorHAnsi" w:cstheme="minorHAnsi"/>
                <w:sz w:val="20"/>
                <w:szCs w:val="20"/>
              </w:rPr>
            </w:pPr>
            <w:r w:rsidRPr="00863CF0">
              <w:rPr>
                <w:rFonts w:asciiTheme="minorHAnsi" w:hAnsiTheme="minorHAnsi" w:cstheme="minorHAnsi"/>
                <w:sz w:val="20"/>
                <w:szCs w:val="20"/>
              </w:rPr>
              <w:t>b) discricionária e abrangida pelo PAC (RP 5).</w:t>
            </w:r>
          </w:p>
        </w:tc>
        <w:tc>
          <w:tcPr>
            <w:tcW w:w="3402" w:type="dxa"/>
            <w:tcBorders>
              <w:bottom w:val="nil"/>
            </w:tcBorders>
          </w:tcPr>
          <w:p w14:paraId="7F9EF765" w14:textId="77777777" w:rsidR="008F72F5" w:rsidRPr="002D721A" w:rsidRDefault="008F72F5" w:rsidP="008F72F5">
            <w:pPr>
              <w:rPr>
                <w:rFonts w:eastAsia="Times New Roman" w:cstheme="minorHAnsi"/>
                <w:color w:val="000000"/>
                <w:sz w:val="20"/>
                <w:szCs w:val="20"/>
                <w:lang w:eastAsia="pt-BR"/>
              </w:rPr>
            </w:pPr>
            <w:r w:rsidRPr="002D721A">
              <w:rPr>
                <w:rFonts w:eastAsia="Times New Roman" w:cstheme="minorHAnsi"/>
                <w:color w:val="000000"/>
                <w:sz w:val="20"/>
                <w:szCs w:val="20"/>
                <w:lang w:eastAsia="pt-BR"/>
              </w:rPr>
              <w:t>b) discricionária e abrangida pelo Novo PAC (RP 5).</w:t>
            </w:r>
          </w:p>
        </w:tc>
      </w:tr>
      <w:tr w:rsidR="008F72F5" w:rsidRPr="003B315C" w14:paraId="5F7AD1BF" w14:textId="77777777" w:rsidTr="00FB7095">
        <w:trPr>
          <w:cantSplit/>
          <w:trHeight w:val="20"/>
        </w:trPr>
        <w:tc>
          <w:tcPr>
            <w:tcW w:w="3402" w:type="dxa"/>
            <w:tcBorders>
              <w:bottom w:val="nil"/>
            </w:tcBorders>
          </w:tcPr>
          <w:p w14:paraId="7856E61D" w14:textId="77777777" w:rsidR="008F72F5" w:rsidRPr="00272ED4" w:rsidRDefault="008F72F5" w:rsidP="00F4416F">
            <w:pPr>
              <w:rPr>
                <w:rFonts w:asciiTheme="minorHAnsi" w:hAnsiTheme="minorHAnsi" w:cstheme="minorHAnsi"/>
                <w:sz w:val="20"/>
                <w:szCs w:val="20"/>
              </w:rPr>
            </w:pPr>
            <w:r w:rsidRPr="00272ED4">
              <w:rPr>
                <w:rFonts w:asciiTheme="minorHAnsi" w:hAnsiTheme="minorHAnsi" w:cstheme="minorHAnsi"/>
                <w:sz w:val="20"/>
                <w:szCs w:val="20"/>
              </w:rPr>
              <w:t>§ 5º Nenhuma ação conterá, simultaneamente, dotações destinadas a despesas financeiras e primárias, ressalvada a Reserva de Contingência.</w:t>
            </w:r>
          </w:p>
        </w:tc>
        <w:tc>
          <w:tcPr>
            <w:tcW w:w="3402" w:type="dxa"/>
            <w:tcBorders>
              <w:bottom w:val="nil"/>
            </w:tcBorders>
          </w:tcPr>
          <w:p w14:paraId="38C6DEDF" w14:textId="77777777" w:rsidR="008F72F5" w:rsidRPr="00863CF0" w:rsidRDefault="008F72F5" w:rsidP="00D74D64">
            <w:pPr>
              <w:tabs>
                <w:tab w:val="left" w:pos="1417"/>
              </w:tabs>
              <w:rPr>
                <w:rFonts w:asciiTheme="minorHAnsi" w:hAnsiTheme="minorHAnsi" w:cstheme="minorHAnsi"/>
                <w:sz w:val="20"/>
                <w:szCs w:val="20"/>
              </w:rPr>
            </w:pPr>
            <w:r w:rsidRPr="00863CF0">
              <w:rPr>
                <w:rFonts w:asciiTheme="minorHAnsi" w:hAnsiTheme="minorHAnsi" w:cstheme="minorHAnsi"/>
                <w:sz w:val="20"/>
                <w:szCs w:val="20"/>
              </w:rPr>
              <w:t>§ 5º Nenhuma ação conterá, simultaneamente, dotações destinadas a despesas financeiras e primárias, ressalvada a reserva de contingência.</w:t>
            </w:r>
          </w:p>
        </w:tc>
        <w:tc>
          <w:tcPr>
            <w:tcW w:w="3402" w:type="dxa"/>
            <w:tcBorders>
              <w:bottom w:val="nil"/>
            </w:tcBorders>
          </w:tcPr>
          <w:p w14:paraId="4060DFE9" w14:textId="77777777" w:rsidR="008F72F5" w:rsidRPr="002D721A" w:rsidRDefault="008F72F5" w:rsidP="008F72F5">
            <w:pPr>
              <w:rPr>
                <w:rFonts w:eastAsia="Times New Roman" w:cstheme="minorHAnsi"/>
                <w:color w:val="000000"/>
                <w:sz w:val="20"/>
                <w:szCs w:val="20"/>
                <w:lang w:eastAsia="pt-BR"/>
              </w:rPr>
            </w:pPr>
            <w:r w:rsidRPr="002D721A">
              <w:rPr>
                <w:rFonts w:eastAsia="Times New Roman" w:cstheme="minorHAnsi"/>
                <w:color w:val="000000"/>
                <w:sz w:val="20"/>
                <w:szCs w:val="20"/>
                <w:lang w:eastAsia="pt-BR"/>
              </w:rPr>
              <w:t>§ 5º  Nenhuma ação conterá, simultaneamente, dotações destinadas a despesas financeiras e primárias, ressalvada a reserva de contingência.</w:t>
            </w:r>
          </w:p>
        </w:tc>
      </w:tr>
      <w:tr w:rsidR="008F72F5" w:rsidRPr="003B315C" w14:paraId="5367507C" w14:textId="77777777" w:rsidTr="00FB7095">
        <w:trPr>
          <w:cantSplit/>
          <w:trHeight w:val="20"/>
        </w:trPr>
        <w:tc>
          <w:tcPr>
            <w:tcW w:w="3402" w:type="dxa"/>
          </w:tcPr>
          <w:p w14:paraId="05CD8001" w14:textId="77777777" w:rsidR="008F72F5" w:rsidRPr="00272ED4" w:rsidRDefault="008F72F5" w:rsidP="00F4416F">
            <w:pPr>
              <w:rPr>
                <w:rFonts w:asciiTheme="minorHAnsi" w:hAnsiTheme="minorHAnsi" w:cstheme="minorHAnsi"/>
                <w:sz w:val="20"/>
                <w:szCs w:val="20"/>
              </w:rPr>
            </w:pPr>
            <w:r w:rsidRPr="00272ED4">
              <w:rPr>
                <w:rFonts w:asciiTheme="minorHAnsi" w:hAnsiTheme="minorHAnsi" w:cstheme="minorHAnsi"/>
                <w:sz w:val="20"/>
                <w:szCs w:val="20"/>
              </w:rPr>
              <w:t>§ 6º A Modalidade de Aplicação - MA indica se os recursos serão aplicados:</w:t>
            </w:r>
          </w:p>
        </w:tc>
        <w:tc>
          <w:tcPr>
            <w:tcW w:w="3402" w:type="dxa"/>
          </w:tcPr>
          <w:p w14:paraId="37B46441" w14:textId="77777777" w:rsidR="008F72F5" w:rsidRPr="00863CF0" w:rsidRDefault="008F72F5" w:rsidP="00D74D64">
            <w:pPr>
              <w:tabs>
                <w:tab w:val="left" w:pos="1417"/>
              </w:tabs>
              <w:rPr>
                <w:rFonts w:asciiTheme="minorHAnsi" w:hAnsiTheme="minorHAnsi" w:cstheme="minorHAnsi"/>
                <w:sz w:val="20"/>
                <w:szCs w:val="20"/>
              </w:rPr>
            </w:pPr>
            <w:r w:rsidRPr="00863CF0">
              <w:rPr>
                <w:rFonts w:asciiTheme="minorHAnsi" w:hAnsiTheme="minorHAnsi" w:cstheme="minorHAnsi"/>
                <w:sz w:val="20"/>
                <w:szCs w:val="20"/>
              </w:rPr>
              <w:t>§ 6º A Modalidade de Aplicação - MA indica se os recursos serão aplicados:</w:t>
            </w:r>
          </w:p>
        </w:tc>
        <w:tc>
          <w:tcPr>
            <w:tcW w:w="3402" w:type="dxa"/>
          </w:tcPr>
          <w:p w14:paraId="1E76ECCE" w14:textId="77777777" w:rsidR="008F72F5" w:rsidRPr="002D721A" w:rsidRDefault="008F72F5" w:rsidP="008F72F5">
            <w:pPr>
              <w:rPr>
                <w:rFonts w:eastAsia="Times New Roman" w:cstheme="minorHAnsi"/>
                <w:color w:val="000000"/>
                <w:sz w:val="20"/>
                <w:szCs w:val="20"/>
                <w:lang w:eastAsia="pt-BR"/>
              </w:rPr>
            </w:pPr>
            <w:r w:rsidRPr="002D721A">
              <w:rPr>
                <w:rFonts w:eastAsia="Times New Roman" w:cstheme="minorHAnsi"/>
                <w:color w:val="000000"/>
                <w:sz w:val="20"/>
                <w:szCs w:val="20"/>
                <w:lang w:eastAsia="pt-BR"/>
              </w:rPr>
              <w:t>§ 6º  A modalidade de aplicação- MA indica se os recursos serão aplicados:</w:t>
            </w:r>
          </w:p>
        </w:tc>
      </w:tr>
      <w:tr w:rsidR="008F72F5" w:rsidRPr="003B315C" w14:paraId="7A65D3B5" w14:textId="77777777" w:rsidTr="00FB7095">
        <w:trPr>
          <w:cantSplit/>
          <w:trHeight w:val="20"/>
        </w:trPr>
        <w:tc>
          <w:tcPr>
            <w:tcW w:w="3402" w:type="dxa"/>
          </w:tcPr>
          <w:p w14:paraId="3D8780FC" w14:textId="77777777" w:rsidR="008F72F5" w:rsidRPr="00272ED4" w:rsidRDefault="008F72F5" w:rsidP="00F4416F">
            <w:pPr>
              <w:rPr>
                <w:rFonts w:asciiTheme="minorHAnsi" w:hAnsiTheme="minorHAnsi" w:cstheme="minorHAnsi"/>
                <w:sz w:val="20"/>
                <w:szCs w:val="20"/>
              </w:rPr>
            </w:pPr>
            <w:r w:rsidRPr="00272ED4">
              <w:rPr>
                <w:rFonts w:asciiTheme="minorHAnsi" w:hAnsiTheme="minorHAnsi" w:cstheme="minorHAnsi"/>
                <w:sz w:val="20"/>
                <w:szCs w:val="20"/>
              </w:rPr>
              <w:t>I - diretamente, pela unidade detentora do crédito orçamentário ou, em decorrência de descentralização de crédito orçamentário, por outro órgão ou entidade integrante do Orçamento Fiscal ou da Seguridade Social;</w:t>
            </w:r>
          </w:p>
        </w:tc>
        <w:tc>
          <w:tcPr>
            <w:tcW w:w="3402" w:type="dxa"/>
          </w:tcPr>
          <w:p w14:paraId="126C1885" w14:textId="77777777" w:rsidR="008F72F5" w:rsidRPr="00863CF0" w:rsidRDefault="008F72F5" w:rsidP="00D74D64">
            <w:pPr>
              <w:tabs>
                <w:tab w:val="left" w:pos="1417"/>
              </w:tabs>
              <w:rPr>
                <w:rFonts w:asciiTheme="minorHAnsi" w:hAnsiTheme="minorHAnsi" w:cstheme="minorHAnsi"/>
                <w:sz w:val="20"/>
                <w:szCs w:val="20"/>
              </w:rPr>
            </w:pPr>
            <w:r w:rsidRPr="00863CF0">
              <w:rPr>
                <w:rFonts w:asciiTheme="minorHAnsi" w:hAnsiTheme="minorHAnsi" w:cstheme="minorHAnsi"/>
                <w:sz w:val="20"/>
                <w:szCs w:val="20"/>
              </w:rPr>
              <w:t>I - diretamente, pela unidade detentora do crédito orçamentário ou, em decorrência de descentralização de crédito orçamentário, por outro órgão ou entidade integrante do Orçamento Fiscal ou da Seguridade Social;</w:t>
            </w:r>
          </w:p>
        </w:tc>
        <w:tc>
          <w:tcPr>
            <w:tcW w:w="3402" w:type="dxa"/>
          </w:tcPr>
          <w:p w14:paraId="57F5590B" w14:textId="77777777" w:rsidR="008F72F5" w:rsidRPr="002D721A" w:rsidRDefault="008F72F5" w:rsidP="008F72F5">
            <w:pPr>
              <w:rPr>
                <w:rFonts w:eastAsia="Times New Roman" w:cstheme="minorHAnsi"/>
                <w:color w:val="000000"/>
                <w:sz w:val="20"/>
                <w:szCs w:val="20"/>
                <w:lang w:eastAsia="pt-BR"/>
              </w:rPr>
            </w:pPr>
            <w:r w:rsidRPr="002D721A">
              <w:rPr>
                <w:rFonts w:eastAsia="Times New Roman" w:cstheme="minorHAnsi"/>
                <w:color w:val="000000"/>
                <w:sz w:val="20"/>
                <w:szCs w:val="20"/>
                <w:lang w:eastAsia="pt-BR"/>
              </w:rPr>
              <w:t>I - diretamente, pela unidade detentora do crédito orçamentário ou, em decorrência de descentralização de crédito orçamentário, por outro órgão ou entidade integrante dos Orçamentos Fiscal ou da Seguridade Social;</w:t>
            </w:r>
          </w:p>
        </w:tc>
      </w:tr>
      <w:tr w:rsidR="008F72F5" w:rsidRPr="003B315C" w14:paraId="26B2F6C4" w14:textId="77777777" w:rsidTr="00FB7095">
        <w:trPr>
          <w:cantSplit/>
          <w:trHeight w:val="20"/>
        </w:trPr>
        <w:tc>
          <w:tcPr>
            <w:tcW w:w="3402" w:type="dxa"/>
          </w:tcPr>
          <w:p w14:paraId="2F77C95B" w14:textId="77777777" w:rsidR="008F72F5" w:rsidRPr="00272ED4" w:rsidRDefault="008F72F5" w:rsidP="00F4416F">
            <w:pPr>
              <w:rPr>
                <w:rFonts w:asciiTheme="minorHAnsi" w:hAnsiTheme="minorHAnsi" w:cstheme="minorHAnsi"/>
                <w:sz w:val="20"/>
                <w:szCs w:val="20"/>
              </w:rPr>
            </w:pPr>
            <w:r w:rsidRPr="00272ED4">
              <w:rPr>
                <w:rFonts w:asciiTheme="minorHAnsi" w:hAnsiTheme="minorHAnsi" w:cstheme="minorHAnsi"/>
                <w:sz w:val="20"/>
                <w:szCs w:val="20"/>
              </w:rPr>
              <w:t>II - indiretamente, mediante transferência, por outras esferas de governo, seus órgãos, fundos ou entidades ou por entidades privadas, exceto o caso previsto no inciso III; ou</w:t>
            </w:r>
          </w:p>
        </w:tc>
        <w:tc>
          <w:tcPr>
            <w:tcW w:w="3402" w:type="dxa"/>
          </w:tcPr>
          <w:p w14:paraId="2174729D" w14:textId="77777777" w:rsidR="008F72F5" w:rsidRPr="00863CF0" w:rsidRDefault="008F72F5" w:rsidP="00D74D64">
            <w:pPr>
              <w:tabs>
                <w:tab w:val="left" w:pos="1417"/>
              </w:tabs>
              <w:rPr>
                <w:rFonts w:asciiTheme="minorHAnsi" w:hAnsiTheme="minorHAnsi" w:cstheme="minorHAnsi"/>
                <w:sz w:val="20"/>
                <w:szCs w:val="20"/>
              </w:rPr>
            </w:pPr>
            <w:r w:rsidRPr="00863CF0">
              <w:rPr>
                <w:rFonts w:asciiTheme="minorHAnsi" w:hAnsiTheme="minorHAnsi" w:cstheme="minorHAnsi"/>
                <w:sz w:val="20"/>
                <w:szCs w:val="20"/>
              </w:rPr>
              <w:t>II - indiretamente, mediante transferência, por outras esferas de Governo, seus órgãos, fundos ou entidades ou por entidades privadas, exceto o caso previsto no inciso III; ou</w:t>
            </w:r>
          </w:p>
        </w:tc>
        <w:tc>
          <w:tcPr>
            <w:tcW w:w="3402" w:type="dxa"/>
          </w:tcPr>
          <w:p w14:paraId="0B5DC09D" w14:textId="77777777" w:rsidR="008F72F5" w:rsidRPr="002D721A" w:rsidRDefault="008F72F5" w:rsidP="008F72F5">
            <w:pPr>
              <w:rPr>
                <w:rFonts w:eastAsia="Times New Roman" w:cstheme="minorHAnsi"/>
                <w:color w:val="000000"/>
                <w:sz w:val="20"/>
                <w:szCs w:val="20"/>
                <w:lang w:eastAsia="pt-BR"/>
              </w:rPr>
            </w:pPr>
            <w:r w:rsidRPr="002D721A">
              <w:rPr>
                <w:rFonts w:eastAsia="Times New Roman" w:cstheme="minorHAnsi"/>
                <w:color w:val="000000"/>
                <w:sz w:val="20"/>
                <w:szCs w:val="20"/>
                <w:lang w:eastAsia="pt-BR"/>
              </w:rPr>
              <w:t>II - indiretamente, mediante transferência, por outras esferas de Governo, seus órgãos, fundos ou entidades ou por entidades privadas, exceto o caso previsto no inciso III; ou</w:t>
            </w:r>
          </w:p>
        </w:tc>
      </w:tr>
      <w:tr w:rsidR="008F72F5" w:rsidRPr="003B315C" w14:paraId="49B37832" w14:textId="77777777" w:rsidTr="00FB7095">
        <w:trPr>
          <w:cantSplit/>
          <w:trHeight w:val="20"/>
        </w:trPr>
        <w:tc>
          <w:tcPr>
            <w:tcW w:w="3402" w:type="dxa"/>
          </w:tcPr>
          <w:p w14:paraId="3AB18BBB" w14:textId="77777777" w:rsidR="008F72F5" w:rsidRPr="00272ED4" w:rsidRDefault="008F72F5" w:rsidP="00F4416F">
            <w:pPr>
              <w:rPr>
                <w:rFonts w:asciiTheme="minorHAnsi" w:hAnsiTheme="minorHAnsi" w:cstheme="minorHAnsi"/>
                <w:sz w:val="20"/>
                <w:szCs w:val="20"/>
              </w:rPr>
            </w:pPr>
            <w:r w:rsidRPr="00272ED4">
              <w:rPr>
                <w:rFonts w:asciiTheme="minorHAnsi" w:hAnsiTheme="minorHAnsi" w:cstheme="minorHAnsi"/>
                <w:sz w:val="20"/>
                <w:szCs w:val="20"/>
              </w:rPr>
              <w:t>III - indiretamente, mediante delegação, por outros entes federativos ou consórcios públicos para a aplicação de recursos em ações de responsabilidade exclusiva da União, especialmente nos casos que impliquem preservação ou acréscimo no valor de bens públicos federais.</w:t>
            </w:r>
          </w:p>
        </w:tc>
        <w:tc>
          <w:tcPr>
            <w:tcW w:w="3402" w:type="dxa"/>
          </w:tcPr>
          <w:p w14:paraId="484A4632" w14:textId="77777777" w:rsidR="008F72F5" w:rsidRPr="00863CF0" w:rsidRDefault="008F72F5" w:rsidP="00D74D64">
            <w:pPr>
              <w:tabs>
                <w:tab w:val="left" w:pos="1417"/>
              </w:tabs>
              <w:rPr>
                <w:rFonts w:asciiTheme="minorHAnsi" w:hAnsiTheme="minorHAnsi" w:cstheme="minorHAnsi"/>
                <w:sz w:val="20"/>
                <w:szCs w:val="20"/>
              </w:rPr>
            </w:pPr>
            <w:r w:rsidRPr="00863CF0">
              <w:rPr>
                <w:rFonts w:asciiTheme="minorHAnsi" w:hAnsiTheme="minorHAnsi" w:cstheme="minorHAnsi"/>
                <w:sz w:val="20"/>
                <w:szCs w:val="20"/>
              </w:rPr>
              <w:t>III - indiretamente, mediante delegação, por outros entes federativos ou consórcios públicos para a aplicação de recursos em ações de responsabilidade exclusiva da União, especialmente nos casos que impliquem preservação ou acréscimo no valor de bens públicos federais.</w:t>
            </w:r>
          </w:p>
        </w:tc>
        <w:tc>
          <w:tcPr>
            <w:tcW w:w="3402" w:type="dxa"/>
          </w:tcPr>
          <w:p w14:paraId="6473CE05" w14:textId="77777777" w:rsidR="008F72F5" w:rsidRPr="002D721A" w:rsidRDefault="008F72F5" w:rsidP="008F72F5">
            <w:pPr>
              <w:rPr>
                <w:rFonts w:eastAsia="Times New Roman" w:cstheme="minorHAnsi"/>
                <w:color w:val="000000"/>
                <w:sz w:val="20"/>
                <w:szCs w:val="20"/>
                <w:lang w:eastAsia="pt-BR"/>
              </w:rPr>
            </w:pPr>
            <w:r w:rsidRPr="002D721A">
              <w:rPr>
                <w:rFonts w:eastAsia="Times New Roman" w:cstheme="minorHAnsi"/>
                <w:color w:val="000000"/>
                <w:sz w:val="20"/>
                <w:szCs w:val="20"/>
                <w:lang w:eastAsia="pt-BR"/>
              </w:rPr>
              <w:t>III - indiretamente, mediante delegação, por outros entes federativos ou consórcios públicos para a aplicação de recursos em ações de responsabilidade exclusiva da União, especialmente nos casos que impliquem preservação ou acréscimo no valor de bens públicos federais.</w:t>
            </w:r>
          </w:p>
        </w:tc>
      </w:tr>
      <w:tr w:rsidR="008F72F5" w:rsidRPr="003B315C" w14:paraId="7A5EF6EB" w14:textId="77777777" w:rsidTr="00FB7095">
        <w:trPr>
          <w:cantSplit/>
          <w:trHeight w:val="20"/>
        </w:trPr>
        <w:tc>
          <w:tcPr>
            <w:tcW w:w="3402" w:type="dxa"/>
          </w:tcPr>
          <w:p w14:paraId="051702F7" w14:textId="77777777" w:rsidR="008F72F5" w:rsidRPr="00272ED4" w:rsidRDefault="008F72F5" w:rsidP="00F4416F">
            <w:pPr>
              <w:rPr>
                <w:rFonts w:asciiTheme="minorHAnsi" w:hAnsiTheme="minorHAnsi" w:cstheme="minorHAnsi"/>
                <w:sz w:val="20"/>
                <w:szCs w:val="20"/>
              </w:rPr>
            </w:pPr>
            <w:r w:rsidRPr="00272ED4">
              <w:rPr>
                <w:rFonts w:asciiTheme="minorHAnsi" w:hAnsiTheme="minorHAnsi" w:cstheme="minorHAnsi"/>
                <w:sz w:val="20"/>
                <w:szCs w:val="20"/>
              </w:rPr>
              <w:t>§ 7º A especificação da modalidade de que trata o § 6º observará, no mínimo, o seguinte detalhamento:</w:t>
            </w:r>
          </w:p>
        </w:tc>
        <w:tc>
          <w:tcPr>
            <w:tcW w:w="3402" w:type="dxa"/>
          </w:tcPr>
          <w:p w14:paraId="5ED96750" w14:textId="77777777" w:rsidR="008F72F5" w:rsidRPr="00863CF0" w:rsidRDefault="008F72F5" w:rsidP="00D74D64">
            <w:pPr>
              <w:tabs>
                <w:tab w:val="left" w:pos="1417"/>
              </w:tabs>
              <w:rPr>
                <w:rFonts w:asciiTheme="minorHAnsi" w:hAnsiTheme="minorHAnsi" w:cstheme="minorHAnsi"/>
                <w:sz w:val="20"/>
                <w:szCs w:val="20"/>
              </w:rPr>
            </w:pPr>
            <w:r w:rsidRPr="00863CF0">
              <w:rPr>
                <w:rFonts w:asciiTheme="minorHAnsi" w:hAnsiTheme="minorHAnsi" w:cstheme="minorHAnsi"/>
                <w:sz w:val="20"/>
                <w:szCs w:val="20"/>
              </w:rPr>
              <w:t>§ 7º A especificação da modalidade de que trata o § 6º observará, no mínimo, o seguinte detalhamento:</w:t>
            </w:r>
          </w:p>
        </w:tc>
        <w:tc>
          <w:tcPr>
            <w:tcW w:w="3402" w:type="dxa"/>
          </w:tcPr>
          <w:p w14:paraId="555D60FF" w14:textId="77777777" w:rsidR="008F72F5" w:rsidRPr="002D721A" w:rsidRDefault="008F72F5" w:rsidP="008F72F5">
            <w:pPr>
              <w:rPr>
                <w:rFonts w:eastAsia="Times New Roman" w:cstheme="minorHAnsi"/>
                <w:color w:val="000000"/>
                <w:sz w:val="20"/>
                <w:szCs w:val="20"/>
                <w:lang w:eastAsia="pt-BR"/>
              </w:rPr>
            </w:pPr>
            <w:r w:rsidRPr="002D721A">
              <w:rPr>
                <w:rFonts w:eastAsia="Times New Roman" w:cstheme="minorHAnsi"/>
                <w:color w:val="000000"/>
                <w:sz w:val="20"/>
                <w:szCs w:val="20"/>
                <w:lang w:eastAsia="pt-BR"/>
              </w:rPr>
              <w:t>§ 7º  A especificação da modalidade de aplicação de que trata o § 6º observará, no mínimo, o seguinte detalhamento:</w:t>
            </w:r>
          </w:p>
        </w:tc>
      </w:tr>
      <w:tr w:rsidR="008F72F5" w:rsidRPr="003B315C" w14:paraId="30E01209" w14:textId="77777777" w:rsidTr="00FB7095">
        <w:trPr>
          <w:cantSplit/>
          <w:trHeight w:val="20"/>
        </w:trPr>
        <w:tc>
          <w:tcPr>
            <w:tcW w:w="3402" w:type="dxa"/>
          </w:tcPr>
          <w:p w14:paraId="28337EDF" w14:textId="77777777" w:rsidR="008F72F5" w:rsidRPr="00272ED4" w:rsidRDefault="008F72F5" w:rsidP="00F4416F">
            <w:pPr>
              <w:rPr>
                <w:rFonts w:asciiTheme="minorHAnsi" w:hAnsiTheme="minorHAnsi" w:cstheme="minorHAnsi"/>
                <w:sz w:val="20"/>
                <w:szCs w:val="20"/>
              </w:rPr>
            </w:pPr>
            <w:r w:rsidRPr="00272ED4">
              <w:rPr>
                <w:rFonts w:asciiTheme="minorHAnsi" w:hAnsiTheme="minorHAnsi" w:cstheme="minorHAnsi"/>
                <w:sz w:val="20"/>
                <w:szCs w:val="20"/>
              </w:rPr>
              <w:t>I - Transferências a Estados e ao Distrito Federal (MA 30);</w:t>
            </w:r>
          </w:p>
        </w:tc>
        <w:tc>
          <w:tcPr>
            <w:tcW w:w="3402" w:type="dxa"/>
          </w:tcPr>
          <w:p w14:paraId="5A970142" w14:textId="77777777" w:rsidR="008F72F5" w:rsidRPr="00863CF0" w:rsidRDefault="008F72F5" w:rsidP="00D74D64">
            <w:pPr>
              <w:tabs>
                <w:tab w:val="left" w:pos="1417"/>
              </w:tabs>
              <w:rPr>
                <w:rFonts w:asciiTheme="minorHAnsi" w:hAnsiTheme="minorHAnsi" w:cstheme="minorHAnsi"/>
                <w:sz w:val="20"/>
                <w:szCs w:val="20"/>
              </w:rPr>
            </w:pPr>
            <w:r w:rsidRPr="00863CF0">
              <w:rPr>
                <w:rFonts w:asciiTheme="minorHAnsi" w:hAnsiTheme="minorHAnsi" w:cstheme="minorHAnsi"/>
                <w:sz w:val="20"/>
                <w:szCs w:val="20"/>
              </w:rPr>
              <w:t>I - Transferências a Estados e ao Distrito Federal (MA 30);</w:t>
            </w:r>
          </w:p>
        </w:tc>
        <w:tc>
          <w:tcPr>
            <w:tcW w:w="3402" w:type="dxa"/>
          </w:tcPr>
          <w:p w14:paraId="6E182F6B" w14:textId="77777777" w:rsidR="008F72F5" w:rsidRPr="002D721A" w:rsidRDefault="008F72F5" w:rsidP="008F72F5">
            <w:pPr>
              <w:rPr>
                <w:rFonts w:eastAsia="Times New Roman" w:cstheme="minorHAnsi"/>
                <w:color w:val="000000"/>
                <w:sz w:val="20"/>
                <w:szCs w:val="20"/>
                <w:lang w:eastAsia="pt-BR"/>
              </w:rPr>
            </w:pPr>
            <w:r w:rsidRPr="002D721A">
              <w:rPr>
                <w:rFonts w:eastAsia="Times New Roman" w:cstheme="minorHAnsi"/>
                <w:color w:val="000000"/>
                <w:sz w:val="20"/>
                <w:szCs w:val="20"/>
                <w:lang w:eastAsia="pt-BR"/>
              </w:rPr>
              <w:t>I - Transferências a Estados e ao Distrito Federal (MA 30);</w:t>
            </w:r>
          </w:p>
        </w:tc>
      </w:tr>
      <w:tr w:rsidR="008F72F5" w:rsidRPr="003B315C" w14:paraId="119273F8" w14:textId="77777777" w:rsidTr="00FB7095">
        <w:trPr>
          <w:cantSplit/>
          <w:trHeight w:val="20"/>
        </w:trPr>
        <w:tc>
          <w:tcPr>
            <w:tcW w:w="3402" w:type="dxa"/>
          </w:tcPr>
          <w:p w14:paraId="1F20A7FB" w14:textId="77777777" w:rsidR="008F72F5" w:rsidRPr="00272ED4" w:rsidRDefault="008F72F5" w:rsidP="00F4416F">
            <w:pPr>
              <w:rPr>
                <w:rFonts w:asciiTheme="minorHAnsi" w:hAnsiTheme="minorHAnsi" w:cstheme="minorHAnsi"/>
                <w:sz w:val="20"/>
                <w:szCs w:val="20"/>
              </w:rPr>
            </w:pPr>
            <w:r w:rsidRPr="00272ED4">
              <w:rPr>
                <w:rFonts w:asciiTheme="minorHAnsi" w:hAnsiTheme="minorHAnsi" w:cstheme="minorHAnsi"/>
                <w:sz w:val="20"/>
                <w:szCs w:val="20"/>
              </w:rPr>
              <w:t>II - Transferências a Municípios (MA 40);</w:t>
            </w:r>
          </w:p>
        </w:tc>
        <w:tc>
          <w:tcPr>
            <w:tcW w:w="3402" w:type="dxa"/>
          </w:tcPr>
          <w:p w14:paraId="42D91150" w14:textId="77777777" w:rsidR="008F72F5" w:rsidRPr="00863CF0" w:rsidRDefault="008F72F5" w:rsidP="00D74D64">
            <w:pPr>
              <w:tabs>
                <w:tab w:val="left" w:pos="1417"/>
              </w:tabs>
              <w:rPr>
                <w:rFonts w:asciiTheme="minorHAnsi" w:hAnsiTheme="minorHAnsi" w:cstheme="minorHAnsi"/>
                <w:sz w:val="20"/>
                <w:szCs w:val="20"/>
              </w:rPr>
            </w:pPr>
            <w:r w:rsidRPr="00863CF0">
              <w:rPr>
                <w:rFonts w:asciiTheme="minorHAnsi" w:hAnsiTheme="minorHAnsi" w:cstheme="minorHAnsi"/>
                <w:sz w:val="20"/>
                <w:szCs w:val="20"/>
              </w:rPr>
              <w:t>II - Transferências a Municípios (MA 40);</w:t>
            </w:r>
          </w:p>
        </w:tc>
        <w:tc>
          <w:tcPr>
            <w:tcW w:w="3402" w:type="dxa"/>
          </w:tcPr>
          <w:p w14:paraId="1C7A0EB2" w14:textId="77777777" w:rsidR="008F72F5" w:rsidRPr="002D721A" w:rsidRDefault="008F72F5" w:rsidP="008F72F5">
            <w:pPr>
              <w:rPr>
                <w:rFonts w:eastAsia="Times New Roman" w:cstheme="minorHAnsi"/>
                <w:color w:val="000000"/>
                <w:sz w:val="20"/>
                <w:szCs w:val="20"/>
                <w:lang w:eastAsia="pt-BR"/>
              </w:rPr>
            </w:pPr>
            <w:r w:rsidRPr="002D721A">
              <w:rPr>
                <w:rFonts w:eastAsia="Times New Roman" w:cstheme="minorHAnsi"/>
                <w:color w:val="000000"/>
                <w:sz w:val="20"/>
                <w:szCs w:val="20"/>
                <w:lang w:eastAsia="pt-BR"/>
              </w:rPr>
              <w:t>II - Transferências a Municípios (MA 40);</w:t>
            </w:r>
          </w:p>
        </w:tc>
      </w:tr>
      <w:tr w:rsidR="008F72F5" w:rsidRPr="003B315C" w14:paraId="5CB6D863" w14:textId="77777777" w:rsidTr="00FB7095">
        <w:trPr>
          <w:cantSplit/>
          <w:trHeight w:val="20"/>
        </w:trPr>
        <w:tc>
          <w:tcPr>
            <w:tcW w:w="3402" w:type="dxa"/>
          </w:tcPr>
          <w:p w14:paraId="3A77B880" w14:textId="77777777" w:rsidR="008F72F5" w:rsidRPr="00272ED4" w:rsidRDefault="008F72F5" w:rsidP="00F4416F">
            <w:pPr>
              <w:rPr>
                <w:rFonts w:asciiTheme="minorHAnsi" w:hAnsiTheme="minorHAnsi" w:cstheme="minorHAnsi"/>
                <w:sz w:val="20"/>
                <w:szCs w:val="20"/>
              </w:rPr>
            </w:pPr>
            <w:r w:rsidRPr="00272ED4">
              <w:rPr>
                <w:rFonts w:asciiTheme="minorHAnsi" w:hAnsiTheme="minorHAnsi" w:cstheme="minorHAnsi"/>
                <w:sz w:val="20"/>
                <w:szCs w:val="20"/>
              </w:rPr>
              <w:t>III - Transferências a Instituições Privadas sem Fins Lucrativos (MA 50);</w:t>
            </w:r>
          </w:p>
        </w:tc>
        <w:tc>
          <w:tcPr>
            <w:tcW w:w="3402" w:type="dxa"/>
          </w:tcPr>
          <w:p w14:paraId="1DEDE450" w14:textId="77777777" w:rsidR="008F72F5" w:rsidRPr="00863CF0" w:rsidRDefault="008F72F5" w:rsidP="00D74D64">
            <w:pPr>
              <w:tabs>
                <w:tab w:val="left" w:pos="1417"/>
              </w:tabs>
              <w:rPr>
                <w:rFonts w:asciiTheme="minorHAnsi" w:hAnsiTheme="minorHAnsi" w:cstheme="minorHAnsi"/>
                <w:sz w:val="20"/>
                <w:szCs w:val="20"/>
              </w:rPr>
            </w:pPr>
            <w:r w:rsidRPr="00863CF0">
              <w:rPr>
                <w:rFonts w:asciiTheme="minorHAnsi" w:hAnsiTheme="minorHAnsi" w:cstheme="minorHAnsi"/>
                <w:sz w:val="20"/>
                <w:szCs w:val="20"/>
              </w:rPr>
              <w:t>III - Transferências a Instituições Privadas sem Fins Lucrativos (MA 50);</w:t>
            </w:r>
          </w:p>
        </w:tc>
        <w:tc>
          <w:tcPr>
            <w:tcW w:w="3402" w:type="dxa"/>
          </w:tcPr>
          <w:p w14:paraId="4A5C946C" w14:textId="77777777" w:rsidR="008F72F5" w:rsidRPr="002D721A" w:rsidRDefault="008F72F5" w:rsidP="008F72F5">
            <w:pPr>
              <w:rPr>
                <w:rFonts w:eastAsia="Times New Roman" w:cstheme="minorHAnsi"/>
                <w:color w:val="000000"/>
                <w:sz w:val="20"/>
                <w:szCs w:val="20"/>
                <w:lang w:eastAsia="pt-BR"/>
              </w:rPr>
            </w:pPr>
            <w:r w:rsidRPr="002D721A">
              <w:rPr>
                <w:rFonts w:eastAsia="Times New Roman" w:cstheme="minorHAnsi"/>
                <w:color w:val="000000"/>
                <w:sz w:val="20"/>
                <w:szCs w:val="20"/>
                <w:lang w:eastAsia="pt-BR"/>
              </w:rPr>
              <w:t>III - Transferências a Instituições Privadas sem Fins Lucrativos (MA 50);</w:t>
            </w:r>
          </w:p>
        </w:tc>
      </w:tr>
      <w:tr w:rsidR="008F72F5" w:rsidRPr="003B315C" w14:paraId="3AD368EE" w14:textId="77777777" w:rsidTr="00FB7095">
        <w:trPr>
          <w:cantSplit/>
          <w:trHeight w:val="20"/>
        </w:trPr>
        <w:tc>
          <w:tcPr>
            <w:tcW w:w="3402" w:type="dxa"/>
          </w:tcPr>
          <w:p w14:paraId="6D98300B" w14:textId="77777777" w:rsidR="008F72F5" w:rsidRPr="00272ED4" w:rsidRDefault="008F72F5" w:rsidP="00F4416F">
            <w:pPr>
              <w:rPr>
                <w:rFonts w:asciiTheme="minorHAnsi" w:hAnsiTheme="minorHAnsi" w:cstheme="minorHAnsi"/>
                <w:sz w:val="20"/>
                <w:szCs w:val="20"/>
              </w:rPr>
            </w:pPr>
            <w:r w:rsidRPr="00272ED4">
              <w:rPr>
                <w:rFonts w:asciiTheme="minorHAnsi" w:hAnsiTheme="minorHAnsi" w:cstheme="minorHAnsi"/>
                <w:sz w:val="20"/>
                <w:szCs w:val="20"/>
              </w:rPr>
              <w:lastRenderedPageBreak/>
              <w:t>IV - Transferências a Instituições Privadas com Fins Lucrativos (MA 60);</w:t>
            </w:r>
          </w:p>
        </w:tc>
        <w:tc>
          <w:tcPr>
            <w:tcW w:w="3402" w:type="dxa"/>
          </w:tcPr>
          <w:p w14:paraId="02780D49" w14:textId="77777777" w:rsidR="008F72F5" w:rsidRPr="00863CF0" w:rsidRDefault="008F72F5" w:rsidP="00D74D64">
            <w:pPr>
              <w:tabs>
                <w:tab w:val="left" w:pos="1417"/>
              </w:tabs>
              <w:rPr>
                <w:rFonts w:asciiTheme="minorHAnsi" w:hAnsiTheme="minorHAnsi" w:cstheme="minorHAnsi"/>
                <w:sz w:val="20"/>
                <w:szCs w:val="20"/>
              </w:rPr>
            </w:pPr>
            <w:r w:rsidRPr="00863CF0">
              <w:rPr>
                <w:rFonts w:asciiTheme="minorHAnsi" w:hAnsiTheme="minorHAnsi" w:cstheme="minorHAnsi"/>
                <w:sz w:val="20"/>
                <w:szCs w:val="20"/>
              </w:rPr>
              <w:t>IV - Transferências a Instituições Privadas com Fins Lucrativos (MA 60);</w:t>
            </w:r>
          </w:p>
        </w:tc>
        <w:tc>
          <w:tcPr>
            <w:tcW w:w="3402" w:type="dxa"/>
          </w:tcPr>
          <w:p w14:paraId="52A26397" w14:textId="77777777" w:rsidR="008F72F5" w:rsidRPr="002D721A" w:rsidRDefault="008F72F5" w:rsidP="008F72F5">
            <w:pPr>
              <w:rPr>
                <w:rFonts w:eastAsia="Times New Roman" w:cstheme="minorHAnsi"/>
                <w:color w:val="000000"/>
                <w:sz w:val="20"/>
                <w:szCs w:val="20"/>
                <w:lang w:eastAsia="pt-BR"/>
              </w:rPr>
            </w:pPr>
            <w:r w:rsidRPr="002D721A">
              <w:rPr>
                <w:rFonts w:eastAsia="Times New Roman" w:cstheme="minorHAnsi"/>
                <w:color w:val="000000"/>
                <w:sz w:val="20"/>
                <w:szCs w:val="20"/>
                <w:lang w:eastAsia="pt-BR"/>
              </w:rPr>
              <w:t>IV - Transferências a Instituições Privadas com Fins Lucrativos (MA 60);</w:t>
            </w:r>
          </w:p>
        </w:tc>
      </w:tr>
      <w:tr w:rsidR="008F72F5" w:rsidRPr="003B315C" w14:paraId="65F47F18" w14:textId="77777777" w:rsidTr="00FB7095">
        <w:trPr>
          <w:cantSplit/>
          <w:trHeight w:val="20"/>
        </w:trPr>
        <w:tc>
          <w:tcPr>
            <w:tcW w:w="3402" w:type="dxa"/>
          </w:tcPr>
          <w:p w14:paraId="5B6D5178" w14:textId="77777777" w:rsidR="008F72F5" w:rsidRPr="00272ED4" w:rsidRDefault="008F72F5" w:rsidP="00F4416F">
            <w:pPr>
              <w:rPr>
                <w:rFonts w:asciiTheme="minorHAnsi" w:hAnsiTheme="minorHAnsi" w:cstheme="minorHAnsi"/>
                <w:sz w:val="20"/>
                <w:szCs w:val="20"/>
              </w:rPr>
            </w:pPr>
            <w:r w:rsidRPr="00272ED4">
              <w:rPr>
                <w:rFonts w:asciiTheme="minorHAnsi" w:hAnsiTheme="minorHAnsi" w:cstheme="minorHAnsi"/>
                <w:sz w:val="20"/>
                <w:szCs w:val="20"/>
              </w:rPr>
              <w:t>V - Aplicações Diretas (MA 90); e</w:t>
            </w:r>
          </w:p>
        </w:tc>
        <w:tc>
          <w:tcPr>
            <w:tcW w:w="3402" w:type="dxa"/>
          </w:tcPr>
          <w:p w14:paraId="0BDB4EB9" w14:textId="77777777" w:rsidR="008F72F5" w:rsidRPr="00863CF0" w:rsidRDefault="008F72F5" w:rsidP="00D74D64">
            <w:pPr>
              <w:tabs>
                <w:tab w:val="left" w:pos="1417"/>
              </w:tabs>
              <w:rPr>
                <w:rFonts w:asciiTheme="minorHAnsi" w:hAnsiTheme="minorHAnsi" w:cstheme="minorHAnsi"/>
                <w:sz w:val="20"/>
                <w:szCs w:val="20"/>
              </w:rPr>
            </w:pPr>
            <w:r w:rsidRPr="00863CF0">
              <w:rPr>
                <w:rFonts w:asciiTheme="minorHAnsi" w:hAnsiTheme="minorHAnsi" w:cstheme="minorHAnsi"/>
                <w:sz w:val="20"/>
                <w:szCs w:val="20"/>
              </w:rPr>
              <w:t>V - Aplicações Diretas (MA 90); e</w:t>
            </w:r>
          </w:p>
        </w:tc>
        <w:tc>
          <w:tcPr>
            <w:tcW w:w="3402" w:type="dxa"/>
          </w:tcPr>
          <w:p w14:paraId="7767D8C9" w14:textId="77777777" w:rsidR="008F72F5" w:rsidRPr="002D721A" w:rsidRDefault="008F72F5" w:rsidP="008F72F5">
            <w:pPr>
              <w:rPr>
                <w:rFonts w:eastAsia="Times New Roman" w:cstheme="minorHAnsi"/>
                <w:color w:val="000000"/>
                <w:sz w:val="20"/>
                <w:szCs w:val="20"/>
                <w:lang w:eastAsia="pt-BR"/>
              </w:rPr>
            </w:pPr>
            <w:r w:rsidRPr="002D721A">
              <w:rPr>
                <w:rFonts w:eastAsia="Times New Roman" w:cstheme="minorHAnsi"/>
                <w:color w:val="000000"/>
                <w:sz w:val="20"/>
                <w:szCs w:val="20"/>
                <w:lang w:eastAsia="pt-BR"/>
              </w:rPr>
              <w:t>V - Aplicações Diretas (MA 90); e</w:t>
            </w:r>
          </w:p>
        </w:tc>
      </w:tr>
      <w:tr w:rsidR="008F72F5" w:rsidRPr="003B315C" w14:paraId="4E791E9E" w14:textId="77777777" w:rsidTr="00FB7095">
        <w:trPr>
          <w:cantSplit/>
          <w:trHeight w:val="20"/>
        </w:trPr>
        <w:tc>
          <w:tcPr>
            <w:tcW w:w="3402" w:type="dxa"/>
          </w:tcPr>
          <w:p w14:paraId="6FBCA118" w14:textId="77777777" w:rsidR="008F72F5" w:rsidRPr="00272ED4" w:rsidRDefault="008F72F5" w:rsidP="00F4416F">
            <w:pPr>
              <w:rPr>
                <w:rFonts w:asciiTheme="minorHAnsi" w:hAnsiTheme="minorHAnsi" w:cstheme="minorHAnsi"/>
                <w:sz w:val="20"/>
                <w:szCs w:val="20"/>
              </w:rPr>
            </w:pPr>
            <w:r w:rsidRPr="00272ED4">
              <w:rPr>
                <w:rFonts w:asciiTheme="minorHAnsi" w:hAnsiTheme="minorHAnsi" w:cstheme="minorHAnsi"/>
                <w:sz w:val="20"/>
                <w:szCs w:val="20"/>
              </w:rPr>
              <w:t>VI - Aplicações Diretas Decorrentes de Operação entre Órgãos, Fundos e Entidades Integrantes dos Orçamentos Fiscal e da Seguridade Social (MA 91).</w:t>
            </w:r>
          </w:p>
        </w:tc>
        <w:tc>
          <w:tcPr>
            <w:tcW w:w="3402" w:type="dxa"/>
          </w:tcPr>
          <w:p w14:paraId="327D0CB5" w14:textId="77777777" w:rsidR="008F72F5" w:rsidRPr="00863CF0" w:rsidRDefault="008F72F5" w:rsidP="00D74D64">
            <w:pPr>
              <w:tabs>
                <w:tab w:val="left" w:pos="1417"/>
              </w:tabs>
              <w:rPr>
                <w:rFonts w:asciiTheme="minorHAnsi" w:hAnsiTheme="minorHAnsi" w:cstheme="minorHAnsi"/>
                <w:sz w:val="20"/>
                <w:szCs w:val="20"/>
              </w:rPr>
            </w:pPr>
            <w:r w:rsidRPr="00863CF0">
              <w:rPr>
                <w:rFonts w:asciiTheme="minorHAnsi" w:hAnsiTheme="minorHAnsi" w:cstheme="minorHAnsi"/>
                <w:sz w:val="20"/>
                <w:szCs w:val="20"/>
              </w:rPr>
              <w:t>VI - Aplicações Diretas Decorrentes de Operação entre Órgãos, Fundos e Entidades Integrantes dos Orçamentos Fiscal e da Seguridade Social (MA 91).</w:t>
            </w:r>
          </w:p>
        </w:tc>
        <w:tc>
          <w:tcPr>
            <w:tcW w:w="3402" w:type="dxa"/>
          </w:tcPr>
          <w:p w14:paraId="025D4051" w14:textId="77777777" w:rsidR="008F72F5" w:rsidRPr="002D721A" w:rsidRDefault="008F72F5" w:rsidP="008F72F5">
            <w:pPr>
              <w:rPr>
                <w:rFonts w:eastAsia="Times New Roman" w:cstheme="minorHAnsi"/>
                <w:color w:val="000000"/>
                <w:sz w:val="20"/>
                <w:szCs w:val="20"/>
                <w:lang w:eastAsia="pt-BR"/>
              </w:rPr>
            </w:pPr>
            <w:r w:rsidRPr="002D721A">
              <w:rPr>
                <w:rFonts w:eastAsia="Times New Roman" w:cstheme="minorHAnsi"/>
                <w:color w:val="000000"/>
                <w:sz w:val="20"/>
                <w:szCs w:val="20"/>
                <w:lang w:eastAsia="pt-BR"/>
              </w:rPr>
              <w:t>VI - Aplicações Diretas Decorrentes de Operação entre Órgãos, Fundos e Entidades Integrantes dos Orçamentos Fiscal e da Seguridade Social (MA 91).</w:t>
            </w:r>
          </w:p>
        </w:tc>
      </w:tr>
      <w:tr w:rsidR="008F72F5" w:rsidRPr="003B315C" w14:paraId="4AEE95BA" w14:textId="77777777" w:rsidTr="00FB7095">
        <w:trPr>
          <w:cantSplit/>
          <w:trHeight w:val="20"/>
        </w:trPr>
        <w:tc>
          <w:tcPr>
            <w:tcW w:w="3402" w:type="dxa"/>
          </w:tcPr>
          <w:p w14:paraId="17988046" w14:textId="77777777" w:rsidR="008F72F5" w:rsidRPr="00272ED4" w:rsidRDefault="008F72F5" w:rsidP="00F4416F">
            <w:pPr>
              <w:rPr>
                <w:rFonts w:asciiTheme="minorHAnsi" w:hAnsiTheme="minorHAnsi" w:cstheme="minorHAnsi"/>
                <w:sz w:val="20"/>
                <w:szCs w:val="20"/>
              </w:rPr>
            </w:pPr>
            <w:r w:rsidRPr="00272ED4">
              <w:rPr>
                <w:rFonts w:asciiTheme="minorHAnsi" w:hAnsiTheme="minorHAnsi" w:cstheme="minorHAnsi"/>
                <w:sz w:val="20"/>
                <w:szCs w:val="20"/>
              </w:rPr>
              <w:t>§ 8º O empenho da despesa não poderá ser realizado com modalidade de aplicação “a definir” (MA 99).</w:t>
            </w:r>
          </w:p>
        </w:tc>
        <w:tc>
          <w:tcPr>
            <w:tcW w:w="3402" w:type="dxa"/>
          </w:tcPr>
          <w:p w14:paraId="507DC4FC" w14:textId="77777777" w:rsidR="008F72F5" w:rsidRPr="00863CF0" w:rsidRDefault="008F72F5" w:rsidP="00D74D64">
            <w:pPr>
              <w:tabs>
                <w:tab w:val="left" w:pos="1417"/>
              </w:tabs>
              <w:rPr>
                <w:rFonts w:asciiTheme="minorHAnsi" w:hAnsiTheme="minorHAnsi" w:cstheme="minorHAnsi"/>
                <w:sz w:val="20"/>
                <w:szCs w:val="20"/>
              </w:rPr>
            </w:pPr>
            <w:r w:rsidRPr="00863CF0">
              <w:rPr>
                <w:rFonts w:asciiTheme="minorHAnsi" w:hAnsiTheme="minorHAnsi" w:cstheme="minorHAnsi"/>
                <w:sz w:val="20"/>
                <w:szCs w:val="20"/>
              </w:rPr>
              <w:t>§ 8º O empenho da despesa não poderá ser realizado com modalidade de aplicação “a definir” (MA 99).</w:t>
            </w:r>
          </w:p>
        </w:tc>
        <w:tc>
          <w:tcPr>
            <w:tcW w:w="3402" w:type="dxa"/>
          </w:tcPr>
          <w:p w14:paraId="03FAE34C" w14:textId="77777777" w:rsidR="008F72F5" w:rsidRPr="002D721A" w:rsidRDefault="008F72F5" w:rsidP="008F72F5">
            <w:pPr>
              <w:rPr>
                <w:rFonts w:eastAsia="Times New Roman" w:cstheme="minorHAnsi"/>
                <w:color w:val="000000"/>
                <w:sz w:val="20"/>
                <w:szCs w:val="20"/>
                <w:lang w:eastAsia="pt-BR"/>
              </w:rPr>
            </w:pPr>
            <w:r w:rsidRPr="002D721A">
              <w:rPr>
                <w:rFonts w:eastAsia="Times New Roman" w:cstheme="minorHAnsi"/>
                <w:color w:val="000000"/>
                <w:sz w:val="20"/>
                <w:szCs w:val="20"/>
                <w:lang w:eastAsia="pt-BR"/>
              </w:rPr>
              <w:t>§ 8º  O empenho da despesa não poderá ser realizado com modalidade de aplicação “a definir” (MA 99).</w:t>
            </w:r>
          </w:p>
        </w:tc>
      </w:tr>
      <w:tr w:rsidR="008F72F5" w:rsidRPr="003B315C" w14:paraId="4A16F84C" w14:textId="77777777" w:rsidTr="00FB7095">
        <w:trPr>
          <w:cantSplit/>
          <w:trHeight w:val="20"/>
        </w:trPr>
        <w:tc>
          <w:tcPr>
            <w:tcW w:w="3402" w:type="dxa"/>
          </w:tcPr>
          <w:p w14:paraId="3DF2E679" w14:textId="77777777" w:rsidR="008F72F5" w:rsidRPr="00272ED4" w:rsidRDefault="008F72F5" w:rsidP="00F4416F">
            <w:pPr>
              <w:rPr>
                <w:rFonts w:asciiTheme="minorHAnsi" w:hAnsiTheme="minorHAnsi" w:cstheme="minorHAnsi"/>
                <w:sz w:val="20"/>
                <w:szCs w:val="20"/>
              </w:rPr>
            </w:pPr>
            <w:r w:rsidRPr="00272ED4">
              <w:rPr>
                <w:rFonts w:asciiTheme="minorHAnsi" w:hAnsiTheme="minorHAnsi" w:cstheme="minorHAnsi"/>
                <w:sz w:val="20"/>
                <w:szCs w:val="20"/>
              </w:rPr>
              <w:t>§ 9º É vedada a execução orçamentária de programação que utilize a designação “a definir” ou outra que não permita a sua identificação precisa.</w:t>
            </w:r>
          </w:p>
        </w:tc>
        <w:tc>
          <w:tcPr>
            <w:tcW w:w="3402" w:type="dxa"/>
          </w:tcPr>
          <w:p w14:paraId="2A808AFF" w14:textId="77777777" w:rsidR="008F72F5" w:rsidRPr="00863CF0" w:rsidRDefault="008F72F5" w:rsidP="00D74D64">
            <w:pPr>
              <w:tabs>
                <w:tab w:val="left" w:pos="1417"/>
              </w:tabs>
              <w:rPr>
                <w:rFonts w:asciiTheme="minorHAnsi" w:hAnsiTheme="minorHAnsi" w:cstheme="minorHAnsi"/>
                <w:sz w:val="20"/>
                <w:szCs w:val="20"/>
              </w:rPr>
            </w:pPr>
            <w:r w:rsidRPr="00863CF0">
              <w:rPr>
                <w:rFonts w:asciiTheme="minorHAnsi" w:hAnsiTheme="minorHAnsi" w:cstheme="minorHAnsi"/>
                <w:sz w:val="20"/>
                <w:szCs w:val="20"/>
              </w:rPr>
              <w:t>§ 9º É vedada a execução orçamentária de programação que utilize a designação “a definir” ou outra que não permita a sua identificação precisa.</w:t>
            </w:r>
          </w:p>
        </w:tc>
        <w:tc>
          <w:tcPr>
            <w:tcW w:w="3402" w:type="dxa"/>
          </w:tcPr>
          <w:p w14:paraId="206126B7" w14:textId="77777777" w:rsidR="008F72F5" w:rsidRPr="002D721A" w:rsidRDefault="008F72F5" w:rsidP="008F72F5">
            <w:pPr>
              <w:rPr>
                <w:rFonts w:eastAsia="Times New Roman" w:cstheme="minorHAnsi"/>
                <w:color w:val="000000"/>
                <w:sz w:val="20"/>
                <w:szCs w:val="20"/>
                <w:lang w:eastAsia="pt-BR"/>
              </w:rPr>
            </w:pPr>
            <w:r w:rsidRPr="002D721A">
              <w:rPr>
                <w:rFonts w:eastAsia="Times New Roman" w:cstheme="minorHAnsi"/>
                <w:color w:val="000000"/>
                <w:sz w:val="20"/>
                <w:szCs w:val="20"/>
                <w:lang w:eastAsia="pt-BR"/>
              </w:rPr>
              <w:t>§ 9º  É vedada a execução orçamentária de programação que utilize a designação “a definir” ou outra que não permita a sua identificação precisa.</w:t>
            </w:r>
          </w:p>
        </w:tc>
      </w:tr>
      <w:tr w:rsidR="008F72F5" w:rsidRPr="003B315C" w14:paraId="1AA11F83" w14:textId="77777777" w:rsidTr="00FB7095">
        <w:trPr>
          <w:cantSplit/>
          <w:trHeight w:val="20"/>
        </w:trPr>
        <w:tc>
          <w:tcPr>
            <w:tcW w:w="3402" w:type="dxa"/>
          </w:tcPr>
          <w:p w14:paraId="6E404FD4" w14:textId="77777777" w:rsidR="008F72F5" w:rsidRPr="00272ED4" w:rsidRDefault="008F72F5" w:rsidP="00F4416F">
            <w:pPr>
              <w:rPr>
                <w:rFonts w:asciiTheme="minorHAnsi" w:hAnsiTheme="minorHAnsi" w:cstheme="minorHAnsi"/>
                <w:sz w:val="20"/>
                <w:szCs w:val="20"/>
              </w:rPr>
            </w:pPr>
            <w:r w:rsidRPr="00272ED4">
              <w:rPr>
                <w:rFonts w:asciiTheme="minorHAnsi" w:hAnsiTheme="minorHAnsi" w:cstheme="minorHAnsi"/>
                <w:sz w:val="20"/>
                <w:szCs w:val="20"/>
              </w:rPr>
              <w:t>§ 10. O IU tem por finalidade indicar se os recursos compõem contrapartida nacional de empréstimos ou de doações, ou se são destinados a outras aplicações, e deverá constar da Lei Orçamentária de 2024 e dos créditos adicionais, no mínimo, pelos seguintes dígitos:</w:t>
            </w:r>
          </w:p>
        </w:tc>
        <w:tc>
          <w:tcPr>
            <w:tcW w:w="3402" w:type="dxa"/>
          </w:tcPr>
          <w:p w14:paraId="34435826" w14:textId="77777777" w:rsidR="008F72F5" w:rsidRPr="00863CF0" w:rsidRDefault="008F72F5" w:rsidP="00D74D64">
            <w:pPr>
              <w:tabs>
                <w:tab w:val="left" w:pos="1417"/>
              </w:tabs>
              <w:rPr>
                <w:rFonts w:asciiTheme="minorHAnsi" w:hAnsiTheme="minorHAnsi" w:cstheme="minorHAnsi"/>
                <w:sz w:val="20"/>
                <w:szCs w:val="20"/>
              </w:rPr>
            </w:pPr>
            <w:r w:rsidRPr="00863CF0">
              <w:rPr>
                <w:rFonts w:asciiTheme="minorHAnsi" w:hAnsiTheme="minorHAnsi" w:cstheme="minorHAnsi"/>
                <w:sz w:val="20"/>
                <w:szCs w:val="20"/>
              </w:rPr>
              <w:t>§ 10. O IU tem por finalidade indicar se os recursos compõem contrapartida nacional de empréstimos ou de doações, ou se são destinados a outras aplicações, e deverá constar da Lei Orçamentária de 2024 e dos créditos adicionais, no mínimo, pelos seguintes dígitos:</w:t>
            </w:r>
          </w:p>
        </w:tc>
        <w:tc>
          <w:tcPr>
            <w:tcW w:w="3402" w:type="dxa"/>
          </w:tcPr>
          <w:p w14:paraId="16998572" w14:textId="77777777" w:rsidR="008F72F5" w:rsidRPr="002D721A" w:rsidRDefault="008F72F5" w:rsidP="008F72F5">
            <w:pPr>
              <w:rPr>
                <w:rFonts w:eastAsia="Times New Roman" w:cstheme="minorHAnsi"/>
                <w:color w:val="000000"/>
                <w:sz w:val="20"/>
                <w:szCs w:val="20"/>
                <w:lang w:eastAsia="pt-BR"/>
              </w:rPr>
            </w:pPr>
            <w:r w:rsidRPr="002D721A">
              <w:rPr>
                <w:rFonts w:eastAsia="Times New Roman" w:cstheme="minorHAnsi"/>
                <w:color w:val="000000"/>
                <w:sz w:val="20"/>
                <w:szCs w:val="20"/>
                <w:lang w:eastAsia="pt-BR"/>
              </w:rPr>
              <w:t>§ 10.  O IU tem por finalidade indicar se os recursos compõem contrapartida nacional de empréstimos ou de doações, ou se são destinados a outras aplicações, e deverá constar da Lei Orçamentária de 2025 e dos créditos adicionais, no mínimo, pelos seguintes dígitos:</w:t>
            </w:r>
          </w:p>
        </w:tc>
      </w:tr>
      <w:tr w:rsidR="008F72F5" w:rsidRPr="003B315C" w14:paraId="2EE44684" w14:textId="77777777" w:rsidTr="00FB7095">
        <w:trPr>
          <w:cantSplit/>
          <w:trHeight w:val="20"/>
        </w:trPr>
        <w:tc>
          <w:tcPr>
            <w:tcW w:w="3402" w:type="dxa"/>
          </w:tcPr>
          <w:p w14:paraId="3242A7CD" w14:textId="77777777" w:rsidR="008F72F5" w:rsidRPr="00272ED4" w:rsidRDefault="008F72F5" w:rsidP="00F4416F">
            <w:pPr>
              <w:rPr>
                <w:rFonts w:asciiTheme="minorHAnsi" w:hAnsiTheme="minorHAnsi" w:cstheme="minorHAnsi"/>
                <w:sz w:val="20"/>
                <w:szCs w:val="20"/>
              </w:rPr>
            </w:pPr>
            <w:r w:rsidRPr="00272ED4">
              <w:rPr>
                <w:rFonts w:asciiTheme="minorHAnsi" w:hAnsiTheme="minorHAnsi" w:cstheme="minorHAnsi"/>
                <w:sz w:val="20"/>
                <w:szCs w:val="20"/>
              </w:rPr>
              <w:t>I - recursos não destinados à contrapartida ou à identificação de despesas com ações e serviços públicos de saúde, manutenção e desenvolvimento do ensino (IU 0);</w:t>
            </w:r>
          </w:p>
        </w:tc>
        <w:tc>
          <w:tcPr>
            <w:tcW w:w="3402" w:type="dxa"/>
          </w:tcPr>
          <w:p w14:paraId="422C3AB0" w14:textId="77777777" w:rsidR="008F72F5" w:rsidRPr="00863CF0" w:rsidRDefault="008F72F5" w:rsidP="00D74D64">
            <w:pPr>
              <w:tabs>
                <w:tab w:val="left" w:pos="1417"/>
              </w:tabs>
              <w:rPr>
                <w:rFonts w:asciiTheme="minorHAnsi" w:hAnsiTheme="minorHAnsi" w:cstheme="minorHAnsi"/>
                <w:sz w:val="20"/>
                <w:szCs w:val="20"/>
              </w:rPr>
            </w:pPr>
            <w:r w:rsidRPr="00863CF0">
              <w:rPr>
                <w:rFonts w:asciiTheme="minorHAnsi" w:hAnsiTheme="minorHAnsi" w:cstheme="minorHAnsi"/>
                <w:sz w:val="20"/>
                <w:szCs w:val="20"/>
              </w:rPr>
              <w:t>I - recursos não destinados à contrapartida ou à identificação de despesas com ações e serviços públicos de saúde, manutenção e desenvolvimento do ensino (IU 0);</w:t>
            </w:r>
          </w:p>
        </w:tc>
        <w:tc>
          <w:tcPr>
            <w:tcW w:w="3402" w:type="dxa"/>
          </w:tcPr>
          <w:p w14:paraId="35D45C43" w14:textId="77777777" w:rsidR="008F72F5" w:rsidRPr="002D721A" w:rsidRDefault="008F72F5" w:rsidP="008F72F5">
            <w:pPr>
              <w:rPr>
                <w:rFonts w:eastAsia="Times New Roman" w:cstheme="minorHAnsi"/>
                <w:color w:val="000000"/>
                <w:sz w:val="20"/>
                <w:szCs w:val="20"/>
                <w:lang w:eastAsia="pt-BR"/>
              </w:rPr>
            </w:pPr>
            <w:r w:rsidRPr="002D721A">
              <w:rPr>
                <w:rFonts w:eastAsia="Times New Roman" w:cstheme="minorHAnsi"/>
                <w:color w:val="000000"/>
                <w:sz w:val="20"/>
                <w:szCs w:val="20"/>
                <w:lang w:eastAsia="pt-BR"/>
              </w:rPr>
              <w:t>I - recursos não destinados à contrapartida ou à identificação de despesas com ações e serviços públicos de saúde, manutenção e desenvolvimento do ensino (IU 0);</w:t>
            </w:r>
          </w:p>
        </w:tc>
      </w:tr>
      <w:tr w:rsidR="008F72F5" w:rsidRPr="003B315C" w14:paraId="5AAFBFA7" w14:textId="77777777" w:rsidTr="00FB7095">
        <w:trPr>
          <w:cantSplit/>
          <w:trHeight w:val="20"/>
        </w:trPr>
        <w:tc>
          <w:tcPr>
            <w:tcW w:w="3402" w:type="dxa"/>
          </w:tcPr>
          <w:p w14:paraId="0671F712" w14:textId="77777777" w:rsidR="008F72F5" w:rsidRPr="00272ED4" w:rsidRDefault="008F72F5" w:rsidP="00F4416F">
            <w:pPr>
              <w:rPr>
                <w:rFonts w:asciiTheme="minorHAnsi" w:hAnsiTheme="minorHAnsi" w:cstheme="minorHAnsi"/>
                <w:sz w:val="20"/>
                <w:szCs w:val="20"/>
              </w:rPr>
            </w:pPr>
            <w:r w:rsidRPr="00272ED4">
              <w:rPr>
                <w:rFonts w:asciiTheme="minorHAnsi" w:hAnsiTheme="minorHAnsi" w:cstheme="minorHAnsi"/>
                <w:sz w:val="20"/>
                <w:szCs w:val="20"/>
              </w:rPr>
              <w:t>II - contrapartida de empréstimos do Banco Internacional para Reconstrução e Desenvolvimento - BIRD (IU 1);</w:t>
            </w:r>
          </w:p>
        </w:tc>
        <w:tc>
          <w:tcPr>
            <w:tcW w:w="3402" w:type="dxa"/>
          </w:tcPr>
          <w:p w14:paraId="5D201B18" w14:textId="77777777" w:rsidR="008F72F5" w:rsidRPr="00863CF0" w:rsidRDefault="008F72F5" w:rsidP="00D74D64">
            <w:pPr>
              <w:tabs>
                <w:tab w:val="left" w:pos="1417"/>
              </w:tabs>
              <w:rPr>
                <w:rFonts w:asciiTheme="minorHAnsi" w:hAnsiTheme="minorHAnsi" w:cstheme="minorHAnsi"/>
                <w:sz w:val="20"/>
                <w:szCs w:val="20"/>
              </w:rPr>
            </w:pPr>
            <w:r w:rsidRPr="00863CF0">
              <w:rPr>
                <w:rFonts w:asciiTheme="minorHAnsi" w:hAnsiTheme="minorHAnsi" w:cstheme="minorHAnsi"/>
                <w:sz w:val="20"/>
                <w:szCs w:val="20"/>
              </w:rPr>
              <w:t>II - contrapartida de empréstimos do Banco Internacional para Reconstrução e Desenvolvimento - BIRD (IU 1);</w:t>
            </w:r>
          </w:p>
        </w:tc>
        <w:tc>
          <w:tcPr>
            <w:tcW w:w="3402" w:type="dxa"/>
          </w:tcPr>
          <w:p w14:paraId="33BC5258" w14:textId="77777777" w:rsidR="008F72F5" w:rsidRPr="002D721A" w:rsidRDefault="008F72F5" w:rsidP="008F72F5">
            <w:pPr>
              <w:rPr>
                <w:rFonts w:eastAsia="Times New Roman" w:cstheme="minorHAnsi"/>
                <w:color w:val="000000"/>
                <w:sz w:val="20"/>
                <w:szCs w:val="20"/>
                <w:lang w:eastAsia="pt-BR"/>
              </w:rPr>
            </w:pPr>
            <w:r w:rsidRPr="002D721A">
              <w:rPr>
                <w:rFonts w:eastAsia="Times New Roman" w:cstheme="minorHAnsi"/>
                <w:color w:val="000000"/>
                <w:sz w:val="20"/>
                <w:szCs w:val="20"/>
                <w:lang w:eastAsia="pt-BR"/>
              </w:rPr>
              <w:t>II - contrapartida de empréstimos do Banco Internacional para Reconstrução e Desenvolvimento - BIRD (IU 1);</w:t>
            </w:r>
          </w:p>
        </w:tc>
      </w:tr>
      <w:tr w:rsidR="008F72F5" w:rsidRPr="003B315C" w14:paraId="3A76356F" w14:textId="77777777" w:rsidTr="00FB7095">
        <w:trPr>
          <w:cantSplit/>
          <w:trHeight w:val="20"/>
        </w:trPr>
        <w:tc>
          <w:tcPr>
            <w:tcW w:w="3402" w:type="dxa"/>
          </w:tcPr>
          <w:p w14:paraId="235840A9" w14:textId="77777777" w:rsidR="008F72F5" w:rsidRPr="00272ED4" w:rsidRDefault="008F72F5" w:rsidP="00F4416F">
            <w:pPr>
              <w:rPr>
                <w:rFonts w:asciiTheme="minorHAnsi" w:hAnsiTheme="minorHAnsi" w:cstheme="minorHAnsi"/>
                <w:sz w:val="20"/>
                <w:szCs w:val="20"/>
              </w:rPr>
            </w:pPr>
            <w:r w:rsidRPr="00272ED4">
              <w:rPr>
                <w:rFonts w:asciiTheme="minorHAnsi" w:hAnsiTheme="minorHAnsi" w:cstheme="minorHAnsi"/>
                <w:sz w:val="20"/>
                <w:szCs w:val="20"/>
              </w:rPr>
              <w:t>III - contrapartida de empréstimos do Banco Interamericano de Desenvolvimento - BID (IU 2);</w:t>
            </w:r>
          </w:p>
        </w:tc>
        <w:tc>
          <w:tcPr>
            <w:tcW w:w="3402" w:type="dxa"/>
          </w:tcPr>
          <w:p w14:paraId="0BB568D1" w14:textId="77777777" w:rsidR="008F72F5" w:rsidRPr="00863CF0" w:rsidRDefault="008F72F5" w:rsidP="00D74D64">
            <w:pPr>
              <w:tabs>
                <w:tab w:val="left" w:pos="1417"/>
              </w:tabs>
              <w:rPr>
                <w:rFonts w:asciiTheme="minorHAnsi" w:hAnsiTheme="minorHAnsi" w:cstheme="minorHAnsi"/>
                <w:sz w:val="20"/>
                <w:szCs w:val="20"/>
              </w:rPr>
            </w:pPr>
            <w:r w:rsidRPr="00863CF0">
              <w:rPr>
                <w:rFonts w:asciiTheme="minorHAnsi" w:hAnsiTheme="minorHAnsi" w:cstheme="minorHAnsi"/>
                <w:sz w:val="20"/>
                <w:szCs w:val="20"/>
              </w:rPr>
              <w:t>III - contrapartida de empréstimos do Banco Interamericano de Desenvolvimento - BID (IU 2);</w:t>
            </w:r>
          </w:p>
        </w:tc>
        <w:tc>
          <w:tcPr>
            <w:tcW w:w="3402" w:type="dxa"/>
          </w:tcPr>
          <w:p w14:paraId="4982D019" w14:textId="77777777" w:rsidR="008F72F5" w:rsidRPr="002D721A" w:rsidRDefault="008F72F5" w:rsidP="008F72F5">
            <w:pPr>
              <w:rPr>
                <w:rFonts w:eastAsia="Times New Roman" w:cstheme="minorHAnsi"/>
                <w:color w:val="000000"/>
                <w:sz w:val="20"/>
                <w:szCs w:val="20"/>
                <w:lang w:eastAsia="pt-BR"/>
              </w:rPr>
            </w:pPr>
            <w:r w:rsidRPr="002D721A">
              <w:rPr>
                <w:rFonts w:eastAsia="Times New Roman" w:cstheme="minorHAnsi"/>
                <w:color w:val="000000"/>
                <w:sz w:val="20"/>
                <w:szCs w:val="20"/>
                <w:lang w:eastAsia="pt-BR"/>
              </w:rPr>
              <w:t>III - contrapartida de empréstimos do Banco Interamericano de Desenvolvimento - BID (IU 2);</w:t>
            </w:r>
          </w:p>
        </w:tc>
      </w:tr>
      <w:tr w:rsidR="008F72F5" w:rsidRPr="003B315C" w14:paraId="6BAF29FD" w14:textId="77777777" w:rsidTr="00FB7095">
        <w:trPr>
          <w:cantSplit/>
          <w:trHeight w:val="20"/>
        </w:trPr>
        <w:tc>
          <w:tcPr>
            <w:tcW w:w="3402" w:type="dxa"/>
          </w:tcPr>
          <w:p w14:paraId="63ECC1CF" w14:textId="77777777" w:rsidR="008F72F5" w:rsidRPr="00272ED4" w:rsidRDefault="008F72F5" w:rsidP="00F4416F">
            <w:pPr>
              <w:rPr>
                <w:rFonts w:asciiTheme="minorHAnsi" w:hAnsiTheme="minorHAnsi" w:cstheme="minorHAnsi"/>
                <w:sz w:val="20"/>
                <w:szCs w:val="20"/>
              </w:rPr>
            </w:pPr>
            <w:r w:rsidRPr="00272ED4">
              <w:rPr>
                <w:rFonts w:asciiTheme="minorHAnsi" w:hAnsiTheme="minorHAnsi" w:cstheme="minorHAnsi"/>
                <w:sz w:val="20"/>
                <w:szCs w:val="20"/>
              </w:rPr>
              <w:t>IV - contrapartida de empréstimos por desempenho ou com enfoque setorial amplo (IU 3);</w:t>
            </w:r>
          </w:p>
        </w:tc>
        <w:tc>
          <w:tcPr>
            <w:tcW w:w="3402" w:type="dxa"/>
          </w:tcPr>
          <w:p w14:paraId="0CD3FDEA" w14:textId="77777777" w:rsidR="008F72F5" w:rsidRPr="00863CF0" w:rsidRDefault="008F72F5" w:rsidP="00D74D64">
            <w:pPr>
              <w:tabs>
                <w:tab w:val="left" w:pos="1417"/>
              </w:tabs>
              <w:rPr>
                <w:rFonts w:asciiTheme="minorHAnsi" w:hAnsiTheme="minorHAnsi" w:cstheme="minorHAnsi"/>
                <w:sz w:val="20"/>
                <w:szCs w:val="20"/>
              </w:rPr>
            </w:pPr>
            <w:r w:rsidRPr="00863CF0">
              <w:rPr>
                <w:rFonts w:asciiTheme="minorHAnsi" w:hAnsiTheme="minorHAnsi" w:cstheme="minorHAnsi"/>
                <w:sz w:val="20"/>
                <w:szCs w:val="20"/>
              </w:rPr>
              <w:t>IV - contrapartida de empréstimos por desempenho ou com enfoque setorial amplo (IU 3);</w:t>
            </w:r>
          </w:p>
        </w:tc>
        <w:tc>
          <w:tcPr>
            <w:tcW w:w="3402" w:type="dxa"/>
          </w:tcPr>
          <w:p w14:paraId="3BC0BA12" w14:textId="77777777" w:rsidR="008F72F5" w:rsidRPr="002D721A" w:rsidRDefault="008F72F5" w:rsidP="008F72F5">
            <w:pPr>
              <w:rPr>
                <w:rFonts w:eastAsia="Times New Roman" w:cstheme="minorHAnsi"/>
                <w:color w:val="000000"/>
                <w:sz w:val="20"/>
                <w:szCs w:val="20"/>
                <w:lang w:eastAsia="pt-BR"/>
              </w:rPr>
            </w:pPr>
            <w:r w:rsidRPr="002D721A">
              <w:rPr>
                <w:rFonts w:eastAsia="Times New Roman" w:cstheme="minorHAnsi"/>
                <w:color w:val="000000"/>
                <w:sz w:val="20"/>
                <w:szCs w:val="20"/>
                <w:lang w:eastAsia="pt-BR"/>
              </w:rPr>
              <w:t>IV - contrapartida de empréstimos por desempenho ou com enfoque setorial amplo (IU 3);</w:t>
            </w:r>
          </w:p>
        </w:tc>
      </w:tr>
      <w:tr w:rsidR="008F72F5" w:rsidRPr="003B315C" w14:paraId="05CDF2FA" w14:textId="77777777" w:rsidTr="00FB7095">
        <w:trPr>
          <w:cantSplit/>
          <w:trHeight w:val="20"/>
        </w:trPr>
        <w:tc>
          <w:tcPr>
            <w:tcW w:w="3402" w:type="dxa"/>
          </w:tcPr>
          <w:p w14:paraId="39EACCDE" w14:textId="77777777" w:rsidR="008F72F5" w:rsidRPr="00272ED4" w:rsidRDefault="008F72F5" w:rsidP="00F4416F">
            <w:pPr>
              <w:rPr>
                <w:rFonts w:asciiTheme="minorHAnsi" w:hAnsiTheme="minorHAnsi" w:cstheme="minorHAnsi"/>
                <w:sz w:val="20"/>
                <w:szCs w:val="20"/>
              </w:rPr>
            </w:pPr>
            <w:r w:rsidRPr="00272ED4">
              <w:rPr>
                <w:rFonts w:asciiTheme="minorHAnsi" w:hAnsiTheme="minorHAnsi" w:cstheme="minorHAnsi"/>
                <w:sz w:val="20"/>
                <w:szCs w:val="20"/>
              </w:rPr>
              <w:t>V - contrapartida de outros empréstimos (IU 4);</w:t>
            </w:r>
          </w:p>
        </w:tc>
        <w:tc>
          <w:tcPr>
            <w:tcW w:w="3402" w:type="dxa"/>
          </w:tcPr>
          <w:p w14:paraId="7FC22128" w14:textId="77777777" w:rsidR="008F72F5" w:rsidRPr="00863CF0" w:rsidRDefault="008F72F5" w:rsidP="00D74D64">
            <w:pPr>
              <w:tabs>
                <w:tab w:val="left" w:pos="1417"/>
              </w:tabs>
              <w:rPr>
                <w:rFonts w:asciiTheme="minorHAnsi" w:hAnsiTheme="minorHAnsi" w:cstheme="minorHAnsi"/>
                <w:sz w:val="20"/>
                <w:szCs w:val="20"/>
              </w:rPr>
            </w:pPr>
            <w:r w:rsidRPr="00863CF0">
              <w:rPr>
                <w:rFonts w:asciiTheme="minorHAnsi" w:hAnsiTheme="minorHAnsi" w:cstheme="minorHAnsi"/>
                <w:sz w:val="20"/>
                <w:szCs w:val="20"/>
              </w:rPr>
              <w:t>V - contrapartida de outros empréstimos (IU 4);</w:t>
            </w:r>
          </w:p>
        </w:tc>
        <w:tc>
          <w:tcPr>
            <w:tcW w:w="3402" w:type="dxa"/>
          </w:tcPr>
          <w:p w14:paraId="557F0ACB" w14:textId="77777777" w:rsidR="008F72F5" w:rsidRPr="002D721A" w:rsidRDefault="008F72F5" w:rsidP="008F72F5">
            <w:pPr>
              <w:rPr>
                <w:rFonts w:eastAsia="Times New Roman" w:cstheme="minorHAnsi"/>
                <w:color w:val="000000"/>
                <w:sz w:val="20"/>
                <w:szCs w:val="20"/>
                <w:lang w:eastAsia="pt-BR"/>
              </w:rPr>
            </w:pPr>
            <w:r w:rsidRPr="002D721A">
              <w:rPr>
                <w:rFonts w:eastAsia="Times New Roman" w:cstheme="minorHAnsi"/>
                <w:color w:val="000000"/>
                <w:sz w:val="20"/>
                <w:szCs w:val="20"/>
                <w:lang w:eastAsia="pt-BR"/>
              </w:rPr>
              <w:t>V - contrapartida de outros empréstimos (IU 4);</w:t>
            </w:r>
          </w:p>
        </w:tc>
      </w:tr>
      <w:tr w:rsidR="008F72F5" w:rsidRPr="003B315C" w14:paraId="72DB9A3E" w14:textId="77777777" w:rsidTr="00FB7095">
        <w:trPr>
          <w:cantSplit/>
          <w:trHeight w:val="20"/>
        </w:trPr>
        <w:tc>
          <w:tcPr>
            <w:tcW w:w="3402" w:type="dxa"/>
          </w:tcPr>
          <w:p w14:paraId="48EF2382" w14:textId="77777777" w:rsidR="008F72F5" w:rsidRPr="00272ED4" w:rsidRDefault="008F72F5" w:rsidP="00F4416F">
            <w:pPr>
              <w:rPr>
                <w:rFonts w:asciiTheme="minorHAnsi" w:hAnsiTheme="minorHAnsi" w:cstheme="minorHAnsi"/>
                <w:sz w:val="20"/>
                <w:szCs w:val="20"/>
              </w:rPr>
            </w:pPr>
            <w:r w:rsidRPr="00272ED4">
              <w:rPr>
                <w:rFonts w:asciiTheme="minorHAnsi" w:hAnsiTheme="minorHAnsi" w:cstheme="minorHAnsi"/>
                <w:sz w:val="20"/>
                <w:szCs w:val="20"/>
              </w:rPr>
              <w:t>VI - contrapartida de doações (IU 5);</w:t>
            </w:r>
          </w:p>
        </w:tc>
        <w:tc>
          <w:tcPr>
            <w:tcW w:w="3402" w:type="dxa"/>
          </w:tcPr>
          <w:p w14:paraId="1931FF08" w14:textId="77777777" w:rsidR="008F72F5" w:rsidRPr="00863CF0" w:rsidRDefault="008F72F5" w:rsidP="00D74D64">
            <w:pPr>
              <w:tabs>
                <w:tab w:val="left" w:pos="1417"/>
              </w:tabs>
              <w:rPr>
                <w:rFonts w:asciiTheme="minorHAnsi" w:hAnsiTheme="minorHAnsi" w:cstheme="minorHAnsi"/>
                <w:sz w:val="20"/>
                <w:szCs w:val="20"/>
              </w:rPr>
            </w:pPr>
            <w:r w:rsidRPr="00863CF0">
              <w:rPr>
                <w:rFonts w:asciiTheme="minorHAnsi" w:hAnsiTheme="minorHAnsi" w:cstheme="minorHAnsi"/>
                <w:sz w:val="20"/>
                <w:szCs w:val="20"/>
              </w:rPr>
              <w:t>VI - contrapartida de doações (IU 5);</w:t>
            </w:r>
          </w:p>
        </w:tc>
        <w:tc>
          <w:tcPr>
            <w:tcW w:w="3402" w:type="dxa"/>
          </w:tcPr>
          <w:p w14:paraId="2E11905A" w14:textId="77777777" w:rsidR="008F72F5" w:rsidRPr="002D721A" w:rsidRDefault="008F72F5" w:rsidP="008F72F5">
            <w:pPr>
              <w:rPr>
                <w:rFonts w:eastAsia="Times New Roman" w:cstheme="minorHAnsi"/>
                <w:color w:val="000000"/>
                <w:sz w:val="20"/>
                <w:szCs w:val="20"/>
                <w:lang w:eastAsia="pt-BR"/>
              </w:rPr>
            </w:pPr>
            <w:r w:rsidRPr="002D721A">
              <w:rPr>
                <w:rFonts w:eastAsia="Times New Roman" w:cstheme="minorHAnsi"/>
                <w:color w:val="000000"/>
                <w:sz w:val="20"/>
                <w:szCs w:val="20"/>
                <w:lang w:eastAsia="pt-BR"/>
              </w:rPr>
              <w:t>VI - contrapartida de doações (IU 5);</w:t>
            </w:r>
          </w:p>
        </w:tc>
      </w:tr>
      <w:tr w:rsidR="008F72F5" w:rsidRPr="003B315C" w14:paraId="74414AF9" w14:textId="77777777" w:rsidTr="00FB7095">
        <w:trPr>
          <w:cantSplit/>
          <w:trHeight w:val="20"/>
        </w:trPr>
        <w:tc>
          <w:tcPr>
            <w:tcW w:w="3402" w:type="dxa"/>
          </w:tcPr>
          <w:p w14:paraId="6DB93CA6" w14:textId="77777777" w:rsidR="008F72F5" w:rsidRPr="00272ED4" w:rsidRDefault="008F72F5" w:rsidP="00F4416F">
            <w:pPr>
              <w:rPr>
                <w:rFonts w:asciiTheme="minorHAnsi" w:hAnsiTheme="minorHAnsi" w:cstheme="minorHAnsi"/>
                <w:sz w:val="20"/>
                <w:szCs w:val="20"/>
              </w:rPr>
            </w:pPr>
            <w:r w:rsidRPr="00272ED4">
              <w:rPr>
                <w:rFonts w:asciiTheme="minorHAnsi" w:hAnsiTheme="minorHAnsi" w:cstheme="minorHAnsi"/>
                <w:sz w:val="20"/>
                <w:szCs w:val="20"/>
              </w:rPr>
              <w:t>VII - recursos para identificação das despesas que podem ser consideradas para a aplicação mínima em ações e serviços públicos de saúde, de acordo com o disposto na Lei Complementar nº 141, de 13 de janeiro de 2012 (IU 6);</w:t>
            </w:r>
            <w:r>
              <w:rPr>
                <w:rFonts w:asciiTheme="minorHAnsi" w:hAnsiTheme="minorHAnsi" w:cstheme="minorHAnsi"/>
                <w:sz w:val="20"/>
                <w:szCs w:val="20"/>
              </w:rPr>
              <w:t xml:space="preserve"> e</w:t>
            </w:r>
          </w:p>
        </w:tc>
        <w:tc>
          <w:tcPr>
            <w:tcW w:w="3402" w:type="dxa"/>
          </w:tcPr>
          <w:p w14:paraId="76589D5E" w14:textId="77777777" w:rsidR="008F72F5" w:rsidRPr="00863CF0" w:rsidRDefault="008F72F5" w:rsidP="00D74D64">
            <w:pPr>
              <w:tabs>
                <w:tab w:val="left" w:pos="1417"/>
              </w:tabs>
              <w:rPr>
                <w:rFonts w:asciiTheme="minorHAnsi" w:hAnsiTheme="minorHAnsi" w:cstheme="minorHAnsi"/>
                <w:sz w:val="20"/>
                <w:szCs w:val="20"/>
              </w:rPr>
            </w:pPr>
            <w:r w:rsidRPr="00863CF0">
              <w:rPr>
                <w:rFonts w:asciiTheme="minorHAnsi" w:hAnsiTheme="minorHAnsi" w:cstheme="minorHAnsi"/>
                <w:sz w:val="20"/>
                <w:szCs w:val="20"/>
              </w:rPr>
              <w:t>VII - recursos para identificação das despesas que podem ser consideradas para a aplicação mínima em ações e serviços públicos de saúde, de acordo com o disposto na Lei Complementar nº 141, de 13 de janeiro de 2012 (IU 6); e</w:t>
            </w:r>
          </w:p>
        </w:tc>
        <w:tc>
          <w:tcPr>
            <w:tcW w:w="3402" w:type="dxa"/>
          </w:tcPr>
          <w:p w14:paraId="409A2319" w14:textId="77777777" w:rsidR="008F72F5" w:rsidRPr="002D721A" w:rsidRDefault="008F72F5" w:rsidP="008F72F5">
            <w:pPr>
              <w:rPr>
                <w:rFonts w:eastAsia="Times New Roman" w:cstheme="minorHAnsi"/>
                <w:color w:val="000000"/>
                <w:sz w:val="20"/>
                <w:szCs w:val="20"/>
                <w:lang w:eastAsia="pt-BR"/>
              </w:rPr>
            </w:pPr>
            <w:r w:rsidRPr="002D721A">
              <w:rPr>
                <w:rFonts w:eastAsia="Times New Roman" w:cstheme="minorHAnsi"/>
                <w:color w:val="000000"/>
                <w:sz w:val="20"/>
                <w:szCs w:val="20"/>
                <w:lang w:eastAsia="pt-BR"/>
              </w:rPr>
              <w:t>VII - recursos para identificação das despesas que podem ser consideradas para a aplicação mínima em ações e serviços públicos de saúde, de acordo com o disposto na Lei Complementar nº 141, de 13 de janeiro de 2012 (IU 6); e</w:t>
            </w:r>
          </w:p>
        </w:tc>
      </w:tr>
      <w:tr w:rsidR="008F72F5" w:rsidRPr="003B315C" w14:paraId="2ED6FC04" w14:textId="77777777" w:rsidTr="00FB7095">
        <w:trPr>
          <w:cantSplit/>
          <w:trHeight w:val="20"/>
        </w:trPr>
        <w:tc>
          <w:tcPr>
            <w:tcW w:w="3402" w:type="dxa"/>
          </w:tcPr>
          <w:p w14:paraId="07E62AF2" w14:textId="77777777" w:rsidR="008F72F5" w:rsidRPr="00272ED4" w:rsidRDefault="008F72F5" w:rsidP="00F4416F">
            <w:pPr>
              <w:rPr>
                <w:rFonts w:asciiTheme="minorHAnsi" w:hAnsiTheme="minorHAnsi" w:cstheme="minorHAnsi"/>
                <w:sz w:val="20"/>
                <w:szCs w:val="20"/>
              </w:rPr>
            </w:pPr>
            <w:r w:rsidRPr="00272ED4">
              <w:rPr>
                <w:rFonts w:asciiTheme="minorHAnsi" w:hAnsiTheme="minorHAnsi" w:cstheme="minorHAnsi"/>
                <w:sz w:val="20"/>
                <w:szCs w:val="20"/>
              </w:rPr>
              <w:t xml:space="preserve">VIII - recursos para identificação das despesas com manutenção e desenvolvimento do ensino, observado o disposto nos art. 70 e art. 71 da Lei nº 9.394, de 20 de dezembro de 1996, no âmbito do </w:t>
            </w:r>
            <w:r>
              <w:rPr>
                <w:rFonts w:asciiTheme="minorHAnsi" w:hAnsiTheme="minorHAnsi" w:cstheme="minorHAnsi"/>
                <w:sz w:val="20"/>
                <w:szCs w:val="20"/>
              </w:rPr>
              <w:t>Ministério da Educação (IU 8).</w:t>
            </w:r>
          </w:p>
        </w:tc>
        <w:tc>
          <w:tcPr>
            <w:tcW w:w="3402" w:type="dxa"/>
          </w:tcPr>
          <w:p w14:paraId="240A3C64" w14:textId="77777777" w:rsidR="008F72F5" w:rsidRPr="00863CF0" w:rsidRDefault="008F72F5" w:rsidP="00D74D64">
            <w:pPr>
              <w:tabs>
                <w:tab w:val="left" w:pos="1417"/>
              </w:tabs>
              <w:rPr>
                <w:rFonts w:asciiTheme="minorHAnsi" w:hAnsiTheme="minorHAnsi" w:cstheme="minorHAnsi"/>
                <w:sz w:val="20"/>
                <w:szCs w:val="20"/>
              </w:rPr>
            </w:pPr>
            <w:r w:rsidRPr="00863CF0">
              <w:rPr>
                <w:rFonts w:asciiTheme="minorHAnsi" w:hAnsiTheme="minorHAnsi" w:cstheme="minorHAnsi"/>
                <w:sz w:val="20"/>
                <w:szCs w:val="20"/>
              </w:rPr>
              <w:t>VIII - recursos para identificação das despesas com manutenção e desenvolvimento do ensino, observado o disposto nos art. 70 e art. 71 da Lei nº 9.394, de 20 de dezembro de 1996, no âmbito do Ministério da Educação (IU 8).</w:t>
            </w:r>
          </w:p>
        </w:tc>
        <w:tc>
          <w:tcPr>
            <w:tcW w:w="3402" w:type="dxa"/>
          </w:tcPr>
          <w:p w14:paraId="37BB7DD4" w14:textId="77777777" w:rsidR="008F72F5" w:rsidRPr="002D721A" w:rsidRDefault="008F72F5" w:rsidP="008F72F5">
            <w:pPr>
              <w:rPr>
                <w:rFonts w:eastAsia="Times New Roman" w:cstheme="minorHAnsi"/>
                <w:color w:val="000000"/>
                <w:sz w:val="20"/>
                <w:szCs w:val="20"/>
                <w:lang w:eastAsia="pt-BR"/>
              </w:rPr>
            </w:pPr>
            <w:r w:rsidRPr="002D721A">
              <w:rPr>
                <w:rFonts w:eastAsia="Times New Roman" w:cstheme="minorHAnsi"/>
                <w:color w:val="000000"/>
                <w:sz w:val="20"/>
                <w:szCs w:val="20"/>
                <w:lang w:eastAsia="pt-BR"/>
              </w:rPr>
              <w:t>VIII - recursos para identificação das despesas com manutenção e desenvolvimento do ensino, observado o disposto nos art. 70 e art. 71 da Lei nº 9.394, de 20 de dezembro de 1996, no âmbito do Ministério da Educação (IU 8).</w:t>
            </w:r>
          </w:p>
        </w:tc>
      </w:tr>
      <w:tr w:rsidR="008F72F5" w:rsidRPr="003B315C" w14:paraId="3BA5E931" w14:textId="77777777" w:rsidTr="00FB7095">
        <w:trPr>
          <w:cantSplit/>
          <w:trHeight w:val="20"/>
        </w:trPr>
        <w:tc>
          <w:tcPr>
            <w:tcW w:w="3402" w:type="dxa"/>
          </w:tcPr>
          <w:p w14:paraId="088F02AB" w14:textId="77777777" w:rsidR="008F72F5" w:rsidRPr="00272ED4" w:rsidRDefault="008F72F5" w:rsidP="00F4416F">
            <w:pPr>
              <w:rPr>
                <w:rFonts w:asciiTheme="minorHAnsi" w:hAnsiTheme="minorHAnsi" w:cstheme="minorHAnsi"/>
                <w:sz w:val="20"/>
                <w:szCs w:val="20"/>
              </w:rPr>
            </w:pPr>
            <w:r w:rsidRPr="00272ED4">
              <w:rPr>
                <w:rFonts w:asciiTheme="minorHAnsi" w:hAnsiTheme="minorHAnsi" w:cstheme="minorHAnsi"/>
                <w:sz w:val="20"/>
                <w:szCs w:val="20"/>
              </w:rPr>
              <w:t xml:space="preserve">§ 11. Os </w:t>
            </w:r>
            <w:r>
              <w:rPr>
                <w:rFonts w:asciiTheme="minorHAnsi" w:hAnsiTheme="minorHAnsi" w:cstheme="minorHAnsi"/>
                <w:sz w:val="20"/>
                <w:szCs w:val="20"/>
              </w:rPr>
              <w:t>IU</w:t>
            </w:r>
            <w:r w:rsidRPr="00272ED4">
              <w:rPr>
                <w:rFonts w:asciiTheme="minorHAnsi" w:hAnsiTheme="minorHAnsi" w:cstheme="minorHAnsi"/>
                <w:sz w:val="20"/>
                <w:szCs w:val="20"/>
              </w:rPr>
              <w:t xml:space="preserve"> e o </w:t>
            </w:r>
            <w:r>
              <w:rPr>
                <w:rFonts w:asciiTheme="minorHAnsi" w:hAnsiTheme="minorHAnsi" w:cstheme="minorHAnsi"/>
                <w:sz w:val="20"/>
                <w:szCs w:val="20"/>
              </w:rPr>
              <w:t>identificador de RP</w:t>
            </w:r>
            <w:r w:rsidRPr="00272ED4">
              <w:rPr>
                <w:rFonts w:asciiTheme="minorHAnsi" w:hAnsiTheme="minorHAnsi" w:cstheme="minorHAnsi"/>
                <w:sz w:val="20"/>
                <w:szCs w:val="20"/>
              </w:rPr>
              <w:t xml:space="preserve"> a que se refere</w:t>
            </w:r>
            <w:r>
              <w:rPr>
                <w:rFonts w:asciiTheme="minorHAnsi" w:hAnsiTheme="minorHAnsi" w:cstheme="minorHAnsi"/>
                <w:sz w:val="20"/>
                <w:szCs w:val="20"/>
              </w:rPr>
              <w:t>m</w:t>
            </w:r>
            <w:r w:rsidRPr="00272ED4">
              <w:rPr>
                <w:rFonts w:asciiTheme="minorHAnsi" w:hAnsiTheme="minorHAnsi" w:cstheme="minorHAnsi"/>
                <w:sz w:val="20"/>
                <w:szCs w:val="20"/>
              </w:rPr>
              <w:t xml:space="preserve"> a alínea “b” do inciso II e o inciso III do § 4º poderão ser desmembrados ou substituídos por outros, a serem criados pela Secretaria de Orçamento Federal do Ministério do Planejamento e Orçamento, com a finalidade de identificar despesas específicas durante a elaboração e a execução orçamentária.</w:t>
            </w:r>
          </w:p>
        </w:tc>
        <w:tc>
          <w:tcPr>
            <w:tcW w:w="3402" w:type="dxa"/>
          </w:tcPr>
          <w:p w14:paraId="71660C18" w14:textId="77777777" w:rsidR="008F72F5" w:rsidRPr="00272ED4" w:rsidRDefault="008F72F5" w:rsidP="00F4416F">
            <w:pPr>
              <w:rPr>
                <w:rFonts w:asciiTheme="minorHAnsi" w:hAnsiTheme="minorHAnsi" w:cstheme="minorHAnsi"/>
                <w:sz w:val="20"/>
                <w:szCs w:val="20"/>
              </w:rPr>
            </w:pPr>
          </w:p>
        </w:tc>
        <w:tc>
          <w:tcPr>
            <w:tcW w:w="3402" w:type="dxa"/>
          </w:tcPr>
          <w:p w14:paraId="72EAFAD6" w14:textId="77777777" w:rsidR="008F72F5" w:rsidRPr="002D721A" w:rsidRDefault="008F72F5" w:rsidP="008F72F5">
            <w:pPr>
              <w:rPr>
                <w:rFonts w:eastAsia="Times New Roman" w:cstheme="minorHAnsi"/>
                <w:color w:val="000000"/>
                <w:sz w:val="20"/>
                <w:szCs w:val="20"/>
                <w:lang w:eastAsia="pt-BR"/>
              </w:rPr>
            </w:pPr>
            <w:r w:rsidRPr="002D721A">
              <w:rPr>
                <w:rFonts w:eastAsia="Times New Roman" w:cstheme="minorHAnsi"/>
                <w:color w:val="000000"/>
                <w:sz w:val="20"/>
                <w:szCs w:val="20"/>
                <w:lang w:eastAsia="pt-BR"/>
              </w:rPr>
              <w:t>§ 11.  Os IU a que se refere o § 10 poderão ser desmembrados ou substituídos por outros, a serem criados pela Secretaria de Orçamento Federal do Ministério do Planejamento e Orçamento, com a finalidade de identificar despesas específicas durante a elaboração e a execução orçamentária.</w:t>
            </w:r>
          </w:p>
        </w:tc>
      </w:tr>
      <w:tr w:rsidR="008F72F5" w:rsidRPr="003B315C" w14:paraId="0C00F94E" w14:textId="77777777" w:rsidTr="00FB7095">
        <w:trPr>
          <w:cantSplit/>
          <w:trHeight w:val="20"/>
        </w:trPr>
        <w:tc>
          <w:tcPr>
            <w:tcW w:w="3402" w:type="dxa"/>
          </w:tcPr>
          <w:p w14:paraId="66EFC39B" w14:textId="77777777" w:rsidR="008F72F5" w:rsidRPr="00272ED4" w:rsidRDefault="008F72F5" w:rsidP="00F4416F">
            <w:pPr>
              <w:rPr>
                <w:rFonts w:asciiTheme="minorHAnsi" w:hAnsiTheme="minorHAnsi" w:cstheme="minorHAnsi"/>
                <w:sz w:val="20"/>
                <w:szCs w:val="20"/>
              </w:rPr>
            </w:pPr>
            <w:r w:rsidRPr="00272ED4">
              <w:rPr>
                <w:rFonts w:asciiTheme="minorHAnsi" w:hAnsiTheme="minorHAnsi" w:cstheme="minorHAnsi"/>
                <w:sz w:val="20"/>
                <w:szCs w:val="20"/>
              </w:rPr>
              <w:lastRenderedPageBreak/>
              <w:t xml:space="preserve">§ 12. O Projeto de Lei Orçamentária de 2024 e a respectiva Lei poderão conter outros </w:t>
            </w:r>
            <w:r>
              <w:rPr>
                <w:rFonts w:asciiTheme="minorHAnsi" w:hAnsiTheme="minorHAnsi" w:cstheme="minorHAnsi"/>
                <w:sz w:val="20"/>
                <w:szCs w:val="20"/>
              </w:rPr>
              <w:t>I</w:t>
            </w:r>
            <w:r w:rsidRPr="00272ED4">
              <w:rPr>
                <w:rFonts w:asciiTheme="minorHAnsi" w:hAnsiTheme="minorHAnsi" w:cstheme="minorHAnsi"/>
                <w:sz w:val="20"/>
                <w:szCs w:val="20"/>
              </w:rPr>
              <w:t>U</w:t>
            </w:r>
            <w:r>
              <w:rPr>
                <w:rFonts w:asciiTheme="minorHAnsi" w:hAnsiTheme="minorHAnsi" w:cstheme="minorHAnsi"/>
                <w:sz w:val="20"/>
                <w:szCs w:val="20"/>
              </w:rPr>
              <w:t xml:space="preserve"> </w:t>
            </w:r>
            <w:r w:rsidRPr="00272ED4">
              <w:rPr>
                <w:rFonts w:asciiTheme="minorHAnsi" w:hAnsiTheme="minorHAnsi" w:cstheme="minorHAnsi"/>
                <w:sz w:val="20"/>
                <w:szCs w:val="20"/>
              </w:rPr>
              <w:t xml:space="preserve">e </w:t>
            </w:r>
            <w:r>
              <w:rPr>
                <w:rFonts w:asciiTheme="minorHAnsi" w:hAnsiTheme="minorHAnsi" w:cstheme="minorHAnsi"/>
                <w:sz w:val="20"/>
                <w:szCs w:val="20"/>
              </w:rPr>
              <w:t xml:space="preserve">identificadores de </w:t>
            </w:r>
            <w:r w:rsidRPr="00272ED4">
              <w:rPr>
                <w:rFonts w:asciiTheme="minorHAnsi" w:hAnsiTheme="minorHAnsi" w:cstheme="minorHAnsi"/>
                <w:sz w:val="20"/>
                <w:szCs w:val="20"/>
              </w:rPr>
              <w:t>R</w:t>
            </w:r>
            <w:r>
              <w:rPr>
                <w:rFonts w:asciiTheme="minorHAnsi" w:hAnsiTheme="minorHAnsi" w:cstheme="minorHAnsi"/>
                <w:sz w:val="20"/>
                <w:szCs w:val="20"/>
              </w:rPr>
              <w:t>P</w:t>
            </w:r>
            <w:r w:rsidRPr="00272ED4">
              <w:rPr>
                <w:rFonts w:asciiTheme="minorHAnsi" w:hAnsiTheme="minorHAnsi" w:cstheme="minorHAnsi"/>
                <w:sz w:val="20"/>
                <w:szCs w:val="20"/>
              </w:rPr>
              <w:t xml:space="preserve">, observado o disposto no § 11, </w:t>
            </w:r>
            <w:r>
              <w:rPr>
                <w:rFonts w:asciiTheme="minorHAnsi" w:hAnsiTheme="minorHAnsi" w:cstheme="minorHAnsi"/>
                <w:sz w:val="20"/>
                <w:szCs w:val="20"/>
              </w:rPr>
              <w:t>desde</w:t>
            </w:r>
            <w:r w:rsidRPr="00272ED4">
              <w:rPr>
                <w:rFonts w:asciiTheme="minorHAnsi" w:hAnsiTheme="minorHAnsi" w:cstheme="minorHAnsi"/>
                <w:sz w:val="20"/>
                <w:szCs w:val="20"/>
              </w:rPr>
              <w:t xml:space="preserve"> que sua criação se</w:t>
            </w:r>
            <w:r>
              <w:rPr>
                <w:rFonts w:asciiTheme="minorHAnsi" w:hAnsiTheme="minorHAnsi" w:cstheme="minorHAnsi"/>
                <w:sz w:val="20"/>
                <w:szCs w:val="20"/>
              </w:rPr>
              <w:t>ja</w:t>
            </w:r>
            <w:r w:rsidRPr="00272ED4">
              <w:rPr>
                <w:rFonts w:asciiTheme="minorHAnsi" w:hAnsiTheme="minorHAnsi" w:cstheme="minorHAnsi"/>
                <w:sz w:val="20"/>
                <w:szCs w:val="20"/>
              </w:rPr>
              <w:t xml:space="preserve"> realizada, quando couber, na forma prevista no referido parágrafo, no prazo de trinta dias</w:t>
            </w:r>
            <w:r>
              <w:rPr>
                <w:rFonts w:asciiTheme="minorHAnsi" w:hAnsiTheme="minorHAnsi" w:cstheme="minorHAnsi"/>
                <w:sz w:val="20"/>
                <w:szCs w:val="20"/>
              </w:rPr>
              <w:t>,</w:t>
            </w:r>
            <w:r w:rsidRPr="00272ED4">
              <w:rPr>
                <w:rFonts w:asciiTheme="minorHAnsi" w:hAnsiTheme="minorHAnsi" w:cstheme="minorHAnsi"/>
                <w:sz w:val="20"/>
                <w:szCs w:val="20"/>
              </w:rPr>
              <w:t xml:space="preserve"> contado da data de publicação da Lei Orçamentária de 2024.</w:t>
            </w:r>
          </w:p>
        </w:tc>
        <w:tc>
          <w:tcPr>
            <w:tcW w:w="3402" w:type="dxa"/>
          </w:tcPr>
          <w:p w14:paraId="1730041A" w14:textId="77777777" w:rsidR="008F72F5" w:rsidRPr="00272ED4" w:rsidRDefault="008F72F5" w:rsidP="00F4416F">
            <w:pPr>
              <w:rPr>
                <w:rFonts w:asciiTheme="minorHAnsi" w:hAnsiTheme="minorHAnsi" w:cstheme="minorHAnsi"/>
                <w:sz w:val="20"/>
                <w:szCs w:val="20"/>
              </w:rPr>
            </w:pPr>
          </w:p>
        </w:tc>
        <w:tc>
          <w:tcPr>
            <w:tcW w:w="3402" w:type="dxa"/>
          </w:tcPr>
          <w:p w14:paraId="281A176A" w14:textId="77777777" w:rsidR="008F72F5" w:rsidRPr="002D721A" w:rsidRDefault="008F72F5" w:rsidP="008F72F5">
            <w:pPr>
              <w:rPr>
                <w:rFonts w:eastAsia="Times New Roman" w:cstheme="minorHAnsi"/>
                <w:color w:val="000000"/>
                <w:sz w:val="20"/>
                <w:szCs w:val="20"/>
                <w:lang w:eastAsia="pt-BR"/>
              </w:rPr>
            </w:pPr>
            <w:r w:rsidRPr="002D721A">
              <w:rPr>
                <w:rFonts w:eastAsia="Times New Roman" w:cstheme="minorHAnsi"/>
                <w:color w:val="000000"/>
                <w:sz w:val="20"/>
                <w:szCs w:val="20"/>
                <w:lang w:eastAsia="pt-BR"/>
              </w:rPr>
              <w:t>§ 12.  O Projeto de Lei Orçamentária de 2025 e a respectiva Lei poderão conter outros IU, observado o disposto no § 11, desde que sua criação seja realizada, quando couber, na forma prevista no referido parágrafo, no prazo de trinta dias, contado da data de publicação da Lei Orçamentária de 2025.</w:t>
            </w:r>
          </w:p>
        </w:tc>
      </w:tr>
      <w:tr w:rsidR="008F72F5" w:rsidRPr="003B315C" w14:paraId="56D600C9" w14:textId="77777777" w:rsidTr="00FB7095">
        <w:trPr>
          <w:cantSplit/>
          <w:trHeight w:val="20"/>
        </w:trPr>
        <w:tc>
          <w:tcPr>
            <w:tcW w:w="3402" w:type="dxa"/>
          </w:tcPr>
          <w:p w14:paraId="1C68D6DE" w14:textId="77777777" w:rsidR="008F72F5" w:rsidRPr="00272ED4" w:rsidRDefault="008F72F5" w:rsidP="00F4416F">
            <w:pPr>
              <w:rPr>
                <w:rFonts w:asciiTheme="minorHAnsi" w:hAnsiTheme="minorHAnsi" w:cstheme="minorHAnsi"/>
                <w:sz w:val="20"/>
                <w:szCs w:val="20"/>
              </w:rPr>
            </w:pPr>
          </w:p>
        </w:tc>
        <w:tc>
          <w:tcPr>
            <w:tcW w:w="3402" w:type="dxa"/>
          </w:tcPr>
          <w:p w14:paraId="7D07B898" w14:textId="77777777" w:rsidR="008F72F5" w:rsidRDefault="008F72F5" w:rsidP="00D74D64">
            <w:pPr>
              <w:tabs>
                <w:tab w:val="left" w:pos="1417"/>
              </w:tabs>
              <w:rPr>
                <w:rFonts w:asciiTheme="minorHAnsi" w:hAnsiTheme="minorHAnsi" w:cstheme="minorHAnsi"/>
                <w:sz w:val="20"/>
                <w:szCs w:val="20"/>
              </w:rPr>
            </w:pPr>
            <w:r>
              <w:rPr>
                <w:rFonts w:asciiTheme="minorHAnsi" w:hAnsiTheme="minorHAnsi" w:cstheme="minorHAnsi"/>
                <w:sz w:val="20"/>
                <w:szCs w:val="20"/>
              </w:rPr>
              <w:t>§ 11. (VETADO).</w:t>
            </w:r>
          </w:p>
          <w:p w14:paraId="2C419708" w14:textId="77777777" w:rsidR="008F72F5" w:rsidRPr="00737BFD" w:rsidRDefault="008F72F5" w:rsidP="00D74D64">
            <w:pPr>
              <w:tabs>
                <w:tab w:val="left" w:pos="1417"/>
              </w:tabs>
              <w:rPr>
                <w:rFonts w:asciiTheme="minorHAnsi" w:hAnsiTheme="minorHAnsi" w:cstheme="minorHAnsi"/>
                <w:b/>
                <w:sz w:val="16"/>
                <w:szCs w:val="16"/>
              </w:rPr>
            </w:pPr>
            <w:r w:rsidRPr="00737BFD">
              <w:rPr>
                <w:rFonts w:asciiTheme="minorHAnsi" w:hAnsiTheme="minorHAnsi" w:cstheme="minorHAnsi"/>
                <w:b/>
                <w:sz w:val="16"/>
                <w:szCs w:val="16"/>
              </w:rPr>
              <w:t>§ 11. Recursos destinados às despesas com crianças e adolescentes, nos termos do art. 227 da Constituição Federal e do art. 4º da Lei nº 8.069, de 1990, serão identificadas na execução por Plano Orçamentário (P.O.) específico.</w:t>
            </w:r>
          </w:p>
        </w:tc>
        <w:tc>
          <w:tcPr>
            <w:tcW w:w="3402" w:type="dxa"/>
          </w:tcPr>
          <w:p w14:paraId="6B4BD277" w14:textId="77777777" w:rsidR="008F72F5" w:rsidRDefault="008F72F5" w:rsidP="00D74D64">
            <w:pPr>
              <w:tabs>
                <w:tab w:val="left" w:pos="1417"/>
              </w:tabs>
              <w:rPr>
                <w:rFonts w:asciiTheme="minorHAnsi" w:hAnsiTheme="minorHAnsi" w:cstheme="minorHAnsi"/>
                <w:sz w:val="20"/>
                <w:szCs w:val="20"/>
              </w:rPr>
            </w:pPr>
          </w:p>
        </w:tc>
      </w:tr>
      <w:tr w:rsidR="008F72F5" w:rsidRPr="003B315C" w14:paraId="22318B67" w14:textId="77777777" w:rsidTr="00FB7095">
        <w:trPr>
          <w:cantSplit/>
          <w:trHeight w:val="20"/>
        </w:trPr>
        <w:tc>
          <w:tcPr>
            <w:tcW w:w="3402" w:type="dxa"/>
          </w:tcPr>
          <w:p w14:paraId="6AE90BE3" w14:textId="77777777" w:rsidR="008F72F5" w:rsidRPr="00272ED4" w:rsidRDefault="008F72F5" w:rsidP="00F4416F">
            <w:pPr>
              <w:rPr>
                <w:rFonts w:asciiTheme="minorHAnsi" w:hAnsiTheme="minorHAnsi" w:cstheme="minorHAnsi"/>
                <w:sz w:val="20"/>
                <w:szCs w:val="20"/>
              </w:rPr>
            </w:pPr>
            <w:r w:rsidRPr="00272ED4">
              <w:rPr>
                <w:rFonts w:asciiTheme="minorHAnsi" w:hAnsiTheme="minorHAnsi" w:cstheme="minorHAnsi"/>
                <w:sz w:val="20"/>
                <w:szCs w:val="20"/>
              </w:rPr>
              <w:t>Art. 8º Todo e qualquer crédito orçamentário deverá ser consignado diretamente à unidade orçamentária à qual pertencerem as ações correspondentes, veda</w:t>
            </w:r>
            <w:r>
              <w:rPr>
                <w:rFonts w:asciiTheme="minorHAnsi" w:hAnsiTheme="minorHAnsi" w:cstheme="minorHAnsi"/>
                <w:sz w:val="20"/>
                <w:szCs w:val="20"/>
              </w:rPr>
              <w:t>da</w:t>
            </w:r>
            <w:r w:rsidRPr="00272ED4">
              <w:rPr>
                <w:rFonts w:asciiTheme="minorHAnsi" w:hAnsiTheme="minorHAnsi" w:cstheme="minorHAnsi"/>
                <w:sz w:val="20"/>
                <w:szCs w:val="20"/>
              </w:rPr>
              <w:t xml:space="preserve"> a consignação de crédito a título de transferência a outras unidades orçamentárias integrantes dos Orçamentos Fiscal e da Seguridade Social.</w:t>
            </w:r>
          </w:p>
        </w:tc>
        <w:tc>
          <w:tcPr>
            <w:tcW w:w="3402" w:type="dxa"/>
          </w:tcPr>
          <w:p w14:paraId="097A00C0" w14:textId="77777777" w:rsidR="008F72F5" w:rsidRPr="00863CF0" w:rsidRDefault="008F72F5" w:rsidP="00D74D64">
            <w:pPr>
              <w:tabs>
                <w:tab w:val="left" w:pos="1417"/>
              </w:tabs>
              <w:rPr>
                <w:rFonts w:asciiTheme="minorHAnsi" w:hAnsiTheme="minorHAnsi" w:cstheme="minorHAnsi"/>
                <w:sz w:val="20"/>
                <w:szCs w:val="20"/>
              </w:rPr>
            </w:pPr>
            <w:r w:rsidRPr="00863CF0">
              <w:rPr>
                <w:rFonts w:asciiTheme="minorHAnsi" w:hAnsiTheme="minorHAnsi" w:cstheme="minorHAnsi"/>
                <w:sz w:val="20"/>
                <w:szCs w:val="20"/>
              </w:rPr>
              <w:t>Art. 8º Todo e qualquer crédito orçamentário deverá ser consignado diretamente à unidade orçamentária à qual pertencerem as ações correspondentes, vedada a consignação de crédito a título de transferência a outras unidades orçamentárias integrantes dos Orçamentos Fiscal e da Seguridade Social.</w:t>
            </w:r>
          </w:p>
        </w:tc>
        <w:tc>
          <w:tcPr>
            <w:tcW w:w="3402" w:type="dxa"/>
          </w:tcPr>
          <w:p w14:paraId="287B6DD7" w14:textId="77777777" w:rsidR="008F72F5" w:rsidRPr="002D721A" w:rsidRDefault="008F72F5" w:rsidP="008F72F5">
            <w:pPr>
              <w:rPr>
                <w:rFonts w:eastAsia="Times New Roman" w:cstheme="minorHAnsi"/>
                <w:color w:val="000000"/>
                <w:sz w:val="20"/>
                <w:szCs w:val="20"/>
                <w:lang w:eastAsia="pt-BR"/>
              </w:rPr>
            </w:pPr>
            <w:r w:rsidRPr="002D721A">
              <w:rPr>
                <w:rFonts w:eastAsia="Times New Roman" w:cstheme="minorHAnsi"/>
                <w:color w:val="000000"/>
                <w:sz w:val="20"/>
                <w:szCs w:val="20"/>
                <w:lang w:eastAsia="pt-BR"/>
              </w:rPr>
              <w:t>Art. 8º  Todo e qualquer crédito orçamentário deverá ser consignado diretamente à unidade orçamentária à qual pertencerem as ações correspondentes, vedada a consignação de crédito a título de transferência a outras unidades orçamentárias integrantes dos Orçamentos Fiscal e da Seguridade Social.</w:t>
            </w:r>
          </w:p>
        </w:tc>
      </w:tr>
      <w:tr w:rsidR="008F72F5" w:rsidRPr="003B315C" w14:paraId="27660DEC" w14:textId="77777777" w:rsidTr="00FB7095">
        <w:trPr>
          <w:cantSplit/>
          <w:trHeight w:val="20"/>
        </w:trPr>
        <w:tc>
          <w:tcPr>
            <w:tcW w:w="3402" w:type="dxa"/>
          </w:tcPr>
          <w:p w14:paraId="61BDAE08" w14:textId="77777777" w:rsidR="008F72F5" w:rsidRPr="00272ED4" w:rsidRDefault="008F72F5" w:rsidP="00F4416F">
            <w:pPr>
              <w:rPr>
                <w:rFonts w:asciiTheme="minorHAnsi" w:hAnsiTheme="minorHAnsi" w:cstheme="minorHAnsi"/>
                <w:sz w:val="20"/>
                <w:szCs w:val="20"/>
              </w:rPr>
            </w:pPr>
            <w:r w:rsidRPr="00272ED4">
              <w:rPr>
                <w:rFonts w:asciiTheme="minorHAnsi" w:hAnsiTheme="minorHAnsi" w:cstheme="minorHAnsi"/>
                <w:sz w:val="20"/>
                <w:szCs w:val="20"/>
              </w:rPr>
              <w:t xml:space="preserve">§ 1º Não caracteriza infringência ao disposto no </w:t>
            </w:r>
            <w:r w:rsidRPr="00272ED4">
              <w:rPr>
                <w:rFonts w:asciiTheme="minorHAnsi" w:hAnsiTheme="minorHAnsi" w:cstheme="minorHAnsi"/>
                <w:b/>
                <w:sz w:val="20"/>
                <w:szCs w:val="20"/>
              </w:rPr>
              <w:t>caput</w:t>
            </w:r>
            <w:r w:rsidRPr="00272ED4">
              <w:rPr>
                <w:rFonts w:asciiTheme="minorHAnsi" w:hAnsiTheme="minorHAnsi" w:cstheme="minorHAnsi"/>
                <w:sz w:val="20"/>
                <w:szCs w:val="20"/>
              </w:rPr>
              <w:t xml:space="preserve"> e à vedação a que se refere o inciso VI do </w:t>
            </w:r>
            <w:r w:rsidRPr="00272ED4">
              <w:rPr>
                <w:rFonts w:asciiTheme="minorHAnsi" w:hAnsiTheme="minorHAnsi" w:cstheme="minorHAnsi"/>
                <w:b/>
                <w:sz w:val="20"/>
                <w:szCs w:val="20"/>
              </w:rPr>
              <w:t>caput</w:t>
            </w:r>
            <w:r w:rsidRPr="00272ED4">
              <w:rPr>
                <w:rFonts w:asciiTheme="minorHAnsi" w:hAnsiTheme="minorHAnsi" w:cstheme="minorHAnsi"/>
                <w:sz w:val="20"/>
                <w:szCs w:val="20"/>
              </w:rPr>
              <w:t xml:space="preserve"> do art. 167 da Constituição a descentralização de créditos orçamentários para execução de ações pertencentes à unidade orçamentária descentralizadora.</w:t>
            </w:r>
          </w:p>
        </w:tc>
        <w:tc>
          <w:tcPr>
            <w:tcW w:w="3402" w:type="dxa"/>
          </w:tcPr>
          <w:p w14:paraId="44CA4AEA" w14:textId="77777777" w:rsidR="008F72F5" w:rsidRPr="00863CF0" w:rsidRDefault="008F72F5" w:rsidP="00D74D64">
            <w:pPr>
              <w:tabs>
                <w:tab w:val="left" w:pos="1417"/>
              </w:tabs>
              <w:rPr>
                <w:rFonts w:asciiTheme="minorHAnsi" w:hAnsiTheme="minorHAnsi" w:cstheme="minorHAnsi"/>
                <w:sz w:val="20"/>
                <w:szCs w:val="20"/>
              </w:rPr>
            </w:pPr>
            <w:r w:rsidRPr="00863CF0">
              <w:rPr>
                <w:rFonts w:asciiTheme="minorHAnsi" w:hAnsiTheme="minorHAnsi" w:cstheme="minorHAnsi"/>
                <w:sz w:val="20"/>
                <w:szCs w:val="20"/>
              </w:rPr>
              <w:t xml:space="preserve">§ 1º Não caracteriza infringência ao disposto no </w:t>
            </w:r>
            <w:r w:rsidRPr="00863CF0">
              <w:rPr>
                <w:rFonts w:asciiTheme="minorHAnsi" w:hAnsiTheme="minorHAnsi" w:cstheme="minorHAnsi"/>
                <w:b/>
                <w:bCs/>
                <w:sz w:val="20"/>
                <w:szCs w:val="20"/>
              </w:rPr>
              <w:t>caput</w:t>
            </w:r>
            <w:r w:rsidRPr="00863CF0">
              <w:rPr>
                <w:rFonts w:asciiTheme="minorHAnsi" w:hAnsiTheme="minorHAnsi" w:cstheme="minorHAnsi"/>
                <w:sz w:val="20"/>
                <w:szCs w:val="20"/>
              </w:rPr>
              <w:t xml:space="preserve"> e à vedação a que se refere o inciso VI do </w:t>
            </w:r>
            <w:r w:rsidRPr="00863CF0">
              <w:rPr>
                <w:rFonts w:asciiTheme="minorHAnsi" w:hAnsiTheme="minorHAnsi" w:cstheme="minorHAnsi"/>
                <w:b/>
                <w:bCs/>
                <w:sz w:val="20"/>
                <w:szCs w:val="20"/>
              </w:rPr>
              <w:t>caput</w:t>
            </w:r>
            <w:r w:rsidRPr="00863CF0">
              <w:rPr>
                <w:rFonts w:asciiTheme="minorHAnsi" w:hAnsiTheme="minorHAnsi" w:cstheme="minorHAnsi"/>
                <w:sz w:val="20"/>
                <w:szCs w:val="20"/>
              </w:rPr>
              <w:t xml:space="preserve"> do art. 167 da Constituição a descentralização de créditos orçamentários para execução de ações pertencentes à unidade orçamentária descentralizadora.</w:t>
            </w:r>
          </w:p>
        </w:tc>
        <w:tc>
          <w:tcPr>
            <w:tcW w:w="3402" w:type="dxa"/>
          </w:tcPr>
          <w:p w14:paraId="1FA8BCF7" w14:textId="77777777" w:rsidR="008F72F5" w:rsidRPr="002D721A" w:rsidRDefault="008F72F5" w:rsidP="008F72F5">
            <w:pPr>
              <w:rPr>
                <w:rFonts w:eastAsia="Times New Roman" w:cstheme="minorHAnsi"/>
                <w:color w:val="000000"/>
                <w:sz w:val="20"/>
                <w:szCs w:val="20"/>
                <w:lang w:eastAsia="pt-BR"/>
              </w:rPr>
            </w:pPr>
            <w:r w:rsidRPr="002D721A">
              <w:rPr>
                <w:rFonts w:eastAsia="Times New Roman" w:cstheme="minorHAnsi"/>
                <w:color w:val="000000"/>
                <w:sz w:val="20"/>
                <w:szCs w:val="20"/>
                <w:lang w:eastAsia="pt-BR"/>
              </w:rPr>
              <w:t>§ 1º  Não caracteriza infringência ao disposto no </w:t>
            </w:r>
            <w:r w:rsidRPr="002D721A">
              <w:rPr>
                <w:rFonts w:eastAsia="Times New Roman" w:cstheme="minorHAnsi"/>
                <w:b/>
                <w:bCs/>
                <w:color w:val="000000"/>
                <w:sz w:val="20"/>
                <w:szCs w:val="20"/>
                <w:lang w:eastAsia="pt-BR"/>
              </w:rPr>
              <w:t>caput</w:t>
            </w:r>
            <w:r w:rsidRPr="002D721A">
              <w:rPr>
                <w:rFonts w:eastAsia="Times New Roman" w:cstheme="minorHAnsi"/>
                <w:color w:val="000000"/>
                <w:sz w:val="20"/>
                <w:szCs w:val="20"/>
                <w:lang w:eastAsia="pt-BR"/>
              </w:rPr>
              <w:t> e à vedação a que se refere o inciso VI do </w:t>
            </w:r>
            <w:r w:rsidRPr="002D721A">
              <w:rPr>
                <w:rFonts w:eastAsia="Times New Roman" w:cstheme="minorHAnsi"/>
                <w:b/>
                <w:bCs/>
                <w:color w:val="000000"/>
                <w:sz w:val="20"/>
                <w:szCs w:val="20"/>
                <w:lang w:eastAsia="pt-BR"/>
              </w:rPr>
              <w:t>caput</w:t>
            </w:r>
            <w:r w:rsidRPr="002D721A">
              <w:rPr>
                <w:rFonts w:eastAsia="Times New Roman" w:cstheme="minorHAnsi"/>
                <w:color w:val="000000"/>
                <w:sz w:val="20"/>
                <w:szCs w:val="20"/>
                <w:lang w:eastAsia="pt-BR"/>
              </w:rPr>
              <w:t> do art. 167 da Constituição a descentralização de créditos orçamentários para execução de ações pertencentes à unidade orçamentária descentralizadora.</w:t>
            </w:r>
          </w:p>
        </w:tc>
      </w:tr>
      <w:tr w:rsidR="008F72F5" w:rsidRPr="003B315C" w14:paraId="02DF8DBD" w14:textId="77777777" w:rsidTr="00FB7095">
        <w:trPr>
          <w:cantSplit/>
          <w:trHeight w:val="20"/>
        </w:trPr>
        <w:tc>
          <w:tcPr>
            <w:tcW w:w="3402" w:type="dxa"/>
          </w:tcPr>
          <w:p w14:paraId="1130E76F" w14:textId="77777777" w:rsidR="008F72F5" w:rsidRPr="00272ED4" w:rsidRDefault="008F72F5" w:rsidP="00F4416F">
            <w:pPr>
              <w:rPr>
                <w:rFonts w:asciiTheme="minorHAnsi" w:hAnsiTheme="minorHAnsi" w:cstheme="minorHAnsi"/>
                <w:sz w:val="20"/>
                <w:szCs w:val="20"/>
              </w:rPr>
            </w:pPr>
            <w:r w:rsidRPr="00272ED4">
              <w:rPr>
                <w:rFonts w:asciiTheme="minorHAnsi" w:hAnsiTheme="minorHAnsi" w:cstheme="minorHAnsi"/>
                <w:sz w:val="20"/>
                <w:szCs w:val="20"/>
              </w:rPr>
              <w:t xml:space="preserve">§ 2º As operações entre órgãos, fundos e entidades integrantes dos Orçamentos Fiscal e da Seguridade Social, ressalvado o disposto no § 1º, serão executadas, obrigatoriamente, por meio de empenho, liquidação e pagamento, nos termos do disposto na Lei nº 4.320, de 17 de março de 1964, </w:t>
            </w:r>
            <w:r>
              <w:rPr>
                <w:rFonts w:asciiTheme="minorHAnsi" w:hAnsiTheme="minorHAnsi" w:cstheme="minorHAnsi"/>
                <w:sz w:val="20"/>
                <w:szCs w:val="20"/>
              </w:rPr>
              <w:t xml:space="preserve">hipótese em que será utilizada </w:t>
            </w:r>
            <w:r w:rsidRPr="00272ED4">
              <w:rPr>
                <w:rFonts w:asciiTheme="minorHAnsi" w:hAnsiTheme="minorHAnsi" w:cstheme="minorHAnsi"/>
                <w:sz w:val="20"/>
                <w:szCs w:val="20"/>
              </w:rPr>
              <w:t>a modalidade de aplicação 91.</w:t>
            </w:r>
          </w:p>
        </w:tc>
        <w:tc>
          <w:tcPr>
            <w:tcW w:w="3402" w:type="dxa"/>
          </w:tcPr>
          <w:p w14:paraId="1C2B58DB" w14:textId="77777777" w:rsidR="008F72F5" w:rsidRPr="00863CF0" w:rsidRDefault="008F72F5" w:rsidP="00D74D64">
            <w:pPr>
              <w:tabs>
                <w:tab w:val="left" w:pos="1417"/>
              </w:tabs>
              <w:rPr>
                <w:rFonts w:asciiTheme="minorHAnsi" w:hAnsiTheme="minorHAnsi" w:cstheme="minorHAnsi"/>
                <w:sz w:val="20"/>
                <w:szCs w:val="20"/>
              </w:rPr>
            </w:pPr>
            <w:r w:rsidRPr="00863CF0">
              <w:rPr>
                <w:rFonts w:asciiTheme="minorHAnsi" w:hAnsiTheme="minorHAnsi" w:cstheme="minorHAnsi"/>
                <w:sz w:val="20"/>
                <w:szCs w:val="20"/>
              </w:rPr>
              <w:t>§ 2º As operações entre órgãos, fundos e entidades integrantes dos Orçamentos Fiscal e da Seguridade Social, ressalvado o disposto no § 1º, serão executadas, obrigatoriamente, por meio de empenho, liquidação e pagamento, nos termos do disposto na Lei nº 4.320, de 17 de março de 1964, hipótese em que será utilizada a modalidade de aplicação 91.</w:t>
            </w:r>
          </w:p>
        </w:tc>
        <w:tc>
          <w:tcPr>
            <w:tcW w:w="3402" w:type="dxa"/>
          </w:tcPr>
          <w:p w14:paraId="45FC80A1" w14:textId="77777777" w:rsidR="008F72F5" w:rsidRPr="002D721A" w:rsidRDefault="008F72F5" w:rsidP="008F72F5">
            <w:pPr>
              <w:rPr>
                <w:rFonts w:eastAsia="Times New Roman" w:cstheme="minorHAnsi"/>
                <w:color w:val="000000"/>
                <w:sz w:val="20"/>
                <w:szCs w:val="20"/>
                <w:lang w:eastAsia="pt-BR"/>
              </w:rPr>
            </w:pPr>
            <w:r w:rsidRPr="002D721A">
              <w:rPr>
                <w:rFonts w:eastAsia="Times New Roman" w:cstheme="minorHAnsi"/>
                <w:color w:val="000000"/>
                <w:sz w:val="20"/>
                <w:szCs w:val="20"/>
                <w:lang w:eastAsia="pt-BR"/>
              </w:rPr>
              <w:t>§ 2º  As operações entre órgãos, fundos e entidades integrantes dos Orçamentos Fiscal e da Seguridade Social, ressalvado o disposto no § 1º, serão executadas, obrigatoriamente, por meio de empenho, liquidação e pagamento, nos termos do disposto na Lei nº 4.320, de 17 de março de 1964, hipótese em que será utilizada a modalidade de aplicação 91.</w:t>
            </w:r>
          </w:p>
        </w:tc>
      </w:tr>
      <w:tr w:rsidR="008F72F5" w:rsidRPr="003B315C" w14:paraId="6FAB5624" w14:textId="77777777" w:rsidTr="00FB7095">
        <w:trPr>
          <w:cantSplit/>
          <w:trHeight w:val="20"/>
        </w:trPr>
        <w:tc>
          <w:tcPr>
            <w:tcW w:w="3402" w:type="dxa"/>
          </w:tcPr>
          <w:p w14:paraId="554D38B1" w14:textId="77777777" w:rsidR="008F72F5" w:rsidRPr="00272ED4" w:rsidRDefault="008F72F5" w:rsidP="00F4416F">
            <w:pPr>
              <w:rPr>
                <w:rFonts w:asciiTheme="minorHAnsi" w:hAnsiTheme="minorHAnsi" w:cstheme="minorHAnsi"/>
                <w:sz w:val="20"/>
                <w:szCs w:val="20"/>
              </w:rPr>
            </w:pPr>
            <w:r w:rsidRPr="00272ED4">
              <w:rPr>
                <w:rFonts w:asciiTheme="minorHAnsi" w:hAnsiTheme="minorHAnsi" w:cstheme="minorHAnsi"/>
                <w:sz w:val="20"/>
                <w:szCs w:val="20"/>
              </w:rPr>
              <w:t>Art. 9º O Projeto de Lei Orçamentária de 2024, o qual será encaminhado pelo Poder Executivo federal ao Congresso Nacional, e a respectiva Lei serão constituídos de:</w:t>
            </w:r>
          </w:p>
        </w:tc>
        <w:tc>
          <w:tcPr>
            <w:tcW w:w="3402" w:type="dxa"/>
          </w:tcPr>
          <w:p w14:paraId="0E84BE84" w14:textId="77777777" w:rsidR="008F72F5" w:rsidRPr="00863CF0" w:rsidRDefault="008F72F5" w:rsidP="00D74D64">
            <w:pPr>
              <w:tabs>
                <w:tab w:val="left" w:pos="1417"/>
              </w:tabs>
              <w:rPr>
                <w:rFonts w:asciiTheme="minorHAnsi" w:hAnsiTheme="minorHAnsi" w:cstheme="minorHAnsi"/>
                <w:sz w:val="20"/>
                <w:szCs w:val="20"/>
              </w:rPr>
            </w:pPr>
            <w:r w:rsidRPr="00863CF0">
              <w:rPr>
                <w:rFonts w:asciiTheme="minorHAnsi" w:hAnsiTheme="minorHAnsi" w:cstheme="minorHAnsi"/>
                <w:sz w:val="20"/>
                <w:szCs w:val="20"/>
              </w:rPr>
              <w:t>Art. 9º O Projeto de Lei Orçamentária de 2024, o qual será encaminhado pelo Poder Executivo federal ao Congresso Nacional, e a respectiva Lei serão constituídos de:</w:t>
            </w:r>
          </w:p>
        </w:tc>
        <w:tc>
          <w:tcPr>
            <w:tcW w:w="3402" w:type="dxa"/>
          </w:tcPr>
          <w:p w14:paraId="158D7AC3" w14:textId="77777777" w:rsidR="008F72F5" w:rsidRPr="002D721A" w:rsidRDefault="008F72F5" w:rsidP="008F72F5">
            <w:pPr>
              <w:rPr>
                <w:rFonts w:eastAsia="Times New Roman" w:cstheme="minorHAnsi"/>
                <w:color w:val="000000"/>
                <w:sz w:val="20"/>
                <w:szCs w:val="20"/>
                <w:lang w:eastAsia="pt-BR"/>
              </w:rPr>
            </w:pPr>
            <w:r w:rsidRPr="002D721A">
              <w:rPr>
                <w:rFonts w:eastAsia="Times New Roman" w:cstheme="minorHAnsi"/>
                <w:color w:val="000000"/>
                <w:sz w:val="20"/>
                <w:szCs w:val="20"/>
                <w:lang w:eastAsia="pt-BR"/>
              </w:rPr>
              <w:t>Art. 9º  O Projeto de Lei Orçamentária de 2025, encaminhado pelo Poder Executivo federal ao Congresso Nacional, e a respectiva Lei serão constituídos de:</w:t>
            </w:r>
          </w:p>
        </w:tc>
      </w:tr>
      <w:tr w:rsidR="008F72F5" w:rsidRPr="003B315C" w14:paraId="77A04D2A" w14:textId="77777777" w:rsidTr="00FB7095">
        <w:trPr>
          <w:cantSplit/>
          <w:trHeight w:val="20"/>
        </w:trPr>
        <w:tc>
          <w:tcPr>
            <w:tcW w:w="3402" w:type="dxa"/>
          </w:tcPr>
          <w:p w14:paraId="1B1491F9" w14:textId="77777777" w:rsidR="008F72F5" w:rsidRPr="00272ED4" w:rsidRDefault="008F72F5" w:rsidP="00F4416F">
            <w:pPr>
              <w:rPr>
                <w:rFonts w:asciiTheme="minorHAnsi" w:hAnsiTheme="minorHAnsi" w:cstheme="minorHAnsi"/>
                <w:sz w:val="20"/>
                <w:szCs w:val="20"/>
              </w:rPr>
            </w:pPr>
            <w:r w:rsidRPr="00272ED4">
              <w:rPr>
                <w:rFonts w:asciiTheme="minorHAnsi" w:hAnsiTheme="minorHAnsi" w:cstheme="minorHAnsi"/>
                <w:sz w:val="20"/>
                <w:szCs w:val="20"/>
              </w:rPr>
              <w:t>I - texto da lei e seus anexos;</w:t>
            </w:r>
          </w:p>
        </w:tc>
        <w:tc>
          <w:tcPr>
            <w:tcW w:w="3402" w:type="dxa"/>
          </w:tcPr>
          <w:p w14:paraId="7F30D0B3" w14:textId="77777777" w:rsidR="008F72F5" w:rsidRPr="00863CF0" w:rsidRDefault="008F72F5" w:rsidP="00D74D64">
            <w:pPr>
              <w:tabs>
                <w:tab w:val="left" w:pos="1417"/>
              </w:tabs>
              <w:rPr>
                <w:rFonts w:asciiTheme="minorHAnsi" w:hAnsiTheme="minorHAnsi" w:cstheme="minorHAnsi"/>
                <w:sz w:val="20"/>
                <w:szCs w:val="20"/>
              </w:rPr>
            </w:pPr>
            <w:r w:rsidRPr="00863CF0">
              <w:rPr>
                <w:rFonts w:asciiTheme="minorHAnsi" w:hAnsiTheme="minorHAnsi" w:cstheme="minorHAnsi"/>
                <w:sz w:val="20"/>
                <w:szCs w:val="20"/>
              </w:rPr>
              <w:t>I - texto da lei e seus anexos;</w:t>
            </w:r>
          </w:p>
        </w:tc>
        <w:tc>
          <w:tcPr>
            <w:tcW w:w="3402" w:type="dxa"/>
          </w:tcPr>
          <w:p w14:paraId="0EC35BAA" w14:textId="77777777" w:rsidR="008F72F5" w:rsidRPr="002D721A" w:rsidRDefault="008F72F5" w:rsidP="008F72F5">
            <w:pPr>
              <w:rPr>
                <w:rFonts w:eastAsia="Times New Roman" w:cstheme="minorHAnsi"/>
                <w:color w:val="000000"/>
                <w:sz w:val="20"/>
                <w:szCs w:val="20"/>
                <w:lang w:eastAsia="pt-BR"/>
              </w:rPr>
            </w:pPr>
            <w:r w:rsidRPr="002D721A">
              <w:rPr>
                <w:rFonts w:eastAsia="Times New Roman" w:cstheme="minorHAnsi"/>
                <w:color w:val="000000"/>
                <w:sz w:val="20"/>
                <w:szCs w:val="20"/>
                <w:lang w:eastAsia="pt-BR"/>
              </w:rPr>
              <w:t>I - texto da Lei e seus anexos;</w:t>
            </w:r>
          </w:p>
        </w:tc>
      </w:tr>
      <w:tr w:rsidR="008F72F5" w:rsidRPr="003B315C" w14:paraId="61DFC113" w14:textId="77777777" w:rsidTr="00FB7095">
        <w:trPr>
          <w:cantSplit/>
          <w:trHeight w:val="20"/>
        </w:trPr>
        <w:tc>
          <w:tcPr>
            <w:tcW w:w="3402" w:type="dxa"/>
          </w:tcPr>
          <w:p w14:paraId="5BBD3E3D" w14:textId="77777777" w:rsidR="008F72F5" w:rsidRPr="00272ED4" w:rsidRDefault="008F72F5" w:rsidP="00F4416F">
            <w:pPr>
              <w:rPr>
                <w:rFonts w:asciiTheme="minorHAnsi" w:hAnsiTheme="minorHAnsi" w:cstheme="minorHAnsi"/>
                <w:sz w:val="20"/>
                <w:szCs w:val="20"/>
              </w:rPr>
            </w:pPr>
            <w:r w:rsidRPr="00272ED4">
              <w:rPr>
                <w:rFonts w:asciiTheme="minorHAnsi" w:hAnsiTheme="minorHAnsi" w:cstheme="minorHAnsi"/>
                <w:sz w:val="20"/>
                <w:szCs w:val="20"/>
              </w:rPr>
              <w:t>II - quadros orçamentários consolidados relacionados no Anexo I;</w:t>
            </w:r>
          </w:p>
        </w:tc>
        <w:tc>
          <w:tcPr>
            <w:tcW w:w="3402" w:type="dxa"/>
          </w:tcPr>
          <w:p w14:paraId="06099F47" w14:textId="77777777" w:rsidR="008F72F5" w:rsidRPr="00863CF0" w:rsidRDefault="008F72F5" w:rsidP="00D74D64">
            <w:pPr>
              <w:tabs>
                <w:tab w:val="left" w:pos="1417"/>
              </w:tabs>
              <w:rPr>
                <w:rFonts w:asciiTheme="minorHAnsi" w:hAnsiTheme="minorHAnsi" w:cstheme="minorHAnsi"/>
                <w:sz w:val="20"/>
                <w:szCs w:val="20"/>
              </w:rPr>
            </w:pPr>
            <w:r w:rsidRPr="00863CF0">
              <w:rPr>
                <w:rFonts w:asciiTheme="minorHAnsi" w:hAnsiTheme="minorHAnsi" w:cstheme="minorHAnsi"/>
                <w:sz w:val="20"/>
                <w:szCs w:val="20"/>
              </w:rPr>
              <w:t>II - quadros orçamentários consolidados relacionados no Anexo I;</w:t>
            </w:r>
          </w:p>
        </w:tc>
        <w:tc>
          <w:tcPr>
            <w:tcW w:w="3402" w:type="dxa"/>
          </w:tcPr>
          <w:p w14:paraId="3A301699" w14:textId="77777777" w:rsidR="008F72F5" w:rsidRPr="002D721A" w:rsidRDefault="008F72F5" w:rsidP="008F72F5">
            <w:pPr>
              <w:rPr>
                <w:rFonts w:eastAsia="Times New Roman" w:cstheme="minorHAnsi"/>
                <w:color w:val="000000"/>
                <w:sz w:val="20"/>
                <w:szCs w:val="20"/>
                <w:lang w:eastAsia="pt-BR"/>
              </w:rPr>
            </w:pPr>
            <w:r w:rsidRPr="002D721A">
              <w:rPr>
                <w:rFonts w:eastAsia="Times New Roman" w:cstheme="minorHAnsi"/>
                <w:color w:val="000000"/>
                <w:sz w:val="20"/>
                <w:szCs w:val="20"/>
                <w:lang w:eastAsia="pt-BR"/>
              </w:rPr>
              <w:t>II - quadros orçamentários consolidados relacionados no Anexo I;</w:t>
            </w:r>
          </w:p>
        </w:tc>
      </w:tr>
      <w:tr w:rsidR="008F72F5" w:rsidRPr="003B315C" w14:paraId="13822479" w14:textId="77777777" w:rsidTr="00FB7095">
        <w:trPr>
          <w:cantSplit/>
          <w:trHeight w:val="20"/>
        </w:trPr>
        <w:tc>
          <w:tcPr>
            <w:tcW w:w="3402" w:type="dxa"/>
          </w:tcPr>
          <w:p w14:paraId="5FFED968" w14:textId="77777777" w:rsidR="008F72F5" w:rsidRPr="00272ED4" w:rsidRDefault="008F72F5" w:rsidP="00F4416F">
            <w:pPr>
              <w:rPr>
                <w:rFonts w:asciiTheme="minorHAnsi" w:hAnsiTheme="minorHAnsi" w:cstheme="minorHAnsi"/>
                <w:sz w:val="20"/>
                <w:szCs w:val="20"/>
              </w:rPr>
            </w:pPr>
            <w:r w:rsidRPr="00272ED4">
              <w:rPr>
                <w:rFonts w:asciiTheme="minorHAnsi" w:hAnsiTheme="minorHAnsi" w:cstheme="minorHAnsi"/>
                <w:sz w:val="20"/>
                <w:szCs w:val="20"/>
              </w:rPr>
              <w:t>III - anexo dos Orçamentos Fiscal e da Seguridade Social co</w:t>
            </w:r>
            <w:r>
              <w:rPr>
                <w:rFonts w:asciiTheme="minorHAnsi" w:hAnsiTheme="minorHAnsi" w:cstheme="minorHAnsi"/>
                <w:sz w:val="20"/>
                <w:szCs w:val="20"/>
              </w:rPr>
              <w:t>m</w:t>
            </w:r>
            <w:r w:rsidRPr="00272ED4">
              <w:rPr>
                <w:rFonts w:asciiTheme="minorHAnsi" w:hAnsiTheme="minorHAnsi" w:cstheme="minorHAnsi"/>
                <w:sz w:val="20"/>
                <w:szCs w:val="20"/>
              </w:rPr>
              <w:t>:</w:t>
            </w:r>
          </w:p>
        </w:tc>
        <w:tc>
          <w:tcPr>
            <w:tcW w:w="3402" w:type="dxa"/>
          </w:tcPr>
          <w:p w14:paraId="4EE74D03" w14:textId="77777777" w:rsidR="008F72F5" w:rsidRPr="00863CF0" w:rsidRDefault="008F72F5" w:rsidP="00D74D64">
            <w:pPr>
              <w:tabs>
                <w:tab w:val="left" w:pos="1417"/>
              </w:tabs>
              <w:rPr>
                <w:rFonts w:asciiTheme="minorHAnsi" w:hAnsiTheme="minorHAnsi" w:cstheme="minorHAnsi"/>
                <w:sz w:val="20"/>
                <w:szCs w:val="20"/>
              </w:rPr>
            </w:pPr>
            <w:r w:rsidRPr="00863CF0">
              <w:rPr>
                <w:rFonts w:asciiTheme="minorHAnsi" w:hAnsiTheme="minorHAnsi" w:cstheme="minorHAnsi"/>
                <w:sz w:val="20"/>
                <w:szCs w:val="20"/>
              </w:rPr>
              <w:t>III - anexo dos Orçamentos Fiscal e da Seguridade Social com:</w:t>
            </w:r>
          </w:p>
        </w:tc>
        <w:tc>
          <w:tcPr>
            <w:tcW w:w="3402" w:type="dxa"/>
          </w:tcPr>
          <w:p w14:paraId="1A824AF4" w14:textId="77777777" w:rsidR="008F72F5" w:rsidRPr="002D721A" w:rsidRDefault="008F72F5" w:rsidP="008F72F5">
            <w:pPr>
              <w:rPr>
                <w:rFonts w:eastAsia="Times New Roman" w:cstheme="minorHAnsi"/>
                <w:color w:val="000000"/>
                <w:sz w:val="20"/>
                <w:szCs w:val="20"/>
                <w:lang w:eastAsia="pt-BR"/>
              </w:rPr>
            </w:pPr>
            <w:r w:rsidRPr="002D721A">
              <w:rPr>
                <w:rFonts w:eastAsia="Times New Roman" w:cstheme="minorHAnsi"/>
                <w:color w:val="000000"/>
                <w:sz w:val="20"/>
                <w:szCs w:val="20"/>
                <w:lang w:eastAsia="pt-BR"/>
              </w:rPr>
              <w:t>III - anexo dos Orçamentos Fiscal e da Seguridade Social com:</w:t>
            </w:r>
          </w:p>
        </w:tc>
      </w:tr>
      <w:tr w:rsidR="008F72F5" w:rsidRPr="003B315C" w14:paraId="7BD91412" w14:textId="77777777" w:rsidTr="00FB7095">
        <w:trPr>
          <w:cantSplit/>
          <w:trHeight w:val="20"/>
        </w:trPr>
        <w:tc>
          <w:tcPr>
            <w:tcW w:w="3402" w:type="dxa"/>
          </w:tcPr>
          <w:p w14:paraId="02BDE16B" w14:textId="77777777" w:rsidR="008F72F5" w:rsidRPr="00272ED4" w:rsidRDefault="008F72F5" w:rsidP="00F4416F">
            <w:pPr>
              <w:rPr>
                <w:rFonts w:asciiTheme="minorHAnsi" w:hAnsiTheme="minorHAnsi" w:cstheme="minorHAnsi"/>
                <w:sz w:val="20"/>
                <w:szCs w:val="20"/>
              </w:rPr>
            </w:pPr>
            <w:r w:rsidRPr="00272ED4">
              <w:rPr>
                <w:rFonts w:asciiTheme="minorHAnsi" w:hAnsiTheme="minorHAnsi" w:cstheme="minorHAnsi"/>
                <w:sz w:val="20"/>
                <w:szCs w:val="20"/>
              </w:rPr>
              <w:t>a) receitas, discriminadas por natureza, identificando as fontes de recursos correspondentes a cada cota-parte de natureza de receita, o orçamento a que pertencem e a sua natureza financeira (F) ou primária (P), observado o disposto no art. 6º da Lei nº 4.320, de 1964; e</w:t>
            </w:r>
          </w:p>
        </w:tc>
        <w:tc>
          <w:tcPr>
            <w:tcW w:w="3402" w:type="dxa"/>
          </w:tcPr>
          <w:p w14:paraId="497D86D5" w14:textId="77777777" w:rsidR="008F72F5" w:rsidRPr="00863CF0" w:rsidRDefault="008F72F5" w:rsidP="00D74D64">
            <w:pPr>
              <w:tabs>
                <w:tab w:val="left" w:pos="1417"/>
              </w:tabs>
              <w:rPr>
                <w:rFonts w:asciiTheme="minorHAnsi" w:hAnsiTheme="minorHAnsi" w:cstheme="minorHAnsi"/>
                <w:sz w:val="20"/>
                <w:szCs w:val="20"/>
              </w:rPr>
            </w:pPr>
            <w:r w:rsidRPr="00863CF0">
              <w:rPr>
                <w:rFonts w:asciiTheme="minorHAnsi" w:hAnsiTheme="minorHAnsi" w:cstheme="minorHAnsi"/>
                <w:sz w:val="20"/>
                <w:szCs w:val="20"/>
              </w:rPr>
              <w:t>a) receitas, discriminadas por natureza, identificando as fontes de recursos correspondentes a cada cota-parte de natureza de receita, o orçamento a que pertencem e a sua natureza financeira (F) ou primária (P), observado o disposto no art. 6º da Lei nº 4.320, de 1964; e</w:t>
            </w:r>
          </w:p>
        </w:tc>
        <w:tc>
          <w:tcPr>
            <w:tcW w:w="3402" w:type="dxa"/>
          </w:tcPr>
          <w:p w14:paraId="6FAA85BA" w14:textId="77777777" w:rsidR="008F72F5" w:rsidRPr="002D721A" w:rsidRDefault="008F72F5" w:rsidP="008F72F5">
            <w:pPr>
              <w:rPr>
                <w:rFonts w:eastAsia="Times New Roman" w:cstheme="minorHAnsi"/>
                <w:color w:val="000000"/>
                <w:sz w:val="20"/>
                <w:szCs w:val="20"/>
                <w:lang w:eastAsia="pt-BR"/>
              </w:rPr>
            </w:pPr>
            <w:r w:rsidRPr="002D721A">
              <w:rPr>
                <w:rFonts w:eastAsia="Times New Roman" w:cstheme="minorHAnsi"/>
                <w:color w:val="000000"/>
                <w:sz w:val="20"/>
                <w:szCs w:val="20"/>
                <w:lang w:eastAsia="pt-BR"/>
              </w:rPr>
              <w:t>a) receitas, discriminadas por natureza, identificando as fontes de recursos correspondentes a cada cota-parte de natureza de receita, o orçamento a que pertencem e a sua natureza financeira (F) ou primária (P), observado o disposto no art. 6º da Lei nº 4.320, de 1964; e</w:t>
            </w:r>
          </w:p>
        </w:tc>
      </w:tr>
      <w:tr w:rsidR="008F72F5" w:rsidRPr="003B315C" w14:paraId="2EA8FDEA" w14:textId="77777777" w:rsidTr="00FB7095">
        <w:trPr>
          <w:cantSplit/>
          <w:trHeight w:val="20"/>
        </w:trPr>
        <w:tc>
          <w:tcPr>
            <w:tcW w:w="3402" w:type="dxa"/>
          </w:tcPr>
          <w:p w14:paraId="51E3FF22" w14:textId="77777777" w:rsidR="008F72F5" w:rsidRPr="00272ED4" w:rsidRDefault="008F72F5" w:rsidP="00F4416F">
            <w:pPr>
              <w:rPr>
                <w:rFonts w:asciiTheme="minorHAnsi" w:hAnsiTheme="minorHAnsi" w:cstheme="minorHAnsi"/>
                <w:sz w:val="20"/>
                <w:szCs w:val="20"/>
              </w:rPr>
            </w:pPr>
            <w:r w:rsidRPr="00272ED4">
              <w:rPr>
                <w:rFonts w:asciiTheme="minorHAnsi" w:hAnsiTheme="minorHAnsi" w:cstheme="minorHAnsi"/>
                <w:sz w:val="20"/>
                <w:szCs w:val="20"/>
              </w:rPr>
              <w:t>b) despesas, discriminadas na forma prevista no art. 7º e nos demais dispositivos pertinentes desta Lei;</w:t>
            </w:r>
          </w:p>
        </w:tc>
        <w:tc>
          <w:tcPr>
            <w:tcW w:w="3402" w:type="dxa"/>
          </w:tcPr>
          <w:p w14:paraId="32BF9A49" w14:textId="77777777" w:rsidR="008F72F5" w:rsidRPr="00863CF0" w:rsidRDefault="008F72F5" w:rsidP="00D74D64">
            <w:pPr>
              <w:tabs>
                <w:tab w:val="left" w:pos="1417"/>
              </w:tabs>
              <w:rPr>
                <w:rFonts w:asciiTheme="minorHAnsi" w:hAnsiTheme="minorHAnsi" w:cstheme="minorHAnsi"/>
                <w:sz w:val="20"/>
                <w:szCs w:val="20"/>
              </w:rPr>
            </w:pPr>
            <w:r w:rsidRPr="00863CF0">
              <w:rPr>
                <w:rFonts w:asciiTheme="minorHAnsi" w:hAnsiTheme="minorHAnsi" w:cstheme="minorHAnsi"/>
                <w:sz w:val="20"/>
                <w:szCs w:val="20"/>
              </w:rPr>
              <w:t>b) despesas, discriminadas na forma prevista no art. 7º e nos demais dispositivos pertinentes desta Lei;</w:t>
            </w:r>
          </w:p>
        </w:tc>
        <w:tc>
          <w:tcPr>
            <w:tcW w:w="3402" w:type="dxa"/>
          </w:tcPr>
          <w:p w14:paraId="7B8EC1AD" w14:textId="77777777" w:rsidR="008F72F5" w:rsidRPr="002D721A" w:rsidRDefault="008F72F5" w:rsidP="008F72F5">
            <w:pPr>
              <w:rPr>
                <w:rFonts w:eastAsia="Times New Roman" w:cstheme="minorHAnsi"/>
                <w:color w:val="000000"/>
                <w:sz w:val="20"/>
                <w:szCs w:val="20"/>
                <w:lang w:eastAsia="pt-BR"/>
              </w:rPr>
            </w:pPr>
            <w:r w:rsidRPr="002D721A">
              <w:rPr>
                <w:rFonts w:eastAsia="Times New Roman" w:cstheme="minorHAnsi"/>
                <w:color w:val="000000"/>
                <w:sz w:val="20"/>
                <w:szCs w:val="20"/>
                <w:lang w:eastAsia="pt-BR"/>
              </w:rPr>
              <w:t>b) despesas, discriminadas na forma prevista no art. 7º e nos demais dispositivos pertinentes desta Lei;</w:t>
            </w:r>
          </w:p>
        </w:tc>
      </w:tr>
      <w:tr w:rsidR="008F72F5" w:rsidRPr="003B315C" w14:paraId="0D04C4BD" w14:textId="77777777" w:rsidTr="00FB7095">
        <w:trPr>
          <w:cantSplit/>
          <w:trHeight w:val="20"/>
        </w:trPr>
        <w:tc>
          <w:tcPr>
            <w:tcW w:w="3402" w:type="dxa"/>
          </w:tcPr>
          <w:p w14:paraId="2421BB6C" w14:textId="77777777" w:rsidR="008F72F5" w:rsidRPr="00272ED4" w:rsidRDefault="008F72F5" w:rsidP="00F4416F">
            <w:pPr>
              <w:rPr>
                <w:rFonts w:asciiTheme="minorHAnsi" w:hAnsiTheme="minorHAnsi" w:cstheme="minorHAnsi"/>
                <w:sz w:val="20"/>
                <w:szCs w:val="20"/>
              </w:rPr>
            </w:pPr>
            <w:r w:rsidRPr="00272ED4">
              <w:rPr>
                <w:rFonts w:asciiTheme="minorHAnsi" w:hAnsiTheme="minorHAnsi" w:cstheme="minorHAnsi"/>
                <w:sz w:val="20"/>
                <w:szCs w:val="20"/>
              </w:rPr>
              <w:lastRenderedPageBreak/>
              <w:t xml:space="preserve">IV - discriminação da legislação da receita e </w:t>
            </w:r>
            <w:r>
              <w:rPr>
                <w:rFonts w:asciiTheme="minorHAnsi" w:hAnsiTheme="minorHAnsi" w:cstheme="minorHAnsi"/>
                <w:sz w:val="20"/>
                <w:szCs w:val="20"/>
              </w:rPr>
              <w:t xml:space="preserve">da </w:t>
            </w:r>
            <w:r w:rsidRPr="00272ED4">
              <w:rPr>
                <w:rFonts w:asciiTheme="minorHAnsi" w:hAnsiTheme="minorHAnsi" w:cstheme="minorHAnsi"/>
                <w:sz w:val="20"/>
                <w:szCs w:val="20"/>
              </w:rPr>
              <w:t>despesa, referente aos Orçamentos Fiscal e da Seguridade Social; e</w:t>
            </w:r>
          </w:p>
        </w:tc>
        <w:tc>
          <w:tcPr>
            <w:tcW w:w="3402" w:type="dxa"/>
          </w:tcPr>
          <w:p w14:paraId="3D1FE7AA" w14:textId="77777777" w:rsidR="008F72F5" w:rsidRPr="00863CF0" w:rsidRDefault="008F72F5" w:rsidP="00D74D64">
            <w:pPr>
              <w:tabs>
                <w:tab w:val="left" w:pos="1417"/>
              </w:tabs>
              <w:rPr>
                <w:rFonts w:asciiTheme="minorHAnsi" w:hAnsiTheme="minorHAnsi" w:cstheme="minorHAnsi"/>
                <w:sz w:val="20"/>
                <w:szCs w:val="20"/>
              </w:rPr>
            </w:pPr>
            <w:r w:rsidRPr="00863CF0">
              <w:rPr>
                <w:rFonts w:asciiTheme="minorHAnsi" w:hAnsiTheme="minorHAnsi" w:cstheme="minorHAnsi"/>
                <w:sz w:val="20"/>
                <w:szCs w:val="20"/>
              </w:rPr>
              <w:t>IV - discriminação da legislação da receita e da despesa, referente aos Orçamentos Fiscal e da Seguridade Social; e</w:t>
            </w:r>
          </w:p>
        </w:tc>
        <w:tc>
          <w:tcPr>
            <w:tcW w:w="3402" w:type="dxa"/>
          </w:tcPr>
          <w:p w14:paraId="0C073EE6" w14:textId="77777777" w:rsidR="008F72F5" w:rsidRPr="002D721A" w:rsidRDefault="008F72F5" w:rsidP="008F72F5">
            <w:pPr>
              <w:rPr>
                <w:rFonts w:eastAsia="Times New Roman" w:cstheme="minorHAnsi"/>
                <w:color w:val="000000"/>
                <w:sz w:val="20"/>
                <w:szCs w:val="20"/>
                <w:lang w:eastAsia="pt-BR"/>
              </w:rPr>
            </w:pPr>
            <w:r w:rsidRPr="002D721A">
              <w:rPr>
                <w:rFonts w:eastAsia="Times New Roman" w:cstheme="minorHAnsi"/>
                <w:color w:val="000000"/>
                <w:sz w:val="20"/>
                <w:szCs w:val="20"/>
                <w:lang w:eastAsia="pt-BR"/>
              </w:rPr>
              <w:t>IV - discriminação da legislação da receita e da despesa, referente aos Orçamentos Fiscal e da Seguridade Social; e</w:t>
            </w:r>
          </w:p>
        </w:tc>
      </w:tr>
      <w:tr w:rsidR="008F72F5" w:rsidRPr="003B315C" w14:paraId="58A05046" w14:textId="77777777" w:rsidTr="00FB7095">
        <w:trPr>
          <w:cantSplit/>
          <w:trHeight w:val="20"/>
        </w:trPr>
        <w:tc>
          <w:tcPr>
            <w:tcW w:w="3402" w:type="dxa"/>
          </w:tcPr>
          <w:p w14:paraId="0AFC4F92" w14:textId="77777777" w:rsidR="008F72F5" w:rsidRPr="00272ED4" w:rsidRDefault="008F72F5" w:rsidP="00F4416F">
            <w:pPr>
              <w:rPr>
                <w:rFonts w:asciiTheme="minorHAnsi" w:hAnsiTheme="minorHAnsi" w:cstheme="minorHAnsi"/>
                <w:sz w:val="20"/>
                <w:szCs w:val="20"/>
              </w:rPr>
            </w:pPr>
            <w:r w:rsidRPr="00272ED4">
              <w:rPr>
                <w:rFonts w:asciiTheme="minorHAnsi" w:hAnsiTheme="minorHAnsi" w:cstheme="minorHAnsi"/>
                <w:sz w:val="20"/>
                <w:szCs w:val="20"/>
              </w:rPr>
              <w:t xml:space="preserve">V - Anexo do Orçamento de Investimento a que se refere o inciso II do § 5º do art. 165 da Constituição, na forma </w:t>
            </w:r>
            <w:r>
              <w:rPr>
                <w:rFonts w:asciiTheme="minorHAnsi" w:hAnsiTheme="minorHAnsi" w:cstheme="minorHAnsi"/>
                <w:sz w:val="20"/>
                <w:szCs w:val="20"/>
              </w:rPr>
              <w:t>prevista</w:t>
            </w:r>
            <w:r w:rsidRPr="00272ED4">
              <w:rPr>
                <w:rFonts w:asciiTheme="minorHAnsi" w:hAnsiTheme="minorHAnsi" w:cstheme="minorHAnsi"/>
                <w:sz w:val="20"/>
                <w:szCs w:val="20"/>
              </w:rPr>
              <w:t xml:space="preserve"> nesta Lei.</w:t>
            </w:r>
          </w:p>
        </w:tc>
        <w:tc>
          <w:tcPr>
            <w:tcW w:w="3402" w:type="dxa"/>
          </w:tcPr>
          <w:p w14:paraId="0C853D67" w14:textId="77777777" w:rsidR="008F72F5" w:rsidRPr="00863CF0" w:rsidRDefault="008F72F5" w:rsidP="00D74D64">
            <w:pPr>
              <w:tabs>
                <w:tab w:val="left" w:pos="1417"/>
              </w:tabs>
              <w:rPr>
                <w:rFonts w:asciiTheme="minorHAnsi" w:hAnsiTheme="minorHAnsi" w:cstheme="minorHAnsi"/>
                <w:sz w:val="20"/>
                <w:szCs w:val="20"/>
              </w:rPr>
            </w:pPr>
            <w:r w:rsidRPr="00863CF0">
              <w:rPr>
                <w:rFonts w:asciiTheme="minorHAnsi" w:hAnsiTheme="minorHAnsi" w:cstheme="minorHAnsi"/>
                <w:sz w:val="20"/>
                <w:szCs w:val="20"/>
              </w:rPr>
              <w:t>V - anexo do Orçamento de Investimento a que se refere o inciso II do § 5º do art. 165 da Constituição, na forma prevista nesta Lei.</w:t>
            </w:r>
          </w:p>
        </w:tc>
        <w:tc>
          <w:tcPr>
            <w:tcW w:w="3402" w:type="dxa"/>
          </w:tcPr>
          <w:p w14:paraId="6E915615" w14:textId="77777777" w:rsidR="008F72F5" w:rsidRPr="002D721A" w:rsidRDefault="008F72F5" w:rsidP="008F72F5">
            <w:pPr>
              <w:rPr>
                <w:rFonts w:eastAsia="Times New Roman" w:cstheme="minorHAnsi"/>
                <w:color w:val="000000"/>
                <w:sz w:val="20"/>
                <w:szCs w:val="20"/>
                <w:lang w:eastAsia="pt-BR"/>
              </w:rPr>
            </w:pPr>
            <w:r w:rsidRPr="002D721A">
              <w:rPr>
                <w:rFonts w:eastAsia="Times New Roman" w:cstheme="minorHAnsi"/>
                <w:color w:val="000000"/>
                <w:sz w:val="20"/>
                <w:szCs w:val="20"/>
                <w:lang w:eastAsia="pt-BR"/>
              </w:rPr>
              <w:t>V - anexo do Orçamento de Investimento a que se refere o inciso II do § 5º do art. 165 da Constituição, na forma prevista nesta Lei.</w:t>
            </w:r>
          </w:p>
        </w:tc>
      </w:tr>
      <w:tr w:rsidR="008F72F5" w:rsidRPr="003B315C" w14:paraId="1E94EF49" w14:textId="77777777" w:rsidTr="00FB7095">
        <w:trPr>
          <w:cantSplit/>
          <w:trHeight w:val="20"/>
        </w:trPr>
        <w:tc>
          <w:tcPr>
            <w:tcW w:w="3402" w:type="dxa"/>
          </w:tcPr>
          <w:p w14:paraId="193475CF" w14:textId="77777777" w:rsidR="008F72F5" w:rsidRPr="00272ED4" w:rsidRDefault="008F72F5" w:rsidP="00F4416F">
            <w:pPr>
              <w:rPr>
                <w:rFonts w:asciiTheme="minorHAnsi" w:hAnsiTheme="minorHAnsi" w:cstheme="minorHAnsi"/>
                <w:sz w:val="20"/>
                <w:szCs w:val="20"/>
              </w:rPr>
            </w:pPr>
            <w:r w:rsidRPr="00272ED4">
              <w:rPr>
                <w:rFonts w:asciiTheme="minorHAnsi" w:hAnsiTheme="minorHAnsi" w:cstheme="minorHAnsi"/>
                <w:sz w:val="20"/>
                <w:szCs w:val="20"/>
              </w:rPr>
              <w:t>§ 1º Os quadros orçamentários consolidados e as informações complementares exigidos por esta Lei identificarão, logo abaixo do título respectivo, o dispositivo legal a que se referem.</w:t>
            </w:r>
          </w:p>
        </w:tc>
        <w:tc>
          <w:tcPr>
            <w:tcW w:w="3402" w:type="dxa"/>
          </w:tcPr>
          <w:p w14:paraId="0C983AA7" w14:textId="77777777" w:rsidR="008F72F5" w:rsidRPr="00863CF0" w:rsidRDefault="008F72F5" w:rsidP="00D74D64">
            <w:pPr>
              <w:tabs>
                <w:tab w:val="left" w:pos="1417"/>
              </w:tabs>
              <w:rPr>
                <w:rFonts w:asciiTheme="minorHAnsi" w:hAnsiTheme="minorHAnsi" w:cstheme="minorHAnsi"/>
                <w:sz w:val="20"/>
                <w:szCs w:val="20"/>
              </w:rPr>
            </w:pPr>
            <w:r w:rsidRPr="00863CF0">
              <w:rPr>
                <w:rFonts w:asciiTheme="minorHAnsi" w:hAnsiTheme="minorHAnsi" w:cstheme="minorHAnsi"/>
                <w:sz w:val="20"/>
                <w:szCs w:val="20"/>
              </w:rPr>
              <w:t>§ 1º Os quadros orçamentários consolidados e as informações complementares exigidos por esta Lei identificarão, logo abaixo do título respectivo, o dispositivo legal a que se referem.</w:t>
            </w:r>
          </w:p>
        </w:tc>
        <w:tc>
          <w:tcPr>
            <w:tcW w:w="3402" w:type="dxa"/>
          </w:tcPr>
          <w:p w14:paraId="470ED1D7" w14:textId="77777777" w:rsidR="008F72F5" w:rsidRPr="002D721A" w:rsidRDefault="008F72F5" w:rsidP="008F72F5">
            <w:pPr>
              <w:rPr>
                <w:rFonts w:eastAsia="Times New Roman" w:cstheme="minorHAnsi"/>
                <w:color w:val="000000"/>
                <w:sz w:val="20"/>
                <w:szCs w:val="20"/>
                <w:lang w:eastAsia="pt-BR"/>
              </w:rPr>
            </w:pPr>
            <w:r w:rsidRPr="002D721A">
              <w:rPr>
                <w:rFonts w:eastAsia="Times New Roman" w:cstheme="minorHAnsi"/>
                <w:color w:val="000000"/>
                <w:sz w:val="20"/>
                <w:szCs w:val="20"/>
                <w:lang w:eastAsia="pt-BR"/>
              </w:rPr>
              <w:t>§ 1º  Os quadros orçamentários consolidados e as informações complementares exigidos por esta Lei identificarão, logo abaixo do título respectivo, o dispositivo legal a que se referem.</w:t>
            </w:r>
          </w:p>
        </w:tc>
      </w:tr>
      <w:tr w:rsidR="008F72F5" w:rsidRPr="003B315C" w14:paraId="287BFC26" w14:textId="77777777" w:rsidTr="00FB7095">
        <w:trPr>
          <w:cantSplit/>
          <w:trHeight w:val="20"/>
        </w:trPr>
        <w:tc>
          <w:tcPr>
            <w:tcW w:w="3402" w:type="dxa"/>
          </w:tcPr>
          <w:p w14:paraId="52AC969D" w14:textId="77777777" w:rsidR="008F72F5" w:rsidRPr="00272ED4" w:rsidRDefault="008F72F5" w:rsidP="00F4416F">
            <w:pPr>
              <w:rPr>
                <w:rFonts w:asciiTheme="minorHAnsi" w:hAnsiTheme="minorHAnsi" w:cstheme="minorHAnsi"/>
                <w:sz w:val="20"/>
                <w:szCs w:val="20"/>
              </w:rPr>
            </w:pPr>
            <w:r w:rsidRPr="00272ED4">
              <w:rPr>
                <w:rFonts w:asciiTheme="minorHAnsi" w:hAnsiTheme="minorHAnsi" w:cstheme="minorHAnsi"/>
                <w:sz w:val="20"/>
                <w:szCs w:val="20"/>
              </w:rPr>
              <w:t>§ 2º O Projeto de Lei Orçamentária de 2024 e a respectiva Lei conterão Anexo específico com a relação dos subtítulos relativos a obras e serviços com indícios de irregularidades graves, cujas execuções observarão o disposto no Capítulo X.</w:t>
            </w:r>
          </w:p>
        </w:tc>
        <w:tc>
          <w:tcPr>
            <w:tcW w:w="3402" w:type="dxa"/>
          </w:tcPr>
          <w:p w14:paraId="421AEFBC" w14:textId="77777777" w:rsidR="008F72F5" w:rsidRPr="00863CF0" w:rsidRDefault="008F72F5" w:rsidP="00D74D64">
            <w:pPr>
              <w:tabs>
                <w:tab w:val="left" w:pos="1417"/>
              </w:tabs>
              <w:rPr>
                <w:rFonts w:asciiTheme="minorHAnsi" w:hAnsiTheme="minorHAnsi" w:cstheme="minorHAnsi"/>
                <w:sz w:val="20"/>
                <w:szCs w:val="20"/>
              </w:rPr>
            </w:pPr>
            <w:r w:rsidRPr="00863CF0">
              <w:rPr>
                <w:rFonts w:asciiTheme="minorHAnsi" w:hAnsiTheme="minorHAnsi" w:cstheme="minorHAnsi"/>
                <w:sz w:val="20"/>
                <w:szCs w:val="20"/>
              </w:rPr>
              <w:t>§ 2º O Projeto de Lei Orçamentária de 2024 e a respectiva Lei conterão anexo específico com a relação dos subtítulos relativos a obras e serviços com indícios de irregularidades graves, cujas execuções observarão o disposto no Capítulo X.</w:t>
            </w:r>
          </w:p>
        </w:tc>
        <w:tc>
          <w:tcPr>
            <w:tcW w:w="3402" w:type="dxa"/>
          </w:tcPr>
          <w:p w14:paraId="1E6BCBF3" w14:textId="77777777" w:rsidR="008F72F5" w:rsidRPr="002D721A" w:rsidRDefault="008F72F5" w:rsidP="008F72F5">
            <w:pPr>
              <w:rPr>
                <w:rFonts w:eastAsia="Times New Roman" w:cstheme="minorHAnsi"/>
                <w:color w:val="000000"/>
                <w:sz w:val="20"/>
                <w:szCs w:val="20"/>
                <w:lang w:eastAsia="pt-BR"/>
              </w:rPr>
            </w:pPr>
            <w:r w:rsidRPr="002D721A">
              <w:rPr>
                <w:rFonts w:eastAsia="Times New Roman" w:cstheme="minorHAnsi"/>
                <w:color w:val="000000"/>
                <w:sz w:val="20"/>
                <w:szCs w:val="20"/>
                <w:lang w:eastAsia="pt-BR"/>
              </w:rPr>
              <w:t>§ 2º  O Projeto de Lei Orçamentária de 2025 e a respectiva Lei conterão anexo específico com a relação dos subtítulos relativos a obras e serviços com indícios de irregularidades graves, cujas execuções observarão o disposto no Capítulo X.</w:t>
            </w:r>
          </w:p>
        </w:tc>
      </w:tr>
      <w:tr w:rsidR="008F72F5" w:rsidRPr="003B315C" w14:paraId="6D25AEDF" w14:textId="77777777" w:rsidTr="00FB7095">
        <w:trPr>
          <w:cantSplit/>
          <w:trHeight w:val="20"/>
        </w:trPr>
        <w:tc>
          <w:tcPr>
            <w:tcW w:w="3402" w:type="dxa"/>
          </w:tcPr>
          <w:p w14:paraId="37851399" w14:textId="77777777" w:rsidR="008F72F5" w:rsidRPr="00272ED4" w:rsidRDefault="008F72F5" w:rsidP="00F4416F">
            <w:pPr>
              <w:rPr>
                <w:rFonts w:asciiTheme="minorHAnsi" w:hAnsiTheme="minorHAnsi" w:cstheme="minorHAnsi"/>
                <w:sz w:val="20"/>
                <w:szCs w:val="20"/>
              </w:rPr>
            </w:pPr>
            <w:r w:rsidRPr="00272ED4">
              <w:rPr>
                <w:rFonts w:asciiTheme="minorHAnsi" w:hAnsiTheme="minorHAnsi" w:cstheme="minorHAnsi"/>
                <w:sz w:val="20"/>
                <w:szCs w:val="20"/>
              </w:rPr>
              <w:t xml:space="preserve">§ 3º Os Anexos da despesa prevista na alínea “b” do inciso III do </w:t>
            </w:r>
            <w:r w:rsidRPr="00272ED4">
              <w:rPr>
                <w:rFonts w:asciiTheme="minorHAnsi" w:hAnsiTheme="minorHAnsi" w:cstheme="minorHAnsi"/>
                <w:b/>
                <w:sz w:val="20"/>
                <w:szCs w:val="20"/>
              </w:rPr>
              <w:t>caput</w:t>
            </w:r>
            <w:r w:rsidRPr="00272ED4">
              <w:rPr>
                <w:rFonts w:asciiTheme="minorHAnsi" w:hAnsiTheme="minorHAnsi" w:cstheme="minorHAnsi"/>
                <w:sz w:val="20"/>
                <w:szCs w:val="20"/>
              </w:rPr>
              <w:t xml:space="preserve"> deverão conter, no Projeto de Lei Orçamentária de 2024, quadros-síntese por órgão e unidade orçamentária, que discriminem os valores por função, subfunção, GNDs e fonte de recursos:</w:t>
            </w:r>
          </w:p>
        </w:tc>
        <w:tc>
          <w:tcPr>
            <w:tcW w:w="3402" w:type="dxa"/>
          </w:tcPr>
          <w:p w14:paraId="074DAD9A" w14:textId="77777777" w:rsidR="008F72F5" w:rsidRPr="00863CF0" w:rsidRDefault="008F72F5" w:rsidP="00D74D64">
            <w:pPr>
              <w:tabs>
                <w:tab w:val="left" w:pos="1417"/>
              </w:tabs>
              <w:rPr>
                <w:rFonts w:asciiTheme="minorHAnsi" w:hAnsiTheme="minorHAnsi" w:cstheme="minorHAnsi"/>
                <w:sz w:val="20"/>
                <w:szCs w:val="20"/>
              </w:rPr>
            </w:pPr>
            <w:r w:rsidRPr="00863CF0">
              <w:rPr>
                <w:rFonts w:asciiTheme="minorHAnsi" w:hAnsiTheme="minorHAnsi" w:cstheme="minorHAnsi"/>
                <w:sz w:val="20"/>
                <w:szCs w:val="20"/>
              </w:rPr>
              <w:t xml:space="preserve">§ 3º Os anexos da despesa prevista na alínea “b” do inciso III do </w:t>
            </w:r>
            <w:r w:rsidRPr="00863CF0">
              <w:rPr>
                <w:rFonts w:asciiTheme="minorHAnsi" w:hAnsiTheme="minorHAnsi" w:cstheme="minorHAnsi"/>
                <w:b/>
                <w:bCs/>
                <w:sz w:val="20"/>
                <w:szCs w:val="20"/>
              </w:rPr>
              <w:t>caput</w:t>
            </w:r>
            <w:r w:rsidRPr="00863CF0">
              <w:rPr>
                <w:rFonts w:asciiTheme="minorHAnsi" w:hAnsiTheme="minorHAnsi" w:cstheme="minorHAnsi"/>
                <w:sz w:val="20"/>
                <w:szCs w:val="20"/>
              </w:rPr>
              <w:t xml:space="preserve"> deverão conter, no Projeto de Lei Orçamentária de 2024, quadros-síntese por órgão e unidade orçamentária, que discriminem os valores por função, subfunção, GNDs e fonte de recursos:</w:t>
            </w:r>
          </w:p>
        </w:tc>
        <w:tc>
          <w:tcPr>
            <w:tcW w:w="3402" w:type="dxa"/>
          </w:tcPr>
          <w:p w14:paraId="4A099854" w14:textId="77777777" w:rsidR="008F72F5" w:rsidRPr="002D721A" w:rsidRDefault="008F72F5" w:rsidP="008F72F5">
            <w:pPr>
              <w:rPr>
                <w:rFonts w:eastAsia="Times New Roman" w:cstheme="minorHAnsi"/>
                <w:color w:val="000000"/>
                <w:sz w:val="20"/>
                <w:szCs w:val="20"/>
                <w:lang w:eastAsia="pt-BR"/>
              </w:rPr>
            </w:pPr>
            <w:r w:rsidRPr="002D721A">
              <w:rPr>
                <w:rFonts w:eastAsia="Times New Roman" w:cstheme="minorHAnsi"/>
                <w:color w:val="000000"/>
                <w:sz w:val="20"/>
                <w:szCs w:val="20"/>
                <w:lang w:eastAsia="pt-BR"/>
              </w:rPr>
              <w:t>§ 3º  Os anexos da despesa prevista na alínea “b” do inciso III do </w:t>
            </w:r>
            <w:r w:rsidRPr="002D721A">
              <w:rPr>
                <w:rFonts w:eastAsia="Times New Roman" w:cstheme="minorHAnsi"/>
                <w:b/>
                <w:bCs/>
                <w:color w:val="000000"/>
                <w:sz w:val="20"/>
                <w:szCs w:val="20"/>
                <w:lang w:eastAsia="pt-BR"/>
              </w:rPr>
              <w:t>caput</w:t>
            </w:r>
            <w:r w:rsidRPr="002D721A">
              <w:rPr>
                <w:rFonts w:eastAsia="Times New Roman" w:cstheme="minorHAnsi"/>
                <w:color w:val="000000"/>
                <w:sz w:val="20"/>
                <w:szCs w:val="20"/>
                <w:lang w:eastAsia="pt-BR"/>
              </w:rPr>
              <w:t> deverão conter, no Projeto de Lei Orçamentária de 2025, quadros-síntese por órgão e unidade orçamentária, que discriminem os valores por função, subfunção, GNDs e fonte de recursos:</w:t>
            </w:r>
          </w:p>
        </w:tc>
      </w:tr>
      <w:tr w:rsidR="008F72F5" w:rsidRPr="003B315C" w14:paraId="529EF8FC" w14:textId="77777777" w:rsidTr="00FB7095">
        <w:trPr>
          <w:cantSplit/>
          <w:trHeight w:val="20"/>
        </w:trPr>
        <w:tc>
          <w:tcPr>
            <w:tcW w:w="3402" w:type="dxa"/>
          </w:tcPr>
          <w:p w14:paraId="59B2917A" w14:textId="77777777" w:rsidR="008F72F5" w:rsidRPr="00272ED4" w:rsidRDefault="008F72F5" w:rsidP="00F4416F">
            <w:pPr>
              <w:rPr>
                <w:rFonts w:asciiTheme="minorHAnsi" w:hAnsiTheme="minorHAnsi" w:cstheme="minorHAnsi"/>
                <w:sz w:val="20"/>
                <w:szCs w:val="20"/>
              </w:rPr>
            </w:pPr>
            <w:r w:rsidRPr="00272ED4">
              <w:rPr>
                <w:rFonts w:asciiTheme="minorHAnsi" w:hAnsiTheme="minorHAnsi" w:cstheme="minorHAnsi"/>
                <w:sz w:val="20"/>
                <w:szCs w:val="20"/>
              </w:rPr>
              <w:t>I - constantes da Lei Orçamentária de 2022 e dos créditos adicionais;</w:t>
            </w:r>
          </w:p>
        </w:tc>
        <w:tc>
          <w:tcPr>
            <w:tcW w:w="3402" w:type="dxa"/>
          </w:tcPr>
          <w:p w14:paraId="3283E7E3" w14:textId="77777777" w:rsidR="008F72F5" w:rsidRPr="00863CF0" w:rsidRDefault="008F72F5" w:rsidP="00D74D64">
            <w:pPr>
              <w:tabs>
                <w:tab w:val="left" w:pos="1417"/>
              </w:tabs>
              <w:rPr>
                <w:rFonts w:asciiTheme="minorHAnsi" w:hAnsiTheme="minorHAnsi" w:cstheme="minorHAnsi"/>
                <w:sz w:val="20"/>
                <w:szCs w:val="20"/>
              </w:rPr>
            </w:pPr>
            <w:r w:rsidRPr="00863CF0">
              <w:rPr>
                <w:rFonts w:asciiTheme="minorHAnsi" w:hAnsiTheme="minorHAnsi" w:cstheme="minorHAnsi"/>
                <w:sz w:val="20"/>
                <w:szCs w:val="20"/>
              </w:rPr>
              <w:t>I - constantes da Lei Orçamentária de 2022 e dos créditos adicionais;</w:t>
            </w:r>
          </w:p>
        </w:tc>
        <w:tc>
          <w:tcPr>
            <w:tcW w:w="3402" w:type="dxa"/>
          </w:tcPr>
          <w:p w14:paraId="0963BEE4" w14:textId="77777777" w:rsidR="008F72F5" w:rsidRPr="002D721A" w:rsidRDefault="008F72F5" w:rsidP="008F72F5">
            <w:pPr>
              <w:rPr>
                <w:rFonts w:eastAsia="Times New Roman" w:cstheme="minorHAnsi"/>
                <w:color w:val="000000"/>
                <w:sz w:val="20"/>
                <w:szCs w:val="20"/>
                <w:lang w:eastAsia="pt-BR"/>
              </w:rPr>
            </w:pPr>
            <w:r w:rsidRPr="002D721A">
              <w:rPr>
                <w:rFonts w:eastAsia="Times New Roman" w:cstheme="minorHAnsi"/>
                <w:color w:val="000000"/>
                <w:sz w:val="20"/>
                <w:szCs w:val="20"/>
                <w:lang w:eastAsia="pt-BR"/>
              </w:rPr>
              <w:t>I - constantes da Lei Orçamentária de 2023 e dos créditos adicionais;</w:t>
            </w:r>
          </w:p>
        </w:tc>
      </w:tr>
      <w:tr w:rsidR="008F72F5" w:rsidRPr="003B315C" w14:paraId="28104639" w14:textId="77777777" w:rsidTr="00FB7095">
        <w:trPr>
          <w:cantSplit/>
          <w:trHeight w:val="20"/>
        </w:trPr>
        <w:tc>
          <w:tcPr>
            <w:tcW w:w="3402" w:type="dxa"/>
          </w:tcPr>
          <w:p w14:paraId="37C2B251" w14:textId="77777777" w:rsidR="008F72F5" w:rsidRPr="00272ED4" w:rsidRDefault="008F72F5" w:rsidP="00F4416F">
            <w:pPr>
              <w:rPr>
                <w:rFonts w:asciiTheme="minorHAnsi" w:hAnsiTheme="minorHAnsi" w:cstheme="minorHAnsi"/>
                <w:sz w:val="20"/>
                <w:szCs w:val="20"/>
              </w:rPr>
            </w:pPr>
            <w:r w:rsidRPr="00272ED4">
              <w:rPr>
                <w:rFonts w:asciiTheme="minorHAnsi" w:hAnsiTheme="minorHAnsi" w:cstheme="minorHAnsi"/>
                <w:sz w:val="20"/>
                <w:szCs w:val="20"/>
              </w:rPr>
              <w:t>II - empenhados no exercício de 2022;</w:t>
            </w:r>
          </w:p>
        </w:tc>
        <w:tc>
          <w:tcPr>
            <w:tcW w:w="3402" w:type="dxa"/>
          </w:tcPr>
          <w:p w14:paraId="433F8DF0" w14:textId="77777777" w:rsidR="008F72F5" w:rsidRPr="00863CF0" w:rsidRDefault="008F72F5" w:rsidP="00D74D64">
            <w:pPr>
              <w:tabs>
                <w:tab w:val="left" w:pos="1417"/>
              </w:tabs>
              <w:rPr>
                <w:rFonts w:asciiTheme="minorHAnsi" w:hAnsiTheme="minorHAnsi" w:cstheme="minorHAnsi"/>
                <w:sz w:val="20"/>
                <w:szCs w:val="20"/>
              </w:rPr>
            </w:pPr>
            <w:r w:rsidRPr="00863CF0">
              <w:rPr>
                <w:rFonts w:asciiTheme="minorHAnsi" w:hAnsiTheme="minorHAnsi" w:cstheme="minorHAnsi"/>
                <w:sz w:val="20"/>
                <w:szCs w:val="20"/>
              </w:rPr>
              <w:t>II - empenhados no exercício de 2022;</w:t>
            </w:r>
          </w:p>
        </w:tc>
        <w:tc>
          <w:tcPr>
            <w:tcW w:w="3402" w:type="dxa"/>
          </w:tcPr>
          <w:p w14:paraId="78351916" w14:textId="77777777" w:rsidR="008F72F5" w:rsidRPr="002D721A" w:rsidRDefault="008F72F5" w:rsidP="008F72F5">
            <w:pPr>
              <w:rPr>
                <w:rFonts w:eastAsia="Times New Roman" w:cstheme="minorHAnsi"/>
                <w:color w:val="000000"/>
                <w:sz w:val="20"/>
                <w:szCs w:val="20"/>
                <w:lang w:eastAsia="pt-BR"/>
              </w:rPr>
            </w:pPr>
            <w:r w:rsidRPr="002D721A">
              <w:rPr>
                <w:rFonts w:eastAsia="Times New Roman" w:cstheme="minorHAnsi"/>
                <w:color w:val="000000"/>
                <w:sz w:val="20"/>
                <w:szCs w:val="20"/>
                <w:lang w:eastAsia="pt-BR"/>
              </w:rPr>
              <w:t>II - empenhados no exercício de 2023;</w:t>
            </w:r>
          </w:p>
        </w:tc>
      </w:tr>
      <w:tr w:rsidR="008F72F5" w:rsidRPr="003B315C" w14:paraId="0D2C39E3" w14:textId="77777777" w:rsidTr="00FB7095">
        <w:trPr>
          <w:cantSplit/>
          <w:trHeight w:val="20"/>
        </w:trPr>
        <w:tc>
          <w:tcPr>
            <w:tcW w:w="3402" w:type="dxa"/>
          </w:tcPr>
          <w:p w14:paraId="1362BB79" w14:textId="77777777" w:rsidR="008F72F5" w:rsidRPr="00272ED4" w:rsidRDefault="008F72F5" w:rsidP="00F4416F">
            <w:pPr>
              <w:rPr>
                <w:rFonts w:asciiTheme="minorHAnsi" w:hAnsiTheme="minorHAnsi" w:cstheme="minorHAnsi"/>
                <w:sz w:val="20"/>
                <w:szCs w:val="20"/>
              </w:rPr>
            </w:pPr>
            <w:r w:rsidRPr="00272ED4">
              <w:rPr>
                <w:rFonts w:asciiTheme="minorHAnsi" w:hAnsiTheme="minorHAnsi" w:cstheme="minorHAnsi"/>
                <w:sz w:val="20"/>
                <w:szCs w:val="20"/>
              </w:rPr>
              <w:t>III - constantes do Projeto de Lei Orçamentária de 2023;</w:t>
            </w:r>
          </w:p>
        </w:tc>
        <w:tc>
          <w:tcPr>
            <w:tcW w:w="3402" w:type="dxa"/>
          </w:tcPr>
          <w:p w14:paraId="4DBEBE5D" w14:textId="77777777" w:rsidR="008F72F5" w:rsidRPr="00863CF0" w:rsidRDefault="008F72F5" w:rsidP="00D74D64">
            <w:pPr>
              <w:tabs>
                <w:tab w:val="left" w:pos="1417"/>
              </w:tabs>
              <w:rPr>
                <w:rFonts w:asciiTheme="minorHAnsi" w:hAnsiTheme="minorHAnsi" w:cstheme="minorHAnsi"/>
                <w:sz w:val="20"/>
                <w:szCs w:val="20"/>
              </w:rPr>
            </w:pPr>
            <w:r w:rsidRPr="00863CF0">
              <w:rPr>
                <w:rFonts w:asciiTheme="minorHAnsi" w:hAnsiTheme="minorHAnsi" w:cstheme="minorHAnsi"/>
                <w:sz w:val="20"/>
                <w:szCs w:val="20"/>
              </w:rPr>
              <w:t>III - constantes do Projeto de Lei Orçamentária de 2023;</w:t>
            </w:r>
          </w:p>
        </w:tc>
        <w:tc>
          <w:tcPr>
            <w:tcW w:w="3402" w:type="dxa"/>
          </w:tcPr>
          <w:p w14:paraId="2999D279" w14:textId="77777777" w:rsidR="008F72F5" w:rsidRPr="002D721A" w:rsidRDefault="008F72F5" w:rsidP="008F72F5">
            <w:pPr>
              <w:rPr>
                <w:rFonts w:eastAsia="Times New Roman" w:cstheme="minorHAnsi"/>
                <w:color w:val="000000"/>
                <w:sz w:val="20"/>
                <w:szCs w:val="20"/>
                <w:lang w:eastAsia="pt-BR"/>
              </w:rPr>
            </w:pPr>
            <w:r w:rsidRPr="002D721A">
              <w:rPr>
                <w:rFonts w:eastAsia="Times New Roman" w:cstheme="minorHAnsi"/>
                <w:color w:val="000000"/>
                <w:sz w:val="20"/>
                <w:szCs w:val="20"/>
                <w:lang w:eastAsia="pt-BR"/>
              </w:rPr>
              <w:t>III - constantes do Projeto de Lei Orçamentária de 2024;</w:t>
            </w:r>
          </w:p>
        </w:tc>
      </w:tr>
      <w:tr w:rsidR="008F72F5" w:rsidRPr="003B315C" w14:paraId="53289AA6" w14:textId="77777777" w:rsidTr="00FB7095">
        <w:trPr>
          <w:cantSplit/>
          <w:trHeight w:val="20"/>
        </w:trPr>
        <w:tc>
          <w:tcPr>
            <w:tcW w:w="3402" w:type="dxa"/>
          </w:tcPr>
          <w:p w14:paraId="74B56957" w14:textId="77777777" w:rsidR="008F72F5" w:rsidRPr="00272ED4" w:rsidRDefault="008F72F5" w:rsidP="00F4416F">
            <w:pPr>
              <w:rPr>
                <w:rFonts w:asciiTheme="minorHAnsi" w:hAnsiTheme="minorHAnsi" w:cstheme="minorHAnsi"/>
                <w:sz w:val="20"/>
                <w:szCs w:val="20"/>
              </w:rPr>
            </w:pPr>
            <w:r w:rsidRPr="00272ED4">
              <w:rPr>
                <w:rFonts w:asciiTheme="minorHAnsi" w:hAnsiTheme="minorHAnsi" w:cstheme="minorHAnsi"/>
                <w:sz w:val="20"/>
                <w:szCs w:val="20"/>
              </w:rPr>
              <w:t>IV - constantes da Lei Orçamentária de 2023; e</w:t>
            </w:r>
          </w:p>
        </w:tc>
        <w:tc>
          <w:tcPr>
            <w:tcW w:w="3402" w:type="dxa"/>
          </w:tcPr>
          <w:p w14:paraId="6E97316E" w14:textId="77777777" w:rsidR="008F72F5" w:rsidRPr="00863CF0" w:rsidRDefault="008F72F5" w:rsidP="00D74D64">
            <w:pPr>
              <w:tabs>
                <w:tab w:val="left" w:pos="1417"/>
              </w:tabs>
              <w:rPr>
                <w:rFonts w:asciiTheme="minorHAnsi" w:hAnsiTheme="minorHAnsi" w:cstheme="minorHAnsi"/>
                <w:sz w:val="20"/>
                <w:szCs w:val="20"/>
              </w:rPr>
            </w:pPr>
            <w:r w:rsidRPr="00863CF0">
              <w:rPr>
                <w:rFonts w:asciiTheme="minorHAnsi" w:hAnsiTheme="minorHAnsi" w:cstheme="minorHAnsi"/>
                <w:sz w:val="20"/>
                <w:szCs w:val="20"/>
              </w:rPr>
              <w:t>IV - constantes da Lei Orçamentária de 2023; e</w:t>
            </w:r>
          </w:p>
        </w:tc>
        <w:tc>
          <w:tcPr>
            <w:tcW w:w="3402" w:type="dxa"/>
          </w:tcPr>
          <w:p w14:paraId="39502858" w14:textId="77777777" w:rsidR="008F72F5" w:rsidRPr="002D721A" w:rsidRDefault="008F72F5" w:rsidP="008F72F5">
            <w:pPr>
              <w:rPr>
                <w:rFonts w:eastAsia="Times New Roman" w:cstheme="minorHAnsi"/>
                <w:color w:val="000000"/>
                <w:sz w:val="20"/>
                <w:szCs w:val="20"/>
                <w:lang w:eastAsia="pt-BR"/>
              </w:rPr>
            </w:pPr>
            <w:r w:rsidRPr="002D721A">
              <w:rPr>
                <w:rFonts w:eastAsia="Times New Roman" w:cstheme="minorHAnsi"/>
                <w:color w:val="000000"/>
                <w:sz w:val="20"/>
                <w:szCs w:val="20"/>
                <w:lang w:eastAsia="pt-BR"/>
              </w:rPr>
              <w:t>IV - constantes da Lei Orçamentária de 2024; e</w:t>
            </w:r>
          </w:p>
        </w:tc>
      </w:tr>
      <w:tr w:rsidR="008F72F5" w:rsidRPr="003B315C" w14:paraId="6EA0E73C" w14:textId="77777777" w:rsidTr="00FB7095">
        <w:trPr>
          <w:cantSplit/>
          <w:trHeight w:val="20"/>
        </w:trPr>
        <w:tc>
          <w:tcPr>
            <w:tcW w:w="3402" w:type="dxa"/>
          </w:tcPr>
          <w:p w14:paraId="57C1B49C" w14:textId="77777777" w:rsidR="008F72F5" w:rsidRPr="00272ED4" w:rsidRDefault="008F72F5" w:rsidP="00F4416F">
            <w:pPr>
              <w:rPr>
                <w:rFonts w:asciiTheme="minorHAnsi" w:hAnsiTheme="minorHAnsi" w:cstheme="minorHAnsi"/>
                <w:sz w:val="20"/>
                <w:szCs w:val="20"/>
              </w:rPr>
            </w:pPr>
            <w:r w:rsidRPr="00272ED4">
              <w:rPr>
                <w:rFonts w:asciiTheme="minorHAnsi" w:hAnsiTheme="minorHAnsi" w:cstheme="minorHAnsi"/>
                <w:sz w:val="20"/>
                <w:szCs w:val="20"/>
              </w:rPr>
              <w:t>V - propostos para o exercício de 2024.</w:t>
            </w:r>
          </w:p>
        </w:tc>
        <w:tc>
          <w:tcPr>
            <w:tcW w:w="3402" w:type="dxa"/>
          </w:tcPr>
          <w:p w14:paraId="3D3AAA80" w14:textId="77777777" w:rsidR="008F72F5" w:rsidRPr="00863CF0" w:rsidRDefault="008F72F5" w:rsidP="00D74D64">
            <w:pPr>
              <w:tabs>
                <w:tab w:val="left" w:pos="1417"/>
              </w:tabs>
              <w:rPr>
                <w:rFonts w:asciiTheme="minorHAnsi" w:hAnsiTheme="minorHAnsi" w:cstheme="minorHAnsi"/>
                <w:sz w:val="20"/>
                <w:szCs w:val="20"/>
              </w:rPr>
            </w:pPr>
            <w:r w:rsidRPr="00863CF0">
              <w:rPr>
                <w:rFonts w:asciiTheme="minorHAnsi" w:hAnsiTheme="minorHAnsi" w:cstheme="minorHAnsi"/>
                <w:sz w:val="20"/>
                <w:szCs w:val="20"/>
              </w:rPr>
              <w:t>V - propostos para o exercício de 2024.</w:t>
            </w:r>
          </w:p>
        </w:tc>
        <w:tc>
          <w:tcPr>
            <w:tcW w:w="3402" w:type="dxa"/>
          </w:tcPr>
          <w:p w14:paraId="0EABC493" w14:textId="77777777" w:rsidR="008F72F5" w:rsidRPr="002D721A" w:rsidRDefault="008F72F5" w:rsidP="008F72F5">
            <w:pPr>
              <w:rPr>
                <w:rFonts w:eastAsia="Times New Roman" w:cstheme="minorHAnsi"/>
                <w:color w:val="000000"/>
                <w:sz w:val="20"/>
                <w:szCs w:val="20"/>
                <w:lang w:eastAsia="pt-BR"/>
              </w:rPr>
            </w:pPr>
            <w:r w:rsidRPr="002D721A">
              <w:rPr>
                <w:rFonts w:eastAsia="Times New Roman" w:cstheme="minorHAnsi"/>
                <w:color w:val="000000"/>
                <w:sz w:val="20"/>
                <w:szCs w:val="20"/>
                <w:lang w:eastAsia="pt-BR"/>
              </w:rPr>
              <w:t>V - propostos para o exercício de 2025.</w:t>
            </w:r>
          </w:p>
        </w:tc>
      </w:tr>
      <w:tr w:rsidR="008F72F5" w:rsidRPr="003B315C" w14:paraId="725E0BC0" w14:textId="77777777" w:rsidTr="00FB7095">
        <w:trPr>
          <w:cantSplit/>
          <w:trHeight w:val="20"/>
        </w:trPr>
        <w:tc>
          <w:tcPr>
            <w:tcW w:w="3402" w:type="dxa"/>
          </w:tcPr>
          <w:p w14:paraId="2DD3CC9A" w14:textId="77777777" w:rsidR="008F72F5" w:rsidRPr="00272ED4" w:rsidRDefault="008F72F5" w:rsidP="00F4416F">
            <w:pPr>
              <w:rPr>
                <w:rFonts w:asciiTheme="minorHAnsi" w:hAnsiTheme="minorHAnsi" w:cstheme="minorHAnsi"/>
                <w:sz w:val="20"/>
                <w:szCs w:val="20"/>
              </w:rPr>
            </w:pPr>
            <w:r w:rsidRPr="00272ED4">
              <w:rPr>
                <w:rFonts w:asciiTheme="minorHAnsi" w:hAnsiTheme="minorHAnsi" w:cstheme="minorHAnsi"/>
                <w:sz w:val="20"/>
                <w:szCs w:val="20"/>
              </w:rPr>
              <w:t>§ 4º Na Lei Orçamentária de 2024, serão excluídos os valores a que se refere o inciso I do § 3º e incluídos os valores aprovados para 2024.</w:t>
            </w:r>
          </w:p>
        </w:tc>
        <w:tc>
          <w:tcPr>
            <w:tcW w:w="3402" w:type="dxa"/>
          </w:tcPr>
          <w:p w14:paraId="315D07B0" w14:textId="77777777" w:rsidR="008F72F5" w:rsidRPr="00863CF0" w:rsidRDefault="008F72F5" w:rsidP="00D74D64">
            <w:pPr>
              <w:tabs>
                <w:tab w:val="left" w:pos="1417"/>
              </w:tabs>
              <w:rPr>
                <w:rFonts w:asciiTheme="minorHAnsi" w:hAnsiTheme="minorHAnsi" w:cstheme="minorHAnsi"/>
                <w:sz w:val="20"/>
                <w:szCs w:val="20"/>
              </w:rPr>
            </w:pPr>
            <w:r w:rsidRPr="00863CF0">
              <w:rPr>
                <w:rFonts w:asciiTheme="minorHAnsi" w:hAnsiTheme="minorHAnsi" w:cstheme="minorHAnsi"/>
                <w:sz w:val="20"/>
                <w:szCs w:val="20"/>
              </w:rPr>
              <w:t>§ 4º Na Lei Orçamentária de 2024, serão excluídos os valores a que se refere o inciso I do § 3º e incluídos os valores aprovados para 2024.</w:t>
            </w:r>
          </w:p>
        </w:tc>
        <w:tc>
          <w:tcPr>
            <w:tcW w:w="3402" w:type="dxa"/>
          </w:tcPr>
          <w:p w14:paraId="58FCB950" w14:textId="77777777" w:rsidR="008F72F5" w:rsidRPr="002D721A" w:rsidRDefault="008F72F5" w:rsidP="008F72F5">
            <w:pPr>
              <w:rPr>
                <w:rFonts w:eastAsia="Times New Roman" w:cstheme="minorHAnsi"/>
                <w:color w:val="000000"/>
                <w:sz w:val="20"/>
                <w:szCs w:val="20"/>
                <w:lang w:eastAsia="pt-BR"/>
              </w:rPr>
            </w:pPr>
            <w:r w:rsidRPr="002D721A">
              <w:rPr>
                <w:rFonts w:eastAsia="Times New Roman" w:cstheme="minorHAnsi"/>
                <w:color w:val="000000"/>
                <w:sz w:val="20"/>
                <w:szCs w:val="20"/>
                <w:lang w:eastAsia="pt-BR"/>
              </w:rPr>
              <w:t>§ 4º  Na Lei Orçamentária de 2025, serão excluídos os valores a que se refere o inciso I do § 3º e incluídos os valores aprovados para 2025.</w:t>
            </w:r>
          </w:p>
        </w:tc>
      </w:tr>
      <w:tr w:rsidR="008F72F5" w:rsidRPr="003B315C" w14:paraId="6104488C" w14:textId="77777777" w:rsidTr="00FB7095">
        <w:trPr>
          <w:cantSplit/>
          <w:trHeight w:val="20"/>
        </w:trPr>
        <w:tc>
          <w:tcPr>
            <w:tcW w:w="3402" w:type="dxa"/>
          </w:tcPr>
          <w:p w14:paraId="1CF5AEDA" w14:textId="77777777" w:rsidR="008F72F5" w:rsidRPr="00272ED4" w:rsidRDefault="008F72F5" w:rsidP="00F4416F">
            <w:pPr>
              <w:rPr>
                <w:rFonts w:asciiTheme="minorHAnsi" w:hAnsiTheme="minorHAnsi" w:cstheme="minorHAnsi"/>
                <w:sz w:val="20"/>
                <w:szCs w:val="20"/>
              </w:rPr>
            </w:pPr>
            <w:r w:rsidRPr="00272ED4">
              <w:rPr>
                <w:rFonts w:asciiTheme="minorHAnsi" w:hAnsiTheme="minorHAnsi" w:cstheme="minorHAnsi"/>
                <w:sz w:val="20"/>
                <w:szCs w:val="20"/>
              </w:rPr>
              <w:t>§ 5º Os Anexos ao Projeto de Lei Orçamentária de 2024, ao seu autógrafo e à respectiva Lei:</w:t>
            </w:r>
          </w:p>
        </w:tc>
        <w:tc>
          <w:tcPr>
            <w:tcW w:w="3402" w:type="dxa"/>
          </w:tcPr>
          <w:p w14:paraId="18419C77" w14:textId="77777777" w:rsidR="008F72F5" w:rsidRPr="00863CF0" w:rsidRDefault="008F72F5" w:rsidP="00D74D64">
            <w:pPr>
              <w:tabs>
                <w:tab w:val="left" w:pos="1417"/>
              </w:tabs>
              <w:rPr>
                <w:rFonts w:asciiTheme="minorHAnsi" w:hAnsiTheme="minorHAnsi" w:cstheme="minorHAnsi"/>
                <w:sz w:val="20"/>
                <w:szCs w:val="20"/>
              </w:rPr>
            </w:pPr>
            <w:r w:rsidRPr="00863CF0">
              <w:rPr>
                <w:rFonts w:asciiTheme="minorHAnsi" w:hAnsiTheme="minorHAnsi" w:cstheme="minorHAnsi"/>
                <w:sz w:val="20"/>
                <w:szCs w:val="20"/>
              </w:rPr>
              <w:t>§ 5º Os anexos ao Projeto de Lei Orçamentária de 2024, ao seu autógrafo e à respectiva Lei:</w:t>
            </w:r>
          </w:p>
        </w:tc>
        <w:tc>
          <w:tcPr>
            <w:tcW w:w="3402" w:type="dxa"/>
          </w:tcPr>
          <w:p w14:paraId="281C4EB5" w14:textId="77777777" w:rsidR="008F72F5" w:rsidRPr="002D721A" w:rsidRDefault="008F72F5" w:rsidP="008F72F5">
            <w:pPr>
              <w:rPr>
                <w:rFonts w:eastAsia="Times New Roman" w:cstheme="minorHAnsi"/>
                <w:color w:val="000000"/>
                <w:sz w:val="20"/>
                <w:szCs w:val="20"/>
                <w:lang w:eastAsia="pt-BR"/>
              </w:rPr>
            </w:pPr>
            <w:r w:rsidRPr="002D721A">
              <w:rPr>
                <w:rFonts w:eastAsia="Times New Roman" w:cstheme="minorHAnsi"/>
                <w:color w:val="000000"/>
                <w:sz w:val="20"/>
                <w:szCs w:val="20"/>
                <w:lang w:eastAsia="pt-BR"/>
              </w:rPr>
              <w:t>§ 5º  Os anexos ao Projeto de Lei Orçamentária de 2025, ao seu autógrafo e à respectiva Lei:</w:t>
            </w:r>
          </w:p>
        </w:tc>
      </w:tr>
      <w:tr w:rsidR="008F72F5" w:rsidRPr="003B315C" w14:paraId="20D33CFB" w14:textId="77777777" w:rsidTr="00FB7095">
        <w:trPr>
          <w:cantSplit/>
          <w:trHeight w:val="20"/>
        </w:trPr>
        <w:tc>
          <w:tcPr>
            <w:tcW w:w="3402" w:type="dxa"/>
          </w:tcPr>
          <w:p w14:paraId="7C60180B" w14:textId="77777777" w:rsidR="008F72F5" w:rsidRPr="00272ED4" w:rsidRDefault="008F72F5" w:rsidP="00F4416F">
            <w:pPr>
              <w:rPr>
                <w:rFonts w:asciiTheme="minorHAnsi" w:hAnsiTheme="minorHAnsi" w:cstheme="minorHAnsi"/>
                <w:sz w:val="20"/>
                <w:szCs w:val="20"/>
              </w:rPr>
            </w:pPr>
            <w:r w:rsidRPr="00272ED4">
              <w:rPr>
                <w:rFonts w:asciiTheme="minorHAnsi" w:hAnsiTheme="minorHAnsi" w:cstheme="minorHAnsi"/>
                <w:sz w:val="20"/>
                <w:szCs w:val="20"/>
              </w:rPr>
              <w:t xml:space="preserve">I - de que tratam os incisos III e V do </w:t>
            </w:r>
            <w:r w:rsidRPr="00272ED4">
              <w:rPr>
                <w:rFonts w:asciiTheme="minorHAnsi" w:hAnsiTheme="minorHAnsi" w:cstheme="minorHAnsi"/>
                <w:b/>
                <w:sz w:val="20"/>
                <w:szCs w:val="20"/>
              </w:rPr>
              <w:t>caput</w:t>
            </w:r>
            <w:r w:rsidRPr="00272ED4">
              <w:rPr>
                <w:rFonts w:asciiTheme="minorHAnsi" w:hAnsiTheme="minorHAnsi" w:cstheme="minorHAnsi"/>
                <w:sz w:val="20"/>
                <w:szCs w:val="20"/>
              </w:rPr>
              <w:t xml:space="preserve"> terão as mesmas formatações dos Anexos correspondentes à Lei Orçamentária de 2023, exceto quanto às alterações previstas nesta Lei; e</w:t>
            </w:r>
          </w:p>
        </w:tc>
        <w:tc>
          <w:tcPr>
            <w:tcW w:w="3402" w:type="dxa"/>
          </w:tcPr>
          <w:p w14:paraId="0D876180" w14:textId="77777777" w:rsidR="008F72F5" w:rsidRPr="00863CF0" w:rsidRDefault="008F72F5" w:rsidP="00D74D64">
            <w:pPr>
              <w:tabs>
                <w:tab w:val="left" w:pos="1417"/>
              </w:tabs>
              <w:rPr>
                <w:rFonts w:asciiTheme="minorHAnsi" w:hAnsiTheme="minorHAnsi" w:cstheme="minorHAnsi"/>
                <w:sz w:val="20"/>
                <w:szCs w:val="20"/>
              </w:rPr>
            </w:pPr>
            <w:r w:rsidRPr="00863CF0">
              <w:rPr>
                <w:rFonts w:asciiTheme="minorHAnsi" w:hAnsiTheme="minorHAnsi" w:cstheme="minorHAnsi"/>
                <w:sz w:val="20"/>
                <w:szCs w:val="20"/>
              </w:rPr>
              <w:t xml:space="preserve">I - de que tratam os incisos III e V do </w:t>
            </w:r>
            <w:r w:rsidRPr="00863CF0">
              <w:rPr>
                <w:rFonts w:asciiTheme="minorHAnsi" w:hAnsiTheme="minorHAnsi" w:cstheme="minorHAnsi"/>
                <w:b/>
                <w:sz w:val="20"/>
                <w:szCs w:val="20"/>
              </w:rPr>
              <w:t>caput</w:t>
            </w:r>
            <w:r w:rsidRPr="00863CF0">
              <w:rPr>
                <w:rFonts w:asciiTheme="minorHAnsi" w:hAnsiTheme="minorHAnsi" w:cstheme="minorHAnsi"/>
                <w:sz w:val="20"/>
                <w:szCs w:val="20"/>
              </w:rPr>
              <w:t xml:space="preserve"> terão as mesmas formatações dos anexos correspondentes à Lei Orçamentária de 2023, exceto quanto às alterações previstas nesta Lei; e</w:t>
            </w:r>
          </w:p>
        </w:tc>
        <w:tc>
          <w:tcPr>
            <w:tcW w:w="3402" w:type="dxa"/>
          </w:tcPr>
          <w:p w14:paraId="1DB41696" w14:textId="77777777" w:rsidR="008F72F5" w:rsidRPr="002D721A" w:rsidRDefault="008F72F5" w:rsidP="008F72F5">
            <w:pPr>
              <w:rPr>
                <w:rFonts w:eastAsia="Times New Roman" w:cstheme="minorHAnsi"/>
                <w:color w:val="000000"/>
                <w:sz w:val="20"/>
                <w:szCs w:val="20"/>
                <w:lang w:eastAsia="pt-BR"/>
              </w:rPr>
            </w:pPr>
            <w:r w:rsidRPr="002D721A">
              <w:rPr>
                <w:rFonts w:eastAsia="Times New Roman" w:cstheme="minorHAnsi"/>
                <w:color w:val="000000"/>
                <w:sz w:val="20"/>
                <w:szCs w:val="20"/>
                <w:lang w:eastAsia="pt-BR"/>
              </w:rPr>
              <w:t>I - de que tratam os incisos III e V do </w:t>
            </w:r>
            <w:r w:rsidRPr="002D721A">
              <w:rPr>
                <w:rFonts w:eastAsia="Times New Roman" w:cstheme="minorHAnsi"/>
                <w:b/>
                <w:bCs/>
                <w:color w:val="000000"/>
                <w:sz w:val="20"/>
                <w:szCs w:val="20"/>
                <w:lang w:eastAsia="pt-BR"/>
              </w:rPr>
              <w:t>caput</w:t>
            </w:r>
            <w:r w:rsidRPr="002D721A">
              <w:rPr>
                <w:rFonts w:eastAsia="Times New Roman" w:cstheme="minorHAnsi"/>
                <w:color w:val="000000"/>
                <w:sz w:val="20"/>
                <w:szCs w:val="20"/>
                <w:lang w:eastAsia="pt-BR"/>
              </w:rPr>
              <w:t> terão as mesmas formatações dos anexos correspondentes à Lei Orçamentária de 2024, exceto quanto às alterações previstas nesta Lei; e</w:t>
            </w:r>
          </w:p>
        </w:tc>
      </w:tr>
      <w:tr w:rsidR="008F72F5" w:rsidRPr="003B315C" w14:paraId="7F0AF500" w14:textId="77777777" w:rsidTr="00FB7095">
        <w:trPr>
          <w:cantSplit/>
          <w:trHeight w:val="20"/>
        </w:trPr>
        <w:tc>
          <w:tcPr>
            <w:tcW w:w="3402" w:type="dxa"/>
          </w:tcPr>
          <w:p w14:paraId="62D71D68" w14:textId="77777777" w:rsidR="008F72F5" w:rsidRPr="00272ED4" w:rsidRDefault="008F72F5" w:rsidP="00F4416F">
            <w:pPr>
              <w:rPr>
                <w:rFonts w:asciiTheme="minorHAnsi" w:hAnsiTheme="minorHAnsi" w:cstheme="minorHAnsi"/>
                <w:sz w:val="20"/>
                <w:szCs w:val="20"/>
              </w:rPr>
            </w:pPr>
            <w:r w:rsidRPr="00272ED4">
              <w:rPr>
                <w:rFonts w:asciiTheme="minorHAnsi" w:hAnsiTheme="minorHAnsi" w:cstheme="minorHAnsi"/>
                <w:sz w:val="20"/>
                <w:szCs w:val="20"/>
              </w:rPr>
              <w:t xml:space="preserve">II - não referidos nos incisos III e V do </w:t>
            </w:r>
            <w:r w:rsidRPr="00272ED4">
              <w:rPr>
                <w:rFonts w:asciiTheme="minorHAnsi" w:hAnsiTheme="minorHAnsi" w:cstheme="minorHAnsi"/>
                <w:b/>
                <w:sz w:val="20"/>
                <w:szCs w:val="20"/>
              </w:rPr>
              <w:t>caput</w:t>
            </w:r>
            <w:r w:rsidRPr="00272ED4">
              <w:rPr>
                <w:rFonts w:asciiTheme="minorHAnsi" w:hAnsiTheme="minorHAnsi" w:cstheme="minorHAnsi"/>
                <w:sz w:val="20"/>
                <w:szCs w:val="20"/>
              </w:rPr>
              <w:t xml:space="preserve"> poderão ser aperfeiçoados, conforme a necessidade, durante o processo de elaboração do Projeto de Lei Orçamentária de 2024.</w:t>
            </w:r>
          </w:p>
        </w:tc>
        <w:tc>
          <w:tcPr>
            <w:tcW w:w="3402" w:type="dxa"/>
          </w:tcPr>
          <w:p w14:paraId="71900FC5" w14:textId="77777777" w:rsidR="008F72F5" w:rsidRPr="00863CF0" w:rsidRDefault="008F72F5" w:rsidP="00D74D64">
            <w:pPr>
              <w:tabs>
                <w:tab w:val="left" w:pos="1417"/>
              </w:tabs>
              <w:rPr>
                <w:rFonts w:asciiTheme="minorHAnsi" w:hAnsiTheme="minorHAnsi" w:cstheme="minorHAnsi"/>
                <w:sz w:val="20"/>
                <w:szCs w:val="20"/>
              </w:rPr>
            </w:pPr>
            <w:r w:rsidRPr="00863CF0">
              <w:rPr>
                <w:rFonts w:asciiTheme="minorHAnsi" w:hAnsiTheme="minorHAnsi" w:cstheme="minorHAnsi"/>
                <w:sz w:val="20"/>
                <w:szCs w:val="20"/>
              </w:rPr>
              <w:t xml:space="preserve">II - não referidos nos incisos III e V do </w:t>
            </w:r>
            <w:r w:rsidRPr="00863CF0">
              <w:rPr>
                <w:rFonts w:asciiTheme="minorHAnsi" w:hAnsiTheme="minorHAnsi" w:cstheme="minorHAnsi"/>
                <w:b/>
                <w:sz w:val="20"/>
                <w:szCs w:val="20"/>
              </w:rPr>
              <w:t>caput</w:t>
            </w:r>
            <w:r w:rsidRPr="00863CF0">
              <w:rPr>
                <w:rFonts w:asciiTheme="minorHAnsi" w:hAnsiTheme="minorHAnsi" w:cstheme="minorHAnsi"/>
                <w:sz w:val="20"/>
                <w:szCs w:val="20"/>
              </w:rPr>
              <w:t xml:space="preserve"> poderão ser aperfeiçoados, conforme a necessidade, durante o processo de elaboração do Projeto de Lei Orçamentária de 2024.</w:t>
            </w:r>
          </w:p>
        </w:tc>
        <w:tc>
          <w:tcPr>
            <w:tcW w:w="3402" w:type="dxa"/>
          </w:tcPr>
          <w:p w14:paraId="3EB9F579" w14:textId="77777777" w:rsidR="008F72F5" w:rsidRPr="002D721A" w:rsidRDefault="008F72F5" w:rsidP="008F72F5">
            <w:pPr>
              <w:rPr>
                <w:rFonts w:eastAsia="Times New Roman" w:cstheme="minorHAnsi"/>
                <w:color w:val="000000"/>
                <w:sz w:val="20"/>
                <w:szCs w:val="20"/>
                <w:lang w:eastAsia="pt-BR"/>
              </w:rPr>
            </w:pPr>
            <w:r w:rsidRPr="002D721A">
              <w:rPr>
                <w:rFonts w:eastAsia="Times New Roman" w:cstheme="minorHAnsi"/>
                <w:color w:val="000000"/>
                <w:sz w:val="20"/>
                <w:szCs w:val="20"/>
                <w:lang w:eastAsia="pt-BR"/>
              </w:rPr>
              <w:t>II - não referidos nos incisos III e V do </w:t>
            </w:r>
            <w:r w:rsidRPr="002D721A">
              <w:rPr>
                <w:rFonts w:eastAsia="Times New Roman" w:cstheme="minorHAnsi"/>
                <w:b/>
                <w:bCs/>
                <w:color w:val="000000"/>
                <w:sz w:val="20"/>
                <w:szCs w:val="20"/>
                <w:lang w:eastAsia="pt-BR"/>
              </w:rPr>
              <w:t>caput</w:t>
            </w:r>
            <w:r w:rsidRPr="002D721A">
              <w:rPr>
                <w:rFonts w:eastAsia="Times New Roman" w:cstheme="minorHAnsi"/>
                <w:color w:val="000000"/>
                <w:sz w:val="20"/>
                <w:szCs w:val="20"/>
                <w:lang w:eastAsia="pt-BR"/>
              </w:rPr>
              <w:t> poderão ser aperfeiçoados, conforme a necessidade, durante o processo de elaboração do Projeto de Lei Orçamentária de 2025.</w:t>
            </w:r>
          </w:p>
        </w:tc>
      </w:tr>
      <w:tr w:rsidR="008F72F5" w:rsidRPr="003B315C" w14:paraId="322B46DF" w14:textId="77777777" w:rsidTr="00FB7095">
        <w:trPr>
          <w:cantSplit/>
          <w:trHeight w:val="20"/>
        </w:trPr>
        <w:tc>
          <w:tcPr>
            <w:tcW w:w="3402" w:type="dxa"/>
          </w:tcPr>
          <w:p w14:paraId="6265FD3B" w14:textId="77777777" w:rsidR="008F72F5" w:rsidRPr="00272ED4" w:rsidRDefault="008F72F5" w:rsidP="00F4416F">
            <w:pPr>
              <w:rPr>
                <w:rFonts w:asciiTheme="minorHAnsi" w:hAnsiTheme="minorHAnsi" w:cstheme="minorHAnsi"/>
                <w:sz w:val="20"/>
                <w:szCs w:val="20"/>
              </w:rPr>
            </w:pPr>
            <w:r w:rsidRPr="00272ED4">
              <w:rPr>
                <w:rFonts w:asciiTheme="minorHAnsi" w:hAnsiTheme="minorHAnsi" w:cstheme="minorHAnsi"/>
                <w:sz w:val="20"/>
                <w:szCs w:val="20"/>
              </w:rPr>
              <w:t>§ 6º O Orçamento de Investimento deverá contemplar as informações previstas nos incisos I, III, IV e V do § 3º e no § 4º, por função e subfunção.</w:t>
            </w:r>
          </w:p>
        </w:tc>
        <w:tc>
          <w:tcPr>
            <w:tcW w:w="3402" w:type="dxa"/>
          </w:tcPr>
          <w:p w14:paraId="7DB0A06A" w14:textId="77777777" w:rsidR="008F72F5" w:rsidRPr="00863CF0" w:rsidRDefault="008F72F5" w:rsidP="00D74D64">
            <w:pPr>
              <w:tabs>
                <w:tab w:val="left" w:pos="1417"/>
              </w:tabs>
              <w:rPr>
                <w:rFonts w:asciiTheme="minorHAnsi" w:hAnsiTheme="minorHAnsi" w:cstheme="minorHAnsi"/>
                <w:sz w:val="20"/>
                <w:szCs w:val="20"/>
              </w:rPr>
            </w:pPr>
            <w:r w:rsidRPr="00863CF0">
              <w:rPr>
                <w:rFonts w:asciiTheme="minorHAnsi" w:hAnsiTheme="minorHAnsi" w:cstheme="minorHAnsi"/>
                <w:sz w:val="20"/>
                <w:szCs w:val="20"/>
              </w:rPr>
              <w:t>§ 6º O Orçamento de Investimento deverá contemplar as informações previstas nos incisos I, III, IV e V do § 3º e no § 4º, por função e subfunção.</w:t>
            </w:r>
          </w:p>
        </w:tc>
        <w:tc>
          <w:tcPr>
            <w:tcW w:w="3402" w:type="dxa"/>
          </w:tcPr>
          <w:p w14:paraId="7C06F67E" w14:textId="77777777" w:rsidR="008F72F5" w:rsidRPr="002D721A" w:rsidRDefault="008F72F5" w:rsidP="008F72F5">
            <w:pPr>
              <w:rPr>
                <w:rFonts w:eastAsia="Times New Roman" w:cstheme="minorHAnsi"/>
                <w:color w:val="000000"/>
                <w:sz w:val="20"/>
                <w:szCs w:val="20"/>
                <w:lang w:eastAsia="pt-BR"/>
              </w:rPr>
            </w:pPr>
            <w:r w:rsidRPr="002D721A">
              <w:rPr>
                <w:rFonts w:eastAsia="Times New Roman" w:cstheme="minorHAnsi"/>
                <w:color w:val="000000"/>
                <w:sz w:val="20"/>
                <w:szCs w:val="20"/>
                <w:lang w:eastAsia="pt-BR"/>
              </w:rPr>
              <w:t>§ 6º  O Orçamento de Investimento deverá contemplar as informações previstas nos incisos I, III, IV e V do § 3º e no § 4º, por função e subfunção.</w:t>
            </w:r>
          </w:p>
        </w:tc>
      </w:tr>
      <w:tr w:rsidR="008F72F5" w:rsidRPr="003B315C" w14:paraId="4DBAD5F3" w14:textId="77777777" w:rsidTr="00FB7095">
        <w:trPr>
          <w:cantSplit/>
          <w:trHeight w:val="20"/>
        </w:trPr>
        <w:tc>
          <w:tcPr>
            <w:tcW w:w="3402" w:type="dxa"/>
          </w:tcPr>
          <w:p w14:paraId="414A9FAB" w14:textId="77777777" w:rsidR="008F72F5" w:rsidRPr="00272ED4" w:rsidRDefault="008F72F5" w:rsidP="00F4416F">
            <w:pPr>
              <w:rPr>
                <w:rFonts w:asciiTheme="minorHAnsi" w:hAnsiTheme="minorHAnsi" w:cstheme="minorHAnsi"/>
                <w:sz w:val="20"/>
                <w:szCs w:val="20"/>
              </w:rPr>
            </w:pPr>
            <w:r w:rsidRPr="00272ED4">
              <w:rPr>
                <w:rFonts w:asciiTheme="minorHAnsi" w:hAnsiTheme="minorHAnsi" w:cstheme="minorHAnsi"/>
                <w:sz w:val="20"/>
                <w:szCs w:val="20"/>
              </w:rPr>
              <w:lastRenderedPageBreak/>
              <w:t>Art. 10. O Poder Executivo federal encaminhará ao Congresso Nacional, no prazo de quinze dias, contado da data de envio do Projeto de Lei Orçamentária de 2024, exclusivamente em meio eletrônico, demonstrativos, elaborados a preços correntes, com as informações complementares relacionadas no Anexo II.</w:t>
            </w:r>
          </w:p>
        </w:tc>
        <w:tc>
          <w:tcPr>
            <w:tcW w:w="3402" w:type="dxa"/>
          </w:tcPr>
          <w:p w14:paraId="66DC47F9" w14:textId="77777777" w:rsidR="008F72F5" w:rsidRPr="00863CF0" w:rsidRDefault="008F72F5" w:rsidP="00D74D64">
            <w:pPr>
              <w:tabs>
                <w:tab w:val="left" w:pos="1417"/>
              </w:tabs>
              <w:rPr>
                <w:rFonts w:asciiTheme="minorHAnsi" w:hAnsiTheme="minorHAnsi" w:cstheme="minorHAnsi"/>
                <w:sz w:val="20"/>
                <w:szCs w:val="20"/>
              </w:rPr>
            </w:pPr>
            <w:r w:rsidRPr="00863CF0">
              <w:rPr>
                <w:rFonts w:asciiTheme="minorHAnsi" w:hAnsiTheme="minorHAnsi" w:cstheme="minorHAnsi"/>
                <w:sz w:val="20"/>
                <w:szCs w:val="20"/>
              </w:rPr>
              <w:t>Art. 10. O Poder Executivo federal encaminhará ao Congresso Nacional, no prazo de quinze dias, contado da data de envio do Projeto de Lei Orçamentária de 2024, exclusivamente em meio eletrônico, demonstrativos, elaborados a preços correntes, com as informações complementares relacionadas no Anexo II.</w:t>
            </w:r>
          </w:p>
        </w:tc>
        <w:tc>
          <w:tcPr>
            <w:tcW w:w="3402" w:type="dxa"/>
          </w:tcPr>
          <w:p w14:paraId="2BC20808" w14:textId="77777777" w:rsidR="008F72F5" w:rsidRPr="002D721A" w:rsidRDefault="008F72F5" w:rsidP="008F72F5">
            <w:pPr>
              <w:rPr>
                <w:rFonts w:eastAsia="Times New Roman" w:cstheme="minorHAnsi"/>
                <w:color w:val="000000"/>
                <w:sz w:val="20"/>
                <w:szCs w:val="20"/>
                <w:lang w:eastAsia="pt-BR"/>
              </w:rPr>
            </w:pPr>
            <w:r w:rsidRPr="002D721A">
              <w:rPr>
                <w:rFonts w:eastAsia="Times New Roman" w:cstheme="minorHAnsi"/>
                <w:color w:val="000000"/>
                <w:sz w:val="20"/>
                <w:szCs w:val="20"/>
                <w:lang w:eastAsia="pt-BR"/>
              </w:rPr>
              <w:t>Art. 10.  O Poder Executivo federal encaminhará ao Congresso Nacional, no prazo de vinte dias, contado da data de envio do Projeto de Lei Orçamentária de 2025, exclusivamente em meio eletrônico, demonstrativos, elaborados a preços correntes, com as informações complementares relacionadas no Anexo II.</w:t>
            </w:r>
          </w:p>
        </w:tc>
      </w:tr>
      <w:tr w:rsidR="008F72F5" w:rsidRPr="003B315C" w14:paraId="099532FA" w14:textId="77777777" w:rsidTr="00FB7095">
        <w:trPr>
          <w:cantSplit/>
          <w:trHeight w:val="20"/>
        </w:trPr>
        <w:tc>
          <w:tcPr>
            <w:tcW w:w="3402" w:type="dxa"/>
          </w:tcPr>
          <w:p w14:paraId="13AEAA37" w14:textId="77777777" w:rsidR="008F72F5" w:rsidRPr="00272ED4" w:rsidRDefault="008F72F5" w:rsidP="00F4416F">
            <w:pPr>
              <w:rPr>
                <w:rFonts w:asciiTheme="minorHAnsi" w:hAnsiTheme="minorHAnsi" w:cstheme="minorHAnsi"/>
                <w:sz w:val="20"/>
                <w:szCs w:val="20"/>
              </w:rPr>
            </w:pPr>
            <w:r w:rsidRPr="00272ED4">
              <w:rPr>
                <w:rFonts w:asciiTheme="minorHAnsi" w:hAnsiTheme="minorHAnsi" w:cstheme="minorHAnsi"/>
                <w:sz w:val="20"/>
                <w:szCs w:val="20"/>
              </w:rPr>
              <w:t>Art. 11. A mensagem que encaminhar o Projeto de Lei Orçamentária de 2024 conterá:</w:t>
            </w:r>
          </w:p>
        </w:tc>
        <w:tc>
          <w:tcPr>
            <w:tcW w:w="3402" w:type="dxa"/>
          </w:tcPr>
          <w:p w14:paraId="2EC4B8C7" w14:textId="77777777" w:rsidR="008F72F5" w:rsidRPr="00863CF0" w:rsidRDefault="008F72F5" w:rsidP="00D74D64">
            <w:pPr>
              <w:tabs>
                <w:tab w:val="left" w:pos="1417"/>
              </w:tabs>
              <w:rPr>
                <w:rFonts w:asciiTheme="minorHAnsi" w:hAnsiTheme="minorHAnsi" w:cstheme="minorHAnsi"/>
                <w:sz w:val="20"/>
                <w:szCs w:val="20"/>
              </w:rPr>
            </w:pPr>
            <w:r w:rsidRPr="00863CF0">
              <w:rPr>
                <w:rFonts w:asciiTheme="minorHAnsi" w:hAnsiTheme="minorHAnsi" w:cstheme="minorHAnsi"/>
                <w:sz w:val="20"/>
                <w:szCs w:val="20"/>
              </w:rPr>
              <w:t>Art. 11. A mensagem que encaminhar o Projeto de Lei Orçamentária de 2024 conterá:</w:t>
            </w:r>
          </w:p>
        </w:tc>
        <w:tc>
          <w:tcPr>
            <w:tcW w:w="3402" w:type="dxa"/>
          </w:tcPr>
          <w:p w14:paraId="4BF177FE" w14:textId="77777777" w:rsidR="008F72F5" w:rsidRPr="002D721A" w:rsidRDefault="008F72F5" w:rsidP="008F72F5">
            <w:pPr>
              <w:rPr>
                <w:rFonts w:eastAsia="Times New Roman" w:cstheme="minorHAnsi"/>
                <w:color w:val="000000"/>
                <w:sz w:val="20"/>
                <w:szCs w:val="20"/>
                <w:lang w:eastAsia="pt-BR"/>
              </w:rPr>
            </w:pPr>
            <w:r w:rsidRPr="002D721A">
              <w:rPr>
                <w:rFonts w:eastAsia="Times New Roman" w:cstheme="minorHAnsi"/>
                <w:color w:val="000000"/>
                <w:sz w:val="20"/>
                <w:szCs w:val="20"/>
                <w:lang w:eastAsia="pt-BR"/>
              </w:rPr>
              <w:t>Art. 11.  A mensagem que encaminhar o Projeto de Lei Orçamentária de 2025 conterá:</w:t>
            </w:r>
          </w:p>
        </w:tc>
      </w:tr>
      <w:tr w:rsidR="008F72F5" w:rsidRPr="003B315C" w14:paraId="2961E9B7" w14:textId="77777777" w:rsidTr="00FB7095">
        <w:trPr>
          <w:cantSplit/>
          <w:trHeight w:val="20"/>
        </w:trPr>
        <w:tc>
          <w:tcPr>
            <w:tcW w:w="3402" w:type="dxa"/>
          </w:tcPr>
          <w:p w14:paraId="3BD16348" w14:textId="77777777" w:rsidR="008F72F5" w:rsidRPr="00272ED4" w:rsidRDefault="008F72F5" w:rsidP="00F4416F">
            <w:pPr>
              <w:rPr>
                <w:rFonts w:asciiTheme="minorHAnsi" w:hAnsiTheme="minorHAnsi" w:cstheme="minorHAnsi"/>
                <w:sz w:val="20"/>
                <w:szCs w:val="20"/>
              </w:rPr>
            </w:pPr>
            <w:r w:rsidRPr="00272ED4">
              <w:rPr>
                <w:rFonts w:asciiTheme="minorHAnsi" w:hAnsiTheme="minorHAnsi" w:cstheme="minorHAnsi"/>
                <w:sz w:val="20"/>
                <w:szCs w:val="20"/>
              </w:rPr>
              <w:t>I - resumo da política econômica do país, análise da conjuntura econômica e indicação do cenário macroeconômico para 2024 e suas implicações sobre a proposta orçamentária de 2024;</w:t>
            </w:r>
          </w:p>
        </w:tc>
        <w:tc>
          <w:tcPr>
            <w:tcW w:w="3402" w:type="dxa"/>
          </w:tcPr>
          <w:p w14:paraId="6ADA9F6A" w14:textId="77777777" w:rsidR="008F72F5" w:rsidRPr="00863CF0" w:rsidRDefault="008F72F5" w:rsidP="00D74D64">
            <w:pPr>
              <w:tabs>
                <w:tab w:val="left" w:pos="1417"/>
              </w:tabs>
              <w:rPr>
                <w:rFonts w:asciiTheme="minorHAnsi" w:hAnsiTheme="minorHAnsi" w:cstheme="minorHAnsi"/>
                <w:sz w:val="20"/>
                <w:szCs w:val="20"/>
              </w:rPr>
            </w:pPr>
            <w:r w:rsidRPr="00863CF0">
              <w:rPr>
                <w:rFonts w:asciiTheme="minorHAnsi" w:hAnsiTheme="minorHAnsi" w:cstheme="minorHAnsi"/>
                <w:sz w:val="20"/>
                <w:szCs w:val="20"/>
              </w:rPr>
              <w:t>I - resumo da política econômica do País, análise da conjuntura econômica e indicação do cenário macroeconômico para 2024 e suas implicações sobre a proposta orçamentária de 2024;</w:t>
            </w:r>
          </w:p>
        </w:tc>
        <w:tc>
          <w:tcPr>
            <w:tcW w:w="3402" w:type="dxa"/>
          </w:tcPr>
          <w:p w14:paraId="602292AD" w14:textId="77777777" w:rsidR="008F72F5" w:rsidRPr="002D721A" w:rsidRDefault="008F72F5" w:rsidP="008F72F5">
            <w:pPr>
              <w:rPr>
                <w:rFonts w:eastAsia="Times New Roman" w:cstheme="minorHAnsi"/>
                <w:color w:val="000000"/>
                <w:sz w:val="20"/>
                <w:szCs w:val="20"/>
                <w:lang w:eastAsia="pt-BR"/>
              </w:rPr>
            </w:pPr>
            <w:r w:rsidRPr="002D721A">
              <w:rPr>
                <w:rFonts w:eastAsia="Times New Roman" w:cstheme="minorHAnsi"/>
                <w:color w:val="000000"/>
                <w:sz w:val="20"/>
                <w:szCs w:val="20"/>
                <w:lang w:eastAsia="pt-BR"/>
              </w:rPr>
              <w:t>I - resumo da política econômica do País, análise da conjuntura econômica e indicação do cenário macroeconômico para 2025 e suas implicações sobre a proposta orçamentária de 2025;</w:t>
            </w:r>
          </w:p>
        </w:tc>
      </w:tr>
      <w:tr w:rsidR="008F72F5" w:rsidRPr="003B315C" w14:paraId="57FF7BA1" w14:textId="77777777" w:rsidTr="00FB7095">
        <w:trPr>
          <w:cantSplit/>
          <w:trHeight w:val="20"/>
        </w:trPr>
        <w:tc>
          <w:tcPr>
            <w:tcW w:w="3402" w:type="dxa"/>
          </w:tcPr>
          <w:p w14:paraId="2C4FD66B" w14:textId="77777777" w:rsidR="008F72F5" w:rsidRPr="00272ED4" w:rsidRDefault="008F72F5" w:rsidP="00F4416F">
            <w:pPr>
              <w:rPr>
                <w:rFonts w:asciiTheme="minorHAnsi" w:hAnsiTheme="minorHAnsi" w:cstheme="minorHAnsi"/>
                <w:sz w:val="20"/>
                <w:szCs w:val="20"/>
              </w:rPr>
            </w:pPr>
            <w:r w:rsidRPr="00272ED4">
              <w:rPr>
                <w:rFonts w:asciiTheme="minorHAnsi" w:hAnsiTheme="minorHAnsi" w:cstheme="minorHAnsi"/>
                <w:sz w:val="20"/>
                <w:szCs w:val="20"/>
              </w:rPr>
              <w:t>II - resumo das principais políticas setoriais do Governo;</w:t>
            </w:r>
          </w:p>
        </w:tc>
        <w:tc>
          <w:tcPr>
            <w:tcW w:w="3402" w:type="dxa"/>
          </w:tcPr>
          <w:p w14:paraId="0DE17E8C" w14:textId="77777777" w:rsidR="008F72F5" w:rsidRPr="00863CF0" w:rsidRDefault="008F72F5" w:rsidP="00D74D64">
            <w:pPr>
              <w:tabs>
                <w:tab w:val="left" w:pos="1417"/>
              </w:tabs>
              <w:rPr>
                <w:rFonts w:asciiTheme="minorHAnsi" w:hAnsiTheme="minorHAnsi" w:cstheme="minorHAnsi"/>
                <w:sz w:val="20"/>
                <w:szCs w:val="20"/>
              </w:rPr>
            </w:pPr>
            <w:r w:rsidRPr="00863CF0">
              <w:rPr>
                <w:rFonts w:asciiTheme="minorHAnsi" w:hAnsiTheme="minorHAnsi" w:cstheme="minorHAnsi"/>
                <w:sz w:val="20"/>
                <w:szCs w:val="20"/>
              </w:rPr>
              <w:t>II - resumo das principais políticas setoriais do Governo;</w:t>
            </w:r>
          </w:p>
        </w:tc>
        <w:tc>
          <w:tcPr>
            <w:tcW w:w="3402" w:type="dxa"/>
          </w:tcPr>
          <w:p w14:paraId="1EC072C4" w14:textId="77777777" w:rsidR="008F72F5" w:rsidRPr="002D721A" w:rsidRDefault="008F72F5" w:rsidP="008F72F5">
            <w:pPr>
              <w:rPr>
                <w:rFonts w:eastAsia="Times New Roman" w:cstheme="minorHAnsi"/>
                <w:color w:val="000000"/>
                <w:sz w:val="20"/>
                <w:szCs w:val="20"/>
                <w:lang w:eastAsia="pt-BR"/>
              </w:rPr>
            </w:pPr>
            <w:r w:rsidRPr="002D721A">
              <w:rPr>
                <w:rFonts w:eastAsia="Times New Roman" w:cstheme="minorHAnsi"/>
                <w:color w:val="000000"/>
                <w:sz w:val="20"/>
                <w:szCs w:val="20"/>
                <w:lang w:eastAsia="pt-BR"/>
              </w:rPr>
              <w:t>II - resumo das principais políticas setoriais do Governo;</w:t>
            </w:r>
          </w:p>
        </w:tc>
      </w:tr>
      <w:tr w:rsidR="008F72F5" w:rsidRPr="003B315C" w14:paraId="230A3389" w14:textId="77777777" w:rsidTr="00FB7095">
        <w:trPr>
          <w:cantSplit/>
          <w:trHeight w:val="20"/>
        </w:trPr>
        <w:tc>
          <w:tcPr>
            <w:tcW w:w="3402" w:type="dxa"/>
          </w:tcPr>
          <w:p w14:paraId="7F36B2B1" w14:textId="77777777" w:rsidR="008F72F5" w:rsidRPr="00272ED4" w:rsidRDefault="008F72F5" w:rsidP="00F4416F">
            <w:pPr>
              <w:rPr>
                <w:rFonts w:asciiTheme="minorHAnsi" w:hAnsiTheme="minorHAnsi" w:cstheme="minorHAnsi"/>
                <w:sz w:val="20"/>
                <w:szCs w:val="20"/>
              </w:rPr>
            </w:pPr>
            <w:r w:rsidRPr="00272ED4">
              <w:rPr>
                <w:rFonts w:asciiTheme="minorHAnsi" w:hAnsiTheme="minorHAnsi" w:cstheme="minorHAnsi"/>
                <w:sz w:val="20"/>
                <w:szCs w:val="20"/>
              </w:rPr>
              <w:t xml:space="preserve">III - avaliação das necessidades de financiamento do Governo Central relativas aos Orçamentos Fiscal e da Seguridade Social, explicitando as receitas e as despesas, e os resultados primário e nominal implícitos no Projeto de Lei Orçamentária de 2024, na Lei Orçamentária de 2023 e </w:t>
            </w:r>
            <w:r>
              <w:rPr>
                <w:rFonts w:asciiTheme="minorHAnsi" w:hAnsiTheme="minorHAnsi" w:cstheme="minorHAnsi"/>
                <w:sz w:val="20"/>
                <w:szCs w:val="20"/>
              </w:rPr>
              <w:t>na</w:t>
            </w:r>
            <w:r w:rsidRPr="00272ED4">
              <w:rPr>
                <w:rFonts w:asciiTheme="minorHAnsi" w:hAnsiTheme="minorHAnsi" w:cstheme="minorHAnsi"/>
                <w:sz w:val="20"/>
                <w:szCs w:val="20"/>
              </w:rPr>
              <w:t xml:space="preserve"> sua reprogramação</w:t>
            </w:r>
            <w:r>
              <w:rPr>
                <w:rFonts w:asciiTheme="minorHAnsi" w:hAnsiTheme="minorHAnsi" w:cstheme="minorHAnsi"/>
                <w:sz w:val="20"/>
                <w:szCs w:val="20"/>
              </w:rPr>
              <w:t>,</w:t>
            </w:r>
            <w:r w:rsidRPr="00272ED4">
              <w:rPr>
                <w:rFonts w:asciiTheme="minorHAnsi" w:hAnsiTheme="minorHAnsi" w:cstheme="minorHAnsi"/>
                <w:sz w:val="20"/>
                <w:szCs w:val="20"/>
              </w:rPr>
              <w:t xml:space="preserve"> e aqueles realizados em 2022, de modo a evidenciar:</w:t>
            </w:r>
          </w:p>
        </w:tc>
        <w:tc>
          <w:tcPr>
            <w:tcW w:w="3402" w:type="dxa"/>
          </w:tcPr>
          <w:p w14:paraId="70721D05" w14:textId="77777777" w:rsidR="008F72F5" w:rsidRPr="00863CF0" w:rsidRDefault="008F72F5" w:rsidP="00D74D64">
            <w:pPr>
              <w:tabs>
                <w:tab w:val="left" w:pos="1417"/>
              </w:tabs>
              <w:rPr>
                <w:rFonts w:asciiTheme="minorHAnsi" w:hAnsiTheme="minorHAnsi" w:cstheme="minorHAnsi"/>
                <w:sz w:val="20"/>
                <w:szCs w:val="20"/>
              </w:rPr>
            </w:pPr>
            <w:r w:rsidRPr="00863CF0">
              <w:rPr>
                <w:rFonts w:asciiTheme="minorHAnsi" w:hAnsiTheme="minorHAnsi" w:cstheme="minorHAnsi"/>
                <w:sz w:val="20"/>
                <w:szCs w:val="20"/>
              </w:rPr>
              <w:t>III - avaliação das necessidades de financiamento do Governo Central relativas aos Orçamentos Fiscal e da Seguridade Social, explicitando as receitas e as despesas, e os resultados primário e nominal implícitos no Projeto de Lei Orçamentária de 2024, na Lei Orçamentária de 2023 e na sua reprogramação, e aqueles realizados em 2022, de modo a evidenciar:</w:t>
            </w:r>
          </w:p>
        </w:tc>
        <w:tc>
          <w:tcPr>
            <w:tcW w:w="3402" w:type="dxa"/>
          </w:tcPr>
          <w:p w14:paraId="64D0383C" w14:textId="77777777" w:rsidR="008F72F5" w:rsidRPr="002D721A" w:rsidRDefault="008F72F5" w:rsidP="008F72F5">
            <w:pPr>
              <w:rPr>
                <w:rFonts w:eastAsia="Times New Roman" w:cstheme="minorHAnsi"/>
                <w:color w:val="000000"/>
                <w:sz w:val="20"/>
                <w:szCs w:val="20"/>
                <w:lang w:eastAsia="pt-BR"/>
              </w:rPr>
            </w:pPr>
            <w:r w:rsidRPr="002D721A">
              <w:rPr>
                <w:rFonts w:eastAsia="Times New Roman" w:cstheme="minorHAnsi"/>
                <w:color w:val="000000"/>
                <w:sz w:val="20"/>
                <w:szCs w:val="20"/>
                <w:lang w:eastAsia="pt-BR"/>
              </w:rPr>
              <w:t>III - avaliação das necessidades de financiamento do Governo Central relativas aos Orçamentos Fiscal e da Seguridade Social, explicitando as receitas e as despesas, e os resultados primário e nominal implícitos no Projeto de Lei Orçamentária de 2025, na Lei Orçamentária de 2024 e na sua reprogramação, e aqueles realizados em 2023, de modo a evidenciar:</w:t>
            </w:r>
          </w:p>
        </w:tc>
      </w:tr>
      <w:tr w:rsidR="008F72F5" w:rsidRPr="003B315C" w14:paraId="3B5B86F6" w14:textId="77777777" w:rsidTr="00FB7095">
        <w:trPr>
          <w:cantSplit/>
          <w:trHeight w:val="20"/>
        </w:trPr>
        <w:tc>
          <w:tcPr>
            <w:tcW w:w="3402" w:type="dxa"/>
          </w:tcPr>
          <w:p w14:paraId="5967CB29" w14:textId="77777777" w:rsidR="008F72F5" w:rsidRPr="00272ED4" w:rsidRDefault="008F72F5" w:rsidP="00F4416F">
            <w:pPr>
              <w:rPr>
                <w:rFonts w:asciiTheme="minorHAnsi" w:hAnsiTheme="minorHAnsi" w:cstheme="minorHAnsi"/>
                <w:sz w:val="20"/>
                <w:szCs w:val="20"/>
              </w:rPr>
            </w:pPr>
            <w:r w:rsidRPr="00272ED4">
              <w:rPr>
                <w:rFonts w:asciiTheme="minorHAnsi" w:hAnsiTheme="minorHAnsi" w:cstheme="minorHAnsi"/>
                <w:sz w:val="20"/>
                <w:szCs w:val="20"/>
              </w:rPr>
              <w:t>a) a metodologia de cálculo de todos os itens computados na avaliação das necessidades de financiamento; e</w:t>
            </w:r>
          </w:p>
        </w:tc>
        <w:tc>
          <w:tcPr>
            <w:tcW w:w="3402" w:type="dxa"/>
          </w:tcPr>
          <w:p w14:paraId="7DE9CD2A" w14:textId="77777777" w:rsidR="008F72F5" w:rsidRPr="00863CF0" w:rsidRDefault="008F72F5" w:rsidP="00D74D64">
            <w:pPr>
              <w:tabs>
                <w:tab w:val="left" w:pos="1417"/>
              </w:tabs>
              <w:rPr>
                <w:rFonts w:asciiTheme="minorHAnsi" w:hAnsiTheme="minorHAnsi" w:cstheme="minorHAnsi"/>
                <w:sz w:val="20"/>
                <w:szCs w:val="20"/>
              </w:rPr>
            </w:pPr>
            <w:r w:rsidRPr="00863CF0">
              <w:rPr>
                <w:rFonts w:asciiTheme="minorHAnsi" w:hAnsiTheme="minorHAnsi" w:cstheme="minorHAnsi"/>
                <w:sz w:val="20"/>
                <w:szCs w:val="20"/>
              </w:rPr>
              <w:t>a) a metodologia de cálculo de todos os itens computados na avaliação das necessidades de financiamento; e</w:t>
            </w:r>
          </w:p>
        </w:tc>
        <w:tc>
          <w:tcPr>
            <w:tcW w:w="3402" w:type="dxa"/>
          </w:tcPr>
          <w:p w14:paraId="0D70CC55" w14:textId="77777777" w:rsidR="008F72F5" w:rsidRPr="002D721A" w:rsidRDefault="008F72F5" w:rsidP="008F72F5">
            <w:pPr>
              <w:rPr>
                <w:rFonts w:eastAsia="Times New Roman" w:cstheme="minorHAnsi"/>
                <w:color w:val="000000"/>
                <w:sz w:val="20"/>
                <w:szCs w:val="20"/>
                <w:lang w:eastAsia="pt-BR"/>
              </w:rPr>
            </w:pPr>
            <w:r w:rsidRPr="002D721A">
              <w:rPr>
                <w:rFonts w:eastAsia="Times New Roman" w:cstheme="minorHAnsi"/>
                <w:color w:val="000000"/>
                <w:sz w:val="20"/>
                <w:szCs w:val="20"/>
                <w:lang w:eastAsia="pt-BR"/>
              </w:rPr>
              <w:t>a) a metodologia de cálculo de todos os itens computados na avaliação das necessidades de financiamento; e</w:t>
            </w:r>
          </w:p>
        </w:tc>
      </w:tr>
      <w:tr w:rsidR="008F72F5" w:rsidRPr="003B315C" w14:paraId="4F2DEF6D" w14:textId="77777777" w:rsidTr="00FB7095">
        <w:trPr>
          <w:cantSplit/>
          <w:trHeight w:val="20"/>
        </w:trPr>
        <w:tc>
          <w:tcPr>
            <w:tcW w:w="3402" w:type="dxa"/>
          </w:tcPr>
          <w:p w14:paraId="41555A0B" w14:textId="77777777" w:rsidR="008F72F5" w:rsidRPr="00272ED4" w:rsidRDefault="008F72F5" w:rsidP="00F4416F">
            <w:pPr>
              <w:rPr>
                <w:rFonts w:asciiTheme="minorHAnsi" w:hAnsiTheme="minorHAnsi" w:cstheme="minorHAnsi"/>
                <w:sz w:val="20"/>
                <w:szCs w:val="20"/>
              </w:rPr>
            </w:pPr>
            <w:r w:rsidRPr="00272ED4">
              <w:rPr>
                <w:rFonts w:asciiTheme="minorHAnsi" w:hAnsiTheme="minorHAnsi" w:cstheme="minorHAnsi"/>
                <w:sz w:val="20"/>
                <w:szCs w:val="20"/>
              </w:rPr>
              <w:t>b) os parâmetros utilizados, informando, separadamente, as variáveis macroeconômicas de que trata o Anexo de Metas Fiscais constante do Anexo IV a esta Lei, referidas no inciso II do § 2º do art. 4º da Lei Complementar nº 101, de 2000 - Lei de Responsabilidade Fiscal, verificadas em 2022 e suas projeções para 2023 e 2024;</w:t>
            </w:r>
          </w:p>
        </w:tc>
        <w:tc>
          <w:tcPr>
            <w:tcW w:w="3402" w:type="dxa"/>
          </w:tcPr>
          <w:p w14:paraId="026C2733" w14:textId="77777777" w:rsidR="008F72F5" w:rsidRPr="00863CF0" w:rsidRDefault="008F72F5" w:rsidP="00D74D64">
            <w:pPr>
              <w:tabs>
                <w:tab w:val="left" w:pos="1417"/>
              </w:tabs>
              <w:rPr>
                <w:rFonts w:asciiTheme="minorHAnsi" w:hAnsiTheme="minorHAnsi" w:cstheme="minorHAnsi"/>
                <w:sz w:val="20"/>
                <w:szCs w:val="20"/>
              </w:rPr>
            </w:pPr>
            <w:r w:rsidRPr="00863CF0">
              <w:rPr>
                <w:rFonts w:asciiTheme="minorHAnsi" w:hAnsiTheme="minorHAnsi" w:cstheme="minorHAnsi"/>
                <w:sz w:val="20"/>
                <w:szCs w:val="20"/>
              </w:rPr>
              <w:t>b) os parâmetros utilizados, informando, separadamente, as variáveis macroeconômicas de que trata o Anexo de Metas Fiscais constante do Anexo IV a esta Lei, referidas no inciso II do § 2º do art. 4º da Lei Complementar nº 101, de 2000 - Lei de Responsabilidade Fiscal, verificadas em 2022 e suas projeções para 2023 e 2024;</w:t>
            </w:r>
          </w:p>
        </w:tc>
        <w:tc>
          <w:tcPr>
            <w:tcW w:w="3402" w:type="dxa"/>
          </w:tcPr>
          <w:p w14:paraId="0A2882C8" w14:textId="77777777" w:rsidR="008F72F5" w:rsidRPr="002D721A" w:rsidRDefault="008F72F5" w:rsidP="008F72F5">
            <w:pPr>
              <w:rPr>
                <w:rFonts w:eastAsia="Times New Roman" w:cstheme="minorHAnsi"/>
                <w:color w:val="000000"/>
                <w:sz w:val="20"/>
                <w:szCs w:val="20"/>
                <w:lang w:eastAsia="pt-BR"/>
              </w:rPr>
            </w:pPr>
            <w:r w:rsidRPr="002D721A">
              <w:rPr>
                <w:rFonts w:eastAsia="Times New Roman" w:cstheme="minorHAnsi"/>
                <w:color w:val="000000"/>
                <w:sz w:val="20"/>
                <w:szCs w:val="20"/>
                <w:lang w:eastAsia="pt-BR"/>
              </w:rPr>
              <w:t>b) os parâmetros utilizados, informando, separadamente, as variáveis macroeconômicas de que trata o Anexo de Metas Fiscais constante do Anexo IV a esta Lei, referidas no inciso II do § 2º do art. 4º da Lei Complementar nº 101, de 2000 - Lei de Responsabilidade Fiscal, verificadas em 2023 e suas projeções para 2024 e 2025;</w:t>
            </w:r>
          </w:p>
        </w:tc>
      </w:tr>
      <w:tr w:rsidR="008F72F5" w:rsidRPr="003B315C" w14:paraId="724D6CB9" w14:textId="77777777" w:rsidTr="00FB7095">
        <w:trPr>
          <w:cantSplit/>
          <w:trHeight w:val="20"/>
        </w:trPr>
        <w:tc>
          <w:tcPr>
            <w:tcW w:w="3402" w:type="dxa"/>
          </w:tcPr>
          <w:p w14:paraId="3046FEFB" w14:textId="77777777" w:rsidR="008F72F5" w:rsidRPr="00272ED4" w:rsidRDefault="008F72F5" w:rsidP="00F4416F">
            <w:pPr>
              <w:rPr>
                <w:rFonts w:asciiTheme="minorHAnsi" w:hAnsiTheme="minorHAnsi" w:cstheme="minorHAnsi"/>
                <w:sz w:val="20"/>
                <w:szCs w:val="20"/>
              </w:rPr>
            </w:pPr>
            <w:r w:rsidRPr="00272ED4">
              <w:rPr>
                <w:rFonts w:asciiTheme="minorHAnsi" w:hAnsiTheme="minorHAnsi" w:cstheme="minorHAnsi"/>
                <w:sz w:val="20"/>
                <w:szCs w:val="20"/>
              </w:rPr>
              <w:t>IV - indicação do órgão que apurará os resultados primário e nominal e da sistemática adotada para avaliação do cumprimento das metas;</w:t>
            </w:r>
          </w:p>
        </w:tc>
        <w:tc>
          <w:tcPr>
            <w:tcW w:w="3402" w:type="dxa"/>
          </w:tcPr>
          <w:p w14:paraId="2EB0BE4C" w14:textId="77777777" w:rsidR="008F72F5" w:rsidRPr="00863CF0" w:rsidRDefault="008F72F5" w:rsidP="00D74D64">
            <w:pPr>
              <w:tabs>
                <w:tab w:val="left" w:pos="1417"/>
              </w:tabs>
              <w:rPr>
                <w:rFonts w:asciiTheme="minorHAnsi" w:hAnsiTheme="minorHAnsi" w:cstheme="minorHAnsi"/>
                <w:sz w:val="20"/>
                <w:szCs w:val="20"/>
              </w:rPr>
            </w:pPr>
            <w:r w:rsidRPr="00863CF0">
              <w:rPr>
                <w:rFonts w:asciiTheme="minorHAnsi" w:hAnsiTheme="minorHAnsi" w:cstheme="minorHAnsi"/>
                <w:sz w:val="20"/>
                <w:szCs w:val="20"/>
              </w:rPr>
              <w:t>IV - indicação do órgão que apurará os resultados primário e nominal e da sistemática adotada para avaliação do cumprimento das metas;</w:t>
            </w:r>
          </w:p>
        </w:tc>
        <w:tc>
          <w:tcPr>
            <w:tcW w:w="3402" w:type="dxa"/>
          </w:tcPr>
          <w:p w14:paraId="4D813EA7" w14:textId="77777777" w:rsidR="008F72F5" w:rsidRPr="002D721A" w:rsidRDefault="008F72F5" w:rsidP="008F72F5">
            <w:pPr>
              <w:rPr>
                <w:rFonts w:eastAsia="Times New Roman" w:cstheme="minorHAnsi"/>
                <w:color w:val="000000"/>
                <w:sz w:val="20"/>
                <w:szCs w:val="20"/>
                <w:lang w:eastAsia="pt-BR"/>
              </w:rPr>
            </w:pPr>
            <w:r w:rsidRPr="002D721A">
              <w:rPr>
                <w:rFonts w:eastAsia="Times New Roman" w:cstheme="minorHAnsi"/>
                <w:color w:val="000000"/>
                <w:sz w:val="20"/>
                <w:szCs w:val="20"/>
                <w:lang w:eastAsia="pt-BR"/>
              </w:rPr>
              <w:t>IV - indicação do órgão que apurará os resultados primário e nominal e da sistemática adotada para avaliação do cumprimento das metas;</w:t>
            </w:r>
          </w:p>
        </w:tc>
      </w:tr>
      <w:tr w:rsidR="008F72F5" w:rsidRPr="003B315C" w14:paraId="6B6F8A58" w14:textId="77777777" w:rsidTr="00FB7095">
        <w:trPr>
          <w:cantSplit/>
          <w:trHeight w:val="20"/>
        </w:trPr>
        <w:tc>
          <w:tcPr>
            <w:tcW w:w="3402" w:type="dxa"/>
          </w:tcPr>
          <w:p w14:paraId="1F50F02B" w14:textId="77777777" w:rsidR="008F72F5" w:rsidRPr="00272ED4" w:rsidRDefault="008F72F5" w:rsidP="00F4416F">
            <w:pPr>
              <w:rPr>
                <w:rFonts w:asciiTheme="minorHAnsi" w:hAnsiTheme="minorHAnsi" w:cstheme="minorHAnsi"/>
                <w:sz w:val="20"/>
                <w:szCs w:val="20"/>
              </w:rPr>
            </w:pPr>
            <w:r w:rsidRPr="00272ED4">
              <w:rPr>
                <w:rFonts w:asciiTheme="minorHAnsi" w:hAnsiTheme="minorHAnsi" w:cstheme="minorHAnsi"/>
                <w:sz w:val="20"/>
                <w:szCs w:val="20"/>
              </w:rPr>
              <w:t>V - demonstrativo sintético dos principais agregados da receita e da despesa;</w:t>
            </w:r>
          </w:p>
        </w:tc>
        <w:tc>
          <w:tcPr>
            <w:tcW w:w="3402" w:type="dxa"/>
          </w:tcPr>
          <w:p w14:paraId="7F1A57F1" w14:textId="77777777" w:rsidR="008F72F5" w:rsidRPr="00863CF0" w:rsidRDefault="008F72F5" w:rsidP="00D74D64">
            <w:pPr>
              <w:tabs>
                <w:tab w:val="left" w:pos="1417"/>
              </w:tabs>
              <w:rPr>
                <w:rFonts w:asciiTheme="minorHAnsi" w:hAnsiTheme="minorHAnsi" w:cstheme="minorHAnsi"/>
                <w:sz w:val="20"/>
                <w:szCs w:val="20"/>
              </w:rPr>
            </w:pPr>
            <w:r w:rsidRPr="00863CF0">
              <w:rPr>
                <w:rFonts w:asciiTheme="minorHAnsi" w:hAnsiTheme="minorHAnsi" w:cstheme="minorHAnsi"/>
                <w:sz w:val="20"/>
                <w:szCs w:val="20"/>
              </w:rPr>
              <w:t>V - demonstrativo sintético dos principais agregados da receita e da despesa;</w:t>
            </w:r>
          </w:p>
        </w:tc>
        <w:tc>
          <w:tcPr>
            <w:tcW w:w="3402" w:type="dxa"/>
          </w:tcPr>
          <w:p w14:paraId="30ACACD7" w14:textId="77777777" w:rsidR="008F72F5" w:rsidRPr="002D721A" w:rsidRDefault="008F72F5" w:rsidP="008F72F5">
            <w:pPr>
              <w:rPr>
                <w:rFonts w:eastAsia="Times New Roman" w:cstheme="minorHAnsi"/>
                <w:color w:val="000000"/>
                <w:sz w:val="20"/>
                <w:szCs w:val="20"/>
                <w:lang w:eastAsia="pt-BR"/>
              </w:rPr>
            </w:pPr>
            <w:r w:rsidRPr="002D721A">
              <w:rPr>
                <w:rFonts w:eastAsia="Times New Roman" w:cstheme="minorHAnsi"/>
                <w:color w:val="000000"/>
                <w:sz w:val="20"/>
                <w:szCs w:val="20"/>
                <w:lang w:eastAsia="pt-BR"/>
              </w:rPr>
              <w:t>V - demonstrativo sintético dos principais agregados da receita e da despesa;</w:t>
            </w:r>
          </w:p>
        </w:tc>
      </w:tr>
      <w:tr w:rsidR="008F72F5" w:rsidRPr="003B315C" w14:paraId="619B2D8E" w14:textId="77777777" w:rsidTr="00FB7095">
        <w:trPr>
          <w:cantSplit/>
          <w:trHeight w:val="20"/>
        </w:trPr>
        <w:tc>
          <w:tcPr>
            <w:tcW w:w="3402" w:type="dxa"/>
          </w:tcPr>
          <w:p w14:paraId="311B54CB" w14:textId="77777777" w:rsidR="008F72F5" w:rsidRPr="00272ED4" w:rsidRDefault="008F72F5" w:rsidP="00F4416F">
            <w:pPr>
              <w:rPr>
                <w:rFonts w:asciiTheme="minorHAnsi" w:hAnsiTheme="minorHAnsi" w:cstheme="minorHAnsi"/>
                <w:sz w:val="20"/>
                <w:szCs w:val="20"/>
              </w:rPr>
            </w:pPr>
            <w:r w:rsidRPr="00272ED4">
              <w:rPr>
                <w:rFonts w:asciiTheme="minorHAnsi" w:hAnsiTheme="minorHAnsi" w:cstheme="minorHAnsi"/>
                <w:sz w:val="20"/>
                <w:szCs w:val="20"/>
              </w:rPr>
              <w:t>VI - demonstrativo do resultado primário das empresas estatais federais com a metodologia de apuração do resultado; e</w:t>
            </w:r>
          </w:p>
        </w:tc>
        <w:tc>
          <w:tcPr>
            <w:tcW w:w="3402" w:type="dxa"/>
          </w:tcPr>
          <w:p w14:paraId="0090CF22" w14:textId="77777777" w:rsidR="008F72F5" w:rsidRPr="00863CF0" w:rsidRDefault="008F72F5" w:rsidP="00D74D64">
            <w:pPr>
              <w:tabs>
                <w:tab w:val="left" w:pos="1417"/>
              </w:tabs>
              <w:rPr>
                <w:rFonts w:asciiTheme="minorHAnsi" w:hAnsiTheme="minorHAnsi" w:cstheme="minorHAnsi"/>
                <w:sz w:val="20"/>
                <w:szCs w:val="20"/>
              </w:rPr>
            </w:pPr>
            <w:r w:rsidRPr="00863CF0">
              <w:rPr>
                <w:rFonts w:asciiTheme="minorHAnsi" w:hAnsiTheme="minorHAnsi" w:cstheme="minorHAnsi"/>
                <w:sz w:val="20"/>
                <w:szCs w:val="20"/>
              </w:rPr>
              <w:t>VI - demonstrativo do resultado primário das empresas estatais federais com a metodologia de apuração do resultado; e</w:t>
            </w:r>
          </w:p>
        </w:tc>
        <w:tc>
          <w:tcPr>
            <w:tcW w:w="3402" w:type="dxa"/>
          </w:tcPr>
          <w:p w14:paraId="4E670798" w14:textId="77777777" w:rsidR="008F72F5" w:rsidRPr="002D721A" w:rsidRDefault="008F72F5" w:rsidP="008F72F5">
            <w:pPr>
              <w:rPr>
                <w:rFonts w:eastAsia="Times New Roman" w:cstheme="minorHAnsi"/>
                <w:color w:val="000000"/>
                <w:sz w:val="20"/>
                <w:szCs w:val="20"/>
                <w:lang w:eastAsia="pt-BR"/>
              </w:rPr>
            </w:pPr>
            <w:r w:rsidRPr="002D721A">
              <w:rPr>
                <w:rFonts w:eastAsia="Times New Roman" w:cstheme="minorHAnsi"/>
                <w:color w:val="000000"/>
                <w:sz w:val="20"/>
                <w:szCs w:val="20"/>
                <w:lang w:eastAsia="pt-BR"/>
              </w:rPr>
              <w:t>VI - demonstrativo do resultado primário das empresas estatais federais com a metodologia de apuração do resultado; e</w:t>
            </w:r>
          </w:p>
        </w:tc>
      </w:tr>
      <w:tr w:rsidR="008F72F5" w:rsidRPr="003B315C" w14:paraId="0DAEB47B" w14:textId="77777777" w:rsidTr="00FB7095">
        <w:trPr>
          <w:cantSplit/>
          <w:trHeight w:val="20"/>
        </w:trPr>
        <w:tc>
          <w:tcPr>
            <w:tcW w:w="3402" w:type="dxa"/>
          </w:tcPr>
          <w:p w14:paraId="192F9600" w14:textId="77777777" w:rsidR="008F72F5" w:rsidRDefault="008F72F5" w:rsidP="00F4416F">
            <w:pPr>
              <w:rPr>
                <w:rFonts w:asciiTheme="minorHAnsi" w:hAnsiTheme="minorHAnsi" w:cstheme="minorHAnsi"/>
                <w:sz w:val="20"/>
                <w:szCs w:val="20"/>
              </w:rPr>
            </w:pPr>
            <w:r w:rsidRPr="00BC7C9C">
              <w:rPr>
                <w:rFonts w:asciiTheme="minorHAnsi" w:hAnsiTheme="minorHAnsi" w:cstheme="minorHAnsi"/>
                <w:strike/>
                <w:sz w:val="20"/>
                <w:szCs w:val="20"/>
              </w:rPr>
              <w:lastRenderedPageBreak/>
              <w:t>VII - demonstrativo da compatibilidade dos valores máximos da programação constante do Projeto de Lei Orçamentária de 2024 com os limites individualizados de despesas primárias calculados na forma prevista no § 1º do art. 107 do Ato das Disposições Constitucionais Transitórias.</w:t>
            </w:r>
            <w:r>
              <w:rPr>
                <w:rFonts w:asciiTheme="minorHAnsi" w:hAnsiTheme="minorHAnsi" w:cstheme="minorHAnsi"/>
                <w:sz w:val="20"/>
                <w:szCs w:val="20"/>
              </w:rPr>
              <w:t xml:space="preserve"> </w:t>
            </w:r>
            <w:r w:rsidRPr="00E70C0D">
              <w:rPr>
                <w:rFonts w:asciiTheme="minorHAnsi" w:hAnsiTheme="minorHAnsi" w:cstheme="minorHAnsi"/>
                <w:b/>
                <w:sz w:val="20"/>
                <w:szCs w:val="20"/>
              </w:rPr>
              <w:t>(MM)</w:t>
            </w:r>
          </w:p>
          <w:p w14:paraId="519A49AD" w14:textId="77777777" w:rsidR="008F72F5" w:rsidRPr="00BC7C9C" w:rsidRDefault="008F72F5" w:rsidP="00F4416F">
            <w:pPr>
              <w:rPr>
                <w:rFonts w:asciiTheme="minorHAnsi" w:hAnsiTheme="minorHAnsi" w:cstheme="minorHAnsi"/>
                <w:sz w:val="20"/>
                <w:szCs w:val="20"/>
              </w:rPr>
            </w:pPr>
            <w:r w:rsidRPr="00A03BBA">
              <w:rPr>
                <w:rFonts w:asciiTheme="minorHAnsi" w:eastAsia="Times New Roman" w:hAnsiTheme="minorHAnsi" w:cstheme="minorHAnsi"/>
                <w:color w:val="000000"/>
                <w:sz w:val="20"/>
                <w:szCs w:val="20"/>
                <w:lang w:eastAsia="pt-BR"/>
              </w:rPr>
              <w:t>VII - demonstrativo da compatibilidade dos valores máximos da programação constante do Projeto de Lei Orçamentária de 2024 com os limites individualizados de despesas primárias calculados na forma prevista no § 1º do art. 107 do Ato das Disposições Constitucionais Transitórias, ou com os limites individualizados de despesas primárias que venham a substituí-los.</w:t>
            </w:r>
            <w:r>
              <w:rPr>
                <w:rFonts w:asciiTheme="minorHAnsi" w:eastAsia="Times New Roman" w:hAnsiTheme="minorHAnsi" w:cstheme="minorHAnsi"/>
                <w:color w:val="000000"/>
                <w:sz w:val="20"/>
                <w:szCs w:val="20"/>
                <w:lang w:eastAsia="pt-BR"/>
              </w:rPr>
              <w:t xml:space="preserve"> </w:t>
            </w:r>
            <w:r w:rsidRPr="00E70C0D">
              <w:rPr>
                <w:rFonts w:asciiTheme="minorHAnsi" w:eastAsia="Times New Roman" w:hAnsiTheme="minorHAnsi" w:cstheme="minorHAnsi"/>
                <w:b/>
                <w:color w:val="000000"/>
                <w:sz w:val="20"/>
                <w:szCs w:val="20"/>
                <w:lang w:eastAsia="pt-BR"/>
              </w:rPr>
              <w:t>(MM)</w:t>
            </w:r>
          </w:p>
        </w:tc>
        <w:tc>
          <w:tcPr>
            <w:tcW w:w="3402" w:type="dxa"/>
          </w:tcPr>
          <w:p w14:paraId="27095D39" w14:textId="77777777" w:rsidR="008F72F5" w:rsidRPr="00863CF0" w:rsidRDefault="008F72F5" w:rsidP="00D74D64">
            <w:pPr>
              <w:tabs>
                <w:tab w:val="left" w:pos="1417"/>
              </w:tabs>
              <w:rPr>
                <w:rFonts w:asciiTheme="minorHAnsi" w:hAnsiTheme="minorHAnsi" w:cstheme="minorHAnsi"/>
                <w:sz w:val="20"/>
                <w:szCs w:val="20"/>
              </w:rPr>
            </w:pPr>
            <w:r w:rsidRPr="00863CF0">
              <w:rPr>
                <w:rFonts w:asciiTheme="minorHAnsi" w:hAnsiTheme="minorHAnsi" w:cstheme="minorHAnsi"/>
                <w:sz w:val="20"/>
                <w:szCs w:val="20"/>
              </w:rPr>
              <w:t>VII - demonstrativo da compatibilidade dos valores máximos da programação constante do Projeto de Lei Orçamentária de 2024 com os limites individualizados de despesas primárias calculados na forma prevista na Lei Complementar nº 200, de 30 de agosto de 2023.</w:t>
            </w:r>
          </w:p>
        </w:tc>
        <w:tc>
          <w:tcPr>
            <w:tcW w:w="3402" w:type="dxa"/>
          </w:tcPr>
          <w:p w14:paraId="2D4A1259" w14:textId="77777777" w:rsidR="008F72F5" w:rsidRPr="002D721A" w:rsidRDefault="008F72F5" w:rsidP="008F72F5">
            <w:pPr>
              <w:rPr>
                <w:rFonts w:eastAsia="Times New Roman" w:cstheme="minorHAnsi"/>
                <w:color w:val="000000"/>
                <w:sz w:val="20"/>
                <w:szCs w:val="20"/>
                <w:lang w:eastAsia="pt-BR"/>
              </w:rPr>
            </w:pPr>
            <w:r w:rsidRPr="002D721A">
              <w:rPr>
                <w:rFonts w:eastAsia="Times New Roman" w:cstheme="minorHAnsi"/>
                <w:color w:val="000000"/>
                <w:sz w:val="20"/>
                <w:szCs w:val="20"/>
                <w:lang w:eastAsia="pt-BR"/>
              </w:rPr>
              <w:t>VII - demonstrativo da compatibilidade dos valores máximos da programação constante do Projeto de Lei Orçamentária de 2025 com os limites individualizados de despesas primárias e com o montante a ser destinado a investimentos, calculados na forma prevista na Lei Complementar nº 200, de 30 de agosto de 2023, incluindo a adequação da proporção referida no art. 19 desta Lei.</w:t>
            </w:r>
          </w:p>
        </w:tc>
      </w:tr>
      <w:tr w:rsidR="008F72F5" w:rsidRPr="003B315C" w14:paraId="1CA22795" w14:textId="77777777" w:rsidTr="00FB7095">
        <w:trPr>
          <w:cantSplit/>
          <w:trHeight w:val="20"/>
        </w:trPr>
        <w:tc>
          <w:tcPr>
            <w:tcW w:w="3402" w:type="dxa"/>
          </w:tcPr>
          <w:p w14:paraId="024E857D" w14:textId="77777777" w:rsidR="008F72F5" w:rsidRPr="00272ED4" w:rsidRDefault="008F72F5" w:rsidP="00F4416F">
            <w:pPr>
              <w:rPr>
                <w:rFonts w:asciiTheme="minorHAnsi" w:hAnsiTheme="minorHAnsi" w:cstheme="minorHAnsi"/>
                <w:sz w:val="20"/>
                <w:szCs w:val="20"/>
              </w:rPr>
            </w:pPr>
            <w:r w:rsidRPr="00272ED4">
              <w:rPr>
                <w:rFonts w:asciiTheme="minorHAnsi" w:hAnsiTheme="minorHAnsi" w:cstheme="minorHAnsi"/>
                <w:sz w:val="20"/>
                <w:szCs w:val="20"/>
              </w:rPr>
              <w:t>Art. 12. O Projeto de Lei Orçamentária de 2024, a respectiva Lei e os créditos adicionais discriminarão, em categorias de programação específicas, as dotações destinadas a:</w:t>
            </w:r>
          </w:p>
        </w:tc>
        <w:tc>
          <w:tcPr>
            <w:tcW w:w="3402" w:type="dxa"/>
          </w:tcPr>
          <w:p w14:paraId="1963C5BC" w14:textId="77777777" w:rsidR="008F72F5" w:rsidRPr="00863CF0" w:rsidRDefault="008F72F5" w:rsidP="00D74D64">
            <w:pPr>
              <w:tabs>
                <w:tab w:val="left" w:pos="1417"/>
              </w:tabs>
              <w:rPr>
                <w:rFonts w:asciiTheme="minorHAnsi" w:hAnsiTheme="minorHAnsi" w:cstheme="minorHAnsi"/>
                <w:sz w:val="20"/>
                <w:szCs w:val="20"/>
              </w:rPr>
            </w:pPr>
            <w:r w:rsidRPr="00863CF0">
              <w:rPr>
                <w:rFonts w:asciiTheme="minorHAnsi" w:hAnsiTheme="minorHAnsi" w:cstheme="minorHAnsi"/>
                <w:sz w:val="20"/>
                <w:szCs w:val="20"/>
              </w:rPr>
              <w:t>Art. 12. O Projeto de Lei Orçamentária de 2024, a respectiva Lei e os créditos adicionais discriminarão, em categorias de programação específicas, as dotações destinadas a:</w:t>
            </w:r>
          </w:p>
        </w:tc>
        <w:tc>
          <w:tcPr>
            <w:tcW w:w="3402" w:type="dxa"/>
          </w:tcPr>
          <w:p w14:paraId="23A56F0E" w14:textId="77777777" w:rsidR="008F72F5" w:rsidRPr="002D721A" w:rsidRDefault="008F72F5" w:rsidP="008F72F5">
            <w:pPr>
              <w:rPr>
                <w:rFonts w:eastAsia="Times New Roman" w:cstheme="minorHAnsi"/>
                <w:color w:val="000000"/>
                <w:sz w:val="20"/>
                <w:szCs w:val="20"/>
                <w:lang w:eastAsia="pt-BR"/>
              </w:rPr>
            </w:pPr>
            <w:r w:rsidRPr="002D721A">
              <w:rPr>
                <w:rFonts w:eastAsia="Times New Roman" w:cstheme="minorHAnsi"/>
                <w:color w:val="000000"/>
                <w:sz w:val="20"/>
                <w:szCs w:val="20"/>
                <w:lang w:eastAsia="pt-BR"/>
              </w:rPr>
              <w:t>Art. 12.  O Projeto de Lei Orçamentária de 2025, a respectiva Lei e os créditos adicionais discriminarão, em categorias de programação específicas, as dotações destinadas a:</w:t>
            </w:r>
          </w:p>
        </w:tc>
      </w:tr>
      <w:tr w:rsidR="008F72F5" w:rsidRPr="003B315C" w14:paraId="3A9D07D2" w14:textId="77777777" w:rsidTr="00FB7095">
        <w:trPr>
          <w:cantSplit/>
          <w:trHeight w:val="20"/>
        </w:trPr>
        <w:tc>
          <w:tcPr>
            <w:tcW w:w="3402" w:type="dxa"/>
          </w:tcPr>
          <w:p w14:paraId="13D53B26" w14:textId="77777777" w:rsidR="008F72F5" w:rsidRPr="00272ED4" w:rsidRDefault="008F72F5" w:rsidP="00F4416F">
            <w:pPr>
              <w:rPr>
                <w:rFonts w:asciiTheme="minorHAnsi" w:hAnsiTheme="minorHAnsi" w:cstheme="minorHAnsi"/>
                <w:sz w:val="20"/>
                <w:szCs w:val="20"/>
              </w:rPr>
            </w:pPr>
            <w:r w:rsidRPr="00272ED4">
              <w:rPr>
                <w:rFonts w:asciiTheme="minorHAnsi" w:hAnsiTheme="minorHAnsi" w:cstheme="minorHAnsi"/>
                <w:sz w:val="20"/>
                <w:szCs w:val="20"/>
              </w:rPr>
              <w:t xml:space="preserve">I - ações descentralizadas de assistência social para cada Estado e seus Municípios e </w:t>
            </w:r>
            <w:r>
              <w:rPr>
                <w:rFonts w:asciiTheme="minorHAnsi" w:hAnsiTheme="minorHAnsi" w:cstheme="minorHAnsi"/>
                <w:sz w:val="20"/>
                <w:szCs w:val="20"/>
              </w:rPr>
              <w:t xml:space="preserve">para </w:t>
            </w:r>
            <w:r w:rsidRPr="00272ED4">
              <w:rPr>
                <w:rFonts w:asciiTheme="minorHAnsi" w:hAnsiTheme="minorHAnsi" w:cstheme="minorHAnsi"/>
                <w:sz w:val="20"/>
                <w:szCs w:val="20"/>
              </w:rPr>
              <w:t>o Distrito Federal;</w:t>
            </w:r>
          </w:p>
        </w:tc>
        <w:tc>
          <w:tcPr>
            <w:tcW w:w="3402" w:type="dxa"/>
          </w:tcPr>
          <w:p w14:paraId="764AE73C" w14:textId="77777777" w:rsidR="008F72F5" w:rsidRPr="00863CF0" w:rsidRDefault="008F72F5" w:rsidP="00D74D64">
            <w:pPr>
              <w:tabs>
                <w:tab w:val="left" w:pos="1417"/>
              </w:tabs>
              <w:rPr>
                <w:rFonts w:asciiTheme="minorHAnsi" w:hAnsiTheme="minorHAnsi" w:cstheme="minorHAnsi"/>
                <w:sz w:val="20"/>
                <w:szCs w:val="20"/>
              </w:rPr>
            </w:pPr>
            <w:r w:rsidRPr="00863CF0">
              <w:rPr>
                <w:rFonts w:asciiTheme="minorHAnsi" w:hAnsiTheme="minorHAnsi" w:cstheme="minorHAnsi"/>
                <w:sz w:val="20"/>
                <w:szCs w:val="20"/>
              </w:rPr>
              <w:t>I - ações descentralizadas de assistência social para cada Estado e seus Municípios e para o Distrito Federal;</w:t>
            </w:r>
          </w:p>
        </w:tc>
        <w:tc>
          <w:tcPr>
            <w:tcW w:w="3402" w:type="dxa"/>
          </w:tcPr>
          <w:p w14:paraId="3295DF1C" w14:textId="77777777" w:rsidR="008F72F5" w:rsidRPr="002D721A" w:rsidRDefault="008F72F5" w:rsidP="008F72F5">
            <w:pPr>
              <w:rPr>
                <w:rFonts w:eastAsia="Times New Roman" w:cstheme="minorHAnsi"/>
                <w:color w:val="000000"/>
                <w:sz w:val="20"/>
                <w:szCs w:val="20"/>
                <w:lang w:eastAsia="pt-BR"/>
              </w:rPr>
            </w:pPr>
            <w:r w:rsidRPr="002D721A">
              <w:rPr>
                <w:rFonts w:eastAsia="Times New Roman" w:cstheme="minorHAnsi"/>
                <w:color w:val="000000"/>
                <w:sz w:val="20"/>
                <w:szCs w:val="20"/>
                <w:lang w:eastAsia="pt-BR"/>
              </w:rPr>
              <w:t>I - ações descentralizadas de assistência social para cada Estado e seus Municípios e para o Distrito Federal;</w:t>
            </w:r>
          </w:p>
        </w:tc>
      </w:tr>
      <w:tr w:rsidR="008F72F5" w:rsidRPr="003B315C" w14:paraId="592701B9" w14:textId="77777777" w:rsidTr="00FB7095">
        <w:trPr>
          <w:cantSplit/>
          <w:trHeight w:val="20"/>
        </w:trPr>
        <w:tc>
          <w:tcPr>
            <w:tcW w:w="3402" w:type="dxa"/>
          </w:tcPr>
          <w:p w14:paraId="3541C42E" w14:textId="77777777" w:rsidR="008F72F5" w:rsidRPr="00272ED4" w:rsidRDefault="008F72F5" w:rsidP="00F4416F">
            <w:pPr>
              <w:rPr>
                <w:rFonts w:asciiTheme="minorHAnsi" w:hAnsiTheme="minorHAnsi" w:cstheme="minorHAnsi"/>
                <w:sz w:val="20"/>
                <w:szCs w:val="20"/>
              </w:rPr>
            </w:pPr>
            <w:r w:rsidRPr="00272ED4">
              <w:rPr>
                <w:rFonts w:asciiTheme="minorHAnsi" w:hAnsiTheme="minorHAnsi" w:cstheme="minorHAnsi"/>
                <w:sz w:val="20"/>
                <w:szCs w:val="20"/>
              </w:rPr>
              <w:t>II - ações de alimentação escolar;</w:t>
            </w:r>
          </w:p>
        </w:tc>
        <w:tc>
          <w:tcPr>
            <w:tcW w:w="3402" w:type="dxa"/>
          </w:tcPr>
          <w:p w14:paraId="370FD7BA" w14:textId="77777777" w:rsidR="008F72F5" w:rsidRPr="00863CF0" w:rsidRDefault="008F72F5" w:rsidP="00D74D64">
            <w:pPr>
              <w:tabs>
                <w:tab w:val="left" w:pos="1417"/>
              </w:tabs>
              <w:rPr>
                <w:rFonts w:asciiTheme="minorHAnsi" w:hAnsiTheme="minorHAnsi" w:cstheme="minorHAnsi"/>
                <w:sz w:val="20"/>
                <w:szCs w:val="20"/>
              </w:rPr>
            </w:pPr>
            <w:r w:rsidRPr="00863CF0">
              <w:rPr>
                <w:rFonts w:asciiTheme="minorHAnsi" w:hAnsiTheme="minorHAnsi" w:cstheme="minorHAnsi"/>
                <w:sz w:val="20"/>
                <w:szCs w:val="20"/>
              </w:rPr>
              <w:t>II - ações de alimentação escolar;</w:t>
            </w:r>
          </w:p>
        </w:tc>
        <w:tc>
          <w:tcPr>
            <w:tcW w:w="3402" w:type="dxa"/>
          </w:tcPr>
          <w:p w14:paraId="75D3CB31" w14:textId="77777777" w:rsidR="008F72F5" w:rsidRPr="002D721A" w:rsidRDefault="008F72F5" w:rsidP="008F72F5">
            <w:pPr>
              <w:rPr>
                <w:rFonts w:eastAsia="Times New Roman" w:cstheme="minorHAnsi"/>
                <w:color w:val="000000"/>
                <w:sz w:val="20"/>
                <w:szCs w:val="20"/>
                <w:lang w:eastAsia="pt-BR"/>
              </w:rPr>
            </w:pPr>
            <w:r w:rsidRPr="002D721A">
              <w:rPr>
                <w:rFonts w:eastAsia="Times New Roman" w:cstheme="minorHAnsi"/>
                <w:color w:val="000000"/>
                <w:sz w:val="20"/>
                <w:szCs w:val="20"/>
                <w:lang w:eastAsia="pt-BR"/>
              </w:rPr>
              <w:t>II - ações de alimentação escolar;</w:t>
            </w:r>
          </w:p>
        </w:tc>
      </w:tr>
      <w:tr w:rsidR="008F72F5" w:rsidRPr="003B315C" w14:paraId="44FCE0EC" w14:textId="77777777" w:rsidTr="00FB7095">
        <w:trPr>
          <w:cantSplit/>
          <w:trHeight w:val="20"/>
        </w:trPr>
        <w:tc>
          <w:tcPr>
            <w:tcW w:w="3402" w:type="dxa"/>
          </w:tcPr>
          <w:p w14:paraId="4879F7D7" w14:textId="77777777" w:rsidR="008F72F5" w:rsidRPr="00272ED4" w:rsidRDefault="008F72F5" w:rsidP="00F4416F">
            <w:pPr>
              <w:rPr>
                <w:rFonts w:asciiTheme="minorHAnsi" w:hAnsiTheme="minorHAnsi" w:cstheme="minorHAnsi"/>
                <w:sz w:val="20"/>
                <w:szCs w:val="20"/>
              </w:rPr>
            </w:pPr>
            <w:r w:rsidRPr="00272ED4">
              <w:rPr>
                <w:rFonts w:asciiTheme="minorHAnsi" w:hAnsiTheme="minorHAnsi" w:cstheme="minorHAnsi"/>
                <w:sz w:val="20"/>
                <w:szCs w:val="20"/>
              </w:rPr>
              <w:t>III - benefícios do Regime Geral de Previdência Social;</w:t>
            </w:r>
          </w:p>
        </w:tc>
        <w:tc>
          <w:tcPr>
            <w:tcW w:w="3402" w:type="dxa"/>
          </w:tcPr>
          <w:p w14:paraId="0A25C096" w14:textId="77777777" w:rsidR="008F72F5" w:rsidRPr="00863CF0" w:rsidRDefault="008F72F5" w:rsidP="00D74D64">
            <w:pPr>
              <w:tabs>
                <w:tab w:val="left" w:pos="1417"/>
              </w:tabs>
              <w:rPr>
                <w:rFonts w:asciiTheme="minorHAnsi" w:hAnsiTheme="minorHAnsi" w:cstheme="minorHAnsi"/>
                <w:sz w:val="20"/>
                <w:szCs w:val="20"/>
              </w:rPr>
            </w:pPr>
            <w:r w:rsidRPr="00863CF0">
              <w:rPr>
                <w:rFonts w:asciiTheme="minorHAnsi" w:hAnsiTheme="minorHAnsi" w:cstheme="minorHAnsi"/>
                <w:sz w:val="20"/>
                <w:szCs w:val="20"/>
              </w:rPr>
              <w:t>III - benefícios do Regime Geral de Previdência Social;</w:t>
            </w:r>
          </w:p>
        </w:tc>
        <w:tc>
          <w:tcPr>
            <w:tcW w:w="3402" w:type="dxa"/>
          </w:tcPr>
          <w:p w14:paraId="6559E6EC" w14:textId="77777777" w:rsidR="008F72F5" w:rsidRPr="002D721A" w:rsidRDefault="008F72F5" w:rsidP="008F72F5">
            <w:pPr>
              <w:rPr>
                <w:rFonts w:eastAsia="Times New Roman" w:cstheme="minorHAnsi"/>
                <w:color w:val="000000"/>
                <w:sz w:val="20"/>
                <w:szCs w:val="20"/>
                <w:lang w:eastAsia="pt-BR"/>
              </w:rPr>
            </w:pPr>
            <w:r w:rsidRPr="002D721A">
              <w:rPr>
                <w:rFonts w:eastAsia="Times New Roman" w:cstheme="minorHAnsi"/>
                <w:color w:val="000000"/>
                <w:sz w:val="20"/>
                <w:szCs w:val="20"/>
                <w:lang w:eastAsia="pt-BR"/>
              </w:rPr>
              <w:t>III - benefícios do Regime Geral de Previdência Social;</w:t>
            </w:r>
          </w:p>
        </w:tc>
      </w:tr>
      <w:tr w:rsidR="008F72F5" w:rsidRPr="003B315C" w14:paraId="5D62D264" w14:textId="77777777" w:rsidTr="00FB7095">
        <w:trPr>
          <w:cantSplit/>
          <w:trHeight w:val="20"/>
        </w:trPr>
        <w:tc>
          <w:tcPr>
            <w:tcW w:w="3402" w:type="dxa"/>
          </w:tcPr>
          <w:p w14:paraId="344D9ADF" w14:textId="77777777" w:rsidR="008F72F5" w:rsidRPr="00272ED4" w:rsidRDefault="008F72F5" w:rsidP="00F4416F">
            <w:pPr>
              <w:rPr>
                <w:rFonts w:asciiTheme="minorHAnsi" w:hAnsiTheme="minorHAnsi" w:cstheme="minorHAnsi"/>
                <w:sz w:val="20"/>
                <w:szCs w:val="20"/>
              </w:rPr>
            </w:pPr>
            <w:r w:rsidRPr="00272ED4">
              <w:rPr>
                <w:rFonts w:asciiTheme="minorHAnsi" w:hAnsiTheme="minorHAnsi" w:cstheme="minorHAnsi"/>
                <w:sz w:val="20"/>
                <w:szCs w:val="20"/>
              </w:rPr>
              <w:t>IV - benefícios assistenciais custeados pelo Fundo Nacional de Assistência Social;</w:t>
            </w:r>
          </w:p>
        </w:tc>
        <w:tc>
          <w:tcPr>
            <w:tcW w:w="3402" w:type="dxa"/>
          </w:tcPr>
          <w:p w14:paraId="203B2E63" w14:textId="77777777" w:rsidR="008F72F5" w:rsidRPr="00863CF0" w:rsidRDefault="008F72F5" w:rsidP="00D74D64">
            <w:pPr>
              <w:tabs>
                <w:tab w:val="left" w:pos="1417"/>
              </w:tabs>
              <w:rPr>
                <w:rFonts w:asciiTheme="minorHAnsi" w:hAnsiTheme="minorHAnsi" w:cstheme="minorHAnsi"/>
                <w:sz w:val="20"/>
                <w:szCs w:val="20"/>
              </w:rPr>
            </w:pPr>
            <w:r w:rsidRPr="00863CF0">
              <w:rPr>
                <w:rFonts w:asciiTheme="minorHAnsi" w:hAnsiTheme="minorHAnsi" w:cstheme="minorHAnsi"/>
                <w:sz w:val="20"/>
                <w:szCs w:val="20"/>
              </w:rPr>
              <w:t>IV - benefícios assistenciais custeados pelo Fundo Nacional de Assistência Social;</w:t>
            </w:r>
          </w:p>
        </w:tc>
        <w:tc>
          <w:tcPr>
            <w:tcW w:w="3402" w:type="dxa"/>
          </w:tcPr>
          <w:p w14:paraId="196F497C" w14:textId="77777777" w:rsidR="008F72F5" w:rsidRPr="002D721A" w:rsidRDefault="008F72F5" w:rsidP="008F72F5">
            <w:pPr>
              <w:rPr>
                <w:rFonts w:eastAsia="Times New Roman" w:cstheme="minorHAnsi"/>
                <w:color w:val="000000"/>
                <w:sz w:val="20"/>
                <w:szCs w:val="20"/>
                <w:lang w:eastAsia="pt-BR"/>
              </w:rPr>
            </w:pPr>
            <w:r w:rsidRPr="002D721A">
              <w:rPr>
                <w:rFonts w:eastAsia="Times New Roman" w:cstheme="minorHAnsi"/>
                <w:color w:val="000000"/>
                <w:sz w:val="20"/>
                <w:szCs w:val="20"/>
                <w:lang w:eastAsia="pt-BR"/>
              </w:rPr>
              <w:t>IV - benefícios assistenciais custeados pelo Fundo Nacional de Assistência Social;</w:t>
            </w:r>
          </w:p>
        </w:tc>
      </w:tr>
      <w:tr w:rsidR="008F72F5" w:rsidRPr="003B315C" w14:paraId="5145B215" w14:textId="77777777" w:rsidTr="00FB7095">
        <w:trPr>
          <w:cantSplit/>
          <w:trHeight w:val="20"/>
        </w:trPr>
        <w:tc>
          <w:tcPr>
            <w:tcW w:w="3402" w:type="dxa"/>
          </w:tcPr>
          <w:p w14:paraId="332E36F2" w14:textId="77777777" w:rsidR="008F72F5" w:rsidRPr="00272ED4" w:rsidRDefault="008F72F5" w:rsidP="00F4416F">
            <w:pPr>
              <w:rPr>
                <w:rFonts w:asciiTheme="minorHAnsi" w:hAnsiTheme="minorHAnsi" w:cstheme="minorHAnsi"/>
                <w:sz w:val="20"/>
                <w:szCs w:val="20"/>
              </w:rPr>
            </w:pPr>
            <w:r w:rsidRPr="00272ED4">
              <w:rPr>
                <w:rFonts w:asciiTheme="minorHAnsi" w:hAnsiTheme="minorHAnsi" w:cstheme="minorHAnsi"/>
                <w:sz w:val="20"/>
                <w:szCs w:val="20"/>
              </w:rPr>
              <w:t>V - benefícios obrigatórios concedidos aos servidores civis, empregados e militares e aos seus dependentes, relativos às despesas com auxílio-alimentação ou refeição, assistência pré-escolar, assistência médica e odontológica</w:t>
            </w:r>
            <w:r>
              <w:rPr>
                <w:rFonts w:asciiTheme="minorHAnsi" w:hAnsiTheme="minorHAnsi" w:cstheme="minorHAnsi"/>
                <w:sz w:val="20"/>
                <w:szCs w:val="20"/>
              </w:rPr>
              <w:t>,</w:t>
            </w:r>
            <w:r w:rsidRPr="00272ED4">
              <w:rPr>
                <w:rFonts w:asciiTheme="minorHAnsi" w:hAnsiTheme="minorHAnsi" w:cstheme="minorHAnsi"/>
                <w:sz w:val="20"/>
                <w:szCs w:val="20"/>
              </w:rPr>
              <w:t xml:space="preserve"> auxílios-transporte, funeral, reclusão e natalidade e salário-família, inclusive decorrente de reserva para reajuste;</w:t>
            </w:r>
          </w:p>
        </w:tc>
        <w:tc>
          <w:tcPr>
            <w:tcW w:w="3402" w:type="dxa"/>
          </w:tcPr>
          <w:p w14:paraId="0EFEBBFB" w14:textId="77777777" w:rsidR="008F72F5" w:rsidRPr="00863CF0" w:rsidRDefault="008F72F5" w:rsidP="00D74D64">
            <w:pPr>
              <w:tabs>
                <w:tab w:val="left" w:pos="1417"/>
              </w:tabs>
              <w:rPr>
                <w:rFonts w:asciiTheme="minorHAnsi" w:hAnsiTheme="minorHAnsi" w:cstheme="minorHAnsi"/>
                <w:sz w:val="20"/>
                <w:szCs w:val="20"/>
              </w:rPr>
            </w:pPr>
            <w:r w:rsidRPr="00863CF0">
              <w:rPr>
                <w:rFonts w:asciiTheme="minorHAnsi" w:hAnsiTheme="minorHAnsi" w:cstheme="minorHAnsi"/>
                <w:sz w:val="20"/>
                <w:szCs w:val="20"/>
              </w:rPr>
              <w:t>V - benefícios obrigatórios concedidos aos servidores civis, empregados e militares e aos seus dependentes, relativos às despesas com auxílio-alimentação ou refeição, assistência pré-escolar, assistência médica e odontológica, auxílios-transporte, funeral, reclusão e natalidade e salário-família, inclusive decorrente de reserva para reajuste;</w:t>
            </w:r>
          </w:p>
        </w:tc>
        <w:tc>
          <w:tcPr>
            <w:tcW w:w="3402" w:type="dxa"/>
          </w:tcPr>
          <w:p w14:paraId="5D7E4C65" w14:textId="77777777" w:rsidR="008F72F5" w:rsidRPr="002D721A" w:rsidRDefault="008F72F5" w:rsidP="008F72F5">
            <w:pPr>
              <w:rPr>
                <w:rFonts w:eastAsia="Times New Roman" w:cstheme="minorHAnsi"/>
                <w:color w:val="000000"/>
                <w:sz w:val="20"/>
                <w:szCs w:val="20"/>
                <w:lang w:eastAsia="pt-BR"/>
              </w:rPr>
            </w:pPr>
            <w:r w:rsidRPr="002D721A">
              <w:rPr>
                <w:rFonts w:eastAsia="Times New Roman" w:cstheme="minorHAnsi"/>
                <w:color w:val="000000"/>
                <w:sz w:val="20"/>
                <w:szCs w:val="20"/>
                <w:lang w:eastAsia="pt-BR"/>
              </w:rPr>
              <w:t>V - benefícios obrigatórios concedidos aos servidores civis, empregados e militares e aos seus dependentes, exceto os relativos a assistência médica e odontológica;</w:t>
            </w:r>
          </w:p>
        </w:tc>
      </w:tr>
      <w:tr w:rsidR="003F3B9A" w:rsidRPr="003B315C" w14:paraId="63C36E8E" w14:textId="77777777" w:rsidTr="00FB7095">
        <w:trPr>
          <w:cantSplit/>
          <w:trHeight w:val="20"/>
        </w:trPr>
        <w:tc>
          <w:tcPr>
            <w:tcW w:w="3402" w:type="dxa"/>
          </w:tcPr>
          <w:p w14:paraId="79CD9EFA" w14:textId="77777777" w:rsidR="003F3B9A" w:rsidRPr="00272ED4" w:rsidRDefault="003F3B9A" w:rsidP="00F4416F">
            <w:pPr>
              <w:rPr>
                <w:rFonts w:asciiTheme="minorHAnsi" w:hAnsiTheme="minorHAnsi" w:cstheme="minorHAnsi"/>
                <w:sz w:val="20"/>
                <w:szCs w:val="20"/>
              </w:rPr>
            </w:pPr>
          </w:p>
        </w:tc>
        <w:tc>
          <w:tcPr>
            <w:tcW w:w="3402" w:type="dxa"/>
          </w:tcPr>
          <w:p w14:paraId="6058C45F" w14:textId="77777777" w:rsidR="003F3B9A" w:rsidRPr="00863CF0" w:rsidRDefault="003F3B9A" w:rsidP="00D74D64">
            <w:pPr>
              <w:tabs>
                <w:tab w:val="left" w:pos="1417"/>
              </w:tabs>
              <w:rPr>
                <w:rFonts w:asciiTheme="minorHAnsi" w:hAnsiTheme="minorHAnsi" w:cstheme="minorHAnsi"/>
                <w:sz w:val="20"/>
                <w:szCs w:val="20"/>
              </w:rPr>
            </w:pPr>
          </w:p>
        </w:tc>
        <w:tc>
          <w:tcPr>
            <w:tcW w:w="3402" w:type="dxa"/>
          </w:tcPr>
          <w:p w14:paraId="48724B66" w14:textId="77777777" w:rsidR="003F3B9A" w:rsidRPr="002D721A" w:rsidRDefault="003F3B9A" w:rsidP="003F3B9A">
            <w:pPr>
              <w:rPr>
                <w:rFonts w:eastAsia="Times New Roman" w:cstheme="minorHAnsi"/>
                <w:color w:val="000000"/>
                <w:sz w:val="20"/>
                <w:szCs w:val="20"/>
                <w:lang w:eastAsia="pt-BR"/>
              </w:rPr>
            </w:pPr>
            <w:r w:rsidRPr="002D721A">
              <w:rPr>
                <w:rFonts w:eastAsia="Times New Roman" w:cstheme="minorHAnsi"/>
                <w:color w:val="000000"/>
                <w:sz w:val="20"/>
                <w:szCs w:val="20"/>
                <w:lang w:eastAsia="pt-BR"/>
              </w:rPr>
              <w:t>VI - assistência médica e odontológica dos servidores civis, empregados e militares e dos seus dependentes;</w:t>
            </w:r>
          </w:p>
        </w:tc>
      </w:tr>
      <w:tr w:rsidR="003F3B9A" w:rsidRPr="003B315C" w14:paraId="36888B04" w14:textId="77777777" w:rsidTr="00FB7095">
        <w:trPr>
          <w:cantSplit/>
          <w:trHeight w:val="20"/>
        </w:trPr>
        <w:tc>
          <w:tcPr>
            <w:tcW w:w="3402" w:type="dxa"/>
          </w:tcPr>
          <w:p w14:paraId="5B752A01" w14:textId="77777777" w:rsidR="003F3B9A" w:rsidRPr="00272ED4" w:rsidRDefault="003F3B9A" w:rsidP="00F4416F">
            <w:pPr>
              <w:rPr>
                <w:rFonts w:asciiTheme="minorHAnsi" w:hAnsiTheme="minorHAnsi" w:cstheme="minorHAnsi"/>
                <w:sz w:val="20"/>
                <w:szCs w:val="20"/>
              </w:rPr>
            </w:pPr>
            <w:r w:rsidRPr="00272ED4">
              <w:rPr>
                <w:rFonts w:asciiTheme="minorHAnsi" w:hAnsiTheme="minorHAnsi" w:cstheme="minorHAnsi"/>
                <w:sz w:val="20"/>
                <w:szCs w:val="20"/>
              </w:rPr>
              <w:t>VI - indenização devida a ocupantes de cargo efetivo das carreiras e planos especiais de cargos, em exercício nas unidades situadas em localidades estratégicas vinculadas à prevenção, ao controle, à fiscalização e à repressão dos delitos transfronteiriços (Lei nº 12.855, de 2 de setembro de 2013);</w:t>
            </w:r>
          </w:p>
        </w:tc>
        <w:tc>
          <w:tcPr>
            <w:tcW w:w="3402" w:type="dxa"/>
          </w:tcPr>
          <w:p w14:paraId="38D96233" w14:textId="77777777" w:rsidR="003F3B9A" w:rsidRPr="00863CF0" w:rsidRDefault="003F3B9A" w:rsidP="00D74D64">
            <w:pPr>
              <w:tabs>
                <w:tab w:val="left" w:pos="1417"/>
              </w:tabs>
              <w:rPr>
                <w:rFonts w:asciiTheme="minorHAnsi" w:hAnsiTheme="minorHAnsi" w:cstheme="minorHAnsi"/>
                <w:sz w:val="20"/>
                <w:szCs w:val="20"/>
              </w:rPr>
            </w:pPr>
            <w:r w:rsidRPr="00863CF0">
              <w:rPr>
                <w:rFonts w:asciiTheme="minorHAnsi" w:hAnsiTheme="minorHAnsi" w:cstheme="minorHAnsi"/>
                <w:sz w:val="20"/>
                <w:szCs w:val="20"/>
              </w:rPr>
              <w:t>VI - indenização devida a ocupantes de cargo efetivo das carreiras e planos especiais de cargos, em exercício nas unidades situadas em localidades estratégicas vinculadas à prevenção, ao controle, à fiscalização e à repressão dos delitos transfronteiriços (Lei nº 12.855, de 2 de setembro de 2013);</w:t>
            </w:r>
          </w:p>
        </w:tc>
        <w:tc>
          <w:tcPr>
            <w:tcW w:w="3402" w:type="dxa"/>
          </w:tcPr>
          <w:p w14:paraId="0698FF58" w14:textId="77777777" w:rsidR="003F3B9A" w:rsidRPr="002D721A" w:rsidRDefault="003F3B9A" w:rsidP="003F3B9A">
            <w:pPr>
              <w:rPr>
                <w:rFonts w:eastAsia="Times New Roman" w:cstheme="minorHAnsi"/>
                <w:color w:val="000000"/>
                <w:sz w:val="20"/>
                <w:szCs w:val="20"/>
                <w:lang w:eastAsia="pt-BR"/>
              </w:rPr>
            </w:pPr>
            <w:r w:rsidRPr="002D721A">
              <w:rPr>
                <w:rFonts w:eastAsia="Times New Roman" w:cstheme="minorHAnsi"/>
                <w:color w:val="000000"/>
                <w:sz w:val="20"/>
                <w:szCs w:val="20"/>
                <w:lang w:eastAsia="pt-BR"/>
              </w:rPr>
              <w:t>VII - indenização devida a ocupantes de cargo efetivo das carreiras e planos especiais de cargos, em exercício nas unidades situadas em localidades estratégicas vinculadas à prevenção, ao controle, à fiscalização e à repressão dos delitos transfronteiriços (Lei nº 12.855, de 2 de setembro de 2013);</w:t>
            </w:r>
          </w:p>
        </w:tc>
      </w:tr>
      <w:tr w:rsidR="003F3B9A" w:rsidRPr="003B315C" w14:paraId="5F754146" w14:textId="77777777" w:rsidTr="00FB7095">
        <w:trPr>
          <w:cantSplit/>
          <w:trHeight w:val="20"/>
        </w:trPr>
        <w:tc>
          <w:tcPr>
            <w:tcW w:w="3402" w:type="dxa"/>
          </w:tcPr>
          <w:p w14:paraId="2F49ED33" w14:textId="77777777" w:rsidR="003F3B9A" w:rsidRPr="00272ED4" w:rsidRDefault="003F3B9A" w:rsidP="00F4416F">
            <w:pPr>
              <w:rPr>
                <w:rFonts w:asciiTheme="minorHAnsi" w:hAnsiTheme="minorHAnsi" w:cstheme="minorHAnsi"/>
                <w:sz w:val="20"/>
                <w:szCs w:val="20"/>
              </w:rPr>
            </w:pPr>
            <w:r w:rsidRPr="00272ED4">
              <w:rPr>
                <w:rFonts w:asciiTheme="minorHAnsi" w:hAnsiTheme="minorHAnsi" w:cstheme="minorHAnsi"/>
                <w:sz w:val="20"/>
                <w:szCs w:val="20"/>
              </w:rPr>
              <w:t>VII - subvenções econômicas e subsídios, que deverão identificar a legislação que autorizou o benefício;</w:t>
            </w:r>
          </w:p>
        </w:tc>
        <w:tc>
          <w:tcPr>
            <w:tcW w:w="3402" w:type="dxa"/>
          </w:tcPr>
          <w:p w14:paraId="421D81B6" w14:textId="77777777" w:rsidR="003F3B9A" w:rsidRPr="00863CF0" w:rsidRDefault="003F3B9A" w:rsidP="00D74D64">
            <w:pPr>
              <w:tabs>
                <w:tab w:val="left" w:pos="1417"/>
              </w:tabs>
              <w:rPr>
                <w:rFonts w:asciiTheme="minorHAnsi" w:hAnsiTheme="minorHAnsi" w:cstheme="minorHAnsi"/>
                <w:sz w:val="20"/>
                <w:szCs w:val="20"/>
              </w:rPr>
            </w:pPr>
            <w:r w:rsidRPr="00863CF0">
              <w:rPr>
                <w:rFonts w:asciiTheme="minorHAnsi" w:hAnsiTheme="minorHAnsi" w:cstheme="minorHAnsi"/>
                <w:sz w:val="20"/>
                <w:szCs w:val="20"/>
              </w:rPr>
              <w:t>VII - subvenções econômicas e subsídios, que deverão identificar a legislação que autorizou o benefício;</w:t>
            </w:r>
          </w:p>
        </w:tc>
        <w:tc>
          <w:tcPr>
            <w:tcW w:w="3402" w:type="dxa"/>
          </w:tcPr>
          <w:p w14:paraId="01060833" w14:textId="77777777" w:rsidR="003F3B9A" w:rsidRPr="002D721A" w:rsidRDefault="003F3B9A" w:rsidP="003F3B9A">
            <w:pPr>
              <w:rPr>
                <w:rFonts w:eastAsia="Times New Roman" w:cstheme="minorHAnsi"/>
                <w:color w:val="000000"/>
                <w:sz w:val="20"/>
                <w:szCs w:val="20"/>
                <w:lang w:eastAsia="pt-BR"/>
              </w:rPr>
            </w:pPr>
            <w:r w:rsidRPr="002D721A">
              <w:rPr>
                <w:rFonts w:eastAsia="Times New Roman" w:cstheme="minorHAnsi"/>
                <w:color w:val="000000"/>
                <w:sz w:val="20"/>
                <w:szCs w:val="20"/>
                <w:lang w:eastAsia="pt-BR"/>
              </w:rPr>
              <w:t>VIII - subvenções econômicas e subsídios, que deverão identificar a legislação que autorizou o benefício;</w:t>
            </w:r>
          </w:p>
        </w:tc>
      </w:tr>
      <w:tr w:rsidR="003F3B9A" w:rsidRPr="003B315C" w14:paraId="2D318D0F" w14:textId="77777777" w:rsidTr="00FB7095">
        <w:trPr>
          <w:cantSplit/>
          <w:trHeight w:val="20"/>
        </w:trPr>
        <w:tc>
          <w:tcPr>
            <w:tcW w:w="3402" w:type="dxa"/>
          </w:tcPr>
          <w:p w14:paraId="305615D7" w14:textId="77777777" w:rsidR="003F3B9A" w:rsidRPr="00272ED4" w:rsidRDefault="003F3B9A" w:rsidP="00F4416F">
            <w:pPr>
              <w:rPr>
                <w:rFonts w:asciiTheme="minorHAnsi" w:hAnsiTheme="minorHAnsi" w:cstheme="minorHAnsi"/>
                <w:sz w:val="20"/>
                <w:szCs w:val="20"/>
              </w:rPr>
            </w:pPr>
            <w:r w:rsidRPr="00272ED4">
              <w:rPr>
                <w:rFonts w:asciiTheme="minorHAnsi" w:hAnsiTheme="minorHAnsi" w:cstheme="minorHAnsi"/>
                <w:sz w:val="20"/>
                <w:szCs w:val="20"/>
              </w:rPr>
              <w:t>VIII - participação na constituição ou no aumento do capital de empresas;</w:t>
            </w:r>
          </w:p>
        </w:tc>
        <w:tc>
          <w:tcPr>
            <w:tcW w:w="3402" w:type="dxa"/>
          </w:tcPr>
          <w:p w14:paraId="71909E43" w14:textId="77777777" w:rsidR="003F3B9A" w:rsidRPr="00863CF0" w:rsidRDefault="003F3B9A" w:rsidP="00D74D64">
            <w:pPr>
              <w:tabs>
                <w:tab w:val="left" w:pos="1417"/>
              </w:tabs>
              <w:rPr>
                <w:rFonts w:asciiTheme="minorHAnsi" w:hAnsiTheme="minorHAnsi" w:cstheme="minorHAnsi"/>
                <w:sz w:val="20"/>
                <w:szCs w:val="20"/>
              </w:rPr>
            </w:pPr>
            <w:r w:rsidRPr="00863CF0">
              <w:rPr>
                <w:rFonts w:asciiTheme="minorHAnsi" w:hAnsiTheme="minorHAnsi" w:cstheme="minorHAnsi"/>
                <w:sz w:val="20"/>
                <w:szCs w:val="20"/>
              </w:rPr>
              <w:t>VIII - participação na constituição ou no aumento do capital de empresas;</w:t>
            </w:r>
          </w:p>
        </w:tc>
        <w:tc>
          <w:tcPr>
            <w:tcW w:w="3402" w:type="dxa"/>
          </w:tcPr>
          <w:p w14:paraId="54146347" w14:textId="77777777" w:rsidR="003F3B9A" w:rsidRPr="002D721A" w:rsidRDefault="003F3B9A" w:rsidP="003F3B9A">
            <w:pPr>
              <w:rPr>
                <w:rFonts w:eastAsia="Times New Roman" w:cstheme="minorHAnsi"/>
                <w:color w:val="000000"/>
                <w:sz w:val="20"/>
                <w:szCs w:val="20"/>
                <w:lang w:eastAsia="pt-BR"/>
              </w:rPr>
            </w:pPr>
            <w:r w:rsidRPr="002D721A">
              <w:rPr>
                <w:rFonts w:eastAsia="Times New Roman" w:cstheme="minorHAnsi"/>
                <w:color w:val="000000"/>
                <w:sz w:val="20"/>
                <w:szCs w:val="20"/>
                <w:lang w:eastAsia="pt-BR"/>
              </w:rPr>
              <w:t>IX - participação na constituição ou no aumento do capital de empresas;</w:t>
            </w:r>
          </w:p>
        </w:tc>
      </w:tr>
      <w:tr w:rsidR="003F3B9A" w:rsidRPr="003B315C" w14:paraId="71B3F73F" w14:textId="77777777" w:rsidTr="00FB7095">
        <w:trPr>
          <w:cantSplit/>
          <w:trHeight w:val="20"/>
        </w:trPr>
        <w:tc>
          <w:tcPr>
            <w:tcW w:w="3402" w:type="dxa"/>
          </w:tcPr>
          <w:p w14:paraId="60FD525D" w14:textId="77777777" w:rsidR="003F3B9A" w:rsidRPr="00272ED4" w:rsidRDefault="003F3B9A" w:rsidP="00F4416F">
            <w:pPr>
              <w:rPr>
                <w:rFonts w:asciiTheme="minorHAnsi" w:hAnsiTheme="minorHAnsi" w:cstheme="minorHAnsi"/>
                <w:sz w:val="20"/>
                <w:szCs w:val="20"/>
              </w:rPr>
            </w:pPr>
            <w:r w:rsidRPr="00272ED4">
              <w:rPr>
                <w:rFonts w:asciiTheme="minorHAnsi" w:hAnsiTheme="minorHAnsi" w:cstheme="minorHAnsi"/>
                <w:sz w:val="20"/>
                <w:szCs w:val="20"/>
              </w:rPr>
              <w:lastRenderedPageBreak/>
              <w:t>IX - pagamento de precatórios judiciários e de sentenças judiciais de pequeno valor e cumprimento de sentenças judiciais de empresas estatais dependentes;</w:t>
            </w:r>
          </w:p>
        </w:tc>
        <w:tc>
          <w:tcPr>
            <w:tcW w:w="3402" w:type="dxa"/>
          </w:tcPr>
          <w:p w14:paraId="714D926C" w14:textId="77777777" w:rsidR="003F3B9A" w:rsidRPr="00863CF0" w:rsidRDefault="003F3B9A" w:rsidP="00D74D64">
            <w:pPr>
              <w:tabs>
                <w:tab w:val="left" w:pos="1417"/>
              </w:tabs>
              <w:rPr>
                <w:rFonts w:asciiTheme="minorHAnsi" w:hAnsiTheme="minorHAnsi" w:cstheme="minorHAnsi"/>
                <w:sz w:val="20"/>
                <w:szCs w:val="20"/>
              </w:rPr>
            </w:pPr>
            <w:r w:rsidRPr="00863CF0">
              <w:rPr>
                <w:rFonts w:asciiTheme="minorHAnsi" w:hAnsiTheme="minorHAnsi" w:cstheme="minorHAnsi"/>
                <w:sz w:val="20"/>
                <w:szCs w:val="20"/>
              </w:rPr>
              <w:t>IX - pagamento de precatórios judiciários e de sentenças judiciais de pequeno valor e cumprimento de sentenças judiciais de empresas estatais dependentes;</w:t>
            </w:r>
          </w:p>
        </w:tc>
        <w:tc>
          <w:tcPr>
            <w:tcW w:w="3402" w:type="dxa"/>
          </w:tcPr>
          <w:p w14:paraId="47F734DE" w14:textId="77777777" w:rsidR="003F3B9A" w:rsidRPr="002D721A" w:rsidRDefault="003F3B9A" w:rsidP="003F3B9A">
            <w:pPr>
              <w:rPr>
                <w:rFonts w:eastAsia="Times New Roman" w:cstheme="minorHAnsi"/>
                <w:color w:val="000000"/>
                <w:sz w:val="20"/>
                <w:szCs w:val="20"/>
                <w:lang w:eastAsia="pt-BR"/>
              </w:rPr>
            </w:pPr>
            <w:r w:rsidRPr="002D721A">
              <w:rPr>
                <w:rFonts w:eastAsia="Times New Roman" w:cstheme="minorHAnsi"/>
                <w:color w:val="000000"/>
                <w:sz w:val="20"/>
                <w:szCs w:val="20"/>
                <w:lang w:eastAsia="pt-BR"/>
              </w:rPr>
              <w:t>X - pagamento de precatórios judiciários e de sentenças judiciais de pequeno valor e cumprimento de sentenças judiciais de empresas estatais dependentes;</w:t>
            </w:r>
          </w:p>
        </w:tc>
      </w:tr>
      <w:tr w:rsidR="003F3B9A" w:rsidRPr="003B315C" w14:paraId="452C7066" w14:textId="77777777" w:rsidTr="00FB7095">
        <w:trPr>
          <w:cantSplit/>
          <w:trHeight w:val="20"/>
        </w:trPr>
        <w:tc>
          <w:tcPr>
            <w:tcW w:w="3402" w:type="dxa"/>
          </w:tcPr>
          <w:p w14:paraId="20211A7C" w14:textId="77777777" w:rsidR="003F3B9A" w:rsidRPr="00272ED4" w:rsidRDefault="003F3B9A" w:rsidP="00F4416F">
            <w:pPr>
              <w:rPr>
                <w:rFonts w:asciiTheme="minorHAnsi" w:hAnsiTheme="minorHAnsi" w:cstheme="minorHAnsi"/>
                <w:sz w:val="20"/>
                <w:szCs w:val="20"/>
              </w:rPr>
            </w:pPr>
            <w:r w:rsidRPr="00272ED4">
              <w:rPr>
                <w:rFonts w:asciiTheme="minorHAnsi" w:hAnsiTheme="minorHAnsi" w:cstheme="minorHAnsi"/>
                <w:sz w:val="20"/>
                <w:szCs w:val="20"/>
              </w:rPr>
              <w:t xml:space="preserve">X - assistência jurídica a pessoas carentes, nos termos do disposto no § 1º do art. 12 da Lei nº 10.259, de 12 de julho de 2001, no art. 98 da Lei nº 13.105, de 16 de março de 2015, e no inciso LXXIV do </w:t>
            </w:r>
            <w:r w:rsidRPr="00272ED4">
              <w:rPr>
                <w:rFonts w:asciiTheme="minorHAnsi" w:hAnsiTheme="minorHAnsi" w:cstheme="minorHAnsi"/>
                <w:b/>
                <w:sz w:val="20"/>
                <w:szCs w:val="20"/>
              </w:rPr>
              <w:t>caput</w:t>
            </w:r>
            <w:r w:rsidRPr="00272ED4">
              <w:rPr>
                <w:rFonts w:asciiTheme="minorHAnsi" w:hAnsiTheme="minorHAnsi" w:cstheme="minorHAnsi"/>
                <w:sz w:val="20"/>
                <w:szCs w:val="20"/>
              </w:rPr>
              <w:t xml:space="preserve"> do art. 5º da Constituição;</w:t>
            </w:r>
          </w:p>
        </w:tc>
        <w:tc>
          <w:tcPr>
            <w:tcW w:w="3402" w:type="dxa"/>
          </w:tcPr>
          <w:p w14:paraId="3101BE6C" w14:textId="77777777" w:rsidR="003F3B9A" w:rsidRPr="00863CF0" w:rsidRDefault="003F3B9A" w:rsidP="00D74D64">
            <w:pPr>
              <w:tabs>
                <w:tab w:val="left" w:pos="1417"/>
              </w:tabs>
              <w:rPr>
                <w:rFonts w:asciiTheme="minorHAnsi" w:hAnsiTheme="minorHAnsi" w:cstheme="minorHAnsi"/>
                <w:sz w:val="20"/>
                <w:szCs w:val="20"/>
              </w:rPr>
            </w:pPr>
            <w:r w:rsidRPr="00863CF0">
              <w:rPr>
                <w:rFonts w:asciiTheme="minorHAnsi" w:hAnsiTheme="minorHAnsi" w:cstheme="minorHAnsi"/>
                <w:sz w:val="20"/>
                <w:szCs w:val="20"/>
              </w:rPr>
              <w:t xml:space="preserve">X - assistência jurídica a pessoas carentes, nos termos do disposto no § 1º do art. 12 da Lei nº 10.259, de 12 de julho de 2001, no art. 98 da Lei nº 13.105, de 16 de março de 2015, e no inciso LXXIV do </w:t>
            </w:r>
            <w:r w:rsidRPr="00863CF0">
              <w:rPr>
                <w:rFonts w:asciiTheme="minorHAnsi" w:hAnsiTheme="minorHAnsi" w:cstheme="minorHAnsi"/>
                <w:b/>
                <w:sz w:val="20"/>
                <w:szCs w:val="20"/>
              </w:rPr>
              <w:t>caput</w:t>
            </w:r>
            <w:r w:rsidRPr="00863CF0">
              <w:rPr>
                <w:rFonts w:asciiTheme="minorHAnsi" w:hAnsiTheme="minorHAnsi" w:cstheme="minorHAnsi"/>
                <w:sz w:val="20"/>
                <w:szCs w:val="20"/>
              </w:rPr>
              <w:t xml:space="preserve"> do art. 5º da Constituição;</w:t>
            </w:r>
          </w:p>
        </w:tc>
        <w:tc>
          <w:tcPr>
            <w:tcW w:w="3402" w:type="dxa"/>
          </w:tcPr>
          <w:p w14:paraId="2AF2F1A1" w14:textId="77777777" w:rsidR="003F3B9A" w:rsidRPr="002D721A" w:rsidRDefault="003F3B9A" w:rsidP="003F3B9A">
            <w:pPr>
              <w:rPr>
                <w:rFonts w:eastAsia="Times New Roman" w:cstheme="minorHAnsi"/>
                <w:color w:val="000000"/>
                <w:sz w:val="20"/>
                <w:szCs w:val="20"/>
                <w:lang w:eastAsia="pt-BR"/>
              </w:rPr>
            </w:pPr>
            <w:r w:rsidRPr="002D721A">
              <w:rPr>
                <w:rFonts w:eastAsia="Times New Roman" w:cstheme="minorHAnsi"/>
                <w:color w:val="000000"/>
                <w:sz w:val="20"/>
                <w:szCs w:val="20"/>
                <w:lang w:eastAsia="pt-BR"/>
              </w:rPr>
              <w:t>XI - assistência jurídica a pessoas carentes, nos termos do disposto no § 1º do art. 12 da Lei nº 10.259, de 12 de julho de 2001, no art. 98 da Lei nº 13.105, de 16 de março de 2015 - Código de Processo Civil, e no inciso LXXIV do </w:t>
            </w:r>
            <w:r w:rsidRPr="002D721A">
              <w:rPr>
                <w:rFonts w:eastAsia="Times New Roman" w:cstheme="minorHAnsi"/>
                <w:b/>
                <w:bCs/>
                <w:color w:val="000000"/>
                <w:sz w:val="20"/>
                <w:szCs w:val="20"/>
                <w:lang w:eastAsia="pt-BR"/>
              </w:rPr>
              <w:t>caput</w:t>
            </w:r>
            <w:r w:rsidRPr="002D721A">
              <w:rPr>
                <w:rFonts w:eastAsia="Times New Roman" w:cstheme="minorHAnsi"/>
                <w:color w:val="000000"/>
                <w:sz w:val="20"/>
                <w:szCs w:val="20"/>
                <w:lang w:eastAsia="pt-BR"/>
              </w:rPr>
              <w:t> do art. 5º da Constituição;</w:t>
            </w:r>
          </w:p>
        </w:tc>
      </w:tr>
      <w:tr w:rsidR="003F3B9A" w:rsidRPr="003B315C" w14:paraId="0C60275E" w14:textId="77777777" w:rsidTr="00FB7095">
        <w:trPr>
          <w:cantSplit/>
          <w:trHeight w:val="20"/>
        </w:trPr>
        <w:tc>
          <w:tcPr>
            <w:tcW w:w="3402" w:type="dxa"/>
          </w:tcPr>
          <w:p w14:paraId="54E0DAC3" w14:textId="77777777" w:rsidR="003F3B9A" w:rsidRPr="00272ED4" w:rsidRDefault="003F3B9A" w:rsidP="00F4416F">
            <w:pPr>
              <w:rPr>
                <w:rFonts w:asciiTheme="minorHAnsi" w:hAnsiTheme="minorHAnsi" w:cstheme="minorHAnsi"/>
                <w:sz w:val="20"/>
                <w:szCs w:val="20"/>
              </w:rPr>
            </w:pPr>
            <w:r w:rsidRPr="00272ED4">
              <w:rPr>
                <w:rFonts w:asciiTheme="minorHAnsi" w:hAnsiTheme="minorHAnsi" w:cstheme="minorHAnsi"/>
                <w:sz w:val="20"/>
                <w:szCs w:val="20"/>
              </w:rPr>
              <w:t>XI - publicidade institucional e publicidade de utilidade pública, inclusive quando for produzida ou veiculada por órgão ou entidade da administração pública federal;</w:t>
            </w:r>
          </w:p>
        </w:tc>
        <w:tc>
          <w:tcPr>
            <w:tcW w:w="3402" w:type="dxa"/>
          </w:tcPr>
          <w:p w14:paraId="51353F49" w14:textId="77777777" w:rsidR="003F3B9A" w:rsidRPr="00863CF0" w:rsidRDefault="003F3B9A" w:rsidP="00D74D64">
            <w:pPr>
              <w:tabs>
                <w:tab w:val="left" w:pos="1417"/>
              </w:tabs>
              <w:rPr>
                <w:rFonts w:asciiTheme="minorHAnsi" w:hAnsiTheme="minorHAnsi" w:cstheme="minorHAnsi"/>
                <w:sz w:val="20"/>
                <w:szCs w:val="20"/>
              </w:rPr>
            </w:pPr>
            <w:r w:rsidRPr="00863CF0">
              <w:rPr>
                <w:rFonts w:asciiTheme="minorHAnsi" w:hAnsiTheme="minorHAnsi" w:cstheme="minorHAnsi"/>
                <w:sz w:val="20"/>
                <w:szCs w:val="20"/>
              </w:rPr>
              <w:t>XI - publicidade institucional e publicidade de utilidade pública, inclusive quando for produzida ou veiculada por órgão ou entidade da administração pública federal;</w:t>
            </w:r>
          </w:p>
        </w:tc>
        <w:tc>
          <w:tcPr>
            <w:tcW w:w="3402" w:type="dxa"/>
          </w:tcPr>
          <w:p w14:paraId="02C9A233" w14:textId="77777777" w:rsidR="003F3B9A" w:rsidRPr="002D721A" w:rsidRDefault="003F3B9A" w:rsidP="003F3B9A">
            <w:pPr>
              <w:rPr>
                <w:rFonts w:eastAsia="Times New Roman" w:cstheme="minorHAnsi"/>
                <w:color w:val="000000"/>
                <w:sz w:val="20"/>
                <w:szCs w:val="20"/>
                <w:lang w:eastAsia="pt-BR"/>
              </w:rPr>
            </w:pPr>
            <w:r w:rsidRPr="002D721A">
              <w:rPr>
                <w:rFonts w:eastAsia="Times New Roman" w:cstheme="minorHAnsi"/>
                <w:color w:val="000000"/>
                <w:sz w:val="20"/>
                <w:szCs w:val="20"/>
                <w:lang w:eastAsia="pt-BR"/>
              </w:rPr>
              <w:t>XII - publicidade institucional e publicidade de utilidade pública, inclusive quando for produzida ou veiculada por órgão ou entidade da administração pública federal;</w:t>
            </w:r>
          </w:p>
        </w:tc>
      </w:tr>
      <w:tr w:rsidR="003F3B9A" w:rsidRPr="003B315C" w14:paraId="4B0B2D5D" w14:textId="77777777" w:rsidTr="00FB7095">
        <w:trPr>
          <w:cantSplit/>
          <w:trHeight w:val="20"/>
        </w:trPr>
        <w:tc>
          <w:tcPr>
            <w:tcW w:w="3402" w:type="dxa"/>
          </w:tcPr>
          <w:p w14:paraId="5FD2F466" w14:textId="77777777" w:rsidR="003F3B9A" w:rsidRPr="00272ED4" w:rsidRDefault="003F3B9A" w:rsidP="00F4416F">
            <w:pPr>
              <w:rPr>
                <w:rFonts w:asciiTheme="minorHAnsi" w:hAnsiTheme="minorHAnsi" w:cstheme="minorHAnsi"/>
                <w:sz w:val="20"/>
                <w:szCs w:val="20"/>
              </w:rPr>
            </w:pPr>
            <w:r w:rsidRPr="00272ED4">
              <w:rPr>
                <w:rFonts w:asciiTheme="minorHAnsi" w:hAnsiTheme="minorHAnsi" w:cstheme="minorHAnsi"/>
                <w:sz w:val="20"/>
                <w:szCs w:val="20"/>
              </w:rPr>
              <w:t xml:space="preserve">XII - complementação da União ao Fundo de Manutenção e Desenvolvimento da Educação Básica e de Valorização dos Profissionais da Educação - Fundeb, </w:t>
            </w:r>
            <w:r>
              <w:rPr>
                <w:rFonts w:asciiTheme="minorHAnsi" w:hAnsiTheme="minorHAnsi" w:cstheme="minorHAnsi"/>
                <w:sz w:val="20"/>
                <w:szCs w:val="20"/>
              </w:rPr>
              <w:t>na forma prevista na legislação</w:t>
            </w:r>
            <w:r w:rsidRPr="00272ED4">
              <w:rPr>
                <w:rFonts w:asciiTheme="minorHAnsi" w:hAnsiTheme="minorHAnsi" w:cstheme="minorHAnsi"/>
                <w:sz w:val="20"/>
                <w:szCs w:val="20"/>
              </w:rPr>
              <w:t>;</w:t>
            </w:r>
          </w:p>
        </w:tc>
        <w:tc>
          <w:tcPr>
            <w:tcW w:w="3402" w:type="dxa"/>
          </w:tcPr>
          <w:p w14:paraId="3AF6E72E" w14:textId="77777777" w:rsidR="003F3B9A" w:rsidRPr="00863CF0" w:rsidRDefault="003F3B9A" w:rsidP="00D74D64">
            <w:pPr>
              <w:tabs>
                <w:tab w:val="left" w:pos="1417"/>
              </w:tabs>
              <w:rPr>
                <w:rFonts w:asciiTheme="minorHAnsi" w:hAnsiTheme="minorHAnsi" w:cstheme="minorHAnsi"/>
                <w:sz w:val="20"/>
                <w:szCs w:val="20"/>
              </w:rPr>
            </w:pPr>
            <w:r w:rsidRPr="00863CF0">
              <w:rPr>
                <w:rFonts w:asciiTheme="minorHAnsi" w:hAnsiTheme="minorHAnsi" w:cstheme="minorHAnsi"/>
                <w:sz w:val="20"/>
                <w:szCs w:val="20"/>
              </w:rPr>
              <w:t>XII - complementação da União ao Fundo de Manutenção e Desenvolvimento da Educação Básica e de Valorização dos Profissionais da Educação - Fundeb, na forma prevista na legislação;</w:t>
            </w:r>
          </w:p>
        </w:tc>
        <w:tc>
          <w:tcPr>
            <w:tcW w:w="3402" w:type="dxa"/>
          </w:tcPr>
          <w:p w14:paraId="2D0F9D1D" w14:textId="77777777" w:rsidR="003F3B9A" w:rsidRPr="002D721A" w:rsidRDefault="003F3B9A" w:rsidP="003F3B9A">
            <w:pPr>
              <w:rPr>
                <w:rFonts w:eastAsia="Times New Roman" w:cstheme="minorHAnsi"/>
                <w:color w:val="000000"/>
                <w:sz w:val="20"/>
                <w:szCs w:val="20"/>
                <w:lang w:eastAsia="pt-BR"/>
              </w:rPr>
            </w:pPr>
            <w:r w:rsidRPr="002D721A">
              <w:rPr>
                <w:rFonts w:eastAsia="Times New Roman" w:cstheme="minorHAnsi"/>
                <w:color w:val="000000"/>
                <w:sz w:val="20"/>
                <w:szCs w:val="20"/>
                <w:lang w:eastAsia="pt-BR"/>
              </w:rPr>
              <w:t>XIII - complementação da União ao Fundo de Manutenção e Desenvolvimento da Educação Básica e de Valorização dos Profissionais da Educação - Fundeb, na forma prevista na legislação;</w:t>
            </w:r>
          </w:p>
        </w:tc>
      </w:tr>
      <w:tr w:rsidR="003F3B9A" w:rsidRPr="003B315C" w14:paraId="2DE61612" w14:textId="77777777" w:rsidTr="00FB7095">
        <w:trPr>
          <w:cantSplit/>
          <w:trHeight w:val="20"/>
        </w:trPr>
        <w:tc>
          <w:tcPr>
            <w:tcW w:w="3402" w:type="dxa"/>
          </w:tcPr>
          <w:p w14:paraId="06D81BBC" w14:textId="77777777" w:rsidR="003F3B9A" w:rsidRPr="00272ED4" w:rsidRDefault="003F3B9A" w:rsidP="00F4416F">
            <w:pPr>
              <w:rPr>
                <w:rFonts w:asciiTheme="minorHAnsi" w:hAnsiTheme="minorHAnsi" w:cstheme="minorHAnsi"/>
                <w:sz w:val="20"/>
                <w:szCs w:val="20"/>
              </w:rPr>
            </w:pPr>
            <w:r w:rsidRPr="00272ED4">
              <w:rPr>
                <w:rFonts w:asciiTheme="minorHAnsi" w:hAnsiTheme="minorHAnsi" w:cstheme="minorHAnsi"/>
                <w:sz w:val="20"/>
                <w:szCs w:val="20"/>
              </w:rPr>
              <w:t>XIII - despesas de pessoal e encargos sociais decorrentes da concessão de qualquer vantagem ou aumento de remuneração, inclusive resultante de alteração de estrutura de carreiras e de provimento de cargos, empregos e funções;</w:t>
            </w:r>
          </w:p>
        </w:tc>
        <w:tc>
          <w:tcPr>
            <w:tcW w:w="3402" w:type="dxa"/>
          </w:tcPr>
          <w:p w14:paraId="2BACB1B2" w14:textId="77777777" w:rsidR="003F3B9A" w:rsidRPr="00863CF0" w:rsidRDefault="003F3B9A" w:rsidP="00D74D64">
            <w:pPr>
              <w:tabs>
                <w:tab w:val="left" w:pos="1417"/>
              </w:tabs>
              <w:rPr>
                <w:rFonts w:asciiTheme="minorHAnsi" w:hAnsiTheme="minorHAnsi" w:cstheme="minorHAnsi"/>
                <w:sz w:val="20"/>
                <w:szCs w:val="20"/>
              </w:rPr>
            </w:pPr>
            <w:r w:rsidRPr="00863CF0">
              <w:rPr>
                <w:rFonts w:asciiTheme="minorHAnsi" w:hAnsiTheme="minorHAnsi" w:cstheme="minorHAnsi"/>
                <w:sz w:val="20"/>
                <w:szCs w:val="20"/>
              </w:rPr>
              <w:t>XIII - despesas de pessoal e encargos sociais decorrentes da concessão de qualquer vantagem ou aumento de remuneração, inclusive resultante de alteração de estrutura de carreiras e de provimento de cargos, empregos e funções;</w:t>
            </w:r>
          </w:p>
        </w:tc>
        <w:tc>
          <w:tcPr>
            <w:tcW w:w="3402" w:type="dxa"/>
          </w:tcPr>
          <w:p w14:paraId="1B29CE8F" w14:textId="77777777" w:rsidR="003F3B9A" w:rsidRPr="002D721A" w:rsidRDefault="003F3B9A" w:rsidP="003F3B9A">
            <w:pPr>
              <w:rPr>
                <w:rFonts w:eastAsia="Times New Roman" w:cstheme="minorHAnsi"/>
                <w:color w:val="000000"/>
                <w:sz w:val="20"/>
                <w:szCs w:val="20"/>
                <w:lang w:eastAsia="pt-BR"/>
              </w:rPr>
            </w:pPr>
            <w:r w:rsidRPr="002D721A">
              <w:rPr>
                <w:rFonts w:eastAsia="Times New Roman" w:cstheme="minorHAnsi"/>
                <w:color w:val="000000"/>
                <w:sz w:val="20"/>
                <w:szCs w:val="20"/>
                <w:lang w:eastAsia="pt-BR"/>
              </w:rPr>
              <w:t>XIV - despesas de pessoal e encargos sociais, inclusive as decorrentes da concessão de qualquer vantagem ou aumento de remuneração e as relativas a alteração de estrutura de carreiras e criação ou provimento de cargos, empregos e funções;</w:t>
            </w:r>
          </w:p>
        </w:tc>
      </w:tr>
      <w:tr w:rsidR="003F3B9A" w:rsidRPr="003B315C" w14:paraId="12B83F9C" w14:textId="77777777" w:rsidTr="00FB7095">
        <w:trPr>
          <w:cantSplit/>
          <w:trHeight w:val="20"/>
        </w:trPr>
        <w:tc>
          <w:tcPr>
            <w:tcW w:w="3402" w:type="dxa"/>
          </w:tcPr>
          <w:p w14:paraId="6EE98D5F" w14:textId="77777777" w:rsidR="003F3B9A" w:rsidRPr="00272ED4" w:rsidRDefault="003F3B9A" w:rsidP="00F4416F">
            <w:pPr>
              <w:rPr>
                <w:rFonts w:asciiTheme="minorHAnsi" w:hAnsiTheme="minorHAnsi" w:cstheme="minorHAnsi"/>
                <w:sz w:val="20"/>
                <w:szCs w:val="20"/>
              </w:rPr>
            </w:pPr>
            <w:r w:rsidRPr="00272ED4">
              <w:rPr>
                <w:rFonts w:asciiTheme="minorHAnsi" w:hAnsiTheme="minorHAnsi" w:cstheme="minorHAnsi"/>
                <w:sz w:val="20"/>
                <w:szCs w:val="20"/>
              </w:rPr>
              <w:t>XIV - transferências temporárias aos Estados, ao Distrito Federal e aos Municípios de que trata a Lei Complementar nº 176, de 29 de dezembro de 2020;</w:t>
            </w:r>
          </w:p>
        </w:tc>
        <w:tc>
          <w:tcPr>
            <w:tcW w:w="3402" w:type="dxa"/>
          </w:tcPr>
          <w:p w14:paraId="10E177BE" w14:textId="77777777" w:rsidR="003F3B9A" w:rsidRPr="00863CF0" w:rsidRDefault="003F3B9A" w:rsidP="00D74D64">
            <w:pPr>
              <w:tabs>
                <w:tab w:val="left" w:pos="1417"/>
              </w:tabs>
              <w:rPr>
                <w:rFonts w:asciiTheme="minorHAnsi" w:hAnsiTheme="minorHAnsi" w:cstheme="minorHAnsi"/>
                <w:sz w:val="20"/>
                <w:szCs w:val="20"/>
              </w:rPr>
            </w:pPr>
            <w:r w:rsidRPr="00863CF0">
              <w:rPr>
                <w:rFonts w:asciiTheme="minorHAnsi" w:hAnsiTheme="minorHAnsi" w:cstheme="minorHAnsi"/>
                <w:sz w:val="20"/>
                <w:szCs w:val="20"/>
              </w:rPr>
              <w:t>XIV - transferências temporárias aos Estados, ao Distrito Federal e aos Municípios de que trata a Lei Complementar nº 176, de 29 de dezembro de 2020;</w:t>
            </w:r>
          </w:p>
        </w:tc>
        <w:tc>
          <w:tcPr>
            <w:tcW w:w="3402" w:type="dxa"/>
          </w:tcPr>
          <w:p w14:paraId="34BB5BA9" w14:textId="77777777" w:rsidR="003F3B9A" w:rsidRPr="002D721A" w:rsidRDefault="003F3B9A" w:rsidP="003F3B9A">
            <w:pPr>
              <w:rPr>
                <w:rFonts w:eastAsia="Times New Roman" w:cstheme="minorHAnsi"/>
                <w:color w:val="000000"/>
                <w:sz w:val="20"/>
                <w:szCs w:val="20"/>
                <w:lang w:eastAsia="pt-BR"/>
              </w:rPr>
            </w:pPr>
            <w:r w:rsidRPr="002D721A">
              <w:rPr>
                <w:rFonts w:eastAsia="Times New Roman" w:cstheme="minorHAnsi"/>
                <w:color w:val="000000"/>
                <w:sz w:val="20"/>
                <w:szCs w:val="20"/>
                <w:lang w:eastAsia="pt-BR"/>
              </w:rPr>
              <w:t>XV - transferências temporárias aos Estados, ao Distrito Federal e aos Municípios de que trata a Lei Complementar nº 176, de 29 de dezembro de 2020;</w:t>
            </w:r>
          </w:p>
        </w:tc>
      </w:tr>
      <w:tr w:rsidR="003F3B9A" w:rsidRPr="003B315C" w14:paraId="78BF7B49" w14:textId="77777777" w:rsidTr="00FB7095">
        <w:trPr>
          <w:cantSplit/>
          <w:trHeight w:val="20"/>
        </w:trPr>
        <w:tc>
          <w:tcPr>
            <w:tcW w:w="3402" w:type="dxa"/>
          </w:tcPr>
          <w:p w14:paraId="416CF5A6" w14:textId="77777777" w:rsidR="003F3B9A" w:rsidRPr="00272ED4" w:rsidRDefault="003F3B9A" w:rsidP="00F4416F">
            <w:pPr>
              <w:rPr>
                <w:rFonts w:asciiTheme="minorHAnsi" w:hAnsiTheme="minorHAnsi" w:cstheme="minorHAnsi"/>
                <w:sz w:val="20"/>
                <w:szCs w:val="20"/>
              </w:rPr>
            </w:pPr>
            <w:r w:rsidRPr="00272ED4">
              <w:rPr>
                <w:rFonts w:asciiTheme="minorHAnsi" w:hAnsiTheme="minorHAnsi" w:cstheme="minorHAnsi"/>
                <w:sz w:val="20"/>
                <w:szCs w:val="20"/>
              </w:rPr>
              <w:t>XV - anuidade ou participação regular em organismos de direito internacional público, da seguinte forma:</w:t>
            </w:r>
          </w:p>
        </w:tc>
        <w:tc>
          <w:tcPr>
            <w:tcW w:w="3402" w:type="dxa"/>
          </w:tcPr>
          <w:p w14:paraId="0C18C111" w14:textId="77777777" w:rsidR="003F3B9A" w:rsidRPr="00863CF0" w:rsidRDefault="003F3B9A" w:rsidP="00D74D64">
            <w:pPr>
              <w:tabs>
                <w:tab w:val="left" w:pos="1417"/>
              </w:tabs>
              <w:rPr>
                <w:rFonts w:asciiTheme="minorHAnsi" w:hAnsiTheme="minorHAnsi" w:cstheme="minorHAnsi"/>
                <w:sz w:val="20"/>
                <w:szCs w:val="20"/>
              </w:rPr>
            </w:pPr>
            <w:r w:rsidRPr="00863CF0">
              <w:rPr>
                <w:rFonts w:asciiTheme="minorHAnsi" w:hAnsiTheme="minorHAnsi" w:cstheme="minorHAnsi"/>
                <w:sz w:val="20"/>
                <w:szCs w:val="20"/>
              </w:rPr>
              <w:t>XV - anuidade ou participação regular em organismos de direito internacional público, da seguinte forma:</w:t>
            </w:r>
          </w:p>
        </w:tc>
        <w:tc>
          <w:tcPr>
            <w:tcW w:w="3402" w:type="dxa"/>
          </w:tcPr>
          <w:p w14:paraId="2CB361E6" w14:textId="77777777" w:rsidR="003F3B9A" w:rsidRPr="002D721A" w:rsidRDefault="003F3B9A" w:rsidP="003F3B9A">
            <w:pPr>
              <w:rPr>
                <w:rFonts w:eastAsia="Times New Roman" w:cstheme="minorHAnsi"/>
                <w:color w:val="000000"/>
                <w:sz w:val="20"/>
                <w:szCs w:val="20"/>
                <w:lang w:eastAsia="pt-BR"/>
              </w:rPr>
            </w:pPr>
            <w:r w:rsidRPr="002D721A">
              <w:rPr>
                <w:rFonts w:eastAsia="Times New Roman" w:cstheme="minorHAnsi"/>
                <w:color w:val="000000"/>
                <w:sz w:val="20"/>
                <w:szCs w:val="20"/>
                <w:lang w:eastAsia="pt-BR"/>
              </w:rPr>
              <w:t>XVI - anuidade ou participação regular em organismos de direito internacional público, da seguinte forma:</w:t>
            </w:r>
          </w:p>
        </w:tc>
      </w:tr>
      <w:tr w:rsidR="003F3B9A" w:rsidRPr="003B315C" w14:paraId="123214F4" w14:textId="77777777" w:rsidTr="00FB7095">
        <w:trPr>
          <w:cantSplit/>
          <w:trHeight w:val="20"/>
        </w:trPr>
        <w:tc>
          <w:tcPr>
            <w:tcW w:w="3402" w:type="dxa"/>
          </w:tcPr>
          <w:p w14:paraId="64E98B57" w14:textId="77777777" w:rsidR="003F3B9A" w:rsidRPr="00893C85" w:rsidRDefault="003F3B9A" w:rsidP="00F4416F">
            <w:pPr>
              <w:rPr>
                <w:rFonts w:asciiTheme="minorHAnsi" w:hAnsiTheme="minorHAnsi" w:cstheme="minorHAnsi"/>
                <w:sz w:val="20"/>
                <w:szCs w:val="20"/>
              </w:rPr>
            </w:pPr>
            <w:r w:rsidRPr="00893C85">
              <w:rPr>
                <w:sz w:val="20"/>
                <w:szCs w:val="20"/>
              </w:rPr>
              <w:t>a) para valores acima de R$ 2.000.000,00 (dois milhões de reais), ou o equivalente na moeda estrangeira em que o compromisso tenha sido estipulado, conforme taxa de câmbio utilizada como parâmetro na elaboração do Projeto de Lei Orçamentária, deverá ser consignado em programação específica que identifique nominalmente cada beneficiário; e</w:t>
            </w:r>
          </w:p>
        </w:tc>
        <w:tc>
          <w:tcPr>
            <w:tcW w:w="3402" w:type="dxa"/>
          </w:tcPr>
          <w:p w14:paraId="6E937121" w14:textId="77777777" w:rsidR="003F3B9A" w:rsidRPr="00863CF0" w:rsidRDefault="003F3B9A" w:rsidP="00D74D64">
            <w:pPr>
              <w:tabs>
                <w:tab w:val="left" w:pos="1417"/>
              </w:tabs>
              <w:rPr>
                <w:rFonts w:asciiTheme="minorHAnsi" w:hAnsiTheme="minorHAnsi" w:cstheme="minorHAnsi"/>
                <w:sz w:val="20"/>
                <w:szCs w:val="20"/>
              </w:rPr>
            </w:pPr>
            <w:r w:rsidRPr="00863CF0">
              <w:rPr>
                <w:rFonts w:asciiTheme="minorHAnsi" w:hAnsiTheme="minorHAnsi" w:cstheme="minorHAnsi"/>
                <w:sz w:val="20"/>
                <w:szCs w:val="20"/>
              </w:rPr>
              <w:t>a) para valores acima de R$ 2.000.000,00 (dois milhões de reais), ou o equivalente na moeda estrangeira em que o compromisso tenha sido estipulado, conforme taxa de câmbio utilizada como parâmetro na elaboração do Projeto de Lei Orçamentária, deverá ser consignado em programação específica que identifique nominalmente cada beneficiário; e</w:t>
            </w:r>
          </w:p>
        </w:tc>
        <w:tc>
          <w:tcPr>
            <w:tcW w:w="3402" w:type="dxa"/>
          </w:tcPr>
          <w:p w14:paraId="2967E7BD" w14:textId="77777777" w:rsidR="003F3B9A" w:rsidRPr="002D721A" w:rsidRDefault="003F3B9A" w:rsidP="003F3B9A">
            <w:pPr>
              <w:rPr>
                <w:rFonts w:eastAsia="Times New Roman" w:cstheme="minorHAnsi"/>
                <w:color w:val="000000"/>
                <w:sz w:val="20"/>
                <w:szCs w:val="20"/>
                <w:lang w:eastAsia="pt-BR"/>
              </w:rPr>
            </w:pPr>
            <w:r w:rsidRPr="002D721A">
              <w:rPr>
                <w:rFonts w:eastAsia="Times New Roman" w:cstheme="minorHAnsi"/>
                <w:color w:val="000000"/>
                <w:sz w:val="20"/>
                <w:szCs w:val="20"/>
                <w:lang w:eastAsia="pt-BR"/>
              </w:rPr>
              <w:t>a) para valores acima de R$ 2.000.000,00 (dois milhões de reais), ou o equivalente na moeda estrangeira em que o compromisso tenha sido estipulado, conforme taxa de câmbio utilizada como parâmetro na elaboração do Projeto de Lei Orçamentária, deverá ser consignado em programação específica que identifique nominalmente cada beneficiário; e</w:t>
            </w:r>
          </w:p>
        </w:tc>
      </w:tr>
      <w:tr w:rsidR="003F3B9A" w:rsidRPr="003B315C" w14:paraId="715163A6" w14:textId="77777777" w:rsidTr="00FB7095">
        <w:trPr>
          <w:cantSplit/>
          <w:trHeight w:val="20"/>
        </w:trPr>
        <w:tc>
          <w:tcPr>
            <w:tcW w:w="3402" w:type="dxa"/>
          </w:tcPr>
          <w:p w14:paraId="265A9F92" w14:textId="77777777" w:rsidR="003F3B9A" w:rsidRPr="00272ED4" w:rsidRDefault="003F3B9A" w:rsidP="00F4416F">
            <w:pPr>
              <w:rPr>
                <w:rFonts w:asciiTheme="minorHAnsi" w:hAnsiTheme="minorHAnsi" w:cstheme="minorHAnsi"/>
                <w:sz w:val="20"/>
                <w:szCs w:val="20"/>
              </w:rPr>
            </w:pPr>
            <w:r w:rsidRPr="00272ED4">
              <w:rPr>
                <w:rFonts w:asciiTheme="minorHAnsi" w:hAnsiTheme="minorHAnsi" w:cstheme="minorHAnsi"/>
                <w:sz w:val="20"/>
                <w:szCs w:val="20"/>
              </w:rPr>
              <w:t>b) para valores iguais ou inferiores ao previsto na alínea “a”, deverá ser utilizada programação específica ou a ação “00UT - Contribuições Regulares a Organismos de Direito Internacional Público sem Exigência de Programação Específica”;</w:t>
            </w:r>
          </w:p>
        </w:tc>
        <w:tc>
          <w:tcPr>
            <w:tcW w:w="3402" w:type="dxa"/>
          </w:tcPr>
          <w:p w14:paraId="7DA87016" w14:textId="77777777" w:rsidR="003F3B9A" w:rsidRPr="00863CF0" w:rsidRDefault="003F3B9A" w:rsidP="00D74D64">
            <w:pPr>
              <w:tabs>
                <w:tab w:val="left" w:pos="1417"/>
              </w:tabs>
              <w:rPr>
                <w:rFonts w:asciiTheme="minorHAnsi" w:hAnsiTheme="minorHAnsi" w:cstheme="minorHAnsi"/>
                <w:sz w:val="20"/>
                <w:szCs w:val="20"/>
              </w:rPr>
            </w:pPr>
            <w:r w:rsidRPr="00863CF0">
              <w:rPr>
                <w:rFonts w:asciiTheme="minorHAnsi" w:hAnsiTheme="minorHAnsi" w:cstheme="minorHAnsi"/>
                <w:sz w:val="20"/>
                <w:szCs w:val="20"/>
              </w:rPr>
              <w:t>b) para valores iguais ou inferiores ao previsto na alínea “a”, deverá ser utilizada programação específica ou a ação “00UT - Contribuições Regulares a Organismos de Direito Internacional Público sem Exigência de Programação Específica”;</w:t>
            </w:r>
          </w:p>
        </w:tc>
        <w:tc>
          <w:tcPr>
            <w:tcW w:w="3402" w:type="dxa"/>
          </w:tcPr>
          <w:p w14:paraId="41E10A35" w14:textId="77777777" w:rsidR="003F3B9A" w:rsidRPr="002D721A" w:rsidRDefault="003F3B9A" w:rsidP="003F3B9A">
            <w:pPr>
              <w:rPr>
                <w:rFonts w:eastAsia="Times New Roman" w:cstheme="minorHAnsi"/>
                <w:color w:val="000000"/>
                <w:sz w:val="20"/>
                <w:szCs w:val="20"/>
                <w:lang w:eastAsia="pt-BR"/>
              </w:rPr>
            </w:pPr>
            <w:r w:rsidRPr="002D721A">
              <w:rPr>
                <w:rFonts w:eastAsia="Times New Roman" w:cstheme="minorHAnsi"/>
                <w:color w:val="000000"/>
                <w:sz w:val="20"/>
                <w:szCs w:val="20"/>
                <w:lang w:eastAsia="pt-BR"/>
              </w:rPr>
              <w:t>b) para valores iguais ou inferiores ao previsto na alínea “a”, deverá ser utilizada programação específica ou a ação “00UT - Contribuições Regulares a Organismos de Direito Internacional Público sem Exigência de Programação Específica”;</w:t>
            </w:r>
          </w:p>
        </w:tc>
      </w:tr>
      <w:tr w:rsidR="003F3B9A" w:rsidRPr="003B315C" w14:paraId="128906CE" w14:textId="77777777" w:rsidTr="00FB7095">
        <w:trPr>
          <w:cantSplit/>
          <w:trHeight w:val="20"/>
        </w:trPr>
        <w:tc>
          <w:tcPr>
            <w:tcW w:w="3402" w:type="dxa"/>
          </w:tcPr>
          <w:p w14:paraId="5A68D3AF" w14:textId="77777777" w:rsidR="003F3B9A" w:rsidRPr="00272ED4" w:rsidRDefault="003F3B9A" w:rsidP="00F4416F">
            <w:pPr>
              <w:rPr>
                <w:rFonts w:asciiTheme="minorHAnsi" w:hAnsiTheme="minorHAnsi" w:cstheme="minorHAnsi"/>
                <w:sz w:val="20"/>
                <w:szCs w:val="20"/>
              </w:rPr>
            </w:pPr>
            <w:r w:rsidRPr="00272ED4">
              <w:rPr>
                <w:rFonts w:asciiTheme="minorHAnsi" w:hAnsiTheme="minorHAnsi" w:cstheme="minorHAnsi"/>
                <w:sz w:val="20"/>
                <w:szCs w:val="20"/>
              </w:rPr>
              <w:t>XVI - anuidade ou participação regular em entidades nacionais e organismos nacionais ou internacionais de direito privado, da seguinte forma:</w:t>
            </w:r>
          </w:p>
        </w:tc>
        <w:tc>
          <w:tcPr>
            <w:tcW w:w="3402" w:type="dxa"/>
          </w:tcPr>
          <w:p w14:paraId="028DCE80" w14:textId="77777777" w:rsidR="003F3B9A" w:rsidRPr="00863CF0" w:rsidRDefault="003F3B9A" w:rsidP="00D74D64">
            <w:pPr>
              <w:tabs>
                <w:tab w:val="left" w:pos="1417"/>
              </w:tabs>
              <w:rPr>
                <w:rFonts w:asciiTheme="minorHAnsi" w:hAnsiTheme="minorHAnsi" w:cstheme="minorHAnsi"/>
                <w:sz w:val="20"/>
                <w:szCs w:val="20"/>
              </w:rPr>
            </w:pPr>
            <w:r w:rsidRPr="00863CF0">
              <w:rPr>
                <w:rFonts w:asciiTheme="minorHAnsi" w:hAnsiTheme="minorHAnsi" w:cstheme="minorHAnsi"/>
                <w:sz w:val="20"/>
                <w:szCs w:val="20"/>
              </w:rPr>
              <w:t>XVI - anuidade ou participação regular em entidades nacionais e organismos nacionais ou internacionais de direito privado, da seguinte forma:</w:t>
            </w:r>
          </w:p>
        </w:tc>
        <w:tc>
          <w:tcPr>
            <w:tcW w:w="3402" w:type="dxa"/>
          </w:tcPr>
          <w:p w14:paraId="1537A386" w14:textId="77777777" w:rsidR="003F3B9A" w:rsidRPr="002D721A" w:rsidRDefault="003F3B9A" w:rsidP="003F3B9A">
            <w:pPr>
              <w:rPr>
                <w:rFonts w:eastAsia="Times New Roman" w:cstheme="minorHAnsi"/>
                <w:color w:val="000000"/>
                <w:sz w:val="20"/>
                <w:szCs w:val="20"/>
                <w:lang w:eastAsia="pt-BR"/>
              </w:rPr>
            </w:pPr>
            <w:r w:rsidRPr="002D721A">
              <w:rPr>
                <w:rFonts w:eastAsia="Times New Roman" w:cstheme="minorHAnsi"/>
                <w:color w:val="000000"/>
                <w:sz w:val="20"/>
                <w:szCs w:val="20"/>
                <w:lang w:eastAsia="pt-BR"/>
              </w:rPr>
              <w:t>XVII - anuidade ou participação regular em entidades nacionais e organismos nacionais ou internacionais de direito privado, da seguinte forma:</w:t>
            </w:r>
          </w:p>
        </w:tc>
      </w:tr>
      <w:tr w:rsidR="003F3B9A" w:rsidRPr="003B315C" w14:paraId="326FB43E" w14:textId="77777777" w:rsidTr="00FB7095">
        <w:trPr>
          <w:cantSplit/>
          <w:trHeight w:val="20"/>
        </w:trPr>
        <w:tc>
          <w:tcPr>
            <w:tcW w:w="3402" w:type="dxa"/>
          </w:tcPr>
          <w:p w14:paraId="2DD6BD04" w14:textId="77777777" w:rsidR="003F3B9A" w:rsidRPr="00272ED4" w:rsidRDefault="003F3B9A" w:rsidP="00F4416F">
            <w:pPr>
              <w:rPr>
                <w:rFonts w:asciiTheme="minorHAnsi" w:hAnsiTheme="minorHAnsi" w:cstheme="minorHAnsi"/>
                <w:sz w:val="20"/>
                <w:szCs w:val="20"/>
              </w:rPr>
            </w:pPr>
            <w:r w:rsidRPr="00272ED4">
              <w:rPr>
                <w:rFonts w:asciiTheme="minorHAnsi" w:hAnsiTheme="minorHAnsi" w:cstheme="minorHAnsi"/>
                <w:sz w:val="20"/>
                <w:szCs w:val="20"/>
              </w:rPr>
              <w:lastRenderedPageBreak/>
              <w:t>a) para valores acima de R$ 2.000.000,00 (dois milhões de reais), deverá ser consignado em programação específica que identifique nominalmente cada beneficiário; e</w:t>
            </w:r>
          </w:p>
        </w:tc>
        <w:tc>
          <w:tcPr>
            <w:tcW w:w="3402" w:type="dxa"/>
          </w:tcPr>
          <w:p w14:paraId="221E146D" w14:textId="77777777" w:rsidR="003F3B9A" w:rsidRPr="00863CF0" w:rsidRDefault="003F3B9A" w:rsidP="00D74D64">
            <w:pPr>
              <w:tabs>
                <w:tab w:val="left" w:pos="1417"/>
              </w:tabs>
              <w:rPr>
                <w:rFonts w:asciiTheme="minorHAnsi" w:hAnsiTheme="minorHAnsi" w:cstheme="minorHAnsi"/>
                <w:sz w:val="20"/>
                <w:szCs w:val="20"/>
              </w:rPr>
            </w:pPr>
            <w:r w:rsidRPr="00863CF0">
              <w:rPr>
                <w:rFonts w:asciiTheme="minorHAnsi" w:hAnsiTheme="minorHAnsi" w:cstheme="minorHAnsi"/>
                <w:sz w:val="20"/>
                <w:szCs w:val="20"/>
              </w:rPr>
              <w:t>a) para valores acima de R$ 2.000.000,00 (dois milhões de reais), ou o equivalente na moeda estrangeira em que o compromisso tenha sido estipulado, conforme taxa de câmbio utilizada como parâmetro na elaboração do Projeto de Lei Orçamentária, deverá ser consignado em programação específica que identifique nominalmente cada beneficiário; e</w:t>
            </w:r>
          </w:p>
        </w:tc>
        <w:tc>
          <w:tcPr>
            <w:tcW w:w="3402" w:type="dxa"/>
          </w:tcPr>
          <w:p w14:paraId="7702687E" w14:textId="77777777" w:rsidR="003F3B9A" w:rsidRPr="002D721A" w:rsidRDefault="003F3B9A" w:rsidP="003F3B9A">
            <w:pPr>
              <w:rPr>
                <w:rFonts w:eastAsia="Times New Roman" w:cstheme="minorHAnsi"/>
                <w:color w:val="000000"/>
                <w:sz w:val="20"/>
                <w:szCs w:val="20"/>
                <w:lang w:eastAsia="pt-BR"/>
              </w:rPr>
            </w:pPr>
            <w:r w:rsidRPr="002D721A">
              <w:rPr>
                <w:rFonts w:eastAsia="Times New Roman" w:cstheme="minorHAnsi"/>
                <w:color w:val="000000"/>
                <w:sz w:val="20"/>
                <w:szCs w:val="20"/>
                <w:lang w:eastAsia="pt-BR"/>
              </w:rPr>
              <w:t>a) para valores acima de R$ 2.000.000,00 (dois milhões de reais), ou o equivalente na moeda estrangeira em que o compromisso tenha sido estipulado, conforme taxa de câmbio utilizada como parâmetro na elaboração do Projeto de Lei Orçamentária, deverá ser consignado em programação específica que identifique nominalmente cada beneficiário; e</w:t>
            </w:r>
          </w:p>
        </w:tc>
      </w:tr>
      <w:tr w:rsidR="003F3B9A" w:rsidRPr="003B315C" w14:paraId="7335025A" w14:textId="77777777" w:rsidTr="00FB7095">
        <w:trPr>
          <w:cantSplit/>
          <w:trHeight w:val="20"/>
        </w:trPr>
        <w:tc>
          <w:tcPr>
            <w:tcW w:w="3402" w:type="dxa"/>
          </w:tcPr>
          <w:p w14:paraId="02627BC7" w14:textId="77777777" w:rsidR="003F3B9A" w:rsidRPr="00272ED4" w:rsidRDefault="003F3B9A" w:rsidP="00F4416F">
            <w:pPr>
              <w:rPr>
                <w:rFonts w:asciiTheme="minorHAnsi" w:hAnsiTheme="minorHAnsi" w:cstheme="minorHAnsi"/>
                <w:sz w:val="20"/>
                <w:szCs w:val="20"/>
              </w:rPr>
            </w:pPr>
            <w:r w:rsidRPr="00272ED4">
              <w:rPr>
                <w:rFonts w:asciiTheme="minorHAnsi" w:hAnsiTheme="minorHAnsi" w:cstheme="minorHAnsi"/>
                <w:sz w:val="20"/>
                <w:szCs w:val="20"/>
              </w:rPr>
              <w:t xml:space="preserve">b) para valores iguais ou inferiores ao previsto na alínea </w:t>
            </w:r>
            <w:r>
              <w:rPr>
                <w:rFonts w:asciiTheme="minorHAnsi" w:hAnsiTheme="minorHAnsi" w:cstheme="minorHAnsi"/>
                <w:sz w:val="20"/>
                <w:szCs w:val="20"/>
              </w:rPr>
              <w:t>“</w:t>
            </w:r>
            <w:r w:rsidRPr="00272ED4">
              <w:rPr>
                <w:rFonts w:asciiTheme="minorHAnsi" w:hAnsiTheme="minorHAnsi" w:cstheme="minorHAnsi"/>
                <w:sz w:val="20"/>
                <w:szCs w:val="20"/>
              </w:rPr>
              <w:t>a</w:t>
            </w:r>
            <w:r>
              <w:rPr>
                <w:rFonts w:asciiTheme="minorHAnsi" w:hAnsiTheme="minorHAnsi" w:cstheme="minorHAnsi"/>
                <w:sz w:val="20"/>
                <w:szCs w:val="20"/>
              </w:rPr>
              <w:t>”</w:t>
            </w:r>
            <w:r w:rsidRPr="00272ED4">
              <w:rPr>
                <w:rFonts w:asciiTheme="minorHAnsi" w:hAnsiTheme="minorHAnsi" w:cstheme="minorHAnsi"/>
                <w:sz w:val="20"/>
                <w:szCs w:val="20"/>
              </w:rPr>
              <w:t xml:space="preserve">, deverá ser utilizada programação específica, a ação </w:t>
            </w:r>
            <w:r>
              <w:rPr>
                <w:rFonts w:asciiTheme="minorHAnsi" w:hAnsiTheme="minorHAnsi" w:cstheme="minorHAnsi"/>
                <w:sz w:val="20"/>
                <w:szCs w:val="20"/>
              </w:rPr>
              <w:t>“</w:t>
            </w:r>
            <w:r w:rsidRPr="00272ED4">
              <w:rPr>
                <w:rFonts w:asciiTheme="minorHAnsi" w:hAnsiTheme="minorHAnsi" w:cstheme="minorHAnsi"/>
                <w:sz w:val="20"/>
                <w:szCs w:val="20"/>
              </w:rPr>
              <w:t>00PW - Contribuições Regulares a Entidades ou Organismos Nacionais sem Exigência de Programação Específica</w:t>
            </w:r>
            <w:r>
              <w:rPr>
                <w:rFonts w:asciiTheme="minorHAnsi" w:hAnsiTheme="minorHAnsi" w:cstheme="minorHAnsi"/>
                <w:sz w:val="20"/>
                <w:szCs w:val="20"/>
              </w:rPr>
              <w:t>”</w:t>
            </w:r>
            <w:r w:rsidRPr="00272ED4">
              <w:rPr>
                <w:rFonts w:asciiTheme="minorHAnsi" w:hAnsiTheme="minorHAnsi" w:cstheme="minorHAnsi"/>
                <w:sz w:val="20"/>
                <w:szCs w:val="20"/>
              </w:rPr>
              <w:t xml:space="preserve"> ou a ação </w:t>
            </w:r>
            <w:r>
              <w:rPr>
                <w:rFonts w:asciiTheme="minorHAnsi" w:hAnsiTheme="minorHAnsi" w:cstheme="minorHAnsi"/>
                <w:sz w:val="20"/>
                <w:szCs w:val="20"/>
              </w:rPr>
              <w:t>“</w:t>
            </w:r>
            <w:r w:rsidRPr="00272ED4">
              <w:rPr>
                <w:rFonts w:asciiTheme="minorHAnsi" w:hAnsiTheme="minorHAnsi" w:cstheme="minorHAnsi"/>
                <w:sz w:val="20"/>
                <w:szCs w:val="20"/>
              </w:rPr>
              <w:t>00UU - Contribuições Regulares a Organismos Internacionais de Direito Privado sem Exigência de Programação Específica</w:t>
            </w:r>
            <w:r>
              <w:rPr>
                <w:rFonts w:asciiTheme="minorHAnsi" w:hAnsiTheme="minorHAnsi" w:cstheme="minorHAnsi"/>
                <w:sz w:val="20"/>
                <w:szCs w:val="20"/>
              </w:rPr>
              <w:t>”</w:t>
            </w:r>
            <w:r w:rsidRPr="00272ED4">
              <w:rPr>
                <w:rFonts w:asciiTheme="minorHAnsi" w:hAnsiTheme="minorHAnsi" w:cstheme="minorHAnsi"/>
                <w:sz w:val="20"/>
                <w:szCs w:val="20"/>
              </w:rPr>
              <w:t>;</w:t>
            </w:r>
          </w:p>
        </w:tc>
        <w:tc>
          <w:tcPr>
            <w:tcW w:w="3402" w:type="dxa"/>
          </w:tcPr>
          <w:p w14:paraId="17333F30" w14:textId="77777777" w:rsidR="003F3B9A" w:rsidRPr="00863CF0" w:rsidRDefault="003F3B9A" w:rsidP="00D74D64">
            <w:pPr>
              <w:tabs>
                <w:tab w:val="left" w:pos="1417"/>
              </w:tabs>
              <w:rPr>
                <w:rFonts w:asciiTheme="minorHAnsi" w:hAnsiTheme="minorHAnsi" w:cstheme="minorHAnsi"/>
                <w:sz w:val="20"/>
                <w:szCs w:val="20"/>
              </w:rPr>
            </w:pPr>
            <w:r w:rsidRPr="00863CF0">
              <w:rPr>
                <w:rFonts w:asciiTheme="minorHAnsi" w:hAnsiTheme="minorHAnsi" w:cstheme="minorHAnsi"/>
                <w:sz w:val="20"/>
                <w:szCs w:val="20"/>
              </w:rPr>
              <w:t>b) para valores iguais ou inferiores ao previsto na alínea “a”, deverá ser utilizada programação específica, a ação “00PW - Contribuições Regulares a Entidades ou Organismos Nacionais sem Exigência de Programação Específica” ou a ação “00UU - Contribuições Regulares a Organismos Internacionais de Direito Privado sem Exigência de Programação Específica”;</w:t>
            </w:r>
          </w:p>
        </w:tc>
        <w:tc>
          <w:tcPr>
            <w:tcW w:w="3402" w:type="dxa"/>
          </w:tcPr>
          <w:p w14:paraId="240BC944" w14:textId="77777777" w:rsidR="003F3B9A" w:rsidRPr="002D721A" w:rsidRDefault="003F3B9A" w:rsidP="003F3B9A">
            <w:pPr>
              <w:rPr>
                <w:rFonts w:eastAsia="Times New Roman" w:cstheme="minorHAnsi"/>
                <w:color w:val="000000"/>
                <w:sz w:val="20"/>
                <w:szCs w:val="20"/>
                <w:lang w:eastAsia="pt-BR"/>
              </w:rPr>
            </w:pPr>
            <w:r w:rsidRPr="002D721A">
              <w:rPr>
                <w:rFonts w:eastAsia="Times New Roman" w:cstheme="minorHAnsi"/>
                <w:color w:val="000000"/>
                <w:sz w:val="20"/>
                <w:szCs w:val="20"/>
                <w:lang w:eastAsia="pt-BR"/>
              </w:rPr>
              <w:t>b) para valores iguais ou inferiores ao previsto na alínea “a”, deverá ser utilizada programação específica, a ação “00PW - Contribuições Regulares a Entidades ou Organismos Nacionais sem Exigência de Programação Específica” ou a ação “00UU - Contribuições Regulares a Organismos Internacionais de Direito Privado sem Exigência de Programação Específica”;</w:t>
            </w:r>
          </w:p>
        </w:tc>
      </w:tr>
      <w:tr w:rsidR="003F3B9A" w:rsidRPr="003B315C" w14:paraId="3832DB3C" w14:textId="77777777" w:rsidTr="00FB7095">
        <w:trPr>
          <w:cantSplit/>
          <w:trHeight w:val="20"/>
        </w:trPr>
        <w:tc>
          <w:tcPr>
            <w:tcW w:w="3402" w:type="dxa"/>
          </w:tcPr>
          <w:p w14:paraId="53A82FEE" w14:textId="77777777" w:rsidR="003F3B9A" w:rsidRPr="00272ED4" w:rsidRDefault="003F3B9A" w:rsidP="00F4416F">
            <w:pPr>
              <w:rPr>
                <w:rFonts w:asciiTheme="minorHAnsi" w:hAnsiTheme="minorHAnsi" w:cstheme="minorHAnsi"/>
                <w:sz w:val="20"/>
                <w:szCs w:val="20"/>
              </w:rPr>
            </w:pPr>
            <w:r w:rsidRPr="00272ED4">
              <w:rPr>
                <w:rFonts w:asciiTheme="minorHAnsi" w:hAnsiTheme="minorHAnsi" w:cstheme="minorHAnsi"/>
                <w:sz w:val="20"/>
                <w:szCs w:val="20"/>
              </w:rPr>
              <w:t>XVII - realização de eleições, referendos e plebiscitos pela Justiça Eleitoral;</w:t>
            </w:r>
          </w:p>
        </w:tc>
        <w:tc>
          <w:tcPr>
            <w:tcW w:w="3402" w:type="dxa"/>
          </w:tcPr>
          <w:p w14:paraId="76439340" w14:textId="77777777" w:rsidR="003F3B9A" w:rsidRPr="00863CF0" w:rsidRDefault="003F3B9A" w:rsidP="00D74D64">
            <w:pPr>
              <w:tabs>
                <w:tab w:val="left" w:pos="1417"/>
              </w:tabs>
              <w:rPr>
                <w:rFonts w:asciiTheme="minorHAnsi" w:hAnsiTheme="minorHAnsi" w:cstheme="minorHAnsi"/>
                <w:sz w:val="20"/>
                <w:szCs w:val="20"/>
              </w:rPr>
            </w:pPr>
            <w:r w:rsidRPr="00863CF0">
              <w:rPr>
                <w:rFonts w:asciiTheme="minorHAnsi" w:hAnsiTheme="minorHAnsi" w:cstheme="minorHAnsi"/>
                <w:sz w:val="20"/>
                <w:szCs w:val="20"/>
              </w:rPr>
              <w:t>XVII - realização de eleições, referendos e plebiscitos pela Justiça Eleitoral;</w:t>
            </w:r>
          </w:p>
        </w:tc>
        <w:tc>
          <w:tcPr>
            <w:tcW w:w="3402" w:type="dxa"/>
          </w:tcPr>
          <w:p w14:paraId="1974FDA1" w14:textId="77777777" w:rsidR="003F3B9A" w:rsidRPr="002D721A" w:rsidRDefault="003F3B9A" w:rsidP="003F3B9A">
            <w:pPr>
              <w:rPr>
                <w:rFonts w:eastAsia="Times New Roman" w:cstheme="minorHAnsi"/>
                <w:color w:val="000000"/>
                <w:sz w:val="20"/>
                <w:szCs w:val="20"/>
                <w:lang w:eastAsia="pt-BR"/>
              </w:rPr>
            </w:pPr>
            <w:r w:rsidRPr="002D721A">
              <w:rPr>
                <w:rFonts w:eastAsia="Times New Roman" w:cstheme="minorHAnsi"/>
                <w:color w:val="000000"/>
                <w:sz w:val="20"/>
                <w:szCs w:val="20"/>
                <w:lang w:eastAsia="pt-BR"/>
              </w:rPr>
              <w:t>XVIII - realização de eleições, referendos e plebiscitos pela Justiça Eleitoral;</w:t>
            </w:r>
          </w:p>
        </w:tc>
      </w:tr>
      <w:tr w:rsidR="003F3B9A" w:rsidRPr="003B315C" w14:paraId="23FBD66D" w14:textId="77777777" w:rsidTr="00FB7095">
        <w:trPr>
          <w:cantSplit/>
          <w:trHeight w:val="20"/>
        </w:trPr>
        <w:tc>
          <w:tcPr>
            <w:tcW w:w="3402" w:type="dxa"/>
          </w:tcPr>
          <w:p w14:paraId="12116D28" w14:textId="77777777" w:rsidR="003F3B9A" w:rsidRPr="00272ED4" w:rsidRDefault="003F3B9A" w:rsidP="00F4416F">
            <w:pPr>
              <w:rPr>
                <w:rFonts w:asciiTheme="minorHAnsi" w:hAnsiTheme="minorHAnsi" w:cstheme="minorHAnsi"/>
                <w:sz w:val="20"/>
                <w:szCs w:val="20"/>
              </w:rPr>
            </w:pPr>
            <w:r w:rsidRPr="00272ED4">
              <w:rPr>
                <w:rFonts w:asciiTheme="minorHAnsi" w:hAnsiTheme="minorHAnsi" w:cstheme="minorHAnsi"/>
                <w:sz w:val="20"/>
                <w:szCs w:val="20"/>
              </w:rPr>
              <w:t>XVIII - doação de recursos financeiros a países estrangeiros e contribuições voluntárias a organismos nacionais e internacionais e entidades nacionais, nominalmente identificados;</w:t>
            </w:r>
          </w:p>
        </w:tc>
        <w:tc>
          <w:tcPr>
            <w:tcW w:w="3402" w:type="dxa"/>
          </w:tcPr>
          <w:p w14:paraId="419561A3" w14:textId="77777777" w:rsidR="003F3B9A" w:rsidRPr="00863CF0" w:rsidRDefault="003F3B9A" w:rsidP="00D74D64">
            <w:pPr>
              <w:tabs>
                <w:tab w:val="left" w:pos="1417"/>
              </w:tabs>
              <w:rPr>
                <w:rFonts w:asciiTheme="minorHAnsi" w:hAnsiTheme="minorHAnsi" w:cstheme="minorHAnsi"/>
                <w:sz w:val="20"/>
                <w:szCs w:val="20"/>
              </w:rPr>
            </w:pPr>
            <w:r w:rsidRPr="00863CF0">
              <w:rPr>
                <w:rFonts w:asciiTheme="minorHAnsi" w:hAnsiTheme="minorHAnsi" w:cstheme="minorHAnsi"/>
                <w:sz w:val="20"/>
                <w:szCs w:val="20"/>
              </w:rPr>
              <w:t>XVIII - doação de recursos financeiros a países estrangeiros e contribuições voluntárias a organismos nacionais e internacionais e entidades nacionais, nominalmente identificados;</w:t>
            </w:r>
          </w:p>
        </w:tc>
        <w:tc>
          <w:tcPr>
            <w:tcW w:w="3402" w:type="dxa"/>
          </w:tcPr>
          <w:p w14:paraId="1ACF7658" w14:textId="77777777" w:rsidR="003F3B9A" w:rsidRPr="002D721A" w:rsidRDefault="003F3B9A" w:rsidP="003F3B9A">
            <w:pPr>
              <w:rPr>
                <w:rFonts w:eastAsia="Times New Roman" w:cstheme="minorHAnsi"/>
                <w:color w:val="000000"/>
                <w:sz w:val="20"/>
                <w:szCs w:val="20"/>
                <w:lang w:eastAsia="pt-BR"/>
              </w:rPr>
            </w:pPr>
            <w:r w:rsidRPr="002D721A">
              <w:rPr>
                <w:rFonts w:eastAsia="Times New Roman" w:cstheme="minorHAnsi"/>
                <w:color w:val="000000"/>
                <w:sz w:val="20"/>
                <w:szCs w:val="20"/>
                <w:lang w:eastAsia="pt-BR"/>
              </w:rPr>
              <w:t>XIX - doação de recursos financeiros a países estrangeiros e contribuições voluntárias a organismos nacionais e internacionais e entidades nacionais, nominalmente identificados;</w:t>
            </w:r>
          </w:p>
        </w:tc>
      </w:tr>
      <w:tr w:rsidR="003F3B9A" w:rsidRPr="003B315C" w14:paraId="22DDAA17" w14:textId="77777777" w:rsidTr="00FB7095">
        <w:trPr>
          <w:cantSplit/>
          <w:trHeight w:val="20"/>
        </w:trPr>
        <w:tc>
          <w:tcPr>
            <w:tcW w:w="3402" w:type="dxa"/>
          </w:tcPr>
          <w:p w14:paraId="0F5DDFE1" w14:textId="77777777" w:rsidR="003F3B9A" w:rsidRPr="00272ED4" w:rsidRDefault="003F3B9A" w:rsidP="00F4416F">
            <w:pPr>
              <w:rPr>
                <w:rFonts w:asciiTheme="minorHAnsi" w:hAnsiTheme="minorHAnsi" w:cstheme="minorHAnsi"/>
                <w:sz w:val="20"/>
                <w:szCs w:val="20"/>
              </w:rPr>
            </w:pPr>
            <w:r w:rsidRPr="00272ED4">
              <w:rPr>
                <w:rFonts w:asciiTheme="minorHAnsi" w:hAnsiTheme="minorHAnsi" w:cstheme="minorHAnsi"/>
                <w:sz w:val="20"/>
                <w:szCs w:val="20"/>
              </w:rPr>
              <w:t>XIX - pagamento de compromissos decorrentes de contrato de gestão firmado entre órgãos ou entidades da administração pública e organizações sociais, nos termos do disposto na Lei nº 9.637, de 15 de maio de 1998;</w:t>
            </w:r>
          </w:p>
        </w:tc>
        <w:tc>
          <w:tcPr>
            <w:tcW w:w="3402" w:type="dxa"/>
          </w:tcPr>
          <w:p w14:paraId="1F626AC5" w14:textId="77777777" w:rsidR="003F3B9A" w:rsidRPr="00863CF0" w:rsidRDefault="003F3B9A" w:rsidP="00D74D64">
            <w:pPr>
              <w:tabs>
                <w:tab w:val="left" w:pos="1417"/>
              </w:tabs>
              <w:rPr>
                <w:rFonts w:asciiTheme="minorHAnsi" w:hAnsiTheme="minorHAnsi" w:cstheme="minorHAnsi"/>
                <w:sz w:val="20"/>
                <w:szCs w:val="20"/>
              </w:rPr>
            </w:pPr>
            <w:r w:rsidRPr="00863CF0">
              <w:rPr>
                <w:rFonts w:asciiTheme="minorHAnsi" w:hAnsiTheme="minorHAnsi" w:cstheme="minorHAnsi"/>
                <w:sz w:val="20"/>
                <w:szCs w:val="20"/>
              </w:rPr>
              <w:t>XIX - pagamento de compromissos decorrentes de contrato de gestão firmado entre órgãos ou entidades da administração pública e organizações sociais, nos termos do disposto na Lei nº 9.637, de 15 de maio de 1998;</w:t>
            </w:r>
          </w:p>
        </w:tc>
        <w:tc>
          <w:tcPr>
            <w:tcW w:w="3402" w:type="dxa"/>
          </w:tcPr>
          <w:p w14:paraId="1DA6CB9B" w14:textId="77777777" w:rsidR="003F3B9A" w:rsidRPr="002D721A" w:rsidRDefault="003F3B9A" w:rsidP="003F3B9A">
            <w:pPr>
              <w:rPr>
                <w:rFonts w:eastAsia="Times New Roman" w:cstheme="minorHAnsi"/>
                <w:color w:val="000000"/>
                <w:sz w:val="20"/>
                <w:szCs w:val="20"/>
                <w:lang w:eastAsia="pt-BR"/>
              </w:rPr>
            </w:pPr>
            <w:r w:rsidRPr="002D721A">
              <w:rPr>
                <w:rFonts w:eastAsia="Times New Roman" w:cstheme="minorHAnsi"/>
                <w:color w:val="000000"/>
                <w:sz w:val="20"/>
                <w:szCs w:val="20"/>
                <w:lang w:eastAsia="pt-BR"/>
              </w:rPr>
              <w:t>XX - pagamento de compromissos decorrentes de contrato de gestão firmado entre órgãos ou entidades da administração pública e organizações sociais, nos termos do disposto na Lei nº 9.637, de 15 de maio de 1998;</w:t>
            </w:r>
          </w:p>
        </w:tc>
      </w:tr>
      <w:tr w:rsidR="003F3B9A" w:rsidRPr="003B315C" w14:paraId="2ED4F483" w14:textId="77777777" w:rsidTr="00FB7095">
        <w:trPr>
          <w:cantSplit/>
          <w:trHeight w:val="20"/>
        </w:trPr>
        <w:tc>
          <w:tcPr>
            <w:tcW w:w="3402" w:type="dxa"/>
          </w:tcPr>
          <w:p w14:paraId="2CD2F159" w14:textId="77777777" w:rsidR="003F3B9A" w:rsidRPr="00272ED4" w:rsidRDefault="003F3B9A" w:rsidP="00F4416F">
            <w:pPr>
              <w:rPr>
                <w:rFonts w:asciiTheme="minorHAnsi" w:hAnsiTheme="minorHAnsi" w:cstheme="minorHAnsi"/>
                <w:sz w:val="20"/>
                <w:szCs w:val="20"/>
              </w:rPr>
            </w:pPr>
            <w:r w:rsidRPr="00272ED4">
              <w:rPr>
                <w:rFonts w:asciiTheme="minorHAnsi" w:hAnsiTheme="minorHAnsi" w:cstheme="minorHAnsi"/>
                <w:sz w:val="20"/>
                <w:szCs w:val="20"/>
              </w:rPr>
              <w:t>XX - capitalização do Fundo Garantidor de Parcerias Público-Privadas;</w:t>
            </w:r>
          </w:p>
        </w:tc>
        <w:tc>
          <w:tcPr>
            <w:tcW w:w="3402" w:type="dxa"/>
          </w:tcPr>
          <w:p w14:paraId="3381B7A1" w14:textId="77777777" w:rsidR="003F3B9A" w:rsidRPr="00863CF0" w:rsidRDefault="003F3B9A" w:rsidP="00D74D64">
            <w:pPr>
              <w:tabs>
                <w:tab w:val="left" w:pos="1417"/>
              </w:tabs>
              <w:rPr>
                <w:rFonts w:asciiTheme="minorHAnsi" w:hAnsiTheme="minorHAnsi" w:cstheme="minorHAnsi"/>
                <w:sz w:val="20"/>
                <w:szCs w:val="20"/>
              </w:rPr>
            </w:pPr>
            <w:r w:rsidRPr="00863CF0">
              <w:rPr>
                <w:rFonts w:asciiTheme="minorHAnsi" w:hAnsiTheme="minorHAnsi" w:cstheme="minorHAnsi"/>
                <w:sz w:val="20"/>
                <w:szCs w:val="20"/>
              </w:rPr>
              <w:t>XX - capitalização do Fundo Garantidor de Parcerias Público-Privadas;</w:t>
            </w:r>
          </w:p>
        </w:tc>
        <w:tc>
          <w:tcPr>
            <w:tcW w:w="3402" w:type="dxa"/>
          </w:tcPr>
          <w:p w14:paraId="126E5C3B" w14:textId="77777777" w:rsidR="003F3B9A" w:rsidRPr="002D721A" w:rsidRDefault="003F3B9A" w:rsidP="003F3B9A">
            <w:pPr>
              <w:rPr>
                <w:rFonts w:eastAsia="Times New Roman" w:cstheme="minorHAnsi"/>
                <w:color w:val="000000"/>
                <w:sz w:val="20"/>
                <w:szCs w:val="20"/>
                <w:lang w:eastAsia="pt-BR"/>
              </w:rPr>
            </w:pPr>
            <w:r w:rsidRPr="002D721A">
              <w:rPr>
                <w:rFonts w:eastAsia="Times New Roman" w:cstheme="minorHAnsi"/>
                <w:color w:val="000000"/>
                <w:sz w:val="20"/>
                <w:szCs w:val="20"/>
                <w:lang w:eastAsia="pt-BR"/>
              </w:rPr>
              <w:t>XXI - capitalização do Fundo Garantidor de Parcerias Público-Privadas;</w:t>
            </w:r>
          </w:p>
        </w:tc>
      </w:tr>
      <w:tr w:rsidR="003F3B9A" w:rsidRPr="003B315C" w14:paraId="610EB61C" w14:textId="77777777" w:rsidTr="00FB7095">
        <w:trPr>
          <w:cantSplit/>
          <w:trHeight w:val="20"/>
        </w:trPr>
        <w:tc>
          <w:tcPr>
            <w:tcW w:w="3402" w:type="dxa"/>
          </w:tcPr>
          <w:p w14:paraId="3AB51E75" w14:textId="77777777" w:rsidR="003F3B9A" w:rsidRPr="00272ED4" w:rsidRDefault="003F3B9A" w:rsidP="00F4416F">
            <w:pPr>
              <w:rPr>
                <w:rFonts w:asciiTheme="minorHAnsi" w:hAnsiTheme="minorHAnsi" w:cstheme="minorHAnsi"/>
                <w:sz w:val="20"/>
                <w:szCs w:val="20"/>
              </w:rPr>
            </w:pPr>
            <w:r w:rsidRPr="00272ED4">
              <w:rPr>
                <w:rFonts w:asciiTheme="minorHAnsi" w:hAnsiTheme="minorHAnsi" w:cstheme="minorHAnsi"/>
                <w:sz w:val="20"/>
                <w:szCs w:val="20"/>
              </w:rPr>
              <w:t xml:space="preserve">XXI - pensões indenizatórias de caráter especial ou reparações econômicas decorrentes de legislações específicas ou </w:t>
            </w:r>
            <w:r>
              <w:rPr>
                <w:rFonts w:asciiTheme="minorHAnsi" w:hAnsiTheme="minorHAnsi" w:cstheme="minorHAnsi"/>
                <w:sz w:val="20"/>
                <w:szCs w:val="20"/>
              </w:rPr>
              <w:t xml:space="preserve">de </w:t>
            </w:r>
            <w:r w:rsidRPr="00272ED4">
              <w:rPr>
                <w:rFonts w:asciiTheme="minorHAnsi" w:hAnsiTheme="minorHAnsi" w:cstheme="minorHAnsi"/>
                <w:sz w:val="20"/>
                <w:szCs w:val="20"/>
              </w:rPr>
              <w:t>sentenças judiciais, inclusive montepio e compensações financeiras por danos provocados pela União a terceiros, em parcelas únicas ou mensais;</w:t>
            </w:r>
          </w:p>
        </w:tc>
        <w:tc>
          <w:tcPr>
            <w:tcW w:w="3402" w:type="dxa"/>
          </w:tcPr>
          <w:p w14:paraId="515E3250" w14:textId="77777777" w:rsidR="003F3B9A" w:rsidRPr="00863CF0" w:rsidRDefault="003F3B9A" w:rsidP="00D74D64">
            <w:pPr>
              <w:tabs>
                <w:tab w:val="left" w:pos="1417"/>
              </w:tabs>
              <w:rPr>
                <w:rFonts w:asciiTheme="minorHAnsi" w:hAnsiTheme="minorHAnsi" w:cstheme="minorHAnsi"/>
                <w:sz w:val="20"/>
                <w:szCs w:val="20"/>
              </w:rPr>
            </w:pPr>
            <w:r w:rsidRPr="00863CF0">
              <w:rPr>
                <w:rFonts w:asciiTheme="minorHAnsi" w:hAnsiTheme="minorHAnsi" w:cstheme="minorHAnsi"/>
                <w:sz w:val="20"/>
                <w:szCs w:val="20"/>
              </w:rPr>
              <w:t>XXI - pensões indenizatórias de caráter especial ou reparações econômicas decorrentes de legislações específicas ou de sentenças judiciais, inclusive montepio e compensações financeiras por danos provocados pela União a terceiros, em parcelas únicas ou mensais;</w:t>
            </w:r>
          </w:p>
        </w:tc>
        <w:tc>
          <w:tcPr>
            <w:tcW w:w="3402" w:type="dxa"/>
          </w:tcPr>
          <w:p w14:paraId="25BD0FAA" w14:textId="77777777" w:rsidR="003F3B9A" w:rsidRPr="002D721A" w:rsidRDefault="003F3B9A" w:rsidP="003F3B9A">
            <w:pPr>
              <w:rPr>
                <w:rFonts w:eastAsia="Times New Roman" w:cstheme="minorHAnsi"/>
                <w:color w:val="000000"/>
                <w:sz w:val="20"/>
                <w:szCs w:val="20"/>
                <w:lang w:eastAsia="pt-BR"/>
              </w:rPr>
            </w:pPr>
            <w:r w:rsidRPr="002D721A">
              <w:rPr>
                <w:rFonts w:eastAsia="Times New Roman" w:cstheme="minorHAnsi"/>
                <w:color w:val="000000"/>
                <w:sz w:val="20"/>
                <w:szCs w:val="20"/>
                <w:lang w:eastAsia="pt-BR"/>
              </w:rPr>
              <w:t>XXII - pensões indenizatórias de caráter especial ou reparações econômicas decorrentes de legislações específicas ou de sentenças judiciais, inclusive montepio e compensações financeiras por danos provocados pela União a terceiros, em parcelas únicas ou mensais;</w:t>
            </w:r>
          </w:p>
        </w:tc>
      </w:tr>
      <w:tr w:rsidR="003F3B9A" w:rsidRPr="003B315C" w14:paraId="14B2EB6F" w14:textId="77777777" w:rsidTr="00FB7095">
        <w:trPr>
          <w:cantSplit/>
          <w:trHeight w:val="20"/>
        </w:trPr>
        <w:tc>
          <w:tcPr>
            <w:tcW w:w="3402" w:type="dxa"/>
          </w:tcPr>
          <w:p w14:paraId="0C6D49B6" w14:textId="77777777" w:rsidR="003F3B9A" w:rsidRPr="00272ED4" w:rsidRDefault="003F3B9A" w:rsidP="00F4416F">
            <w:pPr>
              <w:rPr>
                <w:rFonts w:asciiTheme="minorHAnsi" w:hAnsiTheme="minorHAnsi" w:cstheme="minorHAnsi"/>
                <w:sz w:val="20"/>
                <w:szCs w:val="20"/>
              </w:rPr>
            </w:pPr>
            <w:r w:rsidRPr="00272ED4">
              <w:rPr>
                <w:rFonts w:asciiTheme="minorHAnsi" w:hAnsiTheme="minorHAnsi" w:cstheme="minorHAnsi"/>
                <w:sz w:val="20"/>
                <w:szCs w:val="20"/>
              </w:rPr>
              <w:t>XXII - cada categoria de despesa com saúde relacionada nos art. 3º e art. 4º da Lei Complementar nº 141, de 2012, com identificação do respectivo Estado ou do Distrito Federal, quando se referir a ações descentralizadas;</w:t>
            </w:r>
          </w:p>
        </w:tc>
        <w:tc>
          <w:tcPr>
            <w:tcW w:w="3402" w:type="dxa"/>
          </w:tcPr>
          <w:p w14:paraId="57B1700E" w14:textId="77777777" w:rsidR="003F3B9A" w:rsidRPr="00863CF0" w:rsidRDefault="003F3B9A" w:rsidP="00D74D64">
            <w:pPr>
              <w:tabs>
                <w:tab w:val="left" w:pos="1417"/>
              </w:tabs>
              <w:rPr>
                <w:rFonts w:asciiTheme="minorHAnsi" w:hAnsiTheme="minorHAnsi" w:cstheme="minorHAnsi"/>
                <w:sz w:val="20"/>
                <w:szCs w:val="20"/>
              </w:rPr>
            </w:pPr>
            <w:r w:rsidRPr="00863CF0">
              <w:rPr>
                <w:rFonts w:asciiTheme="minorHAnsi" w:hAnsiTheme="minorHAnsi" w:cstheme="minorHAnsi"/>
                <w:sz w:val="20"/>
                <w:szCs w:val="20"/>
              </w:rPr>
              <w:t>XXII - cada categoria de despesa com saúde relacionada nos art. 3º e art. 4º da Lei Complementar nº 141, de 2012, com identificação do respectivo Estado ou do Distrito Federal, quando se referir a ações descentralizadas;</w:t>
            </w:r>
          </w:p>
        </w:tc>
        <w:tc>
          <w:tcPr>
            <w:tcW w:w="3402" w:type="dxa"/>
          </w:tcPr>
          <w:p w14:paraId="4D24B7FB" w14:textId="77777777" w:rsidR="003F3B9A" w:rsidRPr="002D721A" w:rsidRDefault="003F3B9A" w:rsidP="003F3B9A">
            <w:pPr>
              <w:rPr>
                <w:rFonts w:eastAsia="Times New Roman" w:cstheme="minorHAnsi"/>
                <w:color w:val="000000"/>
                <w:sz w:val="20"/>
                <w:szCs w:val="20"/>
                <w:lang w:eastAsia="pt-BR"/>
              </w:rPr>
            </w:pPr>
            <w:r w:rsidRPr="002D721A">
              <w:rPr>
                <w:rFonts w:eastAsia="Times New Roman" w:cstheme="minorHAnsi"/>
                <w:color w:val="000000"/>
                <w:sz w:val="20"/>
                <w:szCs w:val="20"/>
                <w:lang w:eastAsia="pt-BR"/>
              </w:rPr>
              <w:t>XXIII - cada categoria de despesa com saúde relacionada nos art. 3º e art. 4º da Lei Complementar nº 141, de 2012, com identificação do respectivo Estado ou do Distrito Federal, quando se referir a ações descentralizadas;</w:t>
            </w:r>
          </w:p>
        </w:tc>
      </w:tr>
      <w:tr w:rsidR="003F3B9A" w:rsidRPr="003B315C" w14:paraId="12424721" w14:textId="77777777" w:rsidTr="00FB7095">
        <w:trPr>
          <w:cantSplit/>
          <w:trHeight w:val="20"/>
        </w:trPr>
        <w:tc>
          <w:tcPr>
            <w:tcW w:w="3402" w:type="dxa"/>
          </w:tcPr>
          <w:p w14:paraId="2EFEAD3C" w14:textId="77777777" w:rsidR="003F3B9A" w:rsidRPr="00272ED4" w:rsidRDefault="003F3B9A" w:rsidP="00F4416F">
            <w:pPr>
              <w:rPr>
                <w:rFonts w:asciiTheme="minorHAnsi" w:hAnsiTheme="minorHAnsi" w:cstheme="minorHAnsi"/>
                <w:sz w:val="20"/>
                <w:szCs w:val="20"/>
              </w:rPr>
            </w:pPr>
            <w:r w:rsidRPr="00272ED4">
              <w:rPr>
                <w:rFonts w:asciiTheme="minorHAnsi" w:hAnsiTheme="minorHAnsi" w:cstheme="minorHAnsi"/>
                <w:sz w:val="20"/>
                <w:szCs w:val="20"/>
              </w:rPr>
              <w:t>XXIII - seguro-desemprego;</w:t>
            </w:r>
          </w:p>
        </w:tc>
        <w:tc>
          <w:tcPr>
            <w:tcW w:w="3402" w:type="dxa"/>
          </w:tcPr>
          <w:p w14:paraId="7B489B34" w14:textId="77777777" w:rsidR="003F3B9A" w:rsidRPr="00863CF0" w:rsidRDefault="003F3B9A" w:rsidP="00D74D64">
            <w:pPr>
              <w:tabs>
                <w:tab w:val="left" w:pos="1417"/>
              </w:tabs>
              <w:rPr>
                <w:rFonts w:asciiTheme="minorHAnsi" w:hAnsiTheme="minorHAnsi" w:cstheme="minorHAnsi"/>
                <w:sz w:val="20"/>
                <w:szCs w:val="20"/>
              </w:rPr>
            </w:pPr>
            <w:r w:rsidRPr="00863CF0">
              <w:rPr>
                <w:rFonts w:asciiTheme="minorHAnsi" w:hAnsiTheme="minorHAnsi" w:cstheme="minorHAnsi"/>
                <w:sz w:val="20"/>
                <w:szCs w:val="20"/>
              </w:rPr>
              <w:t>XXIII - seguro-desemprego;</w:t>
            </w:r>
          </w:p>
        </w:tc>
        <w:tc>
          <w:tcPr>
            <w:tcW w:w="3402" w:type="dxa"/>
          </w:tcPr>
          <w:p w14:paraId="2B7713E0" w14:textId="77777777" w:rsidR="003F3B9A" w:rsidRPr="002D721A" w:rsidRDefault="003F3B9A" w:rsidP="003F3B9A">
            <w:pPr>
              <w:rPr>
                <w:rFonts w:eastAsia="Times New Roman" w:cstheme="minorHAnsi"/>
                <w:color w:val="000000"/>
                <w:sz w:val="20"/>
                <w:szCs w:val="20"/>
                <w:lang w:eastAsia="pt-BR"/>
              </w:rPr>
            </w:pPr>
            <w:r w:rsidRPr="002D721A">
              <w:rPr>
                <w:rFonts w:eastAsia="Times New Roman" w:cstheme="minorHAnsi"/>
                <w:color w:val="000000"/>
                <w:sz w:val="20"/>
                <w:szCs w:val="20"/>
                <w:lang w:eastAsia="pt-BR"/>
              </w:rPr>
              <w:t>XXIV - seguro-desemprego;</w:t>
            </w:r>
          </w:p>
        </w:tc>
      </w:tr>
      <w:tr w:rsidR="003F3B9A" w:rsidRPr="003B315C" w14:paraId="6CF10BFD" w14:textId="77777777" w:rsidTr="00FB7095">
        <w:trPr>
          <w:cantSplit/>
          <w:trHeight w:val="20"/>
        </w:trPr>
        <w:tc>
          <w:tcPr>
            <w:tcW w:w="3402" w:type="dxa"/>
          </w:tcPr>
          <w:p w14:paraId="13AF6CCC" w14:textId="77777777" w:rsidR="003F3B9A" w:rsidRPr="00272ED4" w:rsidRDefault="003F3B9A" w:rsidP="00F4416F">
            <w:pPr>
              <w:rPr>
                <w:rFonts w:asciiTheme="minorHAnsi" w:hAnsiTheme="minorHAnsi" w:cstheme="minorHAnsi"/>
                <w:sz w:val="20"/>
                <w:szCs w:val="20"/>
              </w:rPr>
            </w:pPr>
            <w:r w:rsidRPr="00272ED4">
              <w:rPr>
                <w:rFonts w:asciiTheme="minorHAnsi" w:hAnsiTheme="minorHAnsi" w:cstheme="minorHAnsi"/>
                <w:sz w:val="20"/>
                <w:szCs w:val="20"/>
              </w:rPr>
              <w:t>XXIV - ajuda de custo para moradia ou auxílio-moradia, no âmbito dos Poderes, do Ministério Público da União e da Defensoria Pública da União; e</w:t>
            </w:r>
          </w:p>
        </w:tc>
        <w:tc>
          <w:tcPr>
            <w:tcW w:w="3402" w:type="dxa"/>
          </w:tcPr>
          <w:p w14:paraId="4BED7D3D" w14:textId="77777777" w:rsidR="003F3B9A" w:rsidRPr="00863CF0" w:rsidRDefault="003F3B9A" w:rsidP="00D74D64">
            <w:pPr>
              <w:tabs>
                <w:tab w:val="left" w:pos="1417"/>
              </w:tabs>
              <w:rPr>
                <w:rFonts w:asciiTheme="minorHAnsi" w:hAnsiTheme="minorHAnsi" w:cstheme="minorHAnsi"/>
                <w:sz w:val="20"/>
                <w:szCs w:val="20"/>
              </w:rPr>
            </w:pPr>
            <w:r w:rsidRPr="00863CF0">
              <w:rPr>
                <w:rFonts w:asciiTheme="minorHAnsi" w:hAnsiTheme="minorHAnsi" w:cstheme="minorHAnsi"/>
                <w:sz w:val="20"/>
                <w:szCs w:val="20"/>
              </w:rPr>
              <w:t>XXIV - ajuda de custo para moradia ou auxílio-moradia, no âmbito dos Poderes, do Ministério Público da União e da Defensoria Pública da União;</w:t>
            </w:r>
          </w:p>
        </w:tc>
        <w:tc>
          <w:tcPr>
            <w:tcW w:w="3402" w:type="dxa"/>
          </w:tcPr>
          <w:p w14:paraId="70EA70AA" w14:textId="77777777" w:rsidR="003F3B9A" w:rsidRPr="002D721A" w:rsidRDefault="003F3B9A" w:rsidP="003F3B9A">
            <w:pPr>
              <w:rPr>
                <w:rFonts w:eastAsia="Times New Roman" w:cstheme="minorHAnsi"/>
                <w:color w:val="000000"/>
                <w:sz w:val="20"/>
                <w:szCs w:val="20"/>
                <w:lang w:eastAsia="pt-BR"/>
              </w:rPr>
            </w:pPr>
            <w:r w:rsidRPr="002D721A">
              <w:rPr>
                <w:rFonts w:eastAsia="Times New Roman" w:cstheme="minorHAnsi"/>
                <w:color w:val="000000"/>
                <w:sz w:val="20"/>
                <w:szCs w:val="20"/>
                <w:lang w:eastAsia="pt-BR"/>
              </w:rPr>
              <w:t>XXV - ajuda de custo para moradia ou auxílio-moradia, no âmbito dos Poderes, do Ministério Público da União e da Defensoria Pública da União; e</w:t>
            </w:r>
          </w:p>
        </w:tc>
      </w:tr>
      <w:tr w:rsidR="003F3B9A" w:rsidRPr="003B315C" w14:paraId="791EA0E5" w14:textId="77777777" w:rsidTr="00FB7095">
        <w:trPr>
          <w:cantSplit/>
          <w:trHeight w:val="20"/>
        </w:trPr>
        <w:tc>
          <w:tcPr>
            <w:tcW w:w="3402" w:type="dxa"/>
          </w:tcPr>
          <w:p w14:paraId="7665C7D7" w14:textId="77777777" w:rsidR="003F3B9A" w:rsidRPr="00272ED4" w:rsidRDefault="003F3B9A" w:rsidP="00F4416F">
            <w:pPr>
              <w:rPr>
                <w:rFonts w:asciiTheme="minorHAnsi" w:hAnsiTheme="minorHAnsi" w:cstheme="minorHAnsi"/>
                <w:sz w:val="20"/>
                <w:szCs w:val="20"/>
              </w:rPr>
            </w:pPr>
            <w:r w:rsidRPr="00272ED4">
              <w:rPr>
                <w:rFonts w:asciiTheme="minorHAnsi" w:hAnsiTheme="minorHAnsi" w:cstheme="minorHAnsi"/>
                <w:sz w:val="20"/>
                <w:szCs w:val="20"/>
              </w:rPr>
              <w:t xml:space="preserve">XXV - </w:t>
            </w:r>
            <w:r w:rsidRPr="009324ED">
              <w:rPr>
                <w:rFonts w:asciiTheme="minorHAnsi" w:hAnsiTheme="minorHAnsi" w:cstheme="minorHAnsi"/>
                <w:sz w:val="20"/>
                <w:szCs w:val="20"/>
              </w:rPr>
              <w:t xml:space="preserve">indenização devida a </w:t>
            </w:r>
            <w:r w:rsidRPr="00272ED4">
              <w:rPr>
                <w:rFonts w:asciiTheme="minorHAnsi" w:hAnsiTheme="minorHAnsi" w:cstheme="minorHAnsi"/>
                <w:sz w:val="20"/>
                <w:szCs w:val="20"/>
              </w:rPr>
              <w:t>anistiados políticos, nos termos d</w:t>
            </w:r>
            <w:r>
              <w:rPr>
                <w:rFonts w:asciiTheme="minorHAnsi" w:hAnsiTheme="minorHAnsi" w:cstheme="minorHAnsi"/>
                <w:sz w:val="20"/>
                <w:szCs w:val="20"/>
              </w:rPr>
              <w:t>o disposto n</w:t>
            </w:r>
            <w:r w:rsidRPr="00272ED4">
              <w:rPr>
                <w:rFonts w:asciiTheme="minorHAnsi" w:hAnsiTheme="minorHAnsi" w:cstheme="minorHAnsi"/>
                <w:sz w:val="20"/>
                <w:szCs w:val="20"/>
              </w:rPr>
              <w:t xml:space="preserve">a Lei nº 6.683, de </w:t>
            </w:r>
            <w:r>
              <w:rPr>
                <w:rFonts w:asciiTheme="minorHAnsi" w:hAnsiTheme="minorHAnsi" w:cstheme="minorHAnsi"/>
                <w:sz w:val="20"/>
                <w:szCs w:val="20"/>
              </w:rPr>
              <w:t xml:space="preserve">28 de agosto de </w:t>
            </w:r>
            <w:r w:rsidRPr="00272ED4">
              <w:rPr>
                <w:rFonts w:asciiTheme="minorHAnsi" w:hAnsiTheme="minorHAnsi" w:cstheme="minorHAnsi"/>
                <w:sz w:val="20"/>
                <w:szCs w:val="20"/>
              </w:rPr>
              <w:t xml:space="preserve">1979, e </w:t>
            </w:r>
            <w:r>
              <w:rPr>
                <w:rFonts w:asciiTheme="minorHAnsi" w:hAnsiTheme="minorHAnsi" w:cstheme="minorHAnsi"/>
                <w:sz w:val="20"/>
                <w:szCs w:val="20"/>
              </w:rPr>
              <w:t xml:space="preserve">na </w:t>
            </w:r>
            <w:r w:rsidRPr="00272ED4">
              <w:rPr>
                <w:rFonts w:asciiTheme="minorHAnsi" w:hAnsiTheme="minorHAnsi" w:cstheme="minorHAnsi"/>
                <w:sz w:val="20"/>
                <w:szCs w:val="20"/>
              </w:rPr>
              <w:t xml:space="preserve">Lei nº 11.354, de </w:t>
            </w:r>
            <w:r>
              <w:rPr>
                <w:rFonts w:asciiTheme="minorHAnsi" w:hAnsiTheme="minorHAnsi" w:cstheme="minorHAnsi"/>
                <w:sz w:val="20"/>
                <w:szCs w:val="20"/>
              </w:rPr>
              <w:t xml:space="preserve">19 de outubro de </w:t>
            </w:r>
            <w:r w:rsidRPr="00272ED4">
              <w:rPr>
                <w:rFonts w:asciiTheme="minorHAnsi" w:hAnsiTheme="minorHAnsi" w:cstheme="minorHAnsi"/>
                <w:sz w:val="20"/>
                <w:szCs w:val="20"/>
              </w:rPr>
              <w:t>2006, inclusive derivados de sentença judicial.</w:t>
            </w:r>
          </w:p>
        </w:tc>
        <w:tc>
          <w:tcPr>
            <w:tcW w:w="3402" w:type="dxa"/>
          </w:tcPr>
          <w:p w14:paraId="39B088B4" w14:textId="77777777" w:rsidR="003F3B9A" w:rsidRPr="00863CF0" w:rsidRDefault="003F3B9A" w:rsidP="00D74D64">
            <w:pPr>
              <w:tabs>
                <w:tab w:val="left" w:pos="1417"/>
              </w:tabs>
              <w:rPr>
                <w:rFonts w:asciiTheme="minorHAnsi" w:hAnsiTheme="minorHAnsi" w:cstheme="minorHAnsi"/>
                <w:sz w:val="20"/>
                <w:szCs w:val="20"/>
              </w:rPr>
            </w:pPr>
            <w:r w:rsidRPr="00863CF0">
              <w:rPr>
                <w:rFonts w:asciiTheme="minorHAnsi" w:hAnsiTheme="minorHAnsi" w:cstheme="minorHAnsi"/>
                <w:sz w:val="20"/>
                <w:szCs w:val="20"/>
              </w:rPr>
              <w:t>XXV - indenização devida a anistiados políticos, nos termos do disposto na Lei nº 6.683, de 28 de agosto de 1979, e na Lei nº 11.354, de 19 de outubro de 2006, inclusive derivados de sentença judicial;</w:t>
            </w:r>
          </w:p>
        </w:tc>
        <w:tc>
          <w:tcPr>
            <w:tcW w:w="3402" w:type="dxa"/>
          </w:tcPr>
          <w:p w14:paraId="44793622" w14:textId="77777777" w:rsidR="003F3B9A" w:rsidRPr="002D721A" w:rsidRDefault="003F3B9A" w:rsidP="003F3B9A">
            <w:pPr>
              <w:rPr>
                <w:rFonts w:eastAsia="Times New Roman" w:cstheme="minorHAnsi"/>
                <w:color w:val="000000"/>
                <w:sz w:val="20"/>
                <w:szCs w:val="20"/>
                <w:lang w:eastAsia="pt-BR"/>
              </w:rPr>
            </w:pPr>
            <w:r w:rsidRPr="002D721A">
              <w:rPr>
                <w:rFonts w:eastAsia="Times New Roman" w:cstheme="minorHAnsi"/>
                <w:color w:val="000000"/>
                <w:sz w:val="20"/>
                <w:szCs w:val="20"/>
                <w:lang w:eastAsia="pt-BR"/>
              </w:rPr>
              <w:t>XXVI - indenização devida a anistiados políticos, nos termos do disposto na Lei nº 6.683, de 28 de agosto de 1979, e na Lei nº 11.354, de 19 de outubro de 2006, inclusive derivados de sentença judicial.</w:t>
            </w:r>
          </w:p>
        </w:tc>
      </w:tr>
      <w:tr w:rsidR="003F3B9A" w:rsidRPr="003B315C" w14:paraId="394DC2E1" w14:textId="77777777" w:rsidTr="00FB7095">
        <w:trPr>
          <w:cantSplit/>
          <w:trHeight w:val="20"/>
        </w:trPr>
        <w:tc>
          <w:tcPr>
            <w:tcW w:w="3402" w:type="dxa"/>
          </w:tcPr>
          <w:p w14:paraId="270F7CA3" w14:textId="77777777" w:rsidR="003F3B9A" w:rsidRPr="00272ED4" w:rsidRDefault="003F3B9A" w:rsidP="00F4416F">
            <w:pPr>
              <w:rPr>
                <w:rFonts w:asciiTheme="minorHAnsi" w:hAnsiTheme="minorHAnsi" w:cstheme="minorHAnsi"/>
                <w:sz w:val="20"/>
                <w:szCs w:val="20"/>
              </w:rPr>
            </w:pPr>
          </w:p>
        </w:tc>
        <w:tc>
          <w:tcPr>
            <w:tcW w:w="3402" w:type="dxa"/>
          </w:tcPr>
          <w:p w14:paraId="182D2E0B" w14:textId="77777777" w:rsidR="003F3B9A" w:rsidRPr="00863CF0" w:rsidRDefault="003F3B9A" w:rsidP="00971A36">
            <w:pPr>
              <w:tabs>
                <w:tab w:val="left" w:pos="1417"/>
              </w:tabs>
              <w:rPr>
                <w:rFonts w:asciiTheme="minorHAnsi" w:hAnsiTheme="minorHAnsi" w:cstheme="minorHAnsi"/>
                <w:sz w:val="20"/>
                <w:szCs w:val="20"/>
              </w:rPr>
            </w:pPr>
            <w:r w:rsidRPr="00863CF0">
              <w:rPr>
                <w:rFonts w:asciiTheme="minorHAnsi" w:hAnsiTheme="minorHAnsi" w:cstheme="minorHAnsi"/>
                <w:sz w:val="20"/>
                <w:szCs w:val="20"/>
              </w:rPr>
              <w:t>XXVI - despesas com centros especializados no atendimento de pessoas com transtorno do espectro autista;</w:t>
            </w:r>
          </w:p>
        </w:tc>
        <w:tc>
          <w:tcPr>
            <w:tcW w:w="3402" w:type="dxa"/>
          </w:tcPr>
          <w:p w14:paraId="184C11A6" w14:textId="77777777" w:rsidR="003F3B9A" w:rsidRPr="00863CF0" w:rsidRDefault="003F3B9A" w:rsidP="00971A36">
            <w:pPr>
              <w:tabs>
                <w:tab w:val="left" w:pos="1417"/>
              </w:tabs>
              <w:rPr>
                <w:rFonts w:asciiTheme="minorHAnsi" w:hAnsiTheme="minorHAnsi" w:cstheme="minorHAnsi"/>
                <w:sz w:val="20"/>
                <w:szCs w:val="20"/>
              </w:rPr>
            </w:pPr>
          </w:p>
        </w:tc>
      </w:tr>
      <w:tr w:rsidR="003F3B9A" w:rsidRPr="003B315C" w14:paraId="2D50096F" w14:textId="77777777" w:rsidTr="00FB7095">
        <w:trPr>
          <w:cantSplit/>
          <w:trHeight w:val="20"/>
        </w:trPr>
        <w:tc>
          <w:tcPr>
            <w:tcW w:w="3402" w:type="dxa"/>
          </w:tcPr>
          <w:p w14:paraId="773A06B4" w14:textId="77777777" w:rsidR="003F3B9A" w:rsidRPr="00272ED4" w:rsidRDefault="003F3B9A" w:rsidP="00F4416F">
            <w:pPr>
              <w:rPr>
                <w:rFonts w:asciiTheme="minorHAnsi" w:hAnsiTheme="minorHAnsi" w:cstheme="minorHAnsi"/>
                <w:sz w:val="20"/>
                <w:szCs w:val="20"/>
              </w:rPr>
            </w:pPr>
          </w:p>
        </w:tc>
        <w:tc>
          <w:tcPr>
            <w:tcW w:w="3402" w:type="dxa"/>
          </w:tcPr>
          <w:p w14:paraId="082026D9" w14:textId="77777777" w:rsidR="003F3B9A" w:rsidRDefault="003F3B9A" w:rsidP="00971A36">
            <w:pPr>
              <w:tabs>
                <w:tab w:val="left" w:pos="1417"/>
              </w:tabs>
              <w:rPr>
                <w:rFonts w:asciiTheme="minorHAnsi" w:hAnsiTheme="minorHAnsi" w:cstheme="minorHAnsi"/>
                <w:sz w:val="20"/>
                <w:szCs w:val="20"/>
              </w:rPr>
            </w:pPr>
            <w:r>
              <w:rPr>
                <w:rFonts w:asciiTheme="minorHAnsi" w:hAnsiTheme="minorHAnsi" w:cstheme="minorHAnsi"/>
                <w:sz w:val="20"/>
                <w:szCs w:val="20"/>
              </w:rPr>
              <w:t>XXVII - (VETADO);</w:t>
            </w:r>
          </w:p>
          <w:p w14:paraId="547F0542" w14:textId="77777777" w:rsidR="003F3B9A" w:rsidRPr="00737BFD" w:rsidRDefault="003F3B9A" w:rsidP="00971A36">
            <w:pPr>
              <w:tabs>
                <w:tab w:val="left" w:pos="1417"/>
              </w:tabs>
              <w:rPr>
                <w:rFonts w:asciiTheme="minorHAnsi" w:hAnsiTheme="minorHAnsi" w:cstheme="minorHAnsi"/>
                <w:b/>
                <w:sz w:val="16"/>
                <w:szCs w:val="16"/>
              </w:rPr>
            </w:pPr>
            <w:r w:rsidRPr="00737BFD">
              <w:rPr>
                <w:rFonts w:asciiTheme="minorHAnsi" w:hAnsiTheme="minorHAnsi" w:cstheme="minorHAnsi"/>
                <w:b/>
                <w:sz w:val="16"/>
                <w:szCs w:val="16"/>
              </w:rPr>
              <w:t>XXVII - despesas com apoio à educação de pessoas com Altas Habilidades;</w:t>
            </w:r>
          </w:p>
        </w:tc>
        <w:tc>
          <w:tcPr>
            <w:tcW w:w="3402" w:type="dxa"/>
          </w:tcPr>
          <w:p w14:paraId="27F9982F" w14:textId="77777777" w:rsidR="003F3B9A" w:rsidRDefault="003F3B9A" w:rsidP="00971A36">
            <w:pPr>
              <w:tabs>
                <w:tab w:val="left" w:pos="1417"/>
              </w:tabs>
              <w:rPr>
                <w:rFonts w:asciiTheme="minorHAnsi" w:hAnsiTheme="minorHAnsi" w:cstheme="minorHAnsi"/>
                <w:sz w:val="20"/>
                <w:szCs w:val="20"/>
              </w:rPr>
            </w:pPr>
          </w:p>
        </w:tc>
      </w:tr>
      <w:tr w:rsidR="003F3B9A" w:rsidRPr="003B315C" w14:paraId="1D3907DB" w14:textId="77777777" w:rsidTr="00FB7095">
        <w:trPr>
          <w:cantSplit/>
          <w:trHeight w:val="20"/>
        </w:trPr>
        <w:tc>
          <w:tcPr>
            <w:tcW w:w="3402" w:type="dxa"/>
          </w:tcPr>
          <w:p w14:paraId="7286B04D" w14:textId="77777777" w:rsidR="003F3B9A" w:rsidRPr="00272ED4" w:rsidRDefault="003F3B9A" w:rsidP="00F4416F">
            <w:pPr>
              <w:rPr>
                <w:rFonts w:asciiTheme="minorHAnsi" w:hAnsiTheme="minorHAnsi" w:cstheme="minorHAnsi"/>
                <w:sz w:val="20"/>
                <w:szCs w:val="20"/>
              </w:rPr>
            </w:pPr>
          </w:p>
        </w:tc>
        <w:tc>
          <w:tcPr>
            <w:tcW w:w="3402" w:type="dxa"/>
          </w:tcPr>
          <w:p w14:paraId="34267707" w14:textId="77777777" w:rsidR="003F3B9A" w:rsidRDefault="003F3B9A" w:rsidP="00971A36">
            <w:pPr>
              <w:tabs>
                <w:tab w:val="left" w:pos="1417"/>
              </w:tabs>
              <w:rPr>
                <w:rFonts w:asciiTheme="minorHAnsi" w:hAnsiTheme="minorHAnsi" w:cstheme="minorHAnsi"/>
                <w:sz w:val="20"/>
                <w:szCs w:val="20"/>
              </w:rPr>
            </w:pPr>
            <w:r>
              <w:rPr>
                <w:rFonts w:asciiTheme="minorHAnsi" w:hAnsiTheme="minorHAnsi" w:cstheme="minorHAnsi"/>
                <w:sz w:val="20"/>
                <w:szCs w:val="20"/>
              </w:rPr>
              <w:t>XXVIII - (VETADO); e</w:t>
            </w:r>
          </w:p>
          <w:p w14:paraId="42B12787" w14:textId="77777777" w:rsidR="003F3B9A" w:rsidRPr="00737BFD" w:rsidRDefault="003F3B9A" w:rsidP="00971A36">
            <w:pPr>
              <w:tabs>
                <w:tab w:val="left" w:pos="1417"/>
              </w:tabs>
              <w:rPr>
                <w:rFonts w:asciiTheme="minorHAnsi" w:hAnsiTheme="minorHAnsi" w:cstheme="minorHAnsi"/>
                <w:b/>
                <w:sz w:val="16"/>
                <w:szCs w:val="16"/>
              </w:rPr>
            </w:pPr>
            <w:r w:rsidRPr="00737BFD">
              <w:rPr>
                <w:rFonts w:asciiTheme="minorHAnsi" w:hAnsiTheme="minorHAnsi" w:cstheme="minorHAnsi"/>
                <w:b/>
                <w:sz w:val="16"/>
                <w:szCs w:val="16"/>
              </w:rPr>
              <w:t>XXVIII - despesas para a implantação e equipagem de salas para atendimento de mulheres e meninas vítimas de violência doméstica ou sexual em delegacias; e</w:t>
            </w:r>
          </w:p>
        </w:tc>
        <w:tc>
          <w:tcPr>
            <w:tcW w:w="3402" w:type="dxa"/>
          </w:tcPr>
          <w:p w14:paraId="214633AC" w14:textId="77777777" w:rsidR="003F3B9A" w:rsidRDefault="003F3B9A" w:rsidP="00971A36">
            <w:pPr>
              <w:tabs>
                <w:tab w:val="left" w:pos="1417"/>
              </w:tabs>
              <w:rPr>
                <w:rFonts w:asciiTheme="minorHAnsi" w:hAnsiTheme="minorHAnsi" w:cstheme="minorHAnsi"/>
                <w:sz w:val="20"/>
                <w:szCs w:val="20"/>
              </w:rPr>
            </w:pPr>
          </w:p>
        </w:tc>
      </w:tr>
      <w:tr w:rsidR="003F3B9A" w:rsidRPr="003B315C" w14:paraId="76CE777A" w14:textId="77777777" w:rsidTr="00FB7095">
        <w:trPr>
          <w:cantSplit/>
          <w:trHeight w:val="20"/>
        </w:trPr>
        <w:tc>
          <w:tcPr>
            <w:tcW w:w="3402" w:type="dxa"/>
          </w:tcPr>
          <w:p w14:paraId="2FEF2324" w14:textId="77777777" w:rsidR="003F3B9A" w:rsidRPr="00272ED4" w:rsidRDefault="003F3B9A" w:rsidP="00F4416F">
            <w:pPr>
              <w:rPr>
                <w:rFonts w:asciiTheme="minorHAnsi" w:hAnsiTheme="minorHAnsi" w:cstheme="minorHAnsi"/>
                <w:sz w:val="20"/>
                <w:szCs w:val="20"/>
              </w:rPr>
            </w:pPr>
          </w:p>
        </w:tc>
        <w:tc>
          <w:tcPr>
            <w:tcW w:w="3402" w:type="dxa"/>
          </w:tcPr>
          <w:p w14:paraId="0423F9F8" w14:textId="77777777" w:rsidR="003F3B9A" w:rsidRPr="00863CF0" w:rsidRDefault="003F3B9A" w:rsidP="00971A36">
            <w:pPr>
              <w:tabs>
                <w:tab w:val="left" w:pos="1417"/>
              </w:tabs>
              <w:rPr>
                <w:rFonts w:asciiTheme="minorHAnsi" w:hAnsiTheme="minorHAnsi" w:cstheme="minorHAnsi"/>
                <w:sz w:val="20"/>
                <w:szCs w:val="20"/>
              </w:rPr>
            </w:pPr>
            <w:r w:rsidRPr="00863CF0">
              <w:rPr>
                <w:rFonts w:asciiTheme="minorHAnsi" w:hAnsiTheme="minorHAnsi" w:cstheme="minorHAnsi"/>
                <w:sz w:val="20"/>
                <w:szCs w:val="20"/>
              </w:rPr>
              <w:t xml:space="preserve">XXIX </w:t>
            </w:r>
            <w:r>
              <w:rPr>
                <w:rFonts w:asciiTheme="minorHAnsi" w:hAnsiTheme="minorHAnsi" w:cstheme="minorHAnsi"/>
                <w:sz w:val="20"/>
                <w:szCs w:val="20"/>
              </w:rPr>
              <w:t>-</w:t>
            </w:r>
            <w:r w:rsidRPr="00863CF0">
              <w:rPr>
                <w:rFonts w:asciiTheme="minorHAnsi" w:hAnsiTheme="minorHAnsi" w:cstheme="minorHAnsi"/>
                <w:sz w:val="20"/>
                <w:szCs w:val="20"/>
              </w:rPr>
              <w:t xml:space="preserve"> despesas com apoio e estruturação de políticas de autonomia, segurança, treinamento, inovação, pesquisa, desenvolvimento e capacitação e defesa feminina, prevenção, conscientização e combate à violência contra a mulher </w:t>
            </w:r>
            <w:r>
              <w:rPr>
                <w:rFonts w:asciiTheme="minorHAnsi" w:hAnsiTheme="minorHAnsi" w:cstheme="minorHAnsi"/>
                <w:sz w:val="20"/>
                <w:szCs w:val="20"/>
              </w:rPr>
              <w:t>-</w:t>
            </w:r>
            <w:r w:rsidRPr="00863CF0">
              <w:rPr>
                <w:rFonts w:asciiTheme="minorHAnsi" w:hAnsiTheme="minorHAnsi" w:cstheme="minorHAnsi"/>
                <w:sz w:val="20"/>
                <w:szCs w:val="20"/>
              </w:rPr>
              <w:t xml:space="preserve"> Antes que Aconteça.</w:t>
            </w:r>
          </w:p>
        </w:tc>
        <w:tc>
          <w:tcPr>
            <w:tcW w:w="3402" w:type="dxa"/>
          </w:tcPr>
          <w:p w14:paraId="7339430E" w14:textId="77777777" w:rsidR="003F3B9A" w:rsidRPr="00863CF0" w:rsidRDefault="003F3B9A" w:rsidP="00971A36">
            <w:pPr>
              <w:tabs>
                <w:tab w:val="left" w:pos="1417"/>
              </w:tabs>
              <w:rPr>
                <w:rFonts w:asciiTheme="minorHAnsi" w:hAnsiTheme="minorHAnsi" w:cstheme="minorHAnsi"/>
                <w:sz w:val="20"/>
                <w:szCs w:val="20"/>
              </w:rPr>
            </w:pPr>
          </w:p>
        </w:tc>
      </w:tr>
      <w:tr w:rsidR="003F3B9A" w:rsidRPr="003B315C" w14:paraId="3A2F3EA1" w14:textId="77777777" w:rsidTr="00FB7095">
        <w:trPr>
          <w:cantSplit/>
          <w:trHeight w:val="20"/>
        </w:trPr>
        <w:tc>
          <w:tcPr>
            <w:tcW w:w="3402" w:type="dxa"/>
          </w:tcPr>
          <w:p w14:paraId="69CA8C36" w14:textId="77777777" w:rsidR="003F3B9A" w:rsidRPr="00272ED4" w:rsidRDefault="003F3B9A" w:rsidP="00F4416F">
            <w:pPr>
              <w:rPr>
                <w:rFonts w:asciiTheme="minorHAnsi" w:hAnsiTheme="minorHAnsi" w:cstheme="minorHAnsi"/>
                <w:sz w:val="20"/>
                <w:szCs w:val="20"/>
              </w:rPr>
            </w:pPr>
            <w:r w:rsidRPr="00272ED4">
              <w:rPr>
                <w:rFonts w:asciiTheme="minorHAnsi" w:hAnsiTheme="minorHAnsi" w:cstheme="minorHAnsi"/>
                <w:sz w:val="20"/>
                <w:szCs w:val="20"/>
              </w:rPr>
              <w:t>§ 1º As dotações destinadas à finalidade prevista no</w:t>
            </w:r>
            <w:r>
              <w:rPr>
                <w:rFonts w:asciiTheme="minorHAnsi" w:hAnsiTheme="minorHAnsi" w:cstheme="minorHAnsi"/>
                <w:sz w:val="20"/>
                <w:szCs w:val="20"/>
              </w:rPr>
              <w:t>s</w:t>
            </w:r>
            <w:r w:rsidRPr="00272ED4">
              <w:rPr>
                <w:rFonts w:asciiTheme="minorHAnsi" w:hAnsiTheme="minorHAnsi" w:cstheme="minorHAnsi"/>
                <w:sz w:val="20"/>
                <w:szCs w:val="20"/>
              </w:rPr>
              <w:t xml:space="preserve"> inciso</w:t>
            </w:r>
            <w:r>
              <w:rPr>
                <w:rFonts w:asciiTheme="minorHAnsi" w:hAnsiTheme="minorHAnsi" w:cstheme="minorHAnsi"/>
                <w:sz w:val="20"/>
                <w:szCs w:val="20"/>
              </w:rPr>
              <w:t>s</w:t>
            </w:r>
            <w:r w:rsidRPr="00272ED4">
              <w:rPr>
                <w:rFonts w:asciiTheme="minorHAnsi" w:hAnsiTheme="minorHAnsi" w:cstheme="minorHAnsi"/>
                <w:sz w:val="20"/>
                <w:szCs w:val="20"/>
              </w:rPr>
              <w:t xml:space="preserve"> XV </w:t>
            </w:r>
            <w:r>
              <w:rPr>
                <w:rFonts w:asciiTheme="minorHAnsi" w:hAnsiTheme="minorHAnsi" w:cstheme="minorHAnsi"/>
                <w:sz w:val="20"/>
                <w:szCs w:val="20"/>
              </w:rPr>
              <w:t xml:space="preserve">e XVI </w:t>
            </w:r>
            <w:r w:rsidRPr="00272ED4">
              <w:rPr>
                <w:rFonts w:asciiTheme="minorHAnsi" w:hAnsiTheme="minorHAnsi" w:cstheme="minorHAnsi"/>
                <w:sz w:val="20"/>
                <w:szCs w:val="20"/>
              </w:rPr>
              <w:t xml:space="preserve">do </w:t>
            </w:r>
            <w:r w:rsidRPr="00272ED4">
              <w:rPr>
                <w:rFonts w:asciiTheme="minorHAnsi" w:hAnsiTheme="minorHAnsi" w:cstheme="minorHAnsi"/>
                <w:b/>
                <w:sz w:val="20"/>
                <w:szCs w:val="20"/>
              </w:rPr>
              <w:t>caput:</w:t>
            </w:r>
            <w:r w:rsidRPr="00272ED4">
              <w:rPr>
                <w:rFonts w:asciiTheme="minorHAnsi" w:hAnsiTheme="minorHAnsi" w:cstheme="minorHAnsi"/>
                <w:sz w:val="20"/>
                <w:szCs w:val="20"/>
              </w:rPr>
              <w:t xml:space="preserve"> </w:t>
            </w:r>
          </w:p>
        </w:tc>
        <w:tc>
          <w:tcPr>
            <w:tcW w:w="3402" w:type="dxa"/>
          </w:tcPr>
          <w:p w14:paraId="1A71EE6D" w14:textId="77777777" w:rsidR="003F3B9A" w:rsidRPr="00863CF0" w:rsidRDefault="003F3B9A" w:rsidP="00971A36">
            <w:pPr>
              <w:tabs>
                <w:tab w:val="left" w:pos="1417"/>
              </w:tabs>
              <w:rPr>
                <w:rFonts w:asciiTheme="minorHAnsi" w:hAnsiTheme="minorHAnsi" w:cstheme="minorHAnsi"/>
                <w:sz w:val="20"/>
                <w:szCs w:val="20"/>
              </w:rPr>
            </w:pPr>
            <w:r w:rsidRPr="00863CF0">
              <w:rPr>
                <w:rFonts w:asciiTheme="minorHAnsi" w:hAnsiTheme="minorHAnsi" w:cstheme="minorHAnsi"/>
                <w:sz w:val="20"/>
                <w:szCs w:val="20"/>
              </w:rPr>
              <w:t xml:space="preserve">§ 1º As dotações destinadas à finalidade prevista nos incisos XV e XVI do </w:t>
            </w:r>
            <w:r w:rsidRPr="00863CF0">
              <w:rPr>
                <w:rFonts w:asciiTheme="minorHAnsi" w:hAnsiTheme="minorHAnsi" w:cstheme="minorHAnsi"/>
                <w:b/>
                <w:bCs/>
                <w:sz w:val="20"/>
                <w:szCs w:val="20"/>
              </w:rPr>
              <w:t>caput</w:t>
            </w:r>
            <w:r w:rsidRPr="00863CF0">
              <w:rPr>
                <w:rFonts w:asciiTheme="minorHAnsi" w:hAnsiTheme="minorHAnsi" w:cstheme="minorHAnsi"/>
                <w:sz w:val="20"/>
                <w:szCs w:val="20"/>
              </w:rPr>
              <w:t>:</w:t>
            </w:r>
          </w:p>
        </w:tc>
        <w:tc>
          <w:tcPr>
            <w:tcW w:w="3402" w:type="dxa"/>
          </w:tcPr>
          <w:p w14:paraId="1FD49A46" w14:textId="77777777" w:rsidR="003F3B9A" w:rsidRPr="002D721A" w:rsidRDefault="003F3B9A" w:rsidP="003F3B9A">
            <w:pPr>
              <w:rPr>
                <w:rFonts w:eastAsia="Times New Roman" w:cstheme="minorHAnsi"/>
                <w:color w:val="000000"/>
                <w:sz w:val="20"/>
                <w:szCs w:val="20"/>
                <w:lang w:eastAsia="pt-BR"/>
              </w:rPr>
            </w:pPr>
            <w:r w:rsidRPr="002D721A">
              <w:rPr>
                <w:rFonts w:eastAsia="Times New Roman" w:cstheme="minorHAnsi"/>
                <w:color w:val="000000"/>
                <w:sz w:val="20"/>
                <w:szCs w:val="20"/>
                <w:lang w:eastAsia="pt-BR"/>
              </w:rPr>
              <w:t>§ 1º  As dotações destinadas às finalidades previstas nos incisos XVI e XVII do </w:t>
            </w:r>
            <w:r w:rsidRPr="002D721A">
              <w:rPr>
                <w:rFonts w:eastAsia="Times New Roman" w:cstheme="minorHAnsi"/>
                <w:b/>
                <w:bCs/>
                <w:color w:val="000000"/>
                <w:sz w:val="20"/>
                <w:szCs w:val="20"/>
                <w:lang w:eastAsia="pt-BR"/>
              </w:rPr>
              <w:t>caput</w:t>
            </w:r>
            <w:r w:rsidRPr="002D721A">
              <w:rPr>
                <w:rFonts w:eastAsia="Times New Roman" w:cstheme="minorHAnsi"/>
                <w:color w:val="000000"/>
                <w:sz w:val="20"/>
                <w:szCs w:val="20"/>
                <w:lang w:eastAsia="pt-BR"/>
              </w:rPr>
              <w:t>:</w:t>
            </w:r>
          </w:p>
        </w:tc>
      </w:tr>
      <w:tr w:rsidR="003F3B9A" w:rsidRPr="003B315C" w14:paraId="3D526CA2" w14:textId="77777777" w:rsidTr="00FB7095">
        <w:trPr>
          <w:cantSplit/>
          <w:trHeight w:val="20"/>
        </w:trPr>
        <w:tc>
          <w:tcPr>
            <w:tcW w:w="3402" w:type="dxa"/>
          </w:tcPr>
          <w:p w14:paraId="4182801A" w14:textId="77777777" w:rsidR="003F3B9A" w:rsidRPr="00272ED4" w:rsidRDefault="003F3B9A" w:rsidP="00F4416F">
            <w:pPr>
              <w:rPr>
                <w:rFonts w:asciiTheme="minorHAnsi" w:hAnsiTheme="minorHAnsi" w:cstheme="minorHAnsi"/>
                <w:sz w:val="20"/>
                <w:szCs w:val="20"/>
              </w:rPr>
            </w:pPr>
            <w:r w:rsidRPr="00272ED4">
              <w:rPr>
                <w:rFonts w:asciiTheme="minorHAnsi" w:hAnsiTheme="minorHAnsi" w:cstheme="minorHAnsi"/>
                <w:sz w:val="20"/>
                <w:szCs w:val="20"/>
              </w:rPr>
              <w:t>I - deverão ser aplicadas diretamente pela unidade detentora do crédito orçamentário ou, em decorrência de descentralização de crédito orçamentário, por outro órgão ou entidade integrante dos Orçamentos Fiscal e da Seguridade Social;</w:t>
            </w:r>
          </w:p>
        </w:tc>
        <w:tc>
          <w:tcPr>
            <w:tcW w:w="3402" w:type="dxa"/>
          </w:tcPr>
          <w:p w14:paraId="46794893" w14:textId="77777777" w:rsidR="003F3B9A" w:rsidRPr="00863CF0" w:rsidRDefault="003F3B9A" w:rsidP="00971A36">
            <w:pPr>
              <w:tabs>
                <w:tab w:val="left" w:pos="1417"/>
              </w:tabs>
              <w:rPr>
                <w:rFonts w:asciiTheme="minorHAnsi" w:hAnsiTheme="minorHAnsi" w:cstheme="minorHAnsi"/>
                <w:sz w:val="20"/>
                <w:szCs w:val="20"/>
              </w:rPr>
            </w:pPr>
            <w:r w:rsidRPr="00863CF0">
              <w:rPr>
                <w:rFonts w:asciiTheme="minorHAnsi" w:hAnsiTheme="minorHAnsi" w:cstheme="minorHAnsi"/>
                <w:sz w:val="20"/>
                <w:szCs w:val="20"/>
              </w:rPr>
              <w:t>I - deverão ser aplicadas diretamente pela unidade detentora do crédito orçamentário ou, em decorrência de descentralização de crédito orçamentário, por outro órgão ou entidade integrante dos Orçamentos Fiscal e da Seguridade Social;</w:t>
            </w:r>
          </w:p>
        </w:tc>
        <w:tc>
          <w:tcPr>
            <w:tcW w:w="3402" w:type="dxa"/>
          </w:tcPr>
          <w:p w14:paraId="35E21528" w14:textId="77777777" w:rsidR="003F3B9A" w:rsidRPr="002D721A" w:rsidRDefault="003F3B9A" w:rsidP="003F3B9A">
            <w:pPr>
              <w:rPr>
                <w:rFonts w:eastAsia="Times New Roman" w:cstheme="minorHAnsi"/>
                <w:color w:val="000000"/>
                <w:sz w:val="20"/>
                <w:szCs w:val="20"/>
                <w:lang w:eastAsia="pt-BR"/>
              </w:rPr>
            </w:pPr>
            <w:r w:rsidRPr="002D721A">
              <w:rPr>
                <w:rFonts w:eastAsia="Times New Roman" w:cstheme="minorHAnsi"/>
                <w:color w:val="000000"/>
                <w:sz w:val="20"/>
                <w:szCs w:val="20"/>
                <w:lang w:eastAsia="pt-BR"/>
              </w:rPr>
              <w:t>I - deverão ser aplicadas diretamente pela unidade detentora do crédito orçamentário ou, em decorrência de sua descentralização de crédito orçamentário, por outro órgão ou entidade integrante dos Orçamentos Fiscal e da Seguridade Social;</w:t>
            </w:r>
          </w:p>
        </w:tc>
      </w:tr>
      <w:tr w:rsidR="003F3B9A" w:rsidRPr="003B315C" w14:paraId="3C0F9987" w14:textId="77777777" w:rsidTr="00FB7095">
        <w:trPr>
          <w:cantSplit/>
          <w:trHeight w:val="20"/>
        </w:trPr>
        <w:tc>
          <w:tcPr>
            <w:tcW w:w="3402" w:type="dxa"/>
          </w:tcPr>
          <w:p w14:paraId="1E1E592C" w14:textId="77777777" w:rsidR="003F3B9A" w:rsidRPr="00272ED4" w:rsidRDefault="003F3B9A" w:rsidP="00F4416F">
            <w:pPr>
              <w:rPr>
                <w:rFonts w:asciiTheme="minorHAnsi" w:hAnsiTheme="minorHAnsi" w:cstheme="minorHAnsi"/>
                <w:sz w:val="20"/>
                <w:szCs w:val="20"/>
              </w:rPr>
            </w:pPr>
            <w:r w:rsidRPr="00272ED4">
              <w:rPr>
                <w:rFonts w:asciiTheme="minorHAnsi" w:hAnsiTheme="minorHAnsi" w:cstheme="minorHAnsi"/>
                <w:sz w:val="20"/>
                <w:szCs w:val="20"/>
              </w:rPr>
              <w:t>II - deverão ser destinadas exclusivamente ao repasse de recursos com a finalidade de cobertura dos orçamentos gerais dos organismos internacionais, admitindo-se ainda:</w:t>
            </w:r>
          </w:p>
        </w:tc>
        <w:tc>
          <w:tcPr>
            <w:tcW w:w="3402" w:type="dxa"/>
          </w:tcPr>
          <w:p w14:paraId="0D4FAA0E" w14:textId="77777777" w:rsidR="003F3B9A" w:rsidRPr="00863CF0" w:rsidRDefault="003F3B9A" w:rsidP="00971A36">
            <w:pPr>
              <w:tabs>
                <w:tab w:val="left" w:pos="1417"/>
              </w:tabs>
              <w:rPr>
                <w:rFonts w:asciiTheme="minorHAnsi" w:hAnsiTheme="minorHAnsi" w:cstheme="minorHAnsi"/>
                <w:sz w:val="20"/>
                <w:szCs w:val="20"/>
              </w:rPr>
            </w:pPr>
            <w:r w:rsidRPr="00863CF0">
              <w:rPr>
                <w:rFonts w:asciiTheme="minorHAnsi" w:hAnsiTheme="minorHAnsi" w:cstheme="minorHAnsi"/>
                <w:sz w:val="20"/>
                <w:szCs w:val="20"/>
              </w:rPr>
              <w:t>II - deverão ser destinadas exclusivamente ao repasse de recursos com a finalidade de cobertura dos orçamentos gerais dos organismos internacionais, admitindo-se ainda:</w:t>
            </w:r>
          </w:p>
        </w:tc>
        <w:tc>
          <w:tcPr>
            <w:tcW w:w="3402" w:type="dxa"/>
          </w:tcPr>
          <w:p w14:paraId="443B8FFC" w14:textId="77777777" w:rsidR="003F3B9A" w:rsidRPr="002D721A" w:rsidRDefault="003F3B9A" w:rsidP="003F3B9A">
            <w:pPr>
              <w:rPr>
                <w:rFonts w:eastAsia="Times New Roman" w:cstheme="minorHAnsi"/>
                <w:color w:val="000000"/>
                <w:sz w:val="20"/>
                <w:szCs w:val="20"/>
                <w:lang w:eastAsia="pt-BR"/>
              </w:rPr>
            </w:pPr>
            <w:r w:rsidRPr="002D721A">
              <w:rPr>
                <w:rFonts w:eastAsia="Times New Roman" w:cstheme="minorHAnsi"/>
                <w:color w:val="000000"/>
                <w:sz w:val="20"/>
                <w:szCs w:val="20"/>
                <w:lang w:eastAsia="pt-BR"/>
              </w:rPr>
              <w:t>II - deverão ser destinadas exclusivamente ao repasse de recursos com a finalidade de cobertura dos orçamentos gerais dos organismos internacionais, admitindo-se ainda:</w:t>
            </w:r>
          </w:p>
        </w:tc>
      </w:tr>
      <w:tr w:rsidR="003F3B9A" w:rsidRPr="003B315C" w14:paraId="1AA7A78B" w14:textId="77777777" w:rsidTr="00FB7095">
        <w:trPr>
          <w:cantSplit/>
          <w:trHeight w:val="20"/>
        </w:trPr>
        <w:tc>
          <w:tcPr>
            <w:tcW w:w="3402" w:type="dxa"/>
          </w:tcPr>
          <w:p w14:paraId="3D81A7DC" w14:textId="77777777" w:rsidR="003F3B9A" w:rsidRPr="00272ED4" w:rsidRDefault="003F3B9A" w:rsidP="00F4416F">
            <w:pPr>
              <w:rPr>
                <w:rFonts w:asciiTheme="minorHAnsi" w:hAnsiTheme="minorHAnsi" w:cstheme="minorHAnsi"/>
                <w:sz w:val="20"/>
                <w:szCs w:val="20"/>
              </w:rPr>
            </w:pPr>
            <w:r w:rsidRPr="00272ED4">
              <w:rPr>
                <w:rFonts w:asciiTheme="minorHAnsi" w:hAnsiTheme="minorHAnsi" w:cstheme="minorHAnsi"/>
                <w:sz w:val="20"/>
                <w:szCs w:val="20"/>
              </w:rPr>
              <w:t>a) pagamento de taxas bancárias relativas a esses repasses;</w:t>
            </w:r>
          </w:p>
        </w:tc>
        <w:tc>
          <w:tcPr>
            <w:tcW w:w="3402" w:type="dxa"/>
          </w:tcPr>
          <w:p w14:paraId="32117844" w14:textId="77777777" w:rsidR="003F3B9A" w:rsidRPr="00863CF0" w:rsidRDefault="003F3B9A" w:rsidP="00971A36">
            <w:pPr>
              <w:tabs>
                <w:tab w:val="left" w:pos="1417"/>
              </w:tabs>
              <w:rPr>
                <w:rFonts w:asciiTheme="minorHAnsi" w:hAnsiTheme="minorHAnsi" w:cstheme="minorHAnsi"/>
                <w:sz w:val="20"/>
                <w:szCs w:val="20"/>
              </w:rPr>
            </w:pPr>
            <w:r w:rsidRPr="00863CF0">
              <w:rPr>
                <w:rFonts w:asciiTheme="minorHAnsi" w:hAnsiTheme="minorHAnsi" w:cstheme="minorHAnsi"/>
                <w:sz w:val="20"/>
                <w:szCs w:val="20"/>
              </w:rPr>
              <w:t>a) pagamento de taxas bancárias relativas a esses repasses;</w:t>
            </w:r>
          </w:p>
        </w:tc>
        <w:tc>
          <w:tcPr>
            <w:tcW w:w="3402" w:type="dxa"/>
          </w:tcPr>
          <w:p w14:paraId="633F9E45" w14:textId="77777777" w:rsidR="003F3B9A" w:rsidRPr="002D721A" w:rsidRDefault="003F3B9A" w:rsidP="003F3B9A">
            <w:pPr>
              <w:rPr>
                <w:rFonts w:eastAsia="Times New Roman" w:cstheme="minorHAnsi"/>
                <w:color w:val="000000"/>
                <w:sz w:val="20"/>
                <w:szCs w:val="20"/>
                <w:lang w:eastAsia="pt-BR"/>
              </w:rPr>
            </w:pPr>
            <w:r w:rsidRPr="002D721A">
              <w:rPr>
                <w:rFonts w:eastAsia="Times New Roman" w:cstheme="minorHAnsi"/>
                <w:color w:val="000000"/>
                <w:sz w:val="20"/>
                <w:szCs w:val="20"/>
                <w:lang w:eastAsia="pt-BR"/>
              </w:rPr>
              <w:t>a) pagamento de taxas bancárias relativas a esses repasses;</w:t>
            </w:r>
          </w:p>
        </w:tc>
      </w:tr>
      <w:tr w:rsidR="003F3B9A" w:rsidRPr="003B315C" w14:paraId="21589E06" w14:textId="77777777" w:rsidTr="00FB7095">
        <w:trPr>
          <w:cantSplit/>
          <w:trHeight w:val="20"/>
        </w:trPr>
        <w:tc>
          <w:tcPr>
            <w:tcW w:w="3402" w:type="dxa"/>
          </w:tcPr>
          <w:p w14:paraId="2CD3373F" w14:textId="77777777" w:rsidR="003F3B9A" w:rsidRPr="00272ED4" w:rsidRDefault="003F3B9A" w:rsidP="00F4416F">
            <w:pPr>
              <w:rPr>
                <w:rFonts w:asciiTheme="minorHAnsi" w:hAnsiTheme="minorHAnsi" w:cstheme="minorHAnsi"/>
                <w:sz w:val="20"/>
                <w:szCs w:val="20"/>
              </w:rPr>
            </w:pPr>
            <w:r w:rsidRPr="00272ED4">
              <w:rPr>
                <w:rFonts w:asciiTheme="minorHAnsi" w:hAnsiTheme="minorHAnsi" w:cstheme="minorHAnsi"/>
                <w:sz w:val="20"/>
                <w:szCs w:val="20"/>
              </w:rPr>
              <w:t>b) pagamentos eventuais a título de regularizações decorrentes de compromissos regulamentares; e</w:t>
            </w:r>
          </w:p>
        </w:tc>
        <w:tc>
          <w:tcPr>
            <w:tcW w:w="3402" w:type="dxa"/>
          </w:tcPr>
          <w:p w14:paraId="3DFB24C2" w14:textId="77777777" w:rsidR="003F3B9A" w:rsidRPr="00863CF0" w:rsidRDefault="003F3B9A" w:rsidP="00971A36">
            <w:pPr>
              <w:tabs>
                <w:tab w:val="left" w:pos="1417"/>
              </w:tabs>
              <w:rPr>
                <w:rFonts w:asciiTheme="minorHAnsi" w:hAnsiTheme="minorHAnsi" w:cstheme="minorHAnsi"/>
                <w:sz w:val="20"/>
                <w:szCs w:val="20"/>
              </w:rPr>
            </w:pPr>
            <w:r w:rsidRPr="00863CF0">
              <w:rPr>
                <w:rFonts w:asciiTheme="minorHAnsi" w:hAnsiTheme="minorHAnsi" w:cstheme="minorHAnsi"/>
                <w:sz w:val="20"/>
                <w:szCs w:val="20"/>
              </w:rPr>
              <w:t>b) pagamentos eventuais a título de regularizações decorrentes de compromissos regulamentares; e</w:t>
            </w:r>
          </w:p>
        </w:tc>
        <w:tc>
          <w:tcPr>
            <w:tcW w:w="3402" w:type="dxa"/>
          </w:tcPr>
          <w:p w14:paraId="66BDFB25" w14:textId="77777777" w:rsidR="003F3B9A" w:rsidRPr="002D721A" w:rsidRDefault="003F3B9A" w:rsidP="003F3B9A">
            <w:pPr>
              <w:rPr>
                <w:rFonts w:eastAsia="Times New Roman" w:cstheme="minorHAnsi"/>
                <w:color w:val="000000"/>
                <w:sz w:val="20"/>
                <w:szCs w:val="20"/>
                <w:lang w:eastAsia="pt-BR"/>
              </w:rPr>
            </w:pPr>
            <w:r w:rsidRPr="002D721A">
              <w:rPr>
                <w:rFonts w:eastAsia="Times New Roman" w:cstheme="minorHAnsi"/>
                <w:color w:val="000000"/>
                <w:sz w:val="20"/>
                <w:szCs w:val="20"/>
                <w:lang w:eastAsia="pt-BR"/>
              </w:rPr>
              <w:t>b) pagamentos eventuais a título de regularizações decorrentes de compromissos regulamentares; e</w:t>
            </w:r>
          </w:p>
        </w:tc>
      </w:tr>
      <w:tr w:rsidR="003F3B9A" w:rsidRPr="003B315C" w14:paraId="47FBB373" w14:textId="77777777" w:rsidTr="00FB7095">
        <w:trPr>
          <w:cantSplit/>
          <w:trHeight w:val="20"/>
        </w:trPr>
        <w:tc>
          <w:tcPr>
            <w:tcW w:w="3402" w:type="dxa"/>
          </w:tcPr>
          <w:p w14:paraId="5FB30F04" w14:textId="77777777" w:rsidR="003F3B9A" w:rsidRPr="00272ED4" w:rsidRDefault="003F3B9A" w:rsidP="00F4416F">
            <w:pPr>
              <w:rPr>
                <w:rFonts w:asciiTheme="minorHAnsi" w:hAnsiTheme="minorHAnsi" w:cstheme="minorHAnsi"/>
                <w:sz w:val="20"/>
                <w:szCs w:val="20"/>
              </w:rPr>
            </w:pPr>
            <w:r w:rsidRPr="00272ED4">
              <w:rPr>
                <w:rFonts w:asciiTheme="minorHAnsi" w:hAnsiTheme="minorHAnsi" w:cstheme="minorHAnsi"/>
                <w:sz w:val="20"/>
                <w:szCs w:val="20"/>
              </w:rPr>
              <w:t>c) situações extraordinárias devidamente justificadas; e</w:t>
            </w:r>
          </w:p>
        </w:tc>
        <w:tc>
          <w:tcPr>
            <w:tcW w:w="3402" w:type="dxa"/>
          </w:tcPr>
          <w:p w14:paraId="7353E730" w14:textId="77777777" w:rsidR="003F3B9A" w:rsidRPr="00863CF0" w:rsidRDefault="003F3B9A" w:rsidP="00971A36">
            <w:pPr>
              <w:tabs>
                <w:tab w:val="left" w:pos="1417"/>
              </w:tabs>
              <w:rPr>
                <w:rFonts w:asciiTheme="minorHAnsi" w:hAnsiTheme="minorHAnsi" w:cstheme="minorHAnsi"/>
                <w:sz w:val="20"/>
                <w:szCs w:val="20"/>
              </w:rPr>
            </w:pPr>
            <w:r w:rsidRPr="00863CF0">
              <w:rPr>
                <w:rFonts w:asciiTheme="minorHAnsi" w:hAnsiTheme="minorHAnsi" w:cstheme="minorHAnsi"/>
                <w:sz w:val="20"/>
                <w:szCs w:val="20"/>
              </w:rPr>
              <w:t>c) situações extraordinárias devidamente justificadas; e</w:t>
            </w:r>
          </w:p>
        </w:tc>
        <w:tc>
          <w:tcPr>
            <w:tcW w:w="3402" w:type="dxa"/>
          </w:tcPr>
          <w:p w14:paraId="74D91B5D" w14:textId="77777777" w:rsidR="003F3B9A" w:rsidRPr="002D721A" w:rsidRDefault="003F3B9A" w:rsidP="003F3B9A">
            <w:pPr>
              <w:rPr>
                <w:rFonts w:eastAsia="Times New Roman" w:cstheme="minorHAnsi"/>
                <w:color w:val="000000"/>
                <w:sz w:val="20"/>
                <w:szCs w:val="20"/>
                <w:lang w:eastAsia="pt-BR"/>
              </w:rPr>
            </w:pPr>
            <w:r w:rsidRPr="002D721A">
              <w:rPr>
                <w:rFonts w:eastAsia="Times New Roman" w:cstheme="minorHAnsi"/>
                <w:color w:val="000000"/>
                <w:sz w:val="20"/>
                <w:szCs w:val="20"/>
                <w:lang w:eastAsia="pt-BR"/>
              </w:rPr>
              <w:t>c) situações extraordinárias devidamente justificadas; e</w:t>
            </w:r>
          </w:p>
        </w:tc>
      </w:tr>
      <w:tr w:rsidR="003F3B9A" w:rsidRPr="003B315C" w14:paraId="4B5DC7A0" w14:textId="77777777" w:rsidTr="00FB7095">
        <w:trPr>
          <w:cantSplit/>
          <w:trHeight w:val="20"/>
        </w:trPr>
        <w:tc>
          <w:tcPr>
            <w:tcW w:w="3402" w:type="dxa"/>
          </w:tcPr>
          <w:p w14:paraId="1E201593" w14:textId="77777777" w:rsidR="003F3B9A" w:rsidRPr="00272ED4" w:rsidRDefault="003F3B9A" w:rsidP="00F4416F">
            <w:pPr>
              <w:rPr>
                <w:rFonts w:asciiTheme="minorHAnsi" w:hAnsiTheme="minorHAnsi" w:cstheme="minorHAnsi"/>
                <w:sz w:val="20"/>
                <w:szCs w:val="20"/>
              </w:rPr>
            </w:pPr>
            <w:r w:rsidRPr="00272ED4">
              <w:rPr>
                <w:rFonts w:asciiTheme="minorHAnsi" w:hAnsiTheme="minorHAnsi" w:cstheme="minorHAnsi"/>
                <w:sz w:val="20"/>
                <w:szCs w:val="20"/>
              </w:rPr>
              <w:t>III - não se submetem à exigência de programação específica caso o valor referido no</w:t>
            </w:r>
            <w:r>
              <w:rPr>
                <w:rFonts w:asciiTheme="minorHAnsi" w:hAnsiTheme="minorHAnsi" w:cstheme="minorHAnsi"/>
                <w:sz w:val="20"/>
                <w:szCs w:val="20"/>
              </w:rPr>
              <w:t>s</w:t>
            </w:r>
            <w:r w:rsidRPr="00272ED4">
              <w:rPr>
                <w:rFonts w:asciiTheme="minorHAnsi" w:hAnsiTheme="minorHAnsi" w:cstheme="minorHAnsi"/>
                <w:sz w:val="20"/>
                <w:szCs w:val="20"/>
              </w:rPr>
              <w:t xml:space="preserve"> inciso</w:t>
            </w:r>
            <w:r>
              <w:rPr>
                <w:rFonts w:asciiTheme="minorHAnsi" w:hAnsiTheme="minorHAnsi" w:cstheme="minorHAnsi"/>
                <w:sz w:val="20"/>
                <w:szCs w:val="20"/>
              </w:rPr>
              <w:t>s</w:t>
            </w:r>
            <w:r w:rsidRPr="00272ED4">
              <w:rPr>
                <w:rFonts w:asciiTheme="minorHAnsi" w:hAnsiTheme="minorHAnsi" w:cstheme="minorHAnsi"/>
                <w:sz w:val="20"/>
                <w:szCs w:val="20"/>
              </w:rPr>
              <w:t xml:space="preserve"> XV </w:t>
            </w:r>
            <w:r>
              <w:rPr>
                <w:rFonts w:asciiTheme="minorHAnsi" w:hAnsiTheme="minorHAnsi" w:cstheme="minorHAnsi"/>
                <w:sz w:val="20"/>
                <w:szCs w:val="20"/>
              </w:rPr>
              <w:t xml:space="preserve">e XVI </w:t>
            </w:r>
            <w:r w:rsidRPr="00272ED4">
              <w:rPr>
                <w:rFonts w:asciiTheme="minorHAnsi" w:hAnsiTheme="minorHAnsi" w:cstheme="minorHAnsi"/>
                <w:sz w:val="20"/>
                <w:szCs w:val="20"/>
              </w:rPr>
              <w:t xml:space="preserve">do </w:t>
            </w:r>
            <w:r w:rsidRPr="00272ED4">
              <w:rPr>
                <w:rFonts w:asciiTheme="minorHAnsi" w:hAnsiTheme="minorHAnsi" w:cstheme="minorHAnsi"/>
                <w:b/>
                <w:sz w:val="20"/>
                <w:szCs w:val="20"/>
              </w:rPr>
              <w:t>caput</w:t>
            </w:r>
            <w:r w:rsidRPr="00272ED4">
              <w:rPr>
                <w:rFonts w:asciiTheme="minorHAnsi" w:hAnsiTheme="minorHAnsi" w:cstheme="minorHAnsi"/>
                <w:sz w:val="20"/>
                <w:szCs w:val="20"/>
              </w:rPr>
              <w:t xml:space="preserve"> seja ultrapassado, na execução orçamentária, em decorrência de variação cambial ou aditamento do tratado, da convenção, do acordo ou de instrumento congênere. </w:t>
            </w:r>
          </w:p>
        </w:tc>
        <w:tc>
          <w:tcPr>
            <w:tcW w:w="3402" w:type="dxa"/>
          </w:tcPr>
          <w:p w14:paraId="4FE8773A" w14:textId="77777777" w:rsidR="003F3B9A" w:rsidRPr="00863CF0" w:rsidRDefault="003F3B9A" w:rsidP="00971A36">
            <w:pPr>
              <w:tabs>
                <w:tab w:val="left" w:pos="1417"/>
              </w:tabs>
              <w:rPr>
                <w:rFonts w:asciiTheme="minorHAnsi" w:hAnsiTheme="minorHAnsi" w:cstheme="minorHAnsi"/>
                <w:sz w:val="20"/>
                <w:szCs w:val="20"/>
              </w:rPr>
            </w:pPr>
            <w:r w:rsidRPr="00863CF0">
              <w:rPr>
                <w:rFonts w:asciiTheme="minorHAnsi" w:hAnsiTheme="minorHAnsi" w:cstheme="minorHAnsi"/>
                <w:sz w:val="20"/>
                <w:szCs w:val="20"/>
              </w:rPr>
              <w:t xml:space="preserve">III - não se submetem à exigência de programação específica caso o valor referido nos incisos XV e XVI do </w:t>
            </w:r>
            <w:r w:rsidRPr="00863CF0">
              <w:rPr>
                <w:rFonts w:asciiTheme="minorHAnsi" w:hAnsiTheme="minorHAnsi" w:cstheme="minorHAnsi"/>
                <w:b/>
                <w:bCs/>
                <w:sz w:val="20"/>
                <w:szCs w:val="20"/>
              </w:rPr>
              <w:t xml:space="preserve">caput </w:t>
            </w:r>
            <w:r w:rsidRPr="00863CF0">
              <w:rPr>
                <w:rFonts w:asciiTheme="minorHAnsi" w:hAnsiTheme="minorHAnsi" w:cstheme="minorHAnsi"/>
                <w:sz w:val="20"/>
                <w:szCs w:val="20"/>
              </w:rPr>
              <w:t>seja ultrapassado, na execução orçamentária, em decorrência de variação cambial ou aditamento do tratado, da convenção, do acordo ou de instrumento congênere.</w:t>
            </w:r>
          </w:p>
        </w:tc>
        <w:tc>
          <w:tcPr>
            <w:tcW w:w="3402" w:type="dxa"/>
          </w:tcPr>
          <w:p w14:paraId="2432C935" w14:textId="77777777" w:rsidR="003F3B9A" w:rsidRPr="002D721A" w:rsidRDefault="003F3B9A" w:rsidP="003F3B9A">
            <w:pPr>
              <w:rPr>
                <w:rFonts w:eastAsia="Times New Roman" w:cstheme="minorHAnsi"/>
                <w:color w:val="000000"/>
                <w:sz w:val="20"/>
                <w:szCs w:val="20"/>
                <w:lang w:eastAsia="pt-BR"/>
              </w:rPr>
            </w:pPr>
            <w:r w:rsidRPr="002D721A">
              <w:rPr>
                <w:rFonts w:eastAsia="Times New Roman" w:cstheme="minorHAnsi"/>
                <w:color w:val="000000"/>
                <w:sz w:val="20"/>
                <w:szCs w:val="20"/>
                <w:lang w:eastAsia="pt-BR"/>
              </w:rPr>
              <w:t>III - não se submetem à exigência de programação específica caso o valor referido nos incisos XVI e XVII do </w:t>
            </w:r>
            <w:r w:rsidRPr="002D721A">
              <w:rPr>
                <w:rFonts w:eastAsia="Times New Roman" w:cstheme="minorHAnsi"/>
                <w:b/>
                <w:bCs/>
                <w:color w:val="000000"/>
                <w:sz w:val="20"/>
                <w:szCs w:val="20"/>
                <w:lang w:eastAsia="pt-BR"/>
              </w:rPr>
              <w:t>caput</w:t>
            </w:r>
            <w:r w:rsidRPr="002D721A">
              <w:rPr>
                <w:rFonts w:eastAsia="Times New Roman" w:cstheme="minorHAnsi"/>
                <w:color w:val="000000"/>
                <w:sz w:val="20"/>
                <w:szCs w:val="20"/>
                <w:lang w:eastAsia="pt-BR"/>
              </w:rPr>
              <w:t> seja ultrapassado, na execução orçamentária, em decorrência de variação cambial ou aditamento do tratado, da convenção, do acordo ou de instrumento congênere.</w:t>
            </w:r>
          </w:p>
        </w:tc>
      </w:tr>
      <w:tr w:rsidR="003F3B9A" w:rsidRPr="003B315C" w14:paraId="48A5C998" w14:textId="77777777" w:rsidTr="00FB7095">
        <w:trPr>
          <w:cantSplit/>
          <w:trHeight w:val="20"/>
        </w:trPr>
        <w:tc>
          <w:tcPr>
            <w:tcW w:w="3402" w:type="dxa"/>
          </w:tcPr>
          <w:p w14:paraId="67C02901" w14:textId="77777777" w:rsidR="003F3B9A" w:rsidRPr="00272ED4" w:rsidRDefault="003F3B9A" w:rsidP="00F4416F">
            <w:pPr>
              <w:rPr>
                <w:rFonts w:asciiTheme="minorHAnsi" w:hAnsiTheme="minorHAnsi" w:cstheme="minorHAnsi"/>
                <w:sz w:val="20"/>
                <w:szCs w:val="20"/>
              </w:rPr>
            </w:pPr>
            <w:r w:rsidRPr="00272ED4">
              <w:rPr>
                <w:rFonts w:asciiTheme="minorHAnsi" w:hAnsiTheme="minorHAnsi" w:cstheme="minorHAnsi"/>
                <w:sz w:val="20"/>
                <w:szCs w:val="20"/>
              </w:rPr>
              <w:t>§ 2º Para fins do disposto no § 1º e no</w:t>
            </w:r>
            <w:r>
              <w:rPr>
                <w:rFonts w:asciiTheme="minorHAnsi" w:hAnsiTheme="minorHAnsi" w:cstheme="minorHAnsi"/>
                <w:sz w:val="20"/>
                <w:szCs w:val="20"/>
              </w:rPr>
              <w:t>s</w:t>
            </w:r>
            <w:r w:rsidRPr="00272ED4">
              <w:rPr>
                <w:rFonts w:asciiTheme="minorHAnsi" w:hAnsiTheme="minorHAnsi" w:cstheme="minorHAnsi"/>
                <w:sz w:val="20"/>
                <w:szCs w:val="20"/>
              </w:rPr>
              <w:t xml:space="preserve"> inciso</w:t>
            </w:r>
            <w:r>
              <w:rPr>
                <w:rFonts w:asciiTheme="minorHAnsi" w:hAnsiTheme="minorHAnsi" w:cstheme="minorHAnsi"/>
                <w:sz w:val="20"/>
                <w:szCs w:val="20"/>
              </w:rPr>
              <w:t>s</w:t>
            </w:r>
            <w:r w:rsidRPr="00272ED4">
              <w:rPr>
                <w:rFonts w:asciiTheme="minorHAnsi" w:hAnsiTheme="minorHAnsi" w:cstheme="minorHAnsi"/>
                <w:sz w:val="20"/>
                <w:szCs w:val="20"/>
              </w:rPr>
              <w:t xml:space="preserve"> XV </w:t>
            </w:r>
            <w:r>
              <w:rPr>
                <w:rFonts w:asciiTheme="minorHAnsi" w:hAnsiTheme="minorHAnsi" w:cstheme="minorHAnsi"/>
                <w:sz w:val="20"/>
                <w:szCs w:val="20"/>
              </w:rPr>
              <w:t xml:space="preserve"> e XVI </w:t>
            </w:r>
            <w:r w:rsidRPr="00272ED4">
              <w:rPr>
                <w:rFonts w:asciiTheme="minorHAnsi" w:hAnsiTheme="minorHAnsi" w:cstheme="minorHAnsi"/>
                <w:sz w:val="20"/>
                <w:szCs w:val="20"/>
              </w:rPr>
              <w:t xml:space="preserve">do </w:t>
            </w:r>
            <w:r w:rsidRPr="00272ED4">
              <w:rPr>
                <w:rFonts w:asciiTheme="minorHAnsi" w:hAnsiTheme="minorHAnsi" w:cstheme="minorHAnsi"/>
                <w:b/>
                <w:bCs/>
                <w:sz w:val="20"/>
                <w:szCs w:val="20"/>
              </w:rPr>
              <w:t>caput</w:t>
            </w:r>
            <w:r w:rsidRPr="00272ED4">
              <w:rPr>
                <w:rFonts w:asciiTheme="minorHAnsi" w:hAnsiTheme="minorHAnsi" w:cstheme="minorHAnsi"/>
                <w:sz w:val="20"/>
                <w:szCs w:val="20"/>
              </w:rPr>
              <w:t>:</w:t>
            </w:r>
          </w:p>
        </w:tc>
        <w:tc>
          <w:tcPr>
            <w:tcW w:w="3402" w:type="dxa"/>
          </w:tcPr>
          <w:p w14:paraId="51F1EA12" w14:textId="77777777" w:rsidR="003F3B9A" w:rsidRPr="00863CF0" w:rsidRDefault="003F3B9A" w:rsidP="00971A36">
            <w:pPr>
              <w:tabs>
                <w:tab w:val="left" w:pos="1417"/>
              </w:tabs>
              <w:rPr>
                <w:rFonts w:asciiTheme="minorHAnsi" w:hAnsiTheme="minorHAnsi" w:cstheme="minorHAnsi"/>
                <w:sz w:val="20"/>
                <w:szCs w:val="20"/>
              </w:rPr>
            </w:pPr>
            <w:r w:rsidRPr="00863CF0">
              <w:rPr>
                <w:rFonts w:asciiTheme="minorHAnsi" w:hAnsiTheme="minorHAnsi" w:cstheme="minorHAnsi"/>
                <w:sz w:val="20"/>
                <w:szCs w:val="20"/>
              </w:rPr>
              <w:t xml:space="preserve">§ 2º Para fins do disposto no § 1º e nos incisos XV e XVI do </w:t>
            </w:r>
            <w:r w:rsidRPr="00863CF0">
              <w:rPr>
                <w:rFonts w:asciiTheme="minorHAnsi" w:hAnsiTheme="minorHAnsi" w:cstheme="minorHAnsi"/>
                <w:b/>
                <w:bCs/>
                <w:sz w:val="20"/>
                <w:szCs w:val="20"/>
              </w:rPr>
              <w:t>caput</w:t>
            </w:r>
            <w:r w:rsidRPr="00863CF0">
              <w:rPr>
                <w:rFonts w:asciiTheme="minorHAnsi" w:hAnsiTheme="minorHAnsi" w:cstheme="minorHAnsi"/>
                <w:sz w:val="20"/>
                <w:szCs w:val="20"/>
              </w:rPr>
              <w:t>:</w:t>
            </w:r>
          </w:p>
        </w:tc>
        <w:tc>
          <w:tcPr>
            <w:tcW w:w="3402" w:type="dxa"/>
          </w:tcPr>
          <w:p w14:paraId="48ADA528" w14:textId="77777777" w:rsidR="003F3B9A" w:rsidRPr="002D721A" w:rsidRDefault="003F3B9A" w:rsidP="003F3B9A">
            <w:pPr>
              <w:rPr>
                <w:rFonts w:eastAsia="Times New Roman" w:cstheme="minorHAnsi"/>
                <w:color w:val="000000"/>
                <w:sz w:val="20"/>
                <w:szCs w:val="20"/>
                <w:lang w:eastAsia="pt-BR"/>
              </w:rPr>
            </w:pPr>
            <w:r w:rsidRPr="002D721A">
              <w:rPr>
                <w:rFonts w:eastAsia="Times New Roman" w:cstheme="minorHAnsi"/>
                <w:color w:val="000000"/>
                <w:sz w:val="20"/>
                <w:szCs w:val="20"/>
                <w:lang w:eastAsia="pt-BR"/>
              </w:rPr>
              <w:t>§ 2º  Para fins do disposto no § 1º e nos incisos XVI e XVII do </w:t>
            </w:r>
            <w:r w:rsidRPr="002D721A">
              <w:rPr>
                <w:rFonts w:eastAsia="Times New Roman" w:cstheme="minorHAnsi"/>
                <w:b/>
                <w:bCs/>
                <w:color w:val="000000"/>
                <w:sz w:val="20"/>
                <w:szCs w:val="20"/>
                <w:lang w:eastAsia="pt-BR"/>
              </w:rPr>
              <w:t>caput</w:t>
            </w:r>
            <w:r w:rsidRPr="002D721A">
              <w:rPr>
                <w:rFonts w:eastAsia="Times New Roman" w:cstheme="minorHAnsi"/>
                <w:color w:val="000000"/>
                <w:sz w:val="20"/>
                <w:szCs w:val="20"/>
                <w:lang w:eastAsia="pt-BR"/>
              </w:rPr>
              <w:t>:</w:t>
            </w:r>
          </w:p>
        </w:tc>
      </w:tr>
      <w:tr w:rsidR="003F3B9A" w:rsidRPr="003B315C" w14:paraId="7AF5745C" w14:textId="77777777" w:rsidTr="00FB7095">
        <w:trPr>
          <w:cantSplit/>
          <w:trHeight w:val="20"/>
        </w:trPr>
        <w:tc>
          <w:tcPr>
            <w:tcW w:w="3402" w:type="dxa"/>
          </w:tcPr>
          <w:p w14:paraId="1B33B2CC" w14:textId="77777777" w:rsidR="003F3B9A" w:rsidRPr="00272ED4" w:rsidRDefault="003F3B9A" w:rsidP="00F4416F">
            <w:pPr>
              <w:rPr>
                <w:rFonts w:asciiTheme="minorHAnsi" w:hAnsiTheme="minorHAnsi" w:cstheme="minorHAnsi"/>
                <w:sz w:val="20"/>
                <w:szCs w:val="20"/>
              </w:rPr>
            </w:pPr>
            <w:r w:rsidRPr="00272ED4">
              <w:rPr>
                <w:rFonts w:asciiTheme="minorHAnsi" w:hAnsiTheme="minorHAnsi" w:cstheme="minorHAnsi"/>
                <w:sz w:val="20"/>
                <w:szCs w:val="20"/>
              </w:rPr>
              <w:t xml:space="preserve">I - caberá ao órgão responsável pelo pagamento da despesa realizar a conversão para </w:t>
            </w:r>
            <w:r w:rsidRPr="009324ED">
              <w:rPr>
                <w:rFonts w:asciiTheme="minorHAnsi" w:hAnsiTheme="minorHAnsi" w:cstheme="minorHAnsi"/>
                <w:sz w:val="20"/>
                <w:szCs w:val="20"/>
              </w:rPr>
              <w:t>moeda nacional</w:t>
            </w:r>
            <w:r w:rsidRPr="00272ED4">
              <w:rPr>
                <w:rFonts w:asciiTheme="minorHAnsi" w:hAnsiTheme="minorHAnsi" w:cstheme="minorHAnsi"/>
                <w:sz w:val="20"/>
                <w:szCs w:val="20"/>
              </w:rPr>
              <w:t xml:space="preserve"> do compromisso financeiro assumido em moeda estrangeira, a fim de definir o valor a ser incluído no Projeto de Lei Orçamentária de 2024 ou nos créditos adicionais; e</w:t>
            </w:r>
          </w:p>
        </w:tc>
        <w:tc>
          <w:tcPr>
            <w:tcW w:w="3402" w:type="dxa"/>
          </w:tcPr>
          <w:p w14:paraId="295F0923" w14:textId="77777777" w:rsidR="003F3B9A" w:rsidRPr="00863CF0" w:rsidRDefault="003F3B9A" w:rsidP="00971A36">
            <w:pPr>
              <w:tabs>
                <w:tab w:val="left" w:pos="1417"/>
              </w:tabs>
              <w:rPr>
                <w:rFonts w:asciiTheme="minorHAnsi" w:hAnsiTheme="minorHAnsi" w:cstheme="minorHAnsi"/>
                <w:sz w:val="20"/>
                <w:szCs w:val="20"/>
              </w:rPr>
            </w:pPr>
            <w:r w:rsidRPr="00863CF0">
              <w:rPr>
                <w:rFonts w:asciiTheme="minorHAnsi" w:hAnsiTheme="minorHAnsi" w:cstheme="minorHAnsi"/>
                <w:sz w:val="20"/>
                <w:szCs w:val="20"/>
              </w:rPr>
              <w:t>I - caberá ao órgão responsável pelo pagamento da despesa realizar a conversão para moeda nacional do compromisso financeiro assumido em moeda estrangeira, a fim de definir o valor a ser incluído no Projeto de Lei Orçamentária de 2024 ou nos créditos adicionais; e</w:t>
            </w:r>
          </w:p>
        </w:tc>
        <w:tc>
          <w:tcPr>
            <w:tcW w:w="3402" w:type="dxa"/>
          </w:tcPr>
          <w:p w14:paraId="3DEE5310" w14:textId="77777777" w:rsidR="003F3B9A" w:rsidRPr="002D721A" w:rsidRDefault="003F3B9A" w:rsidP="003F3B9A">
            <w:pPr>
              <w:rPr>
                <w:rFonts w:eastAsia="Times New Roman" w:cstheme="minorHAnsi"/>
                <w:color w:val="000000"/>
                <w:sz w:val="20"/>
                <w:szCs w:val="20"/>
                <w:lang w:eastAsia="pt-BR"/>
              </w:rPr>
            </w:pPr>
            <w:r w:rsidRPr="002D721A">
              <w:rPr>
                <w:rFonts w:eastAsia="Times New Roman" w:cstheme="minorHAnsi"/>
                <w:color w:val="000000"/>
                <w:sz w:val="20"/>
                <w:szCs w:val="20"/>
                <w:lang w:eastAsia="pt-BR"/>
              </w:rPr>
              <w:t>I - caberá ao órgão responsável pelo pagamento da despesa realizar a conversão para moeda nacional do compromisso financeiro assumido em moeda estrangeira, a fim de definir o valor a ser incluído no Projeto de Lei Orçamentária de 2025 ou nos créditos adicionais; e</w:t>
            </w:r>
          </w:p>
        </w:tc>
      </w:tr>
      <w:tr w:rsidR="003F3B9A" w:rsidRPr="003B315C" w14:paraId="3A9AAC75" w14:textId="77777777" w:rsidTr="00FB7095">
        <w:trPr>
          <w:cantSplit/>
          <w:trHeight w:val="20"/>
        </w:trPr>
        <w:tc>
          <w:tcPr>
            <w:tcW w:w="3402" w:type="dxa"/>
          </w:tcPr>
          <w:p w14:paraId="357DEEAD" w14:textId="77777777" w:rsidR="003F3B9A" w:rsidRPr="00272ED4" w:rsidRDefault="003F3B9A" w:rsidP="00F4416F">
            <w:pPr>
              <w:rPr>
                <w:rFonts w:asciiTheme="minorHAnsi" w:hAnsiTheme="minorHAnsi" w:cstheme="minorHAnsi"/>
                <w:sz w:val="20"/>
                <w:szCs w:val="20"/>
              </w:rPr>
            </w:pPr>
            <w:r w:rsidRPr="00272ED4">
              <w:rPr>
                <w:rFonts w:asciiTheme="minorHAnsi" w:hAnsiTheme="minorHAnsi" w:cstheme="minorHAnsi"/>
                <w:sz w:val="20"/>
                <w:szCs w:val="20"/>
              </w:rPr>
              <w:lastRenderedPageBreak/>
              <w:t xml:space="preserve">II - caberá à Secretaria de Assuntos Internacionais e Desenvolvimento do Ministério do Planejamento e Orçamento, no âmbito do Poder Executivo federal, estabelecer os procedimentos necessários </w:t>
            </w:r>
            <w:r>
              <w:rPr>
                <w:rFonts w:asciiTheme="minorHAnsi" w:hAnsiTheme="minorHAnsi" w:cstheme="minorHAnsi"/>
                <w:sz w:val="20"/>
                <w:szCs w:val="20"/>
              </w:rPr>
              <w:t>à</w:t>
            </w:r>
            <w:r w:rsidRPr="00272ED4">
              <w:rPr>
                <w:rFonts w:asciiTheme="minorHAnsi" w:hAnsiTheme="minorHAnsi" w:cstheme="minorHAnsi"/>
                <w:sz w:val="20"/>
                <w:szCs w:val="20"/>
              </w:rPr>
              <w:t xml:space="preserve"> realizaç</w:t>
            </w:r>
            <w:r>
              <w:rPr>
                <w:rFonts w:asciiTheme="minorHAnsi" w:hAnsiTheme="minorHAnsi" w:cstheme="minorHAnsi"/>
                <w:sz w:val="20"/>
                <w:szCs w:val="20"/>
              </w:rPr>
              <w:t>ão dos pagamentos decorrentes dos</w:t>
            </w:r>
            <w:r w:rsidRPr="00272ED4">
              <w:rPr>
                <w:rFonts w:asciiTheme="minorHAnsi" w:hAnsiTheme="minorHAnsi" w:cstheme="minorHAnsi"/>
                <w:sz w:val="20"/>
                <w:szCs w:val="20"/>
              </w:rPr>
              <w:t xml:space="preserve"> atos internacionais a que se refere o inciso XV do </w:t>
            </w:r>
            <w:r w:rsidRPr="00272ED4">
              <w:rPr>
                <w:rFonts w:asciiTheme="minorHAnsi" w:hAnsiTheme="minorHAnsi" w:cstheme="minorHAnsi"/>
                <w:b/>
                <w:sz w:val="20"/>
                <w:szCs w:val="20"/>
              </w:rPr>
              <w:t>caput</w:t>
            </w:r>
            <w:r w:rsidRPr="00272ED4">
              <w:rPr>
                <w:rFonts w:asciiTheme="minorHAnsi" w:hAnsiTheme="minorHAnsi" w:cstheme="minorHAnsi"/>
                <w:sz w:val="20"/>
                <w:szCs w:val="20"/>
              </w:rPr>
              <w:t>.</w:t>
            </w:r>
          </w:p>
        </w:tc>
        <w:tc>
          <w:tcPr>
            <w:tcW w:w="3402" w:type="dxa"/>
          </w:tcPr>
          <w:p w14:paraId="3B3A2310" w14:textId="77777777" w:rsidR="003F3B9A" w:rsidRPr="00863CF0" w:rsidRDefault="003F3B9A" w:rsidP="00971A36">
            <w:pPr>
              <w:tabs>
                <w:tab w:val="left" w:pos="1417"/>
              </w:tabs>
              <w:rPr>
                <w:rFonts w:asciiTheme="minorHAnsi" w:hAnsiTheme="minorHAnsi" w:cstheme="minorHAnsi"/>
                <w:sz w:val="20"/>
                <w:szCs w:val="20"/>
              </w:rPr>
            </w:pPr>
            <w:r w:rsidRPr="00863CF0">
              <w:rPr>
                <w:rFonts w:asciiTheme="minorHAnsi" w:hAnsiTheme="minorHAnsi" w:cstheme="minorHAnsi"/>
                <w:sz w:val="20"/>
                <w:szCs w:val="20"/>
              </w:rPr>
              <w:t xml:space="preserve">II - caberá à Secretaria de Assuntos Internacionais e Desenvolvimento do Ministério do Planejamento e Orçamento, no âmbito do Poder Executivo federal, estabelecer os procedimentos necessários à realização dos pagamentos decorrentes dos atos internacionais a que se refere o inciso XV do </w:t>
            </w:r>
            <w:r w:rsidRPr="00863CF0">
              <w:rPr>
                <w:rFonts w:asciiTheme="minorHAnsi" w:hAnsiTheme="minorHAnsi" w:cstheme="minorHAnsi"/>
                <w:b/>
                <w:bCs/>
                <w:sz w:val="20"/>
                <w:szCs w:val="20"/>
              </w:rPr>
              <w:t>caput</w:t>
            </w:r>
            <w:r w:rsidRPr="00863CF0">
              <w:rPr>
                <w:rFonts w:asciiTheme="minorHAnsi" w:hAnsiTheme="minorHAnsi" w:cstheme="minorHAnsi"/>
                <w:sz w:val="20"/>
                <w:szCs w:val="20"/>
              </w:rPr>
              <w:t>.</w:t>
            </w:r>
          </w:p>
        </w:tc>
        <w:tc>
          <w:tcPr>
            <w:tcW w:w="3402" w:type="dxa"/>
          </w:tcPr>
          <w:p w14:paraId="405FE9D7" w14:textId="77777777" w:rsidR="003F3B9A" w:rsidRPr="002D721A" w:rsidRDefault="003F3B9A" w:rsidP="003F3B9A">
            <w:pPr>
              <w:rPr>
                <w:rFonts w:eastAsia="Times New Roman" w:cstheme="minorHAnsi"/>
                <w:color w:val="000000"/>
                <w:sz w:val="20"/>
                <w:szCs w:val="20"/>
                <w:lang w:eastAsia="pt-BR"/>
              </w:rPr>
            </w:pPr>
            <w:r w:rsidRPr="002D721A">
              <w:rPr>
                <w:rFonts w:eastAsia="Times New Roman" w:cstheme="minorHAnsi"/>
                <w:color w:val="000000"/>
                <w:sz w:val="20"/>
                <w:szCs w:val="20"/>
                <w:lang w:eastAsia="pt-BR"/>
              </w:rPr>
              <w:t>II - caberá à Secretaria de Assuntos Internacionais e Desenvolvimento do Ministério do Planejamento e Orçamento, no âmbito do Poder Executivo federal, estabelecer os procedimentos necessários à realização dos pagamentos decorrentes dos atos internacionais a que se refere o inciso XVI do </w:t>
            </w:r>
            <w:r w:rsidRPr="002D721A">
              <w:rPr>
                <w:rFonts w:eastAsia="Times New Roman" w:cstheme="minorHAnsi"/>
                <w:b/>
                <w:bCs/>
                <w:color w:val="000000"/>
                <w:sz w:val="20"/>
                <w:szCs w:val="20"/>
                <w:lang w:eastAsia="pt-BR"/>
              </w:rPr>
              <w:t>caput</w:t>
            </w:r>
            <w:r w:rsidRPr="002D721A">
              <w:rPr>
                <w:rFonts w:eastAsia="Times New Roman" w:cstheme="minorHAnsi"/>
                <w:color w:val="000000"/>
                <w:sz w:val="20"/>
                <w:szCs w:val="20"/>
                <w:lang w:eastAsia="pt-BR"/>
              </w:rPr>
              <w:t>.</w:t>
            </w:r>
          </w:p>
        </w:tc>
      </w:tr>
      <w:tr w:rsidR="003F3B9A" w:rsidRPr="003B315C" w14:paraId="1F89409C" w14:textId="77777777" w:rsidTr="00FB7095">
        <w:trPr>
          <w:cantSplit/>
          <w:trHeight w:val="20"/>
        </w:trPr>
        <w:tc>
          <w:tcPr>
            <w:tcW w:w="3402" w:type="dxa"/>
          </w:tcPr>
          <w:p w14:paraId="5AD6C5B1" w14:textId="77777777" w:rsidR="003F3B9A" w:rsidRPr="00272ED4" w:rsidRDefault="003F3B9A" w:rsidP="00F4416F">
            <w:pPr>
              <w:rPr>
                <w:rFonts w:asciiTheme="minorHAnsi" w:hAnsiTheme="minorHAnsi" w:cstheme="minorHAnsi"/>
                <w:sz w:val="20"/>
                <w:szCs w:val="20"/>
              </w:rPr>
            </w:pPr>
          </w:p>
        </w:tc>
        <w:tc>
          <w:tcPr>
            <w:tcW w:w="3402" w:type="dxa"/>
          </w:tcPr>
          <w:p w14:paraId="7C6AF22F" w14:textId="77777777" w:rsidR="003F3B9A" w:rsidRPr="00863CF0" w:rsidRDefault="003F3B9A" w:rsidP="00971A36">
            <w:pPr>
              <w:tabs>
                <w:tab w:val="left" w:pos="1417"/>
              </w:tabs>
              <w:rPr>
                <w:rFonts w:asciiTheme="minorHAnsi" w:hAnsiTheme="minorHAnsi" w:cstheme="minorHAnsi"/>
                <w:sz w:val="20"/>
                <w:szCs w:val="20"/>
              </w:rPr>
            </w:pPr>
            <w:r w:rsidRPr="00863CF0">
              <w:rPr>
                <w:rFonts w:asciiTheme="minorHAnsi" w:hAnsiTheme="minorHAnsi" w:cstheme="minorHAnsi"/>
                <w:sz w:val="20"/>
                <w:szCs w:val="20"/>
              </w:rPr>
              <w:t>§ 3º Para efeito do cumprimento do inciso I do § 2º do art. 1º da Lei nº 10.150, de 21 de dezembro de 2000, a Lei Orçamentária de 2024 deverá prever no mínimo um terço do valor do passivo de dívidas decorrentes do Fundo de Compensação de Variações Salariais (FCVS) constante do Anexo de Riscos Fiscais.</w:t>
            </w:r>
          </w:p>
        </w:tc>
        <w:tc>
          <w:tcPr>
            <w:tcW w:w="3402" w:type="dxa"/>
          </w:tcPr>
          <w:p w14:paraId="2DDA01F1" w14:textId="77777777" w:rsidR="003F3B9A" w:rsidRPr="00863CF0" w:rsidRDefault="003F3B9A" w:rsidP="00971A36">
            <w:pPr>
              <w:tabs>
                <w:tab w:val="left" w:pos="1417"/>
              </w:tabs>
              <w:rPr>
                <w:rFonts w:asciiTheme="minorHAnsi" w:hAnsiTheme="minorHAnsi" w:cstheme="minorHAnsi"/>
                <w:sz w:val="20"/>
                <w:szCs w:val="20"/>
              </w:rPr>
            </w:pPr>
          </w:p>
        </w:tc>
      </w:tr>
      <w:tr w:rsidR="003F3B9A" w:rsidRPr="003B315C" w14:paraId="690B36CB" w14:textId="77777777" w:rsidTr="00FB7095">
        <w:trPr>
          <w:cantSplit/>
          <w:trHeight w:val="20"/>
        </w:trPr>
        <w:tc>
          <w:tcPr>
            <w:tcW w:w="3402" w:type="dxa"/>
          </w:tcPr>
          <w:p w14:paraId="6F807424" w14:textId="77777777" w:rsidR="003F3B9A" w:rsidRPr="00272ED4" w:rsidRDefault="003F3B9A" w:rsidP="00F4416F">
            <w:pPr>
              <w:rPr>
                <w:rFonts w:asciiTheme="minorHAnsi" w:hAnsiTheme="minorHAnsi" w:cstheme="minorHAnsi"/>
                <w:sz w:val="20"/>
                <w:szCs w:val="20"/>
              </w:rPr>
            </w:pPr>
            <w:r w:rsidRPr="00272ED4">
              <w:rPr>
                <w:rFonts w:asciiTheme="minorHAnsi" w:hAnsiTheme="minorHAnsi" w:cstheme="minorHAnsi"/>
                <w:sz w:val="20"/>
                <w:szCs w:val="20"/>
              </w:rPr>
              <w:t xml:space="preserve">Art. 13. A reserva de contingência, observado o disposto no inciso III do </w:t>
            </w:r>
            <w:r w:rsidRPr="00272ED4">
              <w:rPr>
                <w:rFonts w:asciiTheme="minorHAnsi" w:hAnsiTheme="minorHAnsi" w:cstheme="minorHAnsi"/>
                <w:b/>
                <w:sz w:val="20"/>
                <w:szCs w:val="20"/>
              </w:rPr>
              <w:t>caput</w:t>
            </w:r>
            <w:r w:rsidRPr="00272ED4">
              <w:rPr>
                <w:rFonts w:asciiTheme="minorHAnsi" w:hAnsiTheme="minorHAnsi" w:cstheme="minorHAnsi"/>
                <w:sz w:val="20"/>
                <w:szCs w:val="20"/>
              </w:rPr>
              <w:t xml:space="preserve"> do art. 5º da Lei Complementar nº 101, de 2000 - Lei de Responsabilidade Fiscal, será constituída de recursos do Orçamento Fiscal, que equivalerão, no Projeto de Lei Orçamentária de 2024 e na respectiva Lei, no mínimo, </w:t>
            </w:r>
            <w:r>
              <w:rPr>
                <w:rFonts w:asciiTheme="minorHAnsi" w:hAnsiTheme="minorHAnsi" w:cstheme="minorHAnsi"/>
                <w:sz w:val="20"/>
                <w:szCs w:val="20"/>
              </w:rPr>
              <w:t xml:space="preserve">a </w:t>
            </w:r>
            <w:r w:rsidRPr="00272ED4">
              <w:rPr>
                <w:rFonts w:asciiTheme="minorHAnsi" w:hAnsiTheme="minorHAnsi" w:cstheme="minorHAnsi"/>
                <w:sz w:val="20"/>
                <w:szCs w:val="20"/>
              </w:rPr>
              <w:t>dois décimos por cento da receita corrente líquida constante do referido Projeto.</w:t>
            </w:r>
          </w:p>
        </w:tc>
        <w:tc>
          <w:tcPr>
            <w:tcW w:w="3402" w:type="dxa"/>
          </w:tcPr>
          <w:p w14:paraId="2DF47041" w14:textId="77777777" w:rsidR="003F3B9A" w:rsidRPr="00863CF0" w:rsidRDefault="003F3B9A" w:rsidP="00971A36">
            <w:pPr>
              <w:tabs>
                <w:tab w:val="left" w:pos="1417"/>
              </w:tabs>
              <w:rPr>
                <w:rFonts w:asciiTheme="minorHAnsi" w:hAnsiTheme="minorHAnsi" w:cstheme="minorHAnsi"/>
                <w:sz w:val="20"/>
                <w:szCs w:val="20"/>
              </w:rPr>
            </w:pPr>
            <w:r w:rsidRPr="00863CF0">
              <w:rPr>
                <w:rFonts w:asciiTheme="minorHAnsi" w:hAnsiTheme="minorHAnsi" w:cstheme="minorHAnsi"/>
                <w:sz w:val="20"/>
                <w:szCs w:val="20"/>
              </w:rPr>
              <w:t xml:space="preserve">Art. 13. A reserva de contingência, observado o disposto no inciso III do </w:t>
            </w:r>
            <w:r w:rsidRPr="00863CF0">
              <w:rPr>
                <w:rFonts w:asciiTheme="minorHAnsi" w:hAnsiTheme="minorHAnsi" w:cstheme="minorHAnsi"/>
                <w:b/>
                <w:bCs/>
                <w:sz w:val="20"/>
                <w:szCs w:val="20"/>
              </w:rPr>
              <w:t>caput</w:t>
            </w:r>
            <w:r w:rsidRPr="00863CF0">
              <w:rPr>
                <w:rFonts w:asciiTheme="minorHAnsi" w:hAnsiTheme="minorHAnsi" w:cstheme="minorHAnsi"/>
                <w:sz w:val="20"/>
                <w:szCs w:val="20"/>
              </w:rPr>
              <w:t xml:space="preserve"> do art. 5º da Lei Complementar nº 101, de 2000 </w:t>
            </w:r>
            <w:r>
              <w:rPr>
                <w:rFonts w:asciiTheme="minorHAnsi" w:hAnsiTheme="minorHAnsi" w:cstheme="minorHAnsi"/>
                <w:sz w:val="20"/>
                <w:szCs w:val="20"/>
              </w:rPr>
              <w:t>-</w:t>
            </w:r>
            <w:r w:rsidRPr="00863CF0">
              <w:rPr>
                <w:rFonts w:asciiTheme="minorHAnsi" w:hAnsiTheme="minorHAnsi" w:cstheme="minorHAnsi"/>
                <w:sz w:val="20"/>
                <w:szCs w:val="20"/>
              </w:rPr>
              <w:t xml:space="preserve"> Lei de Responsabilidade Fiscal, será constituída de recursos do Orçamento Fiscal, que equivalerão, no Projeto de Lei Orçamentária de 2024 e na respectiva Lei, no mínimo, a dois décimos por cento da receita corrente líquida constante do referido Projeto.</w:t>
            </w:r>
          </w:p>
        </w:tc>
        <w:tc>
          <w:tcPr>
            <w:tcW w:w="3402" w:type="dxa"/>
          </w:tcPr>
          <w:p w14:paraId="15834C1A" w14:textId="77777777" w:rsidR="003F3B9A" w:rsidRPr="002D721A" w:rsidRDefault="003F3B9A" w:rsidP="003F3B9A">
            <w:pPr>
              <w:rPr>
                <w:rFonts w:eastAsia="Times New Roman" w:cstheme="minorHAnsi"/>
                <w:color w:val="000000"/>
                <w:sz w:val="20"/>
                <w:szCs w:val="20"/>
                <w:lang w:eastAsia="pt-BR"/>
              </w:rPr>
            </w:pPr>
            <w:r w:rsidRPr="002D721A">
              <w:rPr>
                <w:rFonts w:eastAsia="Times New Roman" w:cstheme="minorHAnsi"/>
                <w:color w:val="000000"/>
                <w:sz w:val="20"/>
                <w:szCs w:val="20"/>
                <w:lang w:eastAsia="pt-BR"/>
              </w:rPr>
              <w:t>Art. 13.  A reserva de contingência, observado o disposto no inciso III do </w:t>
            </w:r>
            <w:r w:rsidRPr="002D721A">
              <w:rPr>
                <w:rFonts w:eastAsia="Times New Roman" w:cstheme="minorHAnsi"/>
                <w:b/>
                <w:bCs/>
                <w:color w:val="000000"/>
                <w:sz w:val="20"/>
                <w:szCs w:val="20"/>
                <w:lang w:eastAsia="pt-BR"/>
              </w:rPr>
              <w:t>caput</w:t>
            </w:r>
            <w:r w:rsidRPr="002D721A">
              <w:rPr>
                <w:rFonts w:eastAsia="Times New Roman" w:cstheme="minorHAnsi"/>
                <w:color w:val="000000"/>
                <w:sz w:val="20"/>
                <w:szCs w:val="20"/>
                <w:lang w:eastAsia="pt-BR"/>
              </w:rPr>
              <w:t> do art. 5º da Lei Complementar nº 101, de 2000 - Lei de Responsabilidade Fiscal, será constituída de recursos do Orçamento Fiscal, que equivalerão, no Projeto de Lei Orçamentária de 2025 e na respectiva Lei, no mínimo, a dois décimos por cento da receita corrente líquida constante do referido Projeto.</w:t>
            </w:r>
          </w:p>
        </w:tc>
      </w:tr>
      <w:tr w:rsidR="003F3B9A" w:rsidRPr="003B315C" w14:paraId="4E00AC05" w14:textId="77777777" w:rsidTr="00FB7095">
        <w:trPr>
          <w:cantSplit/>
          <w:trHeight w:val="20"/>
        </w:trPr>
        <w:tc>
          <w:tcPr>
            <w:tcW w:w="3402" w:type="dxa"/>
          </w:tcPr>
          <w:p w14:paraId="6E41F02C" w14:textId="77777777" w:rsidR="003F3B9A" w:rsidRDefault="003F3B9A" w:rsidP="00F4416F">
            <w:pPr>
              <w:rPr>
                <w:rFonts w:asciiTheme="minorHAnsi" w:hAnsiTheme="minorHAnsi" w:cstheme="minorHAnsi"/>
                <w:sz w:val="20"/>
                <w:szCs w:val="20"/>
              </w:rPr>
            </w:pPr>
            <w:r w:rsidRPr="00BC7C9C">
              <w:rPr>
                <w:rFonts w:asciiTheme="minorHAnsi" w:hAnsiTheme="minorHAnsi" w:cstheme="minorHAnsi"/>
                <w:strike/>
                <w:sz w:val="20"/>
                <w:szCs w:val="20"/>
              </w:rPr>
              <w:t xml:space="preserve">§ 1º A reserva de que trata o </w:t>
            </w:r>
            <w:r w:rsidRPr="00BC7C9C">
              <w:rPr>
                <w:rFonts w:asciiTheme="minorHAnsi" w:hAnsiTheme="minorHAnsi" w:cstheme="minorHAnsi"/>
                <w:b/>
                <w:strike/>
                <w:sz w:val="20"/>
                <w:szCs w:val="20"/>
              </w:rPr>
              <w:t>caput</w:t>
            </w:r>
            <w:r w:rsidRPr="00BC7C9C">
              <w:rPr>
                <w:rFonts w:asciiTheme="minorHAnsi" w:hAnsiTheme="minorHAnsi" w:cstheme="minorHAnsi"/>
                <w:strike/>
                <w:sz w:val="20"/>
                <w:szCs w:val="20"/>
              </w:rPr>
              <w:t xml:space="preserve"> poderá receber recursos do Orçamento da Seguridade Social quando for observada a necessidade de redução do total de despesas sujeitas aos limites estabelecidos no art. 107 do Ato das Disposições Constitucionais Transitórias, demonstrada no relatório de avaliação bimestral de que trata o art. 9º da Lei Complementar nº 101, de 2000 - Lei de Responsabilidade Fiscal.</w:t>
            </w:r>
            <w:r>
              <w:rPr>
                <w:rFonts w:asciiTheme="minorHAnsi" w:hAnsiTheme="minorHAnsi" w:cstheme="minorHAnsi"/>
                <w:sz w:val="20"/>
                <w:szCs w:val="20"/>
              </w:rPr>
              <w:t xml:space="preserve"> </w:t>
            </w:r>
            <w:r w:rsidRPr="00E70C0D">
              <w:rPr>
                <w:rFonts w:asciiTheme="minorHAnsi" w:hAnsiTheme="minorHAnsi" w:cstheme="minorHAnsi"/>
                <w:b/>
                <w:sz w:val="20"/>
                <w:szCs w:val="20"/>
              </w:rPr>
              <w:t>(MM)</w:t>
            </w:r>
          </w:p>
          <w:p w14:paraId="72A7AD6F" w14:textId="77777777" w:rsidR="003F3B9A" w:rsidRPr="00BC7C9C" w:rsidRDefault="003F3B9A" w:rsidP="00F4416F">
            <w:pPr>
              <w:rPr>
                <w:rFonts w:asciiTheme="minorHAnsi" w:hAnsiTheme="minorHAnsi" w:cstheme="minorHAnsi"/>
                <w:sz w:val="20"/>
                <w:szCs w:val="20"/>
              </w:rPr>
            </w:pPr>
            <w:r w:rsidRPr="00A03BBA">
              <w:rPr>
                <w:rFonts w:asciiTheme="minorHAnsi" w:eastAsia="Times New Roman" w:hAnsiTheme="minorHAnsi" w:cstheme="minorHAnsi"/>
                <w:color w:val="000000"/>
                <w:sz w:val="20"/>
                <w:szCs w:val="20"/>
                <w:lang w:eastAsia="pt-BR"/>
              </w:rPr>
              <w:t>§ 1º  A reserva de que trata o </w:t>
            </w:r>
            <w:r w:rsidRPr="00A03BBA">
              <w:rPr>
                <w:rFonts w:asciiTheme="minorHAnsi" w:eastAsia="Times New Roman" w:hAnsiTheme="minorHAnsi" w:cstheme="minorHAnsi"/>
                <w:b/>
                <w:bCs/>
                <w:color w:val="000000"/>
                <w:sz w:val="20"/>
                <w:szCs w:val="20"/>
                <w:lang w:eastAsia="pt-BR"/>
              </w:rPr>
              <w:t>caput</w:t>
            </w:r>
            <w:r w:rsidRPr="00A03BBA">
              <w:rPr>
                <w:rFonts w:asciiTheme="minorHAnsi" w:eastAsia="Times New Roman" w:hAnsiTheme="minorHAnsi" w:cstheme="minorHAnsi"/>
                <w:color w:val="000000"/>
                <w:sz w:val="20"/>
                <w:szCs w:val="20"/>
                <w:lang w:eastAsia="pt-BR"/>
              </w:rPr>
              <w:t> poderá receber recursos do Orçamento da Seguridade Social quando for observada a necessidade de redução do total de despesas sujeitas aos limites estabelecidos no art. 107 do Ato das Disposições Constitucionais Transitórias, ou aos limites que venham a substituí-los, demonstrada no relatório de avaliação bimestral de que trata o art. 9º da Lei Complementar nº 101, de 2000 - Lei de Responsabilidade Fiscal.</w:t>
            </w:r>
            <w:r>
              <w:rPr>
                <w:rFonts w:asciiTheme="minorHAnsi" w:eastAsia="Times New Roman" w:hAnsiTheme="minorHAnsi" w:cstheme="minorHAnsi"/>
                <w:color w:val="000000"/>
                <w:sz w:val="20"/>
                <w:szCs w:val="20"/>
                <w:lang w:eastAsia="pt-BR"/>
              </w:rPr>
              <w:t xml:space="preserve"> </w:t>
            </w:r>
            <w:r w:rsidRPr="00E70C0D">
              <w:rPr>
                <w:rFonts w:asciiTheme="minorHAnsi" w:eastAsia="Times New Roman" w:hAnsiTheme="minorHAnsi" w:cstheme="minorHAnsi"/>
                <w:b/>
                <w:color w:val="000000"/>
                <w:sz w:val="20"/>
                <w:szCs w:val="20"/>
                <w:lang w:eastAsia="pt-BR"/>
              </w:rPr>
              <w:t>(MM)</w:t>
            </w:r>
          </w:p>
        </w:tc>
        <w:tc>
          <w:tcPr>
            <w:tcW w:w="3402" w:type="dxa"/>
          </w:tcPr>
          <w:p w14:paraId="25B57948" w14:textId="77777777" w:rsidR="003F3B9A" w:rsidRPr="00863CF0" w:rsidRDefault="003F3B9A" w:rsidP="00971A36">
            <w:pPr>
              <w:tabs>
                <w:tab w:val="left" w:pos="1417"/>
              </w:tabs>
              <w:rPr>
                <w:rFonts w:asciiTheme="minorHAnsi" w:hAnsiTheme="minorHAnsi" w:cstheme="minorHAnsi"/>
                <w:sz w:val="20"/>
                <w:szCs w:val="20"/>
              </w:rPr>
            </w:pPr>
            <w:r w:rsidRPr="00863CF0">
              <w:rPr>
                <w:rFonts w:asciiTheme="minorHAnsi" w:hAnsiTheme="minorHAnsi" w:cstheme="minorHAnsi"/>
                <w:sz w:val="20"/>
                <w:szCs w:val="20"/>
              </w:rPr>
              <w:t xml:space="preserve">§ 1º A reserva de que trata o </w:t>
            </w:r>
            <w:r w:rsidRPr="00863CF0">
              <w:rPr>
                <w:rFonts w:asciiTheme="minorHAnsi" w:hAnsiTheme="minorHAnsi" w:cstheme="minorHAnsi"/>
                <w:b/>
                <w:sz w:val="20"/>
                <w:szCs w:val="20"/>
              </w:rPr>
              <w:t>caput</w:t>
            </w:r>
            <w:r w:rsidRPr="00863CF0">
              <w:rPr>
                <w:rFonts w:asciiTheme="minorHAnsi" w:hAnsiTheme="minorHAnsi" w:cstheme="minorHAnsi"/>
                <w:sz w:val="20"/>
                <w:szCs w:val="20"/>
              </w:rPr>
              <w:t xml:space="preserve"> poderá receber recursos do Orçamento da Seguridade Social quando for observada a necessidade de redução do total de despesas sujeitas aos limites estabelecidos na Lei Complementar nº 200, de 30 de agosto de 2023, demonstrada no relatório de avaliação bimestral de que trata o art. 9º da Lei Complementar nº 101, de 2000 </w:t>
            </w:r>
            <w:r>
              <w:rPr>
                <w:rFonts w:asciiTheme="minorHAnsi" w:hAnsiTheme="minorHAnsi" w:cstheme="minorHAnsi"/>
                <w:sz w:val="20"/>
                <w:szCs w:val="20"/>
              </w:rPr>
              <w:t>-</w:t>
            </w:r>
            <w:r w:rsidRPr="00863CF0">
              <w:rPr>
                <w:rFonts w:asciiTheme="minorHAnsi" w:hAnsiTheme="minorHAnsi" w:cstheme="minorHAnsi"/>
                <w:sz w:val="20"/>
                <w:szCs w:val="20"/>
              </w:rPr>
              <w:t xml:space="preserve"> Lei de Responsabilidade Fiscal.</w:t>
            </w:r>
          </w:p>
        </w:tc>
        <w:tc>
          <w:tcPr>
            <w:tcW w:w="3402" w:type="dxa"/>
          </w:tcPr>
          <w:p w14:paraId="3DFA7FAC" w14:textId="77777777" w:rsidR="003F3B9A" w:rsidRPr="002D721A" w:rsidRDefault="003F3B9A" w:rsidP="003F3B9A">
            <w:pPr>
              <w:rPr>
                <w:rFonts w:eastAsia="Times New Roman" w:cstheme="minorHAnsi"/>
                <w:color w:val="000000"/>
                <w:sz w:val="20"/>
                <w:szCs w:val="20"/>
                <w:lang w:eastAsia="pt-BR"/>
              </w:rPr>
            </w:pPr>
            <w:r w:rsidRPr="002D721A">
              <w:rPr>
                <w:rFonts w:eastAsia="Times New Roman" w:cstheme="minorHAnsi"/>
                <w:color w:val="000000"/>
                <w:sz w:val="20"/>
                <w:szCs w:val="20"/>
                <w:lang w:eastAsia="pt-BR"/>
              </w:rPr>
              <w:t>§ 1º  A reserva de que trata o </w:t>
            </w:r>
            <w:r w:rsidRPr="002D721A">
              <w:rPr>
                <w:rFonts w:eastAsia="Times New Roman" w:cstheme="minorHAnsi"/>
                <w:b/>
                <w:bCs/>
                <w:color w:val="000000"/>
                <w:sz w:val="20"/>
                <w:szCs w:val="20"/>
                <w:lang w:eastAsia="pt-BR"/>
              </w:rPr>
              <w:t>caput</w:t>
            </w:r>
            <w:r w:rsidRPr="002D721A">
              <w:rPr>
                <w:rFonts w:eastAsia="Times New Roman" w:cstheme="minorHAnsi"/>
                <w:color w:val="000000"/>
                <w:sz w:val="20"/>
                <w:szCs w:val="20"/>
                <w:lang w:eastAsia="pt-BR"/>
              </w:rPr>
              <w:t> poderá receber recursos do Orçamento da Seguridade Social quando for observada a necessidade de redução do total de despesas sujeitas aos limites estabelecidos na Lei Complementar nº 200, de 2023, demonstrada no relatório de avaliação bimestral de que trata o art. 9º da Lei Complementar nº 101, de 2000 - Lei de Responsabilidade Fiscal.</w:t>
            </w:r>
          </w:p>
        </w:tc>
      </w:tr>
      <w:tr w:rsidR="003F3B9A" w:rsidRPr="003B315C" w14:paraId="6C0486B3" w14:textId="77777777" w:rsidTr="00FB7095">
        <w:trPr>
          <w:cantSplit/>
          <w:trHeight w:val="20"/>
        </w:trPr>
        <w:tc>
          <w:tcPr>
            <w:tcW w:w="3402" w:type="dxa"/>
          </w:tcPr>
          <w:p w14:paraId="0AD4210C" w14:textId="77777777" w:rsidR="003F3B9A" w:rsidRPr="00272ED4" w:rsidRDefault="003F3B9A" w:rsidP="00F4416F">
            <w:pPr>
              <w:rPr>
                <w:rFonts w:asciiTheme="minorHAnsi" w:hAnsiTheme="minorHAnsi" w:cstheme="minorHAnsi"/>
                <w:sz w:val="20"/>
                <w:szCs w:val="20"/>
              </w:rPr>
            </w:pPr>
            <w:r w:rsidRPr="00272ED4">
              <w:rPr>
                <w:rFonts w:asciiTheme="minorHAnsi" w:hAnsiTheme="minorHAnsi" w:cstheme="minorHAnsi"/>
                <w:sz w:val="20"/>
                <w:szCs w:val="20"/>
              </w:rPr>
              <w:t>§ 2º</w:t>
            </w:r>
            <w:r>
              <w:rPr>
                <w:rFonts w:asciiTheme="minorHAnsi" w:hAnsiTheme="minorHAnsi" w:cstheme="minorHAnsi"/>
                <w:sz w:val="20"/>
                <w:szCs w:val="20"/>
              </w:rPr>
              <w:t xml:space="preserve"> P</w:t>
            </w:r>
            <w:r w:rsidRPr="00272ED4">
              <w:rPr>
                <w:rFonts w:asciiTheme="minorHAnsi" w:hAnsiTheme="minorHAnsi" w:cstheme="minorHAnsi"/>
                <w:sz w:val="20"/>
                <w:szCs w:val="20"/>
              </w:rPr>
              <w:t xml:space="preserve">ara fins do disposto no </w:t>
            </w:r>
            <w:r w:rsidRPr="00272ED4">
              <w:rPr>
                <w:rFonts w:asciiTheme="minorHAnsi" w:hAnsiTheme="minorHAnsi" w:cstheme="minorHAnsi"/>
                <w:b/>
                <w:sz w:val="20"/>
                <w:szCs w:val="20"/>
              </w:rPr>
              <w:t>caput</w:t>
            </w:r>
            <w:r w:rsidRPr="00272ED4">
              <w:rPr>
                <w:rFonts w:asciiTheme="minorHAnsi" w:hAnsiTheme="minorHAnsi" w:cstheme="minorHAnsi"/>
                <w:sz w:val="20"/>
                <w:szCs w:val="20"/>
              </w:rPr>
              <w:t xml:space="preserve">, </w:t>
            </w:r>
            <w:r>
              <w:rPr>
                <w:rFonts w:asciiTheme="minorHAnsi" w:hAnsiTheme="minorHAnsi" w:cstheme="minorHAnsi"/>
                <w:sz w:val="20"/>
                <w:szCs w:val="20"/>
              </w:rPr>
              <w:t>n</w:t>
            </w:r>
            <w:r w:rsidRPr="00272ED4">
              <w:rPr>
                <w:rFonts w:asciiTheme="minorHAnsi" w:hAnsiTheme="minorHAnsi" w:cstheme="minorHAnsi"/>
                <w:sz w:val="20"/>
                <w:szCs w:val="20"/>
              </w:rPr>
              <w:t>ão serão consideradas as eventuais reservas de contingência constituídas:</w:t>
            </w:r>
          </w:p>
        </w:tc>
        <w:tc>
          <w:tcPr>
            <w:tcW w:w="3402" w:type="dxa"/>
          </w:tcPr>
          <w:p w14:paraId="07048C0D" w14:textId="77777777" w:rsidR="003F3B9A" w:rsidRPr="00863CF0" w:rsidRDefault="003F3B9A" w:rsidP="00971A36">
            <w:pPr>
              <w:tabs>
                <w:tab w:val="left" w:pos="1417"/>
              </w:tabs>
              <w:rPr>
                <w:rFonts w:asciiTheme="minorHAnsi" w:hAnsiTheme="minorHAnsi" w:cstheme="minorHAnsi"/>
                <w:sz w:val="20"/>
                <w:szCs w:val="20"/>
              </w:rPr>
            </w:pPr>
            <w:r w:rsidRPr="00863CF0">
              <w:rPr>
                <w:rFonts w:asciiTheme="minorHAnsi" w:hAnsiTheme="minorHAnsi" w:cstheme="minorHAnsi"/>
                <w:sz w:val="20"/>
                <w:szCs w:val="20"/>
              </w:rPr>
              <w:t xml:space="preserve">§ 2º Para fins do disposto no </w:t>
            </w:r>
            <w:r w:rsidRPr="00863CF0">
              <w:rPr>
                <w:rFonts w:asciiTheme="minorHAnsi" w:hAnsiTheme="minorHAnsi" w:cstheme="minorHAnsi"/>
                <w:b/>
                <w:bCs/>
                <w:sz w:val="20"/>
                <w:szCs w:val="20"/>
              </w:rPr>
              <w:t>caput</w:t>
            </w:r>
            <w:r w:rsidRPr="00863CF0">
              <w:rPr>
                <w:rFonts w:asciiTheme="minorHAnsi" w:hAnsiTheme="minorHAnsi" w:cstheme="minorHAnsi"/>
                <w:sz w:val="20"/>
                <w:szCs w:val="20"/>
              </w:rPr>
              <w:t>, não serão consideradas as eventuais reservas de contingência constituídas:</w:t>
            </w:r>
          </w:p>
        </w:tc>
        <w:tc>
          <w:tcPr>
            <w:tcW w:w="3402" w:type="dxa"/>
          </w:tcPr>
          <w:p w14:paraId="547D7529" w14:textId="77777777" w:rsidR="003F3B9A" w:rsidRPr="002D721A" w:rsidRDefault="003F3B9A" w:rsidP="003F3B9A">
            <w:pPr>
              <w:rPr>
                <w:rFonts w:eastAsia="Times New Roman" w:cstheme="minorHAnsi"/>
                <w:color w:val="000000"/>
                <w:sz w:val="20"/>
                <w:szCs w:val="20"/>
                <w:lang w:eastAsia="pt-BR"/>
              </w:rPr>
            </w:pPr>
            <w:r w:rsidRPr="002D721A">
              <w:rPr>
                <w:rFonts w:eastAsia="Times New Roman" w:cstheme="minorHAnsi"/>
                <w:color w:val="000000"/>
                <w:sz w:val="20"/>
                <w:szCs w:val="20"/>
                <w:lang w:eastAsia="pt-BR"/>
              </w:rPr>
              <w:t>§ 2º  Para fins do disposto no </w:t>
            </w:r>
            <w:r w:rsidRPr="002D721A">
              <w:rPr>
                <w:rFonts w:eastAsia="Times New Roman" w:cstheme="minorHAnsi"/>
                <w:b/>
                <w:bCs/>
                <w:color w:val="000000"/>
                <w:sz w:val="20"/>
                <w:szCs w:val="20"/>
                <w:lang w:eastAsia="pt-BR"/>
              </w:rPr>
              <w:t>caput</w:t>
            </w:r>
            <w:r w:rsidRPr="002D721A">
              <w:rPr>
                <w:rFonts w:eastAsia="Times New Roman" w:cstheme="minorHAnsi"/>
                <w:color w:val="000000"/>
                <w:sz w:val="20"/>
                <w:szCs w:val="20"/>
                <w:lang w:eastAsia="pt-BR"/>
              </w:rPr>
              <w:t>, não serão consideradas as eventuais reservas de contingência constituídas:</w:t>
            </w:r>
          </w:p>
        </w:tc>
      </w:tr>
      <w:tr w:rsidR="003F3B9A" w:rsidRPr="003B315C" w14:paraId="6B99E263" w14:textId="77777777" w:rsidTr="00FB7095">
        <w:trPr>
          <w:cantSplit/>
          <w:trHeight w:val="20"/>
        </w:trPr>
        <w:tc>
          <w:tcPr>
            <w:tcW w:w="3402" w:type="dxa"/>
          </w:tcPr>
          <w:p w14:paraId="04B074F2" w14:textId="77777777" w:rsidR="003F3B9A" w:rsidRPr="00272ED4" w:rsidRDefault="003F3B9A" w:rsidP="00F4416F">
            <w:pPr>
              <w:rPr>
                <w:rFonts w:asciiTheme="minorHAnsi" w:hAnsiTheme="minorHAnsi" w:cstheme="minorHAnsi"/>
                <w:sz w:val="20"/>
                <w:szCs w:val="20"/>
              </w:rPr>
            </w:pPr>
            <w:r w:rsidRPr="00272ED4">
              <w:rPr>
                <w:rFonts w:asciiTheme="minorHAnsi" w:hAnsiTheme="minorHAnsi" w:cstheme="minorHAnsi"/>
                <w:sz w:val="20"/>
                <w:szCs w:val="20"/>
              </w:rPr>
              <w:t>I - à conta de receitas próprias e vinculadas; e</w:t>
            </w:r>
          </w:p>
        </w:tc>
        <w:tc>
          <w:tcPr>
            <w:tcW w:w="3402" w:type="dxa"/>
          </w:tcPr>
          <w:p w14:paraId="00831B65" w14:textId="77777777" w:rsidR="003F3B9A" w:rsidRPr="00863CF0" w:rsidRDefault="003F3B9A" w:rsidP="00971A36">
            <w:pPr>
              <w:tabs>
                <w:tab w:val="left" w:pos="1417"/>
              </w:tabs>
              <w:rPr>
                <w:rFonts w:asciiTheme="minorHAnsi" w:hAnsiTheme="minorHAnsi" w:cstheme="minorHAnsi"/>
                <w:sz w:val="20"/>
                <w:szCs w:val="20"/>
              </w:rPr>
            </w:pPr>
            <w:r w:rsidRPr="00863CF0">
              <w:rPr>
                <w:rFonts w:asciiTheme="minorHAnsi" w:hAnsiTheme="minorHAnsi" w:cstheme="minorHAnsi"/>
                <w:sz w:val="20"/>
                <w:szCs w:val="20"/>
              </w:rPr>
              <w:t>I - à conta de receitas próprias e vinculadas; e</w:t>
            </w:r>
          </w:p>
        </w:tc>
        <w:tc>
          <w:tcPr>
            <w:tcW w:w="3402" w:type="dxa"/>
          </w:tcPr>
          <w:p w14:paraId="40BE9D00" w14:textId="77777777" w:rsidR="003F3B9A" w:rsidRPr="002D721A" w:rsidRDefault="003F3B9A" w:rsidP="003F3B9A">
            <w:pPr>
              <w:rPr>
                <w:rFonts w:eastAsia="Times New Roman" w:cstheme="minorHAnsi"/>
                <w:color w:val="000000"/>
                <w:sz w:val="20"/>
                <w:szCs w:val="20"/>
                <w:lang w:eastAsia="pt-BR"/>
              </w:rPr>
            </w:pPr>
            <w:r w:rsidRPr="002D721A">
              <w:rPr>
                <w:rFonts w:eastAsia="Times New Roman" w:cstheme="minorHAnsi"/>
                <w:color w:val="000000"/>
                <w:sz w:val="20"/>
                <w:szCs w:val="20"/>
                <w:lang w:eastAsia="pt-BR"/>
              </w:rPr>
              <w:t>I - à conta de receitas próprias e vinculadas; e</w:t>
            </w:r>
          </w:p>
        </w:tc>
      </w:tr>
      <w:tr w:rsidR="003F3B9A" w:rsidRPr="003B315C" w14:paraId="10B84DEE" w14:textId="77777777" w:rsidTr="00FB7095">
        <w:trPr>
          <w:cantSplit/>
          <w:trHeight w:val="20"/>
        </w:trPr>
        <w:tc>
          <w:tcPr>
            <w:tcW w:w="3402" w:type="dxa"/>
          </w:tcPr>
          <w:p w14:paraId="098EF005" w14:textId="77777777" w:rsidR="003F3B9A" w:rsidRPr="00272ED4" w:rsidRDefault="003F3B9A" w:rsidP="00F4416F">
            <w:pPr>
              <w:rPr>
                <w:rFonts w:asciiTheme="minorHAnsi" w:hAnsiTheme="minorHAnsi" w:cstheme="minorHAnsi"/>
                <w:sz w:val="20"/>
                <w:szCs w:val="20"/>
              </w:rPr>
            </w:pPr>
            <w:r w:rsidRPr="00272ED4">
              <w:rPr>
                <w:rFonts w:asciiTheme="minorHAnsi" w:hAnsiTheme="minorHAnsi" w:cstheme="minorHAnsi"/>
                <w:sz w:val="20"/>
                <w:szCs w:val="20"/>
              </w:rPr>
              <w:t>II - para atender programação ou necessidade específica.</w:t>
            </w:r>
          </w:p>
        </w:tc>
        <w:tc>
          <w:tcPr>
            <w:tcW w:w="3402" w:type="dxa"/>
          </w:tcPr>
          <w:p w14:paraId="4B9AB3A0" w14:textId="77777777" w:rsidR="003F3B9A" w:rsidRPr="00863CF0" w:rsidRDefault="003F3B9A" w:rsidP="00971A36">
            <w:pPr>
              <w:tabs>
                <w:tab w:val="left" w:pos="1417"/>
              </w:tabs>
              <w:rPr>
                <w:rFonts w:asciiTheme="minorHAnsi" w:hAnsiTheme="minorHAnsi" w:cstheme="minorHAnsi"/>
                <w:sz w:val="20"/>
                <w:szCs w:val="20"/>
              </w:rPr>
            </w:pPr>
            <w:r w:rsidRPr="00863CF0">
              <w:rPr>
                <w:rFonts w:asciiTheme="minorHAnsi" w:hAnsiTheme="minorHAnsi" w:cstheme="minorHAnsi"/>
                <w:sz w:val="20"/>
                <w:szCs w:val="20"/>
              </w:rPr>
              <w:t>II - para atender programação ou necessidade específica.</w:t>
            </w:r>
          </w:p>
        </w:tc>
        <w:tc>
          <w:tcPr>
            <w:tcW w:w="3402" w:type="dxa"/>
          </w:tcPr>
          <w:p w14:paraId="08E9E9BB" w14:textId="77777777" w:rsidR="003F3B9A" w:rsidRPr="002D721A" w:rsidRDefault="003F3B9A" w:rsidP="003F3B9A">
            <w:pPr>
              <w:rPr>
                <w:rFonts w:eastAsia="Times New Roman" w:cstheme="minorHAnsi"/>
                <w:color w:val="000000"/>
                <w:sz w:val="20"/>
                <w:szCs w:val="20"/>
                <w:lang w:eastAsia="pt-BR"/>
              </w:rPr>
            </w:pPr>
            <w:r w:rsidRPr="002D721A">
              <w:rPr>
                <w:rFonts w:eastAsia="Times New Roman" w:cstheme="minorHAnsi"/>
                <w:color w:val="000000"/>
                <w:sz w:val="20"/>
                <w:szCs w:val="20"/>
                <w:lang w:eastAsia="pt-BR"/>
              </w:rPr>
              <w:t>II - para atender programação ou necessidade específica.</w:t>
            </w:r>
          </w:p>
        </w:tc>
      </w:tr>
      <w:tr w:rsidR="003F3B9A" w:rsidRPr="003B315C" w14:paraId="1C3C8C3E" w14:textId="77777777" w:rsidTr="00FB7095">
        <w:trPr>
          <w:cantSplit/>
          <w:trHeight w:val="20"/>
        </w:trPr>
        <w:tc>
          <w:tcPr>
            <w:tcW w:w="3402" w:type="dxa"/>
          </w:tcPr>
          <w:p w14:paraId="09925046" w14:textId="77777777" w:rsidR="003F3B9A" w:rsidRPr="00272ED4" w:rsidRDefault="003F3B9A" w:rsidP="00F4416F">
            <w:pPr>
              <w:rPr>
                <w:rFonts w:asciiTheme="minorHAnsi" w:hAnsiTheme="minorHAnsi" w:cstheme="minorHAnsi"/>
                <w:sz w:val="20"/>
                <w:szCs w:val="20"/>
              </w:rPr>
            </w:pPr>
            <w:r w:rsidRPr="00272ED4">
              <w:rPr>
                <w:rFonts w:asciiTheme="minorHAnsi" w:hAnsiTheme="minorHAnsi" w:cstheme="minorHAnsi"/>
                <w:sz w:val="20"/>
                <w:szCs w:val="20"/>
              </w:rPr>
              <w:lastRenderedPageBreak/>
              <w:t xml:space="preserve">§ 3º Para fins de utilização das reservas de contingência referidas neste artigo, considera-se como evento fiscal imprevisto, a que se refere a alínea “b” do inciso III do </w:t>
            </w:r>
            <w:r w:rsidRPr="00272ED4">
              <w:rPr>
                <w:rFonts w:asciiTheme="minorHAnsi" w:hAnsiTheme="minorHAnsi" w:cstheme="minorHAnsi"/>
                <w:b/>
                <w:sz w:val="20"/>
                <w:szCs w:val="20"/>
              </w:rPr>
              <w:t>caput</w:t>
            </w:r>
            <w:r w:rsidRPr="00272ED4">
              <w:rPr>
                <w:rFonts w:asciiTheme="minorHAnsi" w:hAnsiTheme="minorHAnsi" w:cstheme="minorHAnsi"/>
                <w:sz w:val="20"/>
                <w:szCs w:val="20"/>
              </w:rPr>
              <w:t xml:space="preserve"> do art. 5º da Lei Complementar nº 101, de 2000 - Lei de Responsabilidade Fiscal, a abertura de créditos adicionais para o atendimento de despesas não previstas ou insuficientemente dotadas na Lei Orçamentária de 2024.</w:t>
            </w:r>
          </w:p>
        </w:tc>
        <w:tc>
          <w:tcPr>
            <w:tcW w:w="3402" w:type="dxa"/>
          </w:tcPr>
          <w:p w14:paraId="4D1E325E" w14:textId="77777777" w:rsidR="003F3B9A" w:rsidRPr="00863CF0" w:rsidRDefault="003F3B9A" w:rsidP="00971A36">
            <w:pPr>
              <w:tabs>
                <w:tab w:val="left" w:pos="1417"/>
              </w:tabs>
              <w:rPr>
                <w:rFonts w:asciiTheme="minorHAnsi" w:hAnsiTheme="minorHAnsi" w:cstheme="minorHAnsi"/>
                <w:sz w:val="20"/>
                <w:szCs w:val="20"/>
              </w:rPr>
            </w:pPr>
            <w:r w:rsidRPr="00863CF0">
              <w:rPr>
                <w:rFonts w:asciiTheme="minorHAnsi" w:hAnsiTheme="minorHAnsi" w:cstheme="minorHAnsi"/>
                <w:sz w:val="20"/>
                <w:szCs w:val="20"/>
              </w:rPr>
              <w:t xml:space="preserve">§ 3º Para fins de utilização das reservas de contingência referidas neste artigo, considera-se como evento fiscal imprevisto, a que se refere a alínea “b” do inciso III do </w:t>
            </w:r>
            <w:r w:rsidRPr="00863CF0">
              <w:rPr>
                <w:rFonts w:asciiTheme="minorHAnsi" w:hAnsiTheme="minorHAnsi" w:cstheme="minorHAnsi"/>
                <w:b/>
                <w:bCs/>
                <w:sz w:val="20"/>
                <w:szCs w:val="20"/>
              </w:rPr>
              <w:t>caput</w:t>
            </w:r>
            <w:r w:rsidRPr="00863CF0">
              <w:rPr>
                <w:rFonts w:asciiTheme="minorHAnsi" w:hAnsiTheme="minorHAnsi" w:cstheme="minorHAnsi"/>
                <w:sz w:val="20"/>
                <w:szCs w:val="20"/>
              </w:rPr>
              <w:t xml:space="preserve"> do art. 5º da Lei Complementar nº 101, de 2000 - Lei de Responsabilidade Fiscal, a abertura de créditos adicionais para o atendimento de despesas não previstas ou insuficientemente dotadas na Lei Orçamentária de 2024.</w:t>
            </w:r>
          </w:p>
        </w:tc>
        <w:tc>
          <w:tcPr>
            <w:tcW w:w="3402" w:type="dxa"/>
          </w:tcPr>
          <w:p w14:paraId="1A7F2F0C" w14:textId="77777777" w:rsidR="003F3B9A" w:rsidRPr="002D721A" w:rsidRDefault="003F3B9A" w:rsidP="003F3B9A">
            <w:pPr>
              <w:rPr>
                <w:rFonts w:eastAsia="Times New Roman" w:cstheme="minorHAnsi"/>
                <w:color w:val="000000"/>
                <w:sz w:val="20"/>
                <w:szCs w:val="20"/>
                <w:lang w:eastAsia="pt-BR"/>
              </w:rPr>
            </w:pPr>
            <w:r w:rsidRPr="002D721A">
              <w:rPr>
                <w:rFonts w:eastAsia="Times New Roman" w:cstheme="minorHAnsi"/>
                <w:color w:val="000000"/>
                <w:sz w:val="20"/>
                <w:szCs w:val="20"/>
                <w:lang w:eastAsia="pt-BR"/>
              </w:rPr>
              <w:t>§ 3º  Para fins de utilização das reservas de contingência referidas neste artigo, considera-se evento fiscal imprevisto a necessidade de atendimento de despesas não previstas ou insuficientemente dotadas na lei orçamentária, mediante abertura de créditos adicionais.</w:t>
            </w:r>
          </w:p>
        </w:tc>
      </w:tr>
      <w:tr w:rsidR="003F3B9A" w:rsidRPr="003B315C" w14:paraId="1B5240F1" w14:textId="77777777" w:rsidTr="00FB7095">
        <w:trPr>
          <w:cantSplit/>
          <w:trHeight w:val="20"/>
        </w:trPr>
        <w:tc>
          <w:tcPr>
            <w:tcW w:w="3402" w:type="dxa"/>
          </w:tcPr>
          <w:p w14:paraId="59DCF8CB" w14:textId="77777777" w:rsidR="003F3B9A" w:rsidRPr="00272ED4" w:rsidRDefault="003F3B9A" w:rsidP="00F4416F">
            <w:pPr>
              <w:rPr>
                <w:rFonts w:asciiTheme="minorHAnsi" w:hAnsiTheme="minorHAnsi" w:cstheme="minorHAnsi"/>
                <w:sz w:val="20"/>
                <w:szCs w:val="20"/>
              </w:rPr>
            </w:pPr>
            <w:r w:rsidRPr="00272ED4">
              <w:rPr>
                <w:rFonts w:asciiTheme="minorHAnsi" w:hAnsiTheme="minorHAnsi" w:cstheme="minorHAnsi"/>
                <w:sz w:val="20"/>
                <w:szCs w:val="20"/>
              </w:rPr>
              <w:t xml:space="preserve">§ 4º Com vistas ao cumprimento de dispositivos constitucionais e legais que estabeleçam metas fiscais ou limites de despesas, as reservas de contingência referidas neste artigo poderão ser classificadas como despesas financeiras ou primárias, </w:t>
            </w:r>
            <w:r>
              <w:rPr>
                <w:rFonts w:asciiTheme="minorHAnsi" w:hAnsiTheme="minorHAnsi" w:cstheme="minorHAnsi"/>
                <w:sz w:val="20"/>
                <w:szCs w:val="20"/>
              </w:rPr>
              <w:t>e a</w:t>
            </w:r>
            <w:r w:rsidRPr="00272ED4">
              <w:rPr>
                <w:rFonts w:asciiTheme="minorHAnsi" w:hAnsiTheme="minorHAnsi" w:cstheme="minorHAnsi"/>
                <w:sz w:val="20"/>
                <w:szCs w:val="20"/>
              </w:rPr>
              <w:t xml:space="preserve"> sua utilização para abertura de créditos adicionais observar</w:t>
            </w:r>
            <w:r>
              <w:rPr>
                <w:rFonts w:asciiTheme="minorHAnsi" w:hAnsiTheme="minorHAnsi" w:cstheme="minorHAnsi"/>
                <w:sz w:val="20"/>
                <w:szCs w:val="20"/>
              </w:rPr>
              <w:t>á</w:t>
            </w:r>
            <w:r w:rsidRPr="00272ED4">
              <w:rPr>
                <w:rFonts w:asciiTheme="minorHAnsi" w:hAnsiTheme="minorHAnsi" w:cstheme="minorHAnsi"/>
                <w:sz w:val="20"/>
                <w:szCs w:val="20"/>
              </w:rPr>
              <w:t xml:space="preserve"> o disposto no art. 53.</w:t>
            </w:r>
          </w:p>
        </w:tc>
        <w:tc>
          <w:tcPr>
            <w:tcW w:w="3402" w:type="dxa"/>
          </w:tcPr>
          <w:p w14:paraId="0D416E86" w14:textId="77777777" w:rsidR="003F3B9A" w:rsidRPr="00863CF0" w:rsidRDefault="003F3B9A" w:rsidP="00971A36">
            <w:pPr>
              <w:tabs>
                <w:tab w:val="left" w:pos="1417"/>
              </w:tabs>
              <w:rPr>
                <w:rFonts w:asciiTheme="minorHAnsi" w:hAnsiTheme="minorHAnsi" w:cstheme="minorHAnsi"/>
                <w:sz w:val="20"/>
                <w:szCs w:val="20"/>
              </w:rPr>
            </w:pPr>
            <w:r w:rsidRPr="00863CF0">
              <w:rPr>
                <w:rFonts w:asciiTheme="minorHAnsi" w:hAnsiTheme="minorHAnsi" w:cstheme="minorHAnsi"/>
                <w:sz w:val="20"/>
                <w:szCs w:val="20"/>
              </w:rPr>
              <w:t>§ 4º Com vistas ao cumprimento de dispositivos constitucionais e legais que estabeleçam metas fiscais ou limites de despesas, as reservas de contingência referidas neste artigo poderão ser classificadas como despesas financeiras ou primárias, e a sua utilização para abertura de créditos adicionais observará o disposto no art. 53.</w:t>
            </w:r>
          </w:p>
        </w:tc>
        <w:tc>
          <w:tcPr>
            <w:tcW w:w="3402" w:type="dxa"/>
          </w:tcPr>
          <w:p w14:paraId="2239B7F0" w14:textId="77777777" w:rsidR="003F3B9A" w:rsidRPr="002D721A" w:rsidRDefault="003F3B9A" w:rsidP="003F3B9A">
            <w:pPr>
              <w:rPr>
                <w:rFonts w:eastAsia="Times New Roman" w:cstheme="minorHAnsi"/>
                <w:color w:val="000000"/>
                <w:sz w:val="20"/>
                <w:szCs w:val="20"/>
                <w:lang w:eastAsia="pt-BR"/>
              </w:rPr>
            </w:pPr>
            <w:r w:rsidRPr="002D721A">
              <w:rPr>
                <w:rFonts w:eastAsia="Times New Roman" w:cstheme="minorHAnsi"/>
                <w:color w:val="000000"/>
                <w:sz w:val="20"/>
                <w:szCs w:val="20"/>
                <w:lang w:eastAsia="pt-BR"/>
              </w:rPr>
              <w:t>§ 4º  Com vistas ao cumprimento de dispositivos constitucionais e legais que estabeleçam metas fiscais ou limites de despesas, as reservas de contingência referidas neste artigo poderão ser classificadas como despesas financeiras ou primárias, e a sua utilização para abertura de créditos adicionais observará o disposto no art. 50.</w:t>
            </w:r>
          </w:p>
        </w:tc>
      </w:tr>
      <w:tr w:rsidR="003F3B9A" w:rsidRPr="003B315C" w14:paraId="627EAECD" w14:textId="77777777" w:rsidTr="00FB7095">
        <w:trPr>
          <w:cantSplit/>
          <w:trHeight w:val="20"/>
        </w:trPr>
        <w:tc>
          <w:tcPr>
            <w:tcW w:w="3402" w:type="dxa"/>
          </w:tcPr>
          <w:p w14:paraId="3D920D5B" w14:textId="77777777" w:rsidR="003F3B9A" w:rsidRPr="00272ED4" w:rsidRDefault="003F3B9A" w:rsidP="00F4416F">
            <w:pPr>
              <w:rPr>
                <w:rFonts w:asciiTheme="minorHAnsi" w:hAnsiTheme="minorHAnsi" w:cstheme="minorHAnsi"/>
                <w:sz w:val="20"/>
                <w:szCs w:val="20"/>
              </w:rPr>
            </w:pPr>
            <w:r w:rsidRPr="00272ED4">
              <w:rPr>
                <w:rFonts w:asciiTheme="minorHAnsi" w:hAnsiTheme="minorHAnsi" w:cstheme="minorHAnsi"/>
                <w:sz w:val="20"/>
                <w:szCs w:val="20"/>
              </w:rPr>
              <w:t>§ 5º O Projeto de Lei Orçamentária de 2024 conterá reservas específicas para atender a:</w:t>
            </w:r>
          </w:p>
        </w:tc>
        <w:tc>
          <w:tcPr>
            <w:tcW w:w="3402" w:type="dxa"/>
          </w:tcPr>
          <w:p w14:paraId="2717318E" w14:textId="77777777" w:rsidR="003F3B9A" w:rsidRPr="00863CF0" w:rsidRDefault="003F3B9A" w:rsidP="00971A36">
            <w:pPr>
              <w:tabs>
                <w:tab w:val="left" w:pos="1417"/>
              </w:tabs>
              <w:rPr>
                <w:rFonts w:asciiTheme="minorHAnsi" w:hAnsiTheme="minorHAnsi" w:cstheme="minorHAnsi"/>
                <w:sz w:val="20"/>
                <w:szCs w:val="20"/>
              </w:rPr>
            </w:pPr>
            <w:r w:rsidRPr="00863CF0">
              <w:rPr>
                <w:rFonts w:asciiTheme="minorHAnsi" w:hAnsiTheme="minorHAnsi" w:cstheme="minorHAnsi"/>
                <w:sz w:val="20"/>
                <w:szCs w:val="20"/>
              </w:rPr>
              <w:t>§ 5º O Projeto de Lei Orçamentária de 2024 conterá reservas específicas para atender a:</w:t>
            </w:r>
          </w:p>
        </w:tc>
        <w:tc>
          <w:tcPr>
            <w:tcW w:w="3402" w:type="dxa"/>
          </w:tcPr>
          <w:p w14:paraId="3FD4D1BA" w14:textId="77777777" w:rsidR="003F3B9A" w:rsidRPr="002D721A" w:rsidRDefault="003F3B9A" w:rsidP="003F3B9A">
            <w:pPr>
              <w:rPr>
                <w:rFonts w:eastAsia="Times New Roman" w:cstheme="minorHAnsi"/>
                <w:color w:val="000000"/>
                <w:sz w:val="20"/>
                <w:szCs w:val="20"/>
                <w:lang w:eastAsia="pt-BR"/>
              </w:rPr>
            </w:pPr>
            <w:r w:rsidRPr="002D721A">
              <w:rPr>
                <w:rFonts w:eastAsia="Times New Roman" w:cstheme="minorHAnsi"/>
                <w:color w:val="000000"/>
                <w:sz w:val="20"/>
                <w:szCs w:val="20"/>
                <w:lang w:eastAsia="pt-BR"/>
              </w:rPr>
              <w:t>§ 5º  O Projeto de Lei Orçamentária de 2025 conterá reservas específicas para atender a:</w:t>
            </w:r>
          </w:p>
        </w:tc>
      </w:tr>
      <w:tr w:rsidR="003F3B9A" w:rsidRPr="003B315C" w14:paraId="7FEC65BB" w14:textId="77777777" w:rsidTr="00FB7095">
        <w:trPr>
          <w:cantSplit/>
          <w:trHeight w:val="20"/>
        </w:trPr>
        <w:tc>
          <w:tcPr>
            <w:tcW w:w="3402" w:type="dxa"/>
          </w:tcPr>
          <w:p w14:paraId="3104CD55" w14:textId="77777777" w:rsidR="003F3B9A" w:rsidRDefault="003F3B9A" w:rsidP="00F4416F">
            <w:pPr>
              <w:rPr>
                <w:rFonts w:asciiTheme="minorHAnsi" w:hAnsiTheme="minorHAnsi" w:cstheme="minorHAnsi"/>
                <w:sz w:val="20"/>
                <w:szCs w:val="20"/>
              </w:rPr>
            </w:pPr>
            <w:r w:rsidRPr="00BC7C9C">
              <w:rPr>
                <w:rFonts w:asciiTheme="minorHAnsi" w:hAnsiTheme="minorHAnsi" w:cstheme="minorHAnsi"/>
                <w:strike/>
                <w:sz w:val="20"/>
                <w:szCs w:val="20"/>
              </w:rPr>
              <w:t>I - emendas individuais, em montante correspondente ao previsto no art. 111 do Ato das Disposições Constitucionais Transitórias; e</w:t>
            </w:r>
            <w:r>
              <w:rPr>
                <w:rFonts w:asciiTheme="minorHAnsi" w:hAnsiTheme="minorHAnsi" w:cstheme="minorHAnsi"/>
                <w:sz w:val="20"/>
                <w:szCs w:val="20"/>
              </w:rPr>
              <w:t xml:space="preserve"> </w:t>
            </w:r>
            <w:r w:rsidRPr="00E70C0D">
              <w:rPr>
                <w:rFonts w:asciiTheme="minorHAnsi" w:hAnsiTheme="minorHAnsi" w:cstheme="minorHAnsi"/>
                <w:b/>
                <w:sz w:val="20"/>
                <w:szCs w:val="20"/>
              </w:rPr>
              <w:t>(MM)</w:t>
            </w:r>
          </w:p>
          <w:p w14:paraId="20460E12" w14:textId="77777777" w:rsidR="003F3B9A" w:rsidRPr="00BC7C9C" w:rsidRDefault="003F3B9A" w:rsidP="00F4416F">
            <w:pPr>
              <w:rPr>
                <w:rFonts w:asciiTheme="minorHAnsi" w:hAnsiTheme="minorHAnsi" w:cstheme="minorHAnsi"/>
                <w:sz w:val="20"/>
                <w:szCs w:val="20"/>
              </w:rPr>
            </w:pPr>
            <w:r w:rsidRPr="00A03BBA">
              <w:rPr>
                <w:rFonts w:asciiTheme="minorHAnsi" w:eastAsia="Times New Roman" w:hAnsiTheme="minorHAnsi" w:cstheme="minorHAnsi"/>
                <w:color w:val="000000"/>
                <w:sz w:val="20"/>
                <w:szCs w:val="20"/>
                <w:lang w:eastAsia="pt-BR"/>
              </w:rPr>
              <w:t>I - emendas individuais, em montante correspondente ao previsto na Constituição; e</w:t>
            </w:r>
            <w:r>
              <w:rPr>
                <w:rFonts w:asciiTheme="minorHAnsi" w:eastAsia="Times New Roman" w:hAnsiTheme="minorHAnsi" w:cstheme="minorHAnsi"/>
                <w:color w:val="000000"/>
                <w:sz w:val="20"/>
                <w:szCs w:val="20"/>
                <w:lang w:eastAsia="pt-BR"/>
              </w:rPr>
              <w:t xml:space="preserve"> </w:t>
            </w:r>
            <w:r w:rsidRPr="00E70C0D">
              <w:rPr>
                <w:rFonts w:asciiTheme="minorHAnsi" w:eastAsia="Times New Roman" w:hAnsiTheme="minorHAnsi" w:cstheme="minorHAnsi"/>
                <w:b/>
                <w:color w:val="000000"/>
                <w:sz w:val="20"/>
                <w:szCs w:val="20"/>
                <w:lang w:eastAsia="pt-BR"/>
              </w:rPr>
              <w:t>(MM)</w:t>
            </w:r>
          </w:p>
        </w:tc>
        <w:tc>
          <w:tcPr>
            <w:tcW w:w="3402" w:type="dxa"/>
          </w:tcPr>
          <w:p w14:paraId="3A969A5D" w14:textId="77777777" w:rsidR="003F3B9A" w:rsidRPr="00863CF0" w:rsidRDefault="003F3B9A" w:rsidP="00971A36">
            <w:pPr>
              <w:tabs>
                <w:tab w:val="left" w:pos="1417"/>
              </w:tabs>
              <w:rPr>
                <w:rFonts w:asciiTheme="minorHAnsi" w:hAnsiTheme="minorHAnsi" w:cstheme="minorHAnsi"/>
                <w:sz w:val="20"/>
                <w:szCs w:val="20"/>
              </w:rPr>
            </w:pPr>
            <w:r w:rsidRPr="00863CF0">
              <w:rPr>
                <w:rFonts w:asciiTheme="minorHAnsi" w:hAnsiTheme="minorHAnsi" w:cstheme="minorHAnsi"/>
                <w:sz w:val="20"/>
                <w:szCs w:val="20"/>
              </w:rPr>
              <w:t>I - emendas individuais, em montante correspondente ao previsto na Constituição; e</w:t>
            </w:r>
          </w:p>
        </w:tc>
        <w:tc>
          <w:tcPr>
            <w:tcW w:w="3402" w:type="dxa"/>
          </w:tcPr>
          <w:p w14:paraId="3EACA2C0" w14:textId="77777777" w:rsidR="003F3B9A" w:rsidRPr="002D721A" w:rsidRDefault="003F3B9A" w:rsidP="003F3B9A">
            <w:pPr>
              <w:rPr>
                <w:rFonts w:eastAsia="Times New Roman" w:cstheme="minorHAnsi"/>
                <w:color w:val="000000"/>
                <w:sz w:val="20"/>
                <w:szCs w:val="20"/>
                <w:lang w:eastAsia="pt-BR"/>
              </w:rPr>
            </w:pPr>
            <w:r w:rsidRPr="002D721A">
              <w:rPr>
                <w:rFonts w:eastAsia="Times New Roman" w:cstheme="minorHAnsi"/>
                <w:color w:val="000000"/>
                <w:sz w:val="20"/>
                <w:szCs w:val="20"/>
                <w:lang w:eastAsia="pt-BR"/>
              </w:rPr>
              <w:t>I - emendas individuais, em montante correspondente ao previsto no § 9º do art. 166 da Constituição; e</w:t>
            </w:r>
          </w:p>
        </w:tc>
      </w:tr>
      <w:tr w:rsidR="003F3B9A" w:rsidRPr="003B315C" w14:paraId="01A677DF" w14:textId="77777777" w:rsidTr="00FB7095">
        <w:trPr>
          <w:cantSplit/>
          <w:trHeight w:val="20"/>
        </w:trPr>
        <w:tc>
          <w:tcPr>
            <w:tcW w:w="3402" w:type="dxa"/>
          </w:tcPr>
          <w:p w14:paraId="2B07A9CD" w14:textId="77777777" w:rsidR="003F3B9A" w:rsidRDefault="003F3B9A" w:rsidP="00F4416F">
            <w:pPr>
              <w:rPr>
                <w:rFonts w:asciiTheme="minorHAnsi" w:hAnsiTheme="minorHAnsi" w:cstheme="minorHAnsi"/>
                <w:sz w:val="20"/>
                <w:szCs w:val="20"/>
              </w:rPr>
            </w:pPr>
            <w:r w:rsidRPr="00BC7C9C">
              <w:rPr>
                <w:rFonts w:asciiTheme="minorHAnsi" w:hAnsiTheme="minorHAnsi" w:cstheme="minorHAnsi"/>
                <w:strike/>
                <w:sz w:val="20"/>
                <w:szCs w:val="20"/>
              </w:rPr>
              <w:t xml:space="preserve">II </w:t>
            </w:r>
            <w:r>
              <w:rPr>
                <w:rFonts w:asciiTheme="minorHAnsi" w:hAnsiTheme="minorHAnsi" w:cstheme="minorHAnsi"/>
                <w:strike/>
                <w:sz w:val="20"/>
                <w:szCs w:val="20"/>
              </w:rPr>
              <w:t>-</w:t>
            </w:r>
            <w:r w:rsidRPr="00BC7C9C">
              <w:rPr>
                <w:rFonts w:asciiTheme="minorHAnsi" w:hAnsiTheme="minorHAnsi" w:cstheme="minorHAnsi"/>
                <w:strike/>
                <w:sz w:val="20"/>
                <w:szCs w:val="20"/>
              </w:rPr>
              <w:t xml:space="preserve"> emendas de bancada estadual de execução obrigatória, em montante correspondente ao previsto no art. 3º da Emenda à Constituição nº 100, de 2019.</w:t>
            </w:r>
            <w:r>
              <w:rPr>
                <w:rFonts w:asciiTheme="minorHAnsi" w:hAnsiTheme="minorHAnsi" w:cstheme="minorHAnsi"/>
                <w:sz w:val="20"/>
                <w:szCs w:val="20"/>
              </w:rPr>
              <w:t xml:space="preserve"> </w:t>
            </w:r>
            <w:r w:rsidRPr="00E70C0D">
              <w:rPr>
                <w:rFonts w:asciiTheme="minorHAnsi" w:hAnsiTheme="minorHAnsi" w:cstheme="minorHAnsi"/>
                <w:b/>
                <w:sz w:val="20"/>
                <w:szCs w:val="20"/>
              </w:rPr>
              <w:t>(MM)</w:t>
            </w:r>
          </w:p>
          <w:p w14:paraId="6009E27B" w14:textId="77777777" w:rsidR="003F3B9A" w:rsidRPr="00BC7C9C" w:rsidRDefault="003F3B9A" w:rsidP="00F4416F">
            <w:pPr>
              <w:rPr>
                <w:rFonts w:asciiTheme="minorHAnsi" w:hAnsiTheme="minorHAnsi" w:cstheme="minorHAnsi"/>
                <w:sz w:val="20"/>
                <w:szCs w:val="20"/>
              </w:rPr>
            </w:pPr>
            <w:r w:rsidRPr="00A03BBA">
              <w:rPr>
                <w:rFonts w:asciiTheme="minorHAnsi" w:eastAsia="Times New Roman" w:hAnsiTheme="minorHAnsi" w:cstheme="minorHAnsi"/>
                <w:color w:val="000000"/>
                <w:sz w:val="20"/>
                <w:szCs w:val="20"/>
                <w:lang w:eastAsia="pt-BR"/>
              </w:rPr>
              <w:t>II - emendas de bancada estadual de execução obrigatória, em montante correspondente ao previsto na Constituição.</w:t>
            </w:r>
            <w:r>
              <w:rPr>
                <w:rFonts w:asciiTheme="minorHAnsi" w:eastAsia="Times New Roman" w:hAnsiTheme="minorHAnsi" w:cstheme="minorHAnsi"/>
                <w:color w:val="000000"/>
                <w:sz w:val="20"/>
                <w:szCs w:val="20"/>
                <w:lang w:eastAsia="pt-BR"/>
              </w:rPr>
              <w:t xml:space="preserve"> </w:t>
            </w:r>
            <w:r w:rsidRPr="00E70C0D">
              <w:rPr>
                <w:rFonts w:asciiTheme="minorHAnsi" w:eastAsia="Times New Roman" w:hAnsiTheme="minorHAnsi" w:cstheme="minorHAnsi"/>
                <w:b/>
                <w:color w:val="000000"/>
                <w:sz w:val="20"/>
                <w:szCs w:val="20"/>
                <w:lang w:eastAsia="pt-BR"/>
              </w:rPr>
              <w:t>(MM)</w:t>
            </w:r>
          </w:p>
        </w:tc>
        <w:tc>
          <w:tcPr>
            <w:tcW w:w="3402" w:type="dxa"/>
          </w:tcPr>
          <w:p w14:paraId="76426DAF" w14:textId="77777777" w:rsidR="003F3B9A" w:rsidRPr="00863CF0" w:rsidRDefault="003F3B9A" w:rsidP="00971A36">
            <w:pPr>
              <w:tabs>
                <w:tab w:val="left" w:pos="1417"/>
              </w:tabs>
              <w:rPr>
                <w:rFonts w:asciiTheme="minorHAnsi" w:hAnsiTheme="minorHAnsi" w:cstheme="minorHAnsi"/>
                <w:sz w:val="20"/>
                <w:szCs w:val="20"/>
              </w:rPr>
            </w:pPr>
            <w:r w:rsidRPr="00863CF0">
              <w:rPr>
                <w:rFonts w:asciiTheme="minorHAnsi" w:hAnsiTheme="minorHAnsi" w:cstheme="minorHAnsi"/>
                <w:sz w:val="20"/>
                <w:szCs w:val="20"/>
              </w:rPr>
              <w:t>II - emendas de bancada estadual de execução obrigatória, em montante correspondente ao previsto na Constituição.</w:t>
            </w:r>
          </w:p>
        </w:tc>
        <w:tc>
          <w:tcPr>
            <w:tcW w:w="3402" w:type="dxa"/>
          </w:tcPr>
          <w:p w14:paraId="6D76CD14" w14:textId="77777777" w:rsidR="003F3B9A" w:rsidRPr="002D721A" w:rsidRDefault="003F3B9A" w:rsidP="003F3B9A">
            <w:pPr>
              <w:rPr>
                <w:rFonts w:eastAsia="Times New Roman" w:cstheme="minorHAnsi"/>
                <w:color w:val="000000"/>
                <w:sz w:val="20"/>
                <w:szCs w:val="20"/>
                <w:lang w:eastAsia="pt-BR"/>
              </w:rPr>
            </w:pPr>
            <w:r w:rsidRPr="002D721A">
              <w:rPr>
                <w:rFonts w:eastAsia="Times New Roman" w:cstheme="minorHAnsi"/>
                <w:color w:val="000000"/>
                <w:sz w:val="20"/>
                <w:szCs w:val="20"/>
                <w:lang w:eastAsia="pt-BR"/>
              </w:rPr>
              <w:t>II - emendas de bancada estadual de execução obrigatória, em montante correspondente ao previsto no § 12 do art. 166 da Constituição.</w:t>
            </w:r>
          </w:p>
        </w:tc>
      </w:tr>
      <w:tr w:rsidR="003F3B9A" w:rsidRPr="003B315C" w14:paraId="4EB25221" w14:textId="77777777" w:rsidTr="00FB7095">
        <w:trPr>
          <w:cantSplit/>
          <w:trHeight w:val="20"/>
        </w:trPr>
        <w:tc>
          <w:tcPr>
            <w:tcW w:w="3402" w:type="dxa"/>
          </w:tcPr>
          <w:p w14:paraId="6A51665F" w14:textId="77777777" w:rsidR="003F3B9A" w:rsidRPr="00272ED4" w:rsidRDefault="003F3B9A" w:rsidP="00F4416F">
            <w:pPr>
              <w:rPr>
                <w:rFonts w:asciiTheme="minorHAnsi" w:hAnsiTheme="minorHAnsi" w:cstheme="minorHAnsi"/>
                <w:sz w:val="20"/>
                <w:szCs w:val="20"/>
              </w:rPr>
            </w:pPr>
            <w:r w:rsidRPr="00272ED4">
              <w:rPr>
                <w:rFonts w:asciiTheme="minorHAnsi" w:hAnsiTheme="minorHAnsi" w:cstheme="minorHAnsi"/>
                <w:sz w:val="20"/>
                <w:szCs w:val="20"/>
              </w:rPr>
              <w:t>§ 6º No máximo a metade dos valores destinados à reserva prevista no inciso II do § 5º poderá ser identificada com IU 6 e considerada para a aplicação mínima em ações e serviços públicos de saúde no âmbito do Projeto de Lei Orçamentária de 2024.</w:t>
            </w:r>
          </w:p>
        </w:tc>
        <w:tc>
          <w:tcPr>
            <w:tcW w:w="3402" w:type="dxa"/>
          </w:tcPr>
          <w:p w14:paraId="4FD14BD7" w14:textId="77777777" w:rsidR="003F3B9A" w:rsidRPr="00863CF0" w:rsidRDefault="003F3B9A" w:rsidP="00971A36">
            <w:pPr>
              <w:tabs>
                <w:tab w:val="left" w:pos="1417"/>
              </w:tabs>
              <w:rPr>
                <w:rFonts w:asciiTheme="minorHAnsi" w:hAnsiTheme="minorHAnsi" w:cstheme="minorHAnsi"/>
                <w:sz w:val="20"/>
                <w:szCs w:val="20"/>
              </w:rPr>
            </w:pPr>
            <w:r w:rsidRPr="00863CF0">
              <w:rPr>
                <w:rFonts w:asciiTheme="minorHAnsi" w:hAnsiTheme="minorHAnsi" w:cstheme="minorHAnsi"/>
                <w:sz w:val="20"/>
                <w:szCs w:val="20"/>
              </w:rPr>
              <w:t>§ 6º No máximo a metade dos valores destinados à reserva prevista no inciso II do § 5º poderá ser identificada com IU 6 e considerada para a aplicação mínima em ações e serviços públicos de saúde no âmbito do Projeto de Lei Orçamentária de 2024.</w:t>
            </w:r>
          </w:p>
        </w:tc>
        <w:tc>
          <w:tcPr>
            <w:tcW w:w="3402" w:type="dxa"/>
          </w:tcPr>
          <w:p w14:paraId="2B5749AE" w14:textId="77777777" w:rsidR="003F3B9A" w:rsidRPr="002D721A" w:rsidRDefault="003F3B9A" w:rsidP="003F3B9A">
            <w:pPr>
              <w:rPr>
                <w:rFonts w:eastAsia="Times New Roman" w:cstheme="minorHAnsi"/>
                <w:color w:val="000000"/>
                <w:sz w:val="20"/>
                <w:szCs w:val="20"/>
                <w:lang w:eastAsia="pt-BR"/>
              </w:rPr>
            </w:pPr>
            <w:r w:rsidRPr="002D721A">
              <w:rPr>
                <w:rFonts w:eastAsia="Times New Roman" w:cstheme="minorHAnsi"/>
                <w:color w:val="000000"/>
                <w:sz w:val="20"/>
                <w:szCs w:val="20"/>
                <w:lang w:eastAsia="pt-BR"/>
              </w:rPr>
              <w:t>§ 6º Na elaboração do Projeto de Lei Orçamentária de 2025, no máximo a metade dos valores consignados nas reservas previstas no inciso II do § 5º poderá ser identificada com IU 6 e considerada para a aplicação mínima em ações e serviços públicos de saúde.</w:t>
            </w:r>
          </w:p>
        </w:tc>
      </w:tr>
      <w:tr w:rsidR="003F3B9A" w:rsidRPr="003B315C" w14:paraId="2460431F" w14:textId="77777777" w:rsidTr="00FB7095">
        <w:trPr>
          <w:cantSplit/>
          <w:trHeight w:val="20"/>
        </w:trPr>
        <w:tc>
          <w:tcPr>
            <w:tcW w:w="3402" w:type="dxa"/>
          </w:tcPr>
          <w:p w14:paraId="2A05A57D" w14:textId="77777777" w:rsidR="003F3B9A" w:rsidRPr="00272ED4" w:rsidRDefault="003F3B9A" w:rsidP="00F4416F">
            <w:pPr>
              <w:rPr>
                <w:rFonts w:asciiTheme="minorHAnsi" w:hAnsiTheme="minorHAnsi" w:cstheme="minorHAnsi"/>
                <w:sz w:val="20"/>
                <w:szCs w:val="20"/>
              </w:rPr>
            </w:pPr>
          </w:p>
        </w:tc>
        <w:tc>
          <w:tcPr>
            <w:tcW w:w="3402" w:type="dxa"/>
          </w:tcPr>
          <w:p w14:paraId="35AA7CA9" w14:textId="77777777" w:rsidR="003F3B9A" w:rsidRPr="00863CF0" w:rsidRDefault="003F3B9A" w:rsidP="00971A36">
            <w:pPr>
              <w:tabs>
                <w:tab w:val="left" w:pos="1417"/>
              </w:tabs>
              <w:rPr>
                <w:rFonts w:asciiTheme="minorHAnsi" w:hAnsiTheme="minorHAnsi" w:cstheme="minorHAnsi"/>
                <w:sz w:val="20"/>
                <w:szCs w:val="20"/>
              </w:rPr>
            </w:pPr>
          </w:p>
        </w:tc>
        <w:tc>
          <w:tcPr>
            <w:tcW w:w="3402" w:type="dxa"/>
          </w:tcPr>
          <w:p w14:paraId="687D2779" w14:textId="77777777" w:rsidR="003F3B9A" w:rsidRPr="002D721A" w:rsidRDefault="003F3B9A" w:rsidP="003F3B9A">
            <w:pPr>
              <w:rPr>
                <w:rFonts w:eastAsia="Times New Roman" w:cstheme="minorHAnsi"/>
                <w:color w:val="000000"/>
                <w:sz w:val="20"/>
                <w:szCs w:val="20"/>
                <w:lang w:eastAsia="pt-BR"/>
              </w:rPr>
            </w:pPr>
          </w:p>
        </w:tc>
      </w:tr>
      <w:tr w:rsidR="003F3B9A" w:rsidRPr="003B315C" w14:paraId="2B6E10BA" w14:textId="77777777" w:rsidTr="00FB7095">
        <w:trPr>
          <w:cantSplit/>
          <w:trHeight w:val="20"/>
        </w:trPr>
        <w:tc>
          <w:tcPr>
            <w:tcW w:w="3402" w:type="dxa"/>
          </w:tcPr>
          <w:p w14:paraId="1BFBC0E6" w14:textId="77777777" w:rsidR="003F3B9A" w:rsidRPr="00272ED4" w:rsidRDefault="003F3B9A" w:rsidP="00F4416F">
            <w:pPr>
              <w:rPr>
                <w:rFonts w:asciiTheme="minorHAnsi" w:hAnsiTheme="minorHAnsi" w:cstheme="minorHAnsi"/>
                <w:sz w:val="20"/>
                <w:szCs w:val="20"/>
              </w:rPr>
            </w:pPr>
          </w:p>
        </w:tc>
        <w:tc>
          <w:tcPr>
            <w:tcW w:w="3402" w:type="dxa"/>
          </w:tcPr>
          <w:p w14:paraId="2423F9B8" w14:textId="77777777" w:rsidR="003F3B9A" w:rsidRPr="00863CF0" w:rsidRDefault="003F3B9A" w:rsidP="00971A36">
            <w:pPr>
              <w:tabs>
                <w:tab w:val="left" w:pos="1417"/>
              </w:tabs>
              <w:rPr>
                <w:rFonts w:asciiTheme="minorHAnsi" w:hAnsiTheme="minorHAnsi" w:cstheme="minorHAnsi"/>
                <w:sz w:val="20"/>
                <w:szCs w:val="20"/>
              </w:rPr>
            </w:pPr>
          </w:p>
        </w:tc>
        <w:tc>
          <w:tcPr>
            <w:tcW w:w="3402" w:type="dxa"/>
          </w:tcPr>
          <w:p w14:paraId="132FCA3C" w14:textId="77777777" w:rsidR="003F3B9A" w:rsidRPr="002D721A" w:rsidRDefault="003F3B9A" w:rsidP="003F3B9A">
            <w:pPr>
              <w:rPr>
                <w:rFonts w:eastAsia="Times New Roman" w:cstheme="minorHAnsi"/>
                <w:color w:val="000000"/>
                <w:sz w:val="20"/>
                <w:szCs w:val="20"/>
                <w:lang w:eastAsia="pt-BR"/>
              </w:rPr>
            </w:pPr>
          </w:p>
        </w:tc>
      </w:tr>
      <w:tr w:rsidR="003F3B9A" w:rsidRPr="003B315C" w14:paraId="19569A4E" w14:textId="77777777" w:rsidTr="00FB7095">
        <w:trPr>
          <w:cantSplit/>
          <w:trHeight w:val="20"/>
        </w:trPr>
        <w:tc>
          <w:tcPr>
            <w:tcW w:w="3402" w:type="dxa"/>
          </w:tcPr>
          <w:p w14:paraId="38847A80" w14:textId="77777777" w:rsidR="003F3B9A" w:rsidRPr="00272ED4" w:rsidRDefault="003F3B9A" w:rsidP="00F4416F">
            <w:pPr>
              <w:rPr>
                <w:rFonts w:asciiTheme="minorHAnsi" w:hAnsiTheme="minorHAnsi" w:cstheme="minorHAnsi"/>
                <w:sz w:val="20"/>
                <w:szCs w:val="20"/>
              </w:rPr>
            </w:pPr>
          </w:p>
        </w:tc>
        <w:tc>
          <w:tcPr>
            <w:tcW w:w="3402" w:type="dxa"/>
          </w:tcPr>
          <w:p w14:paraId="4D5C4C8D" w14:textId="77777777" w:rsidR="003F3B9A" w:rsidRPr="00863CF0" w:rsidRDefault="003F3B9A" w:rsidP="00971A36">
            <w:pPr>
              <w:tabs>
                <w:tab w:val="left" w:pos="1417"/>
              </w:tabs>
              <w:rPr>
                <w:rFonts w:asciiTheme="minorHAnsi" w:hAnsiTheme="minorHAnsi" w:cstheme="minorHAnsi"/>
                <w:sz w:val="20"/>
                <w:szCs w:val="20"/>
              </w:rPr>
            </w:pPr>
          </w:p>
        </w:tc>
        <w:tc>
          <w:tcPr>
            <w:tcW w:w="3402" w:type="dxa"/>
          </w:tcPr>
          <w:p w14:paraId="68F1A512" w14:textId="77777777" w:rsidR="003F3B9A" w:rsidRPr="002D721A" w:rsidRDefault="003F3B9A" w:rsidP="003F3B9A">
            <w:pPr>
              <w:rPr>
                <w:rFonts w:eastAsia="Times New Roman" w:cstheme="minorHAnsi"/>
                <w:color w:val="000000"/>
                <w:sz w:val="20"/>
                <w:szCs w:val="20"/>
                <w:lang w:eastAsia="pt-BR"/>
              </w:rPr>
            </w:pPr>
          </w:p>
        </w:tc>
      </w:tr>
      <w:tr w:rsidR="003F3B9A" w:rsidRPr="003B315C" w14:paraId="0F876E53" w14:textId="77777777" w:rsidTr="00FB7095">
        <w:trPr>
          <w:cantSplit/>
          <w:trHeight w:val="20"/>
        </w:trPr>
        <w:tc>
          <w:tcPr>
            <w:tcW w:w="3402" w:type="dxa"/>
          </w:tcPr>
          <w:p w14:paraId="2A6A51FE" w14:textId="77777777" w:rsidR="003F3B9A" w:rsidRPr="00272ED4" w:rsidRDefault="003F3B9A" w:rsidP="00F4416F">
            <w:pPr>
              <w:rPr>
                <w:rFonts w:asciiTheme="minorHAnsi" w:hAnsiTheme="minorHAnsi" w:cstheme="minorHAnsi"/>
                <w:sz w:val="20"/>
                <w:szCs w:val="20"/>
              </w:rPr>
            </w:pPr>
            <w:r w:rsidRPr="00272ED4">
              <w:rPr>
                <w:rFonts w:asciiTheme="minorHAnsi" w:hAnsiTheme="minorHAnsi" w:cstheme="minorHAnsi"/>
                <w:sz w:val="20"/>
                <w:szCs w:val="20"/>
              </w:rPr>
              <w:t>Art. 14. O Poder Executivo federal enviará ao Congresso Nacional o Projeto de Lei Orçamentária de 2024 com sua despesa regionalizada e apresentará detalhamento das dotações por plano orçamentário e elemento de despesa</w:t>
            </w:r>
            <w:r>
              <w:rPr>
                <w:rFonts w:asciiTheme="minorHAnsi" w:hAnsiTheme="minorHAnsi" w:cstheme="minorHAnsi"/>
                <w:sz w:val="20"/>
                <w:szCs w:val="20"/>
              </w:rPr>
              <w:t xml:space="preserve"> </w:t>
            </w:r>
            <w:r w:rsidRPr="00272ED4">
              <w:rPr>
                <w:rFonts w:asciiTheme="minorHAnsi" w:hAnsiTheme="minorHAnsi" w:cstheme="minorHAnsi"/>
                <w:sz w:val="20"/>
                <w:szCs w:val="20"/>
              </w:rPr>
              <w:t>nas informações disponibilizadas em meio magnético de processamento eletrônico.</w:t>
            </w:r>
          </w:p>
        </w:tc>
        <w:tc>
          <w:tcPr>
            <w:tcW w:w="3402" w:type="dxa"/>
          </w:tcPr>
          <w:p w14:paraId="4BD844D4" w14:textId="77777777" w:rsidR="003F3B9A" w:rsidRPr="00863CF0" w:rsidRDefault="003F3B9A" w:rsidP="00971A36">
            <w:pPr>
              <w:tabs>
                <w:tab w:val="left" w:pos="1417"/>
              </w:tabs>
              <w:rPr>
                <w:rFonts w:asciiTheme="minorHAnsi" w:hAnsiTheme="minorHAnsi" w:cstheme="minorHAnsi"/>
                <w:sz w:val="20"/>
                <w:szCs w:val="20"/>
              </w:rPr>
            </w:pPr>
            <w:r w:rsidRPr="00863CF0">
              <w:rPr>
                <w:rFonts w:asciiTheme="minorHAnsi" w:hAnsiTheme="minorHAnsi" w:cstheme="minorHAnsi"/>
                <w:sz w:val="20"/>
                <w:szCs w:val="20"/>
              </w:rPr>
              <w:t>Art. 14. O Poder Executivo federal enviará ao Congresso Nacional o Projeto de Lei Orçamentária de 2024 com sua despesa regionalizada e apresentará detalhamento das dotações por plano orçamentário e elemento de despesa nas informações disponibilizadas em meio magnético de processamento eletrônico.</w:t>
            </w:r>
          </w:p>
        </w:tc>
        <w:tc>
          <w:tcPr>
            <w:tcW w:w="3402" w:type="dxa"/>
          </w:tcPr>
          <w:p w14:paraId="42D564C3" w14:textId="77777777" w:rsidR="003F3B9A" w:rsidRPr="002D721A" w:rsidRDefault="003F3B9A" w:rsidP="003F3B9A">
            <w:pPr>
              <w:rPr>
                <w:rFonts w:eastAsia="Times New Roman" w:cstheme="minorHAnsi"/>
                <w:color w:val="000000"/>
                <w:sz w:val="20"/>
                <w:szCs w:val="20"/>
                <w:lang w:eastAsia="pt-BR"/>
              </w:rPr>
            </w:pPr>
            <w:r w:rsidRPr="002D721A">
              <w:rPr>
                <w:rFonts w:eastAsia="Times New Roman" w:cstheme="minorHAnsi"/>
                <w:color w:val="000000"/>
                <w:sz w:val="20"/>
                <w:szCs w:val="20"/>
                <w:lang w:eastAsia="pt-BR"/>
              </w:rPr>
              <w:t>Art. 14.  O Poder Executivo federal enviará ao Congresso Nacional o Projeto de Lei Orçamentária de 2025 com sua despesa regionalizada e apresentará detalhamento das dotações por plano orçamentário e elemento de despesa nas informações disponibilizadas em meio magnético de processamento eletrônico.</w:t>
            </w:r>
          </w:p>
        </w:tc>
      </w:tr>
      <w:tr w:rsidR="003F3B9A" w:rsidRPr="003B315C" w14:paraId="6904F463" w14:textId="77777777" w:rsidTr="00FB7095">
        <w:trPr>
          <w:cantSplit/>
          <w:trHeight w:val="20"/>
        </w:trPr>
        <w:tc>
          <w:tcPr>
            <w:tcW w:w="3402" w:type="dxa"/>
          </w:tcPr>
          <w:p w14:paraId="59A025B1" w14:textId="77777777" w:rsidR="003F3B9A" w:rsidRPr="00272ED4" w:rsidRDefault="003F3B9A" w:rsidP="00F4416F">
            <w:pPr>
              <w:rPr>
                <w:rFonts w:asciiTheme="minorHAnsi" w:hAnsiTheme="minorHAnsi" w:cstheme="minorHAnsi"/>
                <w:sz w:val="20"/>
                <w:szCs w:val="20"/>
              </w:rPr>
            </w:pPr>
            <w:r w:rsidRPr="00272ED4">
              <w:rPr>
                <w:rFonts w:asciiTheme="minorHAnsi" w:hAnsiTheme="minorHAnsi" w:cstheme="minorHAnsi"/>
                <w:sz w:val="20"/>
                <w:szCs w:val="20"/>
              </w:rPr>
              <w:lastRenderedPageBreak/>
              <w:t xml:space="preserve">Parágrafo único. Para fins do atendimento ao disposto no inciso XXIV do Anexo II, os órgãos dos Poderes Legislativo, Executivo e Judiciário, do Ministério Público da União e da Defensoria Pública da União deverão informar, adicionalmente ao detalhamento a que se refere o </w:t>
            </w:r>
            <w:r w:rsidRPr="00272ED4">
              <w:rPr>
                <w:rFonts w:asciiTheme="minorHAnsi" w:hAnsiTheme="minorHAnsi" w:cstheme="minorHAnsi"/>
                <w:b/>
                <w:sz w:val="20"/>
                <w:szCs w:val="20"/>
              </w:rPr>
              <w:t>caput</w:t>
            </w:r>
            <w:r w:rsidRPr="00272ED4">
              <w:rPr>
                <w:rFonts w:asciiTheme="minorHAnsi" w:hAnsiTheme="minorHAnsi" w:cstheme="minorHAnsi"/>
                <w:sz w:val="20"/>
                <w:szCs w:val="20"/>
              </w:rPr>
              <w:t xml:space="preserve">, os subelementos das despesas de tecnologia da informação e comunicação, inclusive </w:t>
            </w:r>
            <w:r w:rsidRPr="00272ED4">
              <w:rPr>
                <w:rFonts w:asciiTheme="minorHAnsi" w:hAnsiTheme="minorHAnsi" w:cstheme="minorHAnsi"/>
                <w:b/>
                <w:sz w:val="20"/>
                <w:szCs w:val="20"/>
              </w:rPr>
              <w:t>hardware</w:t>
            </w:r>
            <w:r w:rsidRPr="00272ED4">
              <w:rPr>
                <w:rFonts w:asciiTheme="minorHAnsi" w:hAnsiTheme="minorHAnsi" w:cstheme="minorHAnsi"/>
                <w:sz w:val="20"/>
                <w:szCs w:val="20"/>
              </w:rPr>
              <w:t xml:space="preserve">, </w:t>
            </w:r>
            <w:r w:rsidRPr="00272ED4">
              <w:rPr>
                <w:rFonts w:asciiTheme="minorHAnsi" w:hAnsiTheme="minorHAnsi" w:cstheme="minorHAnsi"/>
                <w:b/>
                <w:sz w:val="20"/>
                <w:szCs w:val="20"/>
              </w:rPr>
              <w:t>software</w:t>
            </w:r>
            <w:r w:rsidRPr="00272ED4">
              <w:rPr>
                <w:rFonts w:asciiTheme="minorHAnsi" w:hAnsiTheme="minorHAnsi" w:cstheme="minorHAnsi"/>
                <w:sz w:val="20"/>
                <w:szCs w:val="20"/>
              </w:rPr>
              <w:t xml:space="preserve"> e serviços, conforme relação divulgada previamente pela Secretaria de Orçamento Federal do Ministério do Planejamento e Orçamento.</w:t>
            </w:r>
          </w:p>
        </w:tc>
        <w:tc>
          <w:tcPr>
            <w:tcW w:w="3402" w:type="dxa"/>
          </w:tcPr>
          <w:p w14:paraId="6FD2D256" w14:textId="77777777" w:rsidR="003F3B9A" w:rsidRPr="00863CF0" w:rsidRDefault="003F3B9A" w:rsidP="00971A36">
            <w:pPr>
              <w:tabs>
                <w:tab w:val="left" w:pos="1417"/>
              </w:tabs>
              <w:rPr>
                <w:rFonts w:asciiTheme="minorHAnsi" w:hAnsiTheme="minorHAnsi" w:cstheme="minorHAnsi"/>
                <w:sz w:val="20"/>
                <w:szCs w:val="20"/>
              </w:rPr>
            </w:pPr>
            <w:r w:rsidRPr="00863CF0">
              <w:rPr>
                <w:rFonts w:asciiTheme="minorHAnsi" w:hAnsiTheme="minorHAnsi" w:cstheme="minorHAnsi"/>
                <w:sz w:val="20"/>
                <w:szCs w:val="20"/>
              </w:rPr>
              <w:t xml:space="preserve">Parágrafo único. Para fins do atendimento ao disposto no inciso XXIV do Anexo II, os órgãos dos Poderes Legislativo, Executivo e Judiciário, do Ministério Público da União e da Defensoria Pública da União deverão informar, adicionalmente ao detalhamento a que se refere o </w:t>
            </w:r>
            <w:r w:rsidRPr="00863CF0">
              <w:rPr>
                <w:rFonts w:asciiTheme="minorHAnsi" w:hAnsiTheme="minorHAnsi" w:cstheme="minorHAnsi"/>
                <w:b/>
                <w:bCs/>
                <w:sz w:val="20"/>
                <w:szCs w:val="20"/>
              </w:rPr>
              <w:t>caput</w:t>
            </w:r>
            <w:r w:rsidRPr="00863CF0">
              <w:rPr>
                <w:rFonts w:asciiTheme="minorHAnsi" w:hAnsiTheme="minorHAnsi" w:cstheme="minorHAnsi"/>
                <w:sz w:val="20"/>
                <w:szCs w:val="20"/>
              </w:rPr>
              <w:t xml:space="preserve">, os subelementos das despesas de tecnologia da informação e comunicação, inclusive </w:t>
            </w:r>
            <w:r w:rsidRPr="00863CF0">
              <w:rPr>
                <w:rFonts w:asciiTheme="minorHAnsi" w:hAnsiTheme="minorHAnsi" w:cstheme="minorHAnsi"/>
                <w:b/>
                <w:bCs/>
                <w:sz w:val="20"/>
                <w:szCs w:val="20"/>
              </w:rPr>
              <w:t>hardware</w:t>
            </w:r>
            <w:r w:rsidRPr="00863CF0">
              <w:rPr>
                <w:rFonts w:asciiTheme="minorHAnsi" w:hAnsiTheme="minorHAnsi" w:cstheme="minorHAnsi"/>
                <w:sz w:val="20"/>
                <w:szCs w:val="20"/>
              </w:rPr>
              <w:t xml:space="preserve">, </w:t>
            </w:r>
            <w:r w:rsidRPr="00863CF0">
              <w:rPr>
                <w:rFonts w:asciiTheme="minorHAnsi" w:hAnsiTheme="minorHAnsi" w:cstheme="minorHAnsi"/>
                <w:b/>
                <w:bCs/>
                <w:sz w:val="20"/>
                <w:szCs w:val="20"/>
              </w:rPr>
              <w:t>software</w:t>
            </w:r>
            <w:r w:rsidRPr="00863CF0">
              <w:rPr>
                <w:rFonts w:asciiTheme="minorHAnsi" w:hAnsiTheme="minorHAnsi" w:cstheme="minorHAnsi"/>
                <w:sz w:val="20"/>
                <w:szCs w:val="20"/>
              </w:rPr>
              <w:t xml:space="preserve"> e serviços, conforme relação divulgada previamente pela Secretaria de Orçamento Federal do Ministério do Planejamento e Orçamento.</w:t>
            </w:r>
          </w:p>
        </w:tc>
        <w:tc>
          <w:tcPr>
            <w:tcW w:w="3402" w:type="dxa"/>
          </w:tcPr>
          <w:p w14:paraId="05DC21AF" w14:textId="77777777" w:rsidR="003F3B9A" w:rsidRPr="002D721A" w:rsidRDefault="003F3B9A" w:rsidP="003F3B9A">
            <w:pPr>
              <w:rPr>
                <w:rFonts w:eastAsia="Times New Roman" w:cstheme="minorHAnsi"/>
                <w:color w:val="000000"/>
                <w:sz w:val="20"/>
                <w:szCs w:val="20"/>
                <w:lang w:eastAsia="pt-BR"/>
              </w:rPr>
            </w:pPr>
            <w:r w:rsidRPr="002D721A">
              <w:rPr>
                <w:rFonts w:eastAsia="Times New Roman" w:cstheme="minorHAnsi"/>
                <w:color w:val="000000"/>
                <w:sz w:val="20"/>
                <w:szCs w:val="20"/>
                <w:lang w:eastAsia="pt-BR"/>
              </w:rPr>
              <w:t>§ 1º  Para fins do atendimento ao disposto na alínea “t” do inciso I do § 1º do art. 151, os órgãos dos Poderes Legislativo, Executivo e Judiciário, do Ministério Público da União e da Defensoria Pública da União deverão informar, adicionalmente ao detalhamento a que se refere o </w:t>
            </w:r>
            <w:r w:rsidRPr="002D721A">
              <w:rPr>
                <w:rFonts w:eastAsia="Times New Roman" w:cstheme="minorHAnsi"/>
                <w:b/>
                <w:bCs/>
                <w:color w:val="000000"/>
                <w:sz w:val="20"/>
                <w:szCs w:val="20"/>
                <w:lang w:eastAsia="pt-BR"/>
              </w:rPr>
              <w:t>caput</w:t>
            </w:r>
            <w:r w:rsidRPr="002D721A">
              <w:rPr>
                <w:rFonts w:eastAsia="Times New Roman" w:cstheme="minorHAnsi"/>
                <w:color w:val="000000"/>
                <w:sz w:val="20"/>
                <w:szCs w:val="20"/>
                <w:lang w:eastAsia="pt-BR"/>
              </w:rPr>
              <w:t>, os subelementos das despesas de tecnologia da informação e comunicação, inclusive </w:t>
            </w:r>
            <w:r w:rsidRPr="002D721A">
              <w:rPr>
                <w:rFonts w:eastAsia="Times New Roman" w:cstheme="minorHAnsi"/>
                <w:b/>
                <w:bCs/>
                <w:color w:val="000000"/>
                <w:sz w:val="20"/>
                <w:szCs w:val="20"/>
                <w:lang w:eastAsia="pt-BR"/>
              </w:rPr>
              <w:t>hardware</w:t>
            </w:r>
            <w:r w:rsidRPr="002D721A">
              <w:rPr>
                <w:rFonts w:eastAsia="Times New Roman" w:cstheme="minorHAnsi"/>
                <w:color w:val="000000"/>
                <w:sz w:val="20"/>
                <w:szCs w:val="20"/>
                <w:lang w:eastAsia="pt-BR"/>
              </w:rPr>
              <w:t>, </w:t>
            </w:r>
            <w:r w:rsidRPr="002D721A">
              <w:rPr>
                <w:rFonts w:eastAsia="Times New Roman" w:cstheme="minorHAnsi"/>
                <w:b/>
                <w:bCs/>
                <w:color w:val="000000"/>
                <w:sz w:val="20"/>
                <w:szCs w:val="20"/>
                <w:lang w:eastAsia="pt-BR"/>
              </w:rPr>
              <w:t>software</w:t>
            </w:r>
            <w:r w:rsidRPr="002D721A">
              <w:rPr>
                <w:rFonts w:eastAsia="Times New Roman" w:cstheme="minorHAnsi"/>
                <w:color w:val="000000"/>
                <w:sz w:val="20"/>
                <w:szCs w:val="20"/>
                <w:lang w:eastAsia="pt-BR"/>
              </w:rPr>
              <w:t> e serviços, conforme relação divulgada previamente pela Secretaria de Orçamento Federal do Ministério do Planejamento e Orçamento.</w:t>
            </w:r>
          </w:p>
        </w:tc>
      </w:tr>
      <w:tr w:rsidR="003F3B9A" w:rsidRPr="003B315C" w14:paraId="6A59971A" w14:textId="77777777" w:rsidTr="00FB7095">
        <w:trPr>
          <w:cantSplit/>
          <w:trHeight w:val="20"/>
        </w:trPr>
        <w:tc>
          <w:tcPr>
            <w:tcW w:w="3402" w:type="dxa"/>
          </w:tcPr>
          <w:p w14:paraId="7E20748B" w14:textId="77777777" w:rsidR="003F3B9A" w:rsidRPr="00272ED4" w:rsidRDefault="003F3B9A" w:rsidP="00F4416F">
            <w:pPr>
              <w:rPr>
                <w:rFonts w:asciiTheme="minorHAnsi" w:hAnsiTheme="minorHAnsi" w:cstheme="minorHAnsi"/>
                <w:sz w:val="20"/>
                <w:szCs w:val="20"/>
              </w:rPr>
            </w:pPr>
          </w:p>
        </w:tc>
        <w:tc>
          <w:tcPr>
            <w:tcW w:w="3402" w:type="dxa"/>
          </w:tcPr>
          <w:p w14:paraId="3E23FEFE" w14:textId="77777777" w:rsidR="003F3B9A" w:rsidRPr="00863CF0" w:rsidRDefault="003F3B9A" w:rsidP="00971A36">
            <w:pPr>
              <w:tabs>
                <w:tab w:val="left" w:pos="1417"/>
              </w:tabs>
              <w:rPr>
                <w:rFonts w:asciiTheme="minorHAnsi" w:hAnsiTheme="minorHAnsi" w:cstheme="minorHAnsi"/>
                <w:sz w:val="20"/>
                <w:szCs w:val="20"/>
              </w:rPr>
            </w:pPr>
          </w:p>
        </w:tc>
        <w:tc>
          <w:tcPr>
            <w:tcW w:w="3402" w:type="dxa"/>
          </w:tcPr>
          <w:p w14:paraId="05FA31EA" w14:textId="77777777" w:rsidR="003F3B9A" w:rsidRPr="002D721A" w:rsidRDefault="003F3B9A" w:rsidP="003F3B9A">
            <w:pPr>
              <w:rPr>
                <w:rFonts w:eastAsia="Times New Roman" w:cstheme="minorHAnsi"/>
                <w:color w:val="000000"/>
                <w:sz w:val="20"/>
                <w:szCs w:val="20"/>
                <w:lang w:eastAsia="pt-BR"/>
              </w:rPr>
            </w:pPr>
            <w:r w:rsidRPr="002D721A">
              <w:rPr>
                <w:rFonts w:eastAsia="Times New Roman" w:cstheme="minorHAnsi"/>
                <w:color w:val="000000"/>
                <w:sz w:val="20"/>
                <w:szCs w:val="20"/>
                <w:lang w:eastAsia="pt-BR"/>
              </w:rPr>
              <w:t>§ 2º  O Poder Executivo federal poderá disponibilizar outras informações, além das citadas no </w:t>
            </w:r>
            <w:r w:rsidRPr="002D721A">
              <w:rPr>
                <w:rFonts w:eastAsia="Times New Roman" w:cstheme="minorHAnsi"/>
                <w:b/>
                <w:bCs/>
                <w:color w:val="000000"/>
                <w:sz w:val="20"/>
                <w:szCs w:val="20"/>
                <w:lang w:eastAsia="pt-BR"/>
              </w:rPr>
              <w:t>caput</w:t>
            </w:r>
            <w:r w:rsidRPr="002D721A">
              <w:rPr>
                <w:rFonts w:eastAsia="Times New Roman" w:cstheme="minorHAnsi"/>
                <w:color w:val="000000"/>
                <w:sz w:val="20"/>
                <w:szCs w:val="20"/>
                <w:lang w:eastAsia="pt-BR"/>
              </w:rPr>
              <w:t>, com vistas a auxiliar a apreciação da proposta orçamentária pelo Congresso Nacional.</w:t>
            </w:r>
          </w:p>
        </w:tc>
      </w:tr>
      <w:tr w:rsidR="003F3B9A" w:rsidRPr="003B315C" w14:paraId="7B9C119B" w14:textId="77777777" w:rsidTr="00FB7095">
        <w:trPr>
          <w:cantSplit/>
          <w:trHeight w:val="20"/>
        </w:trPr>
        <w:tc>
          <w:tcPr>
            <w:tcW w:w="3402" w:type="dxa"/>
          </w:tcPr>
          <w:p w14:paraId="0A06AA06" w14:textId="77777777" w:rsidR="003F3B9A" w:rsidRPr="00272ED4" w:rsidRDefault="003F3B9A" w:rsidP="00F4416F">
            <w:pPr>
              <w:rPr>
                <w:rFonts w:asciiTheme="minorHAnsi" w:hAnsiTheme="minorHAnsi" w:cstheme="minorHAnsi"/>
                <w:sz w:val="20"/>
                <w:szCs w:val="20"/>
              </w:rPr>
            </w:pPr>
            <w:r w:rsidRPr="00272ED4">
              <w:rPr>
                <w:rFonts w:asciiTheme="minorHAnsi" w:hAnsiTheme="minorHAnsi" w:cstheme="minorHAnsi"/>
                <w:sz w:val="20"/>
                <w:szCs w:val="20"/>
              </w:rPr>
              <w:t>Art. 15. Até vinte e quatro horas após o encaminhamento à sanção presidencial do autógrafo do Projeto de Lei Orçamentária de 2024, o Poder Legislativo enviará ao Poder Executivo federal, em meio magnético de processamento eletrônico, os dados e as informações relativos ao autógrafo, no qual indicarão, de acordo com os detalhamentos estabelecidos no art. 7º:</w:t>
            </w:r>
          </w:p>
        </w:tc>
        <w:tc>
          <w:tcPr>
            <w:tcW w:w="3402" w:type="dxa"/>
          </w:tcPr>
          <w:p w14:paraId="3CB55909" w14:textId="77777777" w:rsidR="003F3B9A" w:rsidRPr="00863CF0" w:rsidRDefault="003F3B9A" w:rsidP="00971A36">
            <w:pPr>
              <w:tabs>
                <w:tab w:val="left" w:pos="1417"/>
              </w:tabs>
              <w:rPr>
                <w:rFonts w:asciiTheme="minorHAnsi" w:hAnsiTheme="minorHAnsi" w:cstheme="minorHAnsi"/>
                <w:sz w:val="20"/>
                <w:szCs w:val="20"/>
              </w:rPr>
            </w:pPr>
            <w:r w:rsidRPr="00863CF0">
              <w:rPr>
                <w:rFonts w:asciiTheme="minorHAnsi" w:hAnsiTheme="minorHAnsi" w:cstheme="minorHAnsi"/>
                <w:sz w:val="20"/>
                <w:szCs w:val="20"/>
              </w:rPr>
              <w:t>Art. 15. Até vinte e quatro horas após o encaminhamento à sanção presidencial do autógrafo do Projeto de Lei Orçamentária de 2024, o Poder Legislativo enviará ao Poder Executivo federal, em meio magnético de processamento eletrônico, os dados e as informações relativos ao autógrafo, no qual indicarão, de acordo com os detalhamentos estabelecidos no art. 7º:</w:t>
            </w:r>
          </w:p>
        </w:tc>
        <w:tc>
          <w:tcPr>
            <w:tcW w:w="3402" w:type="dxa"/>
          </w:tcPr>
          <w:p w14:paraId="1425723C" w14:textId="77777777" w:rsidR="003F3B9A" w:rsidRPr="002D721A" w:rsidRDefault="003F3B9A" w:rsidP="003F3B9A">
            <w:pPr>
              <w:rPr>
                <w:rFonts w:eastAsia="Times New Roman" w:cstheme="minorHAnsi"/>
                <w:color w:val="000000"/>
                <w:sz w:val="20"/>
                <w:szCs w:val="20"/>
                <w:lang w:eastAsia="pt-BR"/>
              </w:rPr>
            </w:pPr>
            <w:r w:rsidRPr="002D721A">
              <w:rPr>
                <w:rFonts w:eastAsia="Times New Roman" w:cstheme="minorHAnsi"/>
                <w:color w:val="000000"/>
                <w:sz w:val="20"/>
                <w:szCs w:val="20"/>
                <w:lang w:eastAsia="pt-BR"/>
              </w:rPr>
              <w:t>Art. 15.  Até vinte e quatro horas após o encaminhamento à sanção presidencial do autógrafo do Projeto de Lei Orçamentária de 2025, o Poder Legislativo enviará ao Poder Executivo federal, em meio magnético de processamento eletrônico, os dados e as informações relativos ao autógrafo, no qual indicarão, de acordo com os detalhamentos estabelecidos no art. 7º:</w:t>
            </w:r>
          </w:p>
        </w:tc>
      </w:tr>
      <w:tr w:rsidR="003F3B9A" w:rsidRPr="003B315C" w14:paraId="0CB9A024" w14:textId="77777777" w:rsidTr="00FB7095">
        <w:trPr>
          <w:cantSplit/>
          <w:trHeight w:val="20"/>
        </w:trPr>
        <w:tc>
          <w:tcPr>
            <w:tcW w:w="3402" w:type="dxa"/>
          </w:tcPr>
          <w:p w14:paraId="2D5C4EC9" w14:textId="77777777" w:rsidR="003F3B9A" w:rsidRPr="00272ED4" w:rsidRDefault="003F3B9A" w:rsidP="00F4416F">
            <w:pPr>
              <w:rPr>
                <w:rFonts w:asciiTheme="minorHAnsi" w:hAnsiTheme="minorHAnsi" w:cstheme="minorHAnsi"/>
                <w:sz w:val="20"/>
                <w:szCs w:val="20"/>
              </w:rPr>
            </w:pPr>
            <w:r w:rsidRPr="00272ED4">
              <w:rPr>
                <w:rFonts w:asciiTheme="minorHAnsi" w:hAnsiTheme="minorHAnsi" w:cstheme="minorHAnsi"/>
                <w:sz w:val="20"/>
                <w:szCs w:val="20"/>
              </w:rPr>
              <w:t>I - em relação a cada categoria de programação do projeto original, o total dos acréscimos e o total dos decréscimos realizados pelo Congresso Nacional; e</w:t>
            </w:r>
          </w:p>
        </w:tc>
        <w:tc>
          <w:tcPr>
            <w:tcW w:w="3402" w:type="dxa"/>
          </w:tcPr>
          <w:p w14:paraId="49474904" w14:textId="77777777" w:rsidR="003F3B9A" w:rsidRPr="00863CF0" w:rsidRDefault="003F3B9A" w:rsidP="00971A36">
            <w:pPr>
              <w:tabs>
                <w:tab w:val="left" w:pos="1417"/>
              </w:tabs>
              <w:rPr>
                <w:rFonts w:asciiTheme="minorHAnsi" w:hAnsiTheme="minorHAnsi" w:cstheme="minorHAnsi"/>
                <w:sz w:val="20"/>
                <w:szCs w:val="20"/>
              </w:rPr>
            </w:pPr>
            <w:r w:rsidRPr="00863CF0">
              <w:rPr>
                <w:rFonts w:asciiTheme="minorHAnsi" w:hAnsiTheme="minorHAnsi" w:cstheme="minorHAnsi"/>
                <w:sz w:val="20"/>
                <w:szCs w:val="20"/>
              </w:rPr>
              <w:t>I - em relação a cada categoria de programação do projeto original, o total dos acréscimos e o total dos decréscimos realizados pelo Congresso Nacional; e</w:t>
            </w:r>
          </w:p>
        </w:tc>
        <w:tc>
          <w:tcPr>
            <w:tcW w:w="3402" w:type="dxa"/>
          </w:tcPr>
          <w:p w14:paraId="4EC8E9AE" w14:textId="77777777" w:rsidR="003F3B9A" w:rsidRPr="002D721A" w:rsidRDefault="003F3B9A" w:rsidP="003F3B9A">
            <w:pPr>
              <w:rPr>
                <w:rFonts w:eastAsia="Times New Roman" w:cstheme="minorHAnsi"/>
                <w:color w:val="000000"/>
                <w:sz w:val="20"/>
                <w:szCs w:val="20"/>
                <w:lang w:eastAsia="pt-BR"/>
              </w:rPr>
            </w:pPr>
            <w:r w:rsidRPr="002D721A">
              <w:rPr>
                <w:rFonts w:eastAsia="Times New Roman" w:cstheme="minorHAnsi"/>
                <w:color w:val="000000"/>
                <w:sz w:val="20"/>
                <w:szCs w:val="20"/>
                <w:lang w:eastAsia="pt-BR"/>
              </w:rPr>
              <w:t>I - em relação a cada categoria de programação do projeto original, o total dos acréscimos e o total dos decréscimos realizados pelo Congresso Nacional; e</w:t>
            </w:r>
          </w:p>
        </w:tc>
      </w:tr>
      <w:tr w:rsidR="003F3B9A" w:rsidRPr="003B315C" w14:paraId="0BD5EFB0" w14:textId="77777777" w:rsidTr="00FB7095">
        <w:trPr>
          <w:cantSplit/>
          <w:trHeight w:val="20"/>
        </w:trPr>
        <w:tc>
          <w:tcPr>
            <w:tcW w:w="3402" w:type="dxa"/>
          </w:tcPr>
          <w:p w14:paraId="48413615" w14:textId="77777777" w:rsidR="003F3B9A" w:rsidRPr="00272ED4" w:rsidRDefault="003F3B9A" w:rsidP="00F4416F">
            <w:pPr>
              <w:rPr>
                <w:rFonts w:asciiTheme="minorHAnsi" w:hAnsiTheme="minorHAnsi" w:cstheme="minorHAnsi"/>
                <w:sz w:val="20"/>
                <w:szCs w:val="20"/>
              </w:rPr>
            </w:pPr>
            <w:r w:rsidRPr="00272ED4">
              <w:rPr>
                <w:rFonts w:asciiTheme="minorHAnsi" w:hAnsiTheme="minorHAnsi" w:cstheme="minorHAnsi"/>
                <w:sz w:val="20"/>
                <w:szCs w:val="20"/>
              </w:rPr>
              <w:t>II - as novas categorias de programação com as respectivas denominações.</w:t>
            </w:r>
          </w:p>
        </w:tc>
        <w:tc>
          <w:tcPr>
            <w:tcW w:w="3402" w:type="dxa"/>
          </w:tcPr>
          <w:p w14:paraId="08C49587" w14:textId="77777777" w:rsidR="003F3B9A" w:rsidRPr="00863CF0" w:rsidRDefault="003F3B9A" w:rsidP="00971A36">
            <w:pPr>
              <w:tabs>
                <w:tab w:val="left" w:pos="1417"/>
              </w:tabs>
              <w:rPr>
                <w:rFonts w:asciiTheme="minorHAnsi" w:hAnsiTheme="minorHAnsi" w:cstheme="minorHAnsi"/>
                <w:sz w:val="20"/>
                <w:szCs w:val="20"/>
              </w:rPr>
            </w:pPr>
            <w:r w:rsidRPr="00863CF0">
              <w:rPr>
                <w:rFonts w:asciiTheme="minorHAnsi" w:hAnsiTheme="minorHAnsi" w:cstheme="minorHAnsi"/>
                <w:sz w:val="20"/>
                <w:szCs w:val="20"/>
              </w:rPr>
              <w:t>II - as novas categorias de programação com as respectivas denominações.</w:t>
            </w:r>
          </w:p>
        </w:tc>
        <w:tc>
          <w:tcPr>
            <w:tcW w:w="3402" w:type="dxa"/>
          </w:tcPr>
          <w:p w14:paraId="78A923F9" w14:textId="77777777" w:rsidR="003F3B9A" w:rsidRPr="002D721A" w:rsidRDefault="003F3B9A" w:rsidP="003F3B9A">
            <w:pPr>
              <w:rPr>
                <w:rFonts w:eastAsia="Times New Roman" w:cstheme="minorHAnsi"/>
                <w:color w:val="000000"/>
                <w:sz w:val="20"/>
                <w:szCs w:val="20"/>
                <w:lang w:eastAsia="pt-BR"/>
              </w:rPr>
            </w:pPr>
            <w:r w:rsidRPr="002D721A">
              <w:rPr>
                <w:rFonts w:eastAsia="Times New Roman" w:cstheme="minorHAnsi"/>
                <w:color w:val="000000"/>
                <w:sz w:val="20"/>
                <w:szCs w:val="20"/>
                <w:lang w:eastAsia="pt-BR"/>
              </w:rPr>
              <w:t>II - as novas categorias de programação com as respectivas denominações.</w:t>
            </w:r>
          </w:p>
        </w:tc>
      </w:tr>
      <w:tr w:rsidR="003F3B9A" w:rsidRPr="003B315C" w14:paraId="4304A8CB" w14:textId="77777777" w:rsidTr="00FB7095">
        <w:trPr>
          <w:cantSplit/>
          <w:trHeight w:val="20"/>
        </w:trPr>
        <w:tc>
          <w:tcPr>
            <w:tcW w:w="3402" w:type="dxa"/>
          </w:tcPr>
          <w:p w14:paraId="2958D987" w14:textId="77777777" w:rsidR="003F3B9A" w:rsidRPr="00272ED4" w:rsidRDefault="003F3B9A" w:rsidP="00F4416F">
            <w:pPr>
              <w:rPr>
                <w:rFonts w:asciiTheme="minorHAnsi" w:hAnsiTheme="minorHAnsi" w:cstheme="minorHAnsi"/>
                <w:sz w:val="20"/>
                <w:szCs w:val="20"/>
              </w:rPr>
            </w:pPr>
            <w:r w:rsidRPr="00272ED4">
              <w:rPr>
                <w:rFonts w:asciiTheme="minorHAnsi" w:hAnsiTheme="minorHAnsi" w:cstheme="minorHAnsi"/>
                <w:sz w:val="20"/>
                <w:szCs w:val="20"/>
              </w:rPr>
              <w:t>Parágrafo único. As categorias de programação modificadas ou incluídas pelo Congresso Nacional por meio de emendas deverão ser detalhadas com as informações a que se refere a alínea “e” do inciso II do § 1º do art. 153.</w:t>
            </w:r>
          </w:p>
        </w:tc>
        <w:tc>
          <w:tcPr>
            <w:tcW w:w="3402" w:type="dxa"/>
          </w:tcPr>
          <w:p w14:paraId="509DD86C" w14:textId="77777777" w:rsidR="003F3B9A" w:rsidRPr="00863CF0" w:rsidRDefault="003F3B9A" w:rsidP="00971A36">
            <w:pPr>
              <w:tabs>
                <w:tab w:val="left" w:pos="1417"/>
              </w:tabs>
              <w:rPr>
                <w:rFonts w:asciiTheme="minorHAnsi" w:hAnsiTheme="minorHAnsi" w:cstheme="minorHAnsi"/>
                <w:sz w:val="20"/>
                <w:szCs w:val="20"/>
              </w:rPr>
            </w:pPr>
            <w:r w:rsidRPr="00863CF0">
              <w:rPr>
                <w:rFonts w:asciiTheme="minorHAnsi" w:hAnsiTheme="minorHAnsi" w:cstheme="minorHAnsi"/>
                <w:sz w:val="20"/>
                <w:szCs w:val="20"/>
              </w:rPr>
              <w:t>Parágrafo único. As categorias de programação modificadas ou incluídas pelo Congresso Nacional por meio de emendas deverão ser detalhadas com as informações a que se refere a alínea “e” do inciso II do § 1º do art. 157.</w:t>
            </w:r>
          </w:p>
        </w:tc>
        <w:tc>
          <w:tcPr>
            <w:tcW w:w="3402" w:type="dxa"/>
          </w:tcPr>
          <w:p w14:paraId="528492E8" w14:textId="77777777" w:rsidR="003F3B9A" w:rsidRPr="002D721A" w:rsidRDefault="003F3B9A" w:rsidP="003F3B9A">
            <w:pPr>
              <w:rPr>
                <w:rFonts w:eastAsia="Times New Roman" w:cstheme="minorHAnsi"/>
                <w:color w:val="000000"/>
                <w:sz w:val="20"/>
                <w:szCs w:val="20"/>
                <w:lang w:eastAsia="pt-BR"/>
              </w:rPr>
            </w:pPr>
            <w:r w:rsidRPr="002D721A">
              <w:rPr>
                <w:rFonts w:eastAsia="Times New Roman" w:cstheme="minorHAnsi"/>
                <w:color w:val="000000"/>
                <w:sz w:val="20"/>
                <w:szCs w:val="20"/>
                <w:lang w:eastAsia="pt-BR"/>
              </w:rPr>
              <w:t>§ 1º  As categorias de programação modificadas ou incluídas pelo Congresso Nacional por meio de emendas deverão ser detalhadas com as informações a que se refere a alínea “e” do inciso II do § 1º do art. 151.</w:t>
            </w:r>
          </w:p>
        </w:tc>
      </w:tr>
      <w:tr w:rsidR="003F3B9A" w:rsidRPr="003B315C" w14:paraId="6DCD9B53" w14:textId="77777777" w:rsidTr="00FB7095">
        <w:trPr>
          <w:cantSplit/>
          <w:trHeight w:val="20"/>
        </w:trPr>
        <w:tc>
          <w:tcPr>
            <w:tcW w:w="3402" w:type="dxa"/>
          </w:tcPr>
          <w:p w14:paraId="24CC5DC6" w14:textId="77777777" w:rsidR="003F3B9A" w:rsidRPr="00272ED4" w:rsidRDefault="003F3B9A" w:rsidP="00F4416F">
            <w:pPr>
              <w:rPr>
                <w:rFonts w:asciiTheme="minorHAnsi" w:hAnsiTheme="minorHAnsi" w:cstheme="minorHAnsi"/>
                <w:sz w:val="20"/>
                <w:szCs w:val="20"/>
              </w:rPr>
            </w:pPr>
          </w:p>
        </w:tc>
        <w:tc>
          <w:tcPr>
            <w:tcW w:w="3402" w:type="dxa"/>
          </w:tcPr>
          <w:p w14:paraId="4F36293B" w14:textId="77777777" w:rsidR="003F3B9A" w:rsidRPr="00863CF0" w:rsidRDefault="003F3B9A" w:rsidP="00971A36">
            <w:pPr>
              <w:tabs>
                <w:tab w:val="left" w:pos="1417"/>
              </w:tabs>
              <w:rPr>
                <w:rFonts w:asciiTheme="minorHAnsi" w:hAnsiTheme="minorHAnsi" w:cstheme="minorHAnsi"/>
                <w:sz w:val="20"/>
                <w:szCs w:val="20"/>
              </w:rPr>
            </w:pPr>
          </w:p>
        </w:tc>
        <w:tc>
          <w:tcPr>
            <w:tcW w:w="3402" w:type="dxa"/>
          </w:tcPr>
          <w:p w14:paraId="6BD88E07" w14:textId="77777777" w:rsidR="003F3B9A" w:rsidRPr="002D721A" w:rsidRDefault="003F3B9A" w:rsidP="003F3B9A">
            <w:pPr>
              <w:rPr>
                <w:rFonts w:eastAsia="Times New Roman" w:cstheme="minorHAnsi"/>
                <w:color w:val="000000"/>
                <w:sz w:val="20"/>
                <w:szCs w:val="20"/>
                <w:lang w:eastAsia="pt-BR"/>
              </w:rPr>
            </w:pPr>
            <w:r w:rsidRPr="002D721A">
              <w:rPr>
                <w:rFonts w:eastAsia="Times New Roman" w:cstheme="minorHAnsi"/>
                <w:color w:val="000000"/>
                <w:sz w:val="20"/>
                <w:szCs w:val="20"/>
                <w:lang w:eastAsia="pt-BR"/>
              </w:rPr>
              <w:t>§ 2º  No caso de veto de dotações da Lei Orçamentária de 2025, o Poder Executivo federal terá até trinta dias, contados da publicação da referida Lei, para reprodução dos vetos, constantes da respectiva mensagem presidencial, nos anexos de que tratam a alínea “b” do inciso III e o inciso V do </w:t>
            </w:r>
            <w:r w:rsidRPr="002D721A">
              <w:rPr>
                <w:rFonts w:eastAsia="Times New Roman" w:cstheme="minorHAnsi"/>
                <w:b/>
                <w:bCs/>
                <w:color w:val="000000"/>
                <w:sz w:val="20"/>
                <w:szCs w:val="20"/>
                <w:lang w:eastAsia="pt-BR"/>
              </w:rPr>
              <w:t>caput</w:t>
            </w:r>
            <w:r w:rsidRPr="002D721A">
              <w:rPr>
                <w:rFonts w:eastAsia="Times New Roman" w:cstheme="minorHAnsi"/>
                <w:color w:val="000000"/>
                <w:sz w:val="20"/>
                <w:szCs w:val="20"/>
                <w:lang w:eastAsia="pt-BR"/>
              </w:rPr>
              <w:t> do art. 9º.</w:t>
            </w:r>
          </w:p>
        </w:tc>
      </w:tr>
      <w:tr w:rsidR="003F3B9A" w:rsidRPr="003B315C" w14:paraId="7F2425FD" w14:textId="77777777" w:rsidTr="00FB7095">
        <w:trPr>
          <w:cantSplit/>
          <w:trHeight w:val="20"/>
        </w:trPr>
        <w:tc>
          <w:tcPr>
            <w:tcW w:w="3402" w:type="dxa"/>
          </w:tcPr>
          <w:p w14:paraId="03CCB7DE" w14:textId="77777777" w:rsidR="003F3B9A" w:rsidRPr="00272ED4" w:rsidRDefault="003F3B9A" w:rsidP="00F4416F">
            <w:pPr>
              <w:rPr>
                <w:rFonts w:asciiTheme="minorHAnsi" w:hAnsiTheme="minorHAnsi" w:cstheme="minorHAnsi"/>
                <w:sz w:val="20"/>
                <w:szCs w:val="20"/>
              </w:rPr>
            </w:pPr>
          </w:p>
        </w:tc>
        <w:tc>
          <w:tcPr>
            <w:tcW w:w="3402" w:type="dxa"/>
          </w:tcPr>
          <w:p w14:paraId="5FB664BD" w14:textId="77777777" w:rsidR="003F3B9A" w:rsidRPr="00863CF0" w:rsidRDefault="003F3B9A" w:rsidP="00971A36">
            <w:pPr>
              <w:tabs>
                <w:tab w:val="left" w:pos="1417"/>
              </w:tabs>
              <w:rPr>
                <w:rFonts w:asciiTheme="minorHAnsi" w:hAnsiTheme="minorHAnsi" w:cstheme="minorHAnsi"/>
                <w:sz w:val="20"/>
                <w:szCs w:val="20"/>
              </w:rPr>
            </w:pPr>
          </w:p>
        </w:tc>
        <w:tc>
          <w:tcPr>
            <w:tcW w:w="3402" w:type="dxa"/>
          </w:tcPr>
          <w:p w14:paraId="73437D20" w14:textId="77777777" w:rsidR="003F3B9A" w:rsidRPr="002D721A" w:rsidRDefault="003F3B9A" w:rsidP="003F3B9A">
            <w:pPr>
              <w:rPr>
                <w:rFonts w:eastAsia="Times New Roman" w:cstheme="minorHAnsi"/>
                <w:color w:val="000000"/>
                <w:sz w:val="20"/>
                <w:szCs w:val="20"/>
                <w:lang w:eastAsia="pt-BR"/>
              </w:rPr>
            </w:pPr>
            <w:r w:rsidRPr="002D721A">
              <w:rPr>
                <w:rFonts w:eastAsia="Times New Roman" w:cstheme="minorHAnsi"/>
                <w:color w:val="000000"/>
                <w:sz w:val="20"/>
                <w:szCs w:val="20"/>
                <w:lang w:eastAsia="pt-BR"/>
              </w:rPr>
              <w:t>§ 3º  O envio de que trata o </w:t>
            </w:r>
            <w:r w:rsidRPr="002D721A">
              <w:rPr>
                <w:rFonts w:eastAsia="Times New Roman" w:cstheme="minorHAnsi"/>
                <w:b/>
                <w:bCs/>
                <w:color w:val="000000"/>
                <w:sz w:val="20"/>
                <w:szCs w:val="20"/>
                <w:lang w:eastAsia="pt-BR"/>
              </w:rPr>
              <w:t>caput</w:t>
            </w:r>
            <w:r w:rsidRPr="002D721A">
              <w:rPr>
                <w:rFonts w:eastAsia="Times New Roman" w:cstheme="minorHAnsi"/>
                <w:color w:val="000000"/>
                <w:sz w:val="20"/>
                <w:szCs w:val="20"/>
                <w:lang w:eastAsia="pt-BR"/>
              </w:rPr>
              <w:t> poderá compreender as informações encaminhadas pelo Poder Executivo federal com base no disposto no § 2º do art. 14.</w:t>
            </w:r>
          </w:p>
        </w:tc>
      </w:tr>
      <w:tr w:rsidR="003F3B9A" w:rsidRPr="003B315C" w14:paraId="33D0E2CF" w14:textId="77777777" w:rsidTr="00FB7095">
        <w:trPr>
          <w:cantSplit/>
          <w:trHeight w:val="20"/>
        </w:trPr>
        <w:tc>
          <w:tcPr>
            <w:tcW w:w="3402" w:type="dxa"/>
          </w:tcPr>
          <w:p w14:paraId="28D2545F" w14:textId="77777777" w:rsidR="003F3B9A" w:rsidRPr="00272ED4" w:rsidRDefault="003F3B9A" w:rsidP="00F4416F">
            <w:pPr>
              <w:jc w:val="center"/>
              <w:rPr>
                <w:rFonts w:asciiTheme="minorHAnsi" w:hAnsiTheme="minorHAnsi" w:cstheme="minorHAnsi"/>
                <w:sz w:val="20"/>
                <w:szCs w:val="20"/>
              </w:rPr>
            </w:pPr>
            <w:r w:rsidRPr="00272ED4">
              <w:rPr>
                <w:rFonts w:asciiTheme="minorHAnsi" w:hAnsiTheme="minorHAnsi" w:cstheme="minorHAnsi"/>
                <w:sz w:val="20"/>
                <w:szCs w:val="20"/>
              </w:rPr>
              <w:t>CAPÍTULO IV</w:t>
            </w:r>
          </w:p>
        </w:tc>
        <w:tc>
          <w:tcPr>
            <w:tcW w:w="3402" w:type="dxa"/>
          </w:tcPr>
          <w:p w14:paraId="27FB84EC" w14:textId="77777777" w:rsidR="003F3B9A" w:rsidRPr="00863CF0" w:rsidRDefault="003F3B9A" w:rsidP="00971A36">
            <w:pPr>
              <w:jc w:val="center"/>
              <w:rPr>
                <w:rFonts w:asciiTheme="minorHAnsi" w:hAnsiTheme="minorHAnsi" w:cstheme="minorHAnsi"/>
                <w:sz w:val="20"/>
                <w:szCs w:val="20"/>
              </w:rPr>
            </w:pPr>
            <w:r w:rsidRPr="00863CF0">
              <w:rPr>
                <w:rFonts w:asciiTheme="minorHAnsi" w:hAnsiTheme="minorHAnsi" w:cstheme="minorHAnsi"/>
                <w:sz w:val="20"/>
                <w:szCs w:val="20"/>
              </w:rPr>
              <w:t>CAPÍTULO IV</w:t>
            </w:r>
          </w:p>
        </w:tc>
        <w:tc>
          <w:tcPr>
            <w:tcW w:w="3402" w:type="dxa"/>
          </w:tcPr>
          <w:p w14:paraId="7727255A" w14:textId="77777777" w:rsidR="003F3B9A" w:rsidRPr="002D721A" w:rsidRDefault="003F3B9A" w:rsidP="003F3B9A">
            <w:pPr>
              <w:jc w:val="center"/>
              <w:rPr>
                <w:rFonts w:eastAsia="Times New Roman" w:cstheme="minorHAnsi"/>
                <w:color w:val="000000"/>
                <w:sz w:val="20"/>
                <w:szCs w:val="20"/>
                <w:lang w:eastAsia="pt-BR"/>
              </w:rPr>
            </w:pPr>
            <w:r w:rsidRPr="002D721A">
              <w:rPr>
                <w:rFonts w:eastAsia="Times New Roman" w:cstheme="minorHAnsi"/>
                <w:color w:val="000000"/>
                <w:sz w:val="20"/>
                <w:szCs w:val="20"/>
                <w:lang w:eastAsia="pt-BR"/>
              </w:rPr>
              <w:t>CAPÍTULO IV</w:t>
            </w:r>
          </w:p>
        </w:tc>
      </w:tr>
      <w:tr w:rsidR="003F3B9A" w:rsidRPr="003B315C" w14:paraId="6BADDF10" w14:textId="77777777" w:rsidTr="00FB7095">
        <w:trPr>
          <w:cantSplit/>
          <w:trHeight w:val="20"/>
        </w:trPr>
        <w:tc>
          <w:tcPr>
            <w:tcW w:w="3402" w:type="dxa"/>
          </w:tcPr>
          <w:p w14:paraId="6F99F570" w14:textId="77777777" w:rsidR="003F3B9A" w:rsidRPr="00272ED4" w:rsidRDefault="003F3B9A" w:rsidP="00F4416F">
            <w:pPr>
              <w:jc w:val="center"/>
              <w:rPr>
                <w:rFonts w:asciiTheme="minorHAnsi" w:hAnsiTheme="minorHAnsi" w:cstheme="minorHAnsi"/>
                <w:sz w:val="20"/>
                <w:szCs w:val="20"/>
              </w:rPr>
            </w:pPr>
            <w:r w:rsidRPr="00272ED4">
              <w:rPr>
                <w:rFonts w:asciiTheme="minorHAnsi" w:hAnsiTheme="minorHAnsi" w:cstheme="minorHAnsi"/>
                <w:sz w:val="20"/>
                <w:szCs w:val="20"/>
              </w:rPr>
              <w:lastRenderedPageBreak/>
              <w:t xml:space="preserve">DAS DIRETRIZES PARA </w:t>
            </w:r>
            <w:r>
              <w:rPr>
                <w:rFonts w:asciiTheme="minorHAnsi" w:hAnsiTheme="minorHAnsi" w:cstheme="minorHAnsi"/>
                <w:sz w:val="20"/>
                <w:szCs w:val="20"/>
              </w:rPr>
              <w:t xml:space="preserve">A </w:t>
            </w:r>
            <w:r w:rsidRPr="00272ED4">
              <w:rPr>
                <w:rFonts w:asciiTheme="minorHAnsi" w:hAnsiTheme="minorHAnsi" w:cstheme="minorHAnsi"/>
                <w:sz w:val="20"/>
                <w:szCs w:val="20"/>
              </w:rPr>
              <w:t xml:space="preserve">ELABORAÇÃO E </w:t>
            </w:r>
            <w:r>
              <w:rPr>
                <w:rFonts w:asciiTheme="minorHAnsi" w:hAnsiTheme="minorHAnsi" w:cstheme="minorHAnsi"/>
                <w:sz w:val="20"/>
                <w:szCs w:val="20"/>
              </w:rPr>
              <w:t xml:space="preserve">A </w:t>
            </w:r>
            <w:r w:rsidRPr="00272ED4">
              <w:rPr>
                <w:rFonts w:asciiTheme="minorHAnsi" w:hAnsiTheme="minorHAnsi" w:cstheme="minorHAnsi"/>
                <w:sz w:val="20"/>
                <w:szCs w:val="20"/>
              </w:rPr>
              <w:t>EXECUÇÃO DOS ORÇAMENTOS DA UNIÃO</w:t>
            </w:r>
          </w:p>
        </w:tc>
        <w:tc>
          <w:tcPr>
            <w:tcW w:w="3402" w:type="dxa"/>
          </w:tcPr>
          <w:p w14:paraId="0069CC84" w14:textId="77777777" w:rsidR="003F3B9A" w:rsidRPr="00863CF0" w:rsidRDefault="003F3B9A" w:rsidP="00971A36">
            <w:pPr>
              <w:jc w:val="center"/>
              <w:rPr>
                <w:rFonts w:asciiTheme="minorHAnsi" w:hAnsiTheme="minorHAnsi" w:cstheme="minorHAnsi"/>
                <w:sz w:val="20"/>
                <w:szCs w:val="20"/>
              </w:rPr>
            </w:pPr>
            <w:r w:rsidRPr="00863CF0">
              <w:rPr>
                <w:rFonts w:asciiTheme="minorHAnsi" w:hAnsiTheme="minorHAnsi" w:cstheme="minorHAnsi"/>
                <w:sz w:val="20"/>
                <w:szCs w:val="20"/>
              </w:rPr>
              <w:t>DAS DIRETRIZES PARA A ELABORAÇÃO E A EXECUÇÃO DOS ORÇAMENTOS DA UNIÃO</w:t>
            </w:r>
          </w:p>
        </w:tc>
        <w:tc>
          <w:tcPr>
            <w:tcW w:w="3402" w:type="dxa"/>
          </w:tcPr>
          <w:p w14:paraId="75D79CF8" w14:textId="77777777" w:rsidR="003F3B9A" w:rsidRPr="002D721A" w:rsidRDefault="003F3B9A" w:rsidP="003F3B9A">
            <w:pPr>
              <w:jc w:val="center"/>
              <w:rPr>
                <w:rFonts w:eastAsia="Times New Roman" w:cstheme="minorHAnsi"/>
                <w:color w:val="000000"/>
                <w:sz w:val="20"/>
                <w:szCs w:val="20"/>
                <w:lang w:eastAsia="pt-BR"/>
              </w:rPr>
            </w:pPr>
            <w:r w:rsidRPr="002D721A">
              <w:rPr>
                <w:rFonts w:eastAsia="Times New Roman" w:cstheme="minorHAnsi"/>
                <w:color w:val="000000"/>
                <w:sz w:val="20"/>
                <w:szCs w:val="20"/>
                <w:lang w:eastAsia="pt-BR"/>
              </w:rPr>
              <w:t>DAS DIRETRIZES PARA A ELABORAÇÃO E A EXECUÇÃO DOS ORÇAMENTOS DA UNIÃO</w:t>
            </w:r>
          </w:p>
        </w:tc>
      </w:tr>
      <w:tr w:rsidR="003F3B9A" w:rsidRPr="003B315C" w14:paraId="78FDD5BC" w14:textId="77777777" w:rsidTr="00FB7095">
        <w:trPr>
          <w:cantSplit/>
          <w:trHeight w:val="20"/>
        </w:trPr>
        <w:tc>
          <w:tcPr>
            <w:tcW w:w="3402" w:type="dxa"/>
          </w:tcPr>
          <w:p w14:paraId="0853528A" w14:textId="77777777" w:rsidR="003F3B9A" w:rsidRPr="00272ED4" w:rsidRDefault="003F3B9A" w:rsidP="00F4416F">
            <w:pPr>
              <w:jc w:val="center"/>
              <w:rPr>
                <w:rFonts w:asciiTheme="minorHAnsi" w:hAnsiTheme="minorHAnsi" w:cstheme="minorHAnsi"/>
                <w:sz w:val="20"/>
                <w:szCs w:val="20"/>
              </w:rPr>
            </w:pPr>
            <w:r w:rsidRPr="00272ED4">
              <w:rPr>
                <w:rFonts w:asciiTheme="minorHAnsi" w:hAnsiTheme="minorHAnsi" w:cstheme="minorHAnsi"/>
                <w:b/>
                <w:sz w:val="20"/>
                <w:szCs w:val="20"/>
              </w:rPr>
              <w:t>Seção I</w:t>
            </w:r>
          </w:p>
        </w:tc>
        <w:tc>
          <w:tcPr>
            <w:tcW w:w="3402" w:type="dxa"/>
          </w:tcPr>
          <w:p w14:paraId="7F9236FE" w14:textId="77777777" w:rsidR="003F3B9A" w:rsidRPr="00863CF0" w:rsidRDefault="003F3B9A" w:rsidP="00971A36">
            <w:pPr>
              <w:jc w:val="center"/>
              <w:rPr>
                <w:rFonts w:asciiTheme="minorHAnsi" w:hAnsiTheme="minorHAnsi" w:cstheme="minorHAnsi"/>
                <w:sz w:val="20"/>
                <w:szCs w:val="20"/>
              </w:rPr>
            </w:pPr>
            <w:r w:rsidRPr="00863CF0">
              <w:rPr>
                <w:rFonts w:asciiTheme="minorHAnsi" w:hAnsiTheme="minorHAnsi" w:cstheme="minorHAnsi"/>
                <w:b/>
                <w:sz w:val="20"/>
                <w:szCs w:val="20"/>
              </w:rPr>
              <w:t>Seção I</w:t>
            </w:r>
          </w:p>
        </w:tc>
        <w:tc>
          <w:tcPr>
            <w:tcW w:w="3402" w:type="dxa"/>
          </w:tcPr>
          <w:p w14:paraId="2754BDB0" w14:textId="77777777" w:rsidR="003F3B9A" w:rsidRPr="002D721A" w:rsidRDefault="003F3B9A" w:rsidP="003F3B9A">
            <w:pPr>
              <w:jc w:val="center"/>
              <w:rPr>
                <w:rFonts w:eastAsia="Times New Roman" w:cstheme="minorHAnsi"/>
                <w:color w:val="000000"/>
                <w:sz w:val="20"/>
                <w:szCs w:val="20"/>
                <w:lang w:eastAsia="pt-BR"/>
              </w:rPr>
            </w:pPr>
            <w:r w:rsidRPr="002D721A">
              <w:rPr>
                <w:rFonts w:eastAsia="Times New Roman" w:cstheme="minorHAnsi"/>
                <w:b/>
                <w:bCs/>
                <w:color w:val="000000"/>
                <w:sz w:val="20"/>
                <w:szCs w:val="20"/>
                <w:lang w:eastAsia="pt-BR"/>
              </w:rPr>
              <w:t>Seção I</w:t>
            </w:r>
          </w:p>
        </w:tc>
      </w:tr>
      <w:tr w:rsidR="003F3B9A" w:rsidRPr="003B315C" w14:paraId="70E621F4" w14:textId="77777777" w:rsidTr="00FB7095">
        <w:trPr>
          <w:cantSplit/>
          <w:trHeight w:val="20"/>
        </w:trPr>
        <w:tc>
          <w:tcPr>
            <w:tcW w:w="3402" w:type="dxa"/>
          </w:tcPr>
          <w:p w14:paraId="3CFD9478" w14:textId="77777777" w:rsidR="003F3B9A" w:rsidRPr="00272ED4" w:rsidRDefault="003F3B9A" w:rsidP="00F4416F">
            <w:pPr>
              <w:jc w:val="center"/>
              <w:rPr>
                <w:rFonts w:asciiTheme="minorHAnsi" w:hAnsiTheme="minorHAnsi" w:cstheme="minorHAnsi"/>
                <w:sz w:val="20"/>
                <w:szCs w:val="20"/>
              </w:rPr>
            </w:pPr>
            <w:r w:rsidRPr="00272ED4">
              <w:rPr>
                <w:rFonts w:asciiTheme="minorHAnsi" w:hAnsiTheme="minorHAnsi" w:cstheme="minorHAnsi"/>
                <w:b/>
                <w:sz w:val="20"/>
                <w:szCs w:val="20"/>
              </w:rPr>
              <w:t>Diretrizes gerais</w:t>
            </w:r>
          </w:p>
        </w:tc>
        <w:tc>
          <w:tcPr>
            <w:tcW w:w="3402" w:type="dxa"/>
          </w:tcPr>
          <w:p w14:paraId="67358D24" w14:textId="77777777" w:rsidR="003F3B9A" w:rsidRPr="00863CF0" w:rsidRDefault="003F3B9A" w:rsidP="00971A36">
            <w:pPr>
              <w:jc w:val="center"/>
              <w:rPr>
                <w:rFonts w:asciiTheme="minorHAnsi" w:hAnsiTheme="minorHAnsi" w:cstheme="minorHAnsi"/>
                <w:sz w:val="20"/>
                <w:szCs w:val="20"/>
              </w:rPr>
            </w:pPr>
            <w:r w:rsidRPr="00863CF0">
              <w:rPr>
                <w:rFonts w:asciiTheme="minorHAnsi" w:hAnsiTheme="minorHAnsi" w:cstheme="minorHAnsi"/>
                <w:b/>
                <w:sz w:val="20"/>
                <w:szCs w:val="20"/>
              </w:rPr>
              <w:t>Diretrizes gerais</w:t>
            </w:r>
          </w:p>
        </w:tc>
        <w:tc>
          <w:tcPr>
            <w:tcW w:w="3402" w:type="dxa"/>
          </w:tcPr>
          <w:p w14:paraId="0C749E35" w14:textId="77777777" w:rsidR="003F3B9A" w:rsidRPr="002D721A" w:rsidRDefault="003F3B9A" w:rsidP="003F3B9A">
            <w:pPr>
              <w:jc w:val="center"/>
              <w:rPr>
                <w:rFonts w:eastAsia="Times New Roman" w:cstheme="minorHAnsi"/>
                <w:color w:val="000000"/>
                <w:sz w:val="20"/>
                <w:szCs w:val="20"/>
                <w:lang w:eastAsia="pt-BR"/>
              </w:rPr>
            </w:pPr>
            <w:r w:rsidRPr="002D721A">
              <w:rPr>
                <w:rFonts w:eastAsia="Times New Roman" w:cstheme="minorHAnsi"/>
                <w:b/>
                <w:bCs/>
                <w:color w:val="000000"/>
                <w:sz w:val="20"/>
                <w:szCs w:val="20"/>
                <w:lang w:eastAsia="pt-BR"/>
              </w:rPr>
              <w:t>Diretrizes gerais</w:t>
            </w:r>
          </w:p>
        </w:tc>
      </w:tr>
      <w:tr w:rsidR="003F3B9A" w:rsidRPr="003B315C" w14:paraId="1E191AC2" w14:textId="77777777" w:rsidTr="00FB7095">
        <w:trPr>
          <w:cantSplit/>
          <w:trHeight w:val="20"/>
        </w:trPr>
        <w:tc>
          <w:tcPr>
            <w:tcW w:w="3402" w:type="dxa"/>
          </w:tcPr>
          <w:p w14:paraId="47B19184" w14:textId="77777777" w:rsidR="003F3B9A" w:rsidRPr="00272ED4" w:rsidRDefault="003F3B9A" w:rsidP="00F4416F">
            <w:pPr>
              <w:rPr>
                <w:rFonts w:asciiTheme="minorHAnsi" w:hAnsiTheme="minorHAnsi" w:cstheme="minorHAnsi"/>
                <w:sz w:val="20"/>
                <w:szCs w:val="20"/>
              </w:rPr>
            </w:pPr>
            <w:r w:rsidRPr="00272ED4">
              <w:rPr>
                <w:rFonts w:asciiTheme="minorHAnsi" w:hAnsiTheme="minorHAnsi" w:cstheme="minorHAnsi"/>
                <w:sz w:val="20"/>
                <w:szCs w:val="20"/>
              </w:rPr>
              <w:t>Art. 16. Além de observar as demais diretrizes estabelecidas nesta Lei, a alocação dos recursos na Lei Orçamentária de 2024 e nos créditos adicionais e a sua execução deverão:</w:t>
            </w:r>
          </w:p>
        </w:tc>
        <w:tc>
          <w:tcPr>
            <w:tcW w:w="3402" w:type="dxa"/>
          </w:tcPr>
          <w:p w14:paraId="022842CF" w14:textId="77777777" w:rsidR="003F3B9A" w:rsidRPr="00863CF0" w:rsidRDefault="003F3B9A" w:rsidP="00971A36">
            <w:pPr>
              <w:tabs>
                <w:tab w:val="left" w:pos="1417"/>
              </w:tabs>
              <w:rPr>
                <w:rFonts w:asciiTheme="minorHAnsi" w:hAnsiTheme="minorHAnsi" w:cstheme="minorHAnsi"/>
                <w:sz w:val="20"/>
                <w:szCs w:val="20"/>
              </w:rPr>
            </w:pPr>
            <w:r w:rsidRPr="00863CF0">
              <w:rPr>
                <w:rFonts w:asciiTheme="minorHAnsi" w:hAnsiTheme="minorHAnsi" w:cstheme="minorHAnsi"/>
                <w:sz w:val="20"/>
                <w:szCs w:val="20"/>
              </w:rPr>
              <w:t>Art. 16. Além de observar as demais diretrizes estabelecidas nesta Lei, a alocação dos recursos na Lei Orçamentária de 2024 e nos créditos adicionais e a sua execução deverão:</w:t>
            </w:r>
          </w:p>
        </w:tc>
        <w:tc>
          <w:tcPr>
            <w:tcW w:w="3402" w:type="dxa"/>
          </w:tcPr>
          <w:p w14:paraId="5D97A81C" w14:textId="77777777" w:rsidR="003F3B9A" w:rsidRPr="002D721A" w:rsidRDefault="003F3B9A" w:rsidP="003F3B9A">
            <w:pPr>
              <w:rPr>
                <w:rFonts w:eastAsia="Times New Roman" w:cstheme="minorHAnsi"/>
                <w:color w:val="000000"/>
                <w:sz w:val="20"/>
                <w:szCs w:val="20"/>
                <w:lang w:eastAsia="pt-BR"/>
              </w:rPr>
            </w:pPr>
            <w:r w:rsidRPr="002D721A">
              <w:rPr>
                <w:rFonts w:eastAsia="Times New Roman" w:cstheme="minorHAnsi"/>
                <w:color w:val="000000"/>
                <w:sz w:val="20"/>
                <w:szCs w:val="20"/>
                <w:lang w:eastAsia="pt-BR"/>
              </w:rPr>
              <w:t>Art. 16.  Além de observar as demais diretrizes estabelecidas nesta Lei, a alocação dos recursos na Lei Orçamentária de 2025 e nos créditos adicionais e a sua execução deverão:</w:t>
            </w:r>
          </w:p>
        </w:tc>
      </w:tr>
      <w:tr w:rsidR="003F3B9A" w:rsidRPr="003B315C" w14:paraId="69257BA4" w14:textId="77777777" w:rsidTr="00FB7095">
        <w:trPr>
          <w:cantSplit/>
          <w:trHeight w:val="20"/>
        </w:trPr>
        <w:tc>
          <w:tcPr>
            <w:tcW w:w="3402" w:type="dxa"/>
          </w:tcPr>
          <w:p w14:paraId="44245420" w14:textId="77777777" w:rsidR="003F3B9A" w:rsidRDefault="003F3B9A" w:rsidP="00F4416F">
            <w:pPr>
              <w:rPr>
                <w:rFonts w:asciiTheme="minorHAnsi" w:hAnsiTheme="minorHAnsi" w:cstheme="minorHAnsi"/>
                <w:sz w:val="20"/>
                <w:szCs w:val="20"/>
              </w:rPr>
            </w:pPr>
            <w:r w:rsidRPr="00BC7C9C">
              <w:rPr>
                <w:rFonts w:asciiTheme="minorHAnsi" w:hAnsiTheme="minorHAnsi" w:cstheme="minorHAnsi"/>
                <w:strike/>
                <w:sz w:val="20"/>
                <w:szCs w:val="20"/>
              </w:rPr>
              <w:t>I - atender ao disposto no art. 167 da Constituição e no Novo Regime Fiscal, instituído pelo art. 107 do Ato das Disposições Constitucionais Transitórias;</w:t>
            </w:r>
            <w:r>
              <w:rPr>
                <w:rFonts w:asciiTheme="minorHAnsi" w:hAnsiTheme="minorHAnsi" w:cstheme="minorHAnsi"/>
                <w:sz w:val="20"/>
                <w:szCs w:val="20"/>
              </w:rPr>
              <w:t xml:space="preserve"> </w:t>
            </w:r>
            <w:r w:rsidRPr="00E70C0D">
              <w:rPr>
                <w:rFonts w:asciiTheme="minorHAnsi" w:hAnsiTheme="minorHAnsi" w:cstheme="minorHAnsi"/>
                <w:b/>
                <w:sz w:val="20"/>
                <w:szCs w:val="20"/>
              </w:rPr>
              <w:t>(MM)</w:t>
            </w:r>
          </w:p>
          <w:p w14:paraId="40BC2CB0" w14:textId="77777777" w:rsidR="003F3B9A" w:rsidRPr="00BC7C9C" w:rsidRDefault="003F3B9A" w:rsidP="00F4416F">
            <w:pPr>
              <w:rPr>
                <w:rFonts w:asciiTheme="minorHAnsi" w:hAnsiTheme="minorHAnsi" w:cstheme="minorHAnsi"/>
                <w:sz w:val="20"/>
                <w:szCs w:val="20"/>
              </w:rPr>
            </w:pPr>
            <w:r w:rsidRPr="00A03BBA">
              <w:rPr>
                <w:rFonts w:asciiTheme="minorHAnsi" w:eastAsia="Times New Roman" w:hAnsiTheme="minorHAnsi" w:cstheme="minorHAnsi"/>
                <w:color w:val="000000"/>
                <w:sz w:val="20"/>
                <w:szCs w:val="20"/>
                <w:lang w:eastAsia="pt-BR"/>
              </w:rPr>
              <w:t>I - atender ao disposto no art. 167 da Constituição e aos limites individualizados de despesas primárias de que trata o art. 107 do Ato das Disposições Constitucionais Transitórias, ou àqueles que venham a substituí-los;</w:t>
            </w:r>
            <w:r>
              <w:rPr>
                <w:rFonts w:asciiTheme="minorHAnsi" w:eastAsia="Times New Roman" w:hAnsiTheme="minorHAnsi" w:cstheme="minorHAnsi"/>
                <w:color w:val="000000"/>
                <w:sz w:val="20"/>
                <w:szCs w:val="20"/>
                <w:lang w:eastAsia="pt-BR"/>
              </w:rPr>
              <w:t xml:space="preserve"> </w:t>
            </w:r>
            <w:r w:rsidRPr="00E70C0D">
              <w:rPr>
                <w:rFonts w:asciiTheme="minorHAnsi" w:eastAsia="Times New Roman" w:hAnsiTheme="minorHAnsi" w:cstheme="minorHAnsi"/>
                <w:b/>
                <w:color w:val="000000"/>
                <w:sz w:val="20"/>
                <w:szCs w:val="20"/>
                <w:lang w:eastAsia="pt-BR"/>
              </w:rPr>
              <w:t>(MM)</w:t>
            </w:r>
          </w:p>
        </w:tc>
        <w:tc>
          <w:tcPr>
            <w:tcW w:w="3402" w:type="dxa"/>
          </w:tcPr>
          <w:p w14:paraId="0E0B2658" w14:textId="77777777" w:rsidR="003F3B9A" w:rsidRPr="00863CF0" w:rsidRDefault="003F3B9A" w:rsidP="00971A36">
            <w:pPr>
              <w:tabs>
                <w:tab w:val="left" w:pos="1417"/>
              </w:tabs>
              <w:rPr>
                <w:rFonts w:asciiTheme="minorHAnsi" w:hAnsiTheme="minorHAnsi" w:cstheme="minorHAnsi"/>
                <w:sz w:val="20"/>
                <w:szCs w:val="20"/>
              </w:rPr>
            </w:pPr>
            <w:r w:rsidRPr="00863CF0">
              <w:rPr>
                <w:rFonts w:asciiTheme="minorHAnsi" w:hAnsiTheme="minorHAnsi" w:cstheme="minorHAnsi"/>
                <w:sz w:val="20"/>
                <w:szCs w:val="20"/>
              </w:rPr>
              <w:t>I - atender ao disposto no art. 167 da Constituição e aos limites individualizados de despesas primárias de que trata a Lei Complementar nº 200, de 30 de agosto de 2023;</w:t>
            </w:r>
          </w:p>
        </w:tc>
        <w:tc>
          <w:tcPr>
            <w:tcW w:w="3402" w:type="dxa"/>
          </w:tcPr>
          <w:p w14:paraId="5CCABF9B" w14:textId="77777777" w:rsidR="003F3B9A" w:rsidRPr="002D721A" w:rsidRDefault="003F3B9A" w:rsidP="003F3B9A">
            <w:pPr>
              <w:rPr>
                <w:rFonts w:eastAsia="Times New Roman" w:cstheme="minorHAnsi"/>
                <w:color w:val="000000"/>
                <w:sz w:val="20"/>
                <w:szCs w:val="20"/>
                <w:lang w:eastAsia="pt-BR"/>
              </w:rPr>
            </w:pPr>
            <w:r w:rsidRPr="002D721A">
              <w:rPr>
                <w:rFonts w:eastAsia="Times New Roman" w:cstheme="minorHAnsi"/>
                <w:color w:val="000000"/>
                <w:sz w:val="20"/>
                <w:szCs w:val="20"/>
                <w:lang w:eastAsia="pt-BR"/>
              </w:rPr>
              <w:t>I - atender ao disposto no art. 167 da Constituição e aos limites individualizados de despesas primárias de que trata a Lei Complementar nº 200, de 2023;</w:t>
            </w:r>
          </w:p>
        </w:tc>
      </w:tr>
      <w:tr w:rsidR="003F3B9A" w:rsidRPr="003B315C" w14:paraId="204D58DD" w14:textId="77777777" w:rsidTr="00FB7095">
        <w:trPr>
          <w:cantSplit/>
          <w:trHeight w:val="20"/>
        </w:trPr>
        <w:tc>
          <w:tcPr>
            <w:tcW w:w="3402" w:type="dxa"/>
          </w:tcPr>
          <w:p w14:paraId="5E0536B7" w14:textId="77777777" w:rsidR="003F3B9A" w:rsidRPr="00272ED4" w:rsidRDefault="003F3B9A" w:rsidP="00F4416F">
            <w:pPr>
              <w:rPr>
                <w:rFonts w:asciiTheme="minorHAnsi" w:hAnsiTheme="minorHAnsi" w:cstheme="minorHAnsi"/>
                <w:sz w:val="20"/>
                <w:szCs w:val="20"/>
              </w:rPr>
            </w:pPr>
            <w:r w:rsidRPr="00272ED4">
              <w:rPr>
                <w:rFonts w:asciiTheme="minorHAnsi" w:hAnsiTheme="minorHAnsi" w:cstheme="minorHAnsi"/>
                <w:sz w:val="20"/>
                <w:szCs w:val="20"/>
              </w:rPr>
              <w:t>II - propiciar o controle dos valores transferidos conforme o disposto no Capí</w:t>
            </w:r>
            <w:r>
              <w:rPr>
                <w:rFonts w:asciiTheme="minorHAnsi" w:hAnsiTheme="minorHAnsi" w:cstheme="minorHAnsi"/>
                <w:sz w:val="20"/>
                <w:szCs w:val="20"/>
              </w:rPr>
              <w:t>tulo V e dos custos das ações;</w:t>
            </w:r>
          </w:p>
        </w:tc>
        <w:tc>
          <w:tcPr>
            <w:tcW w:w="3402" w:type="dxa"/>
          </w:tcPr>
          <w:p w14:paraId="0910F927" w14:textId="77777777" w:rsidR="003F3B9A" w:rsidRPr="00863CF0" w:rsidRDefault="003F3B9A" w:rsidP="00971A36">
            <w:pPr>
              <w:tabs>
                <w:tab w:val="left" w:pos="1417"/>
              </w:tabs>
              <w:rPr>
                <w:rFonts w:asciiTheme="minorHAnsi" w:hAnsiTheme="minorHAnsi" w:cstheme="minorHAnsi"/>
                <w:sz w:val="20"/>
                <w:szCs w:val="20"/>
              </w:rPr>
            </w:pPr>
            <w:r w:rsidRPr="00863CF0">
              <w:rPr>
                <w:rFonts w:asciiTheme="minorHAnsi" w:hAnsiTheme="minorHAnsi" w:cstheme="minorHAnsi"/>
                <w:sz w:val="20"/>
                <w:szCs w:val="20"/>
              </w:rPr>
              <w:t>II - propiciar o controle dos valores transferidos conforme o disposto no Capítulo V e dos custos das ações;</w:t>
            </w:r>
          </w:p>
        </w:tc>
        <w:tc>
          <w:tcPr>
            <w:tcW w:w="3402" w:type="dxa"/>
          </w:tcPr>
          <w:p w14:paraId="6B330B82" w14:textId="77777777" w:rsidR="003F3B9A" w:rsidRPr="002D721A" w:rsidRDefault="003F3B9A" w:rsidP="003F3B9A">
            <w:pPr>
              <w:rPr>
                <w:rFonts w:eastAsia="Times New Roman" w:cstheme="minorHAnsi"/>
                <w:color w:val="000000"/>
                <w:sz w:val="20"/>
                <w:szCs w:val="20"/>
                <w:lang w:eastAsia="pt-BR"/>
              </w:rPr>
            </w:pPr>
            <w:r w:rsidRPr="002D721A">
              <w:rPr>
                <w:rFonts w:eastAsia="Times New Roman" w:cstheme="minorHAnsi"/>
                <w:color w:val="000000"/>
                <w:sz w:val="20"/>
                <w:szCs w:val="20"/>
                <w:lang w:eastAsia="pt-BR"/>
              </w:rPr>
              <w:t>II - propiciar o controle dos valores transferidos conforme o disposto no Capítulo V e dos custos das ações;</w:t>
            </w:r>
          </w:p>
        </w:tc>
      </w:tr>
      <w:tr w:rsidR="003F3B9A" w:rsidRPr="003B315C" w14:paraId="6A6AEF65" w14:textId="77777777" w:rsidTr="00FB7095">
        <w:trPr>
          <w:cantSplit/>
          <w:trHeight w:val="20"/>
        </w:trPr>
        <w:tc>
          <w:tcPr>
            <w:tcW w:w="3402" w:type="dxa"/>
          </w:tcPr>
          <w:p w14:paraId="5256D9A5" w14:textId="77777777" w:rsidR="003F3B9A" w:rsidRPr="00272ED4" w:rsidRDefault="003F3B9A" w:rsidP="00F4416F">
            <w:pPr>
              <w:rPr>
                <w:rFonts w:asciiTheme="minorHAnsi" w:hAnsiTheme="minorHAnsi" w:cstheme="minorHAnsi"/>
                <w:sz w:val="20"/>
                <w:szCs w:val="20"/>
              </w:rPr>
            </w:pPr>
            <w:r w:rsidRPr="00272ED4">
              <w:rPr>
                <w:rFonts w:asciiTheme="minorHAnsi" w:hAnsiTheme="minorHAnsi" w:cstheme="minorHAnsi"/>
                <w:sz w:val="20"/>
                <w:szCs w:val="20"/>
              </w:rPr>
              <w:t>III - quando for o caso, considerar informações sobre a execução física das ações orçamentárias e os resultados de avaliaç</w:t>
            </w:r>
            <w:r>
              <w:rPr>
                <w:rFonts w:asciiTheme="minorHAnsi" w:hAnsiTheme="minorHAnsi" w:cstheme="minorHAnsi"/>
                <w:sz w:val="20"/>
                <w:szCs w:val="20"/>
              </w:rPr>
              <w:t>ão</w:t>
            </w:r>
            <w:r w:rsidRPr="00272ED4">
              <w:rPr>
                <w:rFonts w:asciiTheme="minorHAnsi" w:hAnsiTheme="minorHAnsi" w:cstheme="minorHAnsi"/>
                <w:sz w:val="20"/>
                <w:szCs w:val="20"/>
              </w:rPr>
              <w:t xml:space="preserve"> e monitoramento de políticas públicas e programas de governo, em observância ao disposto no §</w:t>
            </w:r>
            <w:r>
              <w:rPr>
                <w:rFonts w:asciiTheme="minorHAnsi" w:hAnsiTheme="minorHAnsi" w:cstheme="minorHAnsi"/>
                <w:sz w:val="20"/>
                <w:szCs w:val="20"/>
              </w:rPr>
              <w:t xml:space="preserve"> 16 do art. 165 da Constituição; e</w:t>
            </w:r>
          </w:p>
        </w:tc>
        <w:tc>
          <w:tcPr>
            <w:tcW w:w="3402" w:type="dxa"/>
          </w:tcPr>
          <w:p w14:paraId="68E87418" w14:textId="77777777" w:rsidR="003F3B9A" w:rsidRPr="00863CF0" w:rsidRDefault="003F3B9A" w:rsidP="00971A36">
            <w:pPr>
              <w:tabs>
                <w:tab w:val="left" w:pos="1417"/>
              </w:tabs>
              <w:rPr>
                <w:rFonts w:asciiTheme="minorHAnsi" w:hAnsiTheme="minorHAnsi" w:cstheme="minorHAnsi"/>
                <w:sz w:val="20"/>
                <w:szCs w:val="20"/>
              </w:rPr>
            </w:pPr>
            <w:r w:rsidRPr="00863CF0">
              <w:rPr>
                <w:rFonts w:asciiTheme="minorHAnsi" w:hAnsiTheme="minorHAnsi" w:cstheme="minorHAnsi"/>
                <w:sz w:val="20"/>
                <w:szCs w:val="20"/>
              </w:rPr>
              <w:t>III - quando for o caso, considerar informações sobre a execução física das ações orçamentárias e os resultados de avaliação e monitoramento de políticas públicas e programas de Governo, em observância ao disposto no § 16 do art. 165 da Constituição; e</w:t>
            </w:r>
          </w:p>
        </w:tc>
        <w:tc>
          <w:tcPr>
            <w:tcW w:w="3402" w:type="dxa"/>
          </w:tcPr>
          <w:p w14:paraId="38BA9ECD" w14:textId="77777777" w:rsidR="003F3B9A" w:rsidRPr="002D721A" w:rsidRDefault="003F3B9A" w:rsidP="003F3B9A">
            <w:pPr>
              <w:rPr>
                <w:rFonts w:eastAsia="Times New Roman" w:cstheme="minorHAnsi"/>
                <w:color w:val="000000"/>
                <w:sz w:val="20"/>
                <w:szCs w:val="20"/>
                <w:lang w:eastAsia="pt-BR"/>
              </w:rPr>
            </w:pPr>
            <w:r w:rsidRPr="002D721A">
              <w:rPr>
                <w:rFonts w:eastAsia="Times New Roman" w:cstheme="minorHAnsi"/>
                <w:color w:val="000000"/>
                <w:sz w:val="20"/>
                <w:szCs w:val="20"/>
                <w:lang w:eastAsia="pt-BR"/>
              </w:rPr>
              <w:t>III - quando for o caso, considerar informações sobre a execução física das ações orçamentárias e os resultados de avaliação e monitoramento de políticas públicas e programas de Governo, em observância ao disposto no § 16 do art. 165 da Constituição; e</w:t>
            </w:r>
          </w:p>
        </w:tc>
      </w:tr>
      <w:tr w:rsidR="003F3B9A" w:rsidRPr="003B315C" w14:paraId="28CD1B2D" w14:textId="77777777" w:rsidTr="00FB7095">
        <w:trPr>
          <w:cantSplit/>
          <w:trHeight w:val="20"/>
        </w:trPr>
        <w:tc>
          <w:tcPr>
            <w:tcW w:w="3402" w:type="dxa"/>
          </w:tcPr>
          <w:p w14:paraId="236ED620" w14:textId="77777777" w:rsidR="003F3B9A" w:rsidRPr="00272ED4" w:rsidRDefault="003F3B9A" w:rsidP="00F4416F">
            <w:pPr>
              <w:rPr>
                <w:rFonts w:asciiTheme="minorHAnsi" w:hAnsiTheme="minorHAnsi" w:cstheme="minorHAnsi"/>
                <w:sz w:val="20"/>
                <w:szCs w:val="20"/>
              </w:rPr>
            </w:pPr>
            <w:r w:rsidRPr="00272ED4">
              <w:rPr>
                <w:rFonts w:asciiTheme="minorHAnsi" w:hAnsiTheme="minorHAnsi" w:cstheme="minorHAnsi"/>
                <w:sz w:val="20"/>
                <w:szCs w:val="20"/>
              </w:rPr>
              <w:t>IV - indicar a localização geográfica da despesa no nível mais detalhado possível, por meio do subtítulo, sem prejuízo de outras formas de regionalizaçã</w:t>
            </w:r>
            <w:r>
              <w:rPr>
                <w:rFonts w:asciiTheme="minorHAnsi" w:hAnsiTheme="minorHAnsi" w:cstheme="minorHAnsi"/>
                <w:sz w:val="20"/>
                <w:szCs w:val="20"/>
              </w:rPr>
              <w:t>o do gasto, de que trata o § 2º.</w:t>
            </w:r>
          </w:p>
        </w:tc>
        <w:tc>
          <w:tcPr>
            <w:tcW w:w="3402" w:type="dxa"/>
          </w:tcPr>
          <w:p w14:paraId="6E195AB2" w14:textId="77777777" w:rsidR="003F3B9A" w:rsidRPr="00863CF0" w:rsidRDefault="003F3B9A" w:rsidP="00971A36">
            <w:pPr>
              <w:tabs>
                <w:tab w:val="left" w:pos="1417"/>
              </w:tabs>
              <w:rPr>
                <w:rFonts w:asciiTheme="minorHAnsi" w:hAnsiTheme="minorHAnsi" w:cstheme="minorHAnsi"/>
                <w:sz w:val="20"/>
                <w:szCs w:val="20"/>
              </w:rPr>
            </w:pPr>
            <w:r w:rsidRPr="00863CF0">
              <w:rPr>
                <w:rFonts w:asciiTheme="minorHAnsi" w:hAnsiTheme="minorHAnsi" w:cstheme="minorHAnsi"/>
                <w:sz w:val="20"/>
                <w:szCs w:val="20"/>
              </w:rPr>
              <w:t>IV - indicar a localização geográfica da despesa no nível mais detalhado possível, por meio do subtítulo, sem prejuízo de outras formas de regionalização do gasto, de que trata o § 2º.</w:t>
            </w:r>
          </w:p>
        </w:tc>
        <w:tc>
          <w:tcPr>
            <w:tcW w:w="3402" w:type="dxa"/>
          </w:tcPr>
          <w:p w14:paraId="5DB94D08" w14:textId="77777777" w:rsidR="003F3B9A" w:rsidRPr="002D721A" w:rsidRDefault="003F3B9A" w:rsidP="003F3B9A">
            <w:pPr>
              <w:rPr>
                <w:rFonts w:eastAsia="Times New Roman" w:cstheme="minorHAnsi"/>
                <w:color w:val="000000"/>
                <w:sz w:val="20"/>
                <w:szCs w:val="20"/>
                <w:lang w:eastAsia="pt-BR"/>
              </w:rPr>
            </w:pPr>
            <w:r w:rsidRPr="002D721A">
              <w:rPr>
                <w:rFonts w:eastAsia="Times New Roman" w:cstheme="minorHAnsi"/>
                <w:color w:val="000000"/>
                <w:sz w:val="20"/>
                <w:szCs w:val="20"/>
                <w:lang w:eastAsia="pt-BR"/>
              </w:rPr>
              <w:t>IV - indicar a localização geográfica da despesa no nível mais detalhado possível, por meio do subtítulo, sem prejuízo de outras formas de regionalização do gasto, de que trata o § 2º.</w:t>
            </w:r>
          </w:p>
        </w:tc>
      </w:tr>
      <w:tr w:rsidR="003F3B9A" w:rsidRPr="003B315C" w14:paraId="5416742A" w14:textId="77777777" w:rsidTr="00FB7095">
        <w:trPr>
          <w:cantSplit/>
          <w:trHeight w:val="20"/>
        </w:trPr>
        <w:tc>
          <w:tcPr>
            <w:tcW w:w="3402" w:type="dxa"/>
          </w:tcPr>
          <w:p w14:paraId="5F985D12" w14:textId="77777777" w:rsidR="003F3B9A" w:rsidRPr="00272ED4" w:rsidRDefault="003F3B9A" w:rsidP="00F4416F">
            <w:pPr>
              <w:rPr>
                <w:rFonts w:asciiTheme="minorHAnsi" w:hAnsiTheme="minorHAnsi" w:cstheme="minorHAnsi"/>
                <w:sz w:val="20"/>
                <w:szCs w:val="20"/>
              </w:rPr>
            </w:pPr>
            <w:r w:rsidRPr="00272ED4">
              <w:rPr>
                <w:rFonts w:asciiTheme="minorHAnsi" w:hAnsiTheme="minorHAnsi" w:cstheme="minorHAnsi"/>
                <w:sz w:val="20"/>
                <w:szCs w:val="20"/>
              </w:rPr>
              <w:t xml:space="preserve">§ 1º O controle de custos de que trata o inciso II do </w:t>
            </w:r>
            <w:r w:rsidRPr="00272ED4">
              <w:rPr>
                <w:rFonts w:asciiTheme="minorHAnsi" w:hAnsiTheme="minorHAnsi" w:cstheme="minorHAnsi"/>
                <w:b/>
                <w:sz w:val="20"/>
                <w:szCs w:val="20"/>
              </w:rPr>
              <w:t>caput</w:t>
            </w:r>
            <w:r w:rsidRPr="00272ED4">
              <w:rPr>
                <w:rFonts w:asciiTheme="minorHAnsi" w:hAnsiTheme="minorHAnsi" w:cstheme="minorHAnsi"/>
                <w:sz w:val="20"/>
                <w:szCs w:val="20"/>
              </w:rPr>
              <w:t xml:space="preserve"> será orientado para o estabelecimento da relação entre a despesa pública e o resultado obtido, de forma a priorizar a análise da eficiência na alocação dos recursos e permitir o acompanhamento das gestões orçamentária, financeira e patrimonial.</w:t>
            </w:r>
          </w:p>
        </w:tc>
        <w:tc>
          <w:tcPr>
            <w:tcW w:w="3402" w:type="dxa"/>
          </w:tcPr>
          <w:p w14:paraId="73375F91" w14:textId="77777777" w:rsidR="003F3B9A" w:rsidRPr="00863CF0" w:rsidRDefault="003F3B9A" w:rsidP="00971A36">
            <w:pPr>
              <w:tabs>
                <w:tab w:val="left" w:pos="1417"/>
              </w:tabs>
              <w:rPr>
                <w:rFonts w:asciiTheme="minorHAnsi" w:hAnsiTheme="minorHAnsi" w:cstheme="minorHAnsi"/>
                <w:sz w:val="20"/>
                <w:szCs w:val="20"/>
              </w:rPr>
            </w:pPr>
            <w:r w:rsidRPr="00863CF0">
              <w:rPr>
                <w:rFonts w:asciiTheme="minorHAnsi" w:hAnsiTheme="minorHAnsi" w:cstheme="minorHAnsi"/>
                <w:sz w:val="20"/>
                <w:szCs w:val="20"/>
              </w:rPr>
              <w:t xml:space="preserve">§ 1º O controle de custos de que trata o inciso II do </w:t>
            </w:r>
            <w:r w:rsidRPr="00863CF0">
              <w:rPr>
                <w:rFonts w:asciiTheme="minorHAnsi" w:hAnsiTheme="minorHAnsi" w:cstheme="minorHAnsi"/>
                <w:b/>
                <w:bCs/>
                <w:sz w:val="20"/>
                <w:szCs w:val="20"/>
              </w:rPr>
              <w:t>caput</w:t>
            </w:r>
            <w:r w:rsidRPr="00863CF0">
              <w:rPr>
                <w:rFonts w:asciiTheme="minorHAnsi" w:hAnsiTheme="minorHAnsi" w:cstheme="minorHAnsi"/>
                <w:sz w:val="20"/>
                <w:szCs w:val="20"/>
              </w:rPr>
              <w:t xml:space="preserve"> será orientado para o estabelecimento da relação entre a despesa pública e o resultado obtido, de forma a priorizar a análise da eficiência na alocação dos recursos e permitir o acompanhamento das gestões orçamentária, financeira e patrimonial.</w:t>
            </w:r>
          </w:p>
        </w:tc>
        <w:tc>
          <w:tcPr>
            <w:tcW w:w="3402" w:type="dxa"/>
          </w:tcPr>
          <w:p w14:paraId="2E5A2A53" w14:textId="77777777" w:rsidR="003F3B9A" w:rsidRPr="002D721A" w:rsidRDefault="003F3B9A" w:rsidP="003F3B9A">
            <w:pPr>
              <w:rPr>
                <w:rFonts w:eastAsia="Times New Roman" w:cstheme="minorHAnsi"/>
                <w:color w:val="000000"/>
                <w:sz w:val="20"/>
                <w:szCs w:val="20"/>
                <w:lang w:eastAsia="pt-BR"/>
              </w:rPr>
            </w:pPr>
            <w:r w:rsidRPr="002D721A">
              <w:rPr>
                <w:rFonts w:eastAsia="Times New Roman" w:cstheme="minorHAnsi"/>
                <w:color w:val="000000"/>
                <w:sz w:val="20"/>
                <w:szCs w:val="20"/>
                <w:lang w:eastAsia="pt-BR"/>
              </w:rPr>
              <w:t>§ 1º  O controle de custos de que trata o inciso II do </w:t>
            </w:r>
            <w:r w:rsidRPr="002D721A">
              <w:rPr>
                <w:rFonts w:eastAsia="Times New Roman" w:cstheme="minorHAnsi"/>
                <w:b/>
                <w:bCs/>
                <w:color w:val="000000"/>
                <w:sz w:val="20"/>
                <w:szCs w:val="20"/>
                <w:lang w:eastAsia="pt-BR"/>
              </w:rPr>
              <w:t>caput</w:t>
            </w:r>
            <w:r w:rsidRPr="002D721A">
              <w:rPr>
                <w:rFonts w:eastAsia="Times New Roman" w:cstheme="minorHAnsi"/>
                <w:color w:val="000000"/>
                <w:sz w:val="20"/>
                <w:szCs w:val="20"/>
                <w:lang w:eastAsia="pt-BR"/>
              </w:rPr>
              <w:t> será orientado para o estabelecimento da relação entre a despesa pública e o resultado obtido, de forma a priorizar a análise da eficiência na alocação dos recursos e permitir o acompanhamento das gestões orçamentária, financeira e patrimonial.</w:t>
            </w:r>
          </w:p>
        </w:tc>
      </w:tr>
      <w:tr w:rsidR="003F3B9A" w:rsidRPr="003B315C" w14:paraId="6C0723AB" w14:textId="77777777" w:rsidTr="00FB7095">
        <w:trPr>
          <w:cantSplit/>
          <w:trHeight w:val="20"/>
        </w:trPr>
        <w:tc>
          <w:tcPr>
            <w:tcW w:w="3402" w:type="dxa"/>
          </w:tcPr>
          <w:p w14:paraId="7C734A11" w14:textId="77777777" w:rsidR="003F3B9A" w:rsidRPr="00272ED4" w:rsidRDefault="003F3B9A" w:rsidP="00F4416F">
            <w:pPr>
              <w:rPr>
                <w:rFonts w:asciiTheme="minorHAnsi" w:hAnsiTheme="minorHAnsi" w:cstheme="minorHAnsi"/>
                <w:sz w:val="20"/>
                <w:szCs w:val="20"/>
              </w:rPr>
            </w:pPr>
            <w:r w:rsidRPr="00272ED4">
              <w:rPr>
                <w:rFonts w:asciiTheme="minorHAnsi" w:hAnsiTheme="minorHAnsi" w:cstheme="minorHAnsi"/>
                <w:sz w:val="20"/>
                <w:szCs w:val="20"/>
              </w:rPr>
              <w:t xml:space="preserve">§ 2º Os órgãos setoriais do Sistema de Planejamento e de Orçamento Federal, ou equivalentes, e as respectivas unidades orçamentárias são responsáveis pelas informações que comprovem a observância ao disposto nos incisos II, III e IV do </w:t>
            </w:r>
            <w:r w:rsidRPr="00272ED4">
              <w:rPr>
                <w:rFonts w:asciiTheme="minorHAnsi" w:hAnsiTheme="minorHAnsi" w:cstheme="minorHAnsi"/>
                <w:b/>
                <w:sz w:val="20"/>
                <w:szCs w:val="20"/>
              </w:rPr>
              <w:t>caput</w:t>
            </w:r>
            <w:r w:rsidRPr="00272ED4">
              <w:rPr>
                <w:rFonts w:asciiTheme="minorHAnsi" w:hAnsiTheme="minorHAnsi" w:cstheme="minorHAnsi"/>
                <w:sz w:val="20"/>
                <w:szCs w:val="20"/>
              </w:rPr>
              <w:t xml:space="preserve"> na elaboração do Proj</w:t>
            </w:r>
            <w:r>
              <w:rPr>
                <w:rFonts w:asciiTheme="minorHAnsi" w:hAnsiTheme="minorHAnsi" w:cstheme="minorHAnsi"/>
                <w:sz w:val="20"/>
                <w:szCs w:val="20"/>
              </w:rPr>
              <w:t>eto de Lei Orçamentária de 2024</w:t>
            </w:r>
            <w:r w:rsidRPr="00272ED4">
              <w:rPr>
                <w:rFonts w:asciiTheme="minorHAnsi" w:hAnsiTheme="minorHAnsi" w:cstheme="minorHAnsi"/>
                <w:sz w:val="20"/>
                <w:szCs w:val="20"/>
              </w:rPr>
              <w:t xml:space="preserve"> e pela regionalização da despesa, quando couber, nos sistemas de acompanhamento da execução orçamentária e financeira.</w:t>
            </w:r>
          </w:p>
        </w:tc>
        <w:tc>
          <w:tcPr>
            <w:tcW w:w="3402" w:type="dxa"/>
          </w:tcPr>
          <w:p w14:paraId="6DED7412" w14:textId="77777777" w:rsidR="003F3B9A" w:rsidRPr="00863CF0" w:rsidRDefault="003F3B9A" w:rsidP="00971A36">
            <w:pPr>
              <w:tabs>
                <w:tab w:val="left" w:pos="1417"/>
              </w:tabs>
              <w:rPr>
                <w:rFonts w:asciiTheme="minorHAnsi" w:hAnsiTheme="minorHAnsi" w:cstheme="minorHAnsi"/>
                <w:sz w:val="20"/>
                <w:szCs w:val="20"/>
              </w:rPr>
            </w:pPr>
            <w:r w:rsidRPr="00863CF0">
              <w:rPr>
                <w:rFonts w:asciiTheme="minorHAnsi" w:hAnsiTheme="minorHAnsi" w:cstheme="minorHAnsi"/>
                <w:sz w:val="20"/>
                <w:szCs w:val="20"/>
              </w:rPr>
              <w:t xml:space="preserve">§ 2º Os órgãos setoriais do Sistema de Planejamento e de Orçamento Federal, ou equivalentes, e as respectivas unidades orçamentárias são responsáveis pelas informações que comprovem a observância ao disposto nos incisos II, III e IV do </w:t>
            </w:r>
            <w:r w:rsidRPr="00863CF0">
              <w:rPr>
                <w:rFonts w:asciiTheme="minorHAnsi" w:hAnsiTheme="minorHAnsi" w:cstheme="minorHAnsi"/>
                <w:b/>
                <w:bCs/>
                <w:sz w:val="20"/>
                <w:szCs w:val="20"/>
              </w:rPr>
              <w:t>caput</w:t>
            </w:r>
            <w:r w:rsidRPr="00863CF0">
              <w:rPr>
                <w:rFonts w:asciiTheme="minorHAnsi" w:hAnsiTheme="minorHAnsi" w:cstheme="minorHAnsi"/>
                <w:sz w:val="20"/>
                <w:szCs w:val="20"/>
              </w:rPr>
              <w:t xml:space="preserve"> na elaboração do Projeto de Lei Orçamentária de 2024 e pela regionalização da despesa, quando couber, nos sistemas de acompanhamento da execução orçamentária e financeira.</w:t>
            </w:r>
          </w:p>
        </w:tc>
        <w:tc>
          <w:tcPr>
            <w:tcW w:w="3402" w:type="dxa"/>
          </w:tcPr>
          <w:p w14:paraId="498AC728" w14:textId="77777777" w:rsidR="003F3B9A" w:rsidRPr="002D721A" w:rsidRDefault="003F3B9A" w:rsidP="003F3B9A">
            <w:pPr>
              <w:rPr>
                <w:rFonts w:eastAsia="Times New Roman" w:cstheme="minorHAnsi"/>
                <w:color w:val="000000"/>
                <w:sz w:val="20"/>
                <w:szCs w:val="20"/>
                <w:lang w:eastAsia="pt-BR"/>
              </w:rPr>
            </w:pPr>
            <w:r w:rsidRPr="002D721A">
              <w:rPr>
                <w:rFonts w:eastAsia="Times New Roman" w:cstheme="minorHAnsi"/>
                <w:color w:val="000000"/>
                <w:sz w:val="20"/>
                <w:szCs w:val="20"/>
                <w:lang w:eastAsia="pt-BR"/>
              </w:rPr>
              <w:t>§ 2º  Os órgãos setoriais do Sistema de Planejamento e de Orçamento Federal, ou equivalentes, e as respectivas unidades orçamentárias são responsáveis pelas informações que comprovem a observância ao disposto nos incisos II, III e IV do </w:t>
            </w:r>
            <w:r w:rsidRPr="002D721A">
              <w:rPr>
                <w:rFonts w:eastAsia="Times New Roman" w:cstheme="minorHAnsi"/>
                <w:b/>
                <w:bCs/>
                <w:color w:val="000000"/>
                <w:sz w:val="20"/>
                <w:szCs w:val="20"/>
                <w:lang w:eastAsia="pt-BR"/>
              </w:rPr>
              <w:t>caput</w:t>
            </w:r>
            <w:r w:rsidRPr="002D721A">
              <w:rPr>
                <w:rFonts w:eastAsia="Times New Roman" w:cstheme="minorHAnsi"/>
                <w:color w:val="000000"/>
                <w:sz w:val="20"/>
                <w:szCs w:val="20"/>
                <w:lang w:eastAsia="pt-BR"/>
              </w:rPr>
              <w:t> na elaboração do Projeto de Lei Orçamentária de 2025 e pela regionalização da despesa, quando couber, nos sistemas de acompanhamento da execução orçamentária e financeira.</w:t>
            </w:r>
          </w:p>
        </w:tc>
      </w:tr>
      <w:tr w:rsidR="003F3B9A" w:rsidRPr="003B315C" w14:paraId="691C8394" w14:textId="77777777" w:rsidTr="00FB7095">
        <w:trPr>
          <w:cantSplit/>
          <w:trHeight w:val="20"/>
        </w:trPr>
        <w:tc>
          <w:tcPr>
            <w:tcW w:w="3402" w:type="dxa"/>
          </w:tcPr>
          <w:p w14:paraId="68F044AA" w14:textId="77777777" w:rsidR="003F3B9A" w:rsidRPr="00272ED4" w:rsidRDefault="003F3B9A" w:rsidP="00F4416F">
            <w:pPr>
              <w:rPr>
                <w:rFonts w:asciiTheme="minorHAnsi" w:hAnsiTheme="minorHAnsi" w:cstheme="minorHAnsi"/>
                <w:sz w:val="20"/>
                <w:szCs w:val="20"/>
              </w:rPr>
            </w:pPr>
          </w:p>
        </w:tc>
        <w:tc>
          <w:tcPr>
            <w:tcW w:w="3402" w:type="dxa"/>
          </w:tcPr>
          <w:p w14:paraId="64871D06" w14:textId="77777777" w:rsidR="003F3B9A" w:rsidRDefault="003F3B9A" w:rsidP="00971A36">
            <w:pPr>
              <w:tabs>
                <w:tab w:val="left" w:pos="1417"/>
              </w:tabs>
              <w:rPr>
                <w:rFonts w:asciiTheme="minorHAnsi" w:hAnsiTheme="minorHAnsi" w:cstheme="minorHAnsi"/>
                <w:sz w:val="20"/>
                <w:szCs w:val="20"/>
              </w:rPr>
            </w:pPr>
            <w:r>
              <w:rPr>
                <w:rFonts w:asciiTheme="minorHAnsi" w:hAnsiTheme="minorHAnsi" w:cstheme="minorHAnsi"/>
                <w:sz w:val="20"/>
                <w:szCs w:val="20"/>
              </w:rPr>
              <w:t>§ 3º (VETADO).</w:t>
            </w:r>
          </w:p>
          <w:p w14:paraId="2E716545" w14:textId="77777777" w:rsidR="003F3B9A" w:rsidRPr="00357D47" w:rsidRDefault="003F3B9A" w:rsidP="00971A36">
            <w:pPr>
              <w:tabs>
                <w:tab w:val="left" w:pos="1417"/>
              </w:tabs>
              <w:rPr>
                <w:rFonts w:asciiTheme="minorHAnsi" w:hAnsiTheme="minorHAnsi" w:cstheme="minorHAnsi"/>
                <w:b/>
                <w:sz w:val="16"/>
                <w:szCs w:val="16"/>
              </w:rPr>
            </w:pPr>
            <w:r w:rsidRPr="00357D47">
              <w:rPr>
                <w:rFonts w:asciiTheme="minorHAnsi" w:hAnsiTheme="minorHAnsi" w:cstheme="minorHAnsi"/>
                <w:b/>
                <w:sz w:val="16"/>
                <w:szCs w:val="16"/>
              </w:rPr>
              <w:t>§ 3º O registro da Ordem Bancária ou de outro documento de pagamento da despesa no Sistema Integrado de Administração Financeira - SIAFI, deverá fazer referência a uma única nota de empenho.</w:t>
            </w:r>
          </w:p>
        </w:tc>
        <w:tc>
          <w:tcPr>
            <w:tcW w:w="3402" w:type="dxa"/>
          </w:tcPr>
          <w:p w14:paraId="4F46C5BB" w14:textId="77777777" w:rsidR="003F3B9A" w:rsidRDefault="003F3B9A" w:rsidP="00971A36">
            <w:pPr>
              <w:tabs>
                <w:tab w:val="left" w:pos="1417"/>
              </w:tabs>
              <w:rPr>
                <w:rFonts w:asciiTheme="minorHAnsi" w:hAnsiTheme="minorHAnsi" w:cstheme="minorHAnsi"/>
                <w:sz w:val="20"/>
                <w:szCs w:val="20"/>
              </w:rPr>
            </w:pPr>
          </w:p>
        </w:tc>
      </w:tr>
      <w:tr w:rsidR="003F3B9A" w:rsidRPr="003B315C" w14:paraId="785C3DB2" w14:textId="77777777" w:rsidTr="00FB7095">
        <w:trPr>
          <w:cantSplit/>
          <w:trHeight w:val="20"/>
        </w:trPr>
        <w:tc>
          <w:tcPr>
            <w:tcW w:w="3402" w:type="dxa"/>
          </w:tcPr>
          <w:p w14:paraId="05F0AD25" w14:textId="77777777" w:rsidR="003F3B9A" w:rsidRPr="00272ED4" w:rsidRDefault="003F3B9A" w:rsidP="00F4416F">
            <w:pPr>
              <w:rPr>
                <w:rFonts w:asciiTheme="minorHAnsi" w:hAnsiTheme="minorHAnsi" w:cstheme="minorHAnsi"/>
                <w:sz w:val="20"/>
                <w:szCs w:val="20"/>
              </w:rPr>
            </w:pPr>
          </w:p>
        </w:tc>
        <w:tc>
          <w:tcPr>
            <w:tcW w:w="3402" w:type="dxa"/>
          </w:tcPr>
          <w:p w14:paraId="7D2F18E3" w14:textId="77777777" w:rsidR="003F3B9A" w:rsidRDefault="003F3B9A" w:rsidP="00971A36">
            <w:pPr>
              <w:tabs>
                <w:tab w:val="left" w:pos="1417"/>
              </w:tabs>
              <w:rPr>
                <w:rFonts w:asciiTheme="minorHAnsi" w:hAnsiTheme="minorHAnsi" w:cstheme="minorHAnsi"/>
                <w:sz w:val="20"/>
                <w:szCs w:val="20"/>
              </w:rPr>
            </w:pPr>
            <w:r>
              <w:rPr>
                <w:rFonts w:asciiTheme="minorHAnsi" w:hAnsiTheme="minorHAnsi" w:cstheme="minorHAnsi"/>
                <w:sz w:val="20"/>
                <w:szCs w:val="20"/>
              </w:rPr>
              <w:t>§ 4º (VETADO).</w:t>
            </w:r>
          </w:p>
          <w:p w14:paraId="12DAC25D" w14:textId="77777777" w:rsidR="003F3B9A" w:rsidRPr="00357D47" w:rsidRDefault="003F3B9A" w:rsidP="00971A36">
            <w:pPr>
              <w:tabs>
                <w:tab w:val="left" w:pos="1417"/>
              </w:tabs>
              <w:rPr>
                <w:rFonts w:asciiTheme="minorHAnsi" w:hAnsiTheme="minorHAnsi" w:cstheme="minorHAnsi"/>
                <w:b/>
                <w:sz w:val="16"/>
                <w:szCs w:val="16"/>
              </w:rPr>
            </w:pPr>
            <w:r w:rsidRPr="00357D47">
              <w:rPr>
                <w:rFonts w:asciiTheme="minorHAnsi" w:hAnsiTheme="minorHAnsi" w:cstheme="minorHAnsi"/>
                <w:b/>
                <w:sz w:val="16"/>
                <w:szCs w:val="16"/>
              </w:rPr>
              <w:t>§ 4º O Poder Executivo Federal, no exercício financeiro de 2024, garantirá a manutenção e o funcionamento de centros de referência para pessoas com transtorno do espectro autista.</w:t>
            </w:r>
          </w:p>
        </w:tc>
        <w:tc>
          <w:tcPr>
            <w:tcW w:w="3402" w:type="dxa"/>
          </w:tcPr>
          <w:p w14:paraId="6D5F3409" w14:textId="77777777" w:rsidR="003F3B9A" w:rsidRDefault="003F3B9A" w:rsidP="00971A36">
            <w:pPr>
              <w:tabs>
                <w:tab w:val="left" w:pos="1417"/>
              </w:tabs>
              <w:rPr>
                <w:rFonts w:asciiTheme="minorHAnsi" w:hAnsiTheme="minorHAnsi" w:cstheme="minorHAnsi"/>
                <w:sz w:val="20"/>
                <w:szCs w:val="20"/>
              </w:rPr>
            </w:pPr>
          </w:p>
        </w:tc>
      </w:tr>
      <w:tr w:rsidR="003F3B9A" w:rsidRPr="003B315C" w14:paraId="46271D7B" w14:textId="77777777" w:rsidTr="00FB7095">
        <w:trPr>
          <w:cantSplit/>
          <w:trHeight w:val="20"/>
        </w:trPr>
        <w:tc>
          <w:tcPr>
            <w:tcW w:w="3402" w:type="dxa"/>
          </w:tcPr>
          <w:p w14:paraId="05B7BC3F" w14:textId="77777777" w:rsidR="003F3B9A" w:rsidRPr="00272ED4" w:rsidRDefault="003F3B9A" w:rsidP="00F4416F">
            <w:pPr>
              <w:rPr>
                <w:rFonts w:asciiTheme="minorHAnsi" w:hAnsiTheme="minorHAnsi" w:cstheme="minorHAnsi"/>
                <w:sz w:val="20"/>
                <w:szCs w:val="20"/>
              </w:rPr>
            </w:pPr>
          </w:p>
        </w:tc>
        <w:tc>
          <w:tcPr>
            <w:tcW w:w="3402" w:type="dxa"/>
          </w:tcPr>
          <w:p w14:paraId="74BD639F" w14:textId="77777777" w:rsidR="003F3B9A" w:rsidRDefault="003F3B9A" w:rsidP="00971A36">
            <w:pPr>
              <w:tabs>
                <w:tab w:val="left" w:pos="1417"/>
              </w:tabs>
              <w:rPr>
                <w:rFonts w:asciiTheme="minorHAnsi" w:hAnsiTheme="minorHAnsi" w:cstheme="minorHAnsi"/>
                <w:sz w:val="20"/>
                <w:szCs w:val="20"/>
              </w:rPr>
            </w:pPr>
          </w:p>
        </w:tc>
        <w:tc>
          <w:tcPr>
            <w:tcW w:w="3402" w:type="dxa"/>
          </w:tcPr>
          <w:p w14:paraId="20A3C772" w14:textId="77777777" w:rsidR="003F3B9A" w:rsidRPr="002D721A" w:rsidRDefault="003F3B9A" w:rsidP="003F3B9A">
            <w:pPr>
              <w:rPr>
                <w:rFonts w:eastAsia="Times New Roman" w:cstheme="minorHAnsi"/>
                <w:color w:val="000000"/>
                <w:sz w:val="20"/>
                <w:szCs w:val="20"/>
                <w:lang w:eastAsia="pt-BR"/>
              </w:rPr>
            </w:pPr>
            <w:r w:rsidRPr="002D721A">
              <w:rPr>
                <w:rFonts w:eastAsia="Times New Roman" w:cstheme="minorHAnsi"/>
                <w:color w:val="000000"/>
                <w:sz w:val="20"/>
                <w:szCs w:val="20"/>
                <w:lang w:eastAsia="pt-BR"/>
              </w:rPr>
              <w:t>§ 3º  Para fins da excepcionalização prevista no inciso IV do § 2º do art. 3º da Lei Complementar nº 200, de 2023, somente serão consideradas as despesas consignadas em unidades orçamentárias ou categorias de programação que se destinem exclusivamente às instituições de que trata o referido inciso.</w:t>
            </w:r>
          </w:p>
        </w:tc>
      </w:tr>
      <w:tr w:rsidR="0000478D" w:rsidRPr="003B315C" w14:paraId="3E27F712" w14:textId="77777777" w:rsidTr="00FB7095">
        <w:trPr>
          <w:cantSplit/>
          <w:trHeight w:val="20"/>
        </w:trPr>
        <w:tc>
          <w:tcPr>
            <w:tcW w:w="3402" w:type="dxa"/>
          </w:tcPr>
          <w:p w14:paraId="65A2D2F2" w14:textId="77777777" w:rsidR="0000478D" w:rsidRPr="00272ED4" w:rsidRDefault="0000478D" w:rsidP="00F4416F">
            <w:pPr>
              <w:rPr>
                <w:rFonts w:asciiTheme="minorHAnsi" w:hAnsiTheme="minorHAnsi" w:cstheme="minorHAnsi"/>
                <w:sz w:val="20"/>
                <w:szCs w:val="20"/>
              </w:rPr>
            </w:pPr>
            <w:r w:rsidRPr="00272ED4">
              <w:rPr>
                <w:rFonts w:asciiTheme="minorHAnsi" w:hAnsiTheme="minorHAnsi" w:cstheme="minorHAnsi"/>
                <w:sz w:val="20"/>
                <w:szCs w:val="20"/>
              </w:rPr>
              <w:t>Art. 17. Os órgãos e as entidades integrantes dos Orçamentos Fiscal, da Seguridade Social e de Investimento deverão disponibilizar informações atualizadas referentes aos seus contratos no Portal Nacional de Contratações Públicas, de que trata a Lei nº 14.133, de 1º de abril de 2021, e às diversas modalidades de transferências operacionalizadas no Transferegov.br, inclusive com o georreferenciamento das obras e a identificação das categorias de programação e fontes de recursos, observadas as normas estabelecidas pelo Poder Executivo federal.</w:t>
            </w:r>
          </w:p>
        </w:tc>
        <w:tc>
          <w:tcPr>
            <w:tcW w:w="3402" w:type="dxa"/>
          </w:tcPr>
          <w:p w14:paraId="328370E5" w14:textId="77777777" w:rsidR="0000478D" w:rsidRPr="00863CF0" w:rsidRDefault="0000478D" w:rsidP="00971A36">
            <w:pPr>
              <w:tabs>
                <w:tab w:val="left" w:pos="1417"/>
              </w:tabs>
              <w:rPr>
                <w:rFonts w:asciiTheme="minorHAnsi" w:hAnsiTheme="minorHAnsi" w:cstheme="minorHAnsi"/>
                <w:sz w:val="20"/>
                <w:szCs w:val="20"/>
              </w:rPr>
            </w:pPr>
            <w:r w:rsidRPr="00863CF0">
              <w:rPr>
                <w:rFonts w:asciiTheme="minorHAnsi" w:hAnsiTheme="minorHAnsi" w:cstheme="minorHAnsi"/>
                <w:sz w:val="20"/>
                <w:szCs w:val="20"/>
              </w:rPr>
              <w:t>Art. 17. Os órgãos e as entidades integrantes dos Orçamentos Fiscal, da Seguridade Social e de Investimento deverão disponibilizar informações atualizadas referentes aos seus contratos no Portal Nacional de Contratações Públicas, de que trata a Lei nº 14.133, de 1º de abril de 2021, e às diversas modalidades de transferências operacionalizadas no Transferegov.br, inclusive com o georreferenciamento das obras e a identificação das categorias de programação e fontes de recursos, observadas as normas estabelecidas pelo Poder Executivo federal.</w:t>
            </w:r>
          </w:p>
        </w:tc>
        <w:tc>
          <w:tcPr>
            <w:tcW w:w="3402" w:type="dxa"/>
          </w:tcPr>
          <w:p w14:paraId="778ED901" w14:textId="77777777" w:rsidR="0000478D" w:rsidRPr="002D721A" w:rsidRDefault="0000478D" w:rsidP="0000478D">
            <w:pPr>
              <w:rPr>
                <w:rFonts w:eastAsia="Times New Roman" w:cstheme="minorHAnsi"/>
                <w:color w:val="000000"/>
                <w:sz w:val="20"/>
                <w:szCs w:val="20"/>
                <w:lang w:eastAsia="pt-BR"/>
              </w:rPr>
            </w:pPr>
            <w:r w:rsidRPr="002D721A">
              <w:rPr>
                <w:rFonts w:eastAsia="Times New Roman" w:cstheme="minorHAnsi"/>
                <w:color w:val="000000"/>
                <w:sz w:val="20"/>
                <w:szCs w:val="20"/>
                <w:lang w:eastAsia="pt-BR"/>
              </w:rPr>
              <w:t>Art. 17.  Os órgãos e as entidades integrantes dos Orçamentos Fiscal, da Seguridade Social e de Investimento deverão disponibilizar informações atualizadas referentes aos seus contratos no Portal Nacional de Contratações Públicas, de que trata a Lei nº 14.133, de 1º de abril de 2021, e às diversas modalidades de transferências operacionalizadas no Transferegov.br, inclusive com o georreferenciamento das obras e a identificação das categorias de programação e fontes de recursos, observadas as normas estabelecidas pelo Poder Executivo federal.</w:t>
            </w:r>
          </w:p>
        </w:tc>
      </w:tr>
      <w:tr w:rsidR="0000478D" w:rsidRPr="003B315C" w14:paraId="3D69DD24" w14:textId="77777777" w:rsidTr="00FB7095">
        <w:trPr>
          <w:cantSplit/>
          <w:trHeight w:val="20"/>
        </w:trPr>
        <w:tc>
          <w:tcPr>
            <w:tcW w:w="3402" w:type="dxa"/>
          </w:tcPr>
          <w:p w14:paraId="1E3E432F" w14:textId="77777777" w:rsidR="0000478D" w:rsidRPr="00272ED4" w:rsidRDefault="0000478D" w:rsidP="00F4416F">
            <w:pPr>
              <w:rPr>
                <w:rFonts w:asciiTheme="minorHAnsi" w:hAnsiTheme="minorHAnsi" w:cstheme="minorHAnsi"/>
                <w:sz w:val="20"/>
                <w:szCs w:val="20"/>
              </w:rPr>
            </w:pPr>
            <w:r w:rsidRPr="00272ED4">
              <w:rPr>
                <w:rFonts w:asciiTheme="minorHAnsi" w:hAnsiTheme="minorHAnsi" w:cstheme="minorHAnsi"/>
                <w:sz w:val="20"/>
                <w:szCs w:val="20"/>
              </w:rPr>
              <w:t xml:space="preserve">§ 1º Nos casos em que o instrumento de transferência ainda não for operacionalizado no Transferegov.br, as normas deverão estabelecer condições e prazos para a transferência eletrônica dos respectivos dados para a referida Plataforma. </w:t>
            </w:r>
          </w:p>
        </w:tc>
        <w:tc>
          <w:tcPr>
            <w:tcW w:w="3402" w:type="dxa"/>
          </w:tcPr>
          <w:p w14:paraId="55A42D27" w14:textId="77777777" w:rsidR="0000478D" w:rsidRPr="00863CF0" w:rsidRDefault="0000478D" w:rsidP="00971A36">
            <w:pPr>
              <w:tabs>
                <w:tab w:val="left" w:pos="1417"/>
              </w:tabs>
              <w:rPr>
                <w:rFonts w:asciiTheme="minorHAnsi" w:hAnsiTheme="minorHAnsi" w:cstheme="minorHAnsi"/>
                <w:sz w:val="20"/>
                <w:szCs w:val="20"/>
              </w:rPr>
            </w:pPr>
            <w:r w:rsidRPr="00863CF0">
              <w:rPr>
                <w:rFonts w:asciiTheme="minorHAnsi" w:hAnsiTheme="minorHAnsi" w:cstheme="minorHAnsi"/>
                <w:sz w:val="20"/>
                <w:szCs w:val="20"/>
              </w:rPr>
              <w:t>§ 1º Nos casos em que o instrumento de transferência ainda não for operacionalizado no Transferegov.br, as normas deverão estabelecer condições e prazos para a transferência eletrônica dos respectivos dados para a referida plataforma.</w:t>
            </w:r>
          </w:p>
        </w:tc>
        <w:tc>
          <w:tcPr>
            <w:tcW w:w="3402" w:type="dxa"/>
          </w:tcPr>
          <w:p w14:paraId="16650B29" w14:textId="77777777" w:rsidR="0000478D" w:rsidRPr="002D721A" w:rsidRDefault="0000478D" w:rsidP="0000478D">
            <w:pPr>
              <w:rPr>
                <w:rFonts w:eastAsia="Times New Roman" w:cstheme="minorHAnsi"/>
                <w:color w:val="000000"/>
                <w:sz w:val="20"/>
                <w:szCs w:val="20"/>
                <w:lang w:eastAsia="pt-BR"/>
              </w:rPr>
            </w:pPr>
            <w:r w:rsidRPr="002D721A">
              <w:rPr>
                <w:rFonts w:eastAsia="Times New Roman" w:cstheme="minorHAnsi"/>
                <w:color w:val="000000"/>
                <w:sz w:val="20"/>
                <w:szCs w:val="20"/>
                <w:lang w:eastAsia="pt-BR"/>
              </w:rPr>
              <w:t>§ 1º  Nos casos em que o instrumento de transferência ainda não for operacionalizado no Transferegov.br, as normas deverão estabelecer condições e prazos para a transferência eletrônica dos respectivos dados para a referida plataforma.</w:t>
            </w:r>
          </w:p>
        </w:tc>
      </w:tr>
      <w:tr w:rsidR="0000478D" w:rsidRPr="003B315C" w14:paraId="5B2523AB" w14:textId="77777777" w:rsidTr="00FB7095">
        <w:trPr>
          <w:cantSplit/>
          <w:trHeight w:val="20"/>
        </w:trPr>
        <w:tc>
          <w:tcPr>
            <w:tcW w:w="3402" w:type="dxa"/>
          </w:tcPr>
          <w:p w14:paraId="21557F3A" w14:textId="77777777" w:rsidR="0000478D" w:rsidRPr="00272ED4" w:rsidRDefault="0000478D" w:rsidP="00F4416F">
            <w:pPr>
              <w:rPr>
                <w:rFonts w:asciiTheme="minorHAnsi" w:hAnsiTheme="minorHAnsi" w:cstheme="minorHAnsi"/>
                <w:sz w:val="20"/>
                <w:szCs w:val="20"/>
              </w:rPr>
            </w:pPr>
            <w:r w:rsidRPr="00272ED4">
              <w:rPr>
                <w:rFonts w:asciiTheme="minorHAnsi" w:hAnsiTheme="minorHAnsi" w:cstheme="minorHAnsi"/>
                <w:sz w:val="20"/>
                <w:szCs w:val="20"/>
              </w:rPr>
              <w:t xml:space="preserve">§ 2º Os planos de trabalho aprovados que não tiverem sido objeto de convênio até o final do exercício de 2023, constantes </w:t>
            </w:r>
            <w:r>
              <w:rPr>
                <w:rFonts w:asciiTheme="minorHAnsi" w:hAnsiTheme="minorHAnsi" w:cstheme="minorHAnsi"/>
                <w:sz w:val="20"/>
                <w:szCs w:val="20"/>
              </w:rPr>
              <w:t>d</w:t>
            </w:r>
            <w:r w:rsidRPr="00272ED4">
              <w:rPr>
                <w:rFonts w:asciiTheme="minorHAnsi" w:hAnsiTheme="minorHAnsi" w:cstheme="minorHAnsi"/>
                <w:sz w:val="20"/>
                <w:szCs w:val="20"/>
              </w:rPr>
              <w:t>o Transferegov.br, poderão ser disponibilizados para ser conveniados no exercício de 2024.</w:t>
            </w:r>
          </w:p>
        </w:tc>
        <w:tc>
          <w:tcPr>
            <w:tcW w:w="3402" w:type="dxa"/>
          </w:tcPr>
          <w:p w14:paraId="67FEA30B" w14:textId="77777777" w:rsidR="0000478D" w:rsidRPr="00863CF0" w:rsidRDefault="0000478D" w:rsidP="00971A36">
            <w:pPr>
              <w:tabs>
                <w:tab w:val="left" w:pos="1417"/>
              </w:tabs>
              <w:rPr>
                <w:rFonts w:asciiTheme="minorHAnsi" w:hAnsiTheme="minorHAnsi" w:cstheme="minorHAnsi"/>
                <w:sz w:val="20"/>
                <w:szCs w:val="20"/>
              </w:rPr>
            </w:pPr>
            <w:r w:rsidRPr="00863CF0">
              <w:rPr>
                <w:rFonts w:asciiTheme="minorHAnsi" w:hAnsiTheme="minorHAnsi" w:cstheme="minorHAnsi"/>
                <w:sz w:val="20"/>
                <w:szCs w:val="20"/>
              </w:rPr>
              <w:t>§ 2º Os planos de trabalho aprovados que não tiverem sido objeto de convênio até o final do exercício de 2023, constantes do Transferegov.br, poderão ser disponibilizados para ser conveniados no exercício de 2024.</w:t>
            </w:r>
          </w:p>
        </w:tc>
        <w:tc>
          <w:tcPr>
            <w:tcW w:w="3402" w:type="dxa"/>
          </w:tcPr>
          <w:p w14:paraId="2EC1C812" w14:textId="77777777" w:rsidR="0000478D" w:rsidRPr="002D721A" w:rsidRDefault="0000478D" w:rsidP="0000478D">
            <w:pPr>
              <w:rPr>
                <w:rFonts w:eastAsia="Times New Roman" w:cstheme="minorHAnsi"/>
                <w:color w:val="000000"/>
                <w:sz w:val="20"/>
                <w:szCs w:val="20"/>
                <w:lang w:eastAsia="pt-BR"/>
              </w:rPr>
            </w:pPr>
            <w:r w:rsidRPr="002D721A">
              <w:rPr>
                <w:rFonts w:eastAsia="Times New Roman" w:cstheme="minorHAnsi"/>
                <w:color w:val="000000"/>
                <w:sz w:val="20"/>
                <w:szCs w:val="20"/>
                <w:lang w:eastAsia="pt-BR"/>
              </w:rPr>
              <w:t>§ 2º  Os planos de trabalho aprovados que não tiverem sido objeto de convênio até o final do exercício de 2024, constantes do Transferegov.br, poderão ser disponibilizados para ser conveniados no exercício de 2025.</w:t>
            </w:r>
          </w:p>
        </w:tc>
      </w:tr>
      <w:tr w:rsidR="0000478D" w:rsidRPr="003B315C" w14:paraId="104B7D9B" w14:textId="77777777" w:rsidTr="00FB7095">
        <w:trPr>
          <w:cantSplit/>
          <w:trHeight w:val="20"/>
        </w:trPr>
        <w:tc>
          <w:tcPr>
            <w:tcW w:w="3402" w:type="dxa"/>
          </w:tcPr>
          <w:p w14:paraId="3AD63BC0" w14:textId="77777777" w:rsidR="0000478D" w:rsidRPr="00272ED4" w:rsidRDefault="0000478D" w:rsidP="00F4416F">
            <w:pPr>
              <w:rPr>
                <w:rFonts w:asciiTheme="minorHAnsi" w:hAnsiTheme="minorHAnsi" w:cstheme="minorHAnsi"/>
                <w:sz w:val="20"/>
                <w:szCs w:val="20"/>
              </w:rPr>
            </w:pPr>
            <w:r w:rsidRPr="00272ED4">
              <w:rPr>
                <w:rFonts w:asciiTheme="minorHAnsi" w:hAnsiTheme="minorHAnsi" w:cstheme="minorHAnsi"/>
                <w:sz w:val="20"/>
                <w:szCs w:val="20"/>
              </w:rPr>
              <w:t xml:space="preserve">§ 3º Os órgãos e as entidades referidos no </w:t>
            </w:r>
            <w:r w:rsidRPr="00272ED4">
              <w:rPr>
                <w:rFonts w:asciiTheme="minorHAnsi" w:hAnsiTheme="minorHAnsi" w:cstheme="minorHAnsi"/>
                <w:b/>
                <w:sz w:val="20"/>
                <w:szCs w:val="20"/>
              </w:rPr>
              <w:t>caput</w:t>
            </w:r>
            <w:r w:rsidRPr="00272ED4">
              <w:rPr>
                <w:rFonts w:asciiTheme="minorHAnsi" w:hAnsiTheme="minorHAnsi" w:cstheme="minorHAnsi"/>
                <w:sz w:val="20"/>
                <w:szCs w:val="20"/>
              </w:rPr>
              <w:t xml:space="preserve"> poderão disponibilizar, em seus sistemas, projetos básicos e de engenharia pré-formatados e projetos para aquisição de equipamentos por adesão.</w:t>
            </w:r>
          </w:p>
        </w:tc>
        <w:tc>
          <w:tcPr>
            <w:tcW w:w="3402" w:type="dxa"/>
          </w:tcPr>
          <w:p w14:paraId="47BF0C6A" w14:textId="77777777" w:rsidR="0000478D" w:rsidRPr="00863CF0" w:rsidRDefault="0000478D" w:rsidP="00971A36">
            <w:pPr>
              <w:tabs>
                <w:tab w:val="left" w:pos="1417"/>
              </w:tabs>
              <w:rPr>
                <w:rFonts w:asciiTheme="minorHAnsi" w:hAnsiTheme="minorHAnsi" w:cstheme="minorHAnsi"/>
                <w:sz w:val="20"/>
                <w:szCs w:val="20"/>
              </w:rPr>
            </w:pPr>
            <w:r w:rsidRPr="00863CF0">
              <w:rPr>
                <w:rFonts w:asciiTheme="minorHAnsi" w:hAnsiTheme="minorHAnsi" w:cstheme="minorHAnsi"/>
                <w:sz w:val="20"/>
                <w:szCs w:val="20"/>
              </w:rPr>
              <w:t xml:space="preserve">§ 3º Os órgãos e as entidades referidos no </w:t>
            </w:r>
            <w:r w:rsidRPr="00863CF0">
              <w:rPr>
                <w:rFonts w:asciiTheme="minorHAnsi" w:hAnsiTheme="minorHAnsi" w:cstheme="minorHAnsi"/>
                <w:b/>
                <w:bCs/>
                <w:sz w:val="20"/>
                <w:szCs w:val="20"/>
              </w:rPr>
              <w:t>caput</w:t>
            </w:r>
            <w:r w:rsidRPr="00863CF0">
              <w:rPr>
                <w:rFonts w:asciiTheme="minorHAnsi" w:hAnsiTheme="minorHAnsi" w:cstheme="minorHAnsi"/>
                <w:sz w:val="20"/>
                <w:szCs w:val="20"/>
              </w:rPr>
              <w:t xml:space="preserve"> poderão disponibilizar, em seus sistemas, projetos básicos e de engenharia pré-formatados e projetos para aquisição de equipamentos por adesão.</w:t>
            </w:r>
          </w:p>
        </w:tc>
        <w:tc>
          <w:tcPr>
            <w:tcW w:w="3402" w:type="dxa"/>
          </w:tcPr>
          <w:p w14:paraId="074C2C48" w14:textId="77777777" w:rsidR="0000478D" w:rsidRPr="002D721A" w:rsidRDefault="0000478D" w:rsidP="0000478D">
            <w:pPr>
              <w:rPr>
                <w:rFonts w:eastAsia="Times New Roman" w:cstheme="minorHAnsi"/>
                <w:color w:val="000000"/>
                <w:sz w:val="20"/>
                <w:szCs w:val="20"/>
                <w:lang w:eastAsia="pt-BR"/>
              </w:rPr>
            </w:pPr>
            <w:r w:rsidRPr="002D721A">
              <w:rPr>
                <w:rFonts w:eastAsia="Times New Roman" w:cstheme="minorHAnsi"/>
                <w:color w:val="000000"/>
                <w:sz w:val="20"/>
                <w:szCs w:val="20"/>
                <w:lang w:eastAsia="pt-BR"/>
              </w:rPr>
              <w:t>§ 3º  Os órgãos e as entidades referidos no </w:t>
            </w:r>
            <w:r w:rsidRPr="002D721A">
              <w:rPr>
                <w:rFonts w:eastAsia="Times New Roman" w:cstheme="minorHAnsi"/>
                <w:b/>
                <w:bCs/>
                <w:color w:val="000000"/>
                <w:sz w:val="20"/>
                <w:szCs w:val="20"/>
                <w:lang w:eastAsia="pt-BR"/>
              </w:rPr>
              <w:t>caput</w:t>
            </w:r>
            <w:r w:rsidRPr="002D721A">
              <w:rPr>
                <w:rFonts w:eastAsia="Times New Roman" w:cstheme="minorHAnsi"/>
                <w:color w:val="000000"/>
                <w:sz w:val="20"/>
                <w:szCs w:val="20"/>
                <w:lang w:eastAsia="pt-BR"/>
              </w:rPr>
              <w:t> poderão disponibilizar, em seus sistemas, projetos básicos e de engenharia pré-formatados e projetos para aquisição de equipamentos por adesão.</w:t>
            </w:r>
          </w:p>
        </w:tc>
      </w:tr>
      <w:tr w:rsidR="0000478D" w:rsidRPr="003B315C" w14:paraId="606F6083" w14:textId="77777777" w:rsidTr="00FB7095">
        <w:trPr>
          <w:cantSplit/>
          <w:trHeight w:val="20"/>
        </w:trPr>
        <w:tc>
          <w:tcPr>
            <w:tcW w:w="3402" w:type="dxa"/>
          </w:tcPr>
          <w:p w14:paraId="3B1E66AB" w14:textId="77777777" w:rsidR="0000478D" w:rsidRPr="00272ED4" w:rsidRDefault="0000478D" w:rsidP="00F4416F">
            <w:pPr>
              <w:rPr>
                <w:rFonts w:asciiTheme="minorHAnsi" w:hAnsiTheme="minorHAnsi" w:cstheme="minorHAnsi"/>
                <w:sz w:val="20"/>
                <w:szCs w:val="20"/>
              </w:rPr>
            </w:pPr>
            <w:r w:rsidRPr="00272ED4">
              <w:rPr>
                <w:rFonts w:asciiTheme="minorHAnsi" w:hAnsiTheme="minorHAnsi" w:cstheme="minorHAnsi"/>
                <w:sz w:val="20"/>
                <w:szCs w:val="20"/>
              </w:rPr>
              <w:t>Art. 18. Não poderão ser destinados recursos para atender a despesas com:</w:t>
            </w:r>
          </w:p>
        </w:tc>
        <w:tc>
          <w:tcPr>
            <w:tcW w:w="3402" w:type="dxa"/>
          </w:tcPr>
          <w:p w14:paraId="18559347" w14:textId="77777777" w:rsidR="0000478D" w:rsidRPr="00863CF0" w:rsidRDefault="0000478D" w:rsidP="00971A36">
            <w:pPr>
              <w:tabs>
                <w:tab w:val="left" w:pos="1417"/>
              </w:tabs>
              <w:rPr>
                <w:rFonts w:asciiTheme="minorHAnsi" w:hAnsiTheme="minorHAnsi" w:cstheme="minorHAnsi"/>
                <w:sz w:val="20"/>
                <w:szCs w:val="20"/>
              </w:rPr>
            </w:pPr>
            <w:r w:rsidRPr="00863CF0">
              <w:rPr>
                <w:rFonts w:asciiTheme="minorHAnsi" w:hAnsiTheme="minorHAnsi" w:cstheme="minorHAnsi"/>
                <w:sz w:val="20"/>
                <w:szCs w:val="20"/>
              </w:rPr>
              <w:t>Art. 18. Não poderão ser destinados recursos para atender a despesas com:</w:t>
            </w:r>
          </w:p>
        </w:tc>
        <w:tc>
          <w:tcPr>
            <w:tcW w:w="3402" w:type="dxa"/>
          </w:tcPr>
          <w:p w14:paraId="25FFC683" w14:textId="77777777" w:rsidR="0000478D" w:rsidRPr="002D721A" w:rsidRDefault="0000478D" w:rsidP="0000478D">
            <w:pPr>
              <w:rPr>
                <w:rFonts w:eastAsia="Times New Roman" w:cstheme="minorHAnsi"/>
                <w:color w:val="000000"/>
                <w:sz w:val="20"/>
                <w:szCs w:val="20"/>
                <w:lang w:eastAsia="pt-BR"/>
              </w:rPr>
            </w:pPr>
            <w:r w:rsidRPr="002D721A">
              <w:rPr>
                <w:rFonts w:eastAsia="Times New Roman" w:cstheme="minorHAnsi"/>
                <w:color w:val="000000"/>
                <w:sz w:val="20"/>
                <w:szCs w:val="20"/>
                <w:lang w:eastAsia="pt-BR"/>
              </w:rPr>
              <w:t>Art. 18.  Não poderão ser destinados recursos para atender a despesas com:</w:t>
            </w:r>
          </w:p>
        </w:tc>
      </w:tr>
      <w:tr w:rsidR="0000478D" w:rsidRPr="003B315C" w14:paraId="4EB08697" w14:textId="77777777" w:rsidTr="00FB7095">
        <w:trPr>
          <w:cantSplit/>
          <w:trHeight w:val="20"/>
        </w:trPr>
        <w:tc>
          <w:tcPr>
            <w:tcW w:w="3402" w:type="dxa"/>
          </w:tcPr>
          <w:p w14:paraId="2BD66206" w14:textId="77777777" w:rsidR="0000478D" w:rsidRPr="00272ED4" w:rsidRDefault="0000478D" w:rsidP="00F4416F">
            <w:pPr>
              <w:rPr>
                <w:rFonts w:asciiTheme="minorHAnsi" w:hAnsiTheme="minorHAnsi" w:cstheme="minorHAnsi"/>
                <w:sz w:val="20"/>
                <w:szCs w:val="20"/>
              </w:rPr>
            </w:pPr>
            <w:r w:rsidRPr="00272ED4">
              <w:rPr>
                <w:rFonts w:asciiTheme="minorHAnsi" w:hAnsiTheme="minorHAnsi" w:cstheme="minorHAnsi"/>
                <w:sz w:val="20"/>
                <w:szCs w:val="20"/>
              </w:rPr>
              <w:t>I - início de construção, ampliação, reforma voluptuária, aquisição, novas locações ou arrendamentos de imóveis residenciais funcionais ou oficiais;</w:t>
            </w:r>
          </w:p>
        </w:tc>
        <w:tc>
          <w:tcPr>
            <w:tcW w:w="3402" w:type="dxa"/>
          </w:tcPr>
          <w:p w14:paraId="5A7B5140" w14:textId="77777777" w:rsidR="0000478D" w:rsidRPr="00863CF0" w:rsidRDefault="0000478D" w:rsidP="00971A36">
            <w:pPr>
              <w:tabs>
                <w:tab w:val="left" w:pos="1417"/>
              </w:tabs>
              <w:rPr>
                <w:rFonts w:asciiTheme="minorHAnsi" w:hAnsiTheme="minorHAnsi" w:cstheme="minorHAnsi"/>
                <w:sz w:val="20"/>
                <w:szCs w:val="20"/>
              </w:rPr>
            </w:pPr>
            <w:r w:rsidRPr="00863CF0">
              <w:rPr>
                <w:rFonts w:asciiTheme="minorHAnsi" w:hAnsiTheme="minorHAnsi" w:cstheme="minorHAnsi"/>
                <w:sz w:val="20"/>
                <w:szCs w:val="20"/>
              </w:rPr>
              <w:t>I - início de construção, ampliação, reforma voluptuária, aquisição, novas locações ou arrendamentos de imóveis residenciais funcionais ou oficiais;</w:t>
            </w:r>
          </w:p>
        </w:tc>
        <w:tc>
          <w:tcPr>
            <w:tcW w:w="3402" w:type="dxa"/>
          </w:tcPr>
          <w:p w14:paraId="47E8F29F" w14:textId="77777777" w:rsidR="0000478D" w:rsidRPr="002D721A" w:rsidRDefault="0000478D" w:rsidP="0000478D">
            <w:pPr>
              <w:rPr>
                <w:rFonts w:eastAsia="Times New Roman" w:cstheme="minorHAnsi"/>
                <w:color w:val="000000"/>
                <w:sz w:val="20"/>
                <w:szCs w:val="20"/>
                <w:lang w:eastAsia="pt-BR"/>
              </w:rPr>
            </w:pPr>
            <w:r w:rsidRPr="002D721A">
              <w:rPr>
                <w:rFonts w:eastAsia="Times New Roman" w:cstheme="minorHAnsi"/>
                <w:color w:val="000000"/>
                <w:sz w:val="20"/>
                <w:szCs w:val="20"/>
                <w:lang w:eastAsia="pt-BR"/>
              </w:rPr>
              <w:t>I - início de construção, ampliação, reforma voluptuária, aquisição, novas locações ou arrendamentos de imóveis residenciais funcionais ou oficiais;</w:t>
            </w:r>
          </w:p>
        </w:tc>
      </w:tr>
      <w:tr w:rsidR="0000478D" w:rsidRPr="003B315C" w14:paraId="3B2010AA" w14:textId="77777777" w:rsidTr="00FB7095">
        <w:trPr>
          <w:cantSplit/>
          <w:trHeight w:val="20"/>
        </w:trPr>
        <w:tc>
          <w:tcPr>
            <w:tcW w:w="3402" w:type="dxa"/>
          </w:tcPr>
          <w:p w14:paraId="65283DF9" w14:textId="77777777" w:rsidR="0000478D" w:rsidRPr="00272ED4" w:rsidRDefault="0000478D" w:rsidP="00F4416F">
            <w:pPr>
              <w:rPr>
                <w:rFonts w:asciiTheme="minorHAnsi" w:hAnsiTheme="minorHAnsi" w:cstheme="minorHAnsi"/>
                <w:sz w:val="20"/>
                <w:szCs w:val="20"/>
              </w:rPr>
            </w:pPr>
            <w:r w:rsidRPr="00272ED4">
              <w:rPr>
                <w:rFonts w:asciiTheme="minorHAnsi" w:hAnsiTheme="minorHAnsi" w:cstheme="minorHAnsi"/>
                <w:sz w:val="20"/>
                <w:szCs w:val="20"/>
              </w:rPr>
              <w:lastRenderedPageBreak/>
              <w:t>II - locação ou arrendamento de mobiliário e equipamento para unidades residenciais funcionais ou oficiais;</w:t>
            </w:r>
          </w:p>
        </w:tc>
        <w:tc>
          <w:tcPr>
            <w:tcW w:w="3402" w:type="dxa"/>
          </w:tcPr>
          <w:p w14:paraId="53DE619B" w14:textId="77777777" w:rsidR="0000478D" w:rsidRPr="00863CF0" w:rsidRDefault="0000478D" w:rsidP="00971A36">
            <w:pPr>
              <w:tabs>
                <w:tab w:val="left" w:pos="1417"/>
              </w:tabs>
              <w:rPr>
                <w:rFonts w:asciiTheme="minorHAnsi" w:hAnsiTheme="minorHAnsi" w:cstheme="minorHAnsi"/>
                <w:sz w:val="20"/>
                <w:szCs w:val="20"/>
              </w:rPr>
            </w:pPr>
            <w:r w:rsidRPr="00863CF0">
              <w:rPr>
                <w:rFonts w:asciiTheme="minorHAnsi" w:hAnsiTheme="minorHAnsi" w:cstheme="minorHAnsi"/>
                <w:sz w:val="20"/>
                <w:szCs w:val="20"/>
              </w:rPr>
              <w:t>II - locação ou arrendamento de mobiliário e equipamento para unidades residenciais funcionais ou oficiais;</w:t>
            </w:r>
          </w:p>
        </w:tc>
        <w:tc>
          <w:tcPr>
            <w:tcW w:w="3402" w:type="dxa"/>
          </w:tcPr>
          <w:p w14:paraId="15536395" w14:textId="77777777" w:rsidR="0000478D" w:rsidRPr="002D721A" w:rsidRDefault="0000478D" w:rsidP="0000478D">
            <w:pPr>
              <w:rPr>
                <w:rFonts w:eastAsia="Times New Roman" w:cstheme="minorHAnsi"/>
                <w:color w:val="000000"/>
                <w:sz w:val="20"/>
                <w:szCs w:val="20"/>
                <w:lang w:eastAsia="pt-BR"/>
              </w:rPr>
            </w:pPr>
            <w:r w:rsidRPr="002D721A">
              <w:rPr>
                <w:rFonts w:eastAsia="Times New Roman" w:cstheme="minorHAnsi"/>
                <w:color w:val="000000"/>
                <w:sz w:val="20"/>
                <w:szCs w:val="20"/>
                <w:lang w:eastAsia="pt-BR"/>
              </w:rPr>
              <w:t>II - locação ou arrendamento de mobiliário e equipamento para unidades residenciais funcionais ou oficiais;</w:t>
            </w:r>
          </w:p>
        </w:tc>
      </w:tr>
      <w:tr w:rsidR="0000478D" w:rsidRPr="003B315C" w14:paraId="2B2E482C" w14:textId="77777777" w:rsidTr="00FB7095">
        <w:trPr>
          <w:cantSplit/>
          <w:trHeight w:val="20"/>
        </w:trPr>
        <w:tc>
          <w:tcPr>
            <w:tcW w:w="3402" w:type="dxa"/>
          </w:tcPr>
          <w:p w14:paraId="582C12D0" w14:textId="77777777" w:rsidR="0000478D" w:rsidRPr="00272ED4" w:rsidRDefault="0000478D" w:rsidP="00F4416F">
            <w:pPr>
              <w:rPr>
                <w:rFonts w:asciiTheme="minorHAnsi" w:hAnsiTheme="minorHAnsi" w:cstheme="minorHAnsi"/>
                <w:sz w:val="20"/>
                <w:szCs w:val="20"/>
              </w:rPr>
            </w:pPr>
            <w:r w:rsidRPr="00272ED4">
              <w:rPr>
                <w:rFonts w:asciiTheme="minorHAnsi" w:hAnsiTheme="minorHAnsi" w:cstheme="minorHAnsi"/>
                <w:sz w:val="20"/>
                <w:szCs w:val="20"/>
              </w:rPr>
              <w:t>III - aquisição de automóveis de representação;</w:t>
            </w:r>
          </w:p>
        </w:tc>
        <w:tc>
          <w:tcPr>
            <w:tcW w:w="3402" w:type="dxa"/>
          </w:tcPr>
          <w:p w14:paraId="2DDA9339" w14:textId="77777777" w:rsidR="0000478D" w:rsidRPr="00863CF0" w:rsidRDefault="0000478D" w:rsidP="00971A36">
            <w:pPr>
              <w:tabs>
                <w:tab w:val="left" w:pos="1417"/>
              </w:tabs>
              <w:rPr>
                <w:rFonts w:asciiTheme="minorHAnsi" w:hAnsiTheme="minorHAnsi" w:cstheme="minorHAnsi"/>
                <w:sz w:val="20"/>
                <w:szCs w:val="20"/>
              </w:rPr>
            </w:pPr>
            <w:r w:rsidRPr="00863CF0">
              <w:rPr>
                <w:rFonts w:asciiTheme="minorHAnsi" w:hAnsiTheme="minorHAnsi" w:cstheme="minorHAnsi"/>
                <w:sz w:val="20"/>
                <w:szCs w:val="20"/>
              </w:rPr>
              <w:t>III - aquisição de automóveis de representação;</w:t>
            </w:r>
          </w:p>
        </w:tc>
        <w:tc>
          <w:tcPr>
            <w:tcW w:w="3402" w:type="dxa"/>
          </w:tcPr>
          <w:p w14:paraId="354ECD7F" w14:textId="77777777" w:rsidR="0000478D" w:rsidRPr="002D721A" w:rsidRDefault="0000478D" w:rsidP="0000478D">
            <w:pPr>
              <w:rPr>
                <w:rFonts w:eastAsia="Times New Roman" w:cstheme="minorHAnsi"/>
                <w:color w:val="000000"/>
                <w:sz w:val="20"/>
                <w:szCs w:val="20"/>
                <w:lang w:eastAsia="pt-BR"/>
              </w:rPr>
            </w:pPr>
            <w:r w:rsidRPr="002D721A">
              <w:rPr>
                <w:rFonts w:eastAsia="Times New Roman" w:cstheme="minorHAnsi"/>
                <w:color w:val="000000"/>
                <w:sz w:val="20"/>
                <w:szCs w:val="20"/>
                <w:lang w:eastAsia="pt-BR"/>
              </w:rPr>
              <w:t>III - aquisição de automóveis de representação;</w:t>
            </w:r>
          </w:p>
        </w:tc>
      </w:tr>
      <w:tr w:rsidR="0000478D" w:rsidRPr="003B315C" w14:paraId="5454012E" w14:textId="77777777" w:rsidTr="00FB7095">
        <w:trPr>
          <w:cantSplit/>
          <w:trHeight w:val="20"/>
        </w:trPr>
        <w:tc>
          <w:tcPr>
            <w:tcW w:w="3402" w:type="dxa"/>
          </w:tcPr>
          <w:p w14:paraId="29937AF4" w14:textId="77777777" w:rsidR="0000478D" w:rsidRPr="00272ED4" w:rsidRDefault="0000478D" w:rsidP="00F4416F">
            <w:pPr>
              <w:rPr>
                <w:rFonts w:asciiTheme="minorHAnsi" w:hAnsiTheme="minorHAnsi" w:cstheme="minorHAnsi"/>
                <w:sz w:val="20"/>
                <w:szCs w:val="20"/>
              </w:rPr>
            </w:pPr>
            <w:r w:rsidRPr="00272ED4">
              <w:rPr>
                <w:rFonts w:asciiTheme="minorHAnsi" w:hAnsiTheme="minorHAnsi" w:cstheme="minorHAnsi"/>
                <w:sz w:val="20"/>
                <w:szCs w:val="20"/>
              </w:rPr>
              <w:t>IV - ações de caráter sigiloso;</w:t>
            </w:r>
          </w:p>
        </w:tc>
        <w:tc>
          <w:tcPr>
            <w:tcW w:w="3402" w:type="dxa"/>
          </w:tcPr>
          <w:p w14:paraId="19E0BA9C" w14:textId="77777777" w:rsidR="0000478D" w:rsidRPr="00863CF0" w:rsidRDefault="0000478D" w:rsidP="00971A36">
            <w:pPr>
              <w:tabs>
                <w:tab w:val="left" w:pos="1417"/>
              </w:tabs>
              <w:rPr>
                <w:rFonts w:asciiTheme="minorHAnsi" w:hAnsiTheme="minorHAnsi" w:cstheme="minorHAnsi"/>
                <w:sz w:val="20"/>
                <w:szCs w:val="20"/>
              </w:rPr>
            </w:pPr>
            <w:r w:rsidRPr="00863CF0">
              <w:rPr>
                <w:rFonts w:asciiTheme="minorHAnsi" w:hAnsiTheme="minorHAnsi" w:cstheme="minorHAnsi"/>
                <w:sz w:val="20"/>
                <w:szCs w:val="20"/>
              </w:rPr>
              <w:t>IV - ações de caráter sigiloso;</w:t>
            </w:r>
          </w:p>
        </w:tc>
        <w:tc>
          <w:tcPr>
            <w:tcW w:w="3402" w:type="dxa"/>
          </w:tcPr>
          <w:p w14:paraId="5D63AF96" w14:textId="77777777" w:rsidR="0000478D" w:rsidRPr="002D721A" w:rsidRDefault="0000478D" w:rsidP="0000478D">
            <w:pPr>
              <w:rPr>
                <w:rFonts w:eastAsia="Times New Roman" w:cstheme="minorHAnsi"/>
                <w:color w:val="000000"/>
                <w:sz w:val="20"/>
                <w:szCs w:val="20"/>
                <w:lang w:eastAsia="pt-BR"/>
              </w:rPr>
            </w:pPr>
            <w:r w:rsidRPr="002D721A">
              <w:rPr>
                <w:rFonts w:eastAsia="Times New Roman" w:cstheme="minorHAnsi"/>
                <w:color w:val="000000"/>
                <w:sz w:val="20"/>
                <w:szCs w:val="20"/>
                <w:lang w:eastAsia="pt-BR"/>
              </w:rPr>
              <w:t>IV - ações de caráter sigiloso;</w:t>
            </w:r>
          </w:p>
        </w:tc>
      </w:tr>
      <w:tr w:rsidR="0000478D" w:rsidRPr="003B315C" w14:paraId="36C99C66" w14:textId="77777777" w:rsidTr="00FB7095">
        <w:trPr>
          <w:cantSplit/>
          <w:trHeight w:val="20"/>
        </w:trPr>
        <w:tc>
          <w:tcPr>
            <w:tcW w:w="3402" w:type="dxa"/>
          </w:tcPr>
          <w:p w14:paraId="35BE2CEF" w14:textId="77777777" w:rsidR="0000478D" w:rsidRPr="00272ED4" w:rsidRDefault="0000478D" w:rsidP="00F4416F">
            <w:pPr>
              <w:rPr>
                <w:rFonts w:asciiTheme="minorHAnsi" w:hAnsiTheme="minorHAnsi" w:cstheme="minorHAnsi"/>
                <w:sz w:val="20"/>
                <w:szCs w:val="20"/>
              </w:rPr>
            </w:pPr>
            <w:r w:rsidRPr="00272ED4">
              <w:rPr>
                <w:rFonts w:asciiTheme="minorHAnsi" w:hAnsiTheme="minorHAnsi" w:cstheme="minorHAnsi"/>
                <w:sz w:val="20"/>
                <w:szCs w:val="20"/>
              </w:rPr>
              <w:t>V - ações que não sejam de competência da União, nos termos do disposto na Constituição;</w:t>
            </w:r>
          </w:p>
        </w:tc>
        <w:tc>
          <w:tcPr>
            <w:tcW w:w="3402" w:type="dxa"/>
          </w:tcPr>
          <w:p w14:paraId="5BCEA3E4" w14:textId="77777777" w:rsidR="0000478D" w:rsidRPr="00863CF0" w:rsidRDefault="0000478D" w:rsidP="00971A36">
            <w:pPr>
              <w:tabs>
                <w:tab w:val="left" w:pos="1417"/>
              </w:tabs>
              <w:rPr>
                <w:rFonts w:asciiTheme="minorHAnsi" w:hAnsiTheme="minorHAnsi" w:cstheme="minorHAnsi"/>
                <w:sz w:val="20"/>
                <w:szCs w:val="20"/>
              </w:rPr>
            </w:pPr>
            <w:r w:rsidRPr="00863CF0">
              <w:rPr>
                <w:rFonts w:asciiTheme="minorHAnsi" w:hAnsiTheme="minorHAnsi" w:cstheme="minorHAnsi"/>
                <w:sz w:val="20"/>
                <w:szCs w:val="20"/>
              </w:rPr>
              <w:t>V - ações que não sejam de competência da União, nos termos do disposto na Constituição;</w:t>
            </w:r>
          </w:p>
        </w:tc>
        <w:tc>
          <w:tcPr>
            <w:tcW w:w="3402" w:type="dxa"/>
          </w:tcPr>
          <w:p w14:paraId="21723E38" w14:textId="77777777" w:rsidR="0000478D" w:rsidRPr="002D721A" w:rsidRDefault="0000478D" w:rsidP="0000478D">
            <w:pPr>
              <w:rPr>
                <w:rFonts w:eastAsia="Times New Roman" w:cstheme="minorHAnsi"/>
                <w:color w:val="000000"/>
                <w:sz w:val="20"/>
                <w:szCs w:val="20"/>
                <w:lang w:eastAsia="pt-BR"/>
              </w:rPr>
            </w:pPr>
            <w:r w:rsidRPr="002D721A">
              <w:rPr>
                <w:rFonts w:eastAsia="Times New Roman" w:cstheme="minorHAnsi"/>
                <w:color w:val="000000"/>
                <w:sz w:val="20"/>
                <w:szCs w:val="20"/>
                <w:lang w:eastAsia="pt-BR"/>
              </w:rPr>
              <w:t>V - ações que não sejam de competência da União, nos termos do disposto na Constituição;</w:t>
            </w:r>
          </w:p>
        </w:tc>
      </w:tr>
      <w:tr w:rsidR="0000478D" w:rsidRPr="003B315C" w14:paraId="4EBDA922" w14:textId="77777777" w:rsidTr="00FB7095">
        <w:trPr>
          <w:cantSplit/>
          <w:trHeight w:val="20"/>
        </w:trPr>
        <w:tc>
          <w:tcPr>
            <w:tcW w:w="3402" w:type="dxa"/>
          </w:tcPr>
          <w:p w14:paraId="6F81B56A" w14:textId="77777777" w:rsidR="0000478D" w:rsidRPr="00272ED4" w:rsidRDefault="0000478D" w:rsidP="00F4416F">
            <w:pPr>
              <w:rPr>
                <w:rFonts w:asciiTheme="minorHAnsi" w:hAnsiTheme="minorHAnsi" w:cstheme="minorHAnsi"/>
                <w:sz w:val="20"/>
                <w:szCs w:val="20"/>
              </w:rPr>
            </w:pPr>
            <w:r w:rsidRPr="00272ED4">
              <w:rPr>
                <w:rFonts w:asciiTheme="minorHAnsi" w:hAnsiTheme="minorHAnsi" w:cstheme="minorHAnsi"/>
                <w:sz w:val="20"/>
                <w:szCs w:val="20"/>
              </w:rPr>
              <w:t>VI - clubes e associações de agentes públicos ou quaisquer outras entidades congêneres;</w:t>
            </w:r>
          </w:p>
        </w:tc>
        <w:tc>
          <w:tcPr>
            <w:tcW w:w="3402" w:type="dxa"/>
          </w:tcPr>
          <w:p w14:paraId="5E19A4D5" w14:textId="77777777" w:rsidR="0000478D" w:rsidRPr="00863CF0" w:rsidRDefault="0000478D" w:rsidP="00971A36">
            <w:pPr>
              <w:tabs>
                <w:tab w:val="left" w:pos="1417"/>
              </w:tabs>
              <w:rPr>
                <w:rFonts w:asciiTheme="minorHAnsi" w:hAnsiTheme="minorHAnsi" w:cstheme="minorHAnsi"/>
                <w:sz w:val="20"/>
                <w:szCs w:val="20"/>
              </w:rPr>
            </w:pPr>
            <w:r w:rsidRPr="00863CF0">
              <w:rPr>
                <w:rFonts w:asciiTheme="minorHAnsi" w:hAnsiTheme="minorHAnsi" w:cstheme="minorHAnsi"/>
                <w:sz w:val="20"/>
                <w:szCs w:val="20"/>
              </w:rPr>
              <w:t>VI - clubes e associações de agentes públicos ou quaisquer outras entidades congêneres;</w:t>
            </w:r>
          </w:p>
        </w:tc>
        <w:tc>
          <w:tcPr>
            <w:tcW w:w="3402" w:type="dxa"/>
          </w:tcPr>
          <w:p w14:paraId="18D56CDA" w14:textId="77777777" w:rsidR="0000478D" w:rsidRPr="002D721A" w:rsidRDefault="0000478D" w:rsidP="0000478D">
            <w:pPr>
              <w:rPr>
                <w:rFonts w:eastAsia="Times New Roman" w:cstheme="minorHAnsi"/>
                <w:color w:val="000000"/>
                <w:sz w:val="20"/>
                <w:szCs w:val="20"/>
                <w:lang w:eastAsia="pt-BR"/>
              </w:rPr>
            </w:pPr>
            <w:r w:rsidRPr="002D721A">
              <w:rPr>
                <w:rFonts w:eastAsia="Times New Roman" w:cstheme="minorHAnsi"/>
                <w:color w:val="000000"/>
                <w:sz w:val="20"/>
                <w:szCs w:val="20"/>
                <w:lang w:eastAsia="pt-BR"/>
              </w:rPr>
              <w:t>VI - clubes e associações de agentes públicos ou quaisquer outras entidades congêneres;</w:t>
            </w:r>
          </w:p>
        </w:tc>
      </w:tr>
      <w:tr w:rsidR="0000478D" w:rsidRPr="003B315C" w14:paraId="7D1D2755" w14:textId="77777777" w:rsidTr="00FB7095">
        <w:trPr>
          <w:cantSplit/>
          <w:trHeight w:val="20"/>
        </w:trPr>
        <w:tc>
          <w:tcPr>
            <w:tcW w:w="3402" w:type="dxa"/>
          </w:tcPr>
          <w:p w14:paraId="5D0E5132" w14:textId="77777777" w:rsidR="0000478D" w:rsidRPr="00272ED4" w:rsidRDefault="0000478D" w:rsidP="00F4416F">
            <w:pPr>
              <w:rPr>
                <w:rFonts w:asciiTheme="minorHAnsi" w:hAnsiTheme="minorHAnsi" w:cstheme="minorHAnsi"/>
                <w:sz w:val="20"/>
                <w:szCs w:val="20"/>
              </w:rPr>
            </w:pPr>
            <w:r w:rsidRPr="00272ED4">
              <w:rPr>
                <w:rFonts w:asciiTheme="minorHAnsi" w:hAnsiTheme="minorHAnsi" w:cstheme="minorHAnsi"/>
                <w:sz w:val="20"/>
                <w:szCs w:val="20"/>
              </w:rPr>
              <w:t>VII - pagamento, a qualquer título, a agente público da ativa por serviços prestados, inclusive consultoria, assistência técnica ou assemelhados, à conta de quaisquer fontes de recursos;</w:t>
            </w:r>
          </w:p>
        </w:tc>
        <w:tc>
          <w:tcPr>
            <w:tcW w:w="3402" w:type="dxa"/>
          </w:tcPr>
          <w:p w14:paraId="094DCED3" w14:textId="77777777" w:rsidR="0000478D" w:rsidRPr="00863CF0" w:rsidRDefault="0000478D" w:rsidP="00971A36">
            <w:pPr>
              <w:tabs>
                <w:tab w:val="left" w:pos="1417"/>
              </w:tabs>
              <w:rPr>
                <w:rFonts w:asciiTheme="minorHAnsi" w:hAnsiTheme="minorHAnsi" w:cstheme="minorHAnsi"/>
                <w:sz w:val="20"/>
                <w:szCs w:val="20"/>
              </w:rPr>
            </w:pPr>
            <w:r w:rsidRPr="00863CF0">
              <w:rPr>
                <w:rFonts w:asciiTheme="minorHAnsi" w:hAnsiTheme="minorHAnsi" w:cstheme="minorHAnsi"/>
                <w:sz w:val="20"/>
                <w:szCs w:val="20"/>
              </w:rPr>
              <w:t>VII - pagamento, a qualquer título, a agente público da ativa por serviços prestados, inclusive consultoria, assistência técnica ou assemelhados, à conta de quaisquer fontes de recursos;</w:t>
            </w:r>
          </w:p>
        </w:tc>
        <w:tc>
          <w:tcPr>
            <w:tcW w:w="3402" w:type="dxa"/>
          </w:tcPr>
          <w:p w14:paraId="09041819" w14:textId="77777777" w:rsidR="0000478D" w:rsidRPr="002D721A" w:rsidRDefault="0000478D" w:rsidP="0000478D">
            <w:pPr>
              <w:rPr>
                <w:rFonts w:eastAsia="Times New Roman" w:cstheme="minorHAnsi"/>
                <w:color w:val="000000"/>
                <w:sz w:val="20"/>
                <w:szCs w:val="20"/>
                <w:lang w:eastAsia="pt-BR"/>
              </w:rPr>
            </w:pPr>
            <w:r w:rsidRPr="002D721A">
              <w:rPr>
                <w:rFonts w:eastAsia="Times New Roman" w:cstheme="minorHAnsi"/>
                <w:color w:val="000000"/>
                <w:sz w:val="20"/>
                <w:szCs w:val="20"/>
                <w:lang w:eastAsia="pt-BR"/>
              </w:rPr>
              <w:t>VII - pagamento, a qualquer título, a agente público da ativa por serviços prestados, inclusive consultoria, assistência técnica ou assemelhados, à conta de quaisquer fontes de recursos;</w:t>
            </w:r>
          </w:p>
        </w:tc>
      </w:tr>
      <w:tr w:rsidR="0000478D" w:rsidRPr="003B315C" w14:paraId="53E5D378" w14:textId="77777777" w:rsidTr="00FB7095">
        <w:trPr>
          <w:cantSplit/>
          <w:trHeight w:val="20"/>
        </w:trPr>
        <w:tc>
          <w:tcPr>
            <w:tcW w:w="3402" w:type="dxa"/>
          </w:tcPr>
          <w:p w14:paraId="627AE72E" w14:textId="77777777" w:rsidR="0000478D" w:rsidRPr="00272ED4" w:rsidRDefault="0000478D" w:rsidP="00F4416F">
            <w:pPr>
              <w:rPr>
                <w:rFonts w:asciiTheme="minorHAnsi" w:hAnsiTheme="minorHAnsi" w:cstheme="minorHAnsi"/>
                <w:sz w:val="20"/>
                <w:szCs w:val="20"/>
              </w:rPr>
            </w:pPr>
            <w:r w:rsidRPr="00272ED4">
              <w:rPr>
                <w:rFonts w:asciiTheme="minorHAnsi" w:hAnsiTheme="minorHAnsi" w:cstheme="minorHAnsi"/>
                <w:sz w:val="20"/>
                <w:szCs w:val="20"/>
              </w:rPr>
              <w:t>VIII - compra de títulos públicos pelas entidades da administração pública federal;</w:t>
            </w:r>
          </w:p>
        </w:tc>
        <w:tc>
          <w:tcPr>
            <w:tcW w:w="3402" w:type="dxa"/>
          </w:tcPr>
          <w:p w14:paraId="2003C0EE" w14:textId="77777777" w:rsidR="0000478D" w:rsidRPr="00863CF0" w:rsidRDefault="0000478D" w:rsidP="00971A36">
            <w:pPr>
              <w:tabs>
                <w:tab w:val="left" w:pos="1417"/>
              </w:tabs>
              <w:rPr>
                <w:rFonts w:asciiTheme="minorHAnsi" w:hAnsiTheme="minorHAnsi" w:cstheme="minorHAnsi"/>
                <w:sz w:val="20"/>
                <w:szCs w:val="20"/>
              </w:rPr>
            </w:pPr>
            <w:r w:rsidRPr="00863CF0">
              <w:rPr>
                <w:rFonts w:asciiTheme="minorHAnsi" w:hAnsiTheme="minorHAnsi" w:cstheme="minorHAnsi"/>
                <w:sz w:val="20"/>
                <w:szCs w:val="20"/>
              </w:rPr>
              <w:t>VIII - compra de títulos públicos pelas entidades da administração pública federal;</w:t>
            </w:r>
          </w:p>
        </w:tc>
        <w:tc>
          <w:tcPr>
            <w:tcW w:w="3402" w:type="dxa"/>
          </w:tcPr>
          <w:p w14:paraId="4B0D2F8B" w14:textId="77777777" w:rsidR="0000478D" w:rsidRPr="002D721A" w:rsidRDefault="0000478D" w:rsidP="0000478D">
            <w:pPr>
              <w:rPr>
                <w:rFonts w:eastAsia="Times New Roman" w:cstheme="minorHAnsi"/>
                <w:color w:val="000000"/>
                <w:sz w:val="20"/>
                <w:szCs w:val="20"/>
                <w:lang w:eastAsia="pt-BR"/>
              </w:rPr>
            </w:pPr>
            <w:r w:rsidRPr="002D721A">
              <w:rPr>
                <w:rFonts w:eastAsia="Times New Roman" w:cstheme="minorHAnsi"/>
                <w:color w:val="000000"/>
                <w:sz w:val="20"/>
                <w:szCs w:val="20"/>
                <w:lang w:eastAsia="pt-BR"/>
              </w:rPr>
              <w:t>VIII - compra de títulos públicos pelas entidades da administração pública federal;</w:t>
            </w:r>
          </w:p>
        </w:tc>
      </w:tr>
      <w:tr w:rsidR="0000478D" w:rsidRPr="003B315C" w14:paraId="397C5735" w14:textId="77777777" w:rsidTr="00FB7095">
        <w:trPr>
          <w:cantSplit/>
          <w:trHeight w:val="20"/>
        </w:trPr>
        <w:tc>
          <w:tcPr>
            <w:tcW w:w="3402" w:type="dxa"/>
          </w:tcPr>
          <w:p w14:paraId="32EE729E" w14:textId="77777777" w:rsidR="0000478D" w:rsidRPr="00272ED4" w:rsidRDefault="0000478D" w:rsidP="00F4416F">
            <w:pPr>
              <w:rPr>
                <w:rFonts w:asciiTheme="minorHAnsi" w:hAnsiTheme="minorHAnsi" w:cstheme="minorHAnsi"/>
                <w:sz w:val="20"/>
                <w:szCs w:val="20"/>
              </w:rPr>
            </w:pPr>
            <w:r w:rsidRPr="00272ED4">
              <w:rPr>
                <w:rFonts w:asciiTheme="minorHAnsi" w:hAnsiTheme="minorHAnsi" w:cstheme="minorHAnsi"/>
                <w:sz w:val="20"/>
                <w:szCs w:val="20"/>
              </w:rPr>
              <w:t>IX - pagamento de diárias e passagens a agente público da ativa por intermédio de convênios ou instrumentos congêneres firmados com entidades de direito privado ou órgãos ou entidades de direito público;</w:t>
            </w:r>
          </w:p>
        </w:tc>
        <w:tc>
          <w:tcPr>
            <w:tcW w:w="3402" w:type="dxa"/>
          </w:tcPr>
          <w:p w14:paraId="00AFF0F1" w14:textId="77777777" w:rsidR="0000478D" w:rsidRPr="00863CF0" w:rsidRDefault="0000478D" w:rsidP="00971A36">
            <w:pPr>
              <w:tabs>
                <w:tab w:val="left" w:pos="1417"/>
              </w:tabs>
              <w:rPr>
                <w:rFonts w:asciiTheme="minorHAnsi" w:hAnsiTheme="minorHAnsi" w:cstheme="minorHAnsi"/>
                <w:sz w:val="20"/>
                <w:szCs w:val="20"/>
              </w:rPr>
            </w:pPr>
            <w:r w:rsidRPr="00863CF0">
              <w:rPr>
                <w:rFonts w:asciiTheme="minorHAnsi" w:hAnsiTheme="minorHAnsi" w:cstheme="minorHAnsi"/>
                <w:sz w:val="20"/>
                <w:szCs w:val="20"/>
              </w:rPr>
              <w:t>IX - pagamento de diárias e passagens a agente público da ativa por intermédio de convênios ou instrumentos congêneres firmados com entidades de direito privado ou órgãos ou entidades de direito público;</w:t>
            </w:r>
          </w:p>
        </w:tc>
        <w:tc>
          <w:tcPr>
            <w:tcW w:w="3402" w:type="dxa"/>
          </w:tcPr>
          <w:p w14:paraId="78BB0359" w14:textId="77777777" w:rsidR="0000478D" w:rsidRPr="002D721A" w:rsidRDefault="0000478D" w:rsidP="0000478D">
            <w:pPr>
              <w:rPr>
                <w:rFonts w:eastAsia="Times New Roman" w:cstheme="minorHAnsi"/>
                <w:color w:val="000000"/>
                <w:sz w:val="20"/>
                <w:szCs w:val="20"/>
                <w:lang w:eastAsia="pt-BR"/>
              </w:rPr>
            </w:pPr>
            <w:r w:rsidRPr="002D721A">
              <w:rPr>
                <w:rFonts w:eastAsia="Times New Roman" w:cstheme="minorHAnsi"/>
                <w:color w:val="000000"/>
                <w:sz w:val="20"/>
                <w:szCs w:val="20"/>
                <w:lang w:eastAsia="pt-BR"/>
              </w:rPr>
              <w:t>IX - pagamento de diárias e passagens a agente público da ativa por intermédio de convênios ou instrumentos congêneres firmados com entidades de direito privado ou órgãos ou entidades de direito público;</w:t>
            </w:r>
          </w:p>
        </w:tc>
      </w:tr>
      <w:tr w:rsidR="0000478D" w:rsidRPr="003B315C" w14:paraId="2DFD159C" w14:textId="77777777" w:rsidTr="00FB7095">
        <w:trPr>
          <w:cantSplit/>
          <w:trHeight w:val="20"/>
        </w:trPr>
        <w:tc>
          <w:tcPr>
            <w:tcW w:w="3402" w:type="dxa"/>
          </w:tcPr>
          <w:p w14:paraId="722A6471" w14:textId="77777777" w:rsidR="0000478D" w:rsidRPr="00272ED4" w:rsidRDefault="0000478D" w:rsidP="00F4416F">
            <w:pPr>
              <w:rPr>
                <w:rFonts w:asciiTheme="minorHAnsi" w:hAnsiTheme="minorHAnsi" w:cstheme="minorHAnsi"/>
                <w:sz w:val="20"/>
                <w:szCs w:val="20"/>
              </w:rPr>
            </w:pPr>
            <w:r w:rsidRPr="00272ED4">
              <w:rPr>
                <w:rFonts w:asciiTheme="minorHAnsi" w:hAnsiTheme="minorHAnsi" w:cstheme="minorHAnsi"/>
                <w:sz w:val="20"/>
                <w:szCs w:val="20"/>
              </w:rPr>
              <w:t>X - concessão, ainda que indireta, de qualquer benefício, vantagem ou parcela de natureza indenizatória a agentes públicos com a finalidade de atender despesas relacionadas a moradia, hospedagem, transporte, bens e serviços de uso residencial ou de interesse pessoal, ou similares, sob a forma de auxílio, ajuda de custo ou qualquer outra denominação;</w:t>
            </w:r>
          </w:p>
        </w:tc>
        <w:tc>
          <w:tcPr>
            <w:tcW w:w="3402" w:type="dxa"/>
          </w:tcPr>
          <w:p w14:paraId="5F5C3B3C" w14:textId="77777777" w:rsidR="0000478D" w:rsidRPr="00863CF0" w:rsidRDefault="0000478D" w:rsidP="00971A36">
            <w:pPr>
              <w:tabs>
                <w:tab w:val="left" w:pos="1417"/>
              </w:tabs>
              <w:rPr>
                <w:rFonts w:asciiTheme="minorHAnsi" w:hAnsiTheme="minorHAnsi" w:cstheme="minorHAnsi"/>
                <w:sz w:val="20"/>
                <w:szCs w:val="20"/>
              </w:rPr>
            </w:pPr>
            <w:r w:rsidRPr="00863CF0">
              <w:rPr>
                <w:rFonts w:asciiTheme="minorHAnsi" w:hAnsiTheme="minorHAnsi" w:cstheme="minorHAnsi"/>
                <w:sz w:val="20"/>
                <w:szCs w:val="20"/>
              </w:rPr>
              <w:t>X - concessão, ainda que indireta, de qualquer benefício, vantagem ou parcela de natureza indenizatória a agentes públicos com a finalidade de atender despesas relacionadas a moradia, hospedagem, transporte, bens e serviços de uso residencial ou de interesse pessoal, ou similares, sob a forma de auxílio, ajuda de custo ou qualquer outra denominação;</w:t>
            </w:r>
          </w:p>
        </w:tc>
        <w:tc>
          <w:tcPr>
            <w:tcW w:w="3402" w:type="dxa"/>
          </w:tcPr>
          <w:p w14:paraId="7059541F" w14:textId="77777777" w:rsidR="0000478D" w:rsidRPr="002D721A" w:rsidRDefault="0000478D" w:rsidP="0000478D">
            <w:pPr>
              <w:rPr>
                <w:rFonts w:eastAsia="Times New Roman" w:cstheme="minorHAnsi"/>
                <w:color w:val="000000"/>
                <w:sz w:val="20"/>
                <w:szCs w:val="20"/>
                <w:lang w:eastAsia="pt-BR"/>
              </w:rPr>
            </w:pPr>
            <w:r w:rsidRPr="002D721A">
              <w:rPr>
                <w:rFonts w:eastAsia="Times New Roman" w:cstheme="minorHAnsi"/>
                <w:color w:val="000000"/>
                <w:sz w:val="20"/>
                <w:szCs w:val="20"/>
                <w:lang w:eastAsia="pt-BR"/>
              </w:rPr>
              <w:t>X - concessão, ainda que indireta, de qualquer benefício, vantagem ou parcela de natureza indenizatória a agentes públicos com a finalidade de atender a despesas relacionadas a moradia, hospedagem, transporte, bens e serviços de uso residencial ou de interesse pessoal, ou similares, sob a forma de auxílio, ajuda de custo ou qualquer outra denominação;</w:t>
            </w:r>
          </w:p>
        </w:tc>
      </w:tr>
      <w:tr w:rsidR="0000478D" w:rsidRPr="003B315C" w14:paraId="3D931924" w14:textId="77777777" w:rsidTr="00FB7095">
        <w:trPr>
          <w:cantSplit/>
          <w:trHeight w:val="20"/>
        </w:trPr>
        <w:tc>
          <w:tcPr>
            <w:tcW w:w="3402" w:type="dxa"/>
          </w:tcPr>
          <w:p w14:paraId="6132CE2C" w14:textId="77777777" w:rsidR="0000478D" w:rsidRPr="00272ED4" w:rsidRDefault="0000478D" w:rsidP="00F4416F">
            <w:pPr>
              <w:rPr>
                <w:rFonts w:asciiTheme="minorHAnsi" w:hAnsiTheme="minorHAnsi" w:cstheme="minorHAnsi"/>
                <w:sz w:val="20"/>
                <w:szCs w:val="20"/>
              </w:rPr>
            </w:pPr>
            <w:r w:rsidRPr="00272ED4">
              <w:rPr>
                <w:rFonts w:asciiTheme="minorHAnsi" w:hAnsiTheme="minorHAnsi" w:cstheme="minorHAnsi"/>
                <w:sz w:val="20"/>
                <w:szCs w:val="20"/>
              </w:rPr>
              <w:t xml:space="preserve">XI - pagamento, a qualquer título, a empresas privadas que tenham em seu quadro societário servidor público da ativa, empregado de empresa pública ou de sociedade de economia mista, do órgão </w:t>
            </w:r>
            <w:r w:rsidRPr="007B2AA6">
              <w:rPr>
                <w:rFonts w:asciiTheme="minorHAnsi" w:hAnsiTheme="minorHAnsi" w:cstheme="minorHAnsi"/>
                <w:sz w:val="20"/>
                <w:szCs w:val="20"/>
              </w:rPr>
              <w:t>que pretenda contratar</w:t>
            </w:r>
            <w:r w:rsidRPr="00272ED4">
              <w:rPr>
                <w:rFonts w:asciiTheme="minorHAnsi" w:hAnsiTheme="minorHAnsi" w:cstheme="minorHAnsi"/>
                <w:sz w:val="20"/>
                <w:szCs w:val="20"/>
              </w:rPr>
              <w:t>, por serviços prestados, inclusive consultoria, assistência técnica ou assemelhados;</w:t>
            </w:r>
          </w:p>
        </w:tc>
        <w:tc>
          <w:tcPr>
            <w:tcW w:w="3402" w:type="dxa"/>
          </w:tcPr>
          <w:p w14:paraId="751C5947" w14:textId="77777777" w:rsidR="0000478D" w:rsidRPr="00863CF0" w:rsidRDefault="0000478D" w:rsidP="00971A36">
            <w:pPr>
              <w:tabs>
                <w:tab w:val="left" w:pos="1417"/>
              </w:tabs>
              <w:rPr>
                <w:rFonts w:asciiTheme="minorHAnsi" w:hAnsiTheme="minorHAnsi" w:cstheme="minorHAnsi"/>
                <w:sz w:val="20"/>
                <w:szCs w:val="20"/>
              </w:rPr>
            </w:pPr>
            <w:r w:rsidRPr="00863CF0">
              <w:rPr>
                <w:rFonts w:asciiTheme="minorHAnsi" w:hAnsiTheme="minorHAnsi" w:cstheme="minorHAnsi"/>
                <w:sz w:val="20"/>
                <w:szCs w:val="20"/>
              </w:rPr>
              <w:t>XI - pagamento, a qualquer título, a empresas privadas que tenham em seu quadro societário servidor público da ativa, empregado de empresa pública ou de sociedade de economia mista, do órgão que pretenda contratar, por serviços prestados, inclusive consultoria, assistência técnica ou assemelhados;</w:t>
            </w:r>
          </w:p>
        </w:tc>
        <w:tc>
          <w:tcPr>
            <w:tcW w:w="3402" w:type="dxa"/>
          </w:tcPr>
          <w:p w14:paraId="5B99FD31" w14:textId="77777777" w:rsidR="0000478D" w:rsidRPr="002D721A" w:rsidRDefault="0000478D" w:rsidP="0000478D">
            <w:pPr>
              <w:rPr>
                <w:rFonts w:eastAsia="Times New Roman" w:cstheme="minorHAnsi"/>
                <w:color w:val="000000"/>
                <w:sz w:val="20"/>
                <w:szCs w:val="20"/>
                <w:lang w:eastAsia="pt-BR"/>
              </w:rPr>
            </w:pPr>
            <w:r w:rsidRPr="002D721A">
              <w:rPr>
                <w:rFonts w:eastAsia="Times New Roman" w:cstheme="minorHAnsi"/>
                <w:color w:val="000000"/>
                <w:sz w:val="20"/>
                <w:szCs w:val="20"/>
                <w:lang w:eastAsia="pt-BR"/>
              </w:rPr>
              <w:t>XI - pagamento, a qualquer título, a empresas privadas que tenham em seu quadro societário servidor público da ativa, empregado de empresa pública ou de sociedade de economia mista, do órgão que pretenda contratar, por serviços prestados, inclusive consultoria, assistência técnica ou assemelhados;</w:t>
            </w:r>
          </w:p>
        </w:tc>
      </w:tr>
      <w:tr w:rsidR="0000478D" w:rsidRPr="003B315C" w14:paraId="17143736" w14:textId="77777777" w:rsidTr="00FB7095">
        <w:trPr>
          <w:cantSplit/>
          <w:trHeight w:val="20"/>
        </w:trPr>
        <w:tc>
          <w:tcPr>
            <w:tcW w:w="3402" w:type="dxa"/>
          </w:tcPr>
          <w:p w14:paraId="4F3859D6" w14:textId="77777777" w:rsidR="0000478D" w:rsidRPr="00272ED4" w:rsidRDefault="0000478D" w:rsidP="00F4416F">
            <w:pPr>
              <w:rPr>
                <w:rFonts w:asciiTheme="minorHAnsi" w:hAnsiTheme="minorHAnsi" w:cstheme="minorHAnsi"/>
                <w:sz w:val="20"/>
                <w:szCs w:val="20"/>
              </w:rPr>
            </w:pPr>
            <w:r w:rsidRPr="00272ED4">
              <w:rPr>
                <w:rFonts w:asciiTheme="minorHAnsi" w:hAnsiTheme="minorHAnsi" w:cstheme="minorHAnsi"/>
                <w:sz w:val="20"/>
                <w:szCs w:val="20"/>
              </w:rPr>
              <w:t>XII - transferência de recursos a entidades privadas destinados à realização de eventos, no âmbito do Ministério do Turismo;</w:t>
            </w:r>
          </w:p>
        </w:tc>
        <w:tc>
          <w:tcPr>
            <w:tcW w:w="3402" w:type="dxa"/>
          </w:tcPr>
          <w:p w14:paraId="3FDB45D4" w14:textId="77777777" w:rsidR="0000478D" w:rsidRPr="00863CF0" w:rsidRDefault="0000478D" w:rsidP="00971A36">
            <w:pPr>
              <w:tabs>
                <w:tab w:val="left" w:pos="1417"/>
              </w:tabs>
              <w:rPr>
                <w:rFonts w:asciiTheme="minorHAnsi" w:hAnsiTheme="minorHAnsi" w:cstheme="minorHAnsi"/>
                <w:sz w:val="20"/>
                <w:szCs w:val="20"/>
              </w:rPr>
            </w:pPr>
          </w:p>
        </w:tc>
        <w:tc>
          <w:tcPr>
            <w:tcW w:w="3402" w:type="dxa"/>
          </w:tcPr>
          <w:p w14:paraId="5A129CBF" w14:textId="77777777" w:rsidR="0000478D" w:rsidRPr="002D721A" w:rsidRDefault="0000478D" w:rsidP="0000478D">
            <w:pPr>
              <w:rPr>
                <w:rFonts w:eastAsia="Times New Roman" w:cstheme="minorHAnsi"/>
                <w:color w:val="000000"/>
                <w:sz w:val="20"/>
                <w:szCs w:val="20"/>
                <w:lang w:eastAsia="pt-BR"/>
              </w:rPr>
            </w:pPr>
          </w:p>
        </w:tc>
      </w:tr>
      <w:tr w:rsidR="0000478D" w:rsidRPr="003B315C" w14:paraId="7DCDD17A" w14:textId="77777777" w:rsidTr="00FB7095">
        <w:trPr>
          <w:cantSplit/>
          <w:trHeight w:val="20"/>
        </w:trPr>
        <w:tc>
          <w:tcPr>
            <w:tcW w:w="3402" w:type="dxa"/>
          </w:tcPr>
          <w:p w14:paraId="7D96D4B3" w14:textId="77777777" w:rsidR="0000478D" w:rsidRPr="00272ED4" w:rsidRDefault="0000478D" w:rsidP="00F4416F">
            <w:pPr>
              <w:rPr>
                <w:rFonts w:asciiTheme="minorHAnsi" w:hAnsiTheme="minorHAnsi" w:cstheme="minorHAnsi"/>
                <w:sz w:val="20"/>
                <w:szCs w:val="20"/>
              </w:rPr>
            </w:pPr>
            <w:r w:rsidRPr="00272ED4">
              <w:rPr>
                <w:rFonts w:asciiTheme="minorHAnsi" w:hAnsiTheme="minorHAnsi" w:cstheme="minorHAnsi"/>
                <w:sz w:val="20"/>
                <w:szCs w:val="20"/>
              </w:rPr>
              <w:lastRenderedPageBreak/>
              <w:t>XIII - pagamento de diária, para deslocamento a serviço no território nacional, em valor superior a R$ 700,00 (setecentos reais), incluído nesse valor o montante pago a título de despesa de deslocamento ao local de trabalho ou de hospedagem e vice-versa;</w:t>
            </w:r>
          </w:p>
        </w:tc>
        <w:tc>
          <w:tcPr>
            <w:tcW w:w="3402" w:type="dxa"/>
          </w:tcPr>
          <w:p w14:paraId="1E6ADF2D" w14:textId="77777777" w:rsidR="0000478D" w:rsidRPr="00863CF0" w:rsidRDefault="0000478D" w:rsidP="00057521">
            <w:pPr>
              <w:tabs>
                <w:tab w:val="left" w:pos="1417"/>
              </w:tabs>
              <w:rPr>
                <w:rFonts w:asciiTheme="minorHAnsi" w:hAnsiTheme="minorHAnsi" w:cstheme="minorHAnsi"/>
                <w:sz w:val="20"/>
                <w:szCs w:val="20"/>
              </w:rPr>
            </w:pPr>
            <w:r w:rsidRPr="00863CF0">
              <w:rPr>
                <w:rFonts w:asciiTheme="minorHAnsi" w:hAnsiTheme="minorHAnsi" w:cstheme="minorHAnsi"/>
                <w:sz w:val="20"/>
                <w:szCs w:val="20"/>
              </w:rPr>
              <w:t>XII - pagamento de diária, para deslocamento a serviço no território nacional, em valor superior ao limite estabelecido no inciso XIV do art. 17 da Lei nº 13.242, de 30 de dezembro de 2015, atualizado monetariamente pelo IPCA acumulado desde a entrada em vigor da referida lei, incluído nesse valor o montante pago a título de despesa de deslocamento ao local de trabalho ou de hospedagem e vice-versa;</w:t>
            </w:r>
          </w:p>
        </w:tc>
        <w:tc>
          <w:tcPr>
            <w:tcW w:w="3402" w:type="dxa"/>
          </w:tcPr>
          <w:p w14:paraId="0500767A" w14:textId="77777777" w:rsidR="0000478D" w:rsidRPr="002D721A" w:rsidRDefault="0000478D" w:rsidP="0000478D">
            <w:pPr>
              <w:rPr>
                <w:rFonts w:eastAsia="Times New Roman" w:cstheme="minorHAnsi"/>
                <w:color w:val="000000"/>
                <w:sz w:val="20"/>
                <w:szCs w:val="20"/>
                <w:lang w:eastAsia="pt-BR"/>
              </w:rPr>
            </w:pPr>
            <w:r w:rsidRPr="002D721A">
              <w:rPr>
                <w:rFonts w:eastAsia="Times New Roman" w:cstheme="minorHAnsi"/>
                <w:color w:val="000000"/>
                <w:sz w:val="20"/>
                <w:szCs w:val="20"/>
                <w:lang w:eastAsia="pt-BR"/>
              </w:rPr>
              <w:t>XII - pagamento de diária, para deslocamento a serviço no território nacional, em valor superior ao limite estabelecido no inciso XIV do </w:t>
            </w:r>
            <w:r w:rsidRPr="002D721A">
              <w:rPr>
                <w:rFonts w:eastAsia="Times New Roman" w:cstheme="minorHAnsi"/>
                <w:b/>
                <w:bCs/>
                <w:color w:val="000000"/>
                <w:sz w:val="20"/>
                <w:szCs w:val="20"/>
                <w:lang w:eastAsia="pt-BR"/>
              </w:rPr>
              <w:t>caput</w:t>
            </w:r>
            <w:r w:rsidRPr="002D721A">
              <w:rPr>
                <w:rFonts w:eastAsia="Times New Roman" w:cstheme="minorHAnsi"/>
                <w:color w:val="000000"/>
                <w:sz w:val="20"/>
                <w:szCs w:val="20"/>
                <w:lang w:eastAsia="pt-BR"/>
              </w:rPr>
              <w:t> do art. 17 da Lei nº 13.242, de 30 de dezembro de 2015, atualizado monetariamente pelo Índice de Preços ao Consumidor Amplo - IPCA acumulado desde a entrada em vigor da referida Lei, incluído nesse valor o montante pago a título de despesa de deslocamento ao local de trabalho ou de hospedagem e vice-versa;</w:t>
            </w:r>
          </w:p>
        </w:tc>
      </w:tr>
      <w:tr w:rsidR="0000478D" w:rsidRPr="003B315C" w14:paraId="760D3A2D" w14:textId="77777777" w:rsidTr="00FB7095">
        <w:trPr>
          <w:cantSplit/>
          <w:trHeight w:val="20"/>
        </w:trPr>
        <w:tc>
          <w:tcPr>
            <w:tcW w:w="3402" w:type="dxa"/>
          </w:tcPr>
          <w:p w14:paraId="5BEA2723" w14:textId="77777777" w:rsidR="0000478D" w:rsidRPr="00272ED4" w:rsidRDefault="0000478D" w:rsidP="00F4416F">
            <w:pPr>
              <w:rPr>
                <w:rFonts w:asciiTheme="minorHAnsi" w:hAnsiTheme="minorHAnsi" w:cstheme="minorHAnsi"/>
                <w:sz w:val="20"/>
                <w:szCs w:val="20"/>
              </w:rPr>
            </w:pPr>
            <w:r w:rsidRPr="00272ED4">
              <w:rPr>
                <w:rFonts w:asciiTheme="minorHAnsi" w:hAnsiTheme="minorHAnsi" w:cstheme="minorHAnsi"/>
                <w:sz w:val="20"/>
                <w:szCs w:val="20"/>
              </w:rPr>
              <w:t>XIV - concessão de ajuda de custo para moradia ou de auxílio-moradia e de auxílio-alimentação, ou de qualquer outra espécie de benefício ou auxílio, sem previsão em lei específica e com efeitos financeiros retroativos ao mês anterior ao da protocolização do pedido;</w:t>
            </w:r>
          </w:p>
        </w:tc>
        <w:tc>
          <w:tcPr>
            <w:tcW w:w="3402" w:type="dxa"/>
          </w:tcPr>
          <w:p w14:paraId="40EC4042" w14:textId="77777777" w:rsidR="0000478D" w:rsidRPr="00863CF0" w:rsidRDefault="0000478D" w:rsidP="00057521">
            <w:pPr>
              <w:tabs>
                <w:tab w:val="left" w:pos="1417"/>
              </w:tabs>
              <w:rPr>
                <w:rFonts w:asciiTheme="minorHAnsi" w:hAnsiTheme="minorHAnsi" w:cstheme="minorHAnsi"/>
                <w:sz w:val="20"/>
                <w:szCs w:val="20"/>
              </w:rPr>
            </w:pPr>
            <w:r w:rsidRPr="00863CF0">
              <w:rPr>
                <w:rFonts w:asciiTheme="minorHAnsi" w:hAnsiTheme="minorHAnsi" w:cstheme="minorHAnsi"/>
                <w:sz w:val="20"/>
                <w:szCs w:val="20"/>
              </w:rPr>
              <w:t>XIII - concessão de ajuda de custo para moradia ou de auxílio-moradia e de auxílio-alimentação, ou de qualquer outra espécie de benefício ou auxílio, sem previsão em lei específica e com efeitos financeiros retroativos ao mês anterior ao da protocolização do pedido;</w:t>
            </w:r>
          </w:p>
        </w:tc>
        <w:tc>
          <w:tcPr>
            <w:tcW w:w="3402" w:type="dxa"/>
          </w:tcPr>
          <w:p w14:paraId="4269F5F3" w14:textId="77777777" w:rsidR="0000478D" w:rsidRPr="002D721A" w:rsidRDefault="0000478D" w:rsidP="0000478D">
            <w:pPr>
              <w:rPr>
                <w:rFonts w:eastAsia="Times New Roman" w:cstheme="minorHAnsi"/>
                <w:color w:val="000000"/>
                <w:sz w:val="20"/>
                <w:szCs w:val="20"/>
                <w:lang w:eastAsia="pt-BR"/>
              </w:rPr>
            </w:pPr>
            <w:r w:rsidRPr="002D721A">
              <w:rPr>
                <w:rFonts w:eastAsia="Times New Roman" w:cstheme="minorHAnsi"/>
                <w:color w:val="000000"/>
                <w:sz w:val="20"/>
                <w:szCs w:val="20"/>
                <w:lang w:eastAsia="pt-BR"/>
              </w:rPr>
              <w:t>XIII - concessão de ajuda de custo para moradia ou de auxílio-moradia e de auxílio-alimentação, ou de qualquer outra espécie de benefício ou auxílio, sem previsão em lei específica e com efeitos financeiros retroativos ao mês anterior ao da protocolização do pedido;</w:t>
            </w:r>
          </w:p>
        </w:tc>
      </w:tr>
      <w:tr w:rsidR="0000478D" w:rsidRPr="003B315C" w14:paraId="1300DA31" w14:textId="77777777" w:rsidTr="00FB7095">
        <w:trPr>
          <w:cantSplit/>
          <w:trHeight w:val="20"/>
        </w:trPr>
        <w:tc>
          <w:tcPr>
            <w:tcW w:w="3402" w:type="dxa"/>
          </w:tcPr>
          <w:p w14:paraId="747DB473" w14:textId="77777777" w:rsidR="0000478D" w:rsidRPr="00272ED4" w:rsidRDefault="0000478D" w:rsidP="00F4416F">
            <w:pPr>
              <w:rPr>
                <w:rFonts w:asciiTheme="minorHAnsi" w:hAnsiTheme="minorHAnsi" w:cstheme="minorHAnsi"/>
                <w:sz w:val="20"/>
                <w:szCs w:val="20"/>
              </w:rPr>
            </w:pPr>
            <w:r w:rsidRPr="00272ED4">
              <w:rPr>
                <w:rFonts w:asciiTheme="minorHAnsi" w:hAnsiTheme="minorHAnsi" w:cstheme="minorHAnsi"/>
                <w:sz w:val="20"/>
                <w:szCs w:val="20"/>
              </w:rPr>
              <w:t>XV - aquisição de passagens aéreas em desacordo com o disposto no § 7º;</w:t>
            </w:r>
          </w:p>
        </w:tc>
        <w:tc>
          <w:tcPr>
            <w:tcW w:w="3402" w:type="dxa"/>
          </w:tcPr>
          <w:p w14:paraId="15809365" w14:textId="77777777" w:rsidR="0000478D" w:rsidRPr="00863CF0" w:rsidRDefault="0000478D" w:rsidP="00057521">
            <w:pPr>
              <w:tabs>
                <w:tab w:val="left" w:pos="1417"/>
              </w:tabs>
              <w:rPr>
                <w:rFonts w:asciiTheme="minorHAnsi" w:hAnsiTheme="minorHAnsi" w:cstheme="minorHAnsi"/>
                <w:sz w:val="20"/>
                <w:szCs w:val="20"/>
              </w:rPr>
            </w:pPr>
            <w:r w:rsidRPr="00863CF0">
              <w:rPr>
                <w:rFonts w:asciiTheme="minorHAnsi" w:hAnsiTheme="minorHAnsi" w:cstheme="minorHAnsi"/>
                <w:sz w:val="20"/>
                <w:szCs w:val="20"/>
              </w:rPr>
              <w:t>XIV - aquisição de passagens aéreas em desacordo com o disposto no § 6º;</w:t>
            </w:r>
          </w:p>
        </w:tc>
        <w:tc>
          <w:tcPr>
            <w:tcW w:w="3402" w:type="dxa"/>
          </w:tcPr>
          <w:p w14:paraId="00A347A9" w14:textId="77777777" w:rsidR="0000478D" w:rsidRPr="002D721A" w:rsidRDefault="0000478D" w:rsidP="0000478D">
            <w:pPr>
              <w:rPr>
                <w:rFonts w:eastAsia="Times New Roman" w:cstheme="minorHAnsi"/>
                <w:color w:val="000000"/>
                <w:sz w:val="20"/>
                <w:szCs w:val="20"/>
                <w:lang w:eastAsia="pt-BR"/>
              </w:rPr>
            </w:pPr>
            <w:r w:rsidRPr="002D721A">
              <w:rPr>
                <w:rFonts w:eastAsia="Times New Roman" w:cstheme="minorHAnsi"/>
                <w:color w:val="000000"/>
                <w:sz w:val="20"/>
                <w:szCs w:val="20"/>
                <w:lang w:eastAsia="pt-BR"/>
              </w:rPr>
              <w:t>XIV - aquisição de passagens aéreas em desacordo com o disposto no § 6º;</w:t>
            </w:r>
          </w:p>
        </w:tc>
      </w:tr>
      <w:tr w:rsidR="0000478D" w:rsidRPr="003B315C" w14:paraId="0AC63EEF" w14:textId="77777777" w:rsidTr="00FB7095">
        <w:trPr>
          <w:cantSplit/>
          <w:trHeight w:val="20"/>
        </w:trPr>
        <w:tc>
          <w:tcPr>
            <w:tcW w:w="3402" w:type="dxa"/>
          </w:tcPr>
          <w:p w14:paraId="22BF3B55" w14:textId="77777777" w:rsidR="0000478D" w:rsidRPr="00272ED4" w:rsidRDefault="0000478D" w:rsidP="00F4416F">
            <w:pPr>
              <w:rPr>
                <w:rFonts w:asciiTheme="minorHAnsi" w:hAnsiTheme="minorHAnsi" w:cstheme="minorHAnsi"/>
                <w:sz w:val="20"/>
                <w:szCs w:val="20"/>
              </w:rPr>
            </w:pPr>
            <w:r w:rsidRPr="00272ED4">
              <w:rPr>
                <w:rFonts w:asciiTheme="minorHAnsi" w:hAnsiTheme="minorHAnsi" w:cstheme="minorHAnsi"/>
                <w:sz w:val="20"/>
                <w:szCs w:val="20"/>
              </w:rPr>
              <w:t>XVI - pavimentação de vias urbanas sem a prévia ou concomitante implantação de sistemas ou soluções tecnicamente aceitas de abastecimento de água, esgotamento sanitário, drenagem urbana ou manejo de águas pluviais, quando necessária; e</w:t>
            </w:r>
          </w:p>
        </w:tc>
        <w:tc>
          <w:tcPr>
            <w:tcW w:w="3402" w:type="dxa"/>
          </w:tcPr>
          <w:p w14:paraId="1D53ED55" w14:textId="77777777" w:rsidR="0000478D" w:rsidRPr="00863CF0" w:rsidRDefault="0000478D" w:rsidP="00057521">
            <w:pPr>
              <w:tabs>
                <w:tab w:val="left" w:pos="1417"/>
              </w:tabs>
              <w:rPr>
                <w:rFonts w:asciiTheme="minorHAnsi" w:hAnsiTheme="minorHAnsi" w:cstheme="minorHAnsi"/>
                <w:sz w:val="20"/>
                <w:szCs w:val="20"/>
              </w:rPr>
            </w:pPr>
            <w:r w:rsidRPr="00863CF0">
              <w:rPr>
                <w:rFonts w:asciiTheme="minorHAnsi" w:hAnsiTheme="minorHAnsi" w:cstheme="minorHAnsi"/>
                <w:sz w:val="20"/>
                <w:szCs w:val="20"/>
              </w:rPr>
              <w:t>XV - pavimentação de vias urbanas sem a prévia ou concomitante implantação de sistemas ou soluções tecnicamente aceitas de abastecimento de água, esgotamento sanitário, drenagem urbana ou manejo de águas pluviais, quando necessária; e</w:t>
            </w:r>
          </w:p>
        </w:tc>
        <w:tc>
          <w:tcPr>
            <w:tcW w:w="3402" w:type="dxa"/>
          </w:tcPr>
          <w:p w14:paraId="37C48F9D" w14:textId="77777777" w:rsidR="0000478D" w:rsidRPr="002D721A" w:rsidRDefault="0000478D" w:rsidP="0000478D">
            <w:pPr>
              <w:rPr>
                <w:rFonts w:eastAsia="Times New Roman" w:cstheme="minorHAnsi"/>
                <w:color w:val="000000"/>
                <w:sz w:val="20"/>
                <w:szCs w:val="20"/>
                <w:lang w:eastAsia="pt-BR"/>
              </w:rPr>
            </w:pPr>
            <w:r w:rsidRPr="002D721A">
              <w:rPr>
                <w:rFonts w:eastAsia="Times New Roman" w:cstheme="minorHAnsi"/>
                <w:color w:val="000000"/>
                <w:sz w:val="20"/>
                <w:szCs w:val="20"/>
                <w:lang w:eastAsia="pt-BR"/>
              </w:rPr>
              <w:t>XV - pavimentação de vias urbanas sem a prévia ou concomitante implantação de sistemas ou soluções tecnicamente aceitas de abastecimento de água, esgotamento sanitário, drenagem urbana ou manejo de águas pluviais, quando necessária; e</w:t>
            </w:r>
          </w:p>
        </w:tc>
      </w:tr>
      <w:tr w:rsidR="0000478D" w:rsidRPr="003B315C" w14:paraId="2908ED0B" w14:textId="77777777" w:rsidTr="00FB7095">
        <w:trPr>
          <w:cantSplit/>
          <w:trHeight w:val="20"/>
        </w:trPr>
        <w:tc>
          <w:tcPr>
            <w:tcW w:w="3402" w:type="dxa"/>
          </w:tcPr>
          <w:p w14:paraId="72691E3A" w14:textId="77777777" w:rsidR="0000478D" w:rsidRPr="00272ED4" w:rsidRDefault="0000478D" w:rsidP="00F4416F">
            <w:pPr>
              <w:rPr>
                <w:rFonts w:asciiTheme="minorHAnsi" w:hAnsiTheme="minorHAnsi" w:cstheme="minorHAnsi"/>
                <w:sz w:val="20"/>
                <w:szCs w:val="20"/>
              </w:rPr>
            </w:pPr>
            <w:r w:rsidRPr="00272ED4">
              <w:rPr>
                <w:rFonts w:asciiTheme="minorHAnsi" w:hAnsiTheme="minorHAnsi" w:cstheme="minorHAnsi"/>
                <w:sz w:val="20"/>
                <w:szCs w:val="20"/>
              </w:rPr>
              <w:t>XVII - pagamento a agente público de qualquer espécie remuneratória ou indenizatória com efeitos financeiros anteriores à entrada em vigor da respectiva lei que estabeleça a remuneração, a indenização ou o reajuste ou que altere ou aumente seus valores.</w:t>
            </w:r>
          </w:p>
        </w:tc>
        <w:tc>
          <w:tcPr>
            <w:tcW w:w="3402" w:type="dxa"/>
          </w:tcPr>
          <w:p w14:paraId="45B99B3E" w14:textId="77777777" w:rsidR="0000478D" w:rsidRPr="00863CF0" w:rsidRDefault="0000478D" w:rsidP="00057521">
            <w:pPr>
              <w:tabs>
                <w:tab w:val="left" w:pos="1417"/>
              </w:tabs>
              <w:rPr>
                <w:rFonts w:asciiTheme="minorHAnsi" w:hAnsiTheme="minorHAnsi" w:cstheme="minorHAnsi"/>
                <w:sz w:val="20"/>
                <w:szCs w:val="20"/>
              </w:rPr>
            </w:pPr>
            <w:r w:rsidRPr="00863CF0">
              <w:rPr>
                <w:rFonts w:asciiTheme="minorHAnsi" w:hAnsiTheme="minorHAnsi" w:cstheme="minorHAnsi"/>
                <w:sz w:val="20"/>
                <w:szCs w:val="20"/>
              </w:rPr>
              <w:t>XVI - pagamento a agente público de qualquer espécie remuneratória ou indenizatória com efeitos financeiros anteriores à entrada em vigor da respectiva lei que estabeleça a remuneração, a indenização ou o reajuste ou que altere ou aumente seus valores.</w:t>
            </w:r>
          </w:p>
        </w:tc>
        <w:tc>
          <w:tcPr>
            <w:tcW w:w="3402" w:type="dxa"/>
          </w:tcPr>
          <w:p w14:paraId="7C85833E" w14:textId="77777777" w:rsidR="0000478D" w:rsidRPr="002D721A" w:rsidRDefault="0000478D" w:rsidP="0000478D">
            <w:pPr>
              <w:rPr>
                <w:rFonts w:eastAsia="Times New Roman" w:cstheme="minorHAnsi"/>
                <w:color w:val="000000"/>
                <w:sz w:val="20"/>
                <w:szCs w:val="20"/>
                <w:lang w:eastAsia="pt-BR"/>
              </w:rPr>
            </w:pPr>
            <w:r w:rsidRPr="002D721A">
              <w:rPr>
                <w:rFonts w:eastAsia="Times New Roman" w:cstheme="minorHAnsi"/>
                <w:color w:val="000000"/>
                <w:sz w:val="20"/>
                <w:szCs w:val="20"/>
                <w:lang w:eastAsia="pt-BR"/>
              </w:rPr>
              <w:t>XVI - pagamento a agente público de qualquer espécie remuneratória ou indenizatória com efeitos financeiros anteriores à entrada em vigor da respectiva lei que estabeleça a remuneração, a indenização ou o reajuste ou que altere ou aumente seus valores.</w:t>
            </w:r>
          </w:p>
        </w:tc>
      </w:tr>
      <w:tr w:rsidR="0000478D" w:rsidRPr="003B315C" w14:paraId="20857645" w14:textId="77777777" w:rsidTr="00FB7095">
        <w:trPr>
          <w:cantSplit/>
          <w:trHeight w:val="20"/>
        </w:trPr>
        <w:tc>
          <w:tcPr>
            <w:tcW w:w="3402" w:type="dxa"/>
          </w:tcPr>
          <w:p w14:paraId="567A7AB7" w14:textId="77777777" w:rsidR="0000478D" w:rsidRPr="00272ED4" w:rsidRDefault="0000478D" w:rsidP="00F4416F">
            <w:pPr>
              <w:rPr>
                <w:rFonts w:asciiTheme="minorHAnsi" w:hAnsiTheme="minorHAnsi" w:cstheme="minorHAnsi"/>
                <w:sz w:val="20"/>
                <w:szCs w:val="20"/>
              </w:rPr>
            </w:pPr>
            <w:r w:rsidRPr="00272ED4">
              <w:rPr>
                <w:rFonts w:asciiTheme="minorHAnsi" w:hAnsiTheme="minorHAnsi" w:cstheme="minorHAnsi"/>
                <w:sz w:val="20"/>
                <w:szCs w:val="20"/>
              </w:rPr>
              <w:t>§ 1º Desde que o gasto seja discriminado em categoria de programação específica ou comprovada a necessidade de execução da despesa, excluem-se das vedações previstas:</w:t>
            </w:r>
          </w:p>
        </w:tc>
        <w:tc>
          <w:tcPr>
            <w:tcW w:w="3402" w:type="dxa"/>
          </w:tcPr>
          <w:p w14:paraId="33C28F67" w14:textId="77777777" w:rsidR="0000478D" w:rsidRPr="00863CF0" w:rsidRDefault="0000478D" w:rsidP="00057521">
            <w:pPr>
              <w:tabs>
                <w:tab w:val="left" w:pos="1417"/>
              </w:tabs>
              <w:rPr>
                <w:rFonts w:asciiTheme="minorHAnsi" w:hAnsiTheme="minorHAnsi" w:cstheme="minorHAnsi"/>
                <w:sz w:val="20"/>
                <w:szCs w:val="20"/>
              </w:rPr>
            </w:pPr>
            <w:r w:rsidRPr="00863CF0">
              <w:rPr>
                <w:rFonts w:asciiTheme="minorHAnsi" w:hAnsiTheme="minorHAnsi" w:cstheme="minorHAnsi"/>
                <w:sz w:val="20"/>
                <w:szCs w:val="20"/>
              </w:rPr>
              <w:t>§ 1º Desde que o gasto seja discriminado em categoria de programação específica ou comprovada a necessidade de execução da despesa, excluem-se das vedações previstas:</w:t>
            </w:r>
          </w:p>
        </w:tc>
        <w:tc>
          <w:tcPr>
            <w:tcW w:w="3402" w:type="dxa"/>
          </w:tcPr>
          <w:p w14:paraId="4A0442DA" w14:textId="77777777" w:rsidR="0000478D" w:rsidRPr="002D721A" w:rsidRDefault="0000478D" w:rsidP="0000478D">
            <w:pPr>
              <w:rPr>
                <w:rFonts w:eastAsia="Times New Roman" w:cstheme="minorHAnsi"/>
                <w:color w:val="000000"/>
                <w:sz w:val="20"/>
                <w:szCs w:val="20"/>
                <w:lang w:eastAsia="pt-BR"/>
              </w:rPr>
            </w:pPr>
            <w:r w:rsidRPr="002D721A">
              <w:rPr>
                <w:rFonts w:eastAsia="Times New Roman" w:cstheme="minorHAnsi"/>
                <w:color w:val="000000"/>
                <w:sz w:val="20"/>
                <w:szCs w:val="20"/>
                <w:lang w:eastAsia="pt-BR"/>
              </w:rPr>
              <w:t>§ 1º  Desde que o gasto seja discriminado em categoria de programação específica ou comprovada a necessidade de execução da despesa, excluem-se das vedações previstas:</w:t>
            </w:r>
          </w:p>
        </w:tc>
      </w:tr>
      <w:tr w:rsidR="0000478D" w:rsidRPr="003B315C" w14:paraId="198B35F3" w14:textId="77777777" w:rsidTr="00FB7095">
        <w:trPr>
          <w:cantSplit/>
          <w:trHeight w:val="20"/>
        </w:trPr>
        <w:tc>
          <w:tcPr>
            <w:tcW w:w="3402" w:type="dxa"/>
          </w:tcPr>
          <w:p w14:paraId="3B16FD13" w14:textId="77777777" w:rsidR="0000478D" w:rsidRPr="00272ED4" w:rsidRDefault="0000478D" w:rsidP="00F4416F">
            <w:pPr>
              <w:rPr>
                <w:rFonts w:asciiTheme="minorHAnsi" w:hAnsiTheme="minorHAnsi" w:cstheme="minorHAnsi"/>
                <w:sz w:val="20"/>
                <w:szCs w:val="20"/>
              </w:rPr>
            </w:pPr>
            <w:r w:rsidRPr="00272ED4">
              <w:rPr>
                <w:rFonts w:asciiTheme="minorHAnsi" w:hAnsiTheme="minorHAnsi" w:cstheme="minorHAnsi"/>
                <w:sz w:val="20"/>
                <w:szCs w:val="20"/>
              </w:rPr>
              <w:t xml:space="preserve">I - nos incisos I e II do </w:t>
            </w:r>
            <w:r w:rsidRPr="00272ED4">
              <w:rPr>
                <w:rFonts w:asciiTheme="minorHAnsi" w:hAnsiTheme="minorHAnsi" w:cstheme="minorHAnsi"/>
                <w:b/>
                <w:sz w:val="20"/>
                <w:szCs w:val="20"/>
              </w:rPr>
              <w:t>caput</w:t>
            </w:r>
            <w:r w:rsidRPr="00272ED4">
              <w:rPr>
                <w:rFonts w:asciiTheme="minorHAnsi" w:hAnsiTheme="minorHAnsi" w:cstheme="minorHAnsi"/>
                <w:sz w:val="20"/>
                <w:szCs w:val="20"/>
              </w:rPr>
              <w:t>, à exceção da reforma voluptuária, as destinações para:</w:t>
            </w:r>
          </w:p>
        </w:tc>
        <w:tc>
          <w:tcPr>
            <w:tcW w:w="3402" w:type="dxa"/>
          </w:tcPr>
          <w:p w14:paraId="7BF78ABB" w14:textId="77777777" w:rsidR="0000478D" w:rsidRPr="00863CF0" w:rsidRDefault="0000478D" w:rsidP="00057521">
            <w:pPr>
              <w:tabs>
                <w:tab w:val="left" w:pos="1417"/>
              </w:tabs>
              <w:rPr>
                <w:rFonts w:asciiTheme="minorHAnsi" w:hAnsiTheme="minorHAnsi" w:cstheme="minorHAnsi"/>
                <w:sz w:val="20"/>
                <w:szCs w:val="20"/>
              </w:rPr>
            </w:pPr>
            <w:r w:rsidRPr="00863CF0">
              <w:rPr>
                <w:rFonts w:asciiTheme="minorHAnsi" w:hAnsiTheme="minorHAnsi" w:cstheme="minorHAnsi"/>
                <w:sz w:val="20"/>
                <w:szCs w:val="20"/>
              </w:rPr>
              <w:t xml:space="preserve">I - nos incisos I e II do </w:t>
            </w:r>
            <w:r w:rsidRPr="00863CF0">
              <w:rPr>
                <w:rFonts w:asciiTheme="minorHAnsi" w:hAnsiTheme="minorHAnsi" w:cstheme="minorHAnsi"/>
                <w:b/>
                <w:sz w:val="20"/>
                <w:szCs w:val="20"/>
              </w:rPr>
              <w:t>caput</w:t>
            </w:r>
            <w:r w:rsidRPr="00863CF0">
              <w:rPr>
                <w:rFonts w:asciiTheme="minorHAnsi" w:hAnsiTheme="minorHAnsi" w:cstheme="minorHAnsi"/>
                <w:sz w:val="20"/>
                <w:szCs w:val="20"/>
              </w:rPr>
              <w:t>, à exceção da reforma voluptuária, as destinações para:</w:t>
            </w:r>
          </w:p>
        </w:tc>
        <w:tc>
          <w:tcPr>
            <w:tcW w:w="3402" w:type="dxa"/>
          </w:tcPr>
          <w:p w14:paraId="6292170D" w14:textId="77777777" w:rsidR="0000478D" w:rsidRPr="002D721A" w:rsidRDefault="0000478D" w:rsidP="0000478D">
            <w:pPr>
              <w:rPr>
                <w:rFonts w:eastAsia="Times New Roman" w:cstheme="minorHAnsi"/>
                <w:color w:val="000000"/>
                <w:sz w:val="20"/>
                <w:szCs w:val="20"/>
                <w:lang w:eastAsia="pt-BR"/>
              </w:rPr>
            </w:pPr>
            <w:r w:rsidRPr="002D721A">
              <w:rPr>
                <w:rFonts w:eastAsia="Times New Roman" w:cstheme="minorHAnsi"/>
                <w:color w:val="000000"/>
                <w:sz w:val="20"/>
                <w:szCs w:val="20"/>
                <w:lang w:eastAsia="pt-BR"/>
              </w:rPr>
              <w:t>I - nos incisos I e II do </w:t>
            </w:r>
            <w:r w:rsidRPr="002D721A">
              <w:rPr>
                <w:rFonts w:eastAsia="Times New Roman" w:cstheme="minorHAnsi"/>
                <w:b/>
                <w:bCs/>
                <w:color w:val="000000"/>
                <w:sz w:val="20"/>
                <w:szCs w:val="20"/>
                <w:lang w:eastAsia="pt-BR"/>
              </w:rPr>
              <w:t>caput</w:t>
            </w:r>
            <w:r w:rsidRPr="002D721A">
              <w:rPr>
                <w:rFonts w:eastAsia="Times New Roman" w:cstheme="minorHAnsi"/>
                <w:color w:val="000000"/>
                <w:sz w:val="20"/>
                <w:szCs w:val="20"/>
                <w:lang w:eastAsia="pt-BR"/>
              </w:rPr>
              <w:t>, à exceção da reforma voluptuária, as destinações para:</w:t>
            </w:r>
          </w:p>
        </w:tc>
      </w:tr>
      <w:tr w:rsidR="0000478D" w:rsidRPr="003B315C" w14:paraId="2A7C121C" w14:textId="77777777" w:rsidTr="00FB7095">
        <w:trPr>
          <w:cantSplit/>
          <w:trHeight w:val="20"/>
        </w:trPr>
        <w:tc>
          <w:tcPr>
            <w:tcW w:w="3402" w:type="dxa"/>
          </w:tcPr>
          <w:p w14:paraId="0CA17828" w14:textId="77777777" w:rsidR="0000478D" w:rsidRPr="00272ED4" w:rsidRDefault="0000478D" w:rsidP="00F4416F">
            <w:pPr>
              <w:rPr>
                <w:rFonts w:asciiTheme="minorHAnsi" w:hAnsiTheme="minorHAnsi" w:cstheme="minorHAnsi"/>
                <w:sz w:val="20"/>
                <w:szCs w:val="20"/>
              </w:rPr>
            </w:pPr>
            <w:r w:rsidRPr="00272ED4">
              <w:rPr>
                <w:rFonts w:asciiTheme="minorHAnsi" w:hAnsiTheme="minorHAnsi" w:cstheme="minorHAnsi"/>
                <w:sz w:val="20"/>
                <w:szCs w:val="20"/>
              </w:rPr>
              <w:t>a) unidades equipadas, essenciais à ação das organizações militares;</w:t>
            </w:r>
          </w:p>
        </w:tc>
        <w:tc>
          <w:tcPr>
            <w:tcW w:w="3402" w:type="dxa"/>
          </w:tcPr>
          <w:p w14:paraId="298B57F2" w14:textId="77777777" w:rsidR="0000478D" w:rsidRPr="00863CF0" w:rsidRDefault="0000478D" w:rsidP="00057521">
            <w:pPr>
              <w:tabs>
                <w:tab w:val="left" w:pos="1417"/>
              </w:tabs>
              <w:rPr>
                <w:rFonts w:asciiTheme="minorHAnsi" w:hAnsiTheme="minorHAnsi" w:cstheme="minorHAnsi"/>
                <w:sz w:val="20"/>
                <w:szCs w:val="20"/>
              </w:rPr>
            </w:pPr>
            <w:r w:rsidRPr="00863CF0">
              <w:rPr>
                <w:rFonts w:asciiTheme="minorHAnsi" w:hAnsiTheme="minorHAnsi" w:cstheme="minorHAnsi"/>
                <w:sz w:val="20"/>
                <w:szCs w:val="20"/>
              </w:rPr>
              <w:t>a) unidades equipadas, essenciais à ação das organizações militares;</w:t>
            </w:r>
          </w:p>
        </w:tc>
        <w:tc>
          <w:tcPr>
            <w:tcW w:w="3402" w:type="dxa"/>
          </w:tcPr>
          <w:p w14:paraId="61B9A858" w14:textId="77777777" w:rsidR="0000478D" w:rsidRPr="002D721A" w:rsidRDefault="0000478D" w:rsidP="0000478D">
            <w:pPr>
              <w:rPr>
                <w:rFonts w:eastAsia="Times New Roman" w:cstheme="minorHAnsi"/>
                <w:color w:val="000000"/>
                <w:sz w:val="20"/>
                <w:szCs w:val="20"/>
                <w:lang w:eastAsia="pt-BR"/>
              </w:rPr>
            </w:pPr>
            <w:r w:rsidRPr="002D721A">
              <w:rPr>
                <w:rFonts w:eastAsia="Times New Roman" w:cstheme="minorHAnsi"/>
                <w:color w:val="000000"/>
                <w:sz w:val="20"/>
                <w:szCs w:val="20"/>
                <w:lang w:eastAsia="pt-BR"/>
              </w:rPr>
              <w:t>a) unidades equipadas, essenciais à ação das organizações militares;</w:t>
            </w:r>
          </w:p>
        </w:tc>
      </w:tr>
      <w:tr w:rsidR="0000478D" w:rsidRPr="003B315C" w14:paraId="5EAF5F0A" w14:textId="77777777" w:rsidTr="00FB7095">
        <w:trPr>
          <w:cantSplit/>
          <w:trHeight w:val="20"/>
        </w:trPr>
        <w:tc>
          <w:tcPr>
            <w:tcW w:w="3402" w:type="dxa"/>
          </w:tcPr>
          <w:p w14:paraId="74CF835A" w14:textId="77777777" w:rsidR="0000478D" w:rsidRPr="00272ED4" w:rsidRDefault="0000478D" w:rsidP="00F4416F">
            <w:pPr>
              <w:rPr>
                <w:rFonts w:asciiTheme="minorHAnsi" w:hAnsiTheme="minorHAnsi" w:cstheme="minorHAnsi"/>
                <w:sz w:val="20"/>
                <w:szCs w:val="20"/>
              </w:rPr>
            </w:pPr>
            <w:r w:rsidRPr="00272ED4">
              <w:rPr>
                <w:rFonts w:asciiTheme="minorHAnsi" w:hAnsiTheme="minorHAnsi" w:cstheme="minorHAnsi"/>
                <w:sz w:val="20"/>
                <w:szCs w:val="20"/>
              </w:rPr>
              <w:t>b) representações diplomáticas no exterior;</w:t>
            </w:r>
          </w:p>
        </w:tc>
        <w:tc>
          <w:tcPr>
            <w:tcW w:w="3402" w:type="dxa"/>
          </w:tcPr>
          <w:p w14:paraId="57EF02F6" w14:textId="77777777" w:rsidR="0000478D" w:rsidRPr="00863CF0" w:rsidRDefault="0000478D" w:rsidP="00057521">
            <w:pPr>
              <w:tabs>
                <w:tab w:val="left" w:pos="1417"/>
              </w:tabs>
              <w:rPr>
                <w:rFonts w:asciiTheme="minorHAnsi" w:hAnsiTheme="minorHAnsi" w:cstheme="minorHAnsi"/>
                <w:sz w:val="20"/>
                <w:szCs w:val="20"/>
              </w:rPr>
            </w:pPr>
            <w:r w:rsidRPr="00863CF0">
              <w:rPr>
                <w:rFonts w:asciiTheme="minorHAnsi" w:hAnsiTheme="minorHAnsi" w:cstheme="minorHAnsi"/>
                <w:sz w:val="20"/>
                <w:szCs w:val="20"/>
              </w:rPr>
              <w:t>b) representações diplomáticas no exterior;</w:t>
            </w:r>
          </w:p>
        </w:tc>
        <w:tc>
          <w:tcPr>
            <w:tcW w:w="3402" w:type="dxa"/>
          </w:tcPr>
          <w:p w14:paraId="07518D88" w14:textId="77777777" w:rsidR="0000478D" w:rsidRPr="002D721A" w:rsidRDefault="0000478D" w:rsidP="0000478D">
            <w:pPr>
              <w:rPr>
                <w:rFonts w:eastAsia="Times New Roman" w:cstheme="minorHAnsi"/>
                <w:color w:val="000000"/>
                <w:sz w:val="20"/>
                <w:szCs w:val="20"/>
                <w:lang w:eastAsia="pt-BR"/>
              </w:rPr>
            </w:pPr>
            <w:r w:rsidRPr="002D721A">
              <w:rPr>
                <w:rFonts w:eastAsia="Times New Roman" w:cstheme="minorHAnsi"/>
                <w:color w:val="000000"/>
                <w:sz w:val="20"/>
                <w:szCs w:val="20"/>
                <w:lang w:eastAsia="pt-BR"/>
              </w:rPr>
              <w:t>b) representações diplomáticas no exterior;</w:t>
            </w:r>
          </w:p>
        </w:tc>
      </w:tr>
      <w:tr w:rsidR="0000478D" w:rsidRPr="003B315C" w14:paraId="40E979B5" w14:textId="77777777" w:rsidTr="00FB7095">
        <w:trPr>
          <w:cantSplit/>
          <w:trHeight w:val="20"/>
        </w:trPr>
        <w:tc>
          <w:tcPr>
            <w:tcW w:w="3402" w:type="dxa"/>
          </w:tcPr>
          <w:p w14:paraId="08DDEB29" w14:textId="77777777" w:rsidR="0000478D" w:rsidRPr="00272ED4" w:rsidRDefault="0000478D" w:rsidP="00F4416F">
            <w:pPr>
              <w:rPr>
                <w:rFonts w:asciiTheme="minorHAnsi" w:hAnsiTheme="minorHAnsi" w:cstheme="minorHAnsi"/>
                <w:sz w:val="20"/>
                <w:szCs w:val="20"/>
              </w:rPr>
            </w:pPr>
            <w:r w:rsidRPr="00272ED4">
              <w:rPr>
                <w:rFonts w:asciiTheme="minorHAnsi" w:hAnsiTheme="minorHAnsi" w:cstheme="minorHAnsi"/>
                <w:sz w:val="20"/>
                <w:szCs w:val="20"/>
              </w:rPr>
              <w:t>c) residências funcionais, em faixa de fronteira, no exercício de atividades diretamente relacionadas ao combate a delitos fronteiriços, para:</w:t>
            </w:r>
          </w:p>
        </w:tc>
        <w:tc>
          <w:tcPr>
            <w:tcW w:w="3402" w:type="dxa"/>
          </w:tcPr>
          <w:p w14:paraId="44934648" w14:textId="77777777" w:rsidR="0000478D" w:rsidRPr="00863CF0" w:rsidRDefault="0000478D" w:rsidP="00057521">
            <w:pPr>
              <w:tabs>
                <w:tab w:val="left" w:pos="1417"/>
              </w:tabs>
              <w:rPr>
                <w:rFonts w:asciiTheme="minorHAnsi" w:hAnsiTheme="minorHAnsi" w:cstheme="minorHAnsi"/>
                <w:sz w:val="20"/>
                <w:szCs w:val="20"/>
              </w:rPr>
            </w:pPr>
            <w:r w:rsidRPr="00863CF0">
              <w:rPr>
                <w:rFonts w:asciiTheme="minorHAnsi" w:hAnsiTheme="minorHAnsi" w:cstheme="minorHAnsi"/>
                <w:sz w:val="20"/>
                <w:szCs w:val="20"/>
              </w:rPr>
              <w:t>c) residências funcionais, em faixa de fronteira, no exercício de atividades diretamente relacionadas ao combate a delitos fronteiriços, para:</w:t>
            </w:r>
          </w:p>
        </w:tc>
        <w:tc>
          <w:tcPr>
            <w:tcW w:w="3402" w:type="dxa"/>
          </w:tcPr>
          <w:p w14:paraId="60FC0F72" w14:textId="77777777" w:rsidR="0000478D" w:rsidRPr="002D721A" w:rsidRDefault="0000478D" w:rsidP="0000478D">
            <w:pPr>
              <w:rPr>
                <w:rFonts w:eastAsia="Times New Roman" w:cstheme="minorHAnsi"/>
                <w:color w:val="000000"/>
                <w:sz w:val="20"/>
                <w:szCs w:val="20"/>
                <w:lang w:eastAsia="pt-BR"/>
              </w:rPr>
            </w:pPr>
            <w:r w:rsidRPr="002D721A">
              <w:rPr>
                <w:rFonts w:eastAsia="Times New Roman" w:cstheme="minorHAnsi"/>
                <w:color w:val="000000"/>
                <w:sz w:val="20"/>
                <w:szCs w:val="20"/>
                <w:lang w:eastAsia="pt-BR"/>
              </w:rPr>
              <w:t>c) residências funcionais, em faixa de fronteira, no exercício de atividades diretamente relacionadas ao combate a delitos fronteiriços, para:</w:t>
            </w:r>
          </w:p>
        </w:tc>
      </w:tr>
      <w:tr w:rsidR="0000478D" w:rsidRPr="003B315C" w14:paraId="20ACFF44" w14:textId="77777777" w:rsidTr="00FB7095">
        <w:trPr>
          <w:cantSplit/>
          <w:trHeight w:val="20"/>
        </w:trPr>
        <w:tc>
          <w:tcPr>
            <w:tcW w:w="3402" w:type="dxa"/>
          </w:tcPr>
          <w:p w14:paraId="57EEE0CE" w14:textId="77777777" w:rsidR="0000478D" w:rsidRPr="00272ED4" w:rsidRDefault="0000478D" w:rsidP="00F4416F">
            <w:pPr>
              <w:rPr>
                <w:rFonts w:asciiTheme="minorHAnsi" w:hAnsiTheme="minorHAnsi" w:cstheme="minorHAnsi"/>
                <w:sz w:val="20"/>
                <w:szCs w:val="20"/>
              </w:rPr>
            </w:pPr>
            <w:r w:rsidRPr="00272ED4">
              <w:rPr>
                <w:rFonts w:asciiTheme="minorHAnsi" w:hAnsiTheme="minorHAnsi" w:cstheme="minorHAnsi"/>
                <w:sz w:val="20"/>
                <w:szCs w:val="20"/>
              </w:rPr>
              <w:t>1. magistrados da Justiça Federal;</w:t>
            </w:r>
          </w:p>
        </w:tc>
        <w:tc>
          <w:tcPr>
            <w:tcW w:w="3402" w:type="dxa"/>
          </w:tcPr>
          <w:p w14:paraId="023326B1" w14:textId="77777777" w:rsidR="0000478D" w:rsidRPr="00863CF0" w:rsidRDefault="0000478D" w:rsidP="00057521">
            <w:pPr>
              <w:tabs>
                <w:tab w:val="left" w:pos="1417"/>
              </w:tabs>
              <w:rPr>
                <w:rFonts w:asciiTheme="minorHAnsi" w:hAnsiTheme="minorHAnsi" w:cstheme="minorHAnsi"/>
                <w:sz w:val="20"/>
                <w:szCs w:val="20"/>
              </w:rPr>
            </w:pPr>
            <w:r w:rsidRPr="00863CF0">
              <w:rPr>
                <w:rFonts w:asciiTheme="minorHAnsi" w:hAnsiTheme="minorHAnsi" w:cstheme="minorHAnsi"/>
                <w:sz w:val="20"/>
                <w:szCs w:val="20"/>
              </w:rPr>
              <w:t>1. magistrados da Justiça Federal;</w:t>
            </w:r>
          </w:p>
        </w:tc>
        <w:tc>
          <w:tcPr>
            <w:tcW w:w="3402" w:type="dxa"/>
          </w:tcPr>
          <w:p w14:paraId="7F5FFE55" w14:textId="77777777" w:rsidR="0000478D" w:rsidRPr="002D721A" w:rsidRDefault="0000478D" w:rsidP="0000478D">
            <w:pPr>
              <w:rPr>
                <w:rFonts w:eastAsia="Times New Roman" w:cstheme="minorHAnsi"/>
                <w:color w:val="000000"/>
                <w:sz w:val="20"/>
                <w:szCs w:val="20"/>
                <w:lang w:eastAsia="pt-BR"/>
              </w:rPr>
            </w:pPr>
            <w:r w:rsidRPr="002D721A">
              <w:rPr>
                <w:rFonts w:eastAsia="Times New Roman" w:cstheme="minorHAnsi"/>
                <w:color w:val="000000"/>
                <w:sz w:val="20"/>
                <w:szCs w:val="20"/>
                <w:lang w:eastAsia="pt-BR"/>
              </w:rPr>
              <w:t>1. magistrados da Justiça Federal;</w:t>
            </w:r>
          </w:p>
        </w:tc>
      </w:tr>
      <w:tr w:rsidR="0000478D" w:rsidRPr="003B315C" w14:paraId="6E1E3C24" w14:textId="77777777" w:rsidTr="00FB7095">
        <w:trPr>
          <w:cantSplit/>
          <w:trHeight w:val="20"/>
        </w:trPr>
        <w:tc>
          <w:tcPr>
            <w:tcW w:w="3402" w:type="dxa"/>
          </w:tcPr>
          <w:p w14:paraId="27C98BD4" w14:textId="77777777" w:rsidR="0000478D" w:rsidRPr="00272ED4" w:rsidRDefault="0000478D" w:rsidP="00F4416F">
            <w:pPr>
              <w:rPr>
                <w:rFonts w:asciiTheme="minorHAnsi" w:hAnsiTheme="minorHAnsi" w:cstheme="minorHAnsi"/>
                <w:sz w:val="20"/>
                <w:szCs w:val="20"/>
              </w:rPr>
            </w:pPr>
            <w:r w:rsidRPr="00272ED4">
              <w:rPr>
                <w:rFonts w:asciiTheme="minorHAnsi" w:hAnsiTheme="minorHAnsi" w:cstheme="minorHAnsi"/>
                <w:sz w:val="20"/>
                <w:szCs w:val="20"/>
              </w:rPr>
              <w:t>2. membros do Ministério Público da União;</w:t>
            </w:r>
          </w:p>
        </w:tc>
        <w:tc>
          <w:tcPr>
            <w:tcW w:w="3402" w:type="dxa"/>
          </w:tcPr>
          <w:p w14:paraId="7A05F95D" w14:textId="77777777" w:rsidR="0000478D" w:rsidRPr="00863CF0" w:rsidRDefault="0000478D" w:rsidP="00057521">
            <w:pPr>
              <w:tabs>
                <w:tab w:val="left" w:pos="1417"/>
              </w:tabs>
              <w:rPr>
                <w:rFonts w:asciiTheme="minorHAnsi" w:hAnsiTheme="minorHAnsi" w:cstheme="minorHAnsi"/>
                <w:sz w:val="20"/>
                <w:szCs w:val="20"/>
              </w:rPr>
            </w:pPr>
            <w:r w:rsidRPr="00863CF0">
              <w:rPr>
                <w:rFonts w:asciiTheme="minorHAnsi" w:hAnsiTheme="minorHAnsi" w:cstheme="minorHAnsi"/>
                <w:sz w:val="20"/>
                <w:szCs w:val="20"/>
              </w:rPr>
              <w:t>2. membros do Ministério Público da União;</w:t>
            </w:r>
          </w:p>
        </w:tc>
        <w:tc>
          <w:tcPr>
            <w:tcW w:w="3402" w:type="dxa"/>
          </w:tcPr>
          <w:p w14:paraId="523C4B36" w14:textId="77777777" w:rsidR="0000478D" w:rsidRPr="002D721A" w:rsidRDefault="0000478D" w:rsidP="0000478D">
            <w:pPr>
              <w:rPr>
                <w:rFonts w:eastAsia="Times New Roman" w:cstheme="minorHAnsi"/>
                <w:color w:val="000000"/>
                <w:sz w:val="20"/>
                <w:szCs w:val="20"/>
                <w:lang w:eastAsia="pt-BR"/>
              </w:rPr>
            </w:pPr>
            <w:r w:rsidRPr="002D721A">
              <w:rPr>
                <w:rFonts w:eastAsia="Times New Roman" w:cstheme="minorHAnsi"/>
                <w:color w:val="000000"/>
                <w:sz w:val="20"/>
                <w:szCs w:val="20"/>
                <w:lang w:eastAsia="pt-BR"/>
              </w:rPr>
              <w:t>2. membros do Ministério Público da União;</w:t>
            </w:r>
          </w:p>
        </w:tc>
      </w:tr>
      <w:tr w:rsidR="0000478D" w:rsidRPr="003B315C" w14:paraId="779C2EC7" w14:textId="77777777" w:rsidTr="00FB7095">
        <w:trPr>
          <w:cantSplit/>
          <w:trHeight w:val="20"/>
        </w:trPr>
        <w:tc>
          <w:tcPr>
            <w:tcW w:w="3402" w:type="dxa"/>
          </w:tcPr>
          <w:p w14:paraId="18F63601" w14:textId="77777777" w:rsidR="0000478D" w:rsidRPr="00272ED4" w:rsidRDefault="0000478D" w:rsidP="00F4416F">
            <w:pPr>
              <w:rPr>
                <w:rFonts w:asciiTheme="minorHAnsi" w:hAnsiTheme="minorHAnsi" w:cstheme="minorHAnsi"/>
                <w:sz w:val="20"/>
                <w:szCs w:val="20"/>
              </w:rPr>
            </w:pPr>
            <w:r w:rsidRPr="00272ED4">
              <w:rPr>
                <w:rFonts w:asciiTheme="minorHAnsi" w:hAnsiTheme="minorHAnsi" w:cstheme="minorHAnsi"/>
                <w:sz w:val="20"/>
                <w:szCs w:val="20"/>
              </w:rPr>
              <w:t>3. policiais federais;</w:t>
            </w:r>
          </w:p>
        </w:tc>
        <w:tc>
          <w:tcPr>
            <w:tcW w:w="3402" w:type="dxa"/>
          </w:tcPr>
          <w:p w14:paraId="388280AE" w14:textId="77777777" w:rsidR="0000478D" w:rsidRPr="00863CF0" w:rsidRDefault="0000478D" w:rsidP="00057521">
            <w:pPr>
              <w:tabs>
                <w:tab w:val="left" w:pos="1417"/>
              </w:tabs>
              <w:rPr>
                <w:rFonts w:asciiTheme="minorHAnsi" w:hAnsiTheme="minorHAnsi" w:cstheme="minorHAnsi"/>
                <w:sz w:val="20"/>
                <w:szCs w:val="20"/>
              </w:rPr>
            </w:pPr>
            <w:r w:rsidRPr="00863CF0">
              <w:rPr>
                <w:rFonts w:asciiTheme="minorHAnsi" w:hAnsiTheme="minorHAnsi" w:cstheme="minorHAnsi"/>
                <w:sz w:val="20"/>
                <w:szCs w:val="20"/>
              </w:rPr>
              <w:t>3. policiais federais;</w:t>
            </w:r>
          </w:p>
        </w:tc>
        <w:tc>
          <w:tcPr>
            <w:tcW w:w="3402" w:type="dxa"/>
          </w:tcPr>
          <w:p w14:paraId="018F7585" w14:textId="77777777" w:rsidR="0000478D" w:rsidRPr="002D721A" w:rsidRDefault="0000478D" w:rsidP="0000478D">
            <w:pPr>
              <w:rPr>
                <w:rFonts w:eastAsia="Times New Roman" w:cstheme="minorHAnsi"/>
                <w:color w:val="000000"/>
                <w:sz w:val="20"/>
                <w:szCs w:val="20"/>
                <w:lang w:eastAsia="pt-BR"/>
              </w:rPr>
            </w:pPr>
            <w:r w:rsidRPr="002D721A">
              <w:rPr>
                <w:rFonts w:eastAsia="Times New Roman" w:cstheme="minorHAnsi"/>
                <w:color w:val="000000"/>
                <w:sz w:val="20"/>
                <w:szCs w:val="20"/>
                <w:lang w:eastAsia="pt-BR"/>
              </w:rPr>
              <w:t>3. policiais federais;</w:t>
            </w:r>
          </w:p>
        </w:tc>
      </w:tr>
      <w:tr w:rsidR="0000478D" w:rsidRPr="003B315C" w14:paraId="5A8EB1A1" w14:textId="77777777" w:rsidTr="00FB7095">
        <w:trPr>
          <w:cantSplit/>
          <w:trHeight w:val="20"/>
        </w:trPr>
        <w:tc>
          <w:tcPr>
            <w:tcW w:w="3402" w:type="dxa"/>
          </w:tcPr>
          <w:p w14:paraId="3DBB82BA" w14:textId="77777777" w:rsidR="0000478D" w:rsidRPr="00272ED4" w:rsidRDefault="0000478D" w:rsidP="00F4416F">
            <w:pPr>
              <w:rPr>
                <w:rFonts w:asciiTheme="minorHAnsi" w:hAnsiTheme="minorHAnsi" w:cstheme="minorHAnsi"/>
                <w:sz w:val="20"/>
                <w:szCs w:val="20"/>
              </w:rPr>
            </w:pPr>
            <w:r w:rsidRPr="00272ED4">
              <w:rPr>
                <w:rFonts w:asciiTheme="minorHAnsi" w:hAnsiTheme="minorHAnsi" w:cstheme="minorHAnsi"/>
                <w:sz w:val="20"/>
                <w:szCs w:val="20"/>
              </w:rPr>
              <w:t>4. auditores-fiscais e analistas-tributários da Secretaria Especial da Receita Federal do Brasil do Ministério da Fazenda; e</w:t>
            </w:r>
          </w:p>
        </w:tc>
        <w:tc>
          <w:tcPr>
            <w:tcW w:w="3402" w:type="dxa"/>
          </w:tcPr>
          <w:p w14:paraId="5D92F74E" w14:textId="77777777" w:rsidR="0000478D" w:rsidRPr="00863CF0" w:rsidRDefault="0000478D" w:rsidP="00057521">
            <w:pPr>
              <w:tabs>
                <w:tab w:val="left" w:pos="1417"/>
              </w:tabs>
              <w:rPr>
                <w:rFonts w:asciiTheme="minorHAnsi" w:hAnsiTheme="minorHAnsi" w:cstheme="minorHAnsi"/>
                <w:sz w:val="20"/>
                <w:szCs w:val="20"/>
              </w:rPr>
            </w:pPr>
            <w:r w:rsidRPr="00863CF0">
              <w:rPr>
                <w:rFonts w:asciiTheme="minorHAnsi" w:hAnsiTheme="minorHAnsi" w:cstheme="minorHAnsi"/>
                <w:sz w:val="20"/>
                <w:szCs w:val="20"/>
              </w:rPr>
              <w:t>4. auditores-fiscais e analistas-tributários da Secretaria Especial da Receita Federal do Brasil do Ministério da Fazenda; e</w:t>
            </w:r>
          </w:p>
        </w:tc>
        <w:tc>
          <w:tcPr>
            <w:tcW w:w="3402" w:type="dxa"/>
          </w:tcPr>
          <w:p w14:paraId="6A264E17" w14:textId="77777777" w:rsidR="0000478D" w:rsidRPr="002D721A" w:rsidRDefault="0000478D" w:rsidP="0000478D">
            <w:pPr>
              <w:rPr>
                <w:rFonts w:eastAsia="Times New Roman" w:cstheme="minorHAnsi"/>
                <w:color w:val="000000"/>
                <w:sz w:val="20"/>
                <w:szCs w:val="20"/>
                <w:lang w:eastAsia="pt-BR"/>
              </w:rPr>
            </w:pPr>
            <w:r w:rsidRPr="002D721A">
              <w:rPr>
                <w:rFonts w:eastAsia="Times New Roman" w:cstheme="minorHAnsi"/>
                <w:color w:val="000000"/>
                <w:sz w:val="20"/>
                <w:szCs w:val="20"/>
                <w:lang w:eastAsia="pt-BR"/>
              </w:rPr>
              <w:t>4. auditores-fiscais e analistas-tributários da Secretaria Especial da Receita Federal do Brasil do Ministério da Fazenda; e</w:t>
            </w:r>
          </w:p>
        </w:tc>
      </w:tr>
      <w:tr w:rsidR="0000478D" w:rsidRPr="003B315C" w14:paraId="56B62588" w14:textId="77777777" w:rsidTr="00FB7095">
        <w:trPr>
          <w:cantSplit/>
          <w:trHeight w:val="20"/>
        </w:trPr>
        <w:tc>
          <w:tcPr>
            <w:tcW w:w="3402" w:type="dxa"/>
          </w:tcPr>
          <w:p w14:paraId="2F414F32" w14:textId="77777777" w:rsidR="0000478D" w:rsidRPr="00272ED4" w:rsidRDefault="0000478D" w:rsidP="00F4416F">
            <w:pPr>
              <w:rPr>
                <w:rFonts w:asciiTheme="minorHAnsi" w:hAnsiTheme="minorHAnsi" w:cstheme="minorHAnsi"/>
                <w:sz w:val="20"/>
                <w:szCs w:val="20"/>
              </w:rPr>
            </w:pPr>
            <w:r w:rsidRPr="00272ED4">
              <w:rPr>
                <w:rFonts w:asciiTheme="minorHAnsi" w:hAnsiTheme="minorHAnsi" w:cstheme="minorHAnsi"/>
                <w:sz w:val="20"/>
                <w:szCs w:val="20"/>
              </w:rPr>
              <w:lastRenderedPageBreak/>
              <w:t>5. policiais rodoviários federais;</w:t>
            </w:r>
          </w:p>
        </w:tc>
        <w:tc>
          <w:tcPr>
            <w:tcW w:w="3402" w:type="dxa"/>
          </w:tcPr>
          <w:p w14:paraId="7788059B" w14:textId="77777777" w:rsidR="0000478D" w:rsidRPr="00863CF0" w:rsidRDefault="0000478D" w:rsidP="00057521">
            <w:pPr>
              <w:tabs>
                <w:tab w:val="left" w:pos="1417"/>
              </w:tabs>
              <w:rPr>
                <w:rFonts w:asciiTheme="minorHAnsi" w:hAnsiTheme="minorHAnsi" w:cstheme="minorHAnsi"/>
                <w:sz w:val="20"/>
                <w:szCs w:val="20"/>
              </w:rPr>
            </w:pPr>
            <w:r w:rsidRPr="00863CF0">
              <w:rPr>
                <w:rFonts w:asciiTheme="minorHAnsi" w:hAnsiTheme="minorHAnsi" w:cstheme="minorHAnsi"/>
                <w:sz w:val="20"/>
                <w:szCs w:val="20"/>
              </w:rPr>
              <w:t>5. policiais rodoviários federais;</w:t>
            </w:r>
          </w:p>
        </w:tc>
        <w:tc>
          <w:tcPr>
            <w:tcW w:w="3402" w:type="dxa"/>
          </w:tcPr>
          <w:p w14:paraId="384C0059" w14:textId="77777777" w:rsidR="0000478D" w:rsidRPr="002D721A" w:rsidRDefault="0000478D" w:rsidP="0000478D">
            <w:pPr>
              <w:rPr>
                <w:rFonts w:eastAsia="Times New Roman" w:cstheme="minorHAnsi"/>
                <w:color w:val="000000"/>
                <w:sz w:val="20"/>
                <w:szCs w:val="20"/>
                <w:lang w:eastAsia="pt-BR"/>
              </w:rPr>
            </w:pPr>
            <w:r w:rsidRPr="002D721A">
              <w:rPr>
                <w:rFonts w:eastAsia="Times New Roman" w:cstheme="minorHAnsi"/>
                <w:color w:val="000000"/>
                <w:sz w:val="20"/>
                <w:szCs w:val="20"/>
                <w:lang w:eastAsia="pt-BR"/>
              </w:rPr>
              <w:t>5. policiais rodoviários federais;</w:t>
            </w:r>
          </w:p>
        </w:tc>
      </w:tr>
      <w:tr w:rsidR="0000478D" w:rsidRPr="003B315C" w14:paraId="46BBE039" w14:textId="77777777" w:rsidTr="00FB7095">
        <w:trPr>
          <w:cantSplit/>
          <w:trHeight w:val="20"/>
        </w:trPr>
        <w:tc>
          <w:tcPr>
            <w:tcW w:w="3402" w:type="dxa"/>
          </w:tcPr>
          <w:p w14:paraId="24CAAC06" w14:textId="77777777" w:rsidR="0000478D" w:rsidRPr="00272ED4" w:rsidRDefault="0000478D" w:rsidP="00F4416F">
            <w:pPr>
              <w:rPr>
                <w:rFonts w:asciiTheme="minorHAnsi" w:hAnsiTheme="minorHAnsi" w:cstheme="minorHAnsi"/>
                <w:sz w:val="20"/>
                <w:szCs w:val="20"/>
              </w:rPr>
            </w:pPr>
            <w:r w:rsidRPr="00272ED4">
              <w:rPr>
                <w:rFonts w:asciiTheme="minorHAnsi" w:hAnsiTheme="minorHAnsi" w:cstheme="minorHAnsi"/>
                <w:sz w:val="20"/>
                <w:szCs w:val="20"/>
              </w:rPr>
              <w:t>d) residências funcionais, em Brasília, Distrito Federal:</w:t>
            </w:r>
          </w:p>
        </w:tc>
        <w:tc>
          <w:tcPr>
            <w:tcW w:w="3402" w:type="dxa"/>
          </w:tcPr>
          <w:p w14:paraId="0E361EF3" w14:textId="77777777" w:rsidR="0000478D" w:rsidRPr="00863CF0" w:rsidRDefault="0000478D" w:rsidP="00057521">
            <w:pPr>
              <w:tabs>
                <w:tab w:val="left" w:pos="1417"/>
              </w:tabs>
              <w:rPr>
                <w:rFonts w:asciiTheme="minorHAnsi" w:hAnsiTheme="minorHAnsi" w:cstheme="minorHAnsi"/>
                <w:sz w:val="20"/>
                <w:szCs w:val="20"/>
              </w:rPr>
            </w:pPr>
            <w:r w:rsidRPr="00863CF0">
              <w:rPr>
                <w:rFonts w:asciiTheme="minorHAnsi" w:hAnsiTheme="minorHAnsi" w:cstheme="minorHAnsi"/>
                <w:sz w:val="20"/>
                <w:szCs w:val="20"/>
              </w:rPr>
              <w:t>d) residências funcionais, em Brasília, Distrito Federal:</w:t>
            </w:r>
          </w:p>
        </w:tc>
        <w:tc>
          <w:tcPr>
            <w:tcW w:w="3402" w:type="dxa"/>
          </w:tcPr>
          <w:p w14:paraId="4D4E0FAB" w14:textId="77777777" w:rsidR="0000478D" w:rsidRPr="002D721A" w:rsidRDefault="0000478D" w:rsidP="0000478D">
            <w:pPr>
              <w:rPr>
                <w:rFonts w:eastAsia="Times New Roman" w:cstheme="minorHAnsi"/>
                <w:color w:val="000000"/>
                <w:sz w:val="20"/>
                <w:szCs w:val="20"/>
                <w:lang w:eastAsia="pt-BR"/>
              </w:rPr>
            </w:pPr>
            <w:r w:rsidRPr="002D721A">
              <w:rPr>
                <w:rFonts w:eastAsia="Times New Roman" w:cstheme="minorHAnsi"/>
                <w:color w:val="000000"/>
                <w:sz w:val="20"/>
                <w:szCs w:val="20"/>
                <w:lang w:eastAsia="pt-BR"/>
              </w:rPr>
              <w:t>d) residências funcionais, em Brasília, Distrito Federal:</w:t>
            </w:r>
          </w:p>
        </w:tc>
      </w:tr>
      <w:tr w:rsidR="0000478D" w:rsidRPr="003B315C" w14:paraId="3F08B8CE" w14:textId="77777777" w:rsidTr="00FB7095">
        <w:trPr>
          <w:cantSplit/>
          <w:trHeight w:val="20"/>
        </w:trPr>
        <w:tc>
          <w:tcPr>
            <w:tcW w:w="3402" w:type="dxa"/>
          </w:tcPr>
          <w:p w14:paraId="3095C107" w14:textId="77777777" w:rsidR="0000478D" w:rsidRPr="00272ED4" w:rsidRDefault="0000478D" w:rsidP="00F4416F">
            <w:pPr>
              <w:rPr>
                <w:rFonts w:asciiTheme="minorHAnsi" w:hAnsiTheme="minorHAnsi" w:cstheme="minorHAnsi"/>
                <w:sz w:val="20"/>
                <w:szCs w:val="20"/>
              </w:rPr>
            </w:pPr>
            <w:r w:rsidRPr="00272ED4">
              <w:rPr>
                <w:rFonts w:asciiTheme="minorHAnsi" w:hAnsiTheme="minorHAnsi" w:cstheme="minorHAnsi"/>
                <w:sz w:val="20"/>
                <w:szCs w:val="20"/>
              </w:rPr>
              <w:t>1. dos Ministros de Estado;</w:t>
            </w:r>
          </w:p>
        </w:tc>
        <w:tc>
          <w:tcPr>
            <w:tcW w:w="3402" w:type="dxa"/>
          </w:tcPr>
          <w:p w14:paraId="7C1AE69B" w14:textId="77777777" w:rsidR="0000478D" w:rsidRPr="00863CF0" w:rsidRDefault="0000478D" w:rsidP="00057521">
            <w:pPr>
              <w:tabs>
                <w:tab w:val="left" w:pos="1417"/>
              </w:tabs>
              <w:rPr>
                <w:rFonts w:asciiTheme="minorHAnsi" w:hAnsiTheme="minorHAnsi" w:cstheme="minorHAnsi"/>
                <w:sz w:val="20"/>
                <w:szCs w:val="20"/>
              </w:rPr>
            </w:pPr>
            <w:r w:rsidRPr="00863CF0">
              <w:rPr>
                <w:rFonts w:asciiTheme="minorHAnsi" w:hAnsiTheme="minorHAnsi" w:cstheme="minorHAnsi"/>
                <w:sz w:val="20"/>
                <w:szCs w:val="20"/>
              </w:rPr>
              <w:t>1. dos Ministros de Estado;</w:t>
            </w:r>
          </w:p>
        </w:tc>
        <w:tc>
          <w:tcPr>
            <w:tcW w:w="3402" w:type="dxa"/>
          </w:tcPr>
          <w:p w14:paraId="2F0DC9F0" w14:textId="77777777" w:rsidR="0000478D" w:rsidRPr="002D721A" w:rsidRDefault="0000478D" w:rsidP="0000478D">
            <w:pPr>
              <w:rPr>
                <w:rFonts w:eastAsia="Times New Roman" w:cstheme="minorHAnsi"/>
                <w:color w:val="000000"/>
                <w:sz w:val="20"/>
                <w:szCs w:val="20"/>
                <w:lang w:eastAsia="pt-BR"/>
              </w:rPr>
            </w:pPr>
            <w:r w:rsidRPr="002D721A">
              <w:rPr>
                <w:rFonts w:eastAsia="Times New Roman" w:cstheme="minorHAnsi"/>
                <w:color w:val="000000"/>
                <w:sz w:val="20"/>
                <w:szCs w:val="20"/>
                <w:lang w:eastAsia="pt-BR"/>
              </w:rPr>
              <w:t>1. dos Ministros de Estado;</w:t>
            </w:r>
          </w:p>
        </w:tc>
      </w:tr>
      <w:tr w:rsidR="0000478D" w:rsidRPr="003B315C" w14:paraId="77FFC180" w14:textId="77777777" w:rsidTr="00FB7095">
        <w:trPr>
          <w:cantSplit/>
          <w:trHeight w:val="20"/>
        </w:trPr>
        <w:tc>
          <w:tcPr>
            <w:tcW w:w="3402" w:type="dxa"/>
          </w:tcPr>
          <w:p w14:paraId="4CA68EA7" w14:textId="77777777" w:rsidR="0000478D" w:rsidRPr="00272ED4" w:rsidRDefault="0000478D" w:rsidP="00F4416F">
            <w:pPr>
              <w:rPr>
                <w:rFonts w:asciiTheme="minorHAnsi" w:hAnsiTheme="minorHAnsi" w:cstheme="minorHAnsi"/>
                <w:sz w:val="20"/>
                <w:szCs w:val="20"/>
              </w:rPr>
            </w:pPr>
            <w:r w:rsidRPr="00272ED4">
              <w:rPr>
                <w:rFonts w:asciiTheme="minorHAnsi" w:hAnsiTheme="minorHAnsi" w:cstheme="minorHAnsi"/>
                <w:sz w:val="20"/>
                <w:szCs w:val="20"/>
              </w:rPr>
              <w:t>2. dos Ministros do Supremo Tribunal Federal e dos Tribunais Superiores;</w:t>
            </w:r>
          </w:p>
        </w:tc>
        <w:tc>
          <w:tcPr>
            <w:tcW w:w="3402" w:type="dxa"/>
          </w:tcPr>
          <w:p w14:paraId="2CBB7203" w14:textId="77777777" w:rsidR="0000478D" w:rsidRPr="00863CF0" w:rsidRDefault="0000478D" w:rsidP="00057521">
            <w:pPr>
              <w:tabs>
                <w:tab w:val="left" w:pos="1417"/>
              </w:tabs>
              <w:rPr>
                <w:rFonts w:asciiTheme="minorHAnsi" w:hAnsiTheme="minorHAnsi" w:cstheme="minorHAnsi"/>
                <w:sz w:val="20"/>
                <w:szCs w:val="20"/>
              </w:rPr>
            </w:pPr>
            <w:r w:rsidRPr="00863CF0">
              <w:rPr>
                <w:rFonts w:asciiTheme="minorHAnsi" w:hAnsiTheme="minorHAnsi" w:cstheme="minorHAnsi"/>
                <w:sz w:val="20"/>
                <w:szCs w:val="20"/>
              </w:rPr>
              <w:t>2. dos Ministros do Supremo Tribunal Federal e dos Tribunais Superiores;</w:t>
            </w:r>
          </w:p>
        </w:tc>
        <w:tc>
          <w:tcPr>
            <w:tcW w:w="3402" w:type="dxa"/>
          </w:tcPr>
          <w:p w14:paraId="2E11B2A9" w14:textId="77777777" w:rsidR="0000478D" w:rsidRPr="002D721A" w:rsidRDefault="0000478D" w:rsidP="0000478D">
            <w:pPr>
              <w:rPr>
                <w:rFonts w:eastAsia="Times New Roman" w:cstheme="minorHAnsi"/>
                <w:color w:val="000000"/>
                <w:sz w:val="20"/>
                <w:szCs w:val="20"/>
                <w:lang w:eastAsia="pt-BR"/>
              </w:rPr>
            </w:pPr>
            <w:r w:rsidRPr="002D721A">
              <w:rPr>
                <w:rFonts w:eastAsia="Times New Roman" w:cstheme="minorHAnsi"/>
                <w:color w:val="000000"/>
                <w:sz w:val="20"/>
                <w:szCs w:val="20"/>
                <w:lang w:eastAsia="pt-BR"/>
              </w:rPr>
              <w:t>2. dos Ministros do Supremo Tribunal Federal e dos Tribunais Superiores;</w:t>
            </w:r>
          </w:p>
        </w:tc>
      </w:tr>
      <w:tr w:rsidR="0000478D" w:rsidRPr="003B315C" w14:paraId="2B1831AD" w14:textId="77777777" w:rsidTr="00FB7095">
        <w:trPr>
          <w:cantSplit/>
          <w:trHeight w:val="20"/>
        </w:trPr>
        <w:tc>
          <w:tcPr>
            <w:tcW w:w="3402" w:type="dxa"/>
          </w:tcPr>
          <w:p w14:paraId="29AF4FFA" w14:textId="77777777" w:rsidR="0000478D" w:rsidRPr="00272ED4" w:rsidRDefault="0000478D" w:rsidP="00F4416F">
            <w:pPr>
              <w:rPr>
                <w:rFonts w:asciiTheme="minorHAnsi" w:hAnsiTheme="minorHAnsi" w:cstheme="minorHAnsi"/>
                <w:sz w:val="20"/>
                <w:szCs w:val="20"/>
              </w:rPr>
            </w:pPr>
            <w:r w:rsidRPr="00272ED4">
              <w:rPr>
                <w:rFonts w:asciiTheme="minorHAnsi" w:hAnsiTheme="minorHAnsi" w:cstheme="minorHAnsi"/>
                <w:sz w:val="20"/>
                <w:szCs w:val="20"/>
              </w:rPr>
              <w:t>3. do Procurador-Geral da República;</w:t>
            </w:r>
          </w:p>
        </w:tc>
        <w:tc>
          <w:tcPr>
            <w:tcW w:w="3402" w:type="dxa"/>
          </w:tcPr>
          <w:p w14:paraId="459BE2B1" w14:textId="77777777" w:rsidR="0000478D" w:rsidRPr="00863CF0" w:rsidRDefault="0000478D" w:rsidP="00057521">
            <w:pPr>
              <w:tabs>
                <w:tab w:val="left" w:pos="1417"/>
              </w:tabs>
              <w:rPr>
                <w:rFonts w:asciiTheme="minorHAnsi" w:hAnsiTheme="minorHAnsi" w:cstheme="minorHAnsi"/>
                <w:sz w:val="20"/>
                <w:szCs w:val="20"/>
              </w:rPr>
            </w:pPr>
            <w:r w:rsidRPr="00863CF0">
              <w:rPr>
                <w:rFonts w:asciiTheme="minorHAnsi" w:hAnsiTheme="minorHAnsi" w:cstheme="minorHAnsi"/>
                <w:sz w:val="20"/>
                <w:szCs w:val="20"/>
              </w:rPr>
              <w:t>3. do Procurador-Geral da República;</w:t>
            </w:r>
          </w:p>
        </w:tc>
        <w:tc>
          <w:tcPr>
            <w:tcW w:w="3402" w:type="dxa"/>
          </w:tcPr>
          <w:p w14:paraId="085474F9" w14:textId="77777777" w:rsidR="0000478D" w:rsidRPr="002D721A" w:rsidRDefault="0000478D" w:rsidP="0000478D">
            <w:pPr>
              <w:rPr>
                <w:rFonts w:eastAsia="Times New Roman" w:cstheme="minorHAnsi"/>
                <w:color w:val="000000"/>
                <w:sz w:val="20"/>
                <w:szCs w:val="20"/>
                <w:lang w:eastAsia="pt-BR"/>
              </w:rPr>
            </w:pPr>
            <w:r w:rsidRPr="002D721A">
              <w:rPr>
                <w:rFonts w:eastAsia="Times New Roman" w:cstheme="minorHAnsi"/>
                <w:color w:val="000000"/>
                <w:sz w:val="20"/>
                <w:szCs w:val="20"/>
                <w:lang w:eastAsia="pt-BR"/>
              </w:rPr>
              <w:t>3. do Procurador-Geral da República;</w:t>
            </w:r>
          </w:p>
        </w:tc>
      </w:tr>
      <w:tr w:rsidR="0000478D" w:rsidRPr="003B315C" w14:paraId="422B6FCA" w14:textId="77777777" w:rsidTr="00FB7095">
        <w:trPr>
          <w:cantSplit/>
          <w:trHeight w:val="20"/>
        </w:trPr>
        <w:tc>
          <w:tcPr>
            <w:tcW w:w="3402" w:type="dxa"/>
          </w:tcPr>
          <w:p w14:paraId="5A367CAF" w14:textId="77777777" w:rsidR="0000478D" w:rsidRPr="00272ED4" w:rsidRDefault="0000478D" w:rsidP="00F4416F">
            <w:pPr>
              <w:rPr>
                <w:rFonts w:asciiTheme="minorHAnsi" w:hAnsiTheme="minorHAnsi" w:cstheme="minorHAnsi"/>
                <w:sz w:val="20"/>
                <w:szCs w:val="20"/>
              </w:rPr>
            </w:pPr>
            <w:r w:rsidRPr="00272ED4">
              <w:rPr>
                <w:rFonts w:asciiTheme="minorHAnsi" w:hAnsiTheme="minorHAnsi" w:cstheme="minorHAnsi"/>
                <w:sz w:val="20"/>
                <w:szCs w:val="20"/>
              </w:rPr>
              <w:t>4. do Defensor Público-Geral Federal; e</w:t>
            </w:r>
          </w:p>
        </w:tc>
        <w:tc>
          <w:tcPr>
            <w:tcW w:w="3402" w:type="dxa"/>
          </w:tcPr>
          <w:p w14:paraId="775A204F" w14:textId="77777777" w:rsidR="0000478D" w:rsidRPr="00863CF0" w:rsidRDefault="0000478D" w:rsidP="00057521">
            <w:pPr>
              <w:tabs>
                <w:tab w:val="left" w:pos="1417"/>
              </w:tabs>
              <w:rPr>
                <w:rFonts w:asciiTheme="minorHAnsi" w:hAnsiTheme="minorHAnsi" w:cstheme="minorHAnsi"/>
                <w:sz w:val="20"/>
                <w:szCs w:val="20"/>
              </w:rPr>
            </w:pPr>
            <w:r w:rsidRPr="00863CF0">
              <w:rPr>
                <w:rFonts w:asciiTheme="minorHAnsi" w:hAnsiTheme="minorHAnsi" w:cstheme="minorHAnsi"/>
                <w:sz w:val="20"/>
                <w:szCs w:val="20"/>
              </w:rPr>
              <w:t>4. do Defensor Público-Geral Federal; e</w:t>
            </w:r>
          </w:p>
        </w:tc>
        <w:tc>
          <w:tcPr>
            <w:tcW w:w="3402" w:type="dxa"/>
          </w:tcPr>
          <w:p w14:paraId="579675A0" w14:textId="77777777" w:rsidR="0000478D" w:rsidRPr="002D721A" w:rsidRDefault="0000478D" w:rsidP="0000478D">
            <w:pPr>
              <w:rPr>
                <w:rFonts w:eastAsia="Times New Roman" w:cstheme="minorHAnsi"/>
                <w:color w:val="000000"/>
                <w:sz w:val="20"/>
                <w:szCs w:val="20"/>
                <w:lang w:eastAsia="pt-BR"/>
              </w:rPr>
            </w:pPr>
            <w:r w:rsidRPr="002D721A">
              <w:rPr>
                <w:rFonts w:eastAsia="Times New Roman" w:cstheme="minorHAnsi"/>
                <w:color w:val="000000"/>
                <w:sz w:val="20"/>
                <w:szCs w:val="20"/>
                <w:lang w:eastAsia="pt-BR"/>
              </w:rPr>
              <w:t>4. do Defensor Público-Geral Federal; e</w:t>
            </w:r>
          </w:p>
        </w:tc>
      </w:tr>
      <w:tr w:rsidR="0000478D" w:rsidRPr="003B315C" w14:paraId="1C313B74" w14:textId="77777777" w:rsidTr="00FB7095">
        <w:trPr>
          <w:cantSplit/>
          <w:trHeight w:val="20"/>
        </w:trPr>
        <w:tc>
          <w:tcPr>
            <w:tcW w:w="3402" w:type="dxa"/>
          </w:tcPr>
          <w:p w14:paraId="176C6B1B" w14:textId="77777777" w:rsidR="0000478D" w:rsidRPr="00272ED4" w:rsidRDefault="0000478D" w:rsidP="00F4416F">
            <w:pPr>
              <w:rPr>
                <w:rFonts w:asciiTheme="minorHAnsi" w:hAnsiTheme="minorHAnsi" w:cstheme="minorHAnsi"/>
                <w:sz w:val="20"/>
                <w:szCs w:val="20"/>
              </w:rPr>
            </w:pPr>
            <w:r w:rsidRPr="00272ED4">
              <w:rPr>
                <w:rFonts w:asciiTheme="minorHAnsi" w:hAnsiTheme="minorHAnsi" w:cstheme="minorHAnsi"/>
                <w:sz w:val="20"/>
                <w:szCs w:val="20"/>
              </w:rPr>
              <w:t>5. dos membros do Poder Legislativo; e</w:t>
            </w:r>
          </w:p>
        </w:tc>
        <w:tc>
          <w:tcPr>
            <w:tcW w:w="3402" w:type="dxa"/>
          </w:tcPr>
          <w:p w14:paraId="3555B2AA" w14:textId="77777777" w:rsidR="0000478D" w:rsidRPr="00863CF0" w:rsidRDefault="0000478D" w:rsidP="00057521">
            <w:pPr>
              <w:tabs>
                <w:tab w:val="left" w:pos="1417"/>
              </w:tabs>
              <w:rPr>
                <w:rFonts w:asciiTheme="minorHAnsi" w:hAnsiTheme="minorHAnsi" w:cstheme="minorHAnsi"/>
                <w:sz w:val="20"/>
                <w:szCs w:val="20"/>
              </w:rPr>
            </w:pPr>
            <w:r w:rsidRPr="00863CF0">
              <w:rPr>
                <w:rFonts w:asciiTheme="minorHAnsi" w:hAnsiTheme="minorHAnsi" w:cstheme="minorHAnsi"/>
                <w:sz w:val="20"/>
                <w:szCs w:val="20"/>
              </w:rPr>
              <w:t>5. dos membros do Poder Legislativo; e</w:t>
            </w:r>
          </w:p>
        </w:tc>
        <w:tc>
          <w:tcPr>
            <w:tcW w:w="3402" w:type="dxa"/>
          </w:tcPr>
          <w:p w14:paraId="33B40504" w14:textId="77777777" w:rsidR="0000478D" w:rsidRPr="002D721A" w:rsidRDefault="0000478D" w:rsidP="0000478D">
            <w:pPr>
              <w:rPr>
                <w:rFonts w:eastAsia="Times New Roman" w:cstheme="minorHAnsi"/>
                <w:color w:val="000000"/>
                <w:sz w:val="20"/>
                <w:szCs w:val="20"/>
                <w:lang w:eastAsia="pt-BR"/>
              </w:rPr>
            </w:pPr>
            <w:r w:rsidRPr="002D721A">
              <w:rPr>
                <w:rFonts w:eastAsia="Times New Roman" w:cstheme="minorHAnsi"/>
                <w:color w:val="000000"/>
                <w:sz w:val="20"/>
                <w:szCs w:val="20"/>
                <w:lang w:eastAsia="pt-BR"/>
              </w:rPr>
              <w:t>5. dos membros do Poder Legislativo; e</w:t>
            </w:r>
          </w:p>
        </w:tc>
      </w:tr>
      <w:tr w:rsidR="0000478D" w:rsidRPr="003B315C" w14:paraId="1FC3F764" w14:textId="77777777" w:rsidTr="00FB7095">
        <w:trPr>
          <w:cantSplit/>
          <w:trHeight w:val="20"/>
        </w:trPr>
        <w:tc>
          <w:tcPr>
            <w:tcW w:w="3402" w:type="dxa"/>
          </w:tcPr>
          <w:p w14:paraId="27C2922E" w14:textId="77777777" w:rsidR="0000478D" w:rsidRPr="00272ED4" w:rsidRDefault="0000478D" w:rsidP="00F4416F">
            <w:pPr>
              <w:rPr>
                <w:rFonts w:asciiTheme="minorHAnsi" w:hAnsiTheme="minorHAnsi" w:cstheme="minorHAnsi"/>
                <w:sz w:val="20"/>
                <w:szCs w:val="20"/>
              </w:rPr>
            </w:pPr>
            <w:r w:rsidRPr="00272ED4">
              <w:rPr>
                <w:rFonts w:asciiTheme="minorHAnsi" w:hAnsiTheme="minorHAnsi" w:cstheme="minorHAnsi"/>
                <w:sz w:val="20"/>
                <w:szCs w:val="20"/>
              </w:rPr>
              <w:t>e) locação de equipamentos exclusivamente para uso em manutenção predial;</w:t>
            </w:r>
          </w:p>
        </w:tc>
        <w:tc>
          <w:tcPr>
            <w:tcW w:w="3402" w:type="dxa"/>
          </w:tcPr>
          <w:p w14:paraId="6E6EBBA9" w14:textId="77777777" w:rsidR="0000478D" w:rsidRPr="00863CF0" w:rsidRDefault="0000478D" w:rsidP="00057521">
            <w:pPr>
              <w:tabs>
                <w:tab w:val="left" w:pos="1417"/>
              </w:tabs>
              <w:rPr>
                <w:rFonts w:asciiTheme="minorHAnsi" w:hAnsiTheme="minorHAnsi" w:cstheme="minorHAnsi"/>
                <w:sz w:val="20"/>
                <w:szCs w:val="20"/>
              </w:rPr>
            </w:pPr>
            <w:r w:rsidRPr="00863CF0">
              <w:rPr>
                <w:rFonts w:asciiTheme="minorHAnsi" w:hAnsiTheme="minorHAnsi" w:cstheme="minorHAnsi"/>
                <w:sz w:val="20"/>
                <w:szCs w:val="20"/>
              </w:rPr>
              <w:t>e) locação de equipamentos exclusivamente para uso em manutenção predial;</w:t>
            </w:r>
          </w:p>
        </w:tc>
        <w:tc>
          <w:tcPr>
            <w:tcW w:w="3402" w:type="dxa"/>
          </w:tcPr>
          <w:p w14:paraId="29223124" w14:textId="77777777" w:rsidR="0000478D" w:rsidRPr="002D721A" w:rsidRDefault="0000478D" w:rsidP="0000478D">
            <w:pPr>
              <w:rPr>
                <w:rFonts w:eastAsia="Times New Roman" w:cstheme="minorHAnsi"/>
                <w:color w:val="000000"/>
                <w:sz w:val="20"/>
                <w:szCs w:val="20"/>
                <w:lang w:eastAsia="pt-BR"/>
              </w:rPr>
            </w:pPr>
            <w:r w:rsidRPr="002D721A">
              <w:rPr>
                <w:rFonts w:eastAsia="Times New Roman" w:cstheme="minorHAnsi"/>
                <w:color w:val="000000"/>
                <w:sz w:val="20"/>
                <w:szCs w:val="20"/>
                <w:lang w:eastAsia="pt-BR"/>
              </w:rPr>
              <w:t>e) locação de equipamentos exclusivamente para uso em manutenção predial;</w:t>
            </w:r>
          </w:p>
        </w:tc>
      </w:tr>
      <w:tr w:rsidR="0000478D" w:rsidRPr="003B315C" w14:paraId="52E71373" w14:textId="77777777" w:rsidTr="00FB7095">
        <w:trPr>
          <w:cantSplit/>
          <w:trHeight w:val="20"/>
        </w:trPr>
        <w:tc>
          <w:tcPr>
            <w:tcW w:w="3402" w:type="dxa"/>
          </w:tcPr>
          <w:p w14:paraId="3BF66B7B" w14:textId="77777777" w:rsidR="0000478D" w:rsidRPr="00272ED4" w:rsidRDefault="0000478D" w:rsidP="00F4416F">
            <w:pPr>
              <w:rPr>
                <w:rFonts w:asciiTheme="minorHAnsi" w:hAnsiTheme="minorHAnsi" w:cstheme="minorHAnsi"/>
                <w:sz w:val="20"/>
                <w:szCs w:val="20"/>
              </w:rPr>
            </w:pPr>
            <w:r w:rsidRPr="00272ED4">
              <w:rPr>
                <w:rFonts w:asciiTheme="minorHAnsi" w:hAnsiTheme="minorHAnsi" w:cstheme="minorHAnsi"/>
                <w:sz w:val="20"/>
                <w:szCs w:val="20"/>
              </w:rPr>
              <w:t xml:space="preserve">II - no inciso III do </w:t>
            </w:r>
            <w:r w:rsidRPr="00272ED4">
              <w:rPr>
                <w:rFonts w:asciiTheme="minorHAnsi" w:hAnsiTheme="minorHAnsi" w:cstheme="minorHAnsi"/>
                <w:b/>
                <w:sz w:val="20"/>
                <w:szCs w:val="20"/>
              </w:rPr>
              <w:t>caput</w:t>
            </w:r>
            <w:r w:rsidRPr="00272ED4">
              <w:rPr>
                <w:rFonts w:asciiTheme="minorHAnsi" w:hAnsiTheme="minorHAnsi" w:cstheme="minorHAnsi"/>
                <w:sz w:val="20"/>
                <w:szCs w:val="20"/>
              </w:rPr>
              <w:t>, as aquisições de automóveis de representação para uso:</w:t>
            </w:r>
          </w:p>
        </w:tc>
        <w:tc>
          <w:tcPr>
            <w:tcW w:w="3402" w:type="dxa"/>
          </w:tcPr>
          <w:p w14:paraId="77861157" w14:textId="77777777" w:rsidR="0000478D" w:rsidRPr="00863CF0" w:rsidRDefault="0000478D" w:rsidP="00057521">
            <w:pPr>
              <w:tabs>
                <w:tab w:val="left" w:pos="1417"/>
              </w:tabs>
              <w:rPr>
                <w:rFonts w:asciiTheme="minorHAnsi" w:hAnsiTheme="minorHAnsi" w:cstheme="minorHAnsi"/>
                <w:sz w:val="20"/>
                <w:szCs w:val="20"/>
              </w:rPr>
            </w:pPr>
            <w:r w:rsidRPr="00863CF0">
              <w:rPr>
                <w:rFonts w:asciiTheme="minorHAnsi" w:hAnsiTheme="minorHAnsi" w:cstheme="minorHAnsi"/>
                <w:sz w:val="20"/>
                <w:szCs w:val="20"/>
              </w:rPr>
              <w:t xml:space="preserve">II - no inciso III do </w:t>
            </w:r>
            <w:r w:rsidRPr="00863CF0">
              <w:rPr>
                <w:rFonts w:asciiTheme="minorHAnsi" w:hAnsiTheme="minorHAnsi" w:cstheme="minorHAnsi"/>
                <w:b/>
                <w:sz w:val="20"/>
                <w:szCs w:val="20"/>
              </w:rPr>
              <w:t>caput</w:t>
            </w:r>
            <w:r w:rsidRPr="00863CF0">
              <w:rPr>
                <w:rFonts w:asciiTheme="minorHAnsi" w:hAnsiTheme="minorHAnsi" w:cstheme="minorHAnsi"/>
                <w:sz w:val="20"/>
                <w:szCs w:val="20"/>
              </w:rPr>
              <w:t>, as aquisições de automóveis de representação para uso:</w:t>
            </w:r>
          </w:p>
        </w:tc>
        <w:tc>
          <w:tcPr>
            <w:tcW w:w="3402" w:type="dxa"/>
          </w:tcPr>
          <w:p w14:paraId="6D5437A1" w14:textId="77777777" w:rsidR="0000478D" w:rsidRPr="002D721A" w:rsidRDefault="0000478D" w:rsidP="0000478D">
            <w:pPr>
              <w:rPr>
                <w:rFonts w:eastAsia="Times New Roman" w:cstheme="minorHAnsi"/>
                <w:color w:val="000000"/>
                <w:sz w:val="20"/>
                <w:szCs w:val="20"/>
                <w:lang w:eastAsia="pt-BR"/>
              </w:rPr>
            </w:pPr>
            <w:r w:rsidRPr="002D721A">
              <w:rPr>
                <w:rFonts w:eastAsia="Times New Roman" w:cstheme="minorHAnsi"/>
                <w:color w:val="000000"/>
                <w:sz w:val="20"/>
                <w:szCs w:val="20"/>
                <w:lang w:eastAsia="pt-BR"/>
              </w:rPr>
              <w:t>II - no inciso III do </w:t>
            </w:r>
            <w:r w:rsidRPr="002D721A">
              <w:rPr>
                <w:rFonts w:eastAsia="Times New Roman" w:cstheme="minorHAnsi"/>
                <w:b/>
                <w:bCs/>
                <w:color w:val="000000"/>
                <w:sz w:val="20"/>
                <w:szCs w:val="20"/>
                <w:lang w:eastAsia="pt-BR"/>
              </w:rPr>
              <w:t>caput</w:t>
            </w:r>
            <w:r w:rsidRPr="002D721A">
              <w:rPr>
                <w:rFonts w:eastAsia="Times New Roman" w:cstheme="minorHAnsi"/>
                <w:color w:val="000000"/>
                <w:sz w:val="20"/>
                <w:szCs w:val="20"/>
                <w:lang w:eastAsia="pt-BR"/>
              </w:rPr>
              <w:t>, as aquisições de automóveis de representação para uso:</w:t>
            </w:r>
          </w:p>
        </w:tc>
      </w:tr>
      <w:tr w:rsidR="0000478D" w:rsidRPr="003B315C" w14:paraId="5BF5E6D0" w14:textId="77777777" w:rsidTr="00FB7095">
        <w:trPr>
          <w:cantSplit/>
          <w:trHeight w:val="20"/>
        </w:trPr>
        <w:tc>
          <w:tcPr>
            <w:tcW w:w="3402" w:type="dxa"/>
          </w:tcPr>
          <w:p w14:paraId="05E1F547" w14:textId="77777777" w:rsidR="0000478D" w:rsidRPr="00272ED4" w:rsidRDefault="0000478D" w:rsidP="00F4416F">
            <w:pPr>
              <w:rPr>
                <w:rFonts w:asciiTheme="minorHAnsi" w:hAnsiTheme="minorHAnsi" w:cstheme="minorHAnsi"/>
                <w:sz w:val="20"/>
                <w:szCs w:val="20"/>
              </w:rPr>
            </w:pPr>
            <w:r w:rsidRPr="00272ED4">
              <w:rPr>
                <w:rFonts w:asciiTheme="minorHAnsi" w:hAnsiTheme="minorHAnsi" w:cstheme="minorHAnsi"/>
                <w:sz w:val="20"/>
                <w:szCs w:val="20"/>
              </w:rPr>
              <w:t>a) do Presidente, do Vice-Presidente e dos ex-Presidentes da República;</w:t>
            </w:r>
          </w:p>
        </w:tc>
        <w:tc>
          <w:tcPr>
            <w:tcW w:w="3402" w:type="dxa"/>
          </w:tcPr>
          <w:p w14:paraId="488B57BE" w14:textId="77777777" w:rsidR="0000478D" w:rsidRPr="00863CF0" w:rsidRDefault="0000478D" w:rsidP="00057521">
            <w:pPr>
              <w:tabs>
                <w:tab w:val="left" w:pos="1417"/>
              </w:tabs>
              <w:rPr>
                <w:rFonts w:asciiTheme="minorHAnsi" w:hAnsiTheme="minorHAnsi" w:cstheme="minorHAnsi"/>
                <w:sz w:val="20"/>
                <w:szCs w:val="20"/>
              </w:rPr>
            </w:pPr>
            <w:r w:rsidRPr="00863CF0">
              <w:rPr>
                <w:rFonts w:asciiTheme="minorHAnsi" w:hAnsiTheme="minorHAnsi" w:cstheme="minorHAnsi"/>
                <w:sz w:val="20"/>
                <w:szCs w:val="20"/>
              </w:rPr>
              <w:t>a) do Presidente, do Vice-Presidente e dos ex-Presidentes da República;</w:t>
            </w:r>
          </w:p>
        </w:tc>
        <w:tc>
          <w:tcPr>
            <w:tcW w:w="3402" w:type="dxa"/>
          </w:tcPr>
          <w:p w14:paraId="24B201A5" w14:textId="77777777" w:rsidR="0000478D" w:rsidRPr="002D721A" w:rsidRDefault="0000478D" w:rsidP="0000478D">
            <w:pPr>
              <w:rPr>
                <w:rFonts w:eastAsia="Times New Roman" w:cstheme="minorHAnsi"/>
                <w:color w:val="000000"/>
                <w:sz w:val="20"/>
                <w:szCs w:val="20"/>
                <w:lang w:eastAsia="pt-BR"/>
              </w:rPr>
            </w:pPr>
            <w:r w:rsidRPr="002D721A">
              <w:rPr>
                <w:rFonts w:eastAsia="Times New Roman" w:cstheme="minorHAnsi"/>
                <w:color w:val="000000"/>
                <w:sz w:val="20"/>
                <w:szCs w:val="20"/>
                <w:lang w:eastAsia="pt-BR"/>
              </w:rPr>
              <w:t>a) do Presidente, do Vice-Presidente e dos ex-Presidentes da República;</w:t>
            </w:r>
          </w:p>
        </w:tc>
      </w:tr>
      <w:tr w:rsidR="0000478D" w:rsidRPr="003B315C" w14:paraId="736E75E6" w14:textId="77777777" w:rsidTr="00FB7095">
        <w:trPr>
          <w:cantSplit/>
          <w:trHeight w:val="20"/>
        </w:trPr>
        <w:tc>
          <w:tcPr>
            <w:tcW w:w="3402" w:type="dxa"/>
          </w:tcPr>
          <w:p w14:paraId="03A4AB88" w14:textId="77777777" w:rsidR="0000478D" w:rsidRPr="00272ED4" w:rsidRDefault="0000478D" w:rsidP="00F4416F">
            <w:pPr>
              <w:rPr>
                <w:rFonts w:asciiTheme="minorHAnsi" w:hAnsiTheme="minorHAnsi" w:cstheme="minorHAnsi"/>
                <w:sz w:val="20"/>
                <w:szCs w:val="20"/>
              </w:rPr>
            </w:pPr>
            <w:r w:rsidRPr="00272ED4">
              <w:rPr>
                <w:rFonts w:asciiTheme="minorHAnsi" w:hAnsiTheme="minorHAnsi" w:cstheme="minorHAnsi"/>
                <w:sz w:val="20"/>
                <w:szCs w:val="20"/>
              </w:rPr>
              <w:t>b) dos Presidentes da Câmara dos Deputados e do Senado Federal;</w:t>
            </w:r>
          </w:p>
        </w:tc>
        <w:tc>
          <w:tcPr>
            <w:tcW w:w="3402" w:type="dxa"/>
          </w:tcPr>
          <w:p w14:paraId="5F553E72" w14:textId="77777777" w:rsidR="0000478D" w:rsidRPr="00863CF0" w:rsidRDefault="0000478D" w:rsidP="00057521">
            <w:pPr>
              <w:tabs>
                <w:tab w:val="left" w:pos="1417"/>
              </w:tabs>
              <w:rPr>
                <w:rFonts w:asciiTheme="minorHAnsi" w:hAnsiTheme="minorHAnsi" w:cstheme="minorHAnsi"/>
                <w:sz w:val="20"/>
                <w:szCs w:val="20"/>
              </w:rPr>
            </w:pPr>
            <w:r w:rsidRPr="00863CF0">
              <w:rPr>
                <w:rFonts w:asciiTheme="minorHAnsi" w:hAnsiTheme="minorHAnsi" w:cstheme="minorHAnsi"/>
                <w:sz w:val="20"/>
                <w:szCs w:val="20"/>
              </w:rPr>
              <w:t>b) dos Presidentes da Câmara dos Deputados e do Senado Federal;</w:t>
            </w:r>
          </w:p>
        </w:tc>
        <w:tc>
          <w:tcPr>
            <w:tcW w:w="3402" w:type="dxa"/>
          </w:tcPr>
          <w:p w14:paraId="64498489" w14:textId="77777777" w:rsidR="0000478D" w:rsidRPr="002D721A" w:rsidRDefault="0000478D" w:rsidP="0000478D">
            <w:pPr>
              <w:rPr>
                <w:rFonts w:eastAsia="Times New Roman" w:cstheme="minorHAnsi"/>
                <w:color w:val="000000"/>
                <w:sz w:val="20"/>
                <w:szCs w:val="20"/>
                <w:lang w:eastAsia="pt-BR"/>
              </w:rPr>
            </w:pPr>
            <w:r w:rsidRPr="002D721A">
              <w:rPr>
                <w:rFonts w:eastAsia="Times New Roman" w:cstheme="minorHAnsi"/>
                <w:color w:val="000000"/>
                <w:sz w:val="20"/>
                <w:szCs w:val="20"/>
                <w:lang w:eastAsia="pt-BR"/>
              </w:rPr>
              <w:t>b) dos Presidentes da Câmara dos Deputados e do Senado Federal;</w:t>
            </w:r>
          </w:p>
        </w:tc>
      </w:tr>
      <w:tr w:rsidR="0000478D" w:rsidRPr="003B315C" w14:paraId="7A6DD8DB" w14:textId="77777777" w:rsidTr="00FB7095">
        <w:trPr>
          <w:cantSplit/>
          <w:trHeight w:val="20"/>
        </w:trPr>
        <w:tc>
          <w:tcPr>
            <w:tcW w:w="3402" w:type="dxa"/>
          </w:tcPr>
          <w:p w14:paraId="6FADFB9A" w14:textId="77777777" w:rsidR="0000478D" w:rsidRPr="00272ED4" w:rsidRDefault="0000478D" w:rsidP="00F4416F">
            <w:pPr>
              <w:rPr>
                <w:rFonts w:asciiTheme="minorHAnsi" w:hAnsiTheme="minorHAnsi" w:cstheme="minorHAnsi"/>
                <w:sz w:val="20"/>
                <w:szCs w:val="20"/>
              </w:rPr>
            </w:pPr>
            <w:r w:rsidRPr="00272ED4">
              <w:rPr>
                <w:rFonts w:asciiTheme="minorHAnsi" w:hAnsiTheme="minorHAnsi" w:cstheme="minorHAnsi"/>
                <w:sz w:val="20"/>
                <w:szCs w:val="20"/>
              </w:rPr>
              <w:t>c) dos Ministros do Supremo Tribunal Federal e dos Tribunais Superiores e dos Presidentes dos Tribunais Regionais e do Tribunal de Justiça do Distrito Federal e dos Territórios;</w:t>
            </w:r>
          </w:p>
        </w:tc>
        <w:tc>
          <w:tcPr>
            <w:tcW w:w="3402" w:type="dxa"/>
          </w:tcPr>
          <w:p w14:paraId="009A3750" w14:textId="77777777" w:rsidR="0000478D" w:rsidRPr="00863CF0" w:rsidRDefault="0000478D" w:rsidP="00057521">
            <w:pPr>
              <w:tabs>
                <w:tab w:val="left" w:pos="1417"/>
              </w:tabs>
              <w:rPr>
                <w:rFonts w:asciiTheme="minorHAnsi" w:hAnsiTheme="minorHAnsi" w:cstheme="minorHAnsi"/>
                <w:sz w:val="20"/>
                <w:szCs w:val="20"/>
              </w:rPr>
            </w:pPr>
            <w:r w:rsidRPr="00863CF0">
              <w:rPr>
                <w:rFonts w:asciiTheme="minorHAnsi" w:hAnsiTheme="minorHAnsi" w:cstheme="minorHAnsi"/>
                <w:sz w:val="20"/>
                <w:szCs w:val="20"/>
              </w:rPr>
              <w:t>c) dos Ministros do Supremo Tribunal Federal e dos Tribunais Superiores e dos Presidentes dos Tribunais Regionais e do Tribunal de Justiça do Distrito Federal e dos Territórios;</w:t>
            </w:r>
          </w:p>
        </w:tc>
        <w:tc>
          <w:tcPr>
            <w:tcW w:w="3402" w:type="dxa"/>
          </w:tcPr>
          <w:p w14:paraId="3748AEFC" w14:textId="77777777" w:rsidR="0000478D" w:rsidRPr="002D721A" w:rsidRDefault="0000478D" w:rsidP="0000478D">
            <w:pPr>
              <w:rPr>
                <w:rFonts w:eastAsia="Times New Roman" w:cstheme="minorHAnsi"/>
                <w:color w:val="000000"/>
                <w:sz w:val="20"/>
                <w:szCs w:val="20"/>
                <w:lang w:eastAsia="pt-BR"/>
              </w:rPr>
            </w:pPr>
            <w:r w:rsidRPr="002D721A">
              <w:rPr>
                <w:rFonts w:eastAsia="Times New Roman" w:cstheme="minorHAnsi"/>
                <w:color w:val="000000"/>
                <w:sz w:val="20"/>
                <w:szCs w:val="20"/>
                <w:lang w:eastAsia="pt-BR"/>
              </w:rPr>
              <w:t>c) dos Ministros do Supremo Tribunal Federal e dos Tribunais Superiores e dos Presidentes dos Tribunais Regionais e do Tribunal de Justiça do Distrito Federal e dos Territórios;</w:t>
            </w:r>
          </w:p>
        </w:tc>
      </w:tr>
      <w:tr w:rsidR="0000478D" w:rsidRPr="003B315C" w14:paraId="0664107C" w14:textId="77777777" w:rsidTr="00FB7095">
        <w:trPr>
          <w:cantSplit/>
          <w:trHeight w:val="20"/>
        </w:trPr>
        <w:tc>
          <w:tcPr>
            <w:tcW w:w="3402" w:type="dxa"/>
          </w:tcPr>
          <w:p w14:paraId="632530A8" w14:textId="77777777" w:rsidR="0000478D" w:rsidRPr="00272ED4" w:rsidRDefault="0000478D" w:rsidP="00F4416F">
            <w:pPr>
              <w:rPr>
                <w:rFonts w:asciiTheme="minorHAnsi" w:hAnsiTheme="minorHAnsi" w:cstheme="minorHAnsi"/>
                <w:sz w:val="20"/>
                <w:szCs w:val="20"/>
              </w:rPr>
            </w:pPr>
            <w:r w:rsidRPr="00272ED4">
              <w:rPr>
                <w:rFonts w:asciiTheme="minorHAnsi" w:hAnsiTheme="minorHAnsi" w:cstheme="minorHAnsi"/>
                <w:sz w:val="20"/>
                <w:szCs w:val="20"/>
              </w:rPr>
              <w:t>d) dos Ministros de Estado;</w:t>
            </w:r>
          </w:p>
        </w:tc>
        <w:tc>
          <w:tcPr>
            <w:tcW w:w="3402" w:type="dxa"/>
          </w:tcPr>
          <w:p w14:paraId="24C89AD6" w14:textId="77777777" w:rsidR="0000478D" w:rsidRPr="00863CF0" w:rsidRDefault="0000478D" w:rsidP="00057521">
            <w:pPr>
              <w:tabs>
                <w:tab w:val="left" w:pos="1417"/>
              </w:tabs>
              <w:rPr>
                <w:rFonts w:asciiTheme="minorHAnsi" w:hAnsiTheme="minorHAnsi" w:cstheme="minorHAnsi"/>
                <w:sz w:val="20"/>
                <w:szCs w:val="20"/>
              </w:rPr>
            </w:pPr>
            <w:r w:rsidRPr="00863CF0">
              <w:rPr>
                <w:rFonts w:asciiTheme="minorHAnsi" w:hAnsiTheme="minorHAnsi" w:cstheme="minorHAnsi"/>
                <w:sz w:val="20"/>
                <w:szCs w:val="20"/>
              </w:rPr>
              <w:t>d) dos Ministros de Estado;</w:t>
            </w:r>
          </w:p>
        </w:tc>
        <w:tc>
          <w:tcPr>
            <w:tcW w:w="3402" w:type="dxa"/>
          </w:tcPr>
          <w:p w14:paraId="3EE8DC9C" w14:textId="77777777" w:rsidR="0000478D" w:rsidRPr="002D721A" w:rsidRDefault="0000478D" w:rsidP="0000478D">
            <w:pPr>
              <w:rPr>
                <w:rFonts w:eastAsia="Times New Roman" w:cstheme="minorHAnsi"/>
                <w:color w:val="000000"/>
                <w:sz w:val="20"/>
                <w:szCs w:val="20"/>
                <w:lang w:eastAsia="pt-BR"/>
              </w:rPr>
            </w:pPr>
            <w:r w:rsidRPr="002D721A">
              <w:rPr>
                <w:rFonts w:eastAsia="Times New Roman" w:cstheme="minorHAnsi"/>
                <w:color w:val="000000"/>
                <w:sz w:val="20"/>
                <w:szCs w:val="20"/>
                <w:lang w:eastAsia="pt-BR"/>
              </w:rPr>
              <w:t>d) dos Ministros de Estado;</w:t>
            </w:r>
          </w:p>
        </w:tc>
      </w:tr>
      <w:tr w:rsidR="0000478D" w:rsidRPr="003B315C" w14:paraId="60BF1E29" w14:textId="77777777" w:rsidTr="00FB7095">
        <w:trPr>
          <w:cantSplit/>
          <w:trHeight w:val="20"/>
        </w:trPr>
        <w:tc>
          <w:tcPr>
            <w:tcW w:w="3402" w:type="dxa"/>
          </w:tcPr>
          <w:p w14:paraId="47D92749" w14:textId="77777777" w:rsidR="0000478D" w:rsidRPr="00272ED4" w:rsidRDefault="0000478D" w:rsidP="00F4416F">
            <w:pPr>
              <w:rPr>
                <w:rFonts w:asciiTheme="minorHAnsi" w:hAnsiTheme="minorHAnsi" w:cstheme="minorHAnsi"/>
                <w:sz w:val="20"/>
                <w:szCs w:val="20"/>
              </w:rPr>
            </w:pPr>
            <w:r w:rsidRPr="00272ED4">
              <w:rPr>
                <w:rFonts w:asciiTheme="minorHAnsi" w:hAnsiTheme="minorHAnsi" w:cstheme="minorHAnsi"/>
                <w:sz w:val="20"/>
                <w:szCs w:val="20"/>
              </w:rPr>
              <w:t>e) do Procurador-Geral da República;</w:t>
            </w:r>
          </w:p>
        </w:tc>
        <w:tc>
          <w:tcPr>
            <w:tcW w:w="3402" w:type="dxa"/>
          </w:tcPr>
          <w:p w14:paraId="70C4E4DF" w14:textId="77777777" w:rsidR="0000478D" w:rsidRPr="00863CF0" w:rsidRDefault="0000478D" w:rsidP="00057521">
            <w:pPr>
              <w:tabs>
                <w:tab w:val="left" w:pos="1417"/>
              </w:tabs>
              <w:rPr>
                <w:rFonts w:asciiTheme="minorHAnsi" w:hAnsiTheme="minorHAnsi" w:cstheme="minorHAnsi"/>
                <w:sz w:val="20"/>
                <w:szCs w:val="20"/>
              </w:rPr>
            </w:pPr>
            <w:r w:rsidRPr="00863CF0">
              <w:rPr>
                <w:rFonts w:asciiTheme="minorHAnsi" w:hAnsiTheme="minorHAnsi" w:cstheme="minorHAnsi"/>
                <w:sz w:val="20"/>
                <w:szCs w:val="20"/>
              </w:rPr>
              <w:t>e) do Procurador-Geral da República;</w:t>
            </w:r>
          </w:p>
        </w:tc>
        <w:tc>
          <w:tcPr>
            <w:tcW w:w="3402" w:type="dxa"/>
          </w:tcPr>
          <w:p w14:paraId="4C8D388C" w14:textId="77777777" w:rsidR="0000478D" w:rsidRPr="002D721A" w:rsidRDefault="0000478D" w:rsidP="0000478D">
            <w:pPr>
              <w:rPr>
                <w:rFonts w:eastAsia="Times New Roman" w:cstheme="minorHAnsi"/>
                <w:color w:val="000000"/>
                <w:sz w:val="20"/>
                <w:szCs w:val="20"/>
                <w:lang w:eastAsia="pt-BR"/>
              </w:rPr>
            </w:pPr>
            <w:r w:rsidRPr="002D721A">
              <w:rPr>
                <w:rFonts w:eastAsia="Times New Roman" w:cstheme="minorHAnsi"/>
                <w:color w:val="000000"/>
                <w:sz w:val="20"/>
                <w:szCs w:val="20"/>
                <w:lang w:eastAsia="pt-BR"/>
              </w:rPr>
              <w:t>e) do Procurador-Geral da República;</w:t>
            </w:r>
          </w:p>
        </w:tc>
      </w:tr>
      <w:tr w:rsidR="0000478D" w:rsidRPr="003B315C" w14:paraId="39609C40" w14:textId="77777777" w:rsidTr="00FB7095">
        <w:trPr>
          <w:cantSplit/>
          <w:trHeight w:val="20"/>
        </w:trPr>
        <w:tc>
          <w:tcPr>
            <w:tcW w:w="3402" w:type="dxa"/>
          </w:tcPr>
          <w:p w14:paraId="1EF4F9CA" w14:textId="77777777" w:rsidR="0000478D" w:rsidRPr="00272ED4" w:rsidRDefault="0000478D" w:rsidP="00F4416F">
            <w:pPr>
              <w:rPr>
                <w:rFonts w:asciiTheme="minorHAnsi" w:hAnsiTheme="minorHAnsi" w:cstheme="minorHAnsi"/>
                <w:sz w:val="20"/>
                <w:szCs w:val="20"/>
              </w:rPr>
            </w:pPr>
            <w:r w:rsidRPr="00272ED4">
              <w:rPr>
                <w:rFonts w:asciiTheme="minorHAnsi" w:hAnsiTheme="minorHAnsi" w:cstheme="minorHAnsi"/>
                <w:sz w:val="20"/>
                <w:szCs w:val="20"/>
              </w:rPr>
              <w:t>f) do Defensor Público-Geral Federal; e</w:t>
            </w:r>
          </w:p>
        </w:tc>
        <w:tc>
          <w:tcPr>
            <w:tcW w:w="3402" w:type="dxa"/>
          </w:tcPr>
          <w:p w14:paraId="371F8DA1" w14:textId="77777777" w:rsidR="0000478D" w:rsidRPr="00863CF0" w:rsidRDefault="0000478D" w:rsidP="00057521">
            <w:pPr>
              <w:tabs>
                <w:tab w:val="left" w:pos="1417"/>
              </w:tabs>
              <w:rPr>
                <w:rFonts w:asciiTheme="minorHAnsi" w:hAnsiTheme="minorHAnsi" w:cstheme="minorHAnsi"/>
                <w:sz w:val="20"/>
                <w:szCs w:val="20"/>
              </w:rPr>
            </w:pPr>
            <w:r w:rsidRPr="00863CF0">
              <w:rPr>
                <w:rFonts w:asciiTheme="minorHAnsi" w:hAnsiTheme="minorHAnsi" w:cstheme="minorHAnsi"/>
                <w:sz w:val="20"/>
                <w:szCs w:val="20"/>
              </w:rPr>
              <w:t>f) do Defensor Público-Geral Federal; e</w:t>
            </w:r>
          </w:p>
        </w:tc>
        <w:tc>
          <w:tcPr>
            <w:tcW w:w="3402" w:type="dxa"/>
          </w:tcPr>
          <w:p w14:paraId="50892BC2" w14:textId="77777777" w:rsidR="0000478D" w:rsidRPr="002D721A" w:rsidRDefault="0000478D" w:rsidP="0000478D">
            <w:pPr>
              <w:rPr>
                <w:rFonts w:eastAsia="Times New Roman" w:cstheme="minorHAnsi"/>
                <w:color w:val="000000"/>
                <w:sz w:val="20"/>
                <w:szCs w:val="20"/>
                <w:lang w:eastAsia="pt-BR"/>
              </w:rPr>
            </w:pPr>
            <w:r w:rsidRPr="002D721A">
              <w:rPr>
                <w:rFonts w:eastAsia="Times New Roman" w:cstheme="minorHAnsi"/>
                <w:color w:val="000000"/>
                <w:sz w:val="20"/>
                <w:szCs w:val="20"/>
                <w:lang w:eastAsia="pt-BR"/>
              </w:rPr>
              <w:t>f) do Defensor Público-Geral Federal; e</w:t>
            </w:r>
          </w:p>
        </w:tc>
      </w:tr>
      <w:tr w:rsidR="0000478D" w:rsidRPr="003B315C" w14:paraId="54D1C438" w14:textId="77777777" w:rsidTr="00FB7095">
        <w:trPr>
          <w:cantSplit/>
          <w:trHeight w:val="20"/>
        </w:trPr>
        <w:tc>
          <w:tcPr>
            <w:tcW w:w="3402" w:type="dxa"/>
          </w:tcPr>
          <w:p w14:paraId="4A5716DF" w14:textId="77777777" w:rsidR="0000478D" w:rsidRPr="00272ED4" w:rsidRDefault="0000478D" w:rsidP="00F4416F">
            <w:pPr>
              <w:rPr>
                <w:rFonts w:asciiTheme="minorHAnsi" w:hAnsiTheme="minorHAnsi" w:cstheme="minorHAnsi"/>
                <w:sz w:val="20"/>
                <w:szCs w:val="20"/>
              </w:rPr>
            </w:pPr>
            <w:r w:rsidRPr="00272ED4">
              <w:rPr>
                <w:rFonts w:asciiTheme="minorHAnsi" w:hAnsiTheme="minorHAnsi" w:cstheme="minorHAnsi"/>
                <w:sz w:val="20"/>
                <w:szCs w:val="20"/>
              </w:rPr>
              <w:t>g) dos chefes de representações diplomáticas no exterior;</w:t>
            </w:r>
          </w:p>
        </w:tc>
        <w:tc>
          <w:tcPr>
            <w:tcW w:w="3402" w:type="dxa"/>
          </w:tcPr>
          <w:p w14:paraId="0A1537C4" w14:textId="77777777" w:rsidR="0000478D" w:rsidRPr="00863CF0" w:rsidRDefault="0000478D" w:rsidP="00057521">
            <w:pPr>
              <w:tabs>
                <w:tab w:val="left" w:pos="1417"/>
              </w:tabs>
              <w:rPr>
                <w:rFonts w:asciiTheme="minorHAnsi" w:hAnsiTheme="minorHAnsi" w:cstheme="minorHAnsi"/>
                <w:sz w:val="20"/>
                <w:szCs w:val="20"/>
              </w:rPr>
            </w:pPr>
            <w:r w:rsidRPr="00863CF0">
              <w:rPr>
                <w:rFonts w:asciiTheme="minorHAnsi" w:hAnsiTheme="minorHAnsi" w:cstheme="minorHAnsi"/>
                <w:sz w:val="20"/>
                <w:szCs w:val="20"/>
              </w:rPr>
              <w:t>g) dos chefes de representações diplomáticas no exterior;</w:t>
            </w:r>
          </w:p>
        </w:tc>
        <w:tc>
          <w:tcPr>
            <w:tcW w:w="3402" w:type="dxa"/>
          </w:tcPr>
          <w:p w14:paraId="6B090A01" w14:textId="77777777" w:rsidR="0000478D" w:rsidRPr="002D721A" w:rsidRDefault="0000478D" w:rsidP="0000478D">
            <w:pPr>
              <w:rPr>
                <w:rFonts w:eastAsia="Times New Roman" w:cstheme="minorHAnsi"/>
                <w:color w:val="000000"/>
                <w:sz w:val="20"/>
                <w:szCs w:val="20"/>
                <w:lang w:eastAsia="pt-BR"/>
              </w:rPr>
            </w:pPr>
            <w:r w:rsidRPr="002D721A">
              <w:rPr>
                <w:rFonts w:eastAsia="Times New Roman" w:cstheme="minorHAnsi"/>
                <w:color w:val="000000"/>
                <w:sz w:val="20"/>
                <w:szCs w:val="20"/>
                <w:lang w:eastAsia="pt-BR"/>
              </w:rPr>
              <w:t>g) dos chefes de representações diplomáticas no exterior;</w:t>
            </w:r>
          </w:p>
        </w:tc>
      </w:tr>
      <w:tr w:rsidR="0000478D" w:rsidRPr="003B315C" w14:paraId="3CC6E8E1" w14:textId="77777777" w:rsidTr="00FB7095">
        <w:trPr>
          <w:cantSplit/>
          <w:trHeight w:val="20"/>
        </w:trPr>
        <w:tc>
          <w:tcPr>
            <w:tcW w:w="3402" w:type="dxa"/>
          </w:tcPr>
          <w:p w14:paraId="0E617BED" w14:textId="77777777" w:rsidR="0000478D" w:rsidRPr="00272ED4" w:rsidRDefault="0000478D" w:rsidP="00F4416F">
            <w:pPr>
              <w:rPr>
                <w:rFonts w:asciiTheme="minorHAnsi" w:hAnsiTheme="minorHAnsi" w:cstheme="minorHAnsi"/>
                <w:sz w:val="20"/>
                <w:szCs w:val="20"/>
              </w:rPr>
            </w:pPr>
            <w:r w:rsidRPr="00272ED4">
              <w:rPr>
                <w:rFonts w:asciiTheme="minorHAnsi" w:hAnsiTheme="minorHAnsi" w:cstheme="minorHAnsi"/>
                <w:sz w:val="20"/>
                <w:szCs w:val="20"/>
              </w:rPr>
              <w:t xml:space="preserve">III - no inciso IV do </w:t>
            </w:r>
            <w:r w:rsidRPr="00272ED4">
              <w:rPr>
                <w:rFonts w:asciiTheme="minorHAnsi" w:hAnsiTheme="minorHAnsi" w:cstheme="minorHAnsi"/>
                <w:b/>
                <w:sz w:val="20"/>
                <w:szCs w:val="20"/>
              </w:rPr>
              <w:t>caput</w:t>
            </w:r>
            <w:r w:rsidRPr="00272ED4">
              <w:rPr>
                <w:rFonts w:asciiTheme="minorHAnsi" w:hAnsiTheme="minorHAnsi" w:cstheme="minorHAnsi"/>
                <w:sz w:val="20"/>
                <w:szCs w:val="20"/>
              </w:rPr>
              <w:t>, quando as ações forem realizadas por órgãos ou entidades cuja legislação que as criou estabeleça, entre suas competências, o desenvolvimento de atividades relativas à segurança da sociedade e do Estado, e que tenham como precondição o sigilo;</w:t>
            </w:r>
          </w:p>
        </w:tc>
        <w:tc>
          <w:tcPr>
            <w:tcW w:w="3402" w:type="dxa"/>
          </w:tcPr>
          <w:p w14:paraId="4CDBF5EF" w14:textId="77777777" w:rsidR="0000478D" w:rsidRPr="00863CF0" w:rsidRDefault="0000478D" w:rsidP="00057521">
            <w:pPr>
              <w:tabs>
                <w:tab w:val="left" w:pos="1417"/>
              </w:tabs>
              <w:rPr>
                <w:rFonts w:asciiTheme="minorHAnsi" w:hAnsiTheme="minorHAnsi" w:cstheme="minorHAnsi"/>
                <w:sz w:val="20"/>
                <w:szCs w:val="20"/>
              </w:rPr>
            </w:pPr>
            <w:r w:rsidRPr="00863CF0">
              <w:rPr>
                <w:rFonts w:asciiTheme="minorHAnsi" w:hAnsiTheme="minorHAnsi" w:cstheme="minorHAnsi"/>
                <w:sz w:val="20"/>
                <w:szCs w:val="20"/>
              </w:rPr>
              <w:t xml:space="preserve">III - no inciso IV do </w:t>
            </w:r>
            <w:r w:rsidRPr="00863CF0">
              <w:rPr>
                <w:rFonts w:asciiTheme="minorHAnsi" w:hAnsiTheme="minorHAnsi" w:cstheme="minorHAnsi"/>
                <w:b/>
                <w:sz w:val="20"/>
                <w:szCs w:val="20"/>
              </w:rPr>
              <w:t>caput</w:t>
            </w:r>
            <w:r w:rsidRPr="00863CF0">
              <w:rPr>
                <w:rFonts w:asciiTheme="minorHAnsi" w:hAnsiTheme="minorHAnsi" w:cstheme="minorHAnsi"/>
                <w:sz w:val="20"/>
                <w:szCs w:val="20"/>
              </w:rPr>
              <w:t>, quando as ações forem realizadas por órgãos ou entidades cuja legislação que as criou estabeleça, entre suas competências, o desenvolvimento de atividades relativas à segurança da sociedade e do Estado, e que tenham como precondição o sigilo;</w:t>
            </w:r>
          </w:p>
        </w:tc>
        <w:tc>
          <w:tcPr>
            <w:tcW w:w="3402" w:type="dxa"/>
          </w:tcPr>
          <w:p w14:paraId="2D76AC90" w14:textId="77777777" w:rsidR="0000478D" w:rsidRPr="002D721A" w:rsidRDefault="0000478D" w:rsidP="0000478D">
            <w:pPr>
              <w:rPr>
                <w:rFonts w:eastAsia="Times New Roman" w:cstheme="minorHAnsi"/>
                <w:color w:val="000000"/>
                <w:sz w:val="20"/>
                <w:szCs w:val="20"/>
                <w:lang w:eastAsia="pt-BR"/>
              </w:rPr>
            </w:pPr>
            <w:r w:rsidRPr="002D721A">
              <w:rPr>
                <w:rFonts w:eastAsia="Times New Roman" w:cstheme="minorHAnsi"/>
                <w:color w:val="000000"/>
                <w:sz w:val="20"/>
                <w:szCs w:val="20"/>
                <w:lang w:eastAsia="pt-BR"/>
              </w:rPr>
              <w:t>III - no inciso IV do </w:t>
            </w:r>
            <w:r w:rsidRPr="002D721A">
              <w:rPr>
                <w:rFonts w:eastAsia="Times New Roman" w:cstheme="minorHAnsi"/>
                <w:b/>
                <w:bCs/>
                <w:color w:val="000000"/>
                <w:sz w:val="20"/>
                <w:szCs w:val="20"/>
                <w:lang w:eastAsia="pt-BR"/>
              </w:rPr>
              <w:t>caput</w:t>
            </w:r>
            <w:r w:rsidRPr="002D721A">
              <w:rPr>
                <w:rFonts w:eastAsia="Times New Roman" w:cstheme="minorHAnsi"/>
                <w:color w:val="000000"/>
                <w:sz w:val="20"/>
                <w:szCs w:val="20"/>
                <w:lang w:eastAsia="pt-BR"/>
              </w:rPr>
              <w:t>, quando as ações forem realizadas por órgãos ou entidades cuja legislação que as criou estabeleça, entre suas competências, o desenvolvimento de atividades relativas à segurança da sociedade e do Estado, e que tenham como precondição o sigilo;</w:t>
            </w:r>
          </w:p>
        </w:tc>
      </w:tr>
      <w:tr w:rsidR="0000478D" w:rsidRPr="003B315C" w14:paraId="56A0DC44" w14:textId="77777777" w:rsidTr="00FB7095">
        <w:trPr>
          <w:cantSplit/>
          <w:trHeight w:val="20"/>
        </w:trPr>
        <w:tc>
          <w:tcPr>
            <w:tcW w:w="3402" w:type="dxa"/>
          </w:tcPr>
          <w:p w14:paraId="35E0CE0A" w14:textId="77777777" w:rsidR="0000478D" w:rsidRPr="00272ED4" w:rsidRDefault="0000478D" w:rsidP="00F4416F">
            <w:pPr>
              <w:rPr>
                <w:rFonts w:asciiTheme="minorHAnsi" w:hAnsiTheme="minorHAnsi" w:cstheme="minorHAnsi"/>
                <w:sz w:val="20"/>
                <w:szCs w:val="20"/>
              </w:rPr>
            </w:pPr>
            <w:r w:rsidRPr="00272ED4">
              <w:rPr>
                <w:rFonts w:asciiTheme="minorHAnsi" w:hAnsiTheme="minorHAnsi" w:cstheme="minorHAnsi"/>
                <w:sz w:val="20"/>
                <w:szCs w:val="20"/>
              </w:rPr>
              <w:t xml:space="preserve">IV - no inciso V do </w:t>
            </w:r>
            <w:r w:rsidRPr="00272ED4">
              <w:rPr>
                <w:rFonts w:asciiTheme="minorHAnsi" w:hAnsiTheme="minorHAnsi" w:cstheme="minorHAnsi"/>
                <w:b/>
                <w:sz w:val="20"/>
                <w:szCs w:val="20"/>
              </w:rPr>
              <w:t>caput</w:t>
            </w:r>
            <w:r w:rsidRPr="00272ED4">
              <w:rPr>
                <w:rFonts w:asciiTheme="minorHAnsi" w:hAnsiTheme="minorHAnsi" w:cstheme="minorHAnsi"/>
                <w:sz w:val="20"/>
                <w:szCs w:val="20"/>
              </w:rPr>
              <w:t>, as despesas que não sejam de competência da União, relativas:</w:t>
            </w:r>
          </w:p>
        </w:tc>
        <w:tc>
          <w:tcPr>
            <w:tcW w:w="3402" w:type="dxa"/>
          </w:tcPr>
          <w:p w14:paraId="0C4D285B" w14:textId="77777777" w:rsidR="0000478D" w:rsidRPr="00863CF0" w:rsidRDefault="0000478D" w:rsidP="00057521">
            <w:pPr>
              <w:tabs>
                <w:tab w:val="left" w:pos="1417"/>
              </w:tabs>
              <w:rPr>
                <w:rFonts w:asciiTheme="minorHAnsi" w:hAnsiTheme="minorHAnsi" w:cstheme="minorHAnsi"/>
                <w:sz w:val="20"/>
                <w:szCs w:val="20"/>
              </w:rPr>
            </w:pPr>
            <w:r w:rsidRPr="00863CF0">
              <w:rPr>
                <w:rFonts w:asciiTheme="minorHAnsi" w:hAnsiTheme="minorHAnsi" w:cstheme="minorHAnsi"/>
                <w:sz w:val="20"/>
                <w:szCs w:val="20"/>
              </w:rPr>
              <w:t xml:space="preserve">IV - no inciso V do </w:t>
            </w:r>
            <w:r w:rsidRPr="00863CF0">
              <w:rPr>
                <w:rFonts w:asciiTheme="minorHAnsi" w:hAnsiTheme="minorHAnsi" w:cstheme="minorHAnsi"/>
                <w:b/>
                <w:sz w:val="20"/>
                <w:szCs w:val="20"/>
              </w:rPr>
              <w:t>caput</w:t>
            </w:r>
            <w:r w:rsidRPr="00863CF0">
              <w:rPr>
                <w:rFonts w:asciiTheme="minorHAnsi" w:hAnsiTheme="minorHAnsi" w:cstheme="minorHAnsi"/>
                <w:sz w:val="20"/>
                <w:szCs w:val="20"/>
              </w:rPr>
              <w:t>, as despesas que não sejam de competência da União, relativas:</w:t>
            </w:r>
          </w:p>
        </w:tc>
        <w:tc>
          <w:tcPr>
            <w:tcW w:w="3402" w:type="dxa"/>
          </w:tcPr>
          <w:p w14:paraId="0711F2EB" w14:textId="77777777" w:rsidR="0000478D" w:rsidRPr="002D721A" w:rsidRDefault="0000478D" w:rsidP="0000478D">
            <w:pPr>
              <w:rPr>
                <w:rFonts w:eastAsia="Times New Roman" w:cstheme="minorHAnsi"/>
                <w:color w:val="000000"/>
                <w:sz w:val="20"/>
                <w:szCs w:val="20"/>
                <w:lang w:eastAsia="pt-BR"/>
              </w:rPr>
            </w:pPr>
            <w:r w:rsidRPr="002D721A">
              <w:rPr>
                <w:rFonts w:eastAsia="Times New Roman" w:cstheme="minorHAnsi"/>
                <w:color w:val="000000"/>
                <w:sz w:val="20"/>
                <w:szCs w:val="20"/>
                <w:lang w:eastAsia="pt-BR"/>
              </w:rPr>
              <w:t>IV - no inciso V do </w:t>
            </w:r>
            <w:r w:rsidRPr="002D721A">
              <w:rPr>
                <w:rFonts w:eastAsia="Times New Roman" w:cstheme="minorHAnsi"/>
                <w:b/>
                <w:bCs/>
                <w:color w:val="000000"/>
                <w:sz w:val="20"/>
                <w:szCs w:val="20"/>
                <w:lang w:eastAsia="pt-BR"/>
              </w:rPr>
              <w:t>caput</w:t>
            </w:r>
            <w:r w:rsidRPr="002D721A">
              <w:rPr>
                <w:rFonts w:eastAsia="Times New Roman" w:cstheme="minorHAnsi"/>
                <w:color w:val="000000"/>
                <w:sz w:val="20"/>
                <w:szCs w:val="20"/>
                <w:lang w:eastAsia="pt-BR"/>
              </w:rPr>
              <w:t>, as despesas que não sejam de competência da União, relativas:</w:t>
            </w:r>
          </w:p>
        </w:tc>
      </w:tr>
      <w:tr w:rsidR="0000478D" w:rsidRPr="003B315C" w14:paraId="7F18AC63" w14:textId="77777777" w:rsidTr="00FB7095">
        <w:trPr>
          <w:cantSplit/>
          <w:trHeight w:val="20"/>
        </w:trPr>
        <w:tc>
          <w:tcPr>
            <w:tcW w:w="3402" w:type="dxa"/>
          </w:tcPr>
          <w:p w14:paraId="742EEDB3" w14:textId="77777777" w:rsidR="0000478D" w:rsidRPr="00272ED4" w:rsidRDefault="0000478D" w:rsidP="00F4416F">
            <w:pPr>
              <w:rPr>
                <w:rFonts w:asciiTheme="minorHAnsi" w:hAnsiTheme="minorHAnsi" w:cstheme="minorHAnsi"/>
                <w:sz w:val="20"/>
                <w:szCs w:val="20"/>
              </w:rPr>
            </w:pPr>
            <w:r w:rsidRPr="00272ED4">
              <w:rPr>
                <w:rFonts w:asciiTheme="minorHAnsi" w:hAnsiTheme="minorHAnsi" w:cstheme="minorHAnsi"/>
                <w:sz w:val="20"/>
                <w:szCs w:val="20"/>
              </w:rPr>
              <w:t>a) ao processo de descentralização dos sistemas de transporte ferroviário de passageiros, urbanos e suburbanos, até o limite dos recursos aprovados pelo Conselho Diretor do Processo de Transferência dos respectivos sistemas;</w:t>
            </w:r>
          </w:p>
        </w:tc>
        <w:tc>
          <w:tcPr>
            <w:tcW w:w="3402" w:type="dxa"/>
          </w:tcPr>
          <w:p w14:paraId="4761D36E" w14:textId="77777777" w:rsidR="0000478D" w:rsidRPr="00863CF0" w:rsidRDefault="0000478D" w:rsidP="00057521">
            <w:pPr>
              <w:tabs>
                <w:tab w:val="left" w:pos="1417"/>
              </w:tabs>
              <w:rPr>
                <w:rFonts w:asciiTheme="minorHAnsi" w:hAnsiTheme="minorHAnsi" w:cstheme="minorHAnsi"/>
                <w:sz w:val="20"/>
                <w:szCs w:val="20"/>
              </w:rPr>
            </w:pPr>
            <w:r w:rsidRPr="00863CF0">
              <w:rPr>
                <w:rFonts w:asciiTheme="minorHAnsi" w:hAnsiTheme="minorHAnsi" w:cstheme="minorHAnsi"/>
                <w:sz w:val="20"/>
                <w:szCs w:val="20"/>
              </w:rPr>
              <w:t>a) ao processo de descentralização dos sistemas de transporte ferroviário de passageiros, urbanos e suburbanos, até o limite dos recursos aprovados pelo Conselho Diretor do Processo de Transferência dos respectivos sistemas;</w:t>
            </w:r>
          </w:p>
        </w:tc>
        <w:tc>
          <w:tcPr>
            <w:tcW w:w="3402" w:type="dxa"/>
          </w:tcPr>
          <w:p w14:paraId="0EF8EFEA" w14:textId="77777777" w:rsidR="0000478D" w:rsidRPr="002D721A" w:rsidRDefault="0000478D" w:rsidP="0000478D">
            <w:pPr>
              <w:rPr>
                <w:rFonts w:eastAsia="Times New Roman" w:cstheme="minorHAnsi"/>
                <w:color w:val="000000"/>
                <w:sz w:val="20"/>
                <w:szCs w:val="20"/>
                <w:lang w:eastAsia="pt-BR"/>
              </w:rPr>
            </w:pPr>
            <w:r w:rsidRPr="002D721A">
              <w:rPr>
                <w:rFonts w:eastAsia="Times New Roman" w:cstheme="minorHAnsi"/>
                <w:color w:val="000000"/>
                <w:sz w:val="20"/>
                <w:szCs w:val="20"/>
                <w:lang w:eastAsia="pt-BR"/>
              </w:rPr>
              <w:t>a) ao processo de descentralização dos sistemas de transporte ferroviário de passageiros, urbanos e suburbanos, até o limite dos recursos aprovados pelo Conselho Diretor do Processo de Transferência dos respectivos sistemas;</w:t>
            </w:r>
          </w:p>
        </w:tc>
      </w:tr>
      <w:tr w:rsidR="0000478D" w:rsidRPr="003B315C" w14:paraId="3D6EE0A5" w14:textId="77777777" w:rsidTr="00FB7095">
        <w:trPr>
          <w:cantSplit/>
          <w:trHeight w:val="20"/>
        </w:trPr>
        <w:tc>
          <w:tcPr>
            <w:tcW w:w="3402" w:type="dxa"/>
          </w:tcPr>
          <w:p w14:paraId="709A3DA2" w14:textId="77777777" w:rsidR="0000478D" w:rsidRPr="00272ED4" w:rsidRDefault="0000478D" w:rsidP="00F4416F">
            <w:pPr>
              <w:rPr>
                <w:rFonts w:asciiTheme="minorHAnsi" w:hAnsiTheme="minorHAnsi" w:cstheme="minorHAnsi"/>
                <w:sz w:val="20"/>
                <w:szCs w:val="20"/>
              </w:rPr>
            </w:pPr>
            <w:r w:rsidRPr="00272ED4">
              <w:rPr>
                <w:rFonts w:asciiTheme="minorHAnsi" w:hAnsiTheme="minorHAnsi" w:cstheme="minorHAnsi"/>
                <w:sz w:val="20"/>
                <w:szCs w:val="20"/>
              </w:rPr>
              <w:t>b) ao transporte metroviário de passageiros;</w:t>
            </w:r>
          </w:p>
        </w:tc>
        <w:tc>
          <w:tcPr>
            <w:tcW w:w="3402" w:type="dxa"/>
          </w:tcPr>
          <w:p w14:paraId="683B70CD" w14:textId="77777777" w:rsidR="0000478D" w:rsidRPr="00863CF0" w:rsidRDefault="0000478D" w:rsidP="00057521">
            <w:pPr>
              <w:tabs>
                <w:tab w:val="left" w:pos="1417"/>
              </w:tabs>
              <w:rPr>
                <w:rFonts w:asciiTheme="minorHAnsi" w:hAnsiTheme="minorHAnsi" w:cstheme="minorHAnsi"/>
                <w:sz w:val="20"/>
                <w:szCs w:val="20"/>
              </w:rPr>
            </w:pPr>
            <w:r w:rsidRPr="00863CF0">
              <w:rPr>
                <w:rFonts w:asciiTheme="minorHAnsi" w:hAnsiTheme="minorHAnsi" w:cstheme="minorHAnsi"/>
                <w:sz w:val="20"/>
                <w:szCs w:val="20"/>
              </w:rPr>
              <w:t>b) ao transporte metroviário de passageiros;</w:t>
            </w:r>
          </w:p>
        </w:tc>
        <w:tc>
          <w:tcPr>
            <w:tcW w:w="3402" w:type="dxa"/>
          </w:tcPr>
          <w:p w14:paraId="4B63598A" w14:textId="77777777" w:rsidR="0000478D" w:rsidRPr="002D721A" w:rsidRDefault="0000478D" w:rsidP="0000478D">
            <w:pPr>
              <w:rPr>
                <w:rFonts w:eastAsia="Times New Roman" w:cstheme="minorHAnsi"/>
                <w:color w:val="000000"/>
                <w:sz w:val="20"/>
                <w:szCs w:val="20"/>
                <w:lang w:eastAsia="pt-BR"/>
              </w:rPr>
            </w:pPr>
            <w:r w:rsidRPr="002D721A">
              <w:rPr>
                <w:rFonts w:eastAsia="Times New Roman" w:cstheme="minorHAnsi"/>
                <w:color w:val="000000"/>
                <w:sz w:val="20"/>
                <w:szCs w:val="20"/>
                <w:lang w:eastAsia="pt-BR"/>
              </w:rPr>
              <w:t>b) ao transporte metroviário de passageiros;</w:t>
            </w:r>
          </w:p>
        </w:tc>
      </w:tr>
      <w:tr w:rsidR="0000478D" w:rsidRPr="003B315C" w14:paraId="1B281E11" w14:textId="77777777" w:rsidTr="00FB7095">
        <w:trPr>
          <w:cantSplit/>
          <w:trHeight w:val="20"/>
        </w:trPr>
        <w:tc>
          <w:tcPr>
            <w:tcW w:w="3402" w:type="dxa"/>
          </w:tcPr>
          <w:p w14:paraId="61ACE7CA" w14:textId="77777777" w:rsidR="0000478D" w:rsidRPr="00272ED4" w:rsidRDefault="0000478D" w:rsidP="00F4416F">
            <w:pPr>
              <w:rPr>
                <w:rFonts w:asciiTheme="minorHAnsi" w:hAnsiTheme="minorHAnsi" w:cstheme="minorHAnsi"/>
                <w:sz w:val="20"/>
                <w:szCs w:val="20"/>
              </w:rPr>
            </w:pPr>
            <w:r w:rsidRPr="00272ED4">
              <w:rPr>
                <w:rFonts w:asciiTheme="minorHAnsi" w:hAnsiTheme="minorHAnsi" w:cstheme="minorHAnsi"/>
                <w:sz w:val="20"/>
                <w:szCs w:val="20"/>
              </w:rPr>
              <w:t>c) à malha rodoviária federal, cujo domínio seja descentralizado aos Estados e ao Distrito Federal;</w:t>
            </w:r>
          </w:p>
        </w:tc>
        <w:tc>
          <w:tcPr>
            <w:tcW w:w="3402" w:type="dxa"/>
          </w:tcPr>
          <w:p w14:paraId="41452605" w14:textId="77777777" w:rsidR="0000478D" w:rsidRPr="00863CF0" w:rsidRDefault="0000478D" w:rsidP="00057521">
            <w:pPr>
              <w:tabs>
                <w:tab w:val="left" w:pos="1417"/>
              </w:tabs>
              <w:rPr>
                <w:rFonts w:asciiTheme="minorHAnsi" w:hAnsiTheme="minorHAnsi" w:cstheme="minorHAnsi"/>
                <w:sz w:val="20"/>
                <w:szCs w:val="20"/>
              </w:rPr>
            </w:pPr>
            <w:r w:rsidRPr="00863CF0">
              <w:rPr>
                <w:rFonts w:asciiTheme="minorHAnsi" w:hAnsiTheme="minorHAnsi" w:cstheme="minorHAnsi"/>
                <w:sz w:val="20"/>
                <w:szCs w:val="20"/>
              </w:rPr>
              <w:t>c) à malha rodoviária federal, cujo domínio seja descentralizado aos Estados e ao Distrito Federal;</w:t>
            </w:r>
          </w:p>
        </w:tc>
        <w:tc>
          <w:tcPr>
            <w:tcW w:w="3402" w:type="dxa"/>
          </w:tcPr>
          <w:p w14:paraId="14D06E67" w14:textId="77777777" w:rsidR="0000478D" w:rsidRPr="002D721A" w:rsidRDefault="0000478D" w:rsidP="0000478D">
            <w:pPr>
              <w:rPr>
                <w:rFonts w:eastAsia="Times New Roman" w:cstheme="minorHAnsi"/>
                <w:color w:val="000000"/>
                <w:sz w:val="20"/>
                <w:szCs w:val="20"/>
                <w:lang w:eastAsia="pt-BR"/>
              </w:rPr>
            </w:pPr>
            <w:r w:rsidRPr="002D721A">
              <w:rPr>
                <w:rFonts w:eastAsia="Times New Roman" w:cstheme="minorHAnsi"/>
                <w:color w:val="000000"/>
                <w:sz w:val="20"/>
                <w:szCs w:val="20"/>
                <w:lang w:eastAsia="pt-BR"/>
              </w:rPr>
              <w:t>c) à malha rodoviária federal, cujo domínio seja descentralizado aos Estados e ao Distrito Federal;</w:t>
            </w:r>
          </w:p>
        </w:tc>
      </w:tr>
      <w:tr w:rsidR="0000478D" w:rsidRPr="003B315C" w14:paraId="3E8ED11E" w14:textId="77777777" w:rsidTr="00FB7095">
        <w:trPr>
          <w:cantSplit/>
          <w:trHeight w:val="20"/>
        </w:trPr>
        <w:tc>
          <w:tcPr>
            <w:tcW w:w="3402" w:type="dxa"/>
          </w:tcPr>
          <w:p w14:paraId="6D1631F0" w14:textId="77777777" w:rsidR="0000478D" w:rsidRPr="00272ED4" w:rsidRDefault="0000478D" w:rsidP="00F4416F">
            <w:pPr>
              <w:rPr>
                <w:rFonts w:asciiTheme="minorHAnsi" w:hAnsiTheme="minorHAnsi" w:cstheme="minorHAnsi"/>
                <w:sz w:val="20"/>
                <w:szCs w:val="20"/>
              </w:rPr>
            </w:pPr>
            <w:r w:rsidRPr="00272ED4">
              <w:rPr>
                <w:rFonts w:asciiTheme="minorHAnsi" w:hAnsiTheme="minorHAnsi" w:cstheme="minorHAnsi"/>
                <w:sz w:val="20"/>
                <w:szCs w:val="20"/>
              </w:rPr>
              <w:t>d) às ações de segurança pública; e</w:t>
            </w:r>
          </w:p>
        </w:tc>
        <w:tc>
          <w:tcPr>
            <w:tcW w:w="3402" w:type="dxa"/>
          </w:tcPr>
          <w:p w14:paraId="0786B422" w14:textId="77777777" w:rsidR="0000478D" w:rsidRPr="00863CF0" w:rsidRDefault="0000478D" w:rsidP="00057521">
            <w:pPr>
              <w:tabs>
                <w:tab w:val="left" w:pos="1417"/>
              </w:tabs>
              <w:rPr>
                <w:rFonts w:asciiTheme="minorHAnsi" w:hAnsiTheme="minorHAnsi" w:cstheme="minorHAnsi"/>
                <w:sz w:val="20"/>
                <w:szCs w:val="20"/>
              </w:rPr>
            </w:pPr>
            <w:r w:rsidRPr="00863CF0">
              <w:rPr>
                <w:rFonts w:asciiTheme="minorHAnsi" w:hAnsiTheme="minorHAnsi" w:cstheme="minorHAnsi"/>
                <w:sz w:val="20"/>
                <w:szCs w:val="20"/>
              </w:rPr>
              <w:t>d) às ações de segurança pública;</w:t>
            </w:r>
          </w:p>
        </w:tc>
        <w:tc>
          <w:tcPr>
            <w:tcW w:w="3402" w:type="dxa"/>
          </w:tcPr>
          <w:p w14:paraId="55B93E10" w14:textId="77777777" w:rsidR="0000478D" w:rsidRPr="002D721A" w:rsidRDefault="0000478D" w:rsidP="0000478D">
            <w:pPr>
              <w:rPr>
                <w:rFonts w:eastAsia="Times New Roman" w:cstheme="minorHAnsi"/>
                <w:color w:val="000000"/>
                <w:sz w:val="20"/>
                <w:szCs w:val="20"/>
                <w:lang w:eastAsia="pt-BR"/>
              </w:rPr>
            </w:pPr>
            <w:r w:rsidRPr="002D721A">
              <w:rPr>
                <w:rFonts w:eastAsia="Times New Roman" w:cstheme="minorHAnsi"/>
                <w:color w:val="000000"/>
                <w:sz w:val="20"/>
                <w:szCs w:val="20"/>
                <w:lang w:eastAsia="pt-BR"/>
              </w:rPr>
              <w:t>d) às ações de segurança pública; e</w:t>
            </w:r>
          </w:p>
        </w:tc>
      </w:tr>
      <w:tr w:rsidR="0000478D" w:rsidRPr="003B315C" w14:paraId="4AEA9492" w14:textId="77777777" w:rsidTr="00FB7095">
        <w:trPr>
          <w:cantSplit/>
          <w:trHeight w:val="20"/>
        </w:trPr>
        <w:tc>
          <w:tcPr>
            <w:tcW w:w="3402" w:type="dxa"/>
          </w:tcPr>
          <w:p w14:paraId="07F9358F" w14:textId="77777777" w:rsidR="0000478D" w:rsidRPr="00272ED4" w:rsidRDefault="0000478D" w:rsidP="00F4416F">
            <w:pPr>
              <w:rPr>
                <w:rFonts w:asciiTheme="minorHAnsi" w:hAnsiTheme="minorHAnsi" w:cstheme="minorHAnsi"/>
                <w:sz w:val="20"/>
                <w:szCs w:val="20"/>
              </w:rPr>
            </w:pPr>
            <w:r w:rsidRPr="00272ED4">
              <w:rPr>
                <w:rFonts w:asciiTheme="minorHAnsi" w:hAnsiTheme="minorHAnsi" w:cstheme="minorHAnsi"/>
                <w:sz w:val="20"/>
                <w:szCs w:val="20"/>
              </w:rPr>
              <w:t>e) à aplicação de recursos decorrentes de transferências especiais, nos termos do disposto no art. 166-A da Constituição;</w:t>
            </w:r>
          </w:p>
        </w:tc>
        <w:tc>
          <w:tcPr>
            <w:tcW w:w="3402" w:type="dxa"/>
          </w:tcPr>
          <w:p w14:paraId="7E885143" w14:textId="77777777" w:rsidR="0000478D" w:rsidRPr="00863CF0" w:rsidRDefault="0000478D" w:rsidP="00057521">
            <w:pPr>
              <w:tabs>
                <w:tab w:val="left" w:pos="1417"/>
              </w:tabs>
              <w:rPr>
                <w:rFonts w:asciiTheme="minorHAnsi" w:hAnsiTheme="minorHAnsi" w:cstheme="minorHAnsi"/>
                <w:sz w:val="20"/>
                <w:szCs w:val="20"/>
              </w:rPr>
            </w:pPr>
            <w:r w:rsidRPr="00863CF0">
              <w:rPr>
                <w:rFonts w:asciiTheme="minorHAnsi" w:hAnsiTheme="minorHAnsi" w:cstheme="minorHAnsi"/>
                <w:sz w:val="20"/>
                <w:szCs w:val="20"/>
              </w:rPr>
              <w:t>e) à aplicação de recursos decorrentes de transferências especiais, nos termos do disposto no art. 166-A da Constituição; e</w:t>
            </w:r>
          </w:p>
        </w:tc>
        <w:tc>
          <w:tcPr>
            <w:tcW w:w="3402" w:type="dxa"/>
          </w:tcPr>
          <w:p w14:paraId="4EA27EE2" w14:textId="77777777" w:rsidR="0000478D" w:rsidRPr="002D721A" w:rsidRDefault="0000478D" w:rsidP="0000478D">
            <w:pPr>
              <w:rPr>
                <w:rFonts w:eastAsia="Times New Roman" w:cstheme="minorHAnsi"/>
                <w:color w:val="000000"/>
                <w:sz w:val="20"/>
                <w:szCs w:val="20"/>
                <w:lang w:eastAsia="pt-BR"/>
              </w:rPr>
            </w:pPr>
            <w:r w:rsidRPr="002D721A">
              <w:rPr>
                <w:rFonts w:eastAsia="Times New Roman" w:cstheme="minorHAnsi"/>
                <w:color w:val="000000"/>
                <w:sz w:val="20"/>
                <w:szCs w:val="20"/>
                <w:lang w:eastAsia="pt-BR"/>
              </w:rPr>
              <w:t>e) à aplicação de recursos decorrentes de transferências especiais, nos termos do disposto no art. 166-A da Constituição;</w:t>
            </w:r>
          </w:p>
        </w:tc>
      </w:tr>
      <w:tr w:rsidR="0000478D" w:rsidRPr="003B315C" w14:paraId="206076F1" w14:textId="77777777" w:rsidTr="00FB7095">
        <w:trPr>
          <w:cantSplit/>
          <w:trHeight w:val="20"/>
        </w:trPr>
        <w:tc>
          <w:tcPr>
            <w:tcW w:w="3402" w:type="dxa"/>
          </w:tcPr>
          <w:p w14:paraId="2452712B" w14:textId="77777777" w:rsidR="0000478D" w:rsidRPr="00272ED4" w:rsidRDefault="0000478D" w:rsidP="00F4416F">
            <w:pPr>
              <w:rPr>
                <w:rFonts w:asciiTheme="minorHAnsi" w:hAnsiTheme="minorHAnsi" w:cstheme="minorHAnsi"/>
                <w:sz w:val="20"/>
                <w:szCs w:val="20"/>
              </w:rPr>
            </w:pPr>
          </w:p>
        </w:tc>
        <w:tc>
          <w:tcPr>
            <w:tcW w:w="3402" w:type="dxa"/>
          </w:tcPr>
          <w:p w14:paraId="09CC4715" w14:textId="77777777" w:rsidR="0000478D" w:rsidRDefault="0000478D" w:rsidP="00057521">
            <w:pPr>
              <w:tabs>
                <w:tab w:val="left" w:pos="1417"/>
              </w:tabs>
              <w:rPr>
                <w:rFonts w:asciiTheme="minorHAnsi" w:hAnsiTheme="minorHAnsi" w:cstheme="minorHAnsi"/>
                <w:sz w:val="20"/>
                <w:szCs w:val="20"/>
              </w:rPr>
            </w:pPr>
            <w:r>
              <w:rPr>
                <w:rFonts w:asciiTheme="minorHAnsi" w:hAnsiTheme="minorHAnsi" w:cstheme="minorHAnsi"/>
                <w:sz w:val="20"/>
                <w:szCs w:val="20"/>
              </w:rPr>
              <w:t>f) (VETADO);</w:t>
            </w:r>
          </w:p>
          <w:p w14:paraId="7CCF968A" w14:textId="77777777" w:rsidR="0000478D" w:rsidRPr="00357D47" w:rsidRDefault="0000478D" w:rsidP="00057521">
            <w:pPr>
              <w:tabs>
                <w:tab w:val="left" w:pos="1417"/>
              </w:tabs>
              <w:rPr>
                <w:rFonts w:asciiTheme="minorHAnsi" w:hAnsiTheme="minorHAnsi" w:cstheme="minorHAnsi"/>
                <w:b/>
                <w:sz w:val="16"/>
                <w:szCs w:val="16"/>
              </w:rPr>
            </w:pPr>
            <w:r w:rsidRPr="00357D47">
              <w:rPr>
                <w:rFonts w:asciiTheme="minorHAnsi" w:hAnsiTheme="minorHAnsi" w:cstheme="minorHAnsi"/>
                <w:b/>
                <w:sz w:val="16"/>
                <w:szCs w:val="16"/>
              </w:rPr>
              <w:t>f) à construção e manutenção de vias e obras rodoviárias estaduais e municipais destinadas à integração de modais de transporte ou ao escoamento produtivo;</w:t>
            </w:r>
          </w:p>
        </w:tc>
        <w:tc>
          <w:tcPr>
            <w:tcW w:w="3402" w:type="dxa"/>
          </w:tcPr>
          <w:p w14:paraId="42CF28E3" w14:textId="77777777" w:rsidR="0000478D" w:rsidRDefault="0000478D" w:rsidP="00057521">
            <w:pPr>
              <w:tabs>
                <w:tab w:val="left" w:pos="1417"/>
              </w:tabs>
              <w:rPr>
                <w:rFonts w:asciiTheme="minorHAnsi" w:hAnsiTheme="minorHAnsi" w:cstheme="minorHAnsi"/>
                <w:sz w:val="20"/>
                <w:szCs w:val="20"/>
              </w:rPr>
            </w:pPr>
          </w:p>
        </w:tc>
      </w:tr>
      <w:tr w:rsidR="0000478D" w:rsidRPr="003B315C" w14:paraId="586BFA4B" w14:textId="77777777" w:rsidTr="00FB7095">
        <w:trPr>
          <w:cantSplit/>
          <w:trHeight w:val="20"/>
        </w:trPr>
        <w:tc>
          <w:tcPr>
            <w:tcW w:w="3402" w:type="dxa"/>
          </w:tcPr>
          <w:p w14:paraId="2FBFB34C" w14:textId="77777777" w:rsidR="0000478D" w:rsidRPr="00272ED4" w:rsidRDefault="0000478D" w:rsidP="00F4416F">
            <w:pPr>
              <w:rPr>
                <w:rFonts w:asciiTheme="minorHAnsi" w:hAnsiTheme="minorHAnsi" w:cstheme="minorHAnsi"/>
                <w:sz w:val="20"/>
                <w:szCs w:val="20"/>
              </w:rPr>
            </w:pPr>
            <w:r w:rsidRPr="00272ED4">
              <w:rPr>
                <w:rFonts w:asciiTheme="minorHAnsi" w:hAnsiTheme="minorHAnsi" w:cstheme="minorHAnsi"/>
                <w:sz w:val="20"/>
                <w:szCs w:val="20"/>
              </w:rPr>
              <w:t xml:space="preserve">V - no inciso VI do </w:t>
            </w:r>
            <w:r w:rsidRPr="00272ED4">
              <w:rPr>
                <w:rFonts w:asciiTheme="minorHAnsi" w:hAnsiTheme="minorHAnsi" w:cstheme="minorHAnsi"/>
                <w:b/>
                <w:sz w:val="20"/>
                <w:szCs w:val="20"/>
              </w:rPr>
              <w:t>caput</w:t>
            </w:r>
            <w:r w:rsidRPr="00272ED4">
              <w:rPr>
                <w:rFonts w:asciiTheme="minorHAnsi" w:hAnsiTheme="minorHAnsi" w:cstheme="minorHAnsi"/>
                <w:sz w:val="20"/>
                <w:szCs w:val="20"/>
              </w:rPr>
              <w:t>:</w:t>
            </w:r>
          </w:p>
        </w:tc>
        <w:tc>
          <w:tcPr>
            <w:tcW w:w="3402" w:type="dxa"/>
          </w:tcPr>
          <w:p w14:paraId="684E49D7" w14:textId="77777777" w:rsidR="0000478D" w:rsidRPr="00863CF0" w:rsidRDefault="0000478D" w:rsidP="00057521">
            <w:pPr>
              <w:tabs>
                <w:tab w:val="left" w:pos="1417"/>
              </w:tabs>
              <w:rPr>
                <w:rFonts w:asciiTheme="minorHAnsi" w:hAnsiTheme="minorHAnsi" w:cstheme="minorHAnsi"/>
                <w:sz w:val="20"/>
                <w:szCs w:val="20"/>
              </w:rPr>
            </w:pPr>
            <w:r w:rsidRPr="00863CF0">
              <w:rPr>
                <w:rFonts w:asciiTheme="minorHAnsi" w:hAnsiTheme="minorHAnsi" w:cstheme="minorHAnsi"/>
                <w:sz w:val="20"/>
                <w:szCs w:val="20"/>
              </w:rPr>
              <w:t xml:space="preserve">V - no inciso VI do </w:t>
            </w:r>
            <w:r w:rsidRPr="00863CF0">
              <w:rPr>
                <w:rFonts w:asciiTheme="minorHAnsi" w:hAnsiTheme="minorHAnsi" w:cstheme="minorHAnsi"/>
                <w:b/>
                <w:sz w:val="20"/>
                <w:szCs w:val="20"/>
              </w:rPr>
              <w:t>caput</w:t>
            </w:r>
            <w:r w:rsidRPr="00863CF0">
              <w:rPr>
                <w:rFonts w:asciiTheme="minorHAnsi" w:hAnsiTheme="minorHAnsi" w:cstheme="minorHAnsi"/>
                <w:sz w:val="20"/>
                <w:szCs w:val="20"/>
              </w:rPr>
              <w:t>:</w:t>
            </w:r>
          </w:p>
        </w:tc>
        <w:tc>
          <w:tcPr>
            <w:tcW w:w="3402" w:type="dxa"/>
          </w:tcPr>
          <w:p w14:paraId="1E73B824" w14:textId="77777777" w:rsidR="0000478D" w:rsidRPr="002D721A" w:rsidRDefault="0000478D" w:rsidP="0000478D">
            <w:pPr>
              <w:rPr>
                <w:rFonts w:eastAsia="Times New Roman" w:cstheme="minorHAnsi"/>
                <w:color w:val="000000"/>
                <w:sz w:val="20"/>
                <w:szCs w:val="20"/>
                <w:lang w:eastAsia="pt-BR"/>
              </w:rPr>
            </w:pPr>
            <w:r w:rsidRPr="002D721A">
              <w:rPr>
                <w:rFonts w:eastAsia="Times New Roman" w:cstheme="minorHAnsi"/>
                <w:color w:val="000000"/>
                <w:sz w:val="20"/>
                <w:szCs w:val="20"/>
                <w:lang w:eastAsia="pt-BR"/>
              </w:rPr>
              <w:t>V - no inciso VI do </w:t>
            </w:r>
            <w:r w:rsidRPr="002D721A">
              <w:rPr>
                <w:rFonts w:eastAsia="Times New Roman" w:cstheme="minorHAnsi"/>
                <w:b/>
                <w:bCs/>
                <w:color w:val="000000"/>
                <w:sz w:val="20"/>
                <w:szCs w:val="20"/>
                <w:lang w:eastAsia="pt-BR"/>
              </w:rPr>
              <w:t>caput</w:t>
            </w:r>
            <w:r w:rsidRPr="002D721A">
              <w:rPr>
                <w:rFonts w:eastAsia="Times New Roman" w:cstheme="minorHAnsi"/>
                <w:color w:val="000000"/>
                <w:sz w:val="20"/>
                <w:szCs w:val="20"/>
                <w:lang w:eastAsia="pt-BR"/>
              </w:rPr>
              <w:t>:</w:t>
            </w:r>
          </w:p>
        </w:tc>
      </w:tr>
      <w:tr w:rsidR="0000478D" w:rsidRPr="003B315C" w14:paraId="44AA3299" w14:textId="77777777" w:rsidTr="00FB7095">
        <w:trPr>
          <w:cantSplit/>
          <w:trHeight w:val="20"/>
        </w:trPr>
        <w:tc>
          <w:tcPr>
            <w:tcW w:w="3402" w:type="dxa"/>
          </w:tcPr>
          <w:p w14:paraId="416DF872" w14:textId="77777777" w:rsidR="0000478D" w:rsidRPr="00272ED4" w:rsidRDefault="0000478D" w:rsidP="00F4416F">
            <w:pPr>
              <w:rPr>
                <w:rFonts w:asciiTheme="minorHAnsi" w:hAnsiTheme="minorHAnsi" w:cstheme="minorHAnsi"/>
                <w:sz w:val="20"/>
                <w:szCs w:val="20"/>
              </w:rPr>
            </w:pPr>
            <w:r w:rsidRPr="00272ED4">
              <w:rPr>
                <w:rFonts w:asciiTheme="minorHAnsi" w:hAnsiTheme="minorHAnsi" w:cstheme="minorHAnsi"/>
                <w:sz w:val="20"/>
                <w:szCs w:val="20"/>
              </w:rPr>
              <w:t>a) às creches; e</w:t>
            </w:r>
          </w:p>
        </w:tc>
        <w:tc>
          <w:tcPr>
            <w:tcW w:w="3402" w:type="dxa"/>
          </w:tcPr>
          <w:p w14:paraId="32E10827" w14:textId="77777777" w:rsidR="0000478D" w:rsidRPr="00863CF0" w:rsidRDefault="0000478D" w:rsidP="00057521">
            <w:pPr>
              <w:tabs>
                <w:tab w:val="left" w:pos="1417"/>
              </w:tabs>
              <w:rPr>
                <w:rFonts w:asciiTheme="minorHAnsi" w:hAnsiTheme="minorHAnsi" w:cstheme="minorHAnsi"/>
                <w:sz w:val="20"/>
                <w:szCs w:val="20"/>
              </w:rPr>
            </w:pPr>
            <w:r w:rsidRPr="00863CF0">
              <w:rPr>
                <w:rFonts w:asciiTheme="minorHAnsi" w:hAnsiTheme="minorHAnsi" w:cstheme="minorHAnsi"/>
                <w:sz w:val="20"/>
                <w:szCs w:val="20"/>
              </w:rPr>
              <w:t>a) às creches; e</w:t>
            </w:r>
          </w:p>
        </w:tc>
        <w:tc>
          <w:tcPr>
            <w:tcW w:w="3402" w:type="dxa"/>
          </w:tcPr>
          <w:p w14:paraId="7E0298BB" w14:textId="77777777" w:rsidR="0000478D" w:rsidRPr="002D721A" w:rsidRDefault="0000478D" w:rsidP="0000478D">
            <w:pPr>
              <w:rPr>
                <w:rFonts w:eastAsia="Times New Roman" w:cstheme="minorHAnsi"/>
                <w:color w:val="000000"/>
                <w:sz w:val="20"/>
                <w:szCs w:val="20"/>
                <w:lang w:eastAsia="pt-BR"/>
              </w:rPr>
            </w:pPr>
            <w:r w:rsidRPr="002D721A">
              <w:rPr>
                <w:rFonts w:eastAsia="Times New Roman" w:cstheme="minorHAnsi"/>
                <w:color w:val="000000"/>
                <w:sz w:val="20"/>
                <w:szCs w:val="20"/>
                <w:lang w:eastAsia="pt-BR"/>
              </w:rPr>
              <w:t>a) às creches; e</w:t>
            </w:r>
          </w:p>
        </w:tc>
      </w:tr>
      <w:tr w:rsidR="0000478D" w:rsidRPr="003B315C" w14:paraId="52BBDFA6" w14:textId="77777777" w:rsidTr="00FB7095">
        <w:trPr>
          <w:cantSplit/>
          <w:trHeight w:val="20"/>
        </w:trPr>
        <w:tc>
          <w:tcPr>
            <w:tcW w:w="3402" w:type="dxa"/>
          </w:tcPr>
          <w:p w14:paraId="5063EA61" w14:textId="77777777" w:rsidR="0000478D" w:rsidRPr="00272ED4" w:rsidRDefault="0000478D" w:rsidP="00F4416F">
            <w:pPr>
              <w:rPr>
                <w:rFonts w:asciiTheme="minorHAnsi" w:hAnsiTheme="minorHAnsi" w:cstheme="minorHAnsi"/>
                <w:sz w:val="20"/>
                <w:szCs w:val="20"/>
              </w:rPr>
            </w:pPr>
            <w:r w:rsidRPr="00272ED4">
              <w:rPr>
                <w:rFonts w:asciiTheme="minorHAnsi" w:hAnsiTheme="minorHAnsi" w:cstheme="minorHAnsi"/>
                <w:sz w:val="20"/>
                <w:szCs w:val="20"/>
              </w:rPr>
              <w:lastRenderedPageBreak/>
              <w:t>b) às escolas</w:t>
            </w:r>
            <w:r>
              <w:rPr>
                <w:rFonts w:asciiTheme="minorHAnsi" w:hAnsiTheme="minorHAnsi" w:cstheme="minorHAnsi"/>
                <w:sz w:val="20"/>
                <w:szCs w:val="20"/>
              </w:rPr>
              <w:t>,</w:t>
            </w:r>
            <w:r w:rsidRPr="00272ED4">
              <w:rPr>
                <w:rFonts w:asciiTheme="minorHAnsi" w:hAnsiTheme="minorHAnsi" w:cstheme="minorHAnsi"/>
                <w:sz w:val="20"/>
                <w:szCs w:val="20"/>
              </w:rPr>
              <w:t xml:space="preserve"> para o atendimento pré-escolar;</w:t>
            </w:r>
          </w:p>
        </w:tc>
        <w:tc>
          <w:tcPr>
            <w:tcW w:w="3402" w:type="dxa"/>
          </w:tcPr>
          <w:p w14:paraId="24235A11" w14:textId="77777777" w:rsidR="0000478D" w:rsidRPr="00863CF0" w:rsidRDefault="0000478D" w:rsidP="00057521">
            <w:pPr>
              <w:tabs>
                <w:tab w:val="left" w:pos="1417"/>
              </w:tabs>
              <w:rPr>
                <w:rFonts w:asciiTheme="minorHAnsi" w:hAnsiTheme="minorHAnsi" w:cstheme="minorHAnsi"/>
                <w:sz w:val="20"/>
                <w:szCs w:val="20"/>
              </w:rPr>
            </w:pPr>
            <w:r w:rsidRPr="00863CF0">
              <w:rPr>
                <w:rFonts w:asciiTheme="minorHAnsi" w:hAnsiTheme="minorHAnsi" w:cstheme="minorHAnsi"/>
                <w:sz w:val="20"/>
                <w:szCs w:val="20"/>
              </w:rPr>
              <w:t>b) às escolas, para o atendimento pré-escolar;</w:t>
            </w:r>
          </w:p>
        </w:tc>
        <w:tc>
          <w:tcPr>
            <w:tcW w:w="3402" w:type="dxa"/>
          </w:tcPr>
          <w:p w14:paraId="7B42F4F2" w14:textId="77777777" w:rsidR="0000478D" w:rsidRPr="002D721A" w:rsidRDefault="0000478D" w:rsidP="0000478D">
            <w:pPr>
              <w:rPr>
                <w:rFonts w:eastAsia="Times New Roman" w:cstheme="minorHAnsi"/>
                <w:color w:val="000000"/>
                <w:sz w:val="20"/>
                <w:szCs w:val="20"/>
                <w:lang w:eastAsia="pt-BR"/>
              </w:rPr>
            </w:pPr>
            <w:r w:rsidRPr="002D721A">
              <w:rPr>
                <w:rFonts w:eastAsia="Times New Roman" w:cstheme="minorHAnsi"/>
                <w:color w:val="000000"/>
                <w:sz w:val="20"/>
                <w:szCs w:val="20"/>
                <w:lang w:eastAsia="pt-BR"/>
              </w:rPr>
              <w:t>b) às escolas, para o atendimento pré-escolar;</w:t>
            </w:r>
          </w:p>
        </w:tc>
      </w:tr>
      <w:tr w:rsidR="0000478D" w:rsidRPr="003B315C" w14:paraId="3BE1D07E" w14:textId="77777777" w:rsidTr="00FB7095">
        <w:trPr>
          <w:cantSplit/>
          <w:trHeight w:val="20"/>
        </w:trPr>
        <w:tc>
          <w:tcPr>
            <w:tcW w:w="3402" w:type="dxa"/>
          </w:tcPr>
          <w:p w14:paraId="0C7FC730" w14:textId="77777777" w:rsidR="0000478D" w:rsidRPr="00272ED4" w:rsidRDefault="0000478D" w:rsidP="00F4416F">
            <w:pPr>
              <w:rPr>
                <w:rFonts w:asciiTheme="minorHAnsi" w:hAnsiTheme="minorHAnsi" w:cstheme="minorHAnsi"/>
                <w:sz w:val="20"/>
                <w:szCs w:val="20"/>
              </w:rPr>
            </w:pPr>
            <w:r w:rsidRPr="00272ED4">
              <w:rPr>
                <w:rFonts w:asciiTheme="minorHAnsi" w:hAnsiTheme="minorHAnsi" w:cstheme="minorHAnsi"/>
                <w:sz w:val="20"/>
                <w:szCs w:val="20"/>
              </w:rPr>
              <w:t xml:space="preserve">VI - no inciso VII do </w:t>
            </w:r>
            <w:r w:rsidRPr="00272ED4">
              <w:rPr>
                <w:rFonts w:asciiTheme="minorHAnsi" w:hAnsiTheme="minorHAnsi" w:cstheme="minorHAnsi"/>
                <w:b/>
                <w:sz w:val="20"/>
                <w:szCs w:val="20"/>
              </w:rPr>
              <w:t>caput</w:t>
            </w:r>
            <w:r w:rsidRPr="00272ED4">
              <w:rPr>
                <w:rFonts w:asciiTheme="minorHAnsi" w:hAnsiTheme="minorHAnsi" w:cstheme="minorHAnsi"/>
                <w:sz w:val="20"/>
                <w:szCs w:val="20"/>
              </w:rPr>
              <w:t>, o pagamento pela prestação de serviços técnicos profissionais especializados por tempo determinado, quando os contratados estiverem submetidos a regime de trabalho que comporte o exercício de outra atividade e haja declaração do chefe imediato e do dirigente máximo do órgão de origem da inexistência de incompatibilidade de horários e de comprometimento das atividades atribuídas, desde que:</w:t>
            </w:r>
          </w:p>
        </w:tc>
        <w:tc>
          <w:tcPr>
            <w:tcW w:w="3402" w:type="dxa"/>
          </w:tcPr>
          <w:p w14:paraId="1D0934C9" w14:textId="77777777" w:rsidR="0000478D" w:rsidRPr="00863CF0" w:rsidRDefault="0000478D" w:rsidP="00057521">
            <w:pPr>
              <w:tabs>
                <w:tab w:val="left" w:pos="1417"/>
              </w:tabs>
              <w:rPr>
                <w:rFonts w:asciiTheme="minorHAnsi" w:hAnsiTheme="minorHAnsi" w:cstheme="minorHAnsi"/>
                <w:sz w:val="20"/>
                <w:szCs w:val="20"/>
              </w:rPr>
            </w:pPr>
            <w:r w:rsidRPr="00863CF0">
              <w:rPr>
                <w:rFonts w:asciiTheme="minorHAnsi" w:hAnsiTheme="minorHAnsi" w:cstheme="minorHAnsi"/>
                <w:sz w:val="20"/>
                <w:szCs w:val="20"/>
              </w:rPr>
              <w:t xml:space="preserve">VI - no inciso VII do </w:t>
            </w:r>
            <w:r w:rsidRPr="00863CF0">
              <w:rPr>
                <w:rFonts w:asciiTheme="minorHAnsi" w:hAnsiTheme="minorHAnsi" w:cstheme="minorHAnsi"/>
                <w:b/>
                <w:sz w:val="20"/>
                <w:szCs w:val="20"/>
              </w:rPr>
              <w:t>caput</w:t>
            </w:r>
            <w:r w:rsidRPr="00863CF0">
              <w:rPr>
                <w:rFonts w:asciiTheme="minorHAnsi" w:hAnsiTheme="minorHAnsi" w:cstheme="minorHAnsi"/>
                <w:sz w:val="20"/>
                <w:szCs w:val="20"/>
              </w:rPr>
              <w:t>, o pagamento pela prestação de serviços técnicos profissionais especializados por tempo determinado, quando os contratados estiverem submetidos a regime de trabalho que comporte o exercício de outra atividade e haja declaração do chefe imediato e do dirigente máximo do órgão de origem da inexistência de incompatibilidade de horários e de comprometimento das atividades atribuídas, desde que:</w:t>
            </w:r>
          </w:p>
        </w:tc>
        <w:tc>
          <w:tcPr>
            <w:tcW w:w="3402" w:type="dxa"/>
          </w:tcPr>
          <w:p w14:paraId="053ACD47" w14:textId="77777777" w:rsidR="0000478D" w:rsidRPr="002D721A" w:rsidRDefault="0000478D" w:rsidP="0000478D">
            <w:pPr>
              <w:rPr>
                <w:rFonts w:eastAsia="Times New Roman" w:cstheme="minorHAnsi"/>
                <w:color w:val="000000"/>
                <w:sz w:val="20"/>
                <w:szCs w:val="20"/>
                <w:lang w:eastAsia="pt-BR"/>
              </w:rPr>
            </w:pPr>
            <w:r w:rsidRPr="002D721A">
              <w:rPr>
                <w:rFonts w:eastAsia="Times New Roman" w:cstheme="minorHAnsi"/>
                <w:color w:val="000000"/>
                <w:sz w:val="20"/>
                <w:szCs w:val="20"/>
                <w:lang w:eastAsia="pt-BR"/>
              </w:rPr>
              <w:t>VI - no inciso VII do </w:t>
            </w:r>
            <w:r w:rsidRPr="002D721A">
              <w:rPr>
                <w:rFonts w:eastAsia="Times New Roman" w:cstheme="minorHAnsi"/>
                <w:b/>
                <w:bCs/>
                <w:color w:val="000000"/>
                <w:sz w:val="20"/>
                <w:szCs w:val="20"/>
                <w:lang w:eastAsia="pt-BR"/>
              </w:rPr>
              <w:t>caput</w:t>
            </w:r>
            <w:r w:rsidRPr="002D721A">
              <w:rPr>
                <w:rFonts w:eastAsia="Times New Roman" w:cstheme="minorHAnsi"/>
                <w:color w:val="000000"/>
                <w:sz w:val="20"/>
                <w:szCs w:val="20"/>
                <w:lang w:eastAsia="pt-BR"/>
              </w:rPr>
              <w:t>, o pagamento pela prestação de serviços técnicos profissionais especializados por tempo determinado, quando os contratados estiverem submetidos a regime de trabalho que comporte o exercício de outra atividade e haja declaração do chefe imediato e do dirigente máximo do órgão de origem da inexistência de incompatibilidade de horários e de comprometimento das atividades atribuídas, desde que:</w:t>
            </w:r>
          </w:p>
        </w:tc>
      </w:tr>
      <w:tr w:rsidR="0000478D" w:rsidRPr="003B315C" w14:paraId="157DA024" w14:textId="77777777" w:rsidTr="00FB7095">
        <w:trPr>
          <w:cantSplit/>
          <w:trHeight w:val="20"/>
        </w:trPr>
        <w:tc>
          <w:tcPr>
            <w:tcW w:w="3402" w:type="dxa"/>
          </w:tcPr>
          <w:p w14:paraId="61085859" w14:textId="77777777" w:rsidR="0000478D" w:rsidRPr="00272ED4" w:rsidRDefault="0000478D" w:rsidP="00F4416F">
            <w:pPr>
              <w:rPr>
                <w:rFonts w:asciiTheme="minorHAnsi" w:hAnsiTheme="minorHAnsi" w:cstheme="minorHAnsi"/>
                <w:sz w:val="20"/>
                <w:szCs w:val="20"/>
              </w:rPr>
            </w:pPr>
            <w:r w:rsidRPr="00272ED4">
              <w:rPr>
                <w:rFonts w:asciiTheme="minorHAnsi" w:hAnsiTheme="minorHAnsi" w:cstheme="minorHAnsi"/>
                <w:sz w:val="20"/>
                <w:szCs w:val="20"/>
              </w:rPr>
              <w:t>a) esteja previsto em legislação específica; ou</w:t>
            </w:r>
          </w:p>
        </w:tc>
        <w:tc>
          <w:tcPr>
            <w:tcW w:w="3402" w:type="dxa"/>
          </w:tcPr>
          <w:p w14:paraId="183241B9" w14:textId="77777777" w:rsidR="0000478D" w:rsidRPr="00863CF0" w:rsidRDefault="0000478D" w:rsidP="00057521">
            <w:pPr>
              <w:tabs>
                <w:tab w:val="left" w:pos="1417"/>
              </w:tabs>
              <w:rPr>
                <w:rFonts w:asciiTheme="minorHAnsi" w:hAnsiTheme="minorHAnsi" w:cstheme="minorHAnsi"/>
                <w:sz w:val="20"/>
                <w:szCs w:val="20"/>
              </w:rPr>
            </w:pPr>
            <w:r w:rsidRPr="00863CF0">
              <w:rPr>
                <w:rFonts w:asciiTheme="minorHAnsi" w:hAnsiTheme="minorHAnsi" w:cstheme="minorHAnsi"/>
                <w:sz w:val="20"/>
                <w:szCs w:val="20"/>
              </w:rPr>
              <w:t>a) esteja previsto em legislação específica; ou</w:t>
            </w:r>
          </w:p>
        </w:tc>
        <w:tc>
          <w:tcPr>
            <w:tcW w:w="3402" w:type="dxa"/>
          </w:tcPr>
          <w:p w14:paraId="5B10258E" w14:textId="77777777" w:rsidR="0000478D" w:rsidRPr="002D721A" w:rsidRDefault="0000478D" w:rsidP="0000478D">
            <w:pPr>
              <w:rPr>
                <w:rFonts w:eastAsia="Times New Roman" w:cstheme="minorHAnsi"/>
                <w:color w:val="000000"/>
                <w:sz w:val="20"/>
                <w:szCs w:val="20"/>
                <w:lang w:eastAsia="pt-BR"/>
              </w:rPr>
            </w:pPr>
            <w:r w:rsidRPr="002D721A">
              <w:rPr>
                <w:rFonts w:eastAsia="Times New Roman" w:cstheme="minorHAnsi"/>
                <w:color w:val="000000"/>
                <w:sz w:val="20"/>
                <w:szCs w:val="20"/>
                <w:lang w:eastAsia="pt-BR"/>
              </w:rPr>
              <w:t>a) esteja previsto em legislação específica; ou</w:t>
            </w:r>
          </w:p>
        </w:tc>
      </w:tr>
      <w:tr w:rsidR="0000478D" w:rsidRPr="003B315C" w14:paraId="2ADCA937" w14:textId="77777777" w:rsidTr="00FB7095">
        <w:trPr>
          <w:cantSplit/>
          <w:trHeight w:val="20"/>
        </w:trPr>
        <w:tc>
          <w:tcPr>
            <w:tcW w:w="3402" w:type="dxa"/>
          </w:tcPr>
          <w:p w14:paraId="0F75399B" w14:textId="77777777" w:rsidR="0000478D" w:rsidRPr="00272ED4" w:rsidRDefault="0000478D" w:rsidP="00F4416F">
            <w:pPr>
              <w:rPr>
                <w:rFonts w:asciiTheme="minorHAnsi" w:hAnsiTheme="minorHAnsi" w:cstheme="minorHAnsi"/>
                <w:sz w:val="20"/>
                <w:szCs w:val="20"/>
              </w:rPr>
            </w:pPr>
            <w:r w:rsidRPr="00272ED4">
              <w:rPr>
                <w:rFonts w:asciiTheme="minorHAnsi" w:hAnsiTheme="minorHAnsi" w:cstheme="minorHAnsi"/>
                <w:sz w:val="20"/>
                <w:szCs w:val="20"/>
              </w:rPr>
              <w:t>b) refira-se à realização de pesquisas e estudos de excelência:</w:t>
            </w:r>
          </w:p>
        </w:tc>
        <w:tc>
          <w:tcPr>
            <w:tcW w:w="3402" w:type="dxa"/>
          </w:tcPr>
          <w:p w14:paraId="1F2FAF73" w14:textId="77777777" w:rsidR="0000478D" w:rsidRPr="00863CF0" w:rsidRDefault="0000478D" w:rsidP="00057521">
            <w:pPr>
              <w:tabs>
                <w:tab w:val="left" w:pos="1417"/>
              </w:tabs>
              <w:rPr>
                <w:rFonts w:asciiTheme="minorHAnsi" w:hAnsiTheme="minorHAnsi" w:cstheme="minorHAnsi"/>
                <w:sz w:val="20"/>
                <w:szCs w:val="20"/>
              </w:rPr>
            </w:pPr>
            <w:r w:rsidRPr="00863CF0">
              <w:rPr>
                <w:rFonts w:asciiTheme="minorHAnsi" w:hAnsiTheme="minorHAnsi" w:cstheme="minorHAnsi"/>
                <w:sz w:val="20"/>
                <w:szCs w:val="20"/>
              </w:rPr>
              <w:t>b) refira-se à realização de pesquisas e estudos de excelência:</w:t>
            </w:r>
          </w:p>
        </w:tc>
        <w:tc>
          <w:tcPr>
            <w:tcW w:w="3402" w:type="dxa"/>
          </w:tcPr>
          <w:p w14:paraId="036A94D7" w14:textId="77777777" w:rsidR="0000478D" w:rsidRPr="002D721A" w:rsidRDefault="0000478D" w:rsidP="0000478D">
            <w:pPr>
              <w:rPr>
                <w:rFonts w:eastAsia="Times New Roman" w:cstheme="minorHAnsi"/>
                <w:color w:val="000000"/>
                <w:sz w:val="20"/>
                <w:szCs w:val="20"/>
                <w:lang w:eastAsia="pt-BR"/>
              </w:rPr>
            </w:pPr>
            <w:r w:rsidRPr="002D721A">
              <w:rPr>
                <w:rFonts w:eastAsia="Times New Roman" w:cstheme="minorHAnsi"/>
                <w:color w:val="000000"/>
                <w:sz w:val="20"/>
                <w:szCs w:val="20"/>
                <w:lang w:eastAsia="pt-BR"/>
              </w:rPr>
              <w:t>b) refira-se à realização de pesquisas e estudos de excelência:</w:t>
            </w:r>
          </w:p>
        </w:tc>
      </w:tr>
      <w:tr w:rsidR="0000478D" w:rsidRPr="003B315C" w14:paraId="6ADD17FA" w14:textId="77777777" w:rsidTr="00FB7095">
        <w:trPr>
          <w:cantSplit/>
          <w:trHeight w:val="20"/>
        </w:trPr>
        <w:tc>
          <w:tcPr>
            <w:tcW w:w="3402" w:type="dxa"/>
          </w:tcPr>
          <w:p w14:paraId="6E5463CA" w14:textId="77777777" w:rsidR="0000478D" w:rsidRPr="00272ED4" w:rsidRDefault="0000478D" w:rsidP="00F4416F">
            <w:pPr>
              <w:rPr>
                <w:rFonts w:asciiTheme="minorHAnsi" w:hAnsiTheme="minorHAnsi" w:cstheme="minorHAnsi"/>
                <w:sz w:val="20"/>
                <w:szCs w:val="20"/>
              </w:rPr>
            </w:pPr>
            <w:r w:rsidRPr="00272ED4">
              <w:rPr>
                <w:rFonts w:asciiTheme="minorHAnsi" w:hAnsiTheme="minorHAnsi" w:cstheme="minorHAnsi"/>
                <w:sz w:val="20"/>
                <w:szCs w:val="20"/>
              </w:rPr>
              <w:t>1. com recursos repassados às organizações sociais, nos termos do disposto nos contratos de gestão; ou</w:t>
            </w:r>
          </w:p>
        </w:tc>
        <w:tc>
          <w:tcPr>
            <w:tcW w:w="3402" w:type="dxa"/>
          </w:tcPr>
          <w:p w14:paraId="36854128" w14:textId="77777777" w:rsidR="0000478D" w:rsidRPr="00863CF0" w:rsidRDefault="0000478D" w:rsidP="00057521">
            <w:pPr>
              <w:tabs>
                <w:tab w:val="left" w:pos="1417"/>
              </w:tabs>
              <w:rPr>
                <w:rFonts w:asciiTheme="minorHAnsi" w:hAnsiTheme="minorHAnsi" w:cstheme="minorHAnsi"/>
                <w:sz w:val="20"/>
                <w:szCs w:val="20"/>
              </w:rPr>
            </w:pPr>
            <w:r w:rsidRPr="00863CF0">
              <w:rPr>
                <w:rFonts w:asciiTheme="minorHAnsi" w:hAnsiTheme="minorHAnsi" w:cstheme="minorHAnsi"/>
                <w:sz w:val="20"/>
                <w:szCs w:val="20"/>
              </w:rPr>
              <w:t>1. com recursos repassados às organizações sociais, nos termos do disposto nos contratos de gestão; ou</w:t>
            </w:r>
          </w:p>
        </w:tc>
        <w:tc>
          <w:tcPr>
            <w:tcW w:w="3402" w:type="dxa"/>
          </w:tcPr>
          <w:p w14:paraId="31217047" w14:textId="77777777" w:rsidR="0000478D" w:rsidRPr="002D721A" w:rsidRDefault="0000478D" w:rsidP="0000478D">
            <w:pPr>
              <w:rPr>
                <w:rFonts w:eastAsia="Times New Roman" w:cstheme="minorHAnsi"/>
                <w:color w:val="000000"/>
                <w:sz w:val="20"/>
                <w:szCs w:val="20"/>
                <w:lang w:eastAsia="pt-BR"/>
              </w:rPr>
            </w:pPr>
            <w:r w:rsidRPr="002D721A">
              <w:rPr>
                <w:rFonts w:eastAsia="Times New Roman" w:cstheme="minorHAnsi"/>
                <w:color w:val="000000"/>
                <w:sz w:val="20"/>
                <w:szCs w:val="20"/>
                <w:lang w:eastAsia="pt-BR"/>
              </w:rPr>
              <w:t>1. com recursos repassados às organizações sociais, nos termos do disposto nos contratos de gestão; ou</w:t>
            </w:r>
          </w:p>
        </w:tc>
      </w:tr>
      <w:tr w:rsidR="0000478D" w:rsidRPr="003B315C" w14:paraId="04360636" w14:textId="77777777" w:rsidTr="00FB7095">
        <w:trPr>
          <w:cantSplit/>
          <w:trHeight w:val="20"/>
        </w:trPr>
        <w:tc>
          <w:tcPr>
            <w:tcW w:w="3402" w:type="dxa"/>
          </w:tcPr>
          <w:p w14:paraId="3EEDB6E6" w14:textId="77777777" w:rsidR="0000478D" w:rsidRPr="00272ED4" w:rsidRDefault="0000478D" w:rsidP="00F4416F">
            <w:pPr>
              <w:rPr>
                <w:rFonts w:asciiTheme="minorHAnsi" w:hAnsiTheme="minorHAnsi" w:cstheme="minorHAnsi"/>
                <w:sz w:val="20"/>
                <w:szCs w:val="20"/>
              </w:rPr>
            </w:pPr>
            <w:r w:rsidRPr="00272ED4">
              <w:rPr>
                <w:rFonts w:asciiTheme="minorHAnsi" w:hAnsiTheme="minorHAnsi" w:cstheme="minorHAnsi"/>
                <w:sz w:val="20"/>
                <w:szCs w:val="20"/>
              </w:rPr>
              <w:t xml:space="preserve">2. realizados por professores universitários na situação prevista na alínea “b” do inciso XVI do </w:t>
            </w:r>
            <w:r w:rsidRPr="00272ED4">
              <w:rPr>
                <w:rFonts w:asciiTheme="minorHAnsi" w:hAnsiTheme="minorHAnsi" w:cstheme="minorHAnsi"/>
                <w:b/>
                <w:sz w:val="20"/>
                <w:szCs w:val="20"/>
              </w:rPr>
              <w:t>caput</w:t>
            </w:r>
            <w:r w:rsidRPr="00272ED4">
              <w:rPr>
                <w:rFonts w:asciiTheme="minorHAnsi" w:hAnsiTheme="minorHAnsi" w:cstheme="minorHAnsi"/>
                <w:sz w:val="20"/>
                <w:szCs w:val="20"/>
              </w:rPr>
              <w:t xml:space="preserve"> do art. 37 da Constituição, desde que os projetos de pesquisas e os estudos tenham sido devidamente aprovados pelo dirigente máximo do órgão ou da entidade ao qual esteja vinculado o professor;</w:t>
            </w:r>
          </w:p>
        </w:tc>
        <w:tc>
          <w:tcPr>
            <w:tcW w:w="3402" w:type="dxa"/>
          </w:tcPr>
          <w:p w14:paraId="408E70BE" w14:textId="77777777" w:rsidR="0000478D" w:rsidRPr="00863CF0" w:rsidRDefault="0000478D" w:rsidP="00057521">
            <w:pPr>
              <w:tabs>
                <w:tab w:val="left" w:pos="1417"/>
              </w:tabs>
              <w:rPr>
                <w:rFonts w:asciiTheme="minorHAnsi" w:hAnsiTheme="minorHAnsi" w:cstheme="minorHAnsi"/>
                <w:sz w:val="20"/>
                <w:szCs w:val="20"/>
              </w:rPr>
            </w:pPr>
            <w:r w:rsidRPr="00863CF0">
              <w:rPr>
                <w:rFonts w:asciiTheme="minorHAnsi" w:hAnsiTheme="minorHAnsi" w:cstheme="minorHAnsi"/>
                <w:sz w:val="20"/>
                <w:szCs w:val="20"/>
              </w:rPr>
              <w:t xml:space="preserve">2. realizados por professores universitários na situação prevista na alínea “b” do inciso XVI do </w:t>
            </w:r>
            <w:r w:rsidRPr="00863CF0">
              <w:rPr>
                <w:rFonts w:asciiTheme="minorHAnsi" w:hAnsiTheme="minorHAnsi" w:cstheme="minorHAnsi"/>
                <w:b/>
                <w:sz w:val="20"/>
                <w:szCs w:val="20"/>
              </w:rPr>
              <w:t>caput</w:t>
            </w:r>
            <w:r w:rsidRPr="00863CF0">
              <w:rPr>
                <w:rFonts w:asciiTheme="minorHAnsi" w:hAnsiTheme="minorHAnsi" w:cstheme="minorHAnsi"/>
                <w:sz w:val="20"/>
                <w:szCs w:val="20"/>
              </w:rPr>
              <w:t xml:space="preserve"> do art. 37 da Constituição, desde que os projetos de pesquisas e os estudos tenham sido devidamente aprovados pelo dirigente máximo do órgão ou da entidade ao qual esteja vinculado o professor;</w:t>
            </w:r>
          </w:p>
        </w:tc>
        <w:tc>
          <w:tcPr>
            <w:tcW w:w="3402" w:type="dxa"/>
          </w:tcPr>
          <w:p w14:paraId="33880509" w14:textId="77777777" w:rsidR="0000478D" w:rsidRPr="002D721A" w:rsidRDefault="0000478D" w:rsidP="0000478D">
            <w:pPr>
              <w:rPr>
                <w:rFonts w:eastAsia="Times New Roman" w:cstheme="minorHAnsi"/>
                <w:color w:val="000000"/>
                <w:sz w:val="20"/>
                <w:szCs w:val="20"/>
                <w:lang w:eastAsia="pt-BR"/>
              </w:rPr>
            </w:pPr>
            <w:r w:rsidRPr="002D721A">
              <w:rPr>
                <w:rFonts w:eastAsia="Times New Roman" w:cstheme="minorHAnsi"/>
                <w:color w:val="000000"/>
                <w:sz w:val="20"/>
                <w:szCs w:val="20"/>
                <w:lang w:eastAsia="pt-BR"/>
              </w:rPr>
              <w:t>2. realizados por professores universitários na situação prevista na alínea “b” do inciso XVI do </w:t>
            </w:r>
            <w:r w:rsidRPr="002D721A">
              <w:rPr>
                <w:rFonts w:eastAsia="Times New Roman" w:cstheme="minorHAnsi"/>
                <w:b/>
                <w:bCs/>
                <w:color w:val="000000"/>
                <w:sz w:val="20"/>
                <w:szCs w:val="20"/>
                <w:lang w:eastAsia="pt-BR"/>
              </w:rPr>
              <w:t>caput</w:t>
            </w:r>
            <w:r w:rsidRPr="002D721A">
              <w:rPr>
                <w:rFonts w:eastAsia="Times New Roman" w:cstheme="minorHAnsi"/>
                <w:color w:val="000000"/>
                <w:sz w:val="20"/>
                <w:szCs w:val="20"/>
                <w:lang w:eastAsia="pt-BR"/>
              </w:rPr>
              <w:t> do art. 37 da Constituição, desde que os projetos de pesquisas e os estudos tenham sido devidamente aprovados pelo dirigente máximo do órgão ou da entidade ao qual esteja vinculado o professor;</w:t>
            </w:r>
          </w:p>
        </w:tc>
      </w:tr>
      <w:tr w:rsidR="0000478D" w:rsidRPr="003B315C" w14:paraId="372C7BE4" w14:textId="77777777" w:rsidTr="00FB7095">
        <w:trPr>
          <w:cantSplit/>
          <w:trHeight w:val="20"/>
        </w:trPr>
        <w:tc>
          <w:tcPr>
            <w:tcW w:w="3402" w:type="dxa"/>
          </w:tcPr>
          <w:p w14:paraId="2798F439" w14:textId="77777777" w:rsidR="0000478D" w:rsidRPr="00272ED4" w:rsidRDefault="0000478D" w:rsidP="00F4416F">
            <w:pPr>
              <w:rPr>
                <w:rFonts w:asciiTheme="minorHAnsi" w:hAnsiTheme="minorHAnsi" w:cstheme="minorHAnsi"/>
                <w:sz w:val="20"/>
                <w:szCs w:val="20"/>
              </w:rPr>
            </w:pPr>
            <w:r w:rsidRPr="00272ED4">
              <w:rPr>
                <w:rFonts w:asciiTheme="minorHAnsi" w:hAnsiTheme="minorHAnsi" w:cstheme="minorHAnsi"/>
                <w:sz w:val="20"/>
                <w:szCs w:val="20"/>
              </w:rPr>
              <w:t xml:space="preserve">VII - no inciso VIII do </w:t>
            </w:r>
            <w:r w:rsidRPr="00272ED4">
              <w:rPr>
                <w:rFonts w:asciiTheme="minorHAnsi" w:hAnsiTheme="minorHAnsi" w:cstheme="minorHAnsi"/>
                <w:b/>
                <w:sz w:val="20"/>
                <w:szCs w:val="20"/>
              </w:rPr>
              <w:t>caput</w:t>
            </w:r>
            <w:r w:rsidRPr="00272ED4">
              <w:rPr>
                <w:rFonts w:asciiTheme="minorHAnsi" w:hAnsiTheme="minorHAnsi" w:cstheme="minorHAnsi"/>
                <w:sz w:val="20"/>
                <w:szCs w:val="20"/>
              </w:rPr>
              <w:t>, a compra de títulos públicos para atividades que forem legalmente atribuídas às entidades da administração pública federal indireta;</w:t>
            </w:r>
          </w:p>
        </w:tc>
        <w:tc>
          <w:tcPr>
            <w:tcW w:w="3402" w:type="dxa"/>
          </w:tcPr>
          <w:p w14:paraId="31DE07CC" w14:textId="77777777" w:rsidR="0000478D" w:rsidRPr="00863CF0" w:rsidRDefault="0000478D" w:rsidP="00057521">
            <w:pPr>
              <w:tabs>
                <w:tab w:val="left" w:pos="1417"/>
              </w:tabs>
              <w:rPr>
                <w:rFonts w:asciiTheme="minorHAnsi" w:hAnsiTheme="minorHAnsi" w:cstheme="minorHAnsi"/>
                <w:sz w:val="20"/>
                <w:szCs w:val="20"/>
              </w:rPr>
            </w:pPr>
            <w:r w:rsidRPr="00863CF0">
              <w:rPr>
                <w:rFonts w:asciiTheme="minorHAnsi" w:hAnsiTheme="minorHAnsi" w:cstheme="minorHAnsi"/>
                <w:sz w:val="20"/>
                <w:szCs w:val="20"/>
              </w:rPr>
              <w:t xml:space="preserve">VII - no inciso VIII do </w:t>
            </w:r>
            <w:r w:rsidRPr="00863CF0">
              <w:rPr>
                <w:rFonts w:asciiTheme="minorHAnsi" w:hAnsiTheme="minorHAnsi" w:cstheme="minorHAnsi"/>
                <w:b/>
                <w:sz w:val="20"/>
                <w:szCs w:val="20"/>
              </w:rPr>
              <w:t>caput</w:t>
            </w:r>
            <w:r w:rsidRPr="00863CF0">
              <w:rPr>
                <w:rFonts w:asciiTheme="minorHAnsi" w:hAnsiTheme="minorHAnsi" w:cstheme="minorHAnsi"/>
                <w:sz w:val="20"/>
                <w:szCs w:val="20"/>
              </w:rPr>
              <w:t>, a compra de títulos públicos para atividades que forem legalmente atribuídas às entidades da administração pública federal indireta;</w:t>
            </w:r>
          </w:p>
        </w:tc>
        <w:tc>
          <w:tcPr>
            <w:tcW w:w="3402" w:type="dxa"/>
          </w:tcPr>
          <w:p w14:paraId="2DDDF5D3" w14:textId="77777777" w:rsidR="0000478D" w:rsidRPr="002D721A" w:rsidRDefault="0000478D" w:rsidP="0000478D">
            <w:pPr>
              <w:rPr>
                <w:rFonts w:eastAsia="Times New Roman" w:cstheme="minorHAnsi"/>
                <w:color w:val="000000"/>
                <w:sz w:val="20"/>
                <w:szCs w:val="20"/>
                <w:lang w:eastAsia="pt-BR"/>
              </w:rPr>
            </w:pPr>
            <w:r w:rsidRPr="002D721A">
              <w:rPr>
                <w:rFonts w:eastAsia="Times New Roman" w:cstheme="minorHAnsi"/>
                <w:color w:val="000000"/>
                <w:sz w:val="20"/>
                <w:szCs w:val="20"/>
                <w:lang w:eastAsia="pt-BR"/>
              </w:rPr>
              <w:t>VII - no inciso VIII do </w:t>
            </w:r>
            <w:r w:rsidRPr="002D721A">
              <w:rPr>
                <w:rFonts w:eastAsia="Times New Roman" w:cstheme="minorHAnsi"/>
                <w:b/>
                <w:bCs/>
                <w:color w:val="000000"/>
                <w:sz w:val="20"/>
                <w:szCs w:val="20"/>
                <w:lang w:eastAsia="pt-BR"/>
              </w:rPr>
              <w:t>caput</w:t>
            </w:r>
            <w:r w:rsidRPr="002D721A">
              <w:rPr>
                <w:rFonts w:eastAsia="Times New Roman" w:cstheme="minorHAnsi"/>
                <w:color w:val="000000"/>
                <w:sz w:val="20"/>
                <w:szCs w:val="20"/>
                <w:lang w:eastAsia="pt-BR"/>
              </w:rPr>
              <w:t>, a compra de títulos públicos para atividades que forem legalmente atribuídas às entidades da administração pública federal indireta;</w:t>
            </w:r>
          </w:p>
        </w:tc>
      </w:tr>
      <w:tr w:rsidR="0000478D" w:rsidRPr="003B315C" w14:paraId="23601C60" w14:textId="77777777" w:rsidTr="00FB7095">
        <w:trPr>
          <w:cantSplit/>
          <w:trHeight w:val="20"/>
        </w:trPr>
        <w:tc>
          <w:tcPr>
            <w:tcW w:w="3402" w:type="dxa"/>
          </w:tcPr>
          <w:p w14:paraId="4099A44F" w14:textId="77777777" w:rsidR="0000478D" w:rsidRPr="00272ED4" w:rsidRDefault="0000478D" w:rsidP="00F4416F">
            <w:pPr>
              <w:rPr>
                <w:rFonts w:asciiTheme="minorHAnsi" w:hAnsiTheme="minorHAnsi" w:cstheme="minorHAnsi"/>
                <w:sz w:val="20"/>
                <w:szCs w:val="20"/>
              </w:rPr>
            </w:pPr>
            <w:r w:rsidRPr="00272ED4">
              <w:rPr>
                <w:rFonts w:asciiTheme="minorHAnsi" w:hAnsiTheme="minorHAnsi" w:cstheme="minorHAnsi"/>
                <w:sz w:val="20"/>
                <w:szCs w:val="20"/>
              </w:rPr>
              <w:t xml:space="preserve">VIII - no inciso IX do </w:t>
            </w:r>
            <w:r w:rsidRPr="00272ED4">
              <w:rPr>
                <w:rFonts w:asciiTheme="minorHAnsi" w:hAnsiTheme="minorHAnsi" w:cstheme="minorHAnsi"/>
                <w:b/>
                <w:sz w:val="20"/>
                <w:szCs w:val="20"/>
              </w:rPr>
              <w:t>caput</w:t>
            </w:r>
            <w:r w:rsidRPr="00272ED4">
              <w:rPr>
                <w:rFonts w:asciiTheme="minorHAnsi" w:hAnsiTheme="minorHAnsi" w:cstheme="minorHAnsi"/>
                <w:sz w:val="20"/>
                <w:szCs w:val="20"/>
              </w:rPr>
              <w:t>, o pagamento a militares, servidores e empregados:</w:t>
            </w:r>
          </w:p>
        </w:tc>
        <w:tc>
          <w:tcPr>
            <w:tcW w:w="3402" w:type="dxa"/>
          </w:tcPr>
          <w:p w14:paraId="6141334E" w14:textId="77777777" w:rsidR="0000478D" w:rsidRPr="00863CF0" w:rsidRDefault="0000478D" w:rsidP="00057521">
            <w:pPr>
              <w:tabs>
                <w:tab w:val="left" w:pos="1417"/>
              </w:tabs>
              <w:rPr>
                <w:rFonts w:asciiTheme="minorHAnsi" w:hAnsiTheme="minorHAnsi" w:cstheme="minorHAnsi"/>
                <w:sz w:val="20"/>
                <w:szCs w:val="20"/>
              </w:rPr>
            </w:pPr>
            <w:r w:rsidRPr="00863CF0">
              <w:rPr>
                <w:rFonts w:asciiTheme="minorHAnsi" w:hAnsiTheme="minorHAnsi" w:cstheme="minorHAnsi"/>
                <w:sz w:val="20"/>
                <w:szCs w:val="20"/>
              </w:rPr>
              <w:t xml:space="preserve">VIII - no inciso IX do </w:t>
            </w:r>
            <w:r w:rsidRPr="00863CF0">
              <w:rPr>
                <w:rFonts w:asciiTheme="minorHAnsi" w:hAnsiTheme="minorHAnsi" w:cstheme="minorHAnsi"/>
                <w:b/>
                <w:sz w:val="20"/>
                <w:szCs w:val="20"/>
              </w:rPr>
              <w:t>caput</w:t>
            </w:r>
            <w:r w:rsidRPr="00863CF0">
              <w:rPr>
                <w:rFonts w:asciiTheme="minorHAnsi" w:hAnsiTheme="minorHAnsi" w:cstheme="minorHAnsi"/>
                <w:sz w:val="20"/>
                <w:szCs w:val="20"/>
              </w:rPr>
              <w:t>, o pagamento a militares, servidores e empregados:</w:t>
            </w:r>
          </w:p>
        </w:tc>
        <w:tc>
          <w:tcPr>
            <w:tcW w:w="3402" w:type="dxa"/>
          </w:tcPr>
          <w:p w14:paraId="1D5A118D" w14:textId="77777777" w:rsidR="0000478D" w:rsidRPr="002D721A" w:rsidRDefault="0000478D" w:rsidP="0000478D">
            <w:pPr>
              <w:rPr>
                <w:rFonts w:eastAsia="Times New Roman" w:cstheme="minorHAnsi"/>
                <w:color w:val="000000"/>
                <w:sz w:val="20"/>
                <w:szCs w:val="20"/>
                <w:lang w:eastAsia="pt-BR"/>
              </w:rPr>
            </w:pPr>
            <w:r w:rsidRPr="002D721A">
              <w:rPr>
                <w:rFonts w:eastAsia="Times New Roman" w:cstheme="minorHAnsi"/>
                <w:color w:val="000000"/>
                <w:sz w:val="20"/>
                <w:szCs w:val="20"/>
                <w:lang w:eastAsia="pt-BR"/>
              </w:rPr>
              <w:t>VIII - no inciso IX do </w:t>
            </w:r>
            <w:r w:rsidRPr="002D721A">
              <w:rPr>
                <w:rFonts w:eastAsia="Times New Roman" w:cstheme="minorHAnsi"/>
                <w:b/>
                <w:bCs/>
                <w:color w:val="000000"/>
                <w:sz w:val="20"/>
                <w:szCs w:val="20"/>
                <w:lang w:eastAsia="pt-BR"/>
              </w:rPr>
              <w:t>caput</w:t>
            </w:r>
            <w:r w:rsidRPr="002D721A">
              <w:rPr>
                <w:rFonts w:eastAsia="Times New Roman" w:cstheme="minorHAnsi"/>
                <w:color w:val="000000"/>
                <w:sz w:val="20"/>
                <w:szCs w:val="20"/>
                <w:lang w:eastAsia="pt-BR"/>
              </w:rPr>
              <w:t>, o pagamento a militares, servidores e empregados:</w:t>
            </w:r>
          </w:p>
        </w:tc>
      </w:tr>
      <w:tr w:rsidR="0000478D" w:rsidRPr="003B315C" w14:paraId="31F03633" w14:textId="77777777" w:rsidTr="00FB7095">
        <w:trPr>
          <w:cantSplit/>
          <w:trHeight w:val="20"/>
        </w:trPr>
        <w:tc>
          <w:tcPr>
            <w:tcW w:w="3402" w:type="dxa"/>
          </w:tcPr>
          <w:p w14:paraId="392D53A9" w14:textId="77777777" w:rsidR="0000478D" w:rsidRPr="00272ED4" w:rsidRDefault="0000478D" w:rsidP="00F4416F">
            <w:pPr>
              <w:rPr>
                <w:rFonts w:asciiTheme="minorHAnsi" w:hAnsiTheme="minorHAnsi" w:cstheme="minorHAnsi"/>
                <w:sz w:val="20"/>
                <w:szCs w:val="20"/>
              </w:rPr>
            </w:pPr>
            <w:r w:rsidRPr="00272ED4">
              <w:rPr>
                <w:rFonts w:asciiTheme="minorHAnsi" w:hAnsiTheme="minorHAnsi" w:cstheme="minorHAnsi"/>
                <w:sz w:val="20"/>
                <w:szCs w:val="20"/>
              </w:rPr>
              <w:t>a) pertencentes ao quadro de pessoal do convenente;</w:t>
            </w:r>
          </w:p>
        </w:tc>
        <w:tc>
          <w:tcPr>
            <w:tcW w:w="3402" w:type="dxa"/>
          </w:tcPr>
          <w:p w14:paraId="1AEF4A7F" w14:textId="77777777" w:rsidR="0000478D" w:rsidRPr="00863CF0" w:rsidRDefault="0000478D" w:rsidP="00057521">
            <w:pPr>
              <w:tabs>
                <w:tab w:val="left" w:pos="1417"/>
              </w:tabs>
              <w:rPr>
                <w:rFonts w:asciiTheme="minorHAnsi" w:hAnsiTheme="minorHAnsi" w:cstheme="minorHAnsi"/>
                <w:sz w:val="20"/>
                <w:szCs w:val="20"/>
              </w:rPr>
            </w:pPr>
            <w:r w:rsidRPr="00863CF0">
              <w:rPr>
                <w:rFonts w:asciiTheme="minorHAnsi" w:hAnsiTheme="minorHAnsi" w:cstheme="minorHAnsi"/>
                <w:sz w:val="20"/>
                <w:szCs w:val="20"/>
              </w:rPr>
              <w:t>a) pertencentes ao quadro de pessoal do convenente;</w:t>
            </w:r>
          </w:p>
        </w:tc>
        <w:tc>
          <w:tcPr>
            <w:tcW w:w="3402" w:type="dxa"/>
          </w:tcPr>
          <w:p w14:paraId="6909A447" w14:textId="77777777" w:rsidR="0000478D" w:rsidRPr="002D721A" w:rsidRDefault="0000478D" w:rsidP="0000478D">
            <w:pPr>
              <w:rPr>
                <w:rFonts w:eastAsia="Times New Roman" w:cstheme="minorHAnsi"/>
                <w:color w:val="000000"/>
                <w:sz w:val="20"/>
                <w:szCs w:val="20"/>
                <w:lang w:eastAsia="pt-BR"/>
              </w:rPr>
            </w:pPr>
            <w:r w:rsidRPr="002D721A">
              <w:rPr>
                <w:rFonts w:eastAsia="Times New Roman" w:cstheme="minorHAnsi"/>
                <w:color w:val="000000"/>
                <w:sz w:val="20"/>
                <w:szCs w:val="20"/>
                <w:lang w:eastAsia="pt-BR"/>
              </w:rPr>
              <w:t>a) pertencentes ao quadro de pessoal do convenente;</w:t>
            </w:r>
          </w:p>
        </w:tc>
      </w:tr>
      <w:tr w:rsidR="0000478D" w:rsidRPr="003B315C" w14:paraId="54456E06" w14:textId="77777777" w:rsidTr="00FB7095">
        <w:trPr>
          <w:cantSplit/>
          <w:trHeight w:val="20"/>
        </w:trPr>
        <w:tc>
          <w:tcPr>
            <w:tcW w:w="3402" w:type="dxa"/>
          </w:tcPr>
          <w:p w14:paraId="675C0669" w14:textId="77777777" w:rsidR="0000478D" w:rsidRPr="00272ED4" w:rsidRDefault="0000478D" w:rsidP="00F4416F">
            <w:pPr>
              <w:rPr>
                <w:rFonts w:asciiTheme="minorHAnsi" w:hAnsiTheme="minorHAnsi" w:cstheme="minorHAnsi"/>
                <w:sz w:val="20"/>
                <w:szCs w:val="20"/>
              </w:rPr>
            </w:pPr>
            <w:r w:rsidRPr="00272ED4">
              <w:rPr>
                <w:rFonts w:asciiTheme="minorHAnsi" w:hAnsiTheme="minorHAnsi" w:cstheme="minorHAnsi"/>
                <w:sz w:val="20"/>
                <w:szCs w:val="20"/>
              </w:rPr>
              <w:t>b) pertencentes ao quadro de pessoal da administração pública federal, vinculado ao objeto de convênio, quando o órgão for destinatário de repasse financeiro oriundo de outros entes federativos; ou</w:t>
            </w:r>
          </w:p>
        </w:tc>
        <w:tc>
          <w:tcPr>
            <w:tcW w:w="3402" w:type="dxa"/>
          </w:tcPr>
          <w:p w14:paraId="506ED9B6" w14:textId="77777777" w:rsidR="0000478D" w:rsidRPr="00863CF0" w:rsidRDefault="0000478D" w:rsidP="00057521">
            <w:pPr>
              <w:tabs>
                <w:tab w:val="left" w:pos="1417"/>
              </w:tabs>
              <w:rPr>
                <w:rFonts w:asciiTheme="minorHAnsi" w:hAnsiTheme="minorHAnsi" w:cstheme="minorHAnsi"/>
                <w:sz w:val="20"/>
                <w:szCs w:val="20"/>
              </w:rPr>
            </w:pPr>
            <w:r w:rsidRPr="00863CF0">
              <w:rPr>
                <w:rFonts w:asciiTheme="minorHAnsi" w:hAnsiTheme="minorHAnsi" w:cstheme="minorHAnsi"/>
                <w:sz w:val="20"/>
                <w:szCs w:val="20"/>
              </w:rPr>
              <w:t>b) pertencentes ao quadro de pessoal da administração pública federal, vinculado ao objeto de convênio, quando o órgão for destinatário de repasse financeiro oriundo de outros entes federativos; ou</w:t>
            </w:r>
          </w:p>
        </w:tc>
        <w:tc>
          <w:tcPr>
            <w:tcW w:w="3402" w:type="dxa"/>
          </w:tcPr>
          <w:p w14:paraId="47A306B7" w14:textId="77777777" w:rsidR="0000478D" w:rsidRPr="002D721A" w:rsidRDefault="0000478D" w:rsidP="0000478D">
            <w:pPr>
              <w:rPr>
                <w:rFonts w:eastAsia="Times New Roman" w:cstheme="minorHAnsi"/>
                <w:color w:val="000000"/>
                <w:sz w:val="20"/>
                <w:szCs w:val="20"/>
                <w:lang w:eastAsia="pt-BR"/>
              </w:rPr>
            </w:pPr>
            <w:r w:rsidRPr="002D721A">
              <w:rPr>
                <w:rFonts w:eastAsia="Times New Roman" w:cstheme="minorHAnsi"/>
                <w:color w:val="000000"/>
                <w:sz w:val="20"/>
                <w:szCs w:val="20"/>
                <w:lang w:eastAsia="pt-BR"/>
              </w:rPr>
              <w:t>b) pertencentes ao quadro de pessoal da administração pública federal, para ações vinculadas à execução do objeto do instrumento de transferência da União ou quando o órgão ou entidade federal for destinatário de repasse financeiro oriundo de outros entes federativos; ou</w:t>
            </w:r>
          </w:p>
        </w:tc>
      </w:tr>
      <w:tr w:rsidR="0000478D" w:rsidRPr="003B315C" w14:paraId="154E98A7" w14:textId="77777777" w:rsidTr="00FB7095">
        <w:trPr>
          <w:cantSplit/>
          <w:trHeight w:val="20"/>
        </w:trPr>
        <w:tc>
          <w:tcPr>
            <w:tcW w:w="3402" w:type="dxa"/>
          </w:tcPr>
          <w:p w14:paraId="069ACA54" w14:textId="77777777" w:rsidR="0000478D" w:rsidRPr="00272ED4" w:rsidRDefault="0000478D" w:rsidP="00F4416F">
            <w:pPr>
              <w:rPr>
                <w:rFonts w:asciiTheme="minorHAnsi" w:hAnsiTheme="minorHAnsi" w:cstheme="minorHAnsi"/>
                <w:sz w:val="20"/>
                <w:szCs w:val="20"/>
              </w:rPr>
            </w:pPr>
            <w:r w:rsidRPr="00272ED4">
              <w:rPr>
                <w:rFonts w:asciiTheme="minorHAnsi" w:hAnsiTheme="minorHAnsi" w:cstheme="minorHAnsi"/>
                <w:sz w:val="20"/>
                <w:szCs w:val="20"/>
              </w:rPr>
              <w:t>c) em atividades de pesquisa científica e tecnológica; e</w:t>
            </w:r>
          </w:p>
        </w:tc>
        <w:tc>
          <w:tcPr>
            <w:tcW w:w="3402" w:type="dxa"/>
          </w:tcPr>
          <w:p w14:paraId="7B50AC70" w14:textId="77777777" w:rsidR="0000478D" w:rsidRPr="00863CF0" w:rsidRDefault="0000478D" w:rsidP="00057521">
            <w:pPr>
              <w:tabs>
                <w:tab w:val="left" w:pos="1417"/>
              </w:tabs>
              <w:rPr>
                <w:rFonts w:asciiTheme="minorHAnsi" w:hAnsiTheme="minorHAnsi" w:cstheme="minorHAnsi"/>
                <w:sz w:val="20"/>
                <w:szCs w:val="20"/>
              </w:rPr>
            </w:pPr>
            <w:r w:rsidRPr="00863CF0">
              <w:rPr>
                <w:rFonts w:asciiTheme="minorHAnsi" w:hAnsiTheme="minorHAnsi" w:cstheme="minorHAnsi"/>
                <w:sz w:val="20"/>
                <w:szCs w:val="20"/>
              </w:rPr>
              <w:t>c) em atividades de pesquisa científica e tecnológica; e</w:t>
            </w:r>
          </w:p>
        </w:tc>
        <w:tc>
          <w:tcPr>
            <w:tcW w:w="3402" w:type="dxa"/>
          </w:tcPr>
          <w:p w14:paraId="60F4402B" w14:textId="77777777" w:rsidR="0000478D" w:rsidRPr="002D721A" w:rsidRDefault="0000478D" w:rsidP="0000478D">
            <w:pPr>
              <w:rPr>
                <w:rFonts w:eastAsia="Times New Roman" w:cstheme="minorHAnsi"/>
                <w:color w:val="000000"/>
                <w:sz w:val="20"/>
                <w:szCs w:val="20"/>
                <w:lang w:eastAsia="pt-BR"/>
              </w:rPr>
            </w:pPr>
            <w:r w:rsidRPr="002D721A">
              <w:rPr>
                <w:rFonts w:eastAsia="Times New Roman" w:cstheme="minorHAnsi"/>
                <w:color w:val="000000"/>
                <w:sz w:val="20"/>
                <w:szCs w:val="20"/>
                <w:lang w:eastAsia="pt-BR"/>
              </w:rPr>
              <w:t>c) em atividades de pesquisa científica e tecnológica; e</w:t>
            </w:r>
          </w:p>
        </w:tc>
      </w:tr>
      <w:tr w:rsidR="0000478D" w:rsidRPr="003B315C" w14:paraId="67E4CBFA" w14:textId="77777777" w:rsidTr="00FB7095">
        <w:trPr>
          <w:cantSplit/>
          <w:trHeight w:val="20"/>
        </w:trPr>
        <w:tc>
          <w:tcPr>
            <w:tcW w:w="3402" w:type="dxa"/>
          </w:tcPr>
          <w:p w14:paraId="0342E8C8" w14:textId="77777777" w:rsidR="0000478D" w:rsidRPr="00272ED4" w:rsidRDefault="0000478D" w:rsidP="00F4416F">
            <w:pPr>
              <w:rPr>
                <w:rFonts w:asciiTheme="minorHAnsi" w:hAnsiTheme="minorHAnsi" w:cstheme="minorHAnsi"/>
                <w:sz w:val="20"/>
                <w:szCs w:val="20"/>
              </w:rPr>
            </w:pPr>
            <w:r w:rsidRPr="00272ED4">
              <w:rPr>
                <w:rFonts w:asciiTheme="minorHAnsi" w:hAnsiTheme="minorHAnsi" w:cstheme="minorHAnsi"/>
                <w:sz w:val="20"/>
                <w:szCs w:val="20"/>
              </w:rPr>
              <w:t xml:space="preserve">IX - no inciso X do </w:t>
            </w:r>
            <w:r w:rsidRPr="00272ED4">
              <w:rPr>
                <w:rFonts w:asciiTheme="minorHAnsi" w:hAnsiTheme="minorHAnsi" w:cstheme="minorHAnsi"/>
                <w:b/>
                <w:sz w:val="20"/>
                <w:szCs w:val="20"/>
              </w:rPr>
              <w:t>caput</w:t>
            </w:r>
            <w:r w:rsidRPr="00272ED4">
              <w:rPr>
                <w:rFonts w:asciiTheme="minorHAnsi" w:hAnsiTheme="minorHAnsi" w:cstheme="minorHAnsi"/>
                <w:sz w:val="20"/>
                <w:szCs w:val="20"/>
              </w:rPr>
              <w:t>, quando:</w:t>
            </w:r>
          </w:p>
        </w:tc>
        <w:tc>
          <w:tcPr>
            <w:tcW w:w="3402" w:type="dxa"/>
          </w:tcPr>
          <w:p w14:paraId="38E8F748" w14:textId="77777777" w:rsidR="0000478D" w:rsidRPr="00863CF0" w:rsidRDefault="0000478D" w:rsidP="00057521">
            <w:pPr>
              <w:tabs>
                <w:tab w:val="left" w:pos="1417"/>
              </w:tabs>
              <w:rPr>
                <w:rFonts w:asciiTheme="minorHAnsi" w:hAnsiTheme="minorHAnsi" w:cstheme="minorHAnsi"/>
                <w:sz w:val="20"/>
                <w:szCs w:val="20"/>
              </w:rPr>
            </w:pPr>
            <w:r w:rsidRPr="00863CF0">
              <w:rPr>
                <w:rFonts w:asciiTheme="minorHAnsi" w:hAnsiTheme="minorHAnsi" w:cstheme="minorHAnsi"/>
                <w:sz w:val="20"/>
                <w:szCs w:val="20"/>
              </w:rPr>
              <w:t xml:space="preserve">IX - no inciso X do </w:t>
            </w:r>
            <w:r w:rsidRPr="00863CF0">
              <w:rPr>
                <w:rFonts w:asciiTheme="minorHAnsi" w:hAnsiTheme="minorHAnsi" w:cstheme="minorHAnsi"/>
                <w:b/>
                <w:sz w:val="20"/>
                <w:szCs w:val="20"/>
              </w:rPr>
              <w:t>caput</w:t>
            </w:r>
            <w:r w:rsidRPr="00863CF0">
              <w:rPr>
                <w:rFonts w:asciiTheme="minorHAnsi" w:hAnsiTheme="minorHAnsi" w:cstheme="minorHAnsi"/>
                <w:sz w:val="20"/>
                <w:szCs w:val="20"/>
              </w:rPr>
              <w:t>, quando:</w:t>
            </w:r>
          </w:p>
        </w:tc>
        <w:tc>
          <w:tcPr>
            <w:tcW w:w="3402" w:type="dxa"/>
          </w:tcPr>
          <w:p w14:paraId="5C634898" w14:textId="77777777" w:rsidR="0000478D" w:rsidRPr="002D721A" w:rsidRDefault="0000478D" w:rsidP="0000478D">
            <w:pPr>
              <w:rPr>
                <w:rFonts w:eastAsia="Times New Roman" w:cstheme="minorHAnsi"/>
                <w:color w:val="000000"/>
                <w:sz w:val="20"/>
                <w:szCs w:val="20"/>
                <w:lang w:eastAsia="pt-BR"/>
              </w:rPr>
            </w:pPr>
            <w:r w:rsidRPr="002D721A">
              <w:rPr>
                <w:rFonts w:eastAsia="Times New Roman" w:cstheme="minorHAnsi"/>
                <w:color w:val="000000"/>
                <w:sz w:val="20"/>
                <w:szCs w:val="20"/>
                <w:lang w:eastAsia="pt-BR"/>
              </w:rPr>
              <w:t>IX - no inciso X do </w:t>
            </w:r>
            <w:r w:rsidRPr="002D721A">
              <w:rPr>
                <w:rFonts w:eastAsia="Times New Roman" w:cstheme="minorHAnsi"/>
                <w:b/>
                <w:bCs/>
                <w:color w:val="000000"/>
                <w:sz w:val="20"/>
                <w:szCs w:val="20"/>
                <w:lang w:eastAsia="pt-BR"/>
              </w:rPr>
              <w:t>caput</w:t>
            </w:r>
            <w:r w:rsidRPr="002D721A">
              <w:rPr>
                <w:rFonts w:eastAsia="Times New Roman" w:cstheme="minorHAnsi"/>
                <w:color w:val="000000"/>
                <w:sz w:val="20"/>
                <w:szCs w:val="20"/>
                <w:lang w:eastAsia="pt-BR"/>
              </w:rPr>
              <w:t>, quando:</w:t>
            </w:r>
          </w:p>
        </w:tc>
      </w:tr>
      <w:tr w:rsidR="0000478D" w:rsidRPr="003B315C" w14:paraId="12E24C6A" w14:textId="77777777" w:rsidTr="00FB7095">
        <w:trPr>
          <w:cantSplit/>
          <w:trHeight w:val="20"/>
        </w:trPr>
        <w:tc>
          <w:tcPr>
            <w:tcW w:w="3402" w:type="dxa"/>
          </w:tcPr>
          <w:p w14:paraId="4F723114" w14:textId="77777777" w:rsidR="0000478D" w:rsidRPr="00272ED4" w:rsidRDefault="0000478D" w:rsidP="00F4416F">
            <w:pPr>
              <w:rPr>
                <w:rFonts w:asciiTheme="minorHAnsi" w:hAnsiTheme="minorHAnsi" w:cstheme="minorHAnsi"/>
                <w:sz w:val="20"/>
                <w:szCs w:val="20"/>
              </w:rPr>
            </w:pPr>
            <w:r w:rsidRPr="00272ED4">
              <w:rPr>
                <w:rFonts w:asciiTheme="minorHAnsi" w:hAnsiTheme="minorHAnsi" w:cstheme="minorHAnsi"/>
                <w:sz w:val="20"/>
                <w:szCs w:val="20"/>
              </w:rPr>
              <w:t>a) houver lei que discrimine o valor ou o critério para sua apuração;</w:t>
            </w:r>
          </w:p>
        </w:tc>
        <w:tc>
          <w:tcPr>
            <w:tcW w:w="3402" w:type="dxa"/>
          </w:tcPr>
          <w:p w14:paraId="6AD19E62" w14:textId="77777777" w:rsidR="0000478D" w:rsidRPr="00863CF0" w:rsidRDefault="0000478D" w:rsidP="00057521">
            <w:pPr>
              <w:tabs>
                <w:tab w:val="left" w:pos="1417"/>
              </w:tabs>
              <w:rPr>
                <w:rFonts w:asciiTheme="minorHAnsi" w:hAnsiTheme="minorHAnsi" w:cstheme="minorHAnsi"/>
                <w:sz w:val="20"/>
                <w:szCs w:val="20"/>
              </w:rPr>
            </w:pPr>
            <w:r w:rsidRPr="00863CF0">
              <w:rPr>
                <w:rFonts w:asciiTheme="minorHAnsi" w:hAnsiTheme="minorHAnsi" w:cstheme="minorHAnsi"/>
                <w:sz w:val="20"/>
                <w:szCs w:val="20"/>
              </w:rPr>
              <w:t>a) houver lei que discrimine o valor ou o critério para sua apuração;</w:t>
            </w:r>
          </w:p>
        </w:tc>
        <w:tc>
          <w:tcPr>
            <w:tcW w:w="3402" w:type="dxa"/>
          </w:tcPr>
          <w:p w14:paraId="06B618CE" w14:textId="77777777" w:rsidR="0000478D" w:rsidRPr="002D721A" w:rsidRDefault="0000478D" w:rsidP="0000478D">
            <w:pPr>
              <w:rPr>
                <w:rFonts w:eastAsia="Times New Roman" w:cstheme="minorHAnsi"/>
                <w:color w:val="000000"/>
                <w:sz w:val="20"/>
                <w:szCs w:val="20"/>
                <w:lang w:eastAsia="pt-BR"/>
              </w:rPr>
            </w:pPr>
            <w:r w:rsidRPr="002D721A">
              <w:rPr>
                <w:rFonts w:eastAsia="Times New Roman" w:cstheme="minorHAnsi"/>
                <w:color w:val="000000"/>
                <w:sz w:val="20"/>
                <w:szCs w:val="20"/>
                <w:lang w:eastAsia="pt-BR"/>
              </w:rPr>
              <w:t>a) houver lei que discrimine o valor ou o critério para sua apuração;</w:t>
            </w:r>
          </w:p>
        </w:tc>
      </w:tr>
      <w:tr w:rsidR="0000478D" w:rsidRPr="003B315C" w14:paraId="4290B858" w14:textId="77777777" w:rsidTr="00FB7095">
        <w:trPr>
          <w:cantSplit/>
          <w:trHeight w:val="20"/>
        </w:trPr>
        <w:tc>
          <w:tcPr>
            <w:tcW w:w="3402" w:type="dxa"/>
          </w:tcPr>
          <w:p w14:paraId="0E9A2D1E" w14:textId="77777777" w:rsidR="0000478D" w:rsidRPr="00272ED4" w:rsidRDefault="0000478D" w:rsidP="00F4416F">
            <w:pPr>
              <w:rPr>
                <w:rFonts w:asciiTheme="minorHAnsi" w:hAnsiTheme="minorHAnsi" w:cstheme="minorHAnsi"/>
                <w:sz w:val="20"/>
                <w:szCs w:val="20"/>
              </w:rPr>
            </w:pPr>
            <w:r w:rsidRPr="00272ED4">
              <w:rPr>
                <w:rFonts w:asciiTheme="minorHAnsi" w:hAnsiTheme="minorHAnsi" w:cstheme="minorHAnsi"/>
                <w:sz w:val="20"/>
                <w:szCs w:val="20"/>
              </w:rPr>
              <w:t>b) em estrita necessidade de serviço, devidamente justificada; e</w:t>
            </w:r>
          </w:p>
        </w:tc>
        <w:tc>
          <w:tcPr>
            <w:tcW w:w="3402" w:type="dxa"/>
          </w:tcPr>
          <w:p w14:paraId="4BC18AA0" w14:textId="77777777" w:rsidR="0000478D" w:rsidRPr="00863CF0" w:rsidRDefault="0000478D" w:rsidP="00057521">
            <w:pPr>
              <w:tabs>
                <w:tab w:val="left" w:pos="1417"/>
              </w:tabs>
              <w:rPr>
                <w:rFonts w:asciiTheme="minorHAnsi" w:hAnsiTheme="minorHAnsi" w:cstheme="minorHAnsi"/>
                <w:sz w:val="20"/>
                <w:szCs w:val="20"/>
              </w:rPr>
            </w:pPr>
            <w:r w:rsidRPr="00863CF0">
              <w:rPr>
                <w:rFonts w:asciiTheme="minorHAnsi" w:hAnsiTheme="minorHAnsi" w:cstheme="minorHAnsi"/>
                <w:sz w:val="20"/>
                <w:szCs w:val="20"/>
              </w:rPr>
              <w:t>b) em estrita necessidade de serviço, devidamente justificada; e</w:t>
            </w:r>
          </w:p>
        </w:tc>
        <w:tc>
          <w:tcPr>
            <w:tcW w:w="3402" w:type="dxa"/>
          </w:tcPr>
          <w:p w14:paraId="5AEFF4D7" w14:textId="77777777" w:rsidR="0000478D" w:rsidRPr="002D721A" w:rsidRDefault="0000478D" w:rsidP="0000478D">
            <w:pPr>
              <w:rPr>
                <w:rFonts w:eastAsia="Times New Roman" w:cstheme="minorHAnsi"/>
                <w:color w:val="000000"/>
                <w:sz w:val="20"/>
                <w:szCs w:val="20"/>
                <w:lang w:eastAsia="pt-BR"/>
              </w:rPr>
            </w:pPr>
            <w:r w:rsidRPr="002D721A">
              <w:rPr>
                <w:rFonts w:eastAsia="Times New Roman" w:cstheme="minorHAnsi"/>
                <w:color w:val="000000"/>
                <w:sz w:val="20"/>
                <w:szCs w:val="20"/>
                <w:lang w:eastAsia="pt-BR"/>
              </w:rPr>
              <w:t>b) em estrita necessidade de serviço, devidamente justificada; e</w:t>
            </w:r>
          </w:p>
        </w:tc>
      </w:tr>
      <w:tr w:rsidR="0000478D" w:rsidRPr="003B315C" w14:paraId="6D082313" w14:textId="77777777" w:rsidTr="00FB7095">
        <w:trPr>
          <w:cantSplit/>
          <w:trHeight w:val="20"/>
        </w:trPr>
        <w:tc>
          <w:tcPr>
            <w:tcW w:w="3402" w:type="dxa"/>
          </w:tcPr>
          <w:p w14:paraId="44FCD273" w14:textId="77777777" w:rsidR="0000478D" w:rsidRPr="00272ED4" w:rsidRDefault="0000478D" w:rsidP="00F4416F">
            <w:pPr>
              <w:rPr>
                <w:rFonts w:asciiTheme="minorHAnsi" w:hAnsiTheme="minorHAnsi" w:cstheme="minorHAnsi"/>
                <w:sz w:val="20"/>
                <w:szCs w:val="20"/>
              </w:rPr>
            </w:pPr>
            <w:r w:rsidRPr="00272ED4">
              <w:rPr>
                <w:rFonts w:asciiTheme="minorHAnsi" w:hAnsiTheme="minorHAnsi" w:cstheme="minorHAnsi"/>
                <w:sz w:val="20"/>
                <w:szCs w:val="20"/>
              </w:rPr>
              <w:t>c) de natureza temporária, caracterizada pelo exercício de mandato ou pelo desempenho de ação específica.</w:t>
            </w:r>
          </w:p>
        </w:tc>
        <w:tc>
          <w:tcPr>
            <w:tcW w:w="3402" w:type="dxa"/>
          </w:tcPr>
          <w:p w14:paraId="32224E62" w14:textId="77777777" w:rsidR="0000478D" w:rsidRPr="00863CF0" w:rsidRDefault="0000478D" w:rsidP="00057521">
            <w:pPr>
              <w:tabs>
                <w:tab w:val="left" w:pos="1417"/>
              </w:tabs>
              <w:rPr>
                <w:rFonts w:asciiTheme="minorHAnsi" w:hAnsiTheme="minorHAnsi" w:cstheme="minorHAnsi"/>
                <w:sz w:val="20"/>
                <w:szCs w:val="20"/>
              </w:rPr>
            </w:pPr>
            <w:r w:rsidRPr="00863CF0">
              <w:rPr>
                <w:rFonts w:asciiTheme="minorHAnsi" w:hAnsiTheme="minorHAnsi" w:cstheme="minorHAnsi"/>
                <w:sz w:val="20"/>
                <w:szCs w:val="20"/>
              </w:rPr>
              <w:t>c) de natureza temporária, caracterizada pelo exercício de mandato ou pelo desempenho de ação específica.</w:t>
            </w:r>
          </w:p>
        </w:tc>
        <w:tc>
          <w:tcPr>
            <w:tcW w:w="3402" w:type="dxa"/>
          </w:tcPr>
          <w:p w14:paraId="6925DFD0" w14:textId="77777777" w:rsidR="0000478D" w:rsidRPr="002D721A" w:rsidRDefault="0000478D" w:rsidP="0000478D">
            <w:pPr>
              <w:rPr>
                <w:rFonts w:eastAsia="Times New Roman" w:cstheme="minorHAnsi"/>
                <w:color w:val="000000"/>
                <w:sz w:val="20"/>
                <w:szCs w:val="20"/>
                <w:lang w:eastAsia="pt-BR"/>
              </w:rPr>
            </w:pPr>
            <w:r w:rsidRPr="002D721A">
              <w:rPr>
                <w:rFonts w:eastAsia="Times New Roman" w:cstheme="minorHAnsi"/>
                <w:color w:val="000000"/>
                <w:sz w:val="20"/>
                <w:szCs w:val="20"/>
                <w:lang w:eastAsia="pt-BR"/>
              </w:rPr>
              <w:t>c) de natureza temporária, caracterizada pelo exercício de mandato ou pelo desempenho de ação específica.</w:t>
            </w:r>
          </w:p>
        </w:tc>
      </w:tr>
      <w:tr w:rsidR="0000478D" w:rsidRPr="003B315C" w14:paraId="7F52FB05" w14:textId="77777777" w:rsidTr="00FB7095">
        <w:trPr>
          <w:cantSplit/>
          <w:trHeight w:val="20"/>
        </w:trPr>
        <w:tc>
          <w:tcPr>
            <w:tcW w:w="3402" w:type="dxa"/>
          </w:tcPr>
          <w:p w14:paraId="6C367B0C" w14:textId="77777777" w:rsidR="0000478D" w:rsidRPr="00272ED4" w:rsidRDefault="0000478D" w:rsidP="00F4416F">
            <w:pPr>
              <w:rPr>
                <w:rFonts w:asciiTheme="minorHAnsi" w:hAnsiTheme="minorHAnsi" w:cstheme="minorHAnsi"/>
                <w:sz w:val="20"/>
                <w:szCs w:val="20"/>
              </w:rPr>
            </w:pPr>
            <w:r w:rsidRPr="00272ED4">
              <w:rPr>
                <w:rFonts w:asciiTheme="minorHAnsi" w:hAnsiTheme="minorHAnsi" w:cstheme="minorHAnsi"/>
                <w:sz w:val="20"/>
                <w:szCs w:val="20"/>
              </w:rPr>
              <w:lastRenderedPageBreak/>
              <w:t xml:space="preserve">§ 2º A contratação de serviços de consultoria, inclusive aquela realizada no âmbito de acordos de cooperação técnica com organismos e entidades internacionais, somente será autorizada para execução de atividades que, comprovadamente, não possam ser desempenhadas por servidores ou empregados da administração pública federal, no âmbito do órgão ou da entidade, </w:t>
            </w:r>
            <w:r w:rsidRPr="00CA7A58">
              <w:rPr>
                <w:rFonts w:asciiTheme="minorHAnsi" w:hAnsiTheme="minorHAnsi" w:cstheme="minorHAnsi"/>
                <w:sz w:val="20"/>
                <w:szCs w:val="20"/>
              </w:rPr>
              <w:t>hipótese em que serão publicadas</w:t>
            </w:r>
            <w:r w:rsidRPr="00272ED4">
              <w:rPr>
                <w:rFonts w:asciiTheme="minorHAnsi" w:hAnsiTheme="minorHAnsi" w:cstheme="minorHAnsi"/>
                <w:sz w:val="20"/>
                <w:szCs w:val="20"/>
              </w:rPr>
              <w:t>, no Diário Oficial da União, além do extrato do contrato, a justificativa e a autorização da contratação, da qual constarão, necessariamente, a identificação do responsável pela execução do contrato, a descrição completa do objeto do contrato, o quantitativo médio de consultores, o custo total e a especificação dos serviços e o prazo de conclusão.</w:t>
            </w:r>
          </w:p>
        </w:tc>
        <w:tc>
          <w:tcPr>
            <w:tcW w:w="3402" w:type="dxa"/>
          </w:tcPr>
          <w:p w14:paraId="011B71D3" w14:textId="77777777" w:rsidR="0000478D" w:rsidRPr="00863CF0" w:rsidRDefault="0000478D" w:rsidP="00057521">
            <w:pPr>
              <w:tabs>
                <w:tab w:val="left" w:pos="1417"/>
              </w:tabs>
              <w:rPr>
                <w:rFonts w:asciiTheme="minorHAnsi" w:hAnsiTheme="minorHAnsi" w:cstheme="minorHAnsi"/>
                <w:sz w:val="20"/>
                <w:szCs w:val="20"/>
              </w:rPr>
            </w:pPr>
            <w:r w:rsidRPr="00863CF0">
              <w:rPr>
                <w:rFonts w:asciiTheme="minorHAnsi" w:hAnsiTheme="minorHAnsi" w:cstheme="minorHAnsi"/>
                <w:sz w:val="20"/>
                <w:szCs w:val="20"/>
              </w:rPr>
              <w:t>§ 2º A contratação de serviços de consultoria, inclusive aquela realizada no âmbito de acordos de cooperação técnica com organismos e entidades internacionais, somente será autorizada para execução de atividades que, comprovadamente, não possam ser desempenhadas por servidores ou empregados da administração pública federal, no âmbito do órgão ou da entidade, hipótese em que serão publicadas, no Diário Oficial da União, além do extrato do contrato, a justificativa e a autorização da contratação, da qual constarão, necessariamente, a identificação do responsável pela execução do contrato, a descrição completa do objeto do contrato, o quantitativo médio de consultores, o custo total e a especificação dos serviços e o prazo de conclusão.</w:t>
            </w:r>
          </w:p>
        </w:tc>
        <w:tc>
          <w:tcPr>
            <w:tcW w:w="3402" w:type="dxa"/>
          </w:tcPr>
          <w:p w14:paraId="14EA65E0" w14:textId="77777777" w:rsidR="0000478D" w:rsidRPr="002D721A" w:rsidRDefault="0000478D" w:rsidP="0000478D">
            <w:pPr>
              <w:rPr>
                <w:rFonts w:eastAsia="Times New Roman" w:cstheme="minorHAnsi"/>
                <w:color w:val="000000"/>
                <w:sz w:val="20"/>
                <w:szCs w:val="20"/>
                <w:lang w:eastAsia="pt-BR"/>
              </w:rPr>
            </w:pPr>
            <w:r w:rsidRPr="002D721A">
              <w:rPr>
                <w:rFonts w:eastAsia="Times New Roman" w:cstheme="minorHAnsi"/>
                <w:color w:val="000000"/>
                <w:sz w:val="20"/>
                <w:szCs w:val="20"/>
                <w:lang w:eastAsia="pt-BR"/>
              </w:rPr>
              <w:t>§ 2º  A contratação de serviços de consultoria, inclusive aquela realizada no âmbito de acordos de cooperação técnica com organismos e entidades internacionais, somente será autorizada para execução de atividades que, comprovadamente, não possam ser desempenhadas por servidores ou empregados da administração pública federal, no âmbito do órgão ou da entidade, hipótese em que serão publicadas, no Diário Oficial da União, além do extrato do contrato, a justificativa e a autorização da contratação, da qual constarão, necessariamente, a identificação do responsável pela execução do contrato, a descrição completa do objeto do contrato, o quantitativo médio de consultores, o custo total e a especificação dos serviços e o prazo de conclusão.</w:t>
            </w:r>
          </w:p>
        </w:tc>
      </w:tr>
      <w:tr w:rsidR="0000478D" w:rsidRPr="003B315C" w14:paraId="58B2AA50" w14:textId="77777777" w:rsidTr="00FB7095">
        <w:trPr>
          <w:cantSplit/>
          <w:trHeight w:val="20"/>
        </w:trPr>
        <w:tc>
          <w:tcPr>
            <w:tcW w:w="3402" w:type="dxa"/>
          </w:tcPr>
          <w:p w14:paraId="2D74E072" w14:textId="77777777" w:rsidR="0000478D" w:rsidRPr="00272ED4" w:rsidRDefault="0000478D" w:rsidP="00F4416F">
            <w:pPr>
              <w:rPr>
                <w:rFonts w:asciiTheme="minorHAnsi" w:hAnsiTheme="minorHAnsi" w:cstheme="minorHAnsi"/>
                <w:sz w:val="20"/>
                <w:szCs w:val="20"/>
              </w:rPr>
            </w:pPr>
            <w:r w:rsidRPr="00272ED4">
              <w:rPr>
                <w:rFonts w:asciiTheme="minorHAnsi" w:hAnsiTheme="minorHAnsi" w:cstheme="minorHAnsi"/>
                <w:sz w:val="20"/>
                <w:szCs w:val="20"/>
              </w:rPr>
              <w:t xml:space="preserve">§ 3º A restrição prevista no inciso VII do </w:t>
            </w:r>
            <w:r w:rsidRPr="00272ED4">
              <w:rPr>
                <w:rFonts w:asciiTheme="minorHAnsi" w:hAnsiTheme="minorHAnsi" w:cstheme="minorHAnsi"/>
                <w:b/>
                <w:sz w:val="20"/>
                <w:szCs w:val="20"/>
              </w:rPr>
              <w:t>caput</w:t>
            </w:r>
            <w:r w:rsidRPr="00272ED4">
              <w:rPr>
                <w:rFonts w:asciiTheme="minorHAnsi" w:hAnsiTheme="minorHAnsi" w:cstheme="minorHAnsi"/>
                <w:sz w:val="20"/>
                <w:szCs w:val="20"/>
              </w:rPr>
              <w:t xml:space="preserve"> não se aplica ao servidor que se encontre em licença sem remuneração para tratar de interesse particular.</w:t>
            </w:r>
          </w:p>
        </w:tc>
        <w:tc>
          <w:tcPr>
            <w:tcW w:w="3402" w:type="dxa"/>
          </w:tcPr>
          <w:p w14:paraId="77D34D9A" w14:textId="77777777" w:rsidR="0000478D" w:rsidRPr="00863CF0" w:rsidRDefault="0000478D" w:rsidP="00057521">
            <w:pPr>
              <w:tabs>
                <w:tab w:val="left" w:pos="1417"/>
              </w:tabs>
              <w:rPr>
                <w:rFonts w:asciiTheme="minorHAnsi" w:hAnsiTheme="minorHAnsi" w:cstheme="minorHAnsi"/>
                <w:sz w:val="20"/>
                <w:szCs w:val="20"/>
              </w:rPr>
            </w:pPr>
            <w:r w:rsidRPr="00863CF0">
              <w:rPr>
                <w:rFonts w:asciiTheme="minorHAnsi" w:hAnsiTheme="minorHAnsi" w:cstheme="minorHAnsi"/>
                <w:sz w:val="20"/>
                <w:szCs w:val="20"/>
              </w:rPr>
              <w:t xml:space="preserve">§ 3º A restrição prevista no inciso VII do </w:t>
            </w:r>
            <w:r w:rsidRPr="00863CF0">
              <w:rPr>
                <w:rFonts w:asciiTheme="minorHAnsi" w:hAnsiTheme="minorHAnsi" w:cstheme="minorHAnsi"/>
                <w:b/>
                <w:bCs/>
                <w:sz w:val="20"/>
                <w:szCs w:val="20"/>
              </w:rPr>
              <w:t>caput</w:t>
            </w:r>
            <w:r w:rsidRPr="00863CF0">
              <w:rPr>
                <w:rFonts w:asciiTheme="minorHAnsi" w:hAnsiTheme="minorHAnsi" w:cstheme="minorHAnsi"/>
                <w:sz w:val="20"/>
                <w:szCs w:val="20"/>
              </w:rPr>
              <w:t xml:space="preserve"> não se aplica ao servidor que se encontre em licença sem remuneração para tratar de interesse particular.</w:t>
            </w:r>
          </w:p>
        </w:tc>
        <w:tc>
          <w:tcPr>
            <w:tcW w:w="3402" w:type="dxa"/>
          </w:tcPr>
          <w:p w14:paraId="00550522" w14:textId="77777777" w:rsidR="0000478D" w:rsidRPr="002D721A" w:rsidRDefault="0000478D" w:rsidP="0000478D">
            <w:pPr>
              <w:rPr>
                <w:rFonts w:eastAsia="Times New Roman" w:cstheme="minorHAnsi"/>
                <w:color w:val="000000"/>
                <w:sz w:val="20"/>
                <w:szCs w:val="20"/>
                <w:lang w:eastAsia="pt-BR"/>
              </w:rPr>
            </w:pPr>
            <w:r w:rsidRPr="002D721A">
              <w:rPr>
                <w:rFonts w:eastAsia="Times New Roman" w:cstheme="minorHAnsi"/>
                <w:color w:val="000000"/>
                <w:sz w:val="20"/>
                <w:szCs w:val="20"/>
                <w:lang w:eastAsia="pt-BR"/>
              </w:rPr>
              <w:t>§ 3º  A restrição prevista no inciso VII do </w:t>
            </w:r>
            <w:r w:rsidRPr="002D721A">
              <w:rPr>
                <w:rFonts w:eastAsia="Times New Roman" w:cstheme="minorHAnsi"/>
                <w:b/>
                <w:bCs/>
                <w:color w:val="000000"/>
                <w:sz w:val="20"/>
                <w:szCs w:val="20"/>
                <w:lang w:eastAsia="pt-BR"/>
              </w:rPr>
              <w:t>caput</w:t>
            </w:r>
            <w:r w:rsidRPr="002D721A">
              <w:rPr>
                <w:rFonts w:eastAsia="Times New Roman" w:cstheme="minorHAnsi"/>
                <w:color w:val="000000"/>
                <w:sz w:val="20"/>
                <w:szCs w:val="20"/>
                <w:lang w:eastAsia="pt-BR"/>
              </w:rPr>
              <w:t> não se aplica ao servidor que se encontre em licença sem remuneração para tratar de interesse particular.</w:t>
            </w:r>
          </w:p>
        </w:tc>
      </w:tr>
      <w:tr w:rsidR="0000478D" w:rsidRPr="003B315C" w14:paraId="29A67D34" w14:textId="77777777" w:rsidTr="00FB7095">
        <w:trPr>
          <w:cantSplit/>
          <w:trHeight w:val="20"/>
        </w:trPr>
        <w:tc>
          <w:tcPr>
            <w:tcW w:w="3402" w:type="dxa"/>
          </w:tcPr>
          <w:p w14:paraId="593CAB69" w14:textId="77777777" w:rsidR="0000478D" w:rsidRPr="00272ED4" w:rsidRDefault="0000478D" w:rsidP="00F4416F">
            <w:pPr>
              <w:rPr>
                <w:rFonts w:asciiTheme="minorHAnsi" w:hAnsiTheme="minorHAnsi" w:cstheme="minorHAnsi"/>
                <w:sz w:val="20"/>
                <w:szCs w:val="20"/>
              </w:rPr>
            </w:pPr>
            <w:r w:rsidRPr="00272ED4">
              <w:rPr>
                <w:rFonts w:asciiTheme="minorHAnsi" w:hAnsiTheme="minorHAnsi" w:cstheme="minorHAnsi"/>
                <w:sz w:val="20"/>
                <w:szCs w:val="20"/>
              </w:rPr>
              <w:t xml:space="preserve">§ 4º O disposto nos incisos VII e XI do </w:t>
            </w:r>
            <w:r w:rsidRPr="00272ED4">
              <w:rPr>
                <w:rFonts w:asciiTheme="minorHAnsi" w:hAnsiTheme="minorHAnsi" w:cstheme="minorHAnsi"/>
                <w:b/>
                <w:sz w:val="20"/>
                <w:szCs w:val="20"/>
              </w:rPr>
              <w:t>caput</w:t>
            </w:r>
            <w:r w:rsidRPr="00272ED4">
              <w:rPr>
                <w:rFonts w:asciiTheme="minorHAnsi" w:hAnsiTheme="minorHAnsi" w:cstheme="minorHAnsi"/>
                <w:sz w:val="20"/>
                <w:szCs w:val="20"/>
              </w:rPr>
              <w:t xml:space="preserve"> aplica-se também aos pagamentos à conta de recursos provenientes de convênios, acordos, ajustes ou instrumentos congêneres, firmados com órgãos ou entidades de direito público.</w:t>
            </w:r>
          </w:p>
        </w:tc>
        <w:tc>
          <w:tcPr>
            <w:tcW w:w="3402" w:type="dxa"/>
          </w:tcPr>
          <w:p w14:paraId="0788B609" w14:textId="77777777" w:rsidR="0000478D" w:rsidRPr="00863CF0" w:rsidRDefault="0000478D" w:rsidP="00057521">
            <w:pPr>
              <w:tabs>
                <w:tab w:val="left" w:pos="1417"/>
              </w:tabs>
              <w:rPr>
                <w:rFonts w:asciiTheme="minorHAnsi" w:hAnsiTheme="minorHAnsi" w:cstheme="minorHAnsi"/>
                <w:sz w:val="20"/>
                <w:szCs w:val="20"/>
              </w:rPr>
            </w:pPr>
            <w:r w:rsidRPr="00863CF0">
              <w:rPr>
                <w:rFonts w:asciiTheme="minorHAnsi" w:hAnsiTheme="minorHAnsi" w:cstheme="minorHAnsi"/>
                <w:sz w:val="20"/>
                <w:szCs w:val="20"/>
              </w:rPr>
              <w:t xml:space="preserve">§ 4º O disposto nos incisos VII e XI do </w:t>
            </w:r>
            <w:r w:rsidRPr="00863CF0">
              <w:rPr>
                <w:rFonts w:asciiTheme="minorHAnsi" w:hAnsiTheme="minorHAnsi" w:cstheme="minorHAnsi"/>
                <w:b/>
                <w:bCs/>
                <w:sz w:val="20"/>
                <w:szCs w:val="20"/>
              </w:rPr>
              <w:t>caput</w:t>
            </w:r>
            <w:r w:rsidRPr="00863CF0">
              <w:rPr>
                <w:rFonts w:asciiTheme="minorHAnsi" w:hAnsiTheme="minorHAnsi" w:cstheme="minorHAnsi"/>
                <w:sz w:val="20"/>
                <w:szCs w:val="20"/>
              </w:rPr>
              <w:t xml:space="preserve"> aplica-se também aos pagamentos à conta de recursos provenientes de convênios, acordos, ajustes ou instrumentos congêneres, firmados com órgãos ou entidades de direito público.</w:t>
            </w:r>
          </w:p>
        </w:tc>
        <w:tc>
          <w:tcPr>
            <w:tcW w:w="3402" w:type="dxa"/>
          </w:tcPr>
          <w:p w14:paraId="22BC3769" w14:textId="77777777" w:rsidR="0000478D" w:rsidRPr="002D721A" w:rsidRDefault="0000478D" w:rsidP="0000478D">
            <w:pPr>
              <w:rPr>
                <w:rFonts w:eastAsia="Times New Roman" w:cstheme="minorHAnsi"/>
                <w:color w:val="000000"/>
                <w:sz w:val="20"/>
                <w:szCs w:val="20"/>
                <w:lang w:eastAsia="pt-BR"/>
              </w:rPr>
            </w:pPr>
            <w:r w:rsidRPr="002D721A">
              <w:rPr>
                <w:rFonts w:eastAsia="Times New Roman" w:cstheme="minorHAnsi"/>
                <w:color w:val="000000"/>
                <w:sz w:val="20"/>
                <w:szCs w:val="20"/>
                <w:lang w:eastAsia="pt-BR"/>
              </w:rPr>
              <w:t>§ 4º  O disposto nos incisos VII e XI do </w:t>
            </w:r>
            <w:r w:rsidRPr="002D721A">
              <w:rPr>
                <w:rFonts w:eastAsia="Times New Roman" w:cstheme="minorHAnsi"/>
                <w:b/>
                <w:bCs/>
                <w:color w:val="000000"/>
                <w:sz w:val="20"/>
                <w:szCs w:val="20"/>
                <w:lang w:eastAsia="pt-BR"/>
              </w:rPr>
              <w:t>caput</w:t>
            </w:r>
            <w:r w:rsidRPr="002D721A">
              <w:rPr>
                <w:rFonts w:eastAsia="Times New Roman" w:cstheme="minorHAnsi"/>
                <w:color w:val="000000"/>
                <w:sz w:val="20"/>
                <w:szCs w:val="20"/>
                <w:lang w:eastAsia="pt-BR"/>
              </w:rPr>
              <w:t> aplica-se também aos pagamentos à conta de recursos provenientes de convênios, acordos, ajustes ou instrumentos congêneres, firmados com órgãos ou entidades de direito público.</w:t>
            </w:r>
          </w:p>
        </w:tc>
      </w:tr>
      <w:tr w:rsidR="0000478D" w:rsidRPr="003B315C" w14:paraId="0D4AD6E4" w14:textId="77777777" w:rsidTr="00FB7095">
        <w:trPr>
          <w:cantSplit/>
          <w:trHeight w:val="20"/>
        </w:trPr>
        <w:tc>
          <w:tcPr>
            <w:tcW w:w="3402" w:type="dxa"/>
          </w:tcPr>
          <w:p w14:paraId="731E075C" w14:textId="77777777" w:rsidR="0000478D" w:rsidRPr="00272ED4" w:rsidRDefault="0000478D" w:rsidP="00F4416F">
            <w:pPr>
              <w:rPr>
                <w:rFonts w:asciiTheme="minorHAnsi" w:hAnsiTheme="minorHAnsi" w:cstheme="minorHAnsi"/>
                <w:sz w:val="20"/>
                <w:szCs w:val="20"/>
              </w:rPr>
            </w:pPr>
            <w:r w:rsidRPr="00272ED4">
              <w:rPr>
                <w:rFonts w:asciiTheme="minorHAnsi" w:hAnsiTheme="minorHAnsi" w:cstheme="minorHAnsi"/>
                <w:sz w:val="20"/>
                <w:szCs w:val="20"/>
              </w:rPr>
              <w:t xml:space="preserve">§ 5º A vedação prevista no inciso XII do </w:t>
            </w:r>
            <w:r w:rsidRPr="00272ED4">
              <w:rPr>
                <w:rFonts w:asciiTheme="minorHAnsi" w:hAnsiTheme="minorHAnsi" w:cstheme="minorHAnsi"/>
                <w:b/>
                <w:sz w:val="20"/>
                <w:szCs w:val="20"/>
              </w:rPr>
              <w:t>caput</w:t>
            </w:r>
            <w:r w:rsidRPr="00272ED4">
              <w:rPr>
                <w:rFonts w:asciiTheme="minorHAnsi" w:hAnsiTheme="minorHAnsi" w:cstheme="minorHAnsi"/>
                <w:sz w:val="20"/>
                <w:szCs w:val="20"/>
              </w:rPr>
              <w:t xml:space="preserve"> não se aplica às destinações, no Ministério da Cultura, para realização de eventos culturais tradicionais de caráter público realizados há, no mínimo, cinco anos ininterruptamente, desde que haja prévia e ampla seleção promovida pelo órgão concedente ou pelo ente público convenente.</w:t>
            </w:r>
          </w:p>
        </w:tc>
        <w:tc>
          <w:tcPr>
            <w:tcW w:w="3402" w:type="dxa"/>
          </w:tcPr>
          <w:p w14:paraId="620D3B99" w14:textId="77777777" w:rsidR="0000478D" w:rsidRPr="00863CF0" w:rsidRDefault="0000478D" w:rsidP="00057521">
            <w:pPr>
              <w:tabs>
                <w:tab w:val="left" w:pos="1417"/>
              </w:tabs>
              <w:rPr>
                <w:rFonts w:asciiTheme="minorHAnsi" w:hAnsiTheme="minorHAnsi" w:cstheme="minorHAnsi"/>
                <w:sz w:val="20"/>
                <w:szCs w:val="20"/>
              </w:rPr>
            </w:pPr>
            <w:r w:rsidRPr="00863CF0">
              <w:rPr>
                <w:rFonts w:asciiTheme="minorHAnsi" w:hAnsiTheme="minorHAnsi" w:cstheme="minorHAnsi"/>
                <w:sz w:val="20"/>
                <w:szCs w:val="20"/>
              </w:rPr>
              <w:t xml:space="preserve">§ 5º O valor de que trata o inciso XII do </w:t>
            </w:r>
            <w:r w:rsidRPr="00863CF0">
              <w:rPr>
                <w:rFonts w:asciiTheme="minorHAnsi" w:hAnsiTheme="minorHAnsi" w:cstheme="minorHAnsi"/>
                <w:b/>
                <w:bCs/>
                <w:sz w:val="20"/>
                <w:szCs w:val="20"/>
              </w:rPr>
              <w:t>caput</w:t>
            </w:r>
            <w:r w:rsidRPr="00863CF0">
              <w:rPr>
                <w:rFonts w:asciiTheme="minorHAnsi" w:hAnsiTheme="minorHAnsi" w:cstheme="minorHAnsi"/>
                <w:sz w:val="20"/>
                <w:szCs w:val="20"/>
              </w:rPr>
              <w:t xml:space="preserve"> aplica-se a qualquer agente público, servidor ou membro dos Poderes Executivo, Legislativo e Judiciário, do Ministério Público da União e da Defensoria Pública da União, até que lei disponha sobre valores e critérios de concessão de diárias e auxílio-deslocamento.</w:t>
            </w:r>
          </w:p>
        </w:tc>
        <w:tc>
          <w:tcPr>
            <w:tcW w:w="3402" w:type="dxa"/>
          </w:tcPr>
          <w:p w14:paraId="30B43B11" w14:textId="77777777" w:rsidR="0000478D" w:rsidRPr="002D721A" w:rsidRDefault="0000478D" w:rsidP="0000478D">
            <w:pPr>
              <w:rPr>
                <w:rFonts w:eastAsia="Times New Roman" w:cstheme="minorHAnsi"/>
                <w:color w:val="000000"/>
                <w:sz w:val="20"/>
                <w:szCs w:val="20"/>
                <w:lang w:eastAsia="pt-BR"/>
              </w:rPr>
            </w:pPr>
            <w:r w:rsidRPr="002D721A">
              <w:rPr>
                <w:rFonts w:eastAsia="Times New Roman" w:cstheme="minorHAnsi"/>
                <w:color w:val="000000"/>
                <w:sz w:val="20"/>
                <w:szCs w:val="20"/>
                <w:lang w:eastAsia="pt-BR"/>
              </w:rPr>
              <w:t>§ 5º  O valor de que trata o inciso XII do </w:t>
            </w:r>
            <w:r w:rsidRPr="002D721A">
              <w:rPr>
                <w:rFonts w:eastAsia="Times New Roman" w:cstheme="minorHAnsi"/>
                <w:b/>
                <w:bCs/>
                <w:color w:val="000000"/>
                <w:sz w:val="20"/>
                <w:szCs w:val="20"/>
                <w:lang w:eastAsia="pt-BR"/>
              </w:rPr>
              <w:t>caput</w:t>
            </w:r>
            <w:r w:rsidRPr="002D721A">
              <w:rPr>
                <w:rFonts w:eastAsia="Times New Roman" w:cstheme="minorHAnsi"/>
                <w:color w:val="000000"/>
                <w:sz w:val="20"/>
                <w:szCs w:val="20"/>
                <w:lang w:eastAsia="pt-BR"/>
              </w:rPr>
              <w:t> aplica-se a qualquer agente público, servidor ou membro dos Poderes Executivo, Legislativo e Judiciário, do Ministério Público da União e da Defensoria Pública da União, até que lei disponha sobre valores e critérios de concessão de diárias e auxílio-deslocamento.</w:t>
            </w:r>
          </w:p>
        </w:tc>
      </w:tr>
      <w:tr w:rsidR="0000478D" w:rsidRPr="003B315C" w14:paraId="3E55DB30" w14:textId="77777777" w:rsidTr="00FB7095">
        <w:trPr>
          <w:cantSplit/>
          <w:trHeight w:val="20"/>
        </w:trPr>
        <w:tc>
          <w:tcPr>
            <w:tcW w:w="3402" w:type="dxa"/>
          </w:tcPr>
          <w:p w14:paraId="0B22A8E5" w14:textId="77777777" w:rsidR="0000478D" w:rsidRPr="00272ED4" w:rsidRDefault="0000478D" w:rsidP="00F4416F">
            <w:pPr>
              <w:rPr>
                <w:rFonts w:asciiTheme="minorHAnsi" w:hAnsiTheme="minorHAnsi" w:cstheme="minorHAnsi"/>
                <w:sz w:val="20"/>
                <w:szCs w:val="20"/>
              </w:rPr>
            </w:pPr>
            <w:r w:rsidRPr="00272ED4">
              <w:rPr>
                <w:rFonts w:asciiTheme="minorHAnsi" w:hAnsiTheme="minorHAnsi" w:cstheme="minorHAnsi"/>
                <w:sz w:val="20"/>
                <w:szCs w:val="20"/>
              </w:rPr>
              <w:t xml:space="preserve">§ 6º O valor de que trata o inciso XIII do </w:t>
            </w:r>
            <w:r w:rsidRPr="00272ED4">
              <w:rPr>
                <w:rFonts w:asciiTheme="minorHAnsi" w:hAnsiTheme="minorHAnsi" w:cstheme="minorHAnsi"/>
                <w:b/>
                <w:sz w:val="20"/>
                <w:szCs w:val="20"/>
              </w:rPr>
              <w:t>caput</w:t>
            </w:r>
            <w:r w:rsidRPr="00272ED4">
              <w:rPr>
                <w:rFonts w:asciiTheme="minorHAnsi" w:hAnsiTheme="minorHAnsi" w:cstheme="minorHAnsi"/>
                <w:sz w:val="20"/>
                <w:szCs w:val="20"/>
              </w:rPr>
              <w:t xml:space="preserve"> aplica-se a qualquer agente público, servidor ou membro dos Poderes Executivo, Legislativo e Judiciário, do Ministério Público da União e da Defensoria Pública da União, até que lei disponha sobre valores e critérios de concessão de diárias e auxílio-deslocamento. </w:t>
            </w:r>
          </w:p>
        </w:tc>
        <w:tc>
          <w:tcPr>
            <w:tcW w:w="3402" w:type="dxa"/>
          </w:tcPr>
          <w:p w14:paraId="4BB61848" w14:textId="77777777" w:rsidR="0000478D" w:rsidRPr="00272ED4" w:rsidRDefault="0000478D" w:rsidP="00F4416F">
            <w:pPr>
              <w:rPr>
                <w:rFonts w:asciiTheme="minorHAnsi" w:hAnsiTheme="minorHAnsi" w:cstheme="minorHAnsi"/>
                <w:sz w:val="20"/>
                <w:szCs w:val="20"/>
              </w:rPr>
            </w:pPr>
          </w:p>
        </w:tc>
        <w:tc>
          <w:tcPr>
            <w:tcW w:w="3402" w:type="dxa"/>
          </w:tcPr>
          <w:p w14:paraId="23CE59C0" w14:textId="77777777" w:rsidR="0000478D" w:rsidRPr="002D721A" w:rsidRDefault="0000478D" w:rsidP="0000478D">
            <w:pPr>
              <w:rPr>
                <w:rFonts w:eastAsia="Times New Roman" w:cstheme="minorHAnsi"/>
                <w:color w:val="000000"/>
                <w:sz w:val="20"/>
                <w:szCs w:val="20"/>
                <w:lang w:eastAsia="pt-BR"/>
              </w:rPr>
            </w:pPr>
          </w:p>
        </w:tc>
      </w:tr>
      <w:tr w:rsidR="0000478D" w:rsidRPr="003B315C" w14:paraId="594C8CE2" w14:textId="77777777" w:rsidTr="00FB7095">
        <w:trPr>
          <w:cantSplit/>
          <w:trHeight w:val="20"/>
        </w:trPr>
        <w:tc>
          <w:tcPr>
            <w:tcW w:w="3402" w:type="dxa"/>
          </w:tcPr>
          <w:p w14:paraId="7EC6A25E" w14:textId="77777777" w:rsidR="0000478D" w:rsidRPr="00272ED4" w:rsidRDefault="0000478D" w:rsidP="00F4416F">
            <w:pPr>
              <w:rPr>
                <w:rFonts w:asciiTheme="minorHAnsi" w:hAnsiTheme="minorHAnsi" w:cstheme="minorHAnsi"/>
                <w:sz w:val="20"/>
                <w:szCs w:val="20"/>
              </w:rPr>
            </w:pPr>
            <w:r w:rsidRPr="00272ED4">
              <w:rPr>
                <w:rFonts w:asciiTheme="minorHAnsi" w:hAnsiTheme="minorHAnsi" w:cstheme="minorHAnsi"/>
                <w:sz w:val="20"/>
                <w:szCs w:val="20"/>
              </w:rPr>
              <w:lastRenderedPageBreak/>
              <w:t>§ 7º Somente serão concedidas diárias e adquiridas passagens para servidores ou membros dos Poderes Executivo, Legislativo e Judiciário, do Ministério Público da União e da Defensoria Pública da União no estrito interesse do serviço público, inclusive no caso de colaborador eventual.</w:t>
            </w:r>
          </w:p>
        </w:tc>
        <w:tc>
          <w:tcPr>
            <w:tcW w:w="3402" w:type="dxa"/>
          </w:tcPr>
          <w:p w14:paraId="254FD980" w14:textId="77777777" w:rsidR="0000478D" w:rsidRPr="00863CF0" w:rsidRDefault="0000478D" w:rsidP="00057521">
            <w:pPr>
              <w:tabs>
                <w:tab w:val="left" w:pos="1417"/>
              </w:tabs>
              <w:rPr>
                <w:rFonts w:asciiTheme="minorHAnsi" w:hAnsiTheme="minorHAnsi" w:cstheme="minorHAnsi"/>
                <w:sz w:val="20"/>
                <w:szCs w:val="20"/>
              </w:rPr>
            </w:pPr>
            <w:r w:rsidRPr="00863CF0">
              <w:rPr>
                <w:rFonts w:asciiTheme="minorHAnsi" w:hAnsiTheme="minorHAnsi" w:cstheme="minorHAnsi"/>
                <w:sz w:val="20"/>
                <w:szCs w:val="20"/>
              </w:rPr>
              <w:t>§ 6º Somente serão concedidas diárias e adquiridas passagens para servidores ou membros dos Poderes Executivo, Legislativo e Judiciário, do Ministério Público da União e da Defensoria Pública da União no estrito interesse do serviço público, inclusive no caso de colaborador eventual, compreendido o transporte entre Brasília e o local de residência de origem de membros do Poder Legislativo e Ministros de Estado.</w:t>
            </w:r>
          </w:p>
        </w:tc>
        <w:tc>
          <w:tcPr>
            <w:tcW w:w="3402" w:type="dxa"/>
          </w:tcPr>
          <w:p w14:paraId="0357C5D1" w14:textId="77777777" w:rsidR="0000478D" w:rsidRPr="002D721A" w:rsidRDefault="0000478D" w:rsidP="0000478D">
            <w:pPr>
              <w:rPr>
                <w:rFonts w:eastAsia="Times New Roman" w:cstheme="minorHAnsi"/>
                <w:color w:val="000000"/>
                <w:sz w:val="20"/>
                <w:szCs w:val="20"/>
                <w:lang w:eastAsia="pt-BR"/>
              </w:rPr>
            </w:pPr>
            <w:r w:rsidRPr="002D721A">
              <w:rPr>
                <w:rFonts w:eastAsia="Times New Roman" w:cstheme="minorHAnsi"/>
                <w:color w:val="000000"/>
                <w:sz w:val="20"/>
                <w:szCs w:val="20"/>
                <w:lang w:eastAsia="pt-BR"/>
              </w:rPr>
              <w:t>§ 6º  Somente serão concedidas diárias e adquiridas passagens para servidores ou membros dos Poderes Executivo, Legislativo e Judiciário, do Ministério Público da União e da Defensoria Pública da União no estrito interesse do serviço público, inclusive no caso de colaborador eventual, compreendido o transporte entre Brasília, Distrito Federal, e o local de residência de origem de membros do Poder Legislativo e Ministros de Estado.</w:t>
            </w:r>
          </w:p>
        </w:tc>
      </w:tr>
      <w:tr w:rsidR="0000478D" w:rsidRPr="003B315C" w14:paraId="36F3B1EE" w14:textId="77777777" w:rsidTr="00FB7095">
        <w:trPr>
          <w:cantSplit/>
          <w:trHeight w:val="20"/>
        </w:trPr>
        <w:tc>
          <w:tcPr>
            <w:tcW w:w="3402" w:type="dxa"/>
          </w:tcPr>
          <w:p w14:paraId="68C5AF83" w14:textId="77777777" w:rsidR="0000478D" w:rsidRPr="00272ED4" w:rsidRDefault="0000478D" w:rsidP="00F4416F">
            <w:pPr>
              <w:rPr>
                <w:rFonts w:asciiTheme="minorHAnsi" w:hAnsiTheme="minorHAnsi" w:cstheme="minorHAnsi"/>
                <w:sz w:val="20"/>
                <w:szCs w:val="20"/>
              </w:rPr>
            </w:pPr>
            <w:r w:rsidRPr="00272ED4">
              <w:rPr>
                <w:rFonts w:asciiTheme="minorHAnsi" w:hAnsiTheme="minorHAnsi" w:cstheme="minorHAnsi"/>
                <w:sz w:val="20"/>
                <w:szCs w:val="20"/>
              </w:rPr>
              <w:t>§ 8º Até que lei específica disponha sobre valores e critérios de concessão, o pagamento de ajuda de custo para moradia ou auxílio-moradia, a qualquer agente público, servidor ou membro dos Poderes Executivo, Legislativo e Judiciário, do Ministério Público da União e da Defensoria Pública da União fica condicionado ao atendimento cumulativo das seguintes condições, além de outras estabelecidas em lei:</w:t>
            </w:r>
          </w:p>
        </w:tc>
        <w:tc>
          <w:tcPr>
            <w:tcW w:w="3402" w:type="dxa"/>
          </w:tcPr>
          <w:p w14:paraId="02EB26A2" w14:textId="77777777" w:rsidR="0000478D" w:rsidRPr="00863CF0" w:rsidRDefault="0000478D" w:rsidP="00057521">
            <w:pPr>
              <w:tabs>
                <w:tab w:val="left" w:pos="1417"/>
              </w:tabs>
              <w:rPr>
                <w:rFonts w:asciiTheme="minorHAnsi" w:hAnsiTheme="minorHAnsi" w:cstheme="minorHAnsi"/>
                <w:sz w:val="20"/>
                <w:szCs w:val="20"/>
              </w:rPr>
            </w:pPr>
            <w:r w:rsidRPr="00863CF0">
              <w:rPr>
                <w:rFonts w:asciiTheme="minorHAnsi" w:hAnsiTheme="minorHAnsi" w:cstheme="minorHAnsi"/>
                <w:sz w:val="20"/>
                <w:szCs w:val="20"/>
              </w:rPr>
              <w:t>§ 7º Até que lei específica disponha sobre valores e critérios de concessão, o pagamento de ajuda de custo para moradia ou auxílio-moradia, a qualquer agente público, servidor ou membro dos Poderes Executivo, Legislativo e Judiciário, do Ministério Público da União e da Defensoria Pública da União fica condicionado ao atendimento cumulativo das seguintes condições, além de outras estabelecidas em lei:</w:t>
            </w:r>
          </w:p>
        </w:tc>
        <w:tc>
          <w:tcPr>
            <w:tcW w:w="3402" w:type="dxa"/>
          </w:tcPr>
          <w:p w14:paraId="1235D9DD" w14:textId="77777777" w:rsidR="0000478D" w:rsidRPr="002D721A" w:rsidRDefault="0000478D" w:rsidP="0000478D">
            <w:pPr>
              <w:rPr>
                <w:rFonts w:eastAsia="Times New Roman" w:cstheme="minorHAnsi"/>
                <w:color w:val="000000"/>
                <w:sz w:val="20"/>
                <w:szCs w:val="20"/>
                <w:lang w:eastAsia="pt-BR"/>
              </w:rPr>
            </w:pPr>
            <w:r w:rsidRPr="002D721A">
              <w:rPr>
                <w:rFonts w:eastAsia="Times New Roman" w:cstheme="minorHAnsi"/>
                <w:color w:val="000000"/>
                <w:sz w:val="20"/>
                <w:szCs w:val="20"/>
                <w:lang w:eastAsia="pt-BR"/>
              </w:rPr>
              <w:t>§ 7º  Até que lei específica disponha sobre valores e critérios de concessão, o pagamento de ajuda de custo para moradia ou auxílio-moradia, a qualquer agente público, servidor ou membro dos Poderes Executivo, Legislativo e Judiciário, do Ministério Público da União e da Defensoria Pública da União fica condicionado ao atendimento cumulativo das seguintes condições, além de outras estabelecidas em lei:</w:t>
            </w:r>
          </w:p>
        </w:tc>
      </w:tr>
      <w:tr w:rsidR="0000478D" w:rsidRPr="003B315C" w14:paraId="57597120" w14:textId="77777777" w:rsidTr="00FB7095">
        <w:trPr>
          <w:cantSplit/>
          <w:trHeight w:val="20"/>
        </w:trPr>
        <w:tc>
          <w:tcPr>
            <w:tcW w:w="3402" w:type="dxa"/>
          </w:tcPr>
          <w:p w14:paraId="3DFDBC3F" w14:textId="77777777" w:rsidR="0000478D" w:rsidRPr="00272ED4" w:rsidRDefault="0000478D" w:rsidP="00F4416F">
            <w:pPr>
              <w:rPr>
                <w:rFonts w:asciiTheme="minorHAnsi" w:hAnsiTheme="minorHAnsi" w:cstheme="minorHAnsi"/>
                <w:sz w:val="20"/>
                <w:szCs w:val="20"/>
              </w:rPr>
            </w:pPr>
            <w:r w:rsidRPr="00272ED4">
              <w:rPr>
                <w:rFonts w:asciiTheme="minorHAnsi" w:hAnsiTheme="minorHAnsi" w:cstheme="minorHAnsi"/>
                <w:sz w:val="20"/>
                <w:szCs w:val="20"/>
              </w:rPr>
              <w:t>I - não exista imóvel funcional disponível para uso pelo agente público;</w:t>
            </w:r>
          </w:p>
        </w:tc>
        <w:tc>
          <w:tcPr>
            <w:tcW w:w="3402" w:type="dxa"/>
          </w:tcPr>
          <w:p w14:paraId="4A2B8CFC" w14:textId="77777777" w:rsidR="0000478D" w:rsidRPr="00863CF0" w:rsidRDefault="0000478D" w:rsidP="00057521">
            <w:pPr>
              <w:tabs>
                <w:tab w:val="left" w:pos="1417"/>
              </w:tabs>
              <w:rPr>
                <w:rFonts w:asciiTheme="minorHAnsi" w:hAnsiTheme="minorHAnsi" w:cstheme="minorHAnsi"/>
                <w:sz w:val="20"/>
                <w:szCs w:val="20"/>
              </w:rPr>
            </w:pPr>
            <w:r w:rsidRPr="00863CF0">
              <w:rPr>
                <w:rFonts w:asciiTheme="minorHAnsi" w:hAnsiTheme="minorHAnsi" w:cstheme="minorHAnsi"/>
                <w:sz w:val="20"/>
                <w:szCs w:val="20"/>
              </w:rPr>
              <w:t>I - não exista imóvel funcional disponível para uso pelo agente público;</w:t>
            </w:r>
          </w:p>
        </w:tc>
        <w:tc>
          <w:tcPr>
            <w:tcW w:w="3402" w:type="dxa"/>
          </w:tcPr>
          <w:p w14:paraId="03CC800F" w14:textId="77777777" w:rsidR="0000478D" w:rsidRPr="002D721A" w:rsidRDefault="0000478D" w:rsidP="0000478D">
            <w:pPr>
              <w:rPr>
                <w:rFonts w:eastAsia="Times New Roman" w:cstheme="minorHAnsi"/>
                <w:color w:val="000000"/>
                <w:sz w:val="20"/>
                <w:szCs w:val="20"/>
                <w:lang w:eastAsia="pt-BR"/>
              </w:rPr>
            </w:pPr>
            <w:r w:rsidRPr="002D721A">
              <w:rPr>
                <w:rFonts w:eastAsia="Times New Roman" w:cstheme="minorHAnsi"/>
                <w:color w:val="000000"/>
                <w:sz w:val="20"/>
                <w:szCs w:val="20"/>
                <w:lang w:eastAsia="pt-BR"/>
              </w:rPr>
              <w:t>I - não exista imóvel funcional disponível para uso pelo agente público;</w:t>
            </w:r>
          </w:p>
        </w:tc>
      </w:tr>
      <w:tr w:rsidR="0000478D" w:rsidRPr="003B315C" w14:paraId="5AA44C54" w14:textId="77777777" w:rsidTr="00FB7095">
        <w:trPr>
          <w:cantSplit/>
          <w:trHeight w:val="20"/>
        </w:trPr>
        <w:tc>
          <w:tcPr>
            <w:tcW w:w="3402" w:type="dxa"/>
          </w:tcPr>
          <w:p w14:paraId="1D55C2E0" w14:textId="77777777" w:rsidR="0000478D" w:rsidRPr="00272ED4" w:rsidRDefault="0000478D" w:rsidP="00F4416F">
            <w:pPr>
              <w:rPr>
                <w:rFonts w:asciiTheme="minorHAnsi" w:hAnsiTheme="minorHAnsi" w:cstheme="minorHAnsi"/>
                <w:sz w:val="20"/>
                <w:szCs w:val="20"/>
              </w:rPr>
            </w:pPr>
            <w:r w:rsidRPr="00272ED4">
              <w:rPr>
                <w:rFonts w:asciiTheme="minorHAnsi" w:hAnsiTheme="minorHAnsi" w:cstheme="minorHAnsi"/>
                <w:sz w:val="20"/>
                <w:szCs w:val="20"/>
              </w:rPr>
              <w:t>II - o cônjuge ou companheiro, ou qualquer outra pessoa que resida com o agente público, não ocupe imóvel funcional nem receba ajuda de custo para moradia ou auxílio-moradia;</w:t>
            </w:r>
          </w:p>
        </w:tc>
        <w:tc>
          <w:tcPr>
            <w:tcW w:w="3402" w:type="dxa"/>
          </w:tcPr>
          <w:p w14:paraId="7E21D494" w14:textId="77777777" w:rsidR="0000478D" w:rsidRPr="00863CF0" w:rsidRDefault="0000478D" w:rsidP="00057521">
            <w:pPr>
              <w:tabs>
                <w:tab w:val="left" w:pos="1417"/>
              </w:tabs>
              <w:rPr>
                <w:rFonts w:asciiTheme="minorHAnsi" w:hAnsiTheme="minorHAnsi" w:cstheme="minorHAnsi"/>
                <w:sz w:val="20"/>
                <w:szCs w:val="20"/>
              </w:rPr>
            </w:pPr>
            <w:r w:rsidRPr="00863CF0">
              <w:rPr>
                <w:rFonts w:asciiTheme="minorHAnsi" w:hAnsiTheme="minorHAnsi" w:cstheme="minorHAnsi"/>
                <w:sz w:val="20"/>
                <w:szCs w:val="20"/>
              </w:rPr>
              <w:t>II - o cônjuge ou companheiro, ou qualquer outra pessoa que resida com o agente público, não ocupe imóvel funcional nem receba ajuda de custo para moradia ou auxílio-moradia;</w:t>
            </w:r>
          </w:p>
        </w:tc>
        <w:tc>
          <w:tcPr>
            <w:tcW w:w="3402" w:type="dxa"/>
          </w:tcPr>
          <w:p w14:paraId="72E51D5C" w14:textId="77777777" w:rsidR="0000478D" w:rsidRPr="002D721A" w:rsidRDefault="0000478D" w:rsidP="0000478D">
            <w:pPr>
              <w:rPr>
                <w:rFonts w:eastAsia="Times New Roman" w:cstheme="minorHAnsi"/>
                <w:color w:val="000000"/>
                <w:sz w:val="20"/>
                <w:szCs w:val="20"/>
                <w:lang w:eastAsia="pt-BR"/>
              </w:rPr>
            </w:pPr>
            <w:r w:rsidRPr="002D721A">
              <w:rPr>
                <w:rFonts w:eastAsia="Times New Roman" w:cstheme="minorHAnsi"/>
                <w:color w:val="000000"/>
                <w:sz w:val="20"/>
                <w:szCs w:val="20"/>
                <w:lang w:eastAsia="pt-BR"/>
              </w:rPr>
              <w:t>II - o cônjuge ou companheiro, ou qualquer outra pessoa que resida com o agente público, não ocupe imóvel funcional nem receba ajuda de custo para moradia ou auxílio-moradia;</w:t>
            </w:r>
          </w:p>
        </w:tc>
      </w:tr>
      <w:tr w:rsidR="0000478D" w:rsidRPr="003B315C" w14:paraId="383FC888" w14:textId="77777777" w:rsidTr="00FB7095">
        <w:trPr>
          <w:cantSplit/>
          <w:trHeight w:val="20"/>
        </w:trPr>
        <w:tc>
          <w:tcPr>
            <w:tcW w:w="3402" w:type="dxa"/>
          </w:tcPr>
          <w:p w14:paraId="6C1120BC" w14:textId="77777777" w:rsidR="0000478D" w:rsidRPr="00272ED4" w:rsidRDefault="0000478D" w:rsidP="00F4416F">
            <w:pPr>
              <w:rPr>
                <w:rFonts w:asciiTheme="minorHAnsi" w:hAnsiTheme="minorHAnsi" w:cstheme="minorHAnsi"/>
                <w:sz w:val="20"/>
                <w:szCs w:val="20"/>
              </w:rPr>
            </w:pPr>
            <w:r w:rsidRPr="00272ED4">
              <w:rPr>
                <w:rFonts w:asciiTheme="minorHAnsi" w:hAnsiTheme="minorHAnsi" w:cstheme="minorHAnsi"/>
                <w:sz w:val="20"/>
                <w:szCs w:val="20"/>
              </w:rPr>
              <w:t>III - o agente público ou seu cônjuge ou companheiro não seja ou tenha sido proprietário, promitente comprador, cessionário ou promitente cessionário de imóvel no Município onde for exercer o cargo, incluída a hipótese de lote edificado sem averbação de construção, nos doze meses que antecederem a sua mudança de lotação;</w:t>
            </w:r>
          </w:p>
        </w:tc>
        <w:tc>
          <w:tcPr>
            <w:tcW w:w="3402" w:type="dxa"/>
          </w:tcPr>
          <w:p w14:paraId="6821AD8D" w14:textId="77777777" w:rsidR="0000478D" w:rsidRPr="00863CF0" w:rsidRDefault="0000478D" w:rsidP="00057521">
            <w:pPr>
              <w:tabs>
                <w:tab w:val="left" w:pos="1417"/>
              </w:tabs>
              <w:rPr>
                <w:rFonts w:asciiTheme="minorHAnsi" w:hAnsiTheme="minorHAnsi" w:cstheme="minorHAnsi"/>
                <w:sz w:val="20"/>
                <w:szCs w:val="20"/>
              </w:rPr>
            </w:pPr>
            <w:r w:rsidRPr="00863CF0">
              <w:rPr>
                <w:rFonts w:asciiTheme="minorHAnsi" w:hAnsiTheme="minorHAnsi" w:cstheme="minorHAnsi"/>
                <w:sz w:val="20"/>
                <w:szCs w:val="20"/>
              </w:rPr>
              <w:t>III - o agente público ou seu cônjuge ou companheiro não seja ou tenha sido proprietário, promitente comprador, cessionário ou promitente cessionário de imóvel no Município onde for exercer o cargo, incluída a hipótese de lote edificado sem averbação de construção, nos doze meses que antecederem a sua mudança de lotação;</w:t>
            </w:r>
          </w:p>
        </w:tc>
        <w:tc>
          <w:tcPr>
            <w:tcW w:w="3402" w:type="dxa"/>
          </w:tcPr>
          <w:p w14:paraId="6F0BF195" w14:textId="77777777" w:rsidR="0000478D" w:rsidRPr="002D721A" w:rsidRDefault="0000478D" w:rsidP="0000478D">
            <w:pPr>
              <w:rPr>
                <w:rFonts w:eastAsia="Times New Roman" w:cstheme="minorHAnsi"/>
                <w:color w:val="000000"/>
                <w:sz w:val="20"/>
                <w:szCs w:val="20"/>
                <w:lang w:eastAsia="pt-BR"/>
              </w:rPr>
            </w:pPr>
            <w:r w:rsidRPr="002D721A">
              <w:rPr>
                <w:rFonts w:eastAsia="Times New Roman" w:cstheme="minorHAnsi"/>
                <w:color w:val="000000"/>
                <w:sz w:val="20"/>
                <w:szCs w:val="20"/>
                <w:lang w:eastAsia="pt-BR"/>
              </w:rPr>
              <w:t>III - o agente público ou seu cônjuge ou companheiro não seja ou tenha sido proprietário, promitente comprador, cessionário ou promitente cessionário de imóvel no Município onde for exercer o cargo, incluída a hipótese de lote edificado sem averbação de construção, nos doze meses que antecederem a sua mudança de lotação;</w:t>
            </w:r>
          </w:p>
        </w:tc>
      </w:tr>
      <w:tr w:rsidR="0000478D" w:rsidRPr="003B315C" w14:paraId="7B4E17F4" w14:textId="77777777" w:rsidTr="00FB7095">
        <w:trPr>
          <w:cantSplit/>
          <w:trHeight w:val="20"/>
        </w:trPr>
        <w:tc>
          <w:tcPr>
            <w:tcW w:w="3402" w:type="dxa"/>
          </w:tcPr>
          <w:p w14:paraId="01FCD65D" w14:textId="77777777" w:rsidR="0000478D" w:rsidRPr="00272ED4" w:rsidRDefault="0000478D" w:rsidP="00F4416F">
            <w:pPr>
              <w:rPr>
                <w:rFonts w:asciiTheme="minorHAnsi" w:hAnsiTheme="minorHAnsi" w:cstheme="minorHAnsi"/>
                <w:sz w:val="20"/>
                <w:szCs w:val="20"/>
              </w:rPr>
            </w:pPr>
            <w:r w:rsidRPr="00272ED4">
              <w:rPr>
                <w:rFonts w:asciiTheme="minorHAnsi" w:hAnsiTheme="minorHAnsi" w:cstheme="minorHAnsi"/>
                <w:sz w:val="20"/>
                <w:szCs w:val="20"/>
              </w:rPr>
              <w:t>IV - o agente público encontre-se no exercício de suas atribuições em localidade diversa de sua lotação original;</w:t>
            </w:r>
          </w:p>
        </w:tc>
        <w:tc>
          <w:tcPr>
            <w:tcW w:w="3402" w:type="dxa"/>
          </w:tcPr>
          <w:p w14:paraId="5BB84FCD" w14:textId="77777777" w:rsidR="0000478D" w:rsidRPr="00863CF0" w:rsidRDefault="0000478D" w:rsidP="00057521">
            <w:pPr>
              <w:tabs>
                <w:tab w:val="left" w:pos="1417"/>
              </w:tabs>
              <w:rPr>
                <w:rFonts w:asciiTheme="minorHAnsi" w:hAnsiTheme="minorHAnsi" w:cstheme="minorHAnsi"/>
                <w:sz w:val="20"/>
                <w:szCs w:val="20"/>
              </w:rPr>
            </w:pPr>
            <w:r w:rsidRPr="00863CF0">
              <w:rPr>
                <w:rFonts w:asciiTheme="minorHAnsi" w:hAnsiTheme="minorHAnsi" w:cstheme="minorHAnsi"/>
                <w:sz w:val="20"/>
                <w:szCs w:val="20"/>
              </w:rPr>
              <w:t>IV - o agente público encontre-se no exercício de suas atribuições em localidade diversa de sua lotação original; e</w:t>
            </w:r>
          </w:p>
        </w:tc>
        <w:tc>
          <w:tcPr>
            <w:tcW w:w="3402" w:type="dxa"/>
          </w:tcPr>
          <w:p w14:paraId="48DA5726" w14:textId="77777777" w:rsidR="0000478D" w:rsidRPr="002D721A" w:rsidRDefault="0000478D" w:rsidP="0000478D">
            <w:pPr>
              <w:rPr>
                <w:rFonts w:eastAsia="Times New Roman" w:cstheme="minorHAnsi"/>
                <w:color w:val="000000"/>
                <w:sz w:val="20"/>
                <w:szCs w:val="20"/>
                <w:lang w:eastAsia="pt-BR"/>
              </w:rPr>
            </w:pPr>
            <w:r w:rsidRPr="002D721A">
              <w:rPr>
                <w:rFonts w:eastAsia="Times New Roman" w:cstheme="minorHAnsi"/>
                <w:color w:val="000000"/>
                <w:sz w:val="20"/>
                <w:szCs w:val="20"/>
                <w:lang w:eastAsia="pt-BR"/>
              </w:rPr>
              <w:t>IV - o agente público encontre-se no exercício de suas atribuições em localidade diversa de sua lotação original; e</w:t>
            </w:r>
          </w:p>
        </w:tc>
      </w:tr>
      <w:tr w:rsidR="0000478D" w:rsidRPr="003B315C" w14:paraId="48AC3A07" w14:textId="77777777" w:rsidTr="00FB7095">
        <w:trPr>
          <w:cantSplit/>
          <w:trHeight w:val="20"/>
        </w:trPr>
        <w:tc>
          <w:tcPr>
            <w:tcW w:w="3402" w:type="dxa"/>
          </w:tcPr>
          <w:p w14:paraId="7DF9F2F5" w14:textId="77777777" w:rsidR="0000478D" w:rsidRPr="00272ED4" w:rsidRDefault="0000478D" w:rsidP="00F4416F">
            <w:pPr>
              <w:rPr>
                <w:rFonts w:asciiTheme="minorHAnsi" w:hAnsiTheme="minorHAnsi" w:cstheme="minorHAnsi"/>
                <w:sz w:val="20"/>
                <w:szCs w:val="20"/>
              </w:rPr>
            </w:pPr>
            <w:r w:rsidRPr="00272ED4">
              <w:rPr>
                <w:rFonts w:asciiTheme="minorHAnsi" w:hAnsiTheme="minorHAnsi" w:cstheme="minorHAnsi"/>
                <w:sz w:val="20"/>
                <w:szCs w:val="20"/>
              </w:rPr>
              <w:t xml:space="preserve">V - a indenização seja destinada exclusivamente ao ressarcimento das despesas referidas no art. 60-A da Lei nº 8.112, de 11 de dezembro de 1990; e </w:t>
            </w:r>
          </w:p>
        </w:tc>
        <w:tc>
          <w:tcPr>
            <w:tcW w:w="3402" w:type="dxa"/>
          </w:tcPr>
          <w:p w14:paraId="78EAA2DA" w14:textId="77777777" w:rsidR="0000478D" w:rsidRPr="00863CF0" w:rsidRDefault="0000478D" w:rsidP="00057521">
            <w:pPr>
              <w:tabs>
                <w:tab w:val="left" w:pos="1417"/>
              </w:tabs>
              <w:rPr>
                <w:rFonts w:asciiTheme="minorHAnsi" w:hAnsiTheme="minorHAnsi" w:cstheme="minorHAnsi"/>
                <w:sz w:val="20"/>
                <w:szCs w:val="20"/>
              </w:rPr>
            </w:pPr>
          </w:p>
        </w:tc>
        <w:tc>
          <w:tcPr>
            <w:tcW w:w="3402" w:type="dxa"/>
          </w:tcPr>
          <w:p w14:paraId="5C767D27" w14:textId="77777777" w:rsidR="0000478D" w:rsidRPr="002D721A" w:rsidRDefault="0000478D" w:rsidP="0000478D">
            <w:pPr>
              <w:rPr>
                <w:rFonts w:eastAsia="Times New Roman" w:cstheme="minorHAnsi"/>
                <w:color w:val="000000"/>
                <w:sz w:val="20"/>
                <w:szCs w:val="20"/>
                <w:lang w:eastAsia="pt-BR"/>
              </w:rPr>
            </w:pPr>
          </w:p>
        </w:tc>
      </w:tr>
      <w:tr w:rsidR="0000478D" w:rsidRPr="003B315C" w14:paraId="7D107417" w14:textId="77777777" w:rsidTr="00FB7095">
        <w:trPr>
          <w:cantSplit/>
          <w:trHeight w:val="20"/>
        </w:trPr>
        <w:tc>
          <w:tcPr>
            <w:tcW w:w="3402" w:type="dxa"/>
          </w:tcPr>
          <w:p w14:paraId="123AF7DC" w14:textId="77777777" w:rsidR="0000478D" w:rsidRPr="00272ED4" w:rsidRDefault="0000478D" w:rsidP="00F4416F">
            <w:pPr>
              <w:rPr>
                <w:rFonts w:asciiTheme="minorHAnsi" w:hAnsiTheme="minorHAnsi" w:cstheme="minorHAnsi"/>
                <w:sz w:val="20"/>
                <w:szCs w:val="20"/>
              </w:rPr>
            </w:pPr>
            <w:r w:rsidRPr="00272ED4">
              <w:rPr>
                <w:rFonts w:asciiTheme="minorHAnsi" w:hAnsiTheme="minorHAnsi" w:cstheme="minorHAnsi"/>
                <w:sz w:val="20"/>
                <w:szCs w:val="20"/>
              </w:rPr>
              <w:t>VI - natureza temporária, caracterizada pelo exercício de mandato ou pelo desempenho de ação específica.</w:t>
            </w:r>
          </w:p>
        </w:tc>
        <w:tc>
          <w:tcPr>
            <w:tcW w:w="3402" w:type="dxa"/>
          </w:tcPr>
          <w:p w14:paraId="7B437A2D" w14:textId="77777777" w:rsidR="0000478D" w:rsidRPr="00863CF0" w:rsidRDefault="0000478D" w:rsidP="00057521">
            <w:pPr>
              <w:tabs>
                <w:tab w:val="left" w:pos="1417"/>
              </w:tabs>
              <w:rPr>
                <w:rFonts w:asciiTheme="minorHAnsi" w:hAnsiTheme="minorHAnsi" w:cstheme="minorHAnsi"/>
                <w:sz w:val="20"/>
                <w:szCs w:val="20"/>
              </w:rPr>
            </w:pPr>
            <w:r w:rsidRPr="00863CF0">
              <w:rPr>
                <w:rFonts w:asciiTheme="minorHAnsi" w:hAnsiTheme="minorHAnsi" w:cstheme="minorHAnsi"/>
                <w:sz w:val="20"/>
                <w:szCs w:val="20"/>
              </w:rPr>
              <w:t>V - natureza temporária, caracterizada pelo exercício de mandato ou pelo desempenho de ação específica.</w:t>
            </w:r>
          </w:p>
        </w:tc>
        <w:tc>
          <w:tcPr>
            <w:tcW w:w="3402" w:type="dxa"/>
          </w:tcPr>
          <w:p w14:paraId="66B30695" w14:textId="77777777" w:rsidR="0000478D" w:rsidRPr="002D721A" w:rsidRDefault="0000478D" w:rsidP="0000478D">
            <w:pPr>
              <w:rPr>
                <w:rFonts w:eastAsia="Times New Roman" w:cstheme="minorHAnsi"/>
                <w:color w:val="000000"/>
                <w:sz w:val="20"/>
                <w:szCs w:val="20"/>
                <w:lang w:eastAsia="pt-BR"/>
              </w:rPr>
            </w:pPr>
            <w:r w:rsidRPr="002D721A">
              <w:rPr>
                <w:rFonts w:eastAsia="Times New Roman" w:cstheme="minorHAnsi"/>
                <w:color w:val="000000"/>
                <w:sz w:val="20"/>
                <w:szCs w:val="20"/>
                <w:lang w:eastAsia="pt-BR"/>
              </w:rPr>
              <w:t>V - natureza temporária, caracterizada pelo exercício de mandato ou pelo desempenho de ação específica.</w:t>
            </w:r>
          </w:p>
        </w:tc>
      </w:tr>
      <w:tr w:rsidR="0000478D" w:rsidRPr="003B315C" w14:paraId="6101F0DA" w14:textId="77777777" w:rsidTr="00FB7095">
        <w:trPr>
          <w:cantSplit/>
          <w:trHeight w:val="20"/>
        </w:trPr>
        <w:tc>
          <w:tcPr>
            <w:tcW w:w="3402" w:type="dxa"/>
          </w:tcPr>
          <w:p w14:paraId="7B42A11F" w14:textId="77777777" w:rsidR="0000478D" w:rsidRPr="00272ED4" w:rsidRDefault="0000478D" w:rsidP="00F4416F">
            <w:pPr>
              <w:rPr>
                <w:rFonts w:asciiTheme="minorHAnsi" w:hAnsiTheme="minorHAnsi" w:cstheme="minorHAnsi"/>
                <w:sz w:val="20"/>
                <w:szCs w:val="20"/>
              </w:rPr>
            </w:pPr>
            <w:r w:rsidRPr="00272ED4">
              <w:rPr>
                <w:rFonts w:asciiTheme="minorHAnsi" w:hAnsiTheme="minorHAnsi" w:cstheme="minorHAnsi"/>
                <w:sz w:val="20"/>
                <w:szCs w:val="20"/>
              </w:rPr>
              <w:t>§ 9º Ficam vedados reajustes</w:t>
            </w:r>
            <w:r>
              <w:rPr>
                <w:rFonts w:asciiTheme="minorHAnsi" w:hAnsiTheme="minorHAnsi" w:cstheme="minorHAnsi"/>
                <w:sz w:val="20"/>
                <w:szCs w:val="20"/>
              </w:rPr>
              <w:t>,</w:t>
            </w:r>
            <w:r w:rsidRPr="00272ED4">
              <w:rPr>
                <w:rFonts w:asciiTheme="minorHAnsi" w:hAnsiTheme="minorHAnsi" w:cstheme="minorHAnsi"/>
                <w:sz w:val="20"/>
                <w:szCs w:val="20"/>
              </w:rPr>
              <w:t xml:space="preserve"> no exercício de 2024, do valor do auxílio-moradia e do auxílio-moradia no exterior.</w:t>
            </w:r>
          </w:p>
        </w:tc>
        <w:tc>
          <w:tcPr>
            <w:tcW w:w="3402" w:type="dxa"/>
          </w:tcPr>
          <w:p w14:paraId="462C0B63" w14:textId="77777777" w:rsidR="0000478D" w:rsidRPr="00863CF0" w:rsidRDefault="0000478D" w:rsidP="00057521">
            <w:pPr>
              <w:tabs>
                <w:tab w:val="left" w:pos="1417"/>
              </w:tabs>
              <w:rPr>
                <w:rFonts w:asciiTheme="minorHAnsi" w:hAnsiTheme="minorHAnsi" w:cstheme="minorHAnsi"/>
                <w:sz w:val="20"/>
                <w:szCs w:val="20"/>
              </w:rPr>
            </w:pPr>
            <w:r w:rsidRPr="00863CF0">
              <w:rPr>
                <w:rFonts w:asciiTheme="minorHAnsi" w:hAnsiTheme="minorHAnsi" w:cstheme="minorHAnsi"/>
                <w:sz w:val="20"/>
                <w:szCs w:val="20"/>
              </w:rPr>
              <w:t>§ 8º Ficam vedados reajustes, no exercício de 2024, do valor do auxílio-moradia e do auxílio-moradia no exterior, exceto os financiados com recursos do fundo a que se refere o inciso XIV do art. 21 da Constituição Federal.</w:t>
            </w:r>
          </w:p>
        </w:tc>
        <w:tc>
          <w:tcPr>
            <w:tcW w:w="3402" w:type="dxa"/>
          </w:tcPr>
          <w:p w14:paraId="22BDA8D0" w14:textId="77777777" w:rsidR="0000478D" w:rsidRPr="002D721A" w:rsidRDefault="0000478D" w:rsidP="0000478D">
            <w:pPr>
              <w:rPr>
                <w:rFonts w:eastAsia="Times New Roman" w:cstheme="minorHAnsi"/>
                <w:color w:val="000000"/>
                <w:sz w:val="20"/>
                <w:szCs w:val="20"/>
                <w:lang w:eastAsia="pt-BR"/>
              </w:rPr>
            </w:pPr>
            <w:r w:rsidRPr="002D721A">
              <w:rPr>
                <w:rFonts w:eastAsia="Times New Roman" w:cstheme="minorHAnsi"/>
                <w:color w:val="000000"/>
                <w:sz w:val="20"/>
                <w:szCs w:val="20"/>
                <w:lang w:eastAsia="pt-BR"/>
              </w:rPr>
              <w:t>§ 8º  Ficam vedados reajustes, no exercício de 2025, do valor do auxílio-moradia e do auxílio-moradia no exterior, exceto os decorrentes de reajuste da base de cálculo do benefício, observado o disposto no art. 60-D da Lei nº 8.112, de 11 de dezembro de 1990.</w:t>
            </w:r>
          </w:p>
        </w:tc>
      </w:tr>
      <w:tr w:rsidR="0000478D" w:rsidRPr="003B315C" w14:paraId="51652933" w14:textId="77777777" w:rsidTr="00FB7095">
        <w:trPr>
          <w:cantSplit/>
          <w:trHeight w:val="20"/>
        </w:trPr>
        <w:tc>
          <w:tcPr>
            <w:tcW w:w="3402" w:type="dxa"/>
          </w:tcPr>
          <w:p w14:paraId="2281CB5D" w14:textId="77777777" w:rsidR="0000478D" w:rsidRPr="00272ED4" w:rsidRDefault="0000478D" w:rsidP="00F4416F">
            <w:pPr>
              <w:rPr>
                <w:rFonts w:asciiTheme="minorHAnsi" w:hAnsiTheme="minorHAnsi" w:cstheme="minorHAnsi"/>
                <w:sz w:val="20"/>
                <w:szCs w:val="20"/>
              </w:rPr>
            </w:pPr>
            <w:r w:rsidRPr="00272ED4">
              <w:rPr>
                <w:rFonts w:asciiTheme="minorHAnsi" w:hAnsiTheme="minorHAnsi" w:cstheme="minorHAnsi"/>
                <w:sz w:val="20"/>
                <w:szCs w:val="20"/>
              </w:rPr>
              <w:t>§ 10. A vedação de que trata o § 9º não se aplica ao valor decorrente da aplicação do percentual constante do art. 60-D da Lei nº 8.112, de 1990.</w:t>
            </w:r>
          </w:p>
        </w:tc>
        <w:tc>
          <w:tcPr>
            <w:tcW w:w="3402" w:type="dxa"/>
          </w:tcPr>
          <w:p w14:paraId="68638566" w14:textId="77777777" w:rsidR="0000478D" w:rsidRPr="00863CF0" w:rsidRDefault="0000478D" w:rsidP="00057521">
            <w:pPr>
              <w:tabs>
                <w:tab w:val="left" w:pos="1417"/>
              </w:tabs>
              <w:rPr>
                <w:rFonts w:asciiTheme="minorHAnsi" w:hAnsiTheme="minorHAnsi" w:cstheme="minorHAnsi"/>
                <w:sz w:val="20"/>
                <w:szCs w:val="20"/>
              </w:rPr>
            </w:pPr>
          </w:p>
        </w:tc>
        <w:tc>
          <w:tcPr>
            <w:tcW w:w="3402" w:type="dxa"/>
          </w:tcPr>
          <w:p w14:paraId="4D01995B" w14:textId="77777777" w:rsidR="0000478D" w:rsidRPr="002D721A" w:rsidRDefault="0000478D" w:rsidP="0000478D">
            <w:pPr>
              <w:rPr>
                <w:rFonts w:eastAsia="Times New Roman" w:cstheme="minorHAnsi"/>
                <w:color w:val="000000"/>
                <w:sz w:val="20"/>
                <w:szCs w:val="20"/>
                <w:lang w:eastAsia="pt-BR"/>
              </w:rPr>
            </w:pPr>
          </w:p>
        </w:tc>
      </w:tr>
      <w:tr w:rsidR="0000478D" w:rsidRPr="003B315C" w14:paraId="0B31193C" w14:textId="77777777" w:rsidTr="00FB7095">
        <w:trPr>
          <w:cantSplit/>
          <w:trHeight w:val="20"/>
        </w:trPr>
        <w:tc>
          <w:tcPr>
            <w:tcW w:w="3402" w:type="dxa"/>
          </w:tcPr>
          <w:p w14:paraId="30EA6E02" w14:textId="77777777" w:rsidR="0000478D" w:rsidRPr="00272ED4" w:rsidRDefault="0000478D" w:rsidP="00F4416F">
            <w:pPr>
              <w:rPr>
                <w:rFonts w:asciiTheme="minorHAnsi" w:hAnsiTheme="minorHAnsi" w:cstheme="minorHAnsi"/>
                <w:sz w:val="20"/>
                <w:szCs w:val="20"/>
              </w:rPr>
            </w:pPr>
            <w:r w:rsidRPr="00A03BBA">
              <w:rPr>
                <w:rFonts w:asciiTheme="minorHAnsi" w:eastAsia="Times New Roman" w:hAnsiTheme="minorHAnsi" w:cstheme="minorHAnsi"/>
                <w:color w:val="000000"/>
                <w:sz w:val="20"/>
                <w:szCs w:val="20"/>
                <w:lang w:eastAsia="pt-BR"/>
              </w:rPr>
              <w:lastRenderedPageBreak/>
              <w:t>§ 11.  As vedações quanto à concessão ou ao reajuste de auxílio-moradia referidas nos incisos X e XIV do </w:t>
            </w:r>
            <w:r w:rsidRPr="00A03BBA">
              <w:rPr>
                <w:rFonts w:asciiTheme="minorHAnsi" w:eastAsia="Times New Roman" w:hAnsiTheme="minorHAnsi" w:cstheme="minorHAnsi"/>
                <w:b/>
                <w:bCs/>
                <w:color w:val="000000"/>
                <w:sz w:val="20"/>
                <w:szCs w:val="20"/>
                <w:lang w:eastAsia="pt-BR"/>
              </w:rPr>
              <w:t>caput</w:t>
            </w:r>
            <w:r w:rsidRPr="00A03BBA">
              <w:rPr>
                <w:rFonts w:asciiTheme="minorHAnsi" w:eastAsia="Times New Roman" w:hAnsiTheme="minorHAnsi" w:cstheme="minorHAnsi"/>
                <w:color w:val="000000"/>
                <w:sz w:val="20"/>
                <w:szCs w:val="20"/>
                <w:lang w:eastAsia="pt-BR"/>
              </w:rPr>
              <w:t> e no § 9º não se aplicam aos dirigentes estatutários das empresas estatais federais dependentes, desde que aprovado em Assembleia-Geral.</w:t>
            </w:r>
            <w:r>
              <w:rPr>
                <w:rFonts w:asciiTheme="minorHAnsi" w:eastAsia="Times New Roman" w:hAnsiTheme="minorHAnsi" w:cstheme="minorHAnsi"/>
                <w:color w:val="000000"/>
                <w:sz w:val="20"/>
                <w:szCs w:val="20"/>
                <w:lang w:eastAsia="pt-BR"/>
              </w:rPr>
              <w:t xml:space="preserve"> </w:t>
            </w:r>
            <w:r w:rsidRPr="00E70C0D">
              <w:rPr>
                <w:rFonts w:asciiTheme="minorHAnsi" w:eastAsia="Times New Roman" w:hAnsiTheme="minorHAnsi" w:cstheme="minorHAnsi"/>
                <w:b/>
                <w:color w:val="000000"/>
                <w:sz w:val="20"/>
                <w:szCs w:val="20"/>
                <w:lang w:eastAsia="pt-BR"/>
              </w:rPr>
              <w:t>(MM)</w:t>
            </w:r>
          </w:p>
        </w:tc>
        <w:tc>
          <w:tcPr>
            <w:tcW w:w="3402" w:type="dxa"/>
          </w:tcPr>
          <w:p w14:paraId="2C8B0C75" w14:textId="77777777" w:rsidR="0000478D" w:rsidRPr="00863CF0" w:rsidRDefault="0000478D" w:rsidP="00057521">
            <w:pPr>
              <w:tabs>
                <w:tab w:val="left" w:pos="1417"/>
              </w:tabs>
              <w:rPr>
                <w:rFonts w:asciiTheme="minorHAnsi" w:hAnsiTheme="minorHAnsi" w:cstheme="minorHAnsi"/>
                <w:sz w:val="20"/>
                <w:szCs w:val="20"/>
              </w:rPr>
            </w:pPr>
            <w:r w:rsidRPr="00863CF0">
              <w:rPr>
                <w:rFonts w:asciiTheme="minorHAnsi" w:hAnsiTheme="minorHAnsi" w:cstheme="minorHAnsi"/>
                <w:sz w:val="20"/>
                <w:szCs w:val="20"/>
              </w:rPr>
              <w:t>§ 9º As vedações quanto à concessão ou ao reajuste de auxílio-moradia referidas nos incisos X e XIII do caput e no § 8º não se aplicam aos dirigentes estatutários das empresas estatais federais dependentes, desde que aprovado em Assembleia-Geral.</w:t>
            </w:r>
          </w:p>
        </w:tc>
        <w:tc>
          <w:tcPr>
            <w:tcW w:w="3402" w:type="dxa"/>
          </w:tcPr>
          <w:p w14:paraId="6D69B426" w14:textId="77777777" w:rsidR="0000478D" w:rsidRPr="002D721A" w:rsidRDefault="0000478D" w:rsidP="0000478D">
            <w:pPr>
              <w:rPr>
                <w:rFonts w:eastAsia="Times New Roman" w:cstheme="minorHAnsi"/>
                <w:color w:val="000000"/>
                <w:sz w:val="20"/>
                <w:szCs w:val="20"/>
                <w:lang w:eastAsia="pt-BR"/>
              </w:rPr>
            </w:pPr>
            <w:r w:rsidRPr="002D721A">
              <w:rPr>
                <w:rFonts w:eastAsia="Times New Roman" w:cstheme="minorHAnsi"/>
                <w:color w:val="000000"/>
                <w:sz w:val="20"/>
                <w:szCs w:val="20"/>
                <w:lang w:eastAsia="pt-BR"/>
              </w:rPr>
              <w:t>§ 9º  As vedações de que tratam os incisos X e XIII do </w:t>
            </w:r>
            <w:r w:rsidRPr="002D721A">
              <w:rPr>
                <w:rFonts w:eastAsia="Times New Roman" w:cstheme="minorHAnsi"/>
                <w:b/>
                <w:bCs/>
                <w:color w:val="000000"/>
                <w:sz w:val="20"/>
                <w:szCs w:val="20"/>
                <w:lang w:eastAsia="pt-BR"/>
              </w:rPr>
              <w:t>caput</w:t>
            </w:r>
            <w:r w:rsidRPr="002D721A">
              <w:rPr>
                <w:rFonts w:eastAsia="Times New Roman" w:cstheme="minorHAnsi"/>
                <w:color w:val="000000"/>
                <w:sz w:val="20"/>
                <w:szCs w:val="20"/>
                <w:lang w:eastAsia="pt-BR"/>
              </w:rPr>
              <w:t> e o § 8º não se aplicam aos dirigentes estatutários das empresas estatais federais dependentes, na hipótese em que a concessão ou reajuste se destinar à correção de desequilíbrios, conforme disposto em ato do Ministério da Gestão e da Inovação em Serviços Públicos, e desde que aprovados em assembleia geral.</w:t>
            </w:r>
          </w:p>
        </w:tc>
      </w:tr>
      <w:tr w:rsidR="0000478D" w:rsidRPr="003B315C" w14:paraId="11864133" w14:textId="77777777" w:rsidTr="00FB7095">
        <w:trPr>
          <w:cantSplit/>
          <w:trHeight w:val="20"/>
        </w:trPr>
        <w:tc>
          <w:tcPr>
            <w:tcW w:w="3402" w:type="dxa"/>
          </w:tcPr>
          <w:p w14:paraId="75A1B6D6" w14:textId="77777777" w:rsidR="0000478D" w:rsidRPr="00272ED4" w:rsidRDefault="0000478D" w:rsidP="00F4416F">
            <w:pPr>
              <w:rPr>
                <w:rFonts w:asciiTheme="minorHAnsi" w:hAnsiTheme="minorHAnsi" w:cstheme="minorHAnsi"/>
                <w:sz w:val="20"/>
                <w:szCs w:val="20"/>
              </w:rPr>
            </w:pPr>
            <w:r w:rsidRPr="00272ED4">
              <w:rPr>
                <w:rFonts w:asciiTheme="minorHAnsi" w:hAnsiTheme="minorHAnsi" w:cstheme="minorHAnsi"/>
                <w:sz w:val="20"/>
                <w:szCs w:val="20"/>
              </w:rPr>
              <w:t>Art. 19. O Projeto de Lei Orçamentária de 2024 e a respectiva Lei deverão, em observância ao disposto no § 12 do art. 165 da Constituição, atender à proporção mínima de recursos estabelecida no Anexo de Metas Fiscais constante do Anexo IV a esta Lei para a continuidade dos investimentos em andamento.</w:t>
            </w:r>
          </w:p>
        </w:tc>
        <w:tc>
          <w:tcPr>
            <w:tcW w:w="3402" w:type="dxa"/>
          </w:tcPr>
          <w:p w14:paraId="57F017BE" w14:textId="77777777" w:rsidR="0000478D" w:rsidRPr="00863CF0" w:rsidRDefault="0000478D" w:rsidP="00057521">
            <w:pPr>
              <w:tabs>
                <w:tab w:val="left" w:pos="1417"/>
              </w:tabs>
              <w:rPr>
                <w:rFonts w:asciiTheme="minorHAnsi" w:hAnsiTheme="minorHAnsi" w:cstheme="minorHAnsi"/>
                <w:sz w:val="20"/>
                <w:szCs w:val="20"/>
              </w:rPr>
            </w:pPr>
            <w:r w:rsidRPr="00863CF0">
              <w:rPr>
                <w:rFonts w:asciiTheme="minorHAnsi" w:hAnsiTheme="minorHAnsi" w:cstheme="minorHAnsi"/>
                <w:sz w:val="20"/>
                <w:szCs w:val="20"/>
              </w:rPr>
              <w:t>Art. 19. O Projeto de Lei Orçamentária de 2024 e a respectiva Lei deverão, em observância ao disposto no § 12 do art. 165 da Constituição, atender à proporção mínima de recursos estabelecida no Anexo de Metas Fiscais constante do Anexo IV a esta Lei para a continuidade dos investimentos em andamento.</w:t>
            </w:r>
          </w:p>
        </w:tc>
        <w:tc>
          <w:tcPr>
            <w:tcW w:w="3402" w:type="dxa"/>
          </w:tcPr>
          <w:p w14:paraId="30CBB25C" w14:textId="77777777" w:rsidR="0000478D" w:rsidRPr="002D721A" w:rsidRDefault="0000478D" w:rsidP="0000478D">
            <w:pPr>
              <w:rPr>
                <w:rFonts w:eastAsia="Times New Roman" w:cstheme="minorHAnsi"/>
                <w:color w:val="000000"/>
                <w:sz w:val="20"/>
                <w:szCs w:val="20"/>
                <w:lang w:eastAsia="pt-BR"/>
              </w:rPr>
            </w:pPr>
            <w:r w:rsidRPr="002D721A">
              <w:rPr>
                <w:rFonts w:eastAsia="Times New Roman" w:cstheme="minorHAnsi"/>
                <w:color w:val="000000"/>
                <w:sz w:val="20"/>
                <w:szCs w:val="20"/>
                <w:lang w:eastAsia="pt-BR"/>
              </w:rPr>
              <w:t>Art. 19.  O Projeto de Lei Orçamentária de 2025 e a respectiva Lei deverão, em observância ao disposto no § 12 do art. 165 da Constituição, considerar a proporção de recursos para a continuidade dos investimentos em andamento, constante do Anexo IV a esta Lei, sem prejuízo do disposto no inciso VII do </w:t>
            </w:r>
            <w:r w:rsidRPr="002D721A">
              <w:rPr>
                <w:rFonts w:eastAsia="Times New Roman" w:cstheme="minorHAnsi"/>
                <w:b/>
                <w:bCs/>
                <w:color w:val="000000"/>
                <w:sz w:val="20"/>
                <w:szCs w:val="20"/>
                <w:lang w:eastAsia="pt-BR"/>
              </w:rPr>
              <w:t>caput</w:t>
            </w:r>
            <w:r w:rsidRPr="002D721A">
              <w:rPr>
                <w:rFonts w:eastAsia="Times New Roman" w:cstheme="minorHAnsi"/>
                <w:color w:val="000000"/>
                <w:sz w:val="20"/>
                <w:szCs w:val="20"/>
                <w:lang w:eastAsia="pt-BR"/>
              </w:rPr>
              <w:t> do art. 11.</w:t>
            </w:r>
          </w:p>
        </w:tc>
      </w:tr>
      <w:tr w:rsidR="0000478D" w:rsidRPr="003B315C" w14:paraId="5EC7E4FD" w14:textId="77777777" w:rsidTr="00FB7095">
        <w:trPr>
          <w:cantSplit/>
          <w:trHeight w:val="20"/>
        </w:trPr>
        <w:tc>
          <w:tcPr>
            <w:tcW w:w="3402" w:type="dxa"/>
          </w:tcPr>
          <w:p w14:paraId="668009D5" w14:textId="77777777" w:rsidR="0000478D" w:rsidRPr="00272ED4" w:rsidRDefault="0000478D" w:rsidP="00F4416F">
            <w:pPr>
              <w:rPr>
                <w:rFonts w:asciiTheme="minorHAnsi" w:hAnsiTheme="minorHAnsi" w:cstheme="minorHAnsi"/>
                <w:sz w:val="20"/>
                <w:szCs w:val="20"/>
              </w:rPr>
            </w:pPr>
            <w:r w:rsidRPr="00272ED4">
              <w:rPr>
                <w:rFonts w:asciiTheme="minorHAnsi" w:hAnsiTheme="minorHAnsi" w:cstheme="minorHAnsi"/>
                <w:sz w:val="20"/>
                <w:szCs w:val="20"/>
              </w:rPr>
              <w:t xml:space="preserve">Parágrafo único. </w:t>
            </w:r>
            <w:r>
              <w:rPr>
                <w:rFonts w:asciiTheme="minorHAnsi" w:hAnsiTheme="minorHAnsi" w:cstheme="minorHAnsi"/>
                <w:sz w:val="20"/>
                <w:szCs w:val="20"/>
              </w:rPr>
              <w:t>N</w:t>
            </w:r>
            <w:r w:rsidRPr="00272ED4">
              <w:rPr>
                <w:rFonts w:asciiTheme="minorHAnsi" w:hAnsiTheme="minorHAnsi" w:cstheme="minorHAnsi"/>
                <w:sz w:val="20"/>
                <w:szCs w:val="20"/>
              </w:rPr>
              <w:t>o detalhamento das propostas orçamentárias,</w:t>
            </w:r>
            <w:r>
              <w:rPr>
                <w:rFonts w:asciiTheme="minorHAnsi" w:hAnsiTheme="minorHAnsi" w:cstheme="minorHAnsi"/>
                <w:sz w:val="20"/>
                <w:szCs w:val="20"/>
              </w:rPr>
              <w:t xml:space="preserve"> o</w:t>
            </w:r>
            <w:r w:rsidRPr="00272ED4">
              <w:rPr>
                <w:rFonts w:asciiTheme="minorHAnsi" w:hAnsiTheme="minorHAnsi" w:cstheme="minorHAnsi"/>
                <w:sz w:val="20"/>
                <w:szCs w:val="20"/>
              </w:rPr>
              <w:t>s órgãos setoriais do Poder Executivo federal deverão observar a proporção mínima de recursos estabelecida pelo Ministério do Planejamento e Orçamento para a continuidade de investimentos em andamento.</w:t>
            </w:r>
          </w:p>
        </w:tc>
        <w:tc>
          <w:tcPr>
            <w:tcW w:w="3402" w:type="dxa"/>
          </w:tcPr>
          <w:p w14:paraId="59061515" w14:textId="77777777" w:rsidR="0000478D" w:rsidRPr="00863CF0" w:rsidRDefault="0000478D" w:rsidP="00057521">
            <w:pPr>
              <w:tabs>
                <w:tab w:val="left" w:pos="1417"/>
              </w:tabs>
              <w:rPr>
                <w:rFonts w:asciiTheme="minorHAnsi" w:hAnsiTheme="minorHAnsi" w:cstheme="minorHAnsi"/>
                <w:sz w:val="20"/>
                <w:szCs w:val="20"/>
              </w:rPr>
            </w:pPr>
            <w:r w:rsidRPr="00863CF0">
              <w:rPr>
                <w:rFonts w:asciiTheme="minorHAnsi" w:hAnsiTheme="minorHAnsi" w:cstheme="minorHAnsi"/>
                <w:sz w:val="20"/>
                <w:szCs w:val="20"/>
              </w:rPr>
              <w:t>§ 1º No detalhamento das propostas orçamentárias, os órgãos setoriais do Poder Executivo federal deverão observar a proporção mínima de recursos estabelecida pelo Ministério do Planejamento e Orçamento para a continuidade de investimentos em andamento.</w:t>
            </w:r>
          </w:p>
        </w:tc>
        <w:tc>
          <w:tcPr>
            <w:tcW w:w="3402" w:type="dxa"/>
          </w:tcPr>
          <w:p w14:paraId="5963A543" w14:textId="77777777" w:rsidR="0000478D" w:rsidRPr="002D721A" w:rsidRDefault="0000478D" w:rsidP="0000478D">
            <w:pPr>
              <w:rPr>
                <w:rFonts w:eastAsia="Times New Roman" w:cstheme="minorHAnsi"/>
                <w:color w:val="000000"/>
                <w:sz w:val="20"/>
                <w:szCs w:val="20"/>
                <w:lang w:eastAsia="pt-BR"/>
              </w:rPr>
            </w:pPr>
            <w:r w:rsidRPr="002D721A">
              <w:rPr>
                <w:rFonts w:eastAsia="Times New Roman" w:cstheme="minorHAnsi"/>
                <w:color w:val="000000"/>
                <w:sz w:val="20"/>
                <w:szCs w:val="20"/>
                <w:lang w:eastAsia="pt-BR"/>
              </w:rPr>
              <w:t>Parágrafo único.  No detalhamento das propostas orçamentárias, os órgãos setoriais do Poder Executivo federal deverão observar a proporção mínima de recursos estabelecida pelo Ministério do Planejamento e Orçamento para a continuidade de investimentos em andamento.</w:t>
            </w:r>
          </w:p>
        </w:tc>
      </w:tr>
      <w:tr w:rsidR="0000478D" w:rsidRPr="003B315C" w14:paraId="6B905E1C" w14:textId="77777777" w:rsidTr="00FB7095">
        <w:trPr>
          <w:cantSplit/>
          <w:trHeight w:val="20"/>
        </w:trPr>
        <w:tc>
          <w:tcPr>
            <w:tcW w:w="3402" w:type="dxa"/>
          </w:tcPr>
          <w:p w14:paraId="35A89C19" w14:textId="77777777" w:rsidR="0000478D" w:rsidRPr="00272ED4" w:rsidRDefault="0000478D" w:rsidP="00F4416F">
            <w:pPr>
              <w:rPr>
                <w:rFonts w:asciiTheme="minorHAnsi" w:hAnsiTheme="minorHAnsi" w:cstheme="minorHAnsi"/>
                <w:sz w:val="20"/>
                <w:szCs w:val="20"/>
              </w:rPr>
            </w:pPr>
          </w:p>
        </w:tc>
        <w:tc>
          <w:tcPr>
            <w:tcW w:w="3402" w:type="dxa"/>
          </w:tcPr>
          <w:p w14:paraId="20792AEC" w14:textId="77777777" w:rsidR="0000478D" w:rsidRPr="00863CF0" w:rsidRDefault="0000478D" w:rsidP="00057521">
            <w:pPr>
              <w:tabs>
                <w:tab w:val="left" w:pos="1417"/>
              </w:tabs>
              <w:rPr>
                <w:rFonts w:asciiTheme="minorHAnsi" w:hAnsiTheme="minorHAnsi" w:cstheme="minorHAnsi"/>
                <w:sz w:val="20"/>
                <w:szCs w:val="20"/>
              </w:rPr>
            </w:pPr>
            <w:r w:rsidRPr="00863CF0">
              <w:rPr>
                <w:rFonts w:asciiTheme="minorHAnsi" w:hAnsiTheme="minorHAnsi" w:cstheme="minorHAnsi"/>
                <w:sz w:val="20"/>
                <w:szCs w:val="20"/>
              </w:rPr>
              <w:t>§ 2º Na execução dos recursos constantes da Lei Orçamentária de 2024, o poder Executivo deve dar prioridade às programações relacionadas a obras ou serviços de engenharia cuja execução física esteja atrasada ou paralisada, especialmente as que se encontrem sob a responsabilidade do Ministério da Educação.</w:t>
            </w:r>
          </w:p>
        </w:tc>
        <w:tc>
          <w:tcPr>
            <w:tcW w:w="3402" w:type="dxa"/>
          </w:tcPr>
          <w:p w14:paraId="63707048" w14:textId="77777777" w:rsidR="0000478D" w:rsidRPr="00863CF0" w:rsidRDefault="0000478D" w:rsidP="00057521">
            <w:pPr>
              <w:tabs>
                <w:tab w:val="left" w:pos="1417"/>
              </w:tabs>
              <w:rPr>
                <w:rFonts w:asciiTheme="minorHAnsi" w:hAnsiTheme="minorHAnsi" w:cstheme="minorHAnsi"/>
                <w:sz w:val="20"/>
                <w:szCs w:val="20"/>
              </w:rPr>
            </w:pPr>
          </w:p>
        </w:tc>
      </w:tr>
      <w:tr w:rsidR="0000478D" w:rsidRPr="003B315C" w14:paraId="576C7796" w14:textId="77777777" w:rsidTr="00FB7095">
        <w:trPr>
          <w:cantSplit/>
          <w:trHeight w:val="20"/>
        </w:trPr>
        <w:tc>
          <w:tcPr>
            <w:tcW w:w="3402" w:type="dxa"/>
          </w:tcPr>
          <w:p w14:paraId="1C773DDA" w14:textId="77777777" w:rsidR="0000478D" w:rsidRPr="00272ED4" w:rsidRDefault="0000478D" w:rsidP="00F4416F">
            <w:pPr>
              <w:rPr>
                <w:rFonts w:asciiTheme="minorHAnsi" w:hAnsiTheme="minorHAnsi" w:cstheme="minorHAnsi"/>
                <w:sz w:val="20"/>
                <w:szCs w:val="20"/>
              </w:rPr>
            </w:pPr>
            <w:r w:rsidRPr="00272ED4">
              <w:rPr>
                <w:rFonts w:asciiTheme="minorHAnsi" w:hAnsiTheme="minorHAnsi" w:cstheme="minorHAnsi"/>
                <w:sz w:val="20"/>
                <w:szCs w:val="20"/>
              </w:rPr>
              <w:t xml:space="preserve">Art. 20. </w:t>
            </w:r>
            <w:r>
              <w:rPr>
                <w:rFonts w:asciiTheme="minorHAnsi" w:hAnsiTheme="minorHAnsi" w:cstheme="minorHAnsi"/>
                <w:sz w:val="20"/>
                <w:szCs w:val="20"/>
              </w:rPr>
              <w:t>O</w:t>
            </w:r>
            <w:r w:rsidRPr="00272ED4">
              <w:rPr>
                <w:rFonts w:asciiTheme="minorHAnsi" w:hAnsiTheme="minorHAnsi" w:cstheme="minorHAnsi"/>
                <w:sz w:val="20"/>
                <w:szCs w:val="20"/>
              </w:rPr>
              <w:t xml:space="preserve">bservado o disposto no art. 45 da Lei Complementar nº 101, de 2000 - Lei de Responsabilidade Fiscal, </w:t>
            </w:r>
            <w:r>
              <w:rPr>
                <w:rFonts w:asciiTheme="minorHAnsi" w:hAnsiTheme="minorHAnsi" w:cstheme="minorHAnsi"/>
                <w:sz w:val="20"/>
                <w:szCs w:val="20"/>
              </w:rPr>
              <w:t>o</w:t>
            </w:r>
            <w:r w:rsidRPr="00272ED4">
              <w:rPr>
                <w:rFonts w:asciiTheme="minorHAnsi" w:hAnsiTheme="minorHAnsi" w:cstheme="minorHAnsi"/>
                <w:sz w:val="20"/>
                <w:szCs w:val="20"/>
              </w:rPr>
              <w:t xml:space="preserve"> Projeto e a Lei Orçamentária de 2024 e os créditos especiais somente incluirão ações ou subtítulos novos se preenchidas as seguintes condições, no âmbito de cada órgão dos Poderes Executivo, Legislativo e Judiciário, do Ministério Público da União e da Defensoria Pública da União:</w:t>
            </w:r>
          </w:p>
        </w:tc>
        <w:tc>
          <w:tcPr>
            <w:tcW w:w="3402" w:type="dxa"/>
          </w:tcPr>
          <w:p w14:paraId="258C9A68" w14:textId="77777777" w:rsidR="0000478D" w:rsidRPr="00863CF0" w:rsidRDefault="0000478D" w:rsidP="00174F9E">
            <w:pPr>
              <w:tabs>
                <w:tab w:val="left" w:pos="1417"/>
              </w:tabs>
              <w:rPr>
                <w:rFonts w:asciiTheme="minorHAnsi" w:hAnsiTheme="minorHAnsi" w:cstheme="minorHAnsi"/>
                <w:sz w:val="20"/>
                <w:szCs w:val="20"/>
              </w:rPr>
            </w:pPr>
            <w:r w:rsidRPr="00863CF0">
              <w:rPr>
                <w:rFonts w:asciiTheme="minorHAnsi" w:hAnsiTheme="minorHAnsi" w:cstheme="minorHAnsi"/>
                <w:sz w:val="20"/>
                <w:szCs w:val="20"/>
              </w:rPr>
              <w:t>Art. 20. Observado o disposto no art. 45 da Lei Complementar nº 101, de 2000 - Lei de Responsabilidade Fiscal, o Projeto e a Lei Orçamentária de 2024 e os créditos especiais somente incluirão ações ou subtítulos novos se preenchidas as seguintes condições, no âmbito de cada órgão dos Poderes Executivo, Legislativo e Judiciário, do Ministério Público da União e da Defensoria Pública da União:</w:t>
            </w:r>
          </w:p>
        </w:tc>
        <w:tc>
          <w:tcPr>
            <w:tcW w:w="3402" w:type="dxa"/>
          </w:tcPr>
          <w:p w14:paraId="1E0C42D4" w14:textId="77777777" w:rsidR="0000478D" w:rsidRPr="002D721A" w:rsidRDefault="0000478D" w:rsidP="0000478D">
            <w:pPr>
              <w:rPr>
                <w:rFonts w:eastAsia="Times New Roman" w:cstheme="minorHAnsi"/>
                <w:color w:val="000000"/>
                <w:sz w:val="20"/>
                <w:szCs w:val="20"/>
                <w:lang w:eastAsia="pt-BR"/>
              </w:rPr>
            </w:pPr>
            <w:r w:rsidRPr="002D721A">
              <w:rPr>
                <w:rFonts w:eastAsia="Times New Roman" w:cstheme="minorHAnsi"/>
                <w:color w:val="000000"/>
                <w:sz w:val="20"/>
                <w:szCs w:val="20"/>
                <w:lang w:eastAsia="pt-BR"/>
              </w:rPr>
              <w:t>Art. 20.  Observado o disposto no art. 45 da Lei Complementar nº 101, de 2000 - Lei de Responsabilidade Fiscal, o Projeto e a Lei Orçamentária de 2025 e os créditos especiais somente incluirão ações ou subtítulos novos se preenchidas as seguintes condições, no âmbito de cada órgão dos Poderes Executivo, Legislativo e Judiciário, do Ministério Público da União e da Defensoria Pública da União:</w:t>
            </w:r>
          </w:p>
        </w:tc>
      </w:tr>
      <w:tr w:rsidR="0000478D" w:rsidRPr="003B315C" w14:paraId="436A8E87" w14:textId="77777777" w:rsidTr="00FB7095">
        <w:trPr>
          <w:cantSplit/>
          <w:trHeight w:val="20"/>
        </w:trPr>
        <w:tc>
          <w:tcPr>
            <w:tcW w:w="3402" w:type="dxa"/>
          </w:tcPr>
          <w:p w14:paraId="773494A6" w14:textId="77777777" w:rsidR="0000478D" w:rsidRPr="00272ED4" w:rsidRDefault="0000478D" w:rsidP="00F4416F">
            <w:pPr>
              <w:rPr>
                <w:rFonts w:asciiTheme="minorHAnsi" w:hAnsiTheme="minorHAnsi" w:cstheme="minorHAnsi"/>
                <w:sz w:val="20"/>
                <w:szCs w:val="20"/>
              </w:rPr>
            </w:pPr>
            <w:r w:rsidRPr="00272ED4">
              <w:rPr>
                <w:rFonts w:asciiTheme="minorHAnsi" w:hAnsiTheme="minorHAnsi" w:cstheme="minorHAnsi"/>
                <w:sz w:val="20"/>
                <w:szCs w:val="20"/>
              </w:rPr>
              <w:t>I - tiverem sido adequada e suficientemente contemplados:</w:t>
            </w:r>
          </w:p>
        </w:tc>
        <w:tc>
          <w:tcPr>
            <w:tcW w:w="3402" w:type="dxa"/>
          </w:tcPr>
          <w:p w14:paraId="3737985F" w14:textId="77777777" w:rsidR="0000478D" w:rsidRPr="00863CF0" w:rsidRDefault="0000478D" w:rsidP="00174F9E">
            <w:pPr>
              <w:tabs>
                <w:tab w:val="left" w:pos="1417"/>
              </w:tabs>
              <w:rPr>
                <w:rFonts w:asciiTheme="minorHAnsi" w:hAnsiTheme="minorHAnsi" w:cstheme="minorHAnsi"/>
                <w:sz w:val="20"/>
                <w:szCs w:val="20"/>
              </w:rPr>
            </w:pPr>
            <w:r w:rsidRPr="00863CF0">
              <w:rPr>
                <w:rFonts w:asciiTheme="minorHAnsi" w:hAnsiTheme="minorHAnsi" w:cstheme="minorHAnsi"/>
                <w:sz w:val="20"/>
                <w:szCs w:val="20"/>
              </w:rPr>
              <w:t>I - tiverem sido adequada e suficientemente contemplados:</w:t>
            </w:r>
          </w:p>
        </w:tc>
        <w:tc>
          <w:tcPr>
            <w:tcW w:w="3402" w:type="dxa"/>
          </w:tcPr>
          <w:p w14:paraId="6ADD35EC" w14:textId="77777777" w:rsidR="0000478D" w:rsidRPr="002D721A" w:rsidRDefault="0000478D" w:rsidP="0000478D">
            <w:pPr>
              <w:rPr>
                <w:rFonts w:eastAsia="Times New Roman" w:cstheme="minorHAnsi"/>
                <w:color w:val="000000"/>
                <w:sz w:val="20"/>
                <w:szCs w:val="20"/>
                <w:lang w:eastAsia="pt-BR"/>
              </w:rPr>
            </w:pPr>
            <w:r w:rsidRPr="002D721A">
              <w:rPr>
                <w:rFonts w:eastAsia="Times New Roman" w:cstheme="minorHAnsi"/>
                <w:color w:val="000000"/>
                <w:sz w:val="20"/>
                <w:szCs w:val="20"/>
                <w:lang w:eastAsia="pt-BR"/>
              </w:rPr>
              <w:t>I - tiverem sido adequada e suficientemente contemplados:</w:t>
            </w:r>
          </w:p>
        </w:tc>
      </w:tr>
      <w:tr w:rsidR="0000478D" w:rsidRPr="003B315C" w14:paraId="3ABA62D3" w14:textId="77777777" w:rsidTr="00FB7095">
        <w:trPr>
          <w:cantSplit/>
          <w:trHeight w:val="20"/>
        </w:trPr>
        <w:tc>
          <w:tcPr>
            <w:tcW w:w="3402" w:type="dxa"/>
          </w:tcPr>
          <w:p w14:paraId="69EAAB2E" w14:textId="77777777" w:rsidR="0000478D" w:rsidRPr="00272ED4" w:rsidRDefault="0000478D" w:rsidP="00F4416F">
            <w:pPr>
              <w:rPr>
                <w:rFonts w:asciiTheme="minorHAnsi" w:hAnsiTheme="minorHAnsi" w:cstheme="minorHAnsi"/>
                <w:sz w:val="20"/>
                <w:szCs w:val="20"/>
              </w:rPr>
            </w:pPr>
            <w:r w:rsidRPr="00272ED4">
              <w:rPr>
                <w:rFonts w:asciiTheme="minorHAnsi" w:hAnsiTheme="minorHAnsi" w:cstheme="minorHAnsi"/>
                <w:sz w:val="20"/>
                <w:szCs w:val="20"/>
              </w:rPr>
              <w:t>a) o disposto no art. 4º; e</w:t>
            </w:r>
          </w:p>
        </w:tc>
        <w:tc>
          <w:tcPr>
            <w:tcW w:w="3402" w:type="dxa"/>
          </w:tcPr>
          <w:p w14:paraId="6AB5F141" w14:textId="77777777" w:rsidR="0000478D" w:rsidRPr="00863CF0" w:rsidRDefault="0000478D" w:rsidP="00174F9E">
            <w:pPr>
              <w:tabs>
                <w:tab w:val="left" w:pos="1417"/>
              </w:tabs>
              <w:rPr>
                <w:rFonts w:asciiTheme="minorHAnsi" w:hAnsiTheme="minorHAnsi" w:cstheme="minorHAnsi"/>
                <w:sz w:val="20"/>
                <w:szCs w:val="20"/>
              </w:rPr>
            </w:pPr>
            <w:r w:rsidRPr="00863CF0">
              <w:rPr>
                <w:rFonts w:asciiTheme="minorHAnsi" w:hAnsiTheme="minorHAnsi" w:cstheme="minorHAnsi"/>
                <w:sz w:val="20"/>
                <w:szCs w:val="20"/>
              </w:rPr>
              <w:t>a) o disposto no art. 4º; e</w:t>
            </w:r>
          </w:p>
        </w:tc>
        <w:tc>
          <w:tcPr>
            <w:tcW w:w="3402" w:type="dxa"/>
          </w:tcPr>
          <w:p w14:paraId="60F539E1" w14:textId="77777777" w:rsidR="0000478D" w:rsidRPr="002D721A" w:rsidRDefault="0000478D" w:rsidP="0000478D">
            <w:pPr>
              <w:rPr>
                <w:rFonts w:eastAsia="Times New Roman" w:cstheme="minorHAnsi"/>
                <w:color w:val="000000"/>
                <w:sz w:val="20"/>
                <w:szCs w:val="20"/>
                <w:lang w:eastAsia="pt-BR"/>
              </w:rPr>
            </w:pPr>
            <w:r w:rsidRPr="002D721A">
              <w:rPr>
                <w:rFonts w:eastAsia="Times New Roman" w:cstheme="minorHAnsi"/>
                <w:color w:val="000000"/>
                <w:sz w:val="20"/>
                <w:szCs w:val="20"/>
                <w:lang w:eastAsia="pt-BR"/>
              </w:rPr>
              <w:t>a) o disposto no art. 4º; e</w:t>
            </w:r>
          </w:p>
        </w:tc>
      </w:tr>
      <w:tr w:rsidR="0000478D" w:rsidRPr="003B315C" w14:paraId="442AA3A3" w14:textId="77777777" w:rsidTr="00FB7095">
        <w:trPr>
          <w:cantSplit/>
          <w:trHeight w:val="20"/>
        </w:trPr>
        <w:tc>
          <w:tcPr>
            <w:tcW w:w="3402" w:type="dxa"/>
          </w:tcPr>
          <w:p w14:paraId="1B6E1CAF" w14:textId="77777777" w:rsidR="0000478D" w:rsidRPr="00272ED4" w:rsidRDefault="0000478D" w:rsidP="00F4416F">
            <w:pPr>
              <w:rPr>
                <w:rFonts w:asciiTheme="minorHAnsi" w:hAnsiTheme="minorHAnsi" w:cstheme="minorHAnsi"/>
                <w:sz w:val="20"/>
                <w:szCs w:val="20"/>
              </w:rPr>
            </w:pPr>
            <w:r w:rsidRPr="00272ED4">
              <w:rPr>
                <w:rFonts w:asciiTheme="minorHAnsi" w:hAnsiTheme="minorHAnsi" w:cstheme="minorHAnsi"/>
                <w:sz w:val="20"/>
                <w:szCs w:val="20"/>
              </w:rPr>
              <w:t>b) os projetos e os seus subtítulos em andamento;</w:t>
            </w:r>
          </w:p>
        </w:tc>
        <w:tc>
          <w:tcPr>
            <w:tcW w:w="3402" w:type="dxa"/>
          </w:tcPr>
          <w:p w14:paraId="6A4F2BDB" w14:textId="77777777" w:rsidR="0000478D" w:rsidRPr="00863CF0" w:rsidRDefault="0000478D" w:rsidP="00174F9E">
            <w:pPr>
              <w:tabs>
                <w:tab w:val="left" w:pos="1417"/>
              </w:tabs>
              <w:rPr>
                <w:rFonts w:asciiTheme="minorHAnsi" w:hAnsiTheme="minorHAnsi" w:cstheme="minorHAnsi"/>
                <w:sz w:val="20"/>
                <w:szCs w:val="20"/>
              </w:rPr>
            </w:pPr>
            <w:r w:rsidRPr="00863CF0">
              <w:rPr>
                <w:rFonts w:asciiTheme="minorHAnsi" w:hAnsiTheme="minorHAnsi" w:cstheme="minorHAnsi"/>
                <w:sz w:val="20"/>
                <w:szCs w:val="20"/>
              </w:rPr>
              <w:t>b) os projetos e os seus subtítulos em andamento;</w:t>
            </w:r>
          </w:p>
        </w:tc>
        <w:tc>
          <w:tcPr>
            <w:tcW w:w="3402" w:type="dxa"/>
          </w:tcPr>
          <w:p w14:paraId="7A5258EE" w14:textId="77777777" w:rsidR="0000478D" w:rsidRPr="002D721A" w:rsidRDefault="0000478D" w:rsidP="0000478D">
            <w:pPr>
              <w:rPr>
                <w:rFonts w:eastAsia="Times New Roman" w:cstheme="minorHAnsi"/>
                <w:color w:val="000000"/>
                <w:sz w:val="20"/>
                <w:szCs w:val="20"/>
                <w:lang w:eastAsia="pt-BR"/>
              </w:rPr>
            </w:pPr>
            <w:r w:rsidRPr="002D721A">
              <w:rPr>
                <w:rFonts w:eastAsia="Times New Roman" w:cstheme="minorHAnsi"/>
                <w:color w:val="000000"/>
                <w:sz w:val="20"/>
                <w:szCs w:val="20"/>
                <w:lang w:eastAsia="pt-BR"/>
              </w:rPr>
              <w:t>b) os projetos e os seus subtítulos em andamento;</w:t>
            </w:r>
          </w:p>
        </w:tc>
      </w:tr>
      <w:tr w:rsidR="0000478D" w:rsidRPr="003B315C" w14:paraId="5F007148" w14:textId="77777777" w:rsidTr="00FB7095">
        <w:trPr>
          <w:cantSplit/>
          <w:trHeight w:val="20"/>
        </w:trPr>
        <w:tc>
          <w:tcPr>
            <w:tcW w:w="3402" w:type="dxa"/>
          </w:tcPr>
          <w:p w14:paraId="32D483C0" w14:textId="77777777" w:rsidR="0000478D" w:rsidRPr="00272ED4" w:rsidRDefault="0000478D" w:rsidP="00F4416F">
            <w:pPr>
              <w:rPr>
                <w:rFonts w:asciiTheme="minorHAnsi" w:hAnsiTheme="minorHAnsi" w:cstheme="minorHAnsi"/>
                <w:sz w:val="20"/>
                <w:szCs w:val="20"/>
              </w:rPr>
            </w:pPr>
            <w:r w:rsidRPr="00272ED4">
              <w:rPr>
                <w:rFonts w:asciiTheme="minorHAnsi" w:hAnsiTheme="minorHAnsi" w:cstheme="minorHAnsi"/>
                <w:sz w:val="20"/>
                <w:szCs w:val="20"/>
              </w:rPr>
              <w:t>II -</w:t>
            </w:r>
            <w:r>
              <w:rPr>
                <w:rFonts w:asciiTheme="minorHAnsi" w:hAnsiTheme="minorHAnsi" w:cstheme="minorHAnsi"/>
                <w:sz w:val="20"/>
                <w:szCs w:val="20"/>
              </w:rPr>
              <w:t xml:space="preserve"> </w:t>
            </w:r>
            <w:r w:rsidRPr="00272ED4">
              <w:rPr>
                <w:rFonts w:asciiTheme="minorHAnsi" w:hAnsiTheme="minorHAnsi" w:cstheme="minorHAnsi"/>
                <w:sz w:val="20"/>
                <w:szCs w:val="20"/>
              </w:rPr>
              <w:t>no caso dos projetos, os recursos alocados viabilizarem a conclusão de, no mínimo, uma etapa ou a obtenção de, no mínimo, uma unidade completa, consideradas as contrapartidas de que trata o § 4º do art. 90; e</w:t>
            </w:r>
          </w:p>
        </w:tc>
        <w:tc>
          <w:tcPr>
            <w:tcW w:w="3402" w:type="dxa"/>
          </w:tcPr>
          <w:p w14:paraId="1DCF26EE" w14:textId="77777777" w:rsidR="0000478D" w:rsidRPr="00863CF0" w:rsidRDefault="0000478D" w:rsidP="00174F9E">
            <w:pPr>
              <w:tabs>
                <w:tab w:val="left" w:pos="1417"/>
              </w:tabs>
              <w:rPr>
                <w:rFonts w:asciiTheme="minorHAnsi" w:hAnsiTheme="minorHAnsi" w:cstheme="minorHAnsi"/>
                <w:sz w:val="20"/>
                <w:szCs w:val="20"/>
              </w:rPr>
            </w:pPr>
            <w:r w:rsidRPr="00863CF0">
              <w:rPr>
                <w:rFonts w:asciiTheme="minorHAnsi" w:hAnsiTheme="minorHAnsi" w:cstheme="minorHAnsi"/>
                <w:sz w:val="20"/>
                <w:szCs w:val="20"/>
              </w:rPr>
              <w:t>II - no caso dos projetos, os recursos alocados viabilizarem a conclusão de, no mínimo, uma etapa ou a obtenção de, no mínimo, uma unidade completa, consideradas as contrapartidas de que trata o § 4º do art. 92; e</w:t>
            </w:r>
          </w:p>
        </w:tc>
        <w:tc>
          <w:tcPr>
            <w:tcW w:w="3402" w:type="dxa"/>
          </w:tcPr>
          <w:p w14:paraId="2F154B8F" w14:textId="77777777" w:rsidR="0000478D" w:rsidRPr="002D721A" w:rsidRDefault="0000478D" w:rsidP="0000478D">
            <w:pPr>
              <w:rPr>
                <w:rFonts w:eastAsia="Times New Roman" w:cstheme="minorHAnsi"/>
                <w:color w:val="000000"/>
                <w:sz w:val="20"/>
                <w:szCs w:val="20"/>
                <w:lang w:eastAsia="pt-BR"/>
              </w:rPr>
            </w:pPr>
            <w:r w:rsidRPr="002D721A">
              <w:rPr>
                <w:rFonts w:eastAsia="Times New Roman" w:cstheme="minorHAnsi"/>
                <w:color w:val="000000"/>
                <w:sz w:val="20"/>
                <w:szCs w:val="20"/>
                <w:lang w:eastAsia="pt-BR"/>
              </w:rPr>
              <w:t>II - no caso dos projetos, os recursos alocados viabilizarem a conclusão de, no mínimo, uma etapa ou a obtenção de, no mínimo, uma unidade completa, consideradas as contrapartidas de que trata o § 4º do art. 88; e</w:t>
            </w:r>
          </w:p>
        </w:tc>
      </w:tr>
      <w:tr w:rsidR="0000478D" w:rsidRPr="003B315C" w14:paraId="25EC2CB6" w14:textId="77777777" w:rsidTr="00FB7095">
        <w:trPr>
          <w:cantSplit/>
          <w:trHeight w:val="20"/>
        </w:trPr>
        <w:tc>
          <w:tcPr>
            <w:tcW w:w="3402" w:type="dxa"/>
          </w:tcPr>
          <w:p w14:paraId="2F06CA2C" w14:textId="77777777" w:rsidR="0000478D" w:rsidRPr="00272ED4" w:rsidRDefault="0000478D" w:rsidP="00F4416F">
            <w:pPr>
              <w:rPr>
                <w:rFonts w:asciiTheme="minorHAnsi" w:hAnsiTheme="minorHAnsi" w:cstheme="minorHAnsi"/>
                <w:sz w:val="20"/>
                <w:szCs w:val="20"/>
              </w:rPr>
            </w:pPr>
            <w:r w:rsidRPr="00272ED4">
              <w:rPr>
                <w:rFonts w:asciiTheme="minorHAnsi" w:hAnsiTheme="minorHAnsi" w:cstheme="minorHAnsi"/>
                <w:sz w:val="20"/>
                <w:szCs w:val="20"/>
              </w:rPr>
              <w:lastRenderedPageBreak/>
              <w:t xml:space="preserve">III - a ação estiver compatível com o Projeto </w:t>
            </w:r>
            <w:r>
              <w:rPr>
                <w:rFonts w:asciiTheme="minorHAnsi" w:hAnsiTheme="minorHAnsi" w:cstheme="minorHAnsi"/>
                <w:sz w:val="20"/>
                <w:szCs w:val="20"/>
              </w:rPr>
              <w:t xml:space="preserve">de </w:t>
            </w:r>
            <w:r w:rsidRPr="00272ED4">
              <w:rPr>
                <w:rFonts w:asciiTheme="minorHAnsi" w:hAnsiTheme="minorHAnsi" w:cstheme="minorHAnsi"/>
                <w:sz w:val="20"/>
                <w:szCs w:val="20"/>
              </w:rPr>
              <w:t>Lei do Plano Plurianual 2024-2027</w:t>
            </w:r>
            <w:r>
              <w:rPr>
                <w:rFonts w:asciiTheme="minorHAnsi" w:hAnsiTheme="minorHAnsi" w:cstheme="minorHAnsi"/>
                <w:sz w:val="20"/>
                <w:szCs w:val="20"/>
              </w:rPr>
              <w:t xml:space="preserve"> e com a respectiva Lei</w:t>
            </w:r>
            <w:r w:rsidRPr="00272ED4">
              <w:rPr>
                <w:rFonts w:asciiTheme="minorHAnsi" w:hAnsiTheme="minorHAnsi" w:cstheme="minorHAnsi"/>
                <w:sz w:val="20"/>
                <w:szCs w:val="20"/>
              </w:rPr>
              <w:t>.</w:t>
            </w:r>
          </w:p>
        </w:tc>
        <w:tc>
          <w:tcPr>
            <w:tcW w:w="3402" w:type="dxa"/>
          </w:tcPr>
          <w:p w14:paraId="3286CCDB" w14:textId="77777777" w:rsidR="0000478D" w:rsidRPr="00863CF0" w:rsidRDefault="0000478D" w:rsidP="00174F9E">
            <w:pPr>
              <w:tabs>
                <w:tab w:val="left" w:pos="1417"/>
              </w:tabs>
              <w:rPr>
                <w:rFonts w:asciiTheme="minorHAnsi" w:hAnsiTheme="minorHAnsi" w:cstheme="minorHAnsi"/>
                <w:sz w:val="20"/>
                <w:szCs w:val="20"/>
              </w:rPr>
            </w:pPr>
            <w:r w:rsidRPr="00863CF0">
              <w:rPr>
                <w:rFonts w:asciiTheme="minorHAnsi" w:hAnsiTheme="minorHAnsi" w:cstheme="minorHAnsi"/>
                <w:sz w:val="20"/>
                <w:szCs w:val="20"/>
              </w:rPr>
              <w:t>III - a ação estiver compatível com o Projeto de Lei do Plano Plurianual 2024-2027 e com a respectiva Lei.</w:t>
            </w:r>
          </w:p>
        </w:tc>
        <w:tc>
          <w:tcPr>
            <w:tcW w:w="3402" w:type="dxa"/>
          </w:tcPr>
          <w:p w14:paraId="786DC359" w14:textId="77777777" w:rsidR="0000478D" w:rsidRPr="002D721A" w:rsidRDefault="0000478D" w:rsidP="0000478D">
            <w:pPr>
              <w:rPr>
                <w:rFonts w:eastAsia="Times New Roman" w:cstheme="minorHAnsi"/>
                <w:color w:val="000000"/>
                <w:sz w:val="20"/>
                <w:szCs w:val="20"/>
                <w:lang w:eastAsia="pt-BR"/>
              </w:rPr>
            </w:pPr>
            <w:r w:rsidRPr="002D721A">
              <w:rPr>
                <w:rFonts w:eastAsia="Times New Roman" w:cstheme="minorHAnsi"/>
                <w:color w:val="000000"/>
                <w:sz w:val="20"/>
                <w:szCs w:val="20"/>
                <w:lang w:eastAsia="pt-BR"/>
              </w:rPr>
              <w:t>III - a ação estiver compatível com a Lei nº 14.802, de 2024, que institui o Plano Plurianual 2024-2027.</w:t>
            </w:r>
          </w:p>
        </w:tc>
      </w:tr>
      <w:tr w:rsidR="0000478D" w:rsidRPr="003B315C" w14:paraId="212E597D" w14:textId="77777777" w:rsidTr="00FB7095">
        <w:trPr>
          <w:cantSplit/>
          <w:trHeight w:val="20"/>
        </w:trPr>
        <w:tc>
          <w:tcPr>
            <w:tcW w:w="3402" w:type="dxa"/>
          </w:tcPr>
          <w:p w14:paraId="707C13DC" w14:textId="77777777" w:rsidR="0000478D" w:rsidRPr="00272ED4" w:rsidRDefault="0000478D" w:rsidP="00F4416F">
            <w:pPr>
              <w:rPr>
                <w:rFonts w:asciiTheme="minorHAnsi" w:hAnsiTheme="minorHAnsi" w:cstheme="minorHAnsi"/>
                <w:sz w:val="20"/>
                <w:szCs w:val="20"/>
              </w:rPr>
            </w:pPr>
            <w:r w:rsidRPr="00272ED4">
              <w:rPr>
                <w:rFonts w:asciiTheme="minorHAnsi" w:hAnsiTheme="minorHAnsi" w:cstheme="minorHAnsi"/>
                <w:sz w:val="20"/>
                <w:szCs w:val="20"/>
              </w:rPr>
              <w:t>§ 1º Entende-se como projeto ou subtítulo de projeto em andamento aquele cuja execução financeira, até 31 de maio de 2023:</w:t>
            </w:r>
          </w:p>
        </w:tc>
        <w:tc>
          <w:tcPr>
            <w:tcW w:w="3402" w:type="dxa"/>
          </w:tcPr>
          <w:p w14:paraId="6312E5A4" w14:textId="77777777" w:rsidR="0000478D" w:rsidRPr="00863CF0" w:rsidRDefault="0000478D" w:rsidP="00174F9E">
            <w:pPr>
              <w:tabs>
                <w:tab w:val="left" w:pos="1417"/>
              </w:tabs>
              <w:rPr>
                <w:rFonts w:asciiTheme="minorHAnsi" w:hAnsiTheme="minorHAnsi" w:cstheme="minorHAnsi"/>
                <w:sz w:val="20"/>
                <w:szCs w:val="20"/>
              </w:rPr>
            </w:pPr>
            <w:r w:rsidRPr="00863CF0">
              <w:rPr>
                <w:rFonts w:asciiTheme="minorHAnsi" w:hAnsiTheme="minorHAnsi" w:cstheme="minorHAnsi"/>
                <w:sz w:val="20"/>
                <w:szCs w:val="20"/>
              </w:rPr>
              <w:t>§ 1º Entende-se como projeto ou subtítulo de projeto em andamento aquele cuja execução financeira, até 31 de maio de 2023:</w:t>
            </w:r>
          </w:p>
        </w:tc>
        <w:tc>
          <w:tcPr>
            <w:tcW w:w="3402" w:type="dxa"/>
          </w:tcPr>
          <w:p w14:paraId="6700B50B" w14:textId="77777777" w:rsidR="0000478D" w:rsidRPr="002D721A" w:rsidRDefault="0000478D" w:rsidP="0000478D">
            <w:pPr>
              <w:rPr>
                <w:rFonts w:eastAsia="Times New Roman" w:cstheme="minorHAnsi"/>
                <w:color w:val="000000"/>
                <w:sz w:val="20"/>
                <w:szCs w:val="20"/>
                <w:lang w:eastAsia="pt-BR"/>
              </w:rPr>
            </w:pPr>
            <w:r w:rsidRPr="002D721A">
              <w:rPr>
                <w:rFonts w:eastAsia="Times New Roman" w:cstheme="minorHAnsi"/>
                <w:color w:val="000000"/>
                <w:sz w:val="20"/>
                <w:szCs w:val="20"/>
                <w:lang w:eastAsia="pt-BR"/>
              </w:rPr>
              <w:t>§ 1º  Entende-se como projeto ou subtítulo de projeto em andamento aquele cuja execução financeira, até 31 de maio de 2024:</w:t>
            </w:r>
          </w:p>
        </w:tc>
      </w:tr>
      <w:tr w:rsidR="0000478D" w:rsidRPr="003B315C" w14:paraId="6DA21FCE" w14:textId="77777777" w:rsidTr="00FB7095">
        <w:trPr>
          <w:cantSplit/>
          <w:trHeight w:val="20"/>
        </w:trPr>
        <w:tc>
          <w:tcPr>
            <w:tcW w:w="3402" w:type="dxa"/>
          </w:tcPr>
          <w:p w14:paraId="0A2BD8DF" w14:textId="77777777" w:rsidR="0000478D" w:rsidRPr="00272ED4" w:rsidRDefault="0000478D" w:rsidP="00F4416F">
            <w:pPr>
              <w:rPr>
                <w:rFonts w:asciiTheme="minorHAnsi" w:hAnsiTheme="minorHAnsi" w:cstheme="minorHAnsi"/>
                <w:sz w:val="20"/>
                <w:szCs w:val="20"/>
              </w:rPr>
            </w:pPr>
            <w:r w:rsidRPr="00272ED4">
              <w:rPr>
                <w:rFonts w:asciiTheme="minorHAnsi" w:hAnsiTheme="minorHAnsi" w:cstheme="minorHAnsi"/>
                <w:sz w:val="20"/>
                <w:szCs w:val="20"/>
              </w:rPr>
              <w:t>I - tenha ultrapassado vinte por cento do seu custo total estimado; ou</w:t>
            </w:r>
          </w:p>
        </w:tc>
        <w:tc>
          <w:tcPr>
            <w:tcW w:w="3402" w:type="dxa"/>
          </w:tcPr>
          <w:p w14:paraId="4F2B88ED" w14:textId="77777777" w:rsidR="0000478D" w:rsidRPr="00863CF0" w:rsidRDefault="0000478D" w:rsidP="00174F9E">
            <w:pPr>
              <w:tabs>
                <w:tab w:val="left" w:pos="1417"/>
              </w:tabs>
              <w:rPr>
                <w:rFonts w:asciiTheme="minorHAnsi" w:hAnsiTheme="minorHAnsi" w:cstheme="minorHAnsi"/>
                <w:sz w:val="20"/>
                <w:szCs w:val="20"/>
              </w:rPr>
            </w:pPr>
            <w:r w:rsidRPr="00863CF0">
              <w:rPr>
                <w:rFonts w:asciiTheme="minorHAnsi" w:hAnsiTheme="minorHAnsi" w:cstheme="minorHAnsi"/>
                <w:sz w:val="20"/>
                <w:szCs w:val="20"/>
              </w:rPr>
              <w:t>I - tenha ultrapassado vinte por cento do seu custo total estimado; ou</w:t>
            </w:r>
          </w:p>
        </w:tc>
        <w:tc>
          <w:tcPr>
            <w:tcW w:w="3402" w:type="dxa"/>
          </w:tcPr>
          <w:p w14:paraId="5430C27D" w14:textId="77777777" w:rsidR="0000478D" w:rsidRPr="002D721A" w:rsidRDefault="0000478D" w:rsidP="0000478D">
            <w:pPr>
              <w:rPr>
                <w:rFonts w:eastAsia="Times New Roman" w:cstheme="minorHAnsi"/>
                <w:color w:val="000000"/>
                <w:sz w:val="20"/>
                <w:szCs w:val="20"/>
                <w:lang w:eastAsia="pt-BR"/>
              </w:rPr>
            </w:pPr>
            <w:r w:rsidRPr="002D721A">
              <w:rPr>
                <w:rFonts w:eastAsia="Times New Roman" w:cstheme="minorHAnsi"/>
                <w:color w:val="000000"/>
                <w:sz w:val="20"/>
                <w:szCs w:val="20"/>
                <w:lang w:eastAsia="pt-BR"/>
              </w:rPr>
              <w:t>I - tenha ultrapassado vinte por cento do seu custo total estimado; ou</w:t>
            </w:r>
          </w:p>
        </w:tc>
      </w:tr>
      <w:tr w:rsidR="0000478D" w:rsidRPr="003B315C" w14:paraId="04E8B843" w14:textId="77777777" w:rsidTr="00FB7095">
        <w:trPr>
          <w:cantSplit/>
          <w:trHeight w:val="20"/>
        </w:trPr>
        <w:tc>
          <w:tcPr>
            <w:tcW w:w="3402" w:type="dxa"/>
          </w:tcPr>
          <w:p w14:paraId="7FAB1F56" w14:textId="77777777" w:rsidR="0000478D" w:rsidRPr="00272ED4" w:rsidRDefault="0000478D" w:rsidP="00F4416F">
            <w:pPr>
              <w:rPr>
                <w:rFonts w:asciiTheme="minorHAnsi" w:hAnsiTheme="minorHAnsi" w:cstheme="minorHAnsi"/>
                <w:sz w:val="20"/>
                <w:szCs w:val="20"/>
              </w:rPr>
            </w:pPr>
            <w:r w:rsidRPr="00272ED4">
              <w:rPr>
                <w:rFonts w:asciiTheme="minorHAnsi" w:hAnsiTheme="minorHAnsi" w:cstheme="minorHAnsi"/>
                <w:sz w:val="20"/>
                <w:szCs w:val="20"/>
              </w:rPr>
              <w:t>II - no âmbito dos Orçamentos Fiscal e da Seguridade Social, seja igual ou superior a R$ 10.000.000,00 (dez milhões de reais), desde que tenha sido iniciada a execução física.</w:t>
            </w:r>
          </w:p>
        </w:tc>
        <w:tc>
          <w:tcPr>
            <w:tcW w:w="3402" w:type="dxa"/>
          </w:tcPr>
          <w:p w14:paraId="62DE3009" w14:textId="77777777" w:rsidR="0000478D" w:rsidRPr="00863CF0" w:rsidRDefault="0000478D" w:rsidP="00174F9E">
            <w:pPr>
              <w:tabs>
                <w:tab w:val="left" w:pos="1417"/>
              </w:tabs>
              <w:rPr>
                <w:rFonts w:asciiTheme="minorHAnsi" w:hAnsiTheme="minorHAnsi" w:cstheme="minorHAnsi"/>
                <w:sz w:val="20"/>
                <w:szCs w:val="20"/>
              </w:rPr>
            </w:pPr>
            <w:r w:rsidRPr="00863CF0">
              <w:rPr>
                <w:rFonts w:asciiTheme="minorHAnsi" w:hAnsiTheme="minorHAnsi" w:cstheme="minorHAnsi"/>
                <w:sz w:val="20"/>
                <w:szCs w:val="20"/>
              </w:rPr>
              <w:t>II - no âmbito dos Orçamentos Fiscal e da Seguridade Social, seja igual ou superior a R$ 10.000.000,00 (dez milhões de reais), desde que tenha sido iniciada a execução física.</w:t>
            </w:r>
          </w:p>
        </w:tc>
        <w:tc>
          <w:tcPr>
            <w:tcW w:w="3402" w:type="dxa"/>
          </w:tcPr>
          <w:p w14:paraId="00E5A49C" w14:textId="77777777" w:rsidR="0000478D" w:rsidRPr="002D721A" w:rsidRDefault="0000478D" w:rsidP="0000478D">
            <w:pPr>
              <w:rPr>
                <w:rFonts w:eastAsia="Times New Roman" w:cstheme="minorHAnsi"/>
                <w:color w:val="000000"/>
                <w:sz w:val="20"/>
                <w:szCs w:val="20"/>
                <w:lang w:eastAsia="pt-BR"/>
              </w:rPr>
            </w:pPr>
            <w:r w:rsidRPr="002D721A">
              <w:rPr>
                <w:rFonts w:eastAsia="Times New Roman" w:cstheme="minorHAnsi"/>
                <w:color w:val="000000"/>
                <w:sz w:val="20"/>
                <w:szCs w:val="20"/>
                <w:lang w:eastAsia="pt-BR"/>
              </w:rPr>
              <w:t>II - no âmbito dos Orçamentos Fiscal e da Seguridade Social, seja igual ou superior a R$ 10.000.000,00 (dez milhões de reais), desde que tenha sido iniciada a execução física.</w:t>
            </w:r>
          </w:p>
        </w:tc>
      </w:tr>
      <w:tr w:rsidR="0000478D" w:rsidRPr="003B315C" w14:paraId="15FBAE36" w14:textId="77777777" w:rsidTr="00FB7095">
        <w:trPr>
          <w:cantSplit/>
          <w:trHeight w:val="20"/>
        </w:trPr>
        <w:tc>
          <w:tcPr>
            <w:tcW w:w="3402" w:type="dxa"/>
          </w:tcPr>
          <w:p w14:paraId="6EF18FAC" w14:textId="77777777" w:rsidR="0000478D" w:rsidRPr="00272ED4" w:rsidRDefault="0000478D" w:rsidP="00F4416F">
            <w:pPr>
              <w:rPr>
                <w:rFonts w:asciiTheme="minorHAnsi" w:hAnsiTheme="minorHAnsi" w:cstheme="minorHAnsi"/>
                <w:sz w:val="20"/>
                <w:szCs w:val="20"/>
              </w:rPr>
            </w:pPr>
            <w:r w:rsidRPr="00272ED4">
              <w:rPr>
                <w:rFonts w:asciiTheme="minorHAnsi" w:hAnsiTheme="minorHAnsi" w:cstheme="minorHAnsi"/>
                <w:sz w:val="20"/>
                <w:szCs w:val="20"/>
              </w:rPr>
              <w:t>§ 2º Os órgãos setoriais do Sistema de Planejamento e de Orçamento Federal, ou equivalentes, e as respectivas unidades orçamentárias são responsáveis pelas informações que comprovem a observância ao disposto neste artigo.</w:t>
            </w:r>
          </w:p>
        </w:tc>
        <w:tc>
          <w:tcPr>
            <w:tcW w:w="3402" w:type="dxa"/>
          </w:tcPr>
          <w:p w14:paraId="44219AB4" w14:textId="77777777" w:rsidR="0000478D" w:rsidRPr="00863CF0" w:rsidRDefault="0000478D" w:rsidP="00174F9E">
            <w:pPr>
              <w:tabs>
                <w:tab w:val="left" w:pos="1417"/>
              </w:tabs>
              <w:rPr>
                <w:rFonts w:asciiTheme="minorHAnsi" w:hAnsiTheme="minorHAnsi" w:cstheme="minorHAnsi"/>
                <w:sz w:val="20"/>
                <w:szCs w:val="20"/>
              </w:rPr>
            </w:pPr>
            <w:r w:rsidRPr="00863CF0">
              <w:rPr>
                <w:rFonts w:asciiTheme="minorHAnsi" w:hAnsiTheme="minorHAnsi" w:cstheme="minorHAnsi"/>
                <w:sz w:val="20"/>
                <w:szCs w:val="20"/>
              </w:rPr>
              <w:t>§ 2º Os órgãos setoriais do Sistema de Planejamento e de Orçamento Federal, ou equivalentes, e as respectivas unidades orçamentárias são responsáveis pelas informações que comprovem a observância ao disposto neste artigo.</w:t>
            </w:r>
          </w:p>
        </w:tc>
        <w:tc>
          <w:tcPr>
            <w:tcW w:w="3402" w:type="dxa"/>
          </w:tcPr>
          <w:p w14:paraId="5838CC1F" w14:textId="77777777" w:rsidR="0000478D" w:rsidRPr="002D721A" w:rsidRDefault="0000478D" w:rsidP="0000478D">
            <w:pPr>
              <w:rPr>
                <w:rFonts w:eastAsia="Times New Roman" w:cstheme="minorHAnsi"/>
                <w:color w:val="000000"/>
                <w:sz w:val="20"/>
                <w:szCs w:val="20"/>
                <w:lang w:eastAsia="pt-BR"/>
              </w:rPr>
            </w:pPr>
            <w:r w:rsidRPr="002D721A">
              <w:rPr>
                <w:rFonts w:eastAsia="Times New Roman" w:cstheme="minorHAnsi"/>
                <w:color w:val="000000"/>
                <w:sz w:val="20"/>
                <w:szCs w:val="20"/>
                <w:lang w:eastAsia="pt-BR"/>
              </w:rPr>
              <w:t>§ 2º  Os órgãos setoriais do Sistema de Planejamento e de Orçamento Federal, ou equivalentes, e as respectivas unidades orçamentárias são responsáveis pelas informações que comprovem a observância ao disposto neste artigo.</w:t>
            </w:r>
          </w:p>
        </w:tc>
      </w:tr>
      <w:tr w:rsidR="0000478D" w:rsidRPr="003B315C" w14:paraId="489BEC18" w14:textId="77777777" w:rsidTr="00FB7095">
        <w:trPr>
          <w:cantSplit/>
          <w:trHeight w:val="20"/>
        </w:trPr>
        <w:tc>
          <w:tcPr>
            <w:tcW w:w="3402" w:type="dxa"/>
          </w:tcPr>
          <w:p w14:paraId="73570523" w14:textId="77777777" w:rsidR="0000478D" w:rsidRPr="00272ED4" w:rsidRDefault="0000478D" w:rsidP="00F4416F">
            <w:pPr>
              <w:rPr>
                <w:rFonts w:asciiTheme="minorHAnsi" w:hAnsiTheme="minorHAnsi" w:cstheme="minorHAnsi"/>
                <w:sz w:val="20"/>
                <w:szCs w:val="20"/>
              </w:rPr>
            </w:pPr>
            <w:r w:rsidRPr="00272ED4">
              <w:rPr>
                <w:rFonts w:asciiTheme="minorHAnsi" w:hAnsiTheme="minorHAnsi" w:cstheme="minorHAnsi"/>
                <w:sz w:val="20"/>
                <w:szCs w:val="20"/>
              </w:rPr>
              <w:t xml:space="preserve">§ 3º A exigência de que trata o inciso I do </w:t>
            </w:r>
            <w:r w:rsidRPr="00272ED4">
              <w:rPr>
                <w:rFonts w:asciiTheme="minorHAnsi" w:hAnsiTheme="minorHAnsi" w:cstheme="minorHAnsi"/>
                <w:b/>
                <w:sz w:val="20"/>
                <w:szCs w:val="20"/>
              </w:rPr>
              <w:t>caput</w:t>
            </w:r>
            <w:r w:rsidRPr="00272ED4">
              <w:rPr>
                <w:rFonts w:asciiTheme="minorHAnsi" w:hAnsiTheme="minorHAnsi" w:cstheme="minorHAnsi"/>
                <w:sz w:val="20"/>
                <w:szCs w:val="20"/>
              </w:rPr>
              <w:t xml:space="preserve"> não se aplica na hipótese de inclusão de ações ou subtítulos necessários ao atendimento de despesas que constituam obrigações constitucionais </w:t>
            </w:r>
            <w:r>
              <w:rPr>
                <w:rFonts w:asciiTheme="minorHAnsi" w:hAnsiTheme="minorHAnsi" w:cstheme="minorHAnsi"/>
                <w:sz w:val="20"/>
                <w:szCs w:val="20"/>
              </w:rPr>
              <w:t>ou legais da União, constantes d</w:t>
            </w:r>
            <w:r w:rsidRPr="00272ED4">
              <w:rPr>
                <w:rFonts w:asciiTheme="minorHAnsi" w:hAnsiTheme="minorHAnsi" w:cstheme="minorHAnsi"/>
                <w:sz w:val="20"/>
                <w:szCs w:val="20"/>
              </w:rPr>
              <w:t>as Seções I e II do Anexo III.</w:t>
            </w:r>
          </w:p>
        </w:tc>
        <w:tc>
          <w:tcPr>
            <w:tcW w:w="3402" w:type="dxa"/>
          </w:tcPr>
          <w:p w14:paraId="6C6D0068" w14:textId="77777777" w:rsidR="0000478D" w:rsidRPr="00863CF0" w:rsidRDefault="0000478D" w:rsidP="00174F9E">
            <w:pPr>
              <w:tabs>
                <w:tab w:val="left" w:pos="1417"/>
              </w:tabs>
              <w:rPr>
                <w:rFonts w:asciiTheme="minorHAnsi" w:hAnsiTheme="minorHAnsi" w:cstheme="minorHAnsi"/>
                <w:sz w:val="20"/>
                <w:szCs w:val="20"/>
              </w:rPr>
            </w:pPr>
            <w:r w:rsidRPr="00863CF0">
              <w:rPr>
                <w:rFonts w:asciiTheme="minorHAnsi" w:hAnsiTheme="minorHAnsi" w:cstheme="minorHAnsi"/>
                <w:sz w:val="20"/>
                <w:szCs w:val="20"/>
              </w:rPr>
              <w:t xml:space="preserve">§ 3º A exigência de que trata o inciso I do </w:t>
            </w:r>
            <w:r w:rsidRPr="00863CF0">
              <w:rPr>
                <w:rFonts w:asciiTheme="minorHAnsi" w:hAnsiTheme="minorHAnsi" w:cstheme="minorHAnsi"/>
                <w:b/>
                <w:bCs/>
                <w:sz w:val="20"/>
                <w:szCs w:val="20"/>
              </w:rPr>
              <w:t>caput</w:t>
            </w:r>
            <w:r w:rsidRPr="00863CF0">
              <w:rPr>
                <w:rFonts w:asciiTheme="minorHAnsi" w:hAnsiTheme="minorHAnsi" w:cstheme="minorHAnsi"/>
                <w:sz w:val="20"/>
                <w:szCs w:val="20"/>
              </w:rPr>
              <w:t xml:space="preserve"> não se aplica na hipótese de inclusão de ações ou subtítulos necessários ao atendimento de despesas que constituam obrigações constitucionais ou legais da União constantes das Seções I e II do Anexo III.</w:t>
            </w:r>
          </w:p>
        </w:tc>
        <w:tc>
          <w:tcPr>
            <w:tcW w:w="3402" w:type="dxa"/>
          </w:tcPr>
          <w:p w14:paraId="2CB576D1" w14:textId="77777777" w:rsidR="0000478D" w:rsidRPr="002D721A" w:rsidRDefault="0000478D" w:rsidP="0000478D">
            <w:pPr>
              <w:rPr>
                <w:rFonts w:eastAsia="Times New Roman" w:cstheme="minorHAnsi"/>
                <w:color w:val="000000"/>
                <w:sz w:val="20"/>
                <w:szCs w:val="20"/>
                <w:lang w:eastAsia="pt-BR"/>
              </w:rPr>
            </w:pPr>
            <w:r w:rsidRPr="002D721A">
              <w:rPr>
                <w:rFonts w:eastAsia="Times New Roman" w:cstheme="minorHAnsi"/>
                <w:color w:val="000000"/>
                <w:sz w:val="20"/>
                <w:szCs w:val="20"/>
                <w:lang w:eastAsia="pt-BR"/>
              </w:rPr>
              <w:t>§ 3º  A exigência de que trata o inciso I do </w:t>
            </w:r>
            <w:r w:rsidRPr="002D721A">
              <w:rPr>
                <w:rFonts w:eastAsia="Times New Roman" w:cstheme="minorHAnsi"/>
                <w:b/>
                <w:bCs/>
                <w:color w:val="000000"/>
                <w:sz w:val="20"/>
                <w:szCs w:val="20"/>
                <w:lang w:eastAsia="pt-BR"/>
              </w:rPr>
              <w:t>caput</w:t>
            </w:r>
            <w:r w:rsidRPr="002D721A">
              <w:rPr>
                <w:rFonts w:eastAsia="Times New Roman" w:cstheme="minorHAnsi"/>
                <w:color w:val="000000"/>
                <w:sz w:val="20"/>
                <w:szCs w:val="20"/>
                <w:lang w:eastAsia="pt-BR"/>
              </w:rPr>
              <w:t> não se aplica na hipótese de inclusão de ações ou subtítulos necessários ao atendimento de despesas que constituam obrigações constitucionais ou legais da União constantes das Seções I e II do Anexo III.</w:t>
            </w:r>
          </w:p>
        </w:tc>
      </w:tr>
      <w:tr w:rsidR="0000478D" w:rsidRPr="003B315C" w14:paraId="6958FD97" w14:textId="77777777" w:rsidTr="00FB7095">
        <w:trPr>
          <w:cantSplit/>
          <w:trHeight w:val="20"/>
        </w:trPr>
        <w:tc>
          <w:tcPr>
            <w:tcW w:w="3402" w:type="dxa"/>
          </w:tcPr>
          <w:p w14:paraId="20BD2917" w14:textId="77777777" w:rsidR="0000478D" w:rsidRPr="00272ED4" w:rsidRDefault="0000478D" w:rsidP="00F4416F">
            <w:pPr>
              <w:rPr>
                <w:rFonts w:asciiTheme="minorHAnsi" w:hAnsiTheme="minorHAnsi" w:cstheme="minorHAnsi"/>
                <w:sz w:val="20"/>
                <w:szCs w:val="20"/>
              </w:rPr>
            </w:pPr>
            <w:r w:rsidRPr="00272ED4">
              <w:rPr>
                <w:rFonts w:asciiTheme="minorHAnsi" w:hAnsiTheme="minorHAnsi" w:cstheme="minorHAnsi"/>
                <w:sz w:val="20"/>
                <w:szCs w:val="20"/>
              </w:rPr>
              <w:t>Art. 21. Somente poderão ser incluídas no Projeto de Lei Orçamentária de 2024 as dotações relativas às operações de crédito externas contratadas ou cujas cartas-consulta tenham sido autorizadas pela Comissão de Financiamentos Externos - Cofiex, no âmbito do Ministério do Planejamento e Orçamento, até 15 de julho de 2023.</w:t>
            </w:r>
          </w:p>
        </w:tc>
        <w:tc>
          <w:tcPr>
            <w:tcW w:w="3402" w:type="dxa"/>
          </w:tcPr>
          <w:p w14:paraId="13DE1F11" w14:textId="77777777" w:rsidR="0000478D" w:rsidRPr="00863CF0" w:rsidRDefault="0000478D" w:rsidP="00174F9E">
            <w:pPr>
              <w:tabs>
                <w:tab w:val="left" w:pos="1417"/>
              </w:tabs>
              <w:rPr>
                <w:rFonts w:asciiTheme="minorHAnsi" w:hAnsiTheme="minorHAnsi" w:cstheme="minorHAnsi"/>
                <w:sz w:val="20"/>
                <w:szCs w:val="20"/>
              </w:rPr>
            </w:pPr>
            <w:r w:rsidRPr="00863CF0">
              <w:rPr>
                <w:rFonts w:asciiTheme="minorHAnsi" w:hAnsiTheme="minorHAnsi" w:cstheme="minorHAnsi"/>
                <w:sz w:val="20"/>
                <w:szCs w:val="20"/>
              </w:rPr>
              <w:t>Art. 21. Somente poderão ser incluídas no Projeto de Lei Orçamentária de 2024 as dotações relativas às operações de crédito externas contratadas ou cujas cartas-consulta tenham sido autorizadas pela Comissão de Financiamentos Externos - Cofiex, no âmbito do Ministério do Planejamento e Orçamento, até 15 de julho de 2023.</w:t>
            </w:r>
          </w:p>
        </w:tc>
        <w:tc>
          <w:tcPr>
            <w:tcW w:w="3402" w:type="dxa"/>
          </w:tcPr>
          <w:p w14:paraId="4B5A7C22" w14:textId="77777777" w:rsidR="0000478D" w:rsidRPr="002D721A" w:rsidRDefault="0000478D" w:rsidP="0000478D">
            <w:pPr>
              <w:rPr>
                <w:rFonts w:eastAsia="Times New Roman" w:cstheme="minorHAnsi"/>
                <w:color w:val="000000"/>
                <w:sz w:val="20"/>
                <w:szCs w:val="20"/>
                <w:lang w:eastAsia="pt-BR"/>
              </w:rPr>
            </w:pPr>
            <w:r w:rsidRPr="002D721A">
              <w:rPr>
                <w:rFonts w:eastAsia="Times New Roman" w:cstheme="minorHAnsi"/>
                <w:color w:val="000000"/>
                <w:sz w:val="20"/>
                <w:szCs w:val="20"/>
                <w:lang w:eastAsia="pt-BR"/>
              </w:rPr>
              <w:t>Art. 21.  Somente poderão ser incluídas no Projeto de Lei Orçamentária de 2025 as dotações relativas às operações de crédito externas contratadas ou cujas cartas-consulta tenham sido autorizadas pela Comissão de Financiamentos Externos - Cofiex, no âmbito do Ministério do Planejamento e Orçamento, até 15 de julho de 2024.</w:t>
            </w:r>
          </w:p>
        </w:tc>
      </w:tr>
      <w:tr w:rsidR="0000478D" w:rsidRPr="003B315C" w14:paraId="31DAD0C0" w14:textId="77777777" w:rsidTr="00FB7095">
        <w:trPr>
          <w:cantSplit/>
          <w:trHeight w:val="20"/>
        </w:trPr>
        <w:tc>
          <w:tcPr>
            <w:tcW w:w="3402" w:type="dxa"/>
          </w:tcPr>
          <w:p w14:paraId="16057083" w14:textId="77777777" w:rsidR="0000478D" w:rsidRPr="00272ED4" w:rsidRDefault="0000478D" w:rsidP="00F4416F">
            <w:pPr>
              <w:rPr>
                <w:rFonts w:asciiTheme="minorHAnsi" w:hAnsiTheme="minorHAnsi" w:cstheme="minorHAnsi"/>
                <w:sz w:val="20"/>
                <w:szCs w:val="20"/>
              </w:rPr>
            </w:pPr>
            <w:r w:rsidRPr="00272ED4">
              <w:rPr>
                <w:rFonts w:asciiTheme="minorHAnsi" w:hAnsiTheme="minorHAnsi" w:cstheme="minorHAnsi"/>
                <w:sz w:val="20"/>
                <w:szCs w:val="20"/>
              </w:rPr>
              <w:t>Parágrafo único. O disposto neste artigo não se aplica à emissão de títulos da dívida pública federal.</w:t>
            </w:r>
          </w:p>
        </w:tc>
        <w:tc>
          <w:tcPr>
            <w:tcW w:w="3402" w:type="dxa"/>
          </w:tcPr>
          <w:p w14:paraId="69B9FF38" w14:textId="77777777" w:rsidR="0000478D" w:rsidRPr="00863CF0" w:rsidRDefault="0000478D" w:rsidP="00174F9E">
            <w:pPr>
              <w:tabs>
                <w:tab w:val="left" w:pos="1417"/>
              </w:tabs>
              <w:rPr>
                <w:rFonts w:asciiTheme="minorHAnsi" w:hAnsiTheme="minorHAnsi" w:cstheme="minorHAnsi"/>
                <w:sz w:val="20"/>
                <w:szCs w:val="20"/>
              </w:rPr>
            </w:pPr>
            <w:r w:rsidRPr="00863CF0">
              <w:rPr>
                <w:rFonts w:asciiTheme="minorHAnsi" w:hAnsiTheme="minorHAnsi" w:cstheme="minorHAnsi"/>
                <w:sz w:val="20"/>
                <w:szCs w:val="20"/>
              </w:rPr>
              <w:t>Parágrafo único. O disposto neste artigo não se aplica à emissão de títulos da dívida pública federal.</w:t>
            </w:r>
          </w:p>
        </w:tc>
        <w:tc>
          <w:tcPr>
            <w:tcW w:w="3402" w:type="dxa"/>
          </w:tcPr>
          <w:p w14:paraId="1F80F8F0" w14:textId="77777777" w:rsidR="0000478D" w:rsidRPr="002D721A" w:rsidRDefault="0000478D" w:rsidP="0000478D">
            <w:pPr>
              <w:rPr>
                <w:rFonts w:eastAsia="Times New Roman" w:cstheme="minorHAnsi"/>
                <w:color w:val="000000"/>
                <w:sz w:val="20"/>
                <w:szCs w:val="20"/>
                <w:lang w:eastAsia="pt-BR"/>
              </w:rPr>
            </w:pPr>
            <w:r w:rsidRPr="002D721A">
              <w:rPr>
                <w:rFonts w:eastAsia="Times New Roman" w:cstheme="minorHAnsi"/>
                <w:color w:val="000000"/>
                <w:sz w:val="20"/>
                <w:szCs w:val="20"/>
                <w:lang w:eastAsia="pt-BR"/>
              </w:rPr>
              <w:t>Parágrafo único.  O disposto neste artigo não se aplica à emissão de títulos da dívida pública federal.</w:t>
            </w:r>
          </w:p>
        </w:tc>
      </w:tr>
      <w:tr w:rsidR="0000478D" w:rsidRPr="003B315C" w14:paraId="509DCADB" w14:textId="77777777" w:rsidTr="00FB7095">
        <w:trPr>
          <w:cantSplit/>
          <w:trHeight w:val="20"/>
        </w:trPr>
        <w:tc>
          <w:tcPr>
            <w:tcW w:w="3402" w:type="dxa"/>
          </w:tcPr>
          <w:p w14:paraId="32872D1E" w14:textId="77777777" w:rsidR="0000478D" w:rsidRPr="00272ED4" w:rsidRDefault="0000478D" w:rsidP="00F4416F">
            <w:pPr>
              <w:rPr>
                <w:rFonts w:asciiTheme="minorHAnsi" w:hAnsiTheme="minorHAnsi" w:cstheme="minorHAnsi"/>
                <w:sz w:val="20"/>
                <w:szCs w:val="20"/>
              </w:rPr>
            </w:pPr>
            <w:r w:rsidRPr="00272ED4">
              <w:rPr>
                <w:rFonts w:asciiTheme="minorHAnsi" w:hAnsiTheme="minorHAnsi" w:cstheme="minorHAnsi"/>
                <w:sz w:val="20"/>
                <w:szCs w:val="20"/>
              </w:rPr>
              <w:t xml:space="preserve">Art. 22. O Projeto de Lei Orçamentária de 2024 e a respectiva Lei poderão conter receitas de operações de crédito e programações de despesas correntes primárias, cujas execuções ficam condicionadas à aprovação do Congresso Nacional, por maioria absoluta, de acordo com o disposto no inciso III do </w:t>
            </w:r>
            <w:r w:rsidRPr="00272ED4">
              <w:rPr>
                <w:rFonts w:asciiTheme="minorHAnsi" w:hAnsiTheme="minorHAnsi" w:cstheme="minorHAnsi"/>
                <w:b/>
                <w:sz w:val="20"/>
                <w:szCs w:val="20"/>
              </w:rPr>
              <w:t>caput</w:t>
            </w:r>
            <w:r w:rsidRPr="00272ED4">
              <w:rPr>
                <w:rFonts w:asciiTheme="minorHAnsi" w:hAnsiTheme="minorHAnsi" w:cstheme="minorHAnsi"/>
                <w:sz w:val="20"/>
                <w:szCs w:val="20"/>
              </w:rPr>
              <w:t xml:space="preserve"> do art. 167 da Constituição, ressalvada a hipótese prevista no § 3º deste artigo.</w:t>
            </w:r>
          </w:p>
        </w:tc>
        <w:tc>
          <w:tcPr>
            <w:tcW w:w="3402" w:type="dxa"/>
          </w:tcPr>
          <w:p w14:paraId="06DAA9CD" w14:textId="77777777" w:rsidR="0000478D" w:rsidRPr="00863CF0" w:rsidRDefault="0000478D" w:rsidP="00174F9E">
            <w:pPr>
              <w:tabs>
                <w:tab w:val="left" w:pos="1417"/>
              </w:tabs>
              <w:rPr>
                <w:rFonts w:asciiTheme="minorHAnsi" w:hAnsiTheme="minorHAnsi" w:cstheme="minorHAnsi"/>
                <w:sz w:val="20"/>
                <w:szCs w:val="20"/>
              </w:rPr>
            </w:pPr>
            <w:r w:rsidRPr="00863CF0">
              <w:rPr>
                <w:rFonts w:asciiTheme="minorHAnsi" w:hAnsiTheme="minorHAnsi" w:cstheme="minorHAnsi"/>
                <w:sz w:val="20"/>
                <w:szCs w:val="20"/>
              </w:rPr>
              <w:t xml:space="preserve">Art. 22. O Projeto de Lei Orçamentária de 2024 e a respectiva Lei poderão conter receitas de operações de crédito e programações de despesas correntes primárias, cujas execuções ficam condicionadas à aprovação do Congresso Nacional, por maioria absoluta, de acordo com o disposto no inciso III do </w:t>
            </w:r>
            <w:r w:rsidRPr="00863CF0">
              <w:rPr>
                <w:rFonts w:asciiTheme="minorHAnsi" w:hAnsiTheme="minorHAnsi" w:cstheme="minorHAnsi"/>
                <w:b/>
                <w:bCs/>
                <w:sz w:val="20"/>
                <w:szCs w:val="20"/>
              </w:rPr>
              <w:t>caput</w:t>
            </w:r>
            <w:r w:rsidRPr="00863CF0">
              <w:rPr>
                <w:rFonts w:asciiTheme="minorHAnsi" w:hAnsiTheme="minorHAnsi" w:cstheme="minorHAnsi"/>
                <w:sz w:val="20"/>
                <w:szCs w:val="20"/>
              </w:rPr>
              <w:t xml:space="preserve"> do art. 167 da Constituição, ressalvada a hipótese prevista no § 3º deste artigo.</w:t>
            </w:r>
          </w:p>
        </w:tc>
        <w:tc>
          <w:tcPr>
            <w:tcW w:w="3402" w:type="dxa"/>
          </w:tcPr>
          <w:p w14:paraId="0DB0BF0B" w14:textId="77777777" w:rsidR="0000478D" w:rsidRPr="002D721A" w:rsidRDefault="0000478D" w:rsidP="0000478D">
            <w:pPr>
              <w:rPr>
                <w:rFonts w:eastAsia="Times New Roman" w:cstheme="minorHAnsi"/>
                <w:color w:val="000000"/>
                <w:sz w:val="20"/>
                <w:szCs w:val="20"/>
                <w:lang w:eastAsia="pt-BR"/>
              </w:rPr>
            </w:pPr>
            <w:r w:rsidRPr="002D721A">
              <w:rPr>
                <w:rFonts w:eastAsia="Times New Roman" w:cstheme="minorHAnsi"/>
                <w:color w:val="000000"/>
                <w:sz w:val="20"/>
                <w:szCs w:val="20"/>
                <w:lang w:eastAsia="pt-BR"/>
              </w:rPr>
              <w:t>Art. 22.  O Projeto de Lei Orçamentária de 2025 e a respectiva Lei poderão conter receitas de operações de crédito e programações de despesas correntes primárias, cujas execuções ficam condicionadas à aprovação do Congresso Nacional, por maioria absoluta, de acordo com o disposto no inciso III do </w:t>
            </w:r>
            <w:r w:rsidRPr="002D721A">
              <w:rPr>
                <w:rFonts w:eastAsia="Times New Roman" w:cstheme="minorHAnsi"/>
                <w:b/>
                <w:bCs/>
                <w:color w:val="000000"/>
                <w:sz w:val="20"/>
                <w:szCs w:val="20"/>
                <w:lang w:eastAsia="pt-BR"/>
              </w:rPr>
              <w:t>caput</w:t>
            </w:r>
            <w:r w:rsidRPr="002D721A">
              <w:rPr>
                <w:rFonts w:eastAsia="Times New Roman" w:cstheme="minorHAnsi"/>
                <w:color w:val="000000"/>
                <w:sz w:val="20"/>
                <w:szCs w:val="20"/>
                <w:lang w:eastAsia="pt-BR"/>
              </w:rPr>
              <w:t> do art. 167 da Constituição, ressalvada a hipótese prevista no § 3º deste artigo.</w:t>
            </w:r>
          </w:p>
        </w:tc>
      </w:tr>
      <w:tr w:rsidR="0000478D" w:rsidRPr="003B315C" w14:paraId="04316356" w14:textId="77777777" w:rsidTr="00FB7095">
        <w:trPr>
          <w:cantSplit/>
          <w:trHeight w:val="20"/>
        </w:trPr>
        <w:tc>
          <w:tcPr>
            <w:tcW w:w="3402" w:type="dxa"/>
          </w:tcPr>
          <w:p w14:paraId="507C26CC" w14:textId="77777777" w:rsidR="0000478D" w:rsidRPr="00272ED4" w:rsidRDefault="0000478D" w:rsidP="00F4416F">
            <w:pPr>
              <w:rPr>
                <w:rFonts w:asciiTheme="minorHAnsi" w:hAnsiTheme="minorHAnsi" w:cstheme="minorHAnsi"/>
                <w:sz w:val="20"/>
                <w:szCs w:val="20"/>
              </w:rPr>
            </w:pPr>
            <w:r w:rsidRPr="00272ED4">
              <w:rPr>
                <w:rFonts w:asciiTheme="minorHAnsi" w:hAnsiTheme="minorHAnsi" w:cstheme="minorHAnsi"/>
                <w:sz w:val="20"/>
                <w:szCs w:val="20"/>
              </w:rPr>
              <w:t xml:space="preserve">§ 1º Os montantes das receitas e das despesas a que se refere o </w:t>
            </w:r>
            <w:r w:rsidRPr="00272ED4">
              <w:rPr>
                <w:rFonts w:asciiTheme="minorHAnsi" w:hAnsiTheme="minorHAnsi" w:cstheme="minorHAnsi"/>
                <w:b/>
                <w:sz w:val="20"/>
                <w:szCs w:val="20"/>
              </w:rPr>
              <w:t>caput</w:t>
            </w:r>
            <w:r w:rsidRPr="00272ED4">
              <w:rPr>
                <w:rFonts w:asciiTheme="minorHAnsi" w:hAnsiTheme="minorHAnsi" w:cstheme="minorHAnsi"/>
                <w:sz w:val="20"/>
                <w:szCs w:val="20"/>
              </w:rPr>
              <w:t xml:space="preserve"> serão equivalentes à diferença positiva, no âmbito dos Orçamentos Fiscal e da Seguridade Social, entre o total das receitas de operações de crédito e o total das despesas de capital.</w:t>
            </w:r>
          </w:p>
        </w:tc>
        <w:tc>
          <w:tcPr>
            <w:tcW w:w="3402" w:type="dxa"/>
          </w:tcPr>
          <w:p w14:paraId="45E947E3" w14:textId="77777777" w:rsidR="0000478D" w:rsidRPr="00863CF0" w:rsidRDefault="0000478D" w:rsidP="00174F9E">
            <w:pPr>
              <w:tabs>
                <w:tab w:val="left" w:pos="1417"/>
              </w:tabs>
              <w:rPr>
                <w:rFonts w:asciiTheme="minorHAnsi" w:hAnsiTheme="minorHAnsi" w:cstheme="minorHAnsi"/>
                <w:sz w:val="20"/>
                <w:szCs w:val="20"/>
              </w:rPr>
            </w:pPr>
            <w:r w:rsidRPr="00863CF0">
              <w:rPr>
                <w:rFonts w:asciiTheme="minorHAnsi" w:hAnsiTheme="minorHAnsi" w:cstheme="minorHAnsi"/>
                <w:sz w:val="20"/>
                <w:szCs w:val="20"/>
              </w:rPr>
              <w:t xml:space="preserve">§ 1º Os montantes das receitas e das despesas a que se refere o </w:t>
            </w:r>
            <w:r w:rsidRPr="00863CF0">
              <w:rPr>
                <w:rFonts w:asciiTheme="minorHAnsi" w:hAnsiTheme="minorHAnsi" w:cstheme="minorHAnsi"/>
                <w:b/>
                <w:bCs/>
                <w:sz w:val="20"/>
                <w:szCs w:val="20"/>
              </w:rPr>
              <w:t>caput</w:t>
            </w:r>
            <w:r w:rsidRPr="00863CF0">
              <w:rPr>
                <w:rFonts w:asciiTheme="minorHAnsi" w:hAnsiTheme="minorHAnsi" w:cstheme="minorHAnsi"/>
                <w:sz w:val="20"/>
                <w:szCs w:val="20"/>
              </w:rPr>
              <w:t xml:space="preserve"> serão equivalentes à diferença positiva, no âmbito dos Orçamentos Fiscal e da Seguridade Social, entre o total das receitas de operações de crédito e o total das despesas de capital.</w:t>
            </w:r>
          </w:p>
        </w:tc>
        <w:tc>
          <w:tcPr>
            <w:tcW w:w="3402" w:type="dxa"/>
          </w:tcPr>
          <w:p w14:paraId="217798E6" w14:textId="77777777" w:rsidR="0000478D" w:rsidRPr="002D721A" w:rsidRDefault="0000478D" w:rsidP="0000478D">
            <w:pPr>
              <w:rPr>
                <w:rFonts w:eastAsia="Times New Roman" w:cstheme="minorHAnsi"/>
                <w:color w:val="000000"/>
                <w:sz w:val="20"/>
                <w:szCs w:val="20"/>
                <w:lang w:eastAsia="pt-BR"/>
              </w:rPr>
            </w:pPr>
            <w:r w:rsidRPr="002D721A">
              <w:rPr>
                <w:rFonts w:eastAsia="Times New Roman" w:cstheme="minorHAnsi"/>
                <w:color w:val="000000"/>
                <w:sz w:val="20"/>
                <w:szCs w:val="20"/>
                <w:lang w:eastAsia="pt-BR"/>
              </w:rPr>
              <w:t>§ 1º  Os montantes das receitas e das despesas a que se refere o </w:t>
            </w:r>
            <w:r w:rsidRPr="002D721A">
              <w:rPr>
                <w:rFonts w:eastAsia="Times New Roman" w:cstheme="minorHAnsi"/>
                <w:b/>
                <w:bCs/>
                <w:color w:val="000000"/>
                <w:sz w:val="20"/>
                <w:szCs w:val="20"/>
                <w:lang w:eastAsia="pt-BR"/>
              </w:rPr>
              <w:t>caput</w:t>
            </w:r>
            <w:r w:rsidRPr="002D721A">
              <w:rPr>
                <w:rFonts w:eastAsia="Times New Roman" w:cstheme="minorHAnsi"/>
                <w:color w:val="000000"/>
                <w:sz w:val="20"/>
                <w:szCs w:val="20"/>
                <w:lang w:eastAsia="pt-BR"/>
              </w:rPr>
              <w:t> serão equivalentes à diferença positiva, no âmbito dos Orçamentos Fiscal e da Seguridade Social, entre o total das receitas de operações de crédito e o total das despesas de capital.</w:t>
            </w:r>
          </w:p>
        </w:tc>
      </w:tr>
      <w:tr w:rsidR="0000478D" w:rsidRPr="003B315C" w14:paraId="2B049D94" w14:textId="77777777" w:rsidTr="00FB7095">
        <w:trPr>
          <w:cantSplit/>
          <w:trHeight w:val="20"/>
        </w:trPr>
        <w:tc>
          <w:tcPr>
            <w:tcW w:w="3402" w:type="dxa"/>
          </w:tcPr>
          <w:p w14:paraId="75BC7B0F" w14:textId="77777777" w:rsidR="0000478D" w:rsidRPr="00272ED4" w:rsidRDefault="0000478D" w:rsidP="00F4416F">
            <w:pPr>
              <w:rPr>
                <w:rFonts w:asciiTheme="minorHAnsi" w:hAnsiTheme="minorHAnsi" w:cstheme="minorHAnsi"/>
                <w:sz w:val="20"/>
                <w:szCs w:val="20"/>
              </w:rPr>
            </w:pPr>
            <w:r w:rsidRPr="00272ED4">
              <w:rPr>
                <w:rFonts w:asciiTheme="minorHAnsi" w:hAnsiTheme="minorHAnsi" w:cstheme="minorHAnsi"/>
                <w:sz w:val="20"/>
                <w:szCs w:val="20"/>
              </w:rPr>
              <w:lastRenderedPageBreak/>
              <w:t xml:space="preserve">§ 2º A mensagem de que trata o art. 11 apresentará as justificativas para a escolha das programações referidas no </w:t>
            </w:r>
            <w:r w:rsidRPr="00272ED4">
              <w:rPr>
                <w:rFonts w:asciiTheme="minorHAnsi" w:hAnsiTheme="minorHAnsi" w:cstheme="minorHAnsi"/>
                <w:b/>
                <w:sz w:val="20"/>
                <w:szCs w:val="20"/>
              </w:rPr>
              <w:t>caput</w:t>
            </w:r>
            <w:r w:rsidRPr="00272ED4">
              <w:rPr>
                <w:rFonts w:asciiTheme="minorHAnsi" w:hAnsiTheme="minorHAnsi" w:cstheme="minorHAnsi"/>
                <w:sz w:val="20"/>
                <w:szCs w:val="20"/>
              </w:rPr>
              <w:t>, a metodologia de apuração e a memória de cálculo da diferença de que trata o § 1º e das respectivas projeções para a execução financeira dos exercícios de 2024 a 2026.</w:t>
            </w:r>
          </w:p>
        </w:tc>
        <w:tc>
          <w:tcPr>
            <w:tcW w:w="3402" w:type="dxa"/>
          </w:tcPr>
          <w:p w14:paraId="5AC9DDB7" w14:textId="77777777" w:rsidR="0000478D" w:rsidRPr="00863CF0" w:rsidRDefault="0000478D" w:rsidP="00174F9E">
            <w:pPr>
              <w:tabs>
                <w:tab w:val="left" w:pos="1417"/>
              </w:tabs>
              <w:rPr>
                <w:rFonts w:asciiTheme="minorHAnsi" w:hAnsiTheme="minorHAnsi" w:cstheme="minorHAnsi"/>
                <w:sz w:val="20"/>
                <w:szCs w:val="20"/>
              </w:rPr>
            </w:pPr>
            <w:r w:rsidRPr="00863CF0">
              <w:rPr>
                <w:rFonts w:asciiTheme="minorHAnsi" w:hAnsiTheme="minorHAnsi" w:cstheme="minorHAnsi"/>
                <w:sz w:val="20"/>
                <w:szCs w:val="20"/>
              </w:rPr>
              <w:t xml:space="preserve">§ 2º A mensagem de que trata o art. 11 apresentará as justificativas para a escolha das programações referidas no </w:t>
            </w:r>
            <w:r w:rsidRPr="00863CF0">
              <w:rPr>
                <w:rFonts w:asciiTheme="minorHAnsi" w:hAnsiTheme="minorHAnsi" w:cstheme="minorHAnsi"/>
                <w:b/>
                <w:bCs/>
                <w:sz w:val="20"/>
                <w:szCs w:val="20"/>
              </w:rPr>
              <w:t>caput</w:t>
            </w:r>
            <w:r w:rsidRPr="00863CF0">
              <w:rPr>
                <w:rFonts w:asciiTheme="minorHAnsi" w:hAnsiTheme="minorHAnsi" w:cstheme="minorHAnsi"/>
                <w:sz w:val="20"/>
                <w:szCs w:val="20"/>
              </w:rPr>
              <w:t>, a metodologia de apuração e a memória de cálculo da diferença de que trata o § 1º e das respectivas projeções para a execução financeira dos exercícios de 2024 a 2026.</w:t>
            </w:r>
          </w:p>
        </w:tc>
        <w:tc>
          <w:tcPr>
            <w:tcW w:w="3402" w:type="dxa"/>
          </w:tcPr>
          <w:p w14:paraId="0D4BABA5" w14:textId="77777777" w:rsidR="0000478D" w:rsidRPr="002D721A" w:rsidRDefault="0000478D" w:rsidP="0000478D">
            <w:pPr>
              <w:rPr>
                <w:rFonts w:eastAsia="Times New Roman" w:cstheme="minorHAnsi"/>
                <w:color w:val="000000"/>
                <w:sz w:val="20"/>
                <w:szCs w:val="20"/>
                <w:lang w:eastAsia="pt-BR"/>
              </w:rPr>
            </w:pPr>
            <w:r w:rsidRPr="002D721A">
              <w:rPr>
                <w:rFonts w:eastAsia="Times New Roman" w:cstheme="minorHAnsi"/>
                <w:color w:val="000000"/>
                <w:sz w:val="20"/>
                <w:szCs w:val="20"/>
                <w:lang w:eastAsia="pt-BR"/>
              </w:rPr>
              <w:t>§ 2º  A mensagem de que trata o art. 11 apresentará as justificativas para a escolha das programações referidas no </w:t>
            </w:r>
            <w:r w:rsidRPr="002D721A">
              <w:rPr>
                <w:rFonts w:eastAsia="Times New Roman" w:cstheme="minorHAnsi"/>
                <w:b/>
                <w:bCs/>
                <w:color w:val="000000"/>
                <w:sz w:val="20"/>
                <w:szCs w:val="20"/>
                <w:lang w:eastAsia="pt-BR"/>
              </w:rPr>
              <w:t>caput</w:t>
            </w:r>
            <w:r w:rsidRPr="002D721A">
              <w:rPr>
                <w:rFonts w:eastAsia="Times New Roman" w:cstheme="minorHAnsi"/>
                <w:color w:val="000000"/>
                <w:sz w:val="20"/>
                <w:szCs w:val="20"/>
                <w:lang w:eastAsia="pt-BR"/>
              </w:rPr>
              <w:t>, a metodologia de apuração e a memória de cálculo da diferença de que trata o § 1º e das respectivas projeções para a execução financeira dos exercícios de 2025 a 2027.</w:t>
            </w:r>
          </w:p>
        </w:tc>
      </w:tr>
      <w:tr w:rsidR="0000478D" w:rsidRPr="003B315C" w14:paraId="4C4AA6A1" w14:textId="77777777" w:rsidTr="00FB7095">
        <w:trPr>
          <w:cantSplit/>
          <w:trHeight w:val="20"/>
        </w:trPr>
        <w:tc>
          <w:tcPr>
            <w:tcW w:w="3402" w:type="dxa"/>
            <w:tcBorders>
              <w:bottom w:val="nil"/>
            </w:tcBorders>
          </w:tcPr>
          <w:p w14:paraId="6B1DF8ED" w14:textId="77777777" w:rsidR="0000478D" w:rsidRPr="00272ED4" w:rsidRDefault="0000478D" w:rsidP="00F4416F">
            <w:pPr>
              <w:rPr>
                <w:rFonts w:asciiTheme="minorHAnsi" w:hAnsiTheme="minorHAnsi" w:cstheme="minorHAnsi"/>
                <w:sz w:val="20"/>
                <w:szCs w:val="20"/>
              </w:rPr>
            </w:pPr>
            <w:r w:rsidRPr="00272ED4">
              <w:rPr>
                <w:rFonts w:asciiTheme="minorHAnsi" w:hAnsiTheme="minorHAnsi" w:cstheme="minorHAnsi"/>
                <w:sz w:val="20"/>
                <w:szCs w:val="20"/>
              </w:rPr>
              <w:t>§ 3º Os montantes referidos no § 1º poderão ser reduzidos em decorrência da substituição da fonte de recursos condicionada por outras fontes, observado o disposto na alínea “a” do inciso III do § 1º do art. 52, inclusive a</w:t>
            </w:r>
            <w:r>
              <w:rPr>
                <w:rFonts w:asciiTheme="minorHAnsi" w:hAnsiTheme="minorHAnsi" w:cstheme="minorHAnsi"/>
                <w:sz w:val="20"/>
                <w:szCs w:val="20"/>
              </w:rPr>
              <w:t>quela</w:t>
            </w:r>
            <w:r w:rsidRPr="00272ED4">
              <w:rPr>
                <w:rFonts w:asciiTheme="minorHAnsi" w:hAnsiTheme="minorHAnsi" w:cstheme="minorHAnsi"/>
                <w:sz w:val="20"/>
                <w:szCs w:val="20"/>
              </w:rPr>
              <w:t xml:space="preserve"> relativa a operação de crédito já autorizada, disponibilizada por prévia alteração de fonte de recursos, sem prejuízo do disposto no art. 64.</w:t>
            </w:r>
          </w:p>
        </w:tc>
        <w:tc>
          <w:tcPr>
            <w:tcW w:w="3402" w:type="dxa"/>
            <w:tcBorders>
              <w:bottom w:val="nil"/>
            </w:tcBorders>
          </w:tcPr>
          <w:p w14:paraId="77E384D8" w14:textId="77777777" w:rsidR="0000478D" w:rsidRPr="00863CF0" w:rsidRDefault="0000478D" w:rsidP="00174F9E">
            <w:pPr>
              <w:tabs>
                <w:tab w:val="left" w:pos="1417"/>
              </w:tabs>
              <w:rPr>
                <w:rFonts w:asciiTheme="minorHAnsi" w:hAnsiTheme="minorHAnsi" w:cstheme="minorHAnsi"/>
                <w:sz w:val="20"/>
                <w:szCs w:val="20"/>
              </w:rPr>
            </w:pPr>
            <w:r w:rsidRPr="00863CF0">
              <w:rPr>
                <w:rFonts w:asciiTheme="minorHAnsi" w:hAnsiTheme="minorHAnsi" w:cstheme="minorHAnsi"/>
                <w:sz w:val="20"/>
                <w:szCs w:val="20"/>
              </w:rPr>
              <w:t>§ 3º Os montantes referidos no § 1º poderão ser reduzidos em decorrência da substituição da fonte de recursos condicionada por outras fontes, observado o disposto na alínea “a” do inciso III do § 1º do art. 52, inclusive aquela relativa a operação de crédito já autorizada, disponibilizada por prévia alteração de fonte de recursos, sem prejuízo do disposto no art. 64.</w:t>
            </w:r>
          </w:p>
        </w:tc>
        <w:tc>
          <w:tcPr>
            <w:tcW w:w="3402" w:type="dxa"/>
            <w:tcBorders>
              <w:bottom w:val="nil"/>
            </w:tcBorders>
          </w:tcPr>
          <w:p w14:paraId="6E6C501F" w14:textId="77777777" w:rsidR="0000478D" w:rsidRPr="002D721A" w:rsidRDefault="0000478D" w:rsidP="0000478D">
            <w:pPr>
              <w:rPr>
                <w:rFonts w:eastAsia="Times New Roman" w:cstheme="minorHAnsi"/>
                <w:color w:val="000000"/>
                <w:sz w:val="20"/>
                <w:szCs w:val="20"/>
                <w:lang w:eastAsia="pt-BR"/>
              </w:rPr>
            </w:pPr>
            <w:r w:rsidRPr="002D721A">
              <w:rPr>
                <w:rFonts w:eastAsia="Times New Roman" w:cstheme="minorHAnsi"/>
                <w:color w:val="000000"/>
                <w:sz w:val="20"/>
                <w:szCs w:val="20"/>
                <w:lang w:eastAsia="pt-BR"/>
              </w:rPr>
              <w:t>§ 3º  Os montantes referidos no § 1º poderão ser reduzidos em decorrência da substituição da fonte de recursos condicionada por outras fontes, observado o disposto na alínea “a” do inciso III do § 1º do art. 49, inclusive aquela relativa à operação de crédito já autorizada, disponibilizada por prévia alteração de fonte de recursos, sem prejuízo do disposto no art. 61.</w:t>
            </w:r>
          </w:p>
        </w:tc>
      </w:tr>
      <w:tr w:rsidR="0000478D" w:rsidRPr="003B315C" w14:paraId="6D9B12FD" w14:textId="77777777" w:rsidTr="00FB7095">
        <w:trPr>
          <w:cantSplit/>
          <w:trHeight w:val="20"/>
        </w:trPr>
        <w:tc>
          <w:tcPr>
            <w:tcW w:w="3402" w:type="dxa"/>
          </w:tcPr>
          <w:p w14:paraId="66E74195" w14:textId="77777777" w:rsidR="0000478D" w:rsidRPr="00272ED4" w:rsidRDefault="0000478D" w:rsidP="00F4416F">
            <w:pPr>
              <w:rPr>
                <w:rFonts w:asciiTheme="minorHAnsi" w:hAnsiTheme="minorHAnsi" w:cstheme="minorHAnsi"/>
                <w:sz w:val="20"/>
                <w:szCs w:val="20"/>
              </w:rPr>
            </w:pPr>
            <w:r w:rsidRPr="00272ED4">
              <w:rPr>
                <w:rFonts w:asciiTheme="minorHAnsi" w:hAnsiTheme="minorHAnsi" w:cstheme="minorHAnsi"/>
                <w:sz w:val="20"/>
                <w:szCs w:val="20"/>
              </w:rPr>
              <w:t xml:space="preserve">Art. 23. Na hipótese de a lei complementar de que trata o art. 6º da Emenda </w:t>
            </w:r>
            <w:r w:rsidRPr="001F5D09">
              <w:rPr>
                <w:rFonts w:asciiTheme="minorHAnsi" w:hAnsiTheme="minorHAnsi" w:cstheme="minorHAnsi"/>
                <w:sz w:val="20"/>
                <w:szCs w:val="20"/>
              </w:rPr>
              <w:t>à Constituição</w:t>
            </w:r>
            <w:r w:rsidRPr="00272ED4">
              <w:rPr>
                <w:rFonts w:asciiTheme="minorHAnsi" w:hAnsiTheme="minorHAnsi" w:cstheme="minorHAnsi"/>
                <w:sz w:val="20"/>
                <w:szCs w:val="20"/>
              </w:rPr>
              <w:t xml:space="preserve"> nº 126, de 2022, não ser sancionada até 31 de agosto de 2023, o Projeto de Lei Orçamentária de 2024 poderá conter despesas primárias cuja inclusão na Lei Orçamentária de 2024 fica</w:t>
            </w:r>
            <w:r>
              <w:rPr>
                <w:rFonts w:asciiTheme="minorHAnsi" w:hAnsiTheme="minorHAnsi" w:cstheme="minorHAnsi"/>
                <w:sz w:val="20"/>
                <w:szCs w:val="20"/>
              </w:rPr>
              <w:t>rá</w:t>
            </w:r>
            <w:r w:rsidRPr="00272ED4">
              <w:rPr>
                <w:rFonts w:asciiTheme="minorHAnsi" w:hAnsiTheme="minorHAnsi" w:cstheme="minorHAnsi"/>
                <w:sz w:val="20"/>
                <w:szCs w:val="20"/>
              </w:rPr>
              <w:t xml:space="preserve"> condicionada à aprovação da referida lei complementar.</w:t>
            </w:r>
          </w:p>
        </w:tc>
        <w:tc>
          <w:tcPr>
            <w:tcW w:w="3402" w:type="dxa"/>
          </w:tcPr>
          <w:p w14:paraId="50CBDBD3" w14:textId="77777777" w:rsidR="0000478D" w:rsidRPr="00863CF0" w:rsidRDefault="0000478D" w:rsidP="00174F9E">
            <w:pPr>
              <w:tabs>
                <w:tab w:val="left" w:pos="1417"/>
              </w:tabs>
              <w:rPr>
                <w:rFonts w:asciiTheme="minorHAnsi" w:hAnsiTheme="minorHAnsi" w:cstheme="minorHAnsi"/>
                <w:sz w:val="20"/>
                <w:szCs w:val="20"/>
              </w:rPr>
            </w:pPr>
          </w:p>
        </w:tc>
        <w:tc>
          <w:tcPr>
            <w:tcW w:w="3402" w:type="dxa"/>
          </w:tcPr>
          <w:p w14:paraId="37BD20AB" w14:textId="77777777" w:rsidR="0000478D" w:rsidRPr="00863CF0" w:rsidRDefault="0000478D" w:rsidP="00174F9E">
            <w:pPr>
              <w:tabs>
                <w:tab w:val="left" w:pos="1417"/>
              </w:tabs>
              <w:rPr>
                <w:rFonts w:asciiTheme="minorHAnsi" w:hAnsiTheme="minorHAnsi" w:cstheme="minorHAnsi"/>
                <w:sz w:val="20"/>
                <w:szCs w:val="20"/>
              </w:rPr>
            </w:pPr>
          </w:p>
        </w:tc>
      </w:tr>
      <w:tr w:rsidR="0000478D" w:rsidRPr="003B315C" w14:paraId="530186FA" w14:textId="77777777" w:rsidTr="00FB7095">
        <w:trPr>
          <w:cantSplit/>
          <w:trHeight w:val="20"/>
        </w:trPr>
        <w:tc>
          <w:tcPr>
            <w:tcW w:w="3402" w:type="dxa"/>
          </w:tcPr>
          <w:p w14:paraId="71347010" w14:textId="77777777" w:rsidR="0000478D" w:rsidRPr="00272ED4" w:rsidRDefault="0000478D" w:rsidP="00F4416F">
            <w:pPr>
              <w:rPr>
                <w:rFonts w:asciiTheme="minorHAnsi" w:hAnsiTheme="minorHAnsi" w:cstheme="minorHAnsi"/>
                <w:sz w:val="20"/>
                <w:szCs w:val="20"/>
              </w:rPr>
            </w:pPr>
            <w:r w:rsidRPr="00272ED4">
              <w:rPr>
                <w:rFonts w:asciiTheme="minorHAnsi" w:hAnsiTheme="minorHAnsi" w:cstheme="minorHAnsi"/>
                <w:sz w:val="20"/>
                <w:szCs w:val="20"/>
              </w:rPr>
              <w:t xml:space="preserve">Parágrafo único. As despesas referidas no </w:t>
            </w:r>
            <w:r w:rsidRPr="00272ED4">
              <w:rPr>
                <w:rFonts w:asciiTheme="minorHAnsi" w:hAnsiTheme="minorHAnsi" w:cstheme="minorHAnsi"/>
                <w:b/>
                <w:sz w:val="20"/>
                <w:szCs w:val="20"/>
              </w:rPr>
              <w:t>caput</w:t>
            </w:r>
            <w:r w:rsidRPr="00272ED4">
              <w:rPr>
                <w:rFonts w:asciiTheme="minorHAnsi" w:hAnsiTheme="minorHAnsi" w:cstheme="minorHAnsi"/>
                <w:sz w:val="20"/>
                <w:szCs w:val="20"/>
              </w:rPr>
              <w:t xml:space="preserve"> deverão ser evidenciadas no Projeto de Lei Orçamentária de 2024 e não serão consideradas para fins de demonstração de compatibilidade do Projeto com a meta de resultado primário, prevista nesta lei, e com os limites individualizados a que se refere o art. 107 do Ato das Disposições Constitucionais Transitórias.</w:t>
            </w:r>
          </w:p>
        </w:tc>
        <w:tc>
          <w:tcPr>
            <w:tcW w:w="3402" w:type="dxa"/>
          </w:tcPr>
          <w:p w14:paraId="03BC1545" w14:textId="77777777" w:rsidR="0000478D" w:rsidRPr="00863CF0" w:rsidRDefault="0000478D" w:rsidP="00174F9E">
            <w:pPr>
              <w:tabs>
                <w:tab w:val="left" w:pos="1417"/>
              </w:tabs>
              <w:rPr>
                <w:rFonts w:asciiTheme="minorHAnsi" w:hAnsiTheme="minorHAnsi" w:cstheme="minorHAnsi"/>
                <w:sz w:val="20"/>
                <w:szCs w:val="20"/>
              </w:rPr>
            </w:pPr>
          </w:p>
        </w:tc>
        <w:tc>
          <w:tcPr>
            <w:tcW w:w="3402" w:type="dxa"/>
          </w:tcPr>
          <w:p w14:paraId="6188AA7E" w14:textId="77777777" w:rsidR="0000478D" w:rsidRPr="00863CF0" w:rsidRDefault="0000478D" w:rsidP="00174F9E">
            <w:pPr>
              <w:tabs>
                <w:tab w:val="left" w:pos="1417"/>
              </w:tabs>
              <w:rPr>
                <w:rFonts w:asciiTheme="minorHAnsi" w:hAnsiTheme="minorHAnsi" w:cstheme="minorHAnsi"/>
                <w:sz w:val="20"/>
                <w:szCs w:val="20"/>
              </w:rPr>
            </w:pPr>
          </w:p>
        </w:tc>
      </w:tr>
      <w:tr w:rsidR="0000478D" w:rsidRPr="003B315C" w14:paraId="74BF2FFF" w14:textId="77777777" w:rsidTr="00FB7095">
        <w:trPr>
          <w:cantSplit/>
          <w:trHeight w:val="20"/>
        </w:trPr>
        <w:tc>
          <w:tcPr>
            <w:tcW w:w="3402" w:type="dxa"/>
          </w:tcPr>
          <w:p w14:paraId="7CA4118A" w14:textId="77777777" w:rsidR="0000478D" w:rsidRPr="00272ED4" w:rsidRDefault="0000478D" w:rsidP="00F4416F">
            <w:pPr>
              <w:rPr>
                <w:rFonts w:asciiTheme="minorHAnsi" w:hAnsiTheme="minorHAnsi" w:cstheme="minorHAnsi"/>
                <w:sz w:val="20"/>
                <w:szCs w:val="20"/>
              </w:rPr>
            </w:pPr>
            <w:r w:rsidRPr="00A03BBA">
              <w:rPr>
                <w:rFonts w:asciiTheme="minorHAnsi" w:eastAsia="Times New Roman" w:hAnsiTheme="minorHAnsi" w:cstheme="minorHAnsi"/>
                <w:color w:val="000000"/>
                <w:sz w:val="20"/>
                <w:szCs w:val="20"/>
                <w:lang w:eastAsia="pt-BR"/>
              </w:rPr>
              <w:t>Art. 23-A.  O Projeto de Lei Orçamentária de 2024 e a respectiva Lei poderão conter despesas condicionadas à abertura de crédito adicional em decorrência de diferença na base de cálculo do índice aplicável à correção do limite de despesas primárias do Poder Executivo federal.</w:t>
            </w:r>
            <w:r>
              <w:rPr>
                <w:rFonts w:asciiTheme="minorHAnsi" w:eastAsia="Times New Roman" w:hAnsiTheme="minorHAnsi" w:cstheme="minorHAnsi"/>
                <w:color w:val="000000"/>
                <w:sz w:val="20"/>
                <w:szCs w:val="20"/>
                <w:lang w:eastAsia="pt-BR"/>
              </w:rPr>
              <w:t xml:space="preserve"> </w:t>
            </w:r>
            <w:r w:rsidRPr="00E70C0D">
              <w:rPr>
                <w:rFonts w:asciiTheme="minorHAnsi" w:eastAsia="Times New Roman" w:hAnsiTheme="minorHAnsi" w:cstheme="minorHAnsi"/>
                <w:b/>
                <w:color w:val="000000"/>
                <w:sz w:val="20"/>
                <w:szCs w:val="20"/>
                <w:lang w:eastAsia="pt-BR"/>
              </w:rPr>
              <w:t>(MM)</w:t>
            </w:r>
          </w:p>
        </w:tc>
        <w:tc>
          <w:tcPr>
            <w:tcW w:w="3402" w:type="dxa"/>
          </w:tcPr>
          <w:p w14:paraId="3D41CA7A" w14:textId="77777777" w:rsidR="0000478D" w:rsidRPr="00863CF0" w:rsidRDefault="0000478D" w:rsidP="00174F9E">
            <w:pPr>
              <w:tabs>
                <w:tab w:val="left" w:pos="1417"/>
              </w:tabs>
              <w:rPr>
                <w:rFonts w:asciiTheme="minorHAnsi" w:hAnsiTheme="minorHAnsi" w:cstheme="minorHAnsi"/>
                <w:sz w:val="20"/>
                <w:szCs w:val="20"/>
              </w:rPr>
            </w:pPr>
            <w:r w:rsidRPr="00863CF0">
              <w:rPr>
                <w:rFonts w:asciiTheme="minorHAnsi" w:hAnsiTheme="minorHAnsi" w:cstheme="minorHAnsi"/>
                <w:sz w:val="20"/>
                <w:szCs w:val="20"/>
              </w:rPr>
              <w:t>Art. 23. O Projeto de Lei Orçamentária de 2024 e a respectiva Lei poderão conter despesas condicionadas à abertura de crédito adicional em decorrência de diferença na base de cálculo do índice aplicável à correção do limite de despesas primárias do Poder Executivo federal.</w:t>
            </w:r>
          </w:p>
        </w:tc>
        <w:tc>
          <w:tcPr>
            <w:tcW w:w="3402" w:type="dxa"/>
          </w:tcPr>
          <w:p w14:paraId="20018104" w14:textId="77777777" w:rsidR="0000478D" w:rsidRPr="002D721A" w:rsidRDefault="0000478D" w:rsidP="0000478D">
            <w:pPr>
              <w:rPr>
                <w:rFonts w:eastAsia="Times New Roman" w:cstheme="minorHAnsi"/>
                <w:color w:val="000000"/>
                <w:sz w:val="20"/>
                <w:szCs w:val="20"/>
                <w:lang w:eastAsia="pt-BR"/>
              </w:rPr>
            </w:pPr>
            <w:r w:rsidRPr="002D721A">
              <w:rPr>
                <w:rFonts w:eastAsia="Times New Roman" w:cstheme="minorHAnsi"/>
                <w:color w:val="000000"/>
                <w:sz w:val="20"/>
                <w:szCs w:val="20"/>
                <w:lang w:eastAsia="pt-BR"/>
              </w:rPr>
              <w:t>Art. 23.  O Projeto de Lei Orçamentária de 2025 e a respectiva Lei poderão conter despesas condicionadas:</w:t>
            </w:r>
          </w:p>
        </w:tc>
      </w:tr>
      <w:tr w:rsidR="0000478D" w:rsidRPr="003B315C" w14:paraId="662EDAC8" w14:textId="77777777" w:rsidTr="00FB7095">
        <w:trPr>
          <w:cantSplit/>
          <w:trHeight w:val="20"/>
        </w:trPr>
        <w:tc>
          <w:tcPr>
            <w:tcW w:w="3402" w:type="dxa"/>
          </w:tcPr>
          <w:p w14:paraId="65A136A8" w14:textId="77777777" w:rsidR="0000478D" w:rsidRPr="00A03BBA" w:rsidRDefault="0000478D" w:rsidP="00F4416F">
            <w:pPr>
              <w:rPr>
                <w:rFonts w:asciiTheme="minorHAnsi" w:eastAsia="Times New Roman" w:hAnsiTheme="minorHAnsi" w:cstheme="minorHAnsi"/>
                <w:color w:val="000000"/>
                <w:sz w:val="20"/>
                <w:szCs w:val="20"/>
                <w:lang w:eastAsia="pt-BR"/>
              </w:rPr>
            </w:pPr>
          </w:p>
        </w:tc>
        <w:tc>
          <w:tcPr>
            <w:tcW w:w="3402" w:type="dxa"/>
          </w:tcPr>
          <w:p w14:paraId="74BAAFF5" w14:textId="77777777" w:rsidR="0000478D" w:rsidRPr="00863CF0" w:rsidRDefault="0000478D" w:rsidP="00174F9E">
            <w:pPr>
              <w:tabs>
                <w:tab w:val="left" w:pos="1417"/>
              </w:tabs>
              <w:rPr>
                <w:rFonts w:asciiTheme="minorHAnsi" w:hAnsiTheme="minorHAnsi" w:cstheme="minorHAnsi"/>
                <w:sz w:val="20"/>
                <w:szCs w:val="20"/>
              </w:rPr>
            </w:pPr>
          </w:p>
        </w:tc>
        <w:tc>
          <w:tcPr>
            <w:tcW w:w="3402" w:type="dxa"/>
          </w:tcPr>
          <w:p w14:paraId="38FD3D8B" w14:textId="77777777" w:rsidR="0000478D" w:rsidRPr="002D721A" w:rsidRDefault="0000478D" w:rsidP="0000478D">
            <w:pPr>
              <w:rPr>
                <w:rFonts w:eastAsia="Times New Roman" w:cstheme="minorHAnsi"/>
                <w:color w:val="000000"/>
                <w:sz w:val="20"/>
                <w:szCs w:val="20"/>
                <w:lang w:eastAsia="pt-BR"/>
              </w:rPr>
            </w:pPr>
            <w:r w:rsidRPr="002D721A">
              <w:rPr>
                <w:rFonts w:eastAsia="Times New Roman" w:cstheme="minorHAnsi"/>
                <w:color w:val="000000"/>
                <w:sz w:val="20"/>
                <w:szCs w:val="20"/>
                <w:lang w:eastAsia="pt-BR"/>
              </w:rPr>
              <w:t>I - à abertura de crédito adicional, em decorrência de diferença na base de cálculo do índice aplicável à correção do limite de despesas primárias do Poder Executivo federal, nos termos do disposto no § 1º do art. 4º da Lei Complementar nº 200, de 2023; e</w:t>
            </w:r>
          </w:p>
        </w:tc>
      </w:tr>
      <w:tr w:rsidR="0000478D" w:rsidRPr="003B315C" w14:paraId="3BDC68E2" w14:textId="77777777" w:rsidTr="00FB7095">
        <w:trPr>
          <w:cantSplit/>
          <w:trHeight w:val="20"/>
        </w:trPr>
        <w:tc>
          <w:tcPr>
            <w:tcW w:w="3402" w:type="dxa"/>
          </w:tcPr>
          <w:p w14:paraId="2E8C09F7" w14:textId="77777777" w:rsidR="0000478D" w:rsidRPr="00A03BBA" w:rsidRDefault="0000478D" w:rsidP="00F4416F">
            <w:pPr>
              <w:rPr>
                <w:rFonts w:asciiTheme="minorHAnsi" w:eastAsia="Times New Roman" w:hAnsiTheme="minorHAnsi" w:cstheme="minorHAnsi"/>
                <w:color w:val="000000"/>
                <w:sz w:val="20"/>
                <w:szCs w:val="20"/>
                <w:lang w:eastAsia="pt-BR"/>
              </w:rPr>
            </w:pPr>
          </w:p>
        </w:tc>
        <w:tc>
          <w:tcPr>
            <w:tcW w:w="3402" w:type="dxa"/>
          </w:tcPr>
          <w:p w14:paraId="4D67245E" w14:textId="77777777" w:rsidR="0000478D" w:rsidRPr="00863CF0" w:rsidRDefault="0000478D" w:rsidP="00174F9E">
            <w:pPr>
              <w:tabs>
                <w:tab w:val="left" w:pos="1417"/>
              </w:tabs>
              <w:rPr>
                <w:rFonts w:asciiTheme="minorHAnsi" w:hAnsiTheme="minorHAnsi" w:cstheme="minorHAnsi"/>
                <w:sz w:val="20"/>
                <w:szCs w:val="20"/>
              </w:rPr>
            </w:pPr>
          </w:p>
        </w:tc>
        <w:tc>
          <w:tcPr>
            <w:tcW w:w="3402" w:type="dxa"/>
          </w:tcPr>
          <w:p w14:paraId="08EB099C" w14:textId="77777777" w:rsidR="0000478D" w:rsidRPr="002D721A" w:rsidRDefault="0000478D" w:rsidP="0000478D">
            <w:pPr>
              <w:rPr>
                <w:rFonts w:eastAsia="Times New Roman" w:cstheme="minorHAnsi"/>
                <w:color w:val="000000"/>
                <w:sz w:val="20"/>
                <w:szCs w:val="20"/>
                <w:lang w:eastAsia="pt-BR"/>
              </w:rPr>
            </w:pPr>
            <w:r w:rsidRPr="002D721A">
              <w:rPr>
                <w:rFonts w:eastAsia="Times New Roman" w:cstheme="minorHAnsi"/>
                <w:color w:val="000000"/>
                <w:sz w:val="20"/>
                <w:szCs w:val="20"/>
                <w:lang w:eastAsia="pt-BR"/>
              </w:rPr>
              <w:t>II - à verificação da realização da receita cuja previsão tenha justificado, no exercício de 2024, a ampliação do limite de despesas primárias do Poder Executivo federal por meio da abertura do crédito suplementar de que trata o art. 14 da Lei Complementar nº 200, de 2023.</w:t>
            </w:r>
          </w:p>
        </w:tc>
      </w:tr>
      <w:tr w:rsidR="0000478D" w:rsidRPr="003B315C" w14:paraId="5EC80C35" w14:textId="77777777" w:rsidTr="00FB7095">
        <w:trPr>
          <w:cantSplit/>
          <w:trHeight w:val="20"/>
        </w:trPr>
        <w:tc>
          <w:tcPr>
            <w:tcW w:w="3402" w:type="dxa"/>
          </w:tcPr>
          <w:p w14:paraId="11B07D52" w14:textId="77777777" w:rsidR="0000478D" w:rsidRPr="00272ED4" w:rsidRDefault="0000478D" w:rsidP="00F4416F">
            <w:pPr>
              <w:rPr>
                <w:rFonts w:asciiTheme="minorHAnsi" w:hAnsiTheme="minorHAnsi" w:cstheme="minorHAnsi"/>
                <w:sz w:val="20"/>
                <w:szCs w:val="20"/>
              </w:rPr>
            </w:pPr>
            <w:r w:rsidRPr="00A03BBA">
              <w:rPr>
                <w:rFonts w:asciiTheme="minorHAnsi" w:eastAsia="Times New Roman" w:hAnsiTheme="minorHAnsi" w:cstheme="minorHAnsi"/>
                <w:color w:val="000000"/>
                <w:sz w:val="20"/>
                <w:szCs w:val="20"/>
                <w:lang w:eastAsia="pt-BR"/>
              </w:rPr>
              <w:lastRenderedPageBreak/>
              <w:t>§ 1º O montante de despesas condicionadas na forma prevista no </w:t>
            </w:r>
            <w:r w:rsidRPr="00A03BBA">
              <w:rPr>
                <w:rFonts w:asciiTheme="minorHAnsi" w:eastAsia="Times New Roman" w:hAnsiTheme="minorHAnsi" w:cstheme="minorHAnsi"/>
                <w:b/>
                <w:bCs/>
                <w:color w:val="000000"/>
                <w:sz w:val="20"/>
                <w:szCs w:val="20"/>
                <w:lang w:eastAsia="pt-BR"/>
              </w:rPr>
              <w:t>caput</w:t>
            </w:r>
            <w:r w:rsidRPr="00A03BBA">
              <w:rPr>
                <w:rFonts w:asciiTheme="minorHAnsi" w:eastAsia="Times New Roman" w:hAnsiTheme="minorHAnsi" w:cstheme="minorHAnsi"/>
                <w:color w:val="000000"/>
                <w:sz w:val="20"/>
                <w:szCs w:val="20"/>
                <w:lang w:eastAsia="pt-BR"/>
              </w:rPr>
              <w:t> será equivalente à estimativa de ampliação do limite de despesas primárias referido no </w:t>
            </w:r>
            <w:r w:rsidRPr="00BC7C9C">
              <w:rPr>
                <w:rFonts w:asciiTheme="minorHAnsi" w:eastAsia="Times New Roman" w:hAnsiTheme="minorHAnsi" w:cstheme="minorHAnsi"/>
                <w:b/>
                <w:bCs/>
                <w:iCs/>
                <w:color w:val="000000"/>
                <w:sz w:val="20"/>
                <w:szCs w:val="20"/>
                <w:lang w:eastAsia="pt-BR"/>
              </w:rPr>
              <w:t>caput</w:t>
            </w:r>
            <w:r w:rsidRPr="00A03BBA">
              <w:rPr>
                <w:rFonts w:asciiTheme="minorHAnsi" w:eastAsia="Times New Roman" w:hAnsiTheme="minorHAnsi" w:cstheme="minorHAnsi"/>
                <w:color w:val="000000"/>
                <w:sz w:val="20"/>
                <w:szCs w:val="20"/>
                <w:lang w:eastAsia="pt-BR"/>
              </w:rPr>
              <w:t>.</w:t>
            </w:r>
            <w:r>
              <w:rPr>
                <w:rFonts w:asciiTheme="minorHAnsi" w:eastAsia="Times New Roman" w:hAnsiTheme="minorHAnsi" w:cstheme="minorHAnsi"/>
                <w:color w:val="000000"/>
                <w:sz w:val="20"/>
                <w:szCs w:val="20"/>
                <w:lang w:eastAsia="pt-BR"/>
              </w:rPr>
              <w:t xml:space="preserve"> </w:t>
            </w:r>
            <w:r w:rsidRPr="00E70C0D">
              <w:rPr>
                <w:rFonts w:asciiTheme="minorHAnsi" w:eastAsia="Times New Roman" w:hAnsiTheme="minorHAnsi" w:cstheme="minorHAnsi"/>
                <w:b/>
                <w:color w:val="000000"/>
                <w:sz w:val="20"/>
                <w:szCs w:val="20"/>
                <w:lang w:eastAsia="pt-BR"/>
              </w:rPr>
              <w:t>(MM)</w:t>
            </w:r>
          </w:p>
        </w:tc>
        <w:tc>
          <w:tcPr>
            <w:tcW w:w="3402" w:type="dxa"/>
          </w:tcPr>
          <w:p w14:paraId="3AC476C0" w14:textId="77777777" w:rsidR="0000478D" w:rsidRPr="00863CF0" w:rsidRDefault="0000478D" w:rsidP="00174F9E">
            <w:pPr>
              <w:tabs>
                <w:tab w:val="left" w:pos="1417"/>
              </w:tabs>
              <w:rPr>
                <w:rFonts w:asciiTheme="minorHAnsi" w:hAnsiTheme="minorHAnsi" w:cstheme="minorHAnsi"/>
                <w:sz w:val="20"/>
                <w:szCs w:val="20"/>
              </w:rPr>
            </w:pPr>
            <w:r w:rsidRPr="00863CF0">
              <w:rPr>
                <w:rFonts w:asciiTheme="minorHAnsi" w:hAnsiTheme="minorHAnsi" w:cstheme="minorHAnsi"/>
                <w:sz w:val="20"/>
                <w:szCs w:val="20"/>
              </w:rPr>
              <w:t xml:space="preserve">§ 1º O montante de despesas condicionadas na forma prevista no </w:t>
            </w:r>
            <w:r w:rsidRPr="00863CF0">
              <w:rPr>
                <w:rFonts w:asciiTheme="minorHAnsi" w:hAnsiTheme="minorHAnsi" w:cstheme="minorHAnsi"/>
                <w:b/>
                <w:sz w:val="20"/>
                <w:szCs w:val="20"/>
              </w:rPr>
              <w:t>caput</w:t>
            </w:r>
            <w:r w:rsidRPr="00863CF0">
              <w:rPr>
                <w:rFonts w:asciiTheme="minorHAnsi" w:hAnsiTheme="minorHAnsi" w:cstheme="minorHAnsi"/>
                <w:sz w:val="20"/>
                <w:szCs w:val="20"/>
              </w:rPr>
              <w:t xml:space="preserve"> será equivalente à estimativa de ampliação do limite de despesas primárias referido no </w:t>
            </w:r>
            <w:r w:rsidRPr="00863CF0">
              <w:rPr>
                <w:rFonts w:asciiTheme="minorHAnsi" w:hAnsiTheme="minorHAnsi" w:cstheme="minorHAnsi"/>
                <w:b/>
                <w:sz w:val="20"/>
                <w:szCs w:val="20"/>
              </w:rPr>
              <w:t>caput</w:t>
            </w:r>
            <w:r w:rsidRPr="00863CF0">
              <w:rPr>
                <w:rFonts w:asciiTheme="minorHAnsi" w:hAnsiTheme="minorHAnsi" w:cstheme="minorHAnsi"/>
                <w:sz w:val="20"/>
                <w:szCs w:val="20"/>
              </w:rPr>
              <w:t>.</w:t>
            </w:r>
          </w:p>
        </w:tc>
        <w:tc>
          <w:tcPr>
            <w:tcW w:w="3402" w:type="dxa"/>
          </w:tcPr>
          <w:p w14:paraId="1E0C73ED" w14:textId="77777777" w:rsidR="0000478D" w:rsidRPr="002D721A" w:rsidRDefault="0000478D" w:rsidP="0000478D">
            <w:pPr>
              <w:rPr>
                <w:rFonts w:eastAsia="Times New Roman" w:cstheme="minorHAnsi"/>
                <w:color w:val="000000"/>
                <w:sz w:val="20"/>
                <w:szCs w:val="20"/>
                <w:lang w:eastAsia="pt-BR"/>
              </w:rPr>
            </w:pPr>
            <w:r w:rsidRPr="002D721A">
              <w:rPr>
                <w:rFonts w:eastAsia="Times New Roman" w:cstheme="minorHAnsi"/>
                <w:color w:val="000000"/>
                <w:sz w:val="20"/>
                <w:szCs w:val="20"/>
                <w:lang w:eastAsia="pt-BR"/>
              </w:rPr>
              <w:t>§ 1º  O montante de despesas condicionadas na forma prevista nos incisos I e II do </w:t>
            </w:r>
            <w:r w:rsidRPr="002D721A">
              <w:rPr>
                <w:rFonts w:eastAsia="Times New Roman" w:cstheme="minorHAnsi"/>
                <w:b/>
                <w:bCs/>
                <w:color w:val="000000"/>
                <w:sz w:val="20"/>
                <w:szCs w:val="20"/>
                <w:lang w:eastAsia="pt-BR"/>
              </w:rPr>
              <w:t>caput</w:t>
            </w:r>
            <w:r w:rsidRPr="002D721A">
              <w:rPr>
                <w:rFonts w:eastAsia="Times New Roman" w:cstheme="minorHAnsi"/>
                <w:color w:val="000000"/>
                <w:sz w:val="20"/>
                <w:szCs w:val="20"/>
                <w:lang w:eastAsia="pt-BR"/>
              </w:rPr>
              <w:t> será equivalente à estimativa de ampliação do limite individualizado de despesas primárias do Poder Executivo federal.</w:t>
            </w:r>
          </w:p>
        </w:tc>
      </w:tr>
      <w:tr w:rsidR="0000478D" w:rsidRPr="003B315C" w14:paraId="134166DF" w14:textId="77777777" w:rsidTr="00FB7095">
        <w:trPr>
          <w:cantSplit/>
          <w:trHeight w:val="20"/>
        </w:trPr>
        <w:tc>
          <w:tcPr>
            <w:tcW w:w="3402" w:type="dxa"/>
          </w:tcPr>
          <w:p w14:paraId="3B89478A" w14:textId="77777777" w:rsidR="0000478D" w:rsidRPr="00272ED4" w:rsidRDefault="0000478D" w:rsidP="00F4416F">
            <w:pPr>
              <w:rPr>
                <w:rFonts w:asciiTheme="minorHAnsi" w:hAnsiTheme="minorHAnsi" w:cstheme="minorHAnsi"/>
                <w:sz w:val="20"/>
                <w:szCs w:val="20"/>
              </w:rPr>
            </w:pPr>
            <w:r w:rsidRPr="00A03BBA">
              <w:rPr>
                <w:rFonts w:asciiTheme="minorHAnsi" w:eastAsia="Times New Roman" w:hAnsiTheme="minorHAnsi" w:cstheme="minorHAnsi"/>
                <w:color w:val="000000"/>
                <w:sz w:val="20"/>
                <w:szCs w:val="20"/>
                <w:lang w:eastAsia="pt-BR"/>
              </w:rPr>
              <w:t>§ 2º As despesas referidas no </w:t>
            </w:r>
            <w:r w:rsidRPr="00A03BBA">
              <w:rPr>
                <w:rFonts w:asciiTheme="minorHAnsi" w:eastAsia="Times New Roman" w:hAnsiTheme="minorHAnsi" w:cstheme="minorHAnsi"/>
                <w:b/>
                <w:bCs/>
                <w:color w:val="000000"/>
                <w:sz w:val="20"/>
                <w:szCs w:val="20"/>
                <w:lang w:eastAsia="pt-BR"/>
              </w:rPr>
              <w:t>caput</w:t>
            </w:r>
            <w:r w:rsidRPr="00A03BBA">
              <w:rPr>
                <w:rFonts w:asciiTheme="minorHAnsi" w:eastAsia="Times New Roman" w:hAnsiTheme="minorHAnsi" w:cstheme="minorHAnsi"/>
                <w:color w:val="000000"/>
                <w:sz w:val="20"/>
                <w:szCs w:val="20"/>
                <w:lang w:eastAsia="pt-BR"/>
              </w:rPr>
              <w:t> deverão ser evidenciadas no Projeto de Lei Orçamentária de 2024 e não serão consideradas para fins de demonstração de compatibilidade do referido Projeto com o limite individualizado de despesas primárias correspondente.</w:t>
            </w:r>
            <w:r>
              <w:rPr>
                <w:rFonts w:asciiTheme="minorHAnsi" w:eastAsia="Times New Roman" w:hAnsiTheme="minorHAnsi" w:cstheme="minorHAnsi"/>
                <w:color w:val="000000"/>
                <w:sz w:val="20"/>
                <w:szCs w:val="20"/>
                <w:lang w:eastAsia="pt-BR"/>
              </w:rPr>
              <w:t xml:space="preserve"> </w:t>
            </w:r>
            <w:r w:rsidRPr="00E70C0D">
              <w:rPr>
                <w:rFonts w:asciiTheme="minorHAnsi" w:eastAsia="Times New Roman" w:hAnsiTheme="minorHAnsi" w:cstheme="minorHAnsi"/>
                <w:b/>
                <w:color w:val="000000"/>
                <w:sz w:val="20"/>
                <w:szCs w:val="20"/>
                <w:lang w:eastAsia="pt-BR"/>
              </w:rPr>
              <w:t>(MM)</w:t>
            </w:r>
          </w:p>
        </w:tc>
        <w:tc>
          <w:tcPr>
            <w:tcW w:w="3402" w:type="dxa"/>
          </w:tcPr>
          <w:p w14:paraId="1C8A3D65" w14:textId="77777777" w:rsidR="0000478D" w:rsidRPr="00863CF0" w:rsidRDefault="0000478D" w:rsidP="00174F9E">
            <w:pPr>
              <w:tabs>
                <w:tab w:val="left" w:pos="1417"/>
              </w:tabs>
              <w:rPr>
                <w:rFonts w:asciiTheme="minorHAnsi" w:hAnsiTheme="minorHAnsi" w:cstheme="minorHAnsi"/>
                <w:sz w:val="20"/>
                <w:szCs w:val="20"/>
              </w:rPr>
            </w:pPr>
            <w:r w:rsidRPr="00863CF0">
              <w:rPr>
                <w:rFonts w:asciiTheme="minorHAnsi" w:hAnsiTheme="minorHAnsi" w:cstheme="minorHAnsi"/>
                <w:sz w:val="20"/>
                <w:szCs w:val="20"/>
              </w:rPr>
              <w:t xml:space="preserve">§ 2º As despesas referidas no </w:t>
            </w:r>
            <w:r w:rsidRPr="00863CF0">
              <w:rPr>
                <w:rFonts w:asciiTheme="minorHAnsi" w:hAnsiTheme="minorHAnsi" w:cstheme="minorHAnsi"/>
                <w:b/>
                <w:sz w:val="20"/>
                <w:szCs w:val="20"/>
              </w:rPr>
              <w:t>caput</w:t>
            </w:r>
            <w:r w:rsidRPr="00863CF0">
              <w:rPr>
                <w:rFonts w:asciiTheme="minorHAnsi" w:hAnsiTheme="minorHAnsi" w:cstheme="minorHAnsi"/>
                <w:sz w:val="20"/>
                <w:szCs w:val="20"/>
              </w:rPr>
              <w:t xml:space="preserve"> deverão ser evidenciadas no Projeto de Lei Orçamentária de 2024 e não serão consideradas para fins de demonstração de compatibilidade do referido Projeto com o limite individualizado de despesas primárias correspondente.</w:t>
            </w:r>
          </w:p>
        </w:tc>
        <w:tc>
          <w:tcPr>
            <w:tcW w:w="3402" w:type="dxa"/>
          </w:tcPr>
          <w:p w14:paraId="7E62115F" w14:textId="77777777" w:rsidR="0000478D" w:rsidRPr="002D721A" w:rsidRDefault="0000478D" w:rsidP="0000478D">
            <w:pPr>
              <w:rPr>
                <w:rFonts w:eastAsia="Times New Roman" w:cstheme="minorHAnsi"/>
                <w:color w:val="000000"/>
                <w:sz w:val="20"/>
                <w:szCs w:val="20"/>
                <w:lang w:eastAsia="pt-BR"/>
              </w:rPr>
            </w:pPr>
            <w:r w:rsidRPr="002D721A">
              <w:rPr>
                <w:rFonts w:eastAsia="Times New Roman" w:cstheme="minorHAnsi"/>
                <w:color w:val="000000"/>
                <w:sz w:val="20"/>
                <w:szCs w:val="20"/>
                <w:lang w:eastAsia="pt-BR"/>
              </w:rPr>
              <w:t>§ 2º  As despesas condicionadas de que trata este artigo deverão ser evidenciadas no Projeto de Lei Orçamentária de 2025 e não serão consideradas para fins de demonstração de compatibilidade do referido Projeto com o limite individualizado de despesas primárias correspondente.</w:t>
            </w:r>
          </w:p>
        </w:tc>
      </w:tr>
      <w:tr w:rsidR="00F519E4" w:rsidRPr="003B315C" w14:paraId="53622059" w14:textId="77777777" w:rsidTr="00FB7095">
        <w:trPr>
          <w:cantSplit/>
          <w:trHeight w:val="20"/>
        </w:trPr>
        <w:tc>
          <w:tcPr>
            <w:tcW w:w="3402" w:type="dxa"/>
          </w:tcPr>
          <w:p w14:paraId="4F142824" w14:textId="77777777" w:rsidR="00F519E4" w:rsidRDefault="00F519E4" w:rsidP="00F4416F">
            <w:pPr>
              <w:rPr>
                <w:rFonts w:asciiTheme="minorHAnsi" w:hAnsiTheme="minorHAnsi" w:cstheme="minorHAnsi"/>
                <w:sz w:val="20"/>
                <w:szCs w:val="20"/>
              </w:rPr>
            </w:pPr>
            <w:r w:rsidRPr="00BC7C9C">
              <w:rPr>
                <w:rFonts w:asciiTheme="minorHAnsi" w:hAnsiTheme="minorHAnsi" w:cstheme="minorHAnsi"/>
                <w:strike/>
                <w:sz w:val="20"/>
                <w:szCs w:val="20"/>
              </w:rPr>
              <w:t>Art. 24. Em atendimento ao disposto no § 4º do art. 107 do Ato das Disposições Constitucionais Transitórias, na aprovação da Lei Orçamentária de 2024, deverão ser observados os valores máximos de limites individualizados de despesas primárias constantes da mensagem que encaminhar o respectivo Projeto de Lei, admitido o ajuste dos referidos valores, desde que respeitada a projeção atualizada do Índice de Preços ao Consumidor Amplo - IPCA, informada pelo Poder Executivo, nos termos do disposto no inciso XV do Anexo II a esta Lei.</w:t>
            </w:r>
            <w:r w:rsidRPr="00BC7C9C">
              <w:rPr>
                <w:rFonts w:asciiTheme="minorHAnsi" w:hAnsiTheme="minorHAnsi" w:cstheme="minorHAnsi"/>
                <w:sz w:val="20"/>
                <w:szCs w:val="20"/>
              </w:rPr>
              <w:t xml:space="preserve"> </w:t>
            </w:r>
            <w:r w:rsidRPr="00E70C0D">
              <w:rPr>
                <w:rFonts w:asciiTheme="minorHAnsi" w:hAnsiTheme="minorHAnsi" w:cstheme="minorHAnsi"/>
                <w:b/>
                <w:sz w:val="20"/>
                <w:szCs w:val="20"/>
              </w:rPr>
              <w:t>(MM)</w:t>
            </w:r>
          </w:p>
          <w:p w14:paraId="5354D095" w14:textId="77777777" w:rsidR="00F519E4" w:rsidRPr="00BC7C9C" w:rsidRDefault="00F519E4" w:rsidP="00F4416F">
            <w:pPr>
              <w:rPr>
                <w:rFonts w:asciiTheme="minorHAnsi" w:hAnsiTheme="minorHAnsi" w:cstheme="minorHAnsi"/>
                <w:sz w:val="20"/>
                <w:szCs w:val="20"/>
              </w:rPr>
            </w:pPr>
            <w:r w:rsidRPr="00A03BBA">
              <w:rPr>
                <w:rFonts w:asciiTheme="minorHAnsi" w:eastAsia="Times New Roman" w:hAnsiTheme="minorHAnsi" w:cstheme="minorHAnsi"/>
                <w:color w:val="000000"/>
                <w:sz w:val="20"/>
                <w:szCs w:val="20"/>
                <w:lang w:eastAsia="pt-BR"/>
              </w:rPr>
              <w:t>Art. 24.  Na aprovação da Lei Orçamentária de 2024, deverão ser observados os valores máximos de limites individualizados de despesas primárias constantes da mensagem que encaminhar o respectivo Projeto de Lei, admitido o ajuste dos referidos valores, desde que respeitada a projeção atualizada do Índice de Preços ao Consumidor Amplo - IPCA, informada pelo Poder Executivo federal, nos termos do disposto no inciso XV do Anexo II a esta Lei.</w:t>
            </w:r>
            <w:r>
              <w:rPr>
                <w:rFonts w:asciiTheme="minorHAnsi" w:eastAsia="Times New Roman" w:hAnsiTheme="minorHAnsi" w:cstheme="minorHAnsi"/>
                <w:color w:val="000000"/>
                <w:sz w:val="20"/>
                <w:szCs w:val="20"/>
                <w:lang w:eastAsia="pt-BR"/>
              </w:rPr>
              <w:t xml:space="preserve"> </w:t>
            </w:r>
            <w:r w:rsidRPr="00E70C0D">
              <w:rPr>
                <w:rFonts w:asciiTheme="minorHAnsi" w:eastAsia="Times New Roman" w:hAnsiTheme="minorHAnsi" w:cstheme="minorHAnsi"/>
                <w:b/>
                <w:color w:val="000000"/>
                <w:sz w:val="20"/>
                <w:szCs w:val="20"/>
                <w:lang w:eastAsia="pt-BR"/>
              </w:rPr>
              <w:t>(MM)</w:t>
            </w:r>
          </w:p>
        </w:tc>
        <w:tc>
          <w:tcPr>
            <w:tcW w:w="3402" w:type="dxa"/>
          </w:tcPr>
          <w:p w14:paraId="77D2C65B" w14:textId="77777777" w:rsidR="00F519E4" w:rsidRPr="00863CF0" w:rsidRDefault="00F519E4" w:rsidP="00174F9E">
            <w:pPr>
              <w:tabs>
                <w:tab w:val="left" w:pos="1417"/>
              </w:tabs>
              <w:rPr>
                <w:rFonts w:asciiTheme="minorHAnsi" w:hAnsiTheme="minorHAnsi" w:cstheme="minorHAnsi"/>
                <w:sz w:val="20"/>
                <w:szCs w:val="20"/>
              </w:rPr>
            </w:pPr>
            <w:r w:rsidRPr="00863CF0">
              <w:rPr>
                <w:rFonts w:asciiTheme="minorHAnsi" w:hAnsiTheme="minorHAnsi" w:cstheme="minorHAnsi"/>
                <w:sz w:val="20"/>
                <w:szCs w:val="20"/>
              </w:rPr>
              <w:t>Art. 24. Na aprovação da Lei Orçamentária de 2024, deverão ser observados os valores máximos de limites individualizados de despesas primárias constantes da mensagem que encaminhar o respectivo Projeto de Lei, admitido o ajuste dos referidos valores, desde que respeitadas as projeções atualizadas do Índice de Preços ao Consumidor Amplo - IPCA.</w:t>
            </w:r>
          </w:p>
        </w:tc>
        <w:tc>
          <w:tcPr>
            <w:tcW w:w="3402" w:type="dxa"/>
          </w:tcPr>
          <w:p w14:paraId="6C109647" w14:textId="77777777" w:rsidR="00F519E4" w:rsidRPr="002D721A" w:rsidRDefault="00F519E4" w:rsidP="009555CA">
            <w:pPr>
              <w:rPr>
                <w:rFonts w:eastAsia="Times New Roman" w:cstheme="minorHAnsi"/>
                <w:color w:val="000000"/>
                <w:sz w:val="20"/>
                <w:szCs w:val="20"/>
                <w:lang w:eastAsia="pt-BR"/>
              </w:rPr>
            </w:pPr>
            <w:r w:rsidRPr="002D721A">
              <w:rPr>
                <w:rFonts w:eastAsia="Times New Roman" w:cstheme="minorHAnsi"/>
                <w:color w:val="000000"/>
                <w:sz w:val="20"/>
                <w:szCs w:val="20"/>
                <w:lang w:eastAsia="pt-BR"/>
              </w:rPr>
              <w:t>Art. 24.  Na aprovação da Lei Orçamentária de 2025, deverão ser observados os valores máximos de limites individualizados de despesas primárias constantes da mensagem que encaminhar o respectivo Projeto de Lei, admitido o ajuste dos referidos valores, desde que respeitadas as projeções atualizadas do IPCA.</w:t>
            </w:r>
          </w:p>
        </w:tc>
      </w:tr>
      <w:tr w:rsidR="00F519E4" w:rsidRPr="003B315C" w14:paraId="47F976F7" w14:textId="77777777" w:rsidTr="00FB7095">
        <w:trPr>
          <w:cantSplit/>
          <w:trHeight w:val="20"/>
        </w:trPr>
        <w:tc>
          <w:tcPr>
            <w:tcW w:w="3402" w:type="dxa"/>
          </w:tcPr>
          <w:p w14:paraId="767FC83A" w14:textId="77777777" w:rsidR="00F519E4" w:rsidRPr="00272ED4" w:rsidRDefault="00F519E4" w:rsidP="00F4416F">
            <w:pPr>
              <w:rPr>
                <w:rFonts w:asciiTheme="minorHAnsi" w:hAnsiTheme="minorHAnsi" w:cstheme="minorHAnsi"/>
                <w:sz w:val="20"/>
                <w:szCs w:val="20"/>
              </w:rPr>
            </w:pPr>
            <w:r w:rsidRPr="00272ED4">
              <w:rPr>
                <w:rFonts w:asciiTheme="minorHAnsi" w:hAnsiTheme="minorHAnsi" w:cstheme="minorHAnsi"/>
                <w:sz w:val="20"/>
                <w:szCs w:val="20"/>
              </w:rPr>
              <w:t xml:space="preserve">Art. 25. Observado o disposto no art. 16-C da Lei nº 9.504, de </w:t>
            </w:r>
            <w:r w:rsidRPr="002703B0">
              <w:rPr>
                <w:rFonts w:asciiTheme="minorHAnsi" w:hAnsiTheme="minorHAnsi" w:cstheme="minorHAnsi"/>
                <w:sz w:val="20"/>
                <w:szCs w:val="20"/>
              </w:rPr>
              <w:t xml:space="preserve">30 de setembro de </w:t>
            </w:r>
            <w:r w:rsidRPr="00272ED4">
              <w:rPr>
                <w:rFonts w:asciiTheme="minorHAnsi" w:hAnsiTheme="minorHAnsi" w:cstheme="minorHAnsi"/>
                <w:sz w:val="20"/>
                <w:szCs w:val="20"/>
              </w:rPr>
              <w:t>1997, as despesas relativas ao Fundo Especial de Financiamento de Campanha observarão o limite máximo correspondente ao valor autorizado para essas despesas no exercício de 2022.</w:t>
            </w:r>
          </w:p>
        </w:tc>
        <w:tc>
          <w:tcPr>
            <w:tcW w:w="3402" w:type="dxa"/>
          </w:tcPr>
          <w:p w14:paraId="1F31475E" w14:textId="77777777" w:rsidR="00F519E4" w:rsidRPr="00863CF0" w:rsidRDefault="00F519E4" w:rsidP="00174F9E">
            <w:pPr>
              <w:tabs>
                <w:tab w:val="left" w:pos="1417"/>
              </w:tabs>
              <w:rPr>
                <w:rFonts w:asciiTheme="minorHAnsi" w:hAnsiTheme="minorHAnsi" w:cstheme="minorHAnsi"/>
                <w:sz w:val="20"/>
                <w:szCs w:val="20"/>
              </w:rPr>
            </w:pPr>
            <w:r w:rsidRPr="00863CF0">
              <w:rPr>
                <w:rFonts w:asciiTheme="minorHAnsi" w:hAnsiTheme="minorHAnsi" w:cstheme="minorHAnsi"/>
                <w:sz w:val="20"/>
                <w:szCs w:val="20"/>
              </w:rPr>
              <w:t>Art. 25. Observado o disposto no art. 16-C da Lei nº 9.504, de 30 de setembro de 1997, as despesas relativas ao Fundo Especial de Financiamento de Campanha observarão o limite máximo correspondente ao valor autorizado para essas despesas no exercício de 2022.</w:t>
            </w:r>
          </w:p>
        </w:tc>
        <w:tc>
          <w:tcPr>
            <w:tcW w:w="3402" w:type="dxa"/>
          </w:tcPr>
          <w:p w14:paraId="408BA303" w14:textId="77777777" w:rsidR="00F519E4" w:rsidRPr="00863CF0" w:rsidRDefault="00F519E4" w:rsidP="00174F9E">
            <w:pPr>
              <w:tabs>
                <w:tab w:val="left" w:pos="1417"/>
              </w:tabs>
              <w:rPr>
                <w:rFonts w:asciiTheme="minorHAnsi" w:hAnsiTheme="minorHAnsi" w:cstheme="minorHAnsi"/>
                <w:sz w:val="20"/>
                <w:szCs w:val="20"/>
              </w:rPr>
            </w:pPr>
          </w:p>
        </w:tc>
      </w:tr>
      <w:tr w:rsidR="00F519E4" w:rsidRPr="003B315C" w14:paraId="112C3B2B" w14:textId="77777777" w:rsidTr="00FB7095">
        <w:trPr>
          <w:cantSplit/>
          <w:trHeight w:val="20"/>
        </w:trPr>
        <w:tc>
          <w:tcPr>
            <w:tcW w:w="3402" w:type="dxa"/>
          </w:tcPr>
          <w:p w14:paraId="4855C982" w14:textId="77777777" w:rsidR="00F519E4" w:rsidRPr="00272ED4" w:rsidRDefault="00F519E4" w:rsidP="00F4416F">
            <w:pPr>
              <w:rPr>
                <w:rFonts w:asciiTheme="minorHAnsi" w:hAnsiTheme="minorHAnsi" w:cstheme="minorHAnsi"/>
                <w:sz w:val="20"/>
                <w:szCs w:val="20"/>
              </w:rPr>
            </w:pPr>
            <w:r w:rsidRPr="00272ED4">
              <w:rPr>
                <w:rFonts w:asciiTheme="minorHAnsi" w:hAnsiTheme="minorHAnsi" w:cstheme="minorHAnsi"/>
                <w:sz w:val="20"/>
                <w:szCs w:val="20"/>
              </w:rPr>
              <w:t xml:space="preserve">Parágrafo único. O valor das despesas referidas no </w:t>
            </w:r>
            <w:r w:rsidRPr="00272ED4">
              <w:rPr>
                <w:rFonts w:asciiTheme="minorHAnsi" w:hAnsiTheme="minorHAnsi" w:cstheme="minorHAnsi"/>
                <w:b/>
                <w:sz w:val="20"/>
                <w:szCs w:val="20"/>
              </w:rPr>
              <w:t>caput</w:t>
            </w:r>
            <w:r w:rsidRPr="00272ED4">
              <w:rPr>
                <w:rFonts w:asciiTheme="minorHAnsi" w:hAnsiTheme="minorHAnsi" w:cstheme="minorHAnsi"/>
                <w:sz w:val="20"/>
                <w:szCs w:val="20"/>
              </w:rPr>
              <w:t xml:space="preserve"> </w:t>
            </w:r>
            <w:r>
              <w:rPr>
                <w:rFonts w:asciiTheme="minorHAnsi" w:hAnsiTheme="minorHAnsi" w:cstheme="minorHAnsi"/>
                <w:sz w:val="20"/>
                <w:szCs w:val="20"/>
              </w:rPr>
              <w:t xml:space="preserve">deste artigo </w:t>
            </w:r>
            <w:r w:rsidRPr="00272ED4">
              <w:rPr>
                <w:rFonts w:asciiTheme="minorHAnsi" w:hAnsiTheme="minorHAnsi" w:cstheme="minorHAnsi"/>
                <w:sz w:val="20"/>
                <w:szCs w:val="20"/>
              </w:rPr>
              <w:t xml:space="preserve">que exceder </w:t>
            </w:r>
            <w:r>
              <w:rPr>
                <w:rFonts w:asciiTheme="minorHAnsi" w:hAnsiTheme="minorHAnsi" w:cstheme="minorHAnsi"/>
                <w:sz w:val="20"/>
                <w:szCs w:val="20"/>
              </w:rPr>
              <w:t>a</w:t>
            </w:r>
            <w:r w:rsidRPr="00272ED4">
              <w:rPr>
                <w:rFonts w:asciiTheme="minorHAnsi" w:hAnsiTheme="minorHAnsi" w:cstheme="minorHAnsi"/>
                <w:sz w:val="20"/>
                <w:szCs w:val="20"/>
              </w:rPr>
              <w:t xml:space="preserve">o montante previsto no inciso I do </w:t>
            </w:r>
            <w:r>
              <w:rPr>
                <w:rFonts w:asciiTheme="minorHAnsi" w:hAnsiTheme="minorHAnsi" w:cstheme="minorHAnsi"/>
                <w:sz w:val="20"/>
                <w:szCs w:val="20"/>
              </w:rPr>
              <w:t xml:space="preserve">caput do </w:t>
            </w:r>
            <w:r w:rsidRPr="00272ED4">
              <w:rPr>
                <w:rFonts w:asciiTheme="minorHAnsi" w:hAnsiTheme="minorHAnsi" w:cstheme="minorHAnsi"/>
                <w:sz w:val="20"/>
                <w:szCs w:val="20"/>
              </w:rPr>
              <w:t>art. 16-C da Lei nº 9.504, de 1997, será custeado à conta da reserva de emendas de bancada estadual, prevista no inciso II do § 5º do art. 13</w:t>
            </w:r>
            <w:r>
              <w:rPr>
                <w:rFonts w:asciiTheme="minorHAnsi" w:hAnsiTheme="minorHAnsi" w:cstheme="minorHAnsi"/>
                <w:sz w:val="20"/>
                <w:szCs w:val="20"/>
              </w:rPr>
              <w:t xml:space="preserve"> desta Lei</w:t>
            </w:r>
            <w:r w:rsidRPr="00272ED4">
              <w:rPr>
                <w:rFonts w:asciiTheme="minorHAnsi" w:hAnsiTheme="minorHAnsi" w:cstheme="minorHAnsi"/>
                <w:sz w:val="20"/>
                <w:szCs w:val="20"/>
              </w:rPr>
              <w:t>.</w:t>
            </w:r>
          </w:p>
        </w:tc>
        <w:tc>
          <w:tcPr>
            <w:tcW w:w="3402" w:type="dxa"/>
          </w:tcPr>
          <w:p w14:paraId="1E2049A9" w14:textId="77777777" w:rsidR="00F519E4" w:rsidRPr="00272ED4" w:rsidRDefault="00F519E4" w:rsidP="00F4416F">
            <w:pPr>
              <w:rPr>
                <w:rFonts w:asciiTheme="minorHAnsi" w:hAnsiTheme="minorHAnsi" w:cstheme="minorHAnsi"/>
                <w:sz w:val="20"/>
                <w:szCs w:val="20"/>
              </w:rPr>
            </w:pPr>
          </w:p>
        </w:tc>
        <w:tc>
          <w:tcPr>
            <w:tcW w:w="3402" w:type="dxa"/>
          </w:tcPr>
          <w:p w14:paraId="57B68C2B" w14:textId="77777777" w:rsidR="00F519E4" w:rsidRPr="00272ED4" w:rsidRDefault="00F519E4" w:rsidP="00F4416F">
            <w:pPr>
              <w:rPr>
                <w:rFonts w:asciiTheme="minorHAnsi" w:hAnsiTheme="minorHAnsi" w:cstheme="minorHAnsi"/>
                <w:sz w:val="20"/>
                <w:szCs w:val="20"/>
              </w:rPr>
            </w:pPr>
          </w:p>
        </w:tc>
      </w:tr>
      <w:tr w:rsidR="00F519E4" w:rsidRPr="003B315C" w14:paraId="723E4227" w14:textId="77777777" w:rsidTr="00FB7095">
        <w:trPr>
          <w:cantSplit/>
          <w:trHeight w:val="20"/>
        </w:trPr>
        <w:tc>
          <w:tcPr>
            <w:tcW w:w="3402" w:type="dxa"/>
          </w:tcPr>
          <w:p w14:paraId="68E6A986" w14:textId="77777777" w:rsidR="00F519E4" w:rsidRPr="00272ED4" w:rsidRDefault="00F519E4" w:rsidP="00F4416F">
            <w:pPr>
              <w:rPr>
                <w:rFonts w:asciiTheme="minorHAnsi" w:hAnsiTheme="minorHAnsi" w:cstheme="minorHAnsi"/>
                <w:sz w:val="20"/>
                <w:szCs w:val="20"/>
              </w:rPr>
            </w:pPr>
            <w:r w:rsidRPr="00272ED4">
              <w:rPr>
                <w:rFonts w:asciiTheme="minorHAnsi" w:hAnsiTheme="minorHAnsi" w:cstheme="minorHAnsi"/>
                <w:sz w:val="20"/>
                <w:szCs w:val="20"/>
              </w:rPr>
              <w:lastRenderedPageBreak/>
              <w:t>Art. 26. Durante a apreciação do Projeto de Lei Orçamentária de 2024, ou de crédito adicional, as receitas encaminhadas no referido Projeto e as despesas de que trata a alínea “a” do inciso II do § 4º do art. 7º somente poderão ter a sua projeção alterada pelo Congresso Nacional se comprovado erro ou omissão de ordem técnica ou legal, fundamentado em manifestação de órgão técnico competente.</w:t>
            </w:r>
          </w:p>
        </w:tc>
        <w:tc>
          <w:tcPr>
            <w:tcW w:w="3402" w:type="dxa"/>
          </w:tcPr>
          <w:p w14:paraId="74026FC4" w14:textId="77777777" w:rsidR="00F519E4" w:rsidRPr="00863CF0" w:rsidRDefault="00F519E4" w:rsidP="00174F9E">
            <w:pPr>
              <w:tabs>
                <w:tab w:val="left" w:pos="1417"/>
              </w:tabs>
              <w:rPr>
                <w:rFonts w:asciiTheme="minorHAnsi" w:hAnsiTheme="minorHAnsi" w:cstheme="minorHAnsi"/>
                <w:sz w:val="20"/>
                <w:szCs w:val="20"/>
              </w:rPr>
            </w:pPr>
            <w:r w:rsidRPr="00863CF0">
              <w:rPr>
                <w:rFonts w:asciiTheme="minorHAnsi" w:hAnsiTheme="minorHAnsi" w:cstheme="minorHAnsi"/>
                <w:sz w:val="20"/>
                <w:szCs w:val="20"/>
              </w:rPr>
              <w:t>Art. 26. Durante a apreciação do Projeto de Lei Orçamentária de 2024 ou de crédito adicional, as receitas encaminhadas no referido Projeto e as despesas de que trata a alínea “a” do inciso II do § 4º do art. 7º somente poderão ter a sua projeção alterada pelo Congresso Nacional se comprovado erro ou omissão de ordem técnica ou legal.</w:t>
            </w:r>
          </w:p>
        </w:tc>
        <w:tc>
          <w:tcPr>
            <w:tcW w:w="3402" w:type="dxa"/>
          </w:tcPr>
          <w:p w14:paraId="1C86963C" w14:textId="77777777" w:rsidR="00F519E4" w:rsidRPr="002D721A" w:rsidRDefault="00F519E4" w:rsidP="009555CA">
            <w:pPr>
              <w:rPr>
                <w:rFonts w:eastAsia="Times New Roman" w:cstheme="minorHAnsi"/>
                <w:color w:val="000000"/>
                <w:sz w:val="20"/>
                <w:szCs w:val="20"/>
                <w:lang w:eastAsia="pt-BR"/>
              </w:rPr>
            </w:pPr>
            <w:r w:rsidRPr="002D721A">
              <w:rPr>
                <w:rFonts w:eastAsia="Times New Roman" w:cstheme="minorHAnsi"/>
                <w:color w:val="000000"/>
                <w:sz w:val="20"/>
                <w:szCs w:val="20"/>
                <w:lang w:eastAsia="pt-BR"/>
              </w:rPr>
              <w:t>Art. 25.  Durante a apreciação do Projeto de Lei Orçamentária de 2025 ou de crédito adicional, as receitas encaminhadas no referido Projeto e as despesas de que trata a alínea “a” do inciso II do § 4º do art. 7º somente poderão ter a sua projeção alterada pelo Congresso Nacional se comprovado erro ou omissão de ordem técnica ou legal.</w:t>
            </w:r>
          </w:p>
        </w:tc>
      </w:tr>
      <w:tr w:rsidR="00F519E4" w:rsidRPr="003B315C" w14:paraId="0C3211D6" w14:textId="77777777" w:rsidTr="00FB7095">
        <w:trPr>
          <w:cantSplit/>
          <w:trHeight w:val="20"/>
        </w:trPr>
        <w:tc>
          <w:tcPr>
            <w:tcW w:w="3402" w:type="dxa"/>
          </w:tcPr>
          <w:p w14:paraId="597CC183" w14:textId="77777777" w:rsidR="00F519E4" w:rsidRPr="00272ED4" w:rsidRDefault="00F519E4" w:rsidP="00F4416F">
            <w:pPr>
              <w:rPr>
                <w:rFonts w:asciiTheme="minorHAnsi" w:hAnsiTheme="minorHAnsi" w:cstheme="minorHAnsi"/>
                <w:sz w:val="20"/>
                <w:szCs w:val="20"/>
              </w:rPr>
            </w:pPr>
            <w:r w:rsidRPr="00272ED4">
              <w:rPr>
                <w:rFonts w:asciiTheme="minorHAnsi" w:hAnsiTheme="minorHAnsi" w:cstheme="minorHAnsi"/>
                <w:sz w:val="20"/>
                <w:szCs w:val="20"/>
              </w:rPr>
              <w:t xml:space="preserve">Parágrafo único. A fundamentação de que trata o </w:t>
            </w:r>
            <w:r w:rsidRPr="00272ED4">
              <w:rPr>
                <w:rFonts w:asciiTheme="minorHAnsi" w:hAnsiTheme="minorHAnsi" w:cstheme="minorHAnsi"/>
                <w:b/>
                <w:sz w:val="20"/>
                <w:szCs w:val="20"/>
              </w:rPr>
              <w:t>caput</w:t>
            </w:r>
            <w:r w:rsidRPr="00272ED4">
              <w:rPr>
                <w:rFonts w:asciiTheme="minorHAnsi" w:hAnsiTheme="minorHAnsi" w:cstheme="minorHAnsi"/>
                <w:sz w:val="20"/>
                <w:szCs w:val="20"/>
              </w:rPr>
              <w:t xml:space="preserve"> deverá ser acompanhada de memória de cálculo com parâmetros atualizados e baseados em estimativas oficiais.</w:t>
            </w:r>
          </w:p>
        </w:tc>
        <w:tc>
          <w:tcPr>
            <w:tcW w:w="3402" w:type="dxa"/>
          </w:tcPr>
          <w:p w14:paraId="22189549" w14:textId="77777777" w:rsidR="00F519E4" w:rsidRPr="00272ED4" w:rsidRDefault="00F519E4" w:rsidP="00F4416F">
            <w:pPr>
              <w:rPr>
                <w:rFonts w:asciiTheme="minorHAnsi" w:hAnsiTheme="minorHAnsi" w:cstheme="minorHAnsi"/>
                <w:sz w:val="20"/>
                <w:szCs w:val="20"/>
              </w:rPr>
            </w:pPr>
          </w:p>
        </w:tc>
        <w:tc>
          <w:tcPr>
            <w:tcW w:w="3402" w:type="dxa"/>
          </w:tcPr>
          <w:p w14:paraId="2423CB11" w14:textId="77777777" w:rsidR="00F519E4" w:rsidRPr="00272ED4" w:rsidRDefault="00F519E4" w:rsidP="00F4416F">
            <w:pPr>
              <w:rPr>
                <w:rFonts w:asciiTheme="minorHAnsi" w:hAnsiTheme="minorHAnsi" w:cstheme="minorHAnsi"/>
                <w:sz w:val="20"/>
                <w:szCs w:val="20"/>
              </w:rPr>
            </w:pPr>
          </w:p>
        </w:tc>
      </w:tr>
      <w:tr w:rsidR="00F519E4" w:rsidRPr="003B315C" w14:paraId="23D4A460" w14:textId="77777777" w:rsidTr="00FB7095">
        <w:trPr>
          <w:cantSplit/>
          <w:trHeight w:val="20"/>
        </w:trPr>
        <w:tc>
          <w:tcPr>
            <w:tcW w:w="3402" w:type="dxa"/>
          </w:tcPr>
          <w:p w14:paraId="77E2FD3B" w14:textId="77777777" w:rsidR="00F519E4" w:rsidRPr="00272ED4" w:rsidRDefault="00F519E4" w:rsidP="00F4416F">
            <w:pPr>
              <w:rPr>
                <w:rFonts w:asciiTheme="minorHAnsi" w:hAnsiTheme="minorHAnsi" w:cstheme="minorHAnsi"/>
                <w:sz w:val="20"/>
                <w:szCs w:val="20"/>
              </w:rPr>
            </w:pPr>
          </w:p>
        </w:tc>
        <w:tc>
          <w:tcPr>
            <w:tcW w:w="3402" w:type="dxa"/>
          </w:tcPr>
          <w:p w14:paraId="5A19AD01" w14:textId="77777777" w:rsidR="00F519E4" w:rsidRPr="00272ED4" w:rsidRDefault="00F519E4" w:rsidP="00F4416F">
            <w:pPr>
              <w:rPr>
                <w:rFonts w:asciiTheme="minorHAnsi" w:hAnsiTheme="minorHAnsi" w:cstheme="minorHAnsi"/>
                <w:sz w:val="20"/>
                <w:szCs w:val="20"/>
              </w:rPr>
            </w:pPr>
          </w:p>
        </w:tc>
        <w:tc>
          <w:tcPr>
            <w:tcW w:w="3402" w:type="dxa"/>
          </w:tcPr>
          <w:p w14:paraId="260EE0D9" w14:textId="77777777" w:rsidR="00F519E4" w:rsidRPr="002D721A" w:rsidRDefault="00F519E4" w:rsidP="009555CA">
            <w:pPr>
              <w:rPr>
                <w:rFonts w:eastAsia="Times New Roman" w:cstheme="minorHAnsi"/>
                <w:color w:val="000000"/>
                <w:sz w:val="20"/>
                <w:szCs w:val="20"/>
                <w:lang w:eastAsia="pt-BR"/>
              </w:rPr>
            </w:pPr>
            <w:r w:rsidRPr="002D721A">
              <w:rPr>
                <w:rFonts w:eastAsia="Times New Roman" w:cstheme="minorHAnsi"/>
                <w:color w:val="000000"/>
                <w:sz w:val="20"/>
                <w:szCs w:val="20"/>
                <w:lang w:eastAsia="pt-BR"/>
              </w:rPr>
              <w:t>Art. 26.  As medidas previstas no art. 167-A da Constituição de que tratam o </w:t>
            </w:r>
            <w:r w:rsidRPr="002D721A">
              <w:rPr>
                <w:rFonts w:eastAsia="Times New Roman" w:cstheme="minorHAnsi"/>
                <w:b/>
                <w:bCs/>
                <w:color w:val="000000"/>
                <w:sz w:val="20"/>
                <w:szCs w:val="20"/>
                <w:lang w:eastAsia="pt-BR"/>
              </w:rPr>
              <w:t>caput</w:t>
            </w:r>
            <w:r w:rsidRPr="002D721A">
              <w:rPr>
                <w:rFonts w:eastAsia="Times New Roman" w:cstheme="minorHAnsi"/>
                <w:color w:val="000000"/>
                <w:sz w:val="20"/>
                <w:szCs w:val="20"/>
                <w:lang w:eastAsia="pt-BR"/>
              </w:rPr>
              <w:t> do art. 6º e o </w:t>
            </w:r>
            <w:r w:rsidRPr="002D721A">
              <w:rPr>
                <w:rFonts w:eastAsia="Times New Roman" w:cstheme="minorHAnsi"/>
                <w:b/>
                <w:bCs/>
                <w:color w:val="000000"/>
                <w:sz w:val="20"/>
                <w:szCs w:val="20"/>
                <w:lang w:eastAsia="pt-BR"/>
              </w:rPr>
              <w:t>caput</w:t>
            </w:r>
            <w:r w:rsidRPr="002D721A">
              <w:rPr>
                <w:rFonts w:eastAsia="Times New Roman" w:cstheme="minorHAnsi"/>
                <w:color w:val="000000"/>
                <w:sz w:val="20"/>
                <w:szCs w:val="20"/>
                <w:lang w:eastAsia="pt-BR"/>
              </w:rPr>
              <w:t> do art. 8º da Lei Complementar nº 200, de 2023, somente poderão ser adotadas após a verificação das hipóteses previstas nos referidos dispositivos, sem prejuízo de sua previsão no Projeto de Lei Orçamentária de 2025 e na respectiva Lei.</w:t>
            </w:r>
          </w:p>
        </w:tc>
      </w:tr>
      <w:tr w:rsidR="00F519E4" w:rsidRPr="003B315C" w14:paraId="2EB3E2AE" w14:textId="77777777" w:rsidTr="00FB7095">
        <w:trPr>
          <w:cantSplit/>
          <w:trHeight w:val="20"/>
        </w:trPr>
        <w:tc>
          <w:tcPr>
            <w:tcW w:w="3402" w:type="dxa"/>
          </w:tcPr>
          <w:p w14:paraId="2FB2AB8D" w14:textId="77777777" w:rsidR="00F519E4" w:rsidRPr="00272ED4" w:rsidRDefault="00F519E4" w:rsidP="00F4416F">
            <w:pPr>
              <w:jc w:val="center"/>
              <w:rPr>
                <w:rFonts w:asciiTheme="minorHAnsi" w:hAnsiTheme="minorHAnsi" w:cstheme="minorHAnsi"/>
                <w:sz w:val="20"/>
                <w:szCs w:val="20"/>
              </w:rPr>
            </w:pPr>
            <w:r w:rsidRPr="00272ED4">
              <w:rPr>
                <w:rFonts w:asciiTheme="minorHAnsi" w:hAnsiTheme="minorHAnsi" w:cstheme="minorHAnsi"/>
                <w:b/>
                <w:sz w:val="20"/>
                <w:szCs w:val="20"/>
              </w:rPr>
              <w:t>Seção II</w:t>
            </w:r>
          </w:p>
        </w:tc>
        <w:tc>
          <w:tcPr>
            <w:tcW w:w="3402" w:type="dxa"/>
          </w:tcPr>
          <w:p w14:paraId="746C0E4C" w14:textId="77777777" w:rsidR="00F519E4" w:rsidRPr="00863CF0" w:rsidRDefault="00F519E4" w:rsidP="00174F9E">
            <w:pPr>
              <w:jc w:val="center"/>
              <w:rPr>
                <w:rFonts w:asciiTheme="minorHAnsi" w:hAnsiTheme="minorHAnsi" w:cstheme="minorHAnsi"/>
                <w:sz w:val="20"/>
                <w:szCs w:val="20"/>
              </w:rPr>
            </w:pPr>
            <w:r w:rsidRPr="00863CF0">
              <w:rPr>
                <w:rFonts w:asciiTheme="minorHAnsi" w:hAnsiTheme="minorHAnsi" w:cstheme="minorHAnsi"/>
                <w:b/>
                <w:sz w:val="20"/>
                <w:szCs w:val="20"/>
              </w:rPr>
              <w:t>Seção II</w:t>
            </w:r>
          </w:p>
        </w:tc>
        <w:tc>
          <w:tcPr>
            <w:tcW w:w="3402" w:type="dxa"/>
          </w:tcPr>
          <w:p w14:paraId="706D5DC9" w14:textId="77777777" w:rsidR="00F519E4" w:rsidRPr="002D721A" w:rsidRDefault="00F519E4" w:rsidP="009555CA">
            <w:pPr>
              <w:jc w:val="center"/>
              <w:rPr>
                <w:rFonts w:eastAsia="Times New Roman" w:cstheme="minorHAnsi"/>
                <w:color w:val="000000"/>
                <w:sz w:val="20"/>
                <w:szCs w:val="20"/>
                <w:lang w:eastAsia="pt-BR"/>
              </w:rPr>
            </w:pPr>
            <w:r w:rsidRPr="002D721A">
              <w:rPr>
                <w:rFonts w:eastAsia="Times New Roman" w:cstheme="minorHAnsi"/>
                <w:b/>
                <w:bCs/>
                <w:color w:val="000000"/>
                <w:sz w:val="20"/>
                <w:szCs w:val="20"/>
                <w:lang w:eastAsia="pt-BR"/>
              </w:rPr>
              <w:t>Seção II</w:t>
            </w:r>
          </w:p>
        </w:tc>
      </w:tr>
      <w:tr w:rsidR="00F519E4" w:rsidRPr="003B315C" w14:paraId="3811E322" w14:textId="77777777" w:rsidTr="00FB7095">
        <w:trPr>
          <w:cantSplit/>
          <w:trHeight w:val="20"/>
        </w:trPr>
        <w:tc>
          <w:tcPr>
            <w:tcW w:w="3402" w:type="dxa"/>
          </w:tcPr>
          <w:p w14:paraId="460BEE06" w14:textId="77777777" w:rsidR="00F519E4" w:rsidRPr="00272ED4" w:rsidRDefault="00F519E4" w:rsidP="00F4416F">
            <w:pPr>
              <w:jc w:val="center"/>
              <w:rPr>
                <w:rFonts w:asciiTheme="minorHAnsi" w:hAnsiTheme="minorHAnsi" w:cstheme="minorHAnsi"/>
                <w:sz w:val="20"/>
                <w:szCs w:val="20"/>
              </w:rPr>
            </w:pPr>
            <w:r w:rsidRPr="00272ED4">
              <w:rPr>
                <w:rFonts w:asciiTheme="minorHAnsi" w:hAnsiTheme="minorHAnsi" w:cstheme="minorHAnsi"/>
                <w:b/>
                <w:sz w:val="20"/>
                <w:szCs w:val="20"/>
              </w:rPr>
              <w:t>Diretrizes específicas para os Poderes Legislativo e Judiciário, o Ministério Público da União e a Defensoria Pública da União</w:t>
            </w:r>
          </w:p>
        </w:tc>
        <w:tc>
          <w:tcPr>
            <w:tcW w:w="3402" w:type="dxa"/>
          </w:tcPr>
          <w:p w14:paraId="52B73A97" w14:textId="77777777" w:rsidR="00F519E4" w:rsidRPr="00863CF0" w:rsidRDefault="00F519E4" w:rsidP="00174F9E">
            <w:pPr>
              <w:jc w:val="center"/>
              <w:rPr>
                <w:rFonts w:asciiTheme="minorHAnsi" w:hAnsiTheme="minorHAnsi" w:cstheme="minorHAnsi"/>
                <w:sz w:val="20"/>
                <w:szCs w:val="20"/>
              </w:rPr>
            </w:pPr>
            <w:r w:rsidRPr="00863CF0">
              <w:rPr>
                <w:rFonts w:asciiTheme="minorHAnsi" w:hAnsiTheme="minorHAnsi" w:cstheme="minorHAnsi"/>
                <w:b/>
                <w:sz w:val="20"/>
                <w:szCs w:val="20"/>
              </w:rPr>
              <w:t>Diretrizes específicas para os Poderes Legislativo e Judiciário, o Ministério Público da União e a Defensoria Pública da União</w:t>
            </w:r>
          </w:p>
        </w:tc>
        <w:tc>
          <w:tcPr>
            <w:tcW w:w="3402" w:type="dxa"/>
          </w:tcPr>
          <w:p w14:paraId="5A4F8799" w14:textId="77777777" w:rsidR="00F519E4" w:rsidRPr="002D721A" w:rsidRDefault="00F519E4" w:rsidP="009555CA">
            <w:pPr>
              <w:jc w:val="center"/>
              <w:rPr>
                <w:rFonts w:eastAsia="Times New Roman" w:cstheme="minorHAnsi"/>
                <w:color w:val="000000"/>
                <w:sz w:val="20"/>
                <w:szCs w:val="20"/>
                <w:lang w:eastAsia="pt-BR"/>
              </w:rPr>
            </w:pPr>
            <w:r w:rsidRPr="002D721A">
              <w:rPr>
                <w:rFonts w:eastAsia="Times New Roman" w:cstheme="minorHAnsi"/>
                <w:b/>
                <w:bCs/>
                <w:color w:val="000000"/>
                <w:sz w:val="20"/>
                <w:szCs w:val="20"/>
                <w:lang w:eastAsia="pt-BR"/>
              </w:rPr>
              <w:t>Diretrizes específicas para os Poderes Legislativo e Judiciário, o Ministério Público da União e a Defensoria Pública da União</w:t>
            </w:r>
          </w:p>
        </w:tc>
      </w:tr>
      <w:tr w:rsidR="00F519E4" w:rsidRPr="003B315C" w14:paraId="7C262827" w14:textId="77777777" w:rsidTr="00FB7095">
        <w:trPr>
          <w:cantSplit/>
          <w:trHeight w:val="20"/>
        </w:trPr>
        <w:tc>
          <w:tcPr>
            <w:tcW w:w="3402" w:type="dxa"/>
          </w:tcPr>
          <w:p w14:paraId="21434E12" w14:textId="77777777" w:rsidR="00F519E4" w:rsidRPr="00272ED4" w:rsidRDefault="00F519E4" w:rsidP="00F4416F">
            <w:pPr>
              <w:rPr>
                <w:rFonts w:asciiTheme="minorHAnsi" w:hAnsiTheme="minorHAnsi" w:cstheme="minorHAnsi"/>
                <w:sz w:val="20"/>
                <w:szCs w:val="20"/>
              </w:rPr>
            </w:pPr>
            <w:r w:rsidRPr="00272ED4">
              <w:rPr>
                <w:rFonts w:asciiTheme="minorHAnsi" w:hAnsiTheme="minorHAnsi" w:cstheme="minorHAnsi"/>
                <w:sz w:val="20"/>
                <w:szCs w:val="20"/>
              </w:rPr>
              <w:t>Art. 27. Os órgãos dos Poderes Legislativo e Judiciário, do Ministério Público da União e da Defensoria Pública da União encaminharão à Secretaria de Orçamento Federal do Ministério do Planejamento e Orçamento, por meio do Sistema Integrado de Planejamento e Orçamento - Siop, até 11 de agosto de 2023, suas propostas orçamentárias, para fins de consolidação do Projeto de Lei Orçamentária de 2024, observadas as disposições desta Lei.</w:t>
            </w:r>
          </w:p>
        </w:tc>
        <w:tc>
          <w:tcPr>
            <w:tcW w:w="3402" w:type="dxa"/>
          </w:tcPr>
          <w:p w14:paraId="2E16BD4A" w14:textId="77777777" w:rsidR="00F519E4" w:rsidRPr="00863CF0" w:rsidRDefault="00F519E4" w:rsidP="00174F9E">
            <w:pPr>
              <w:tabs>
                <w:tab w:val="left" w:pos="1417"/>
              </w:tabs>
              <w:rPr>
                <w:rFonts w:asciiTheme="minorHAnsi" w:hAnsiTheme="minorHAnsi" w:cstheme="minorHAnsi"/>
                <w:sz w:val="20"/>
                <w:szCs w:val="20"/>
              </w:rPr>
            </w:pPr>
            <w:r w:rsidRPr="00863CF0">
              <w:rPr>
                <w:rFonts w:asciiTheme="minorHAnsi" w:hAnsiTheme="minorHAnsi" w:cstheme="minorHAnsi"/>
                <w:sz w:val="20"/>
                <w:szCs w:val="20"/>
              </w:rPr>
              <w:t>Art. 27. Os órgãos dos Poderes Legislativo e Judiciário, do Ministério Público da União e da Defensoria Pública da União encaminharão à Secretaria de Orçamento Federal do Ministério do Planejamento e Orçamento, por meio do Sistema Integrado de Planejamento e Orçamento - Siop, até 11 de agosto de 2023, suas propostas orçamentárias, para fins de consolidação do Projeto de Lei Orçamentária de 2024, observadas as disposições desta Lei.</w:t>
            </w:r>
          </w:p>
        </w:tc>
        <w:tc>
          <w:tcPr>
            <w:tcW w:w="3402" w:type="dxa"/>
          </w:tcPr>
          <w:p w14:paraId="396894ED" w14:textId="77777777" w:rsidR="00F519E4" w:rsidRPr="002D721A" w:rsidRDefault="00F519E4" w:rsidP="009555CA">
            <w:pPr>
              <w:rPr>
                <w:rFonts w:eastAsia="Times New Roman" w:cstheme="minorHAnsi"/>
                <w:color w:val="000000"/>
                <w:sz w:val="20"/>
                <w:szCs w:val="20"/>
                <w:lang w:eastAsia="pt-BR"/>
              </w:rPr>
            </w:pPr>
            <w:r w:rsidRPr="002D721A">
              <w:rPr>
                <w:rFonts w:eastAsia="Times New Roman" w:cstheme="minorHAnsi"/>
                <w:color w:val="000000"/>
                <w:sz w:val="20"/>
                <w:szCs w:val="20"/>
                <w:lang w:eastAsia="pt-BR"/>
              </w:rPr>
              <w:t>Art. 27.  Os órgãos dos Poderes Legislativo e Judiciário, do Ministério Público da União e da Defensoria Pública da União encaminharão à Secretaria de Orçamento Federal do Ministério do Planejamento e Orçamento, por meio do Sistema Integrado de Planejamento e Orçamento - Siop, até 13 de agosto de 2024, suas propostas orçamentárias, para fins de consolidação do Projeto de Lei Orçamentária de 2025, observadas as disposições desta Lei.</w:t>
            </w:r>
          </w:p>
        </w:tc>
      </w:tr>
      <w:tr w:rsidR="00F519E4" w:rsidRPr="003B315C" w14:paraId="1D89D128" w14:textId="77777777" w:rsidTr="00FB7095">
        <w:trPr>
          <w:cantSplit/>
          <w:trHeight w:val="20"/>
        </w:trPr>
        <w:tc>
          <w:tcPr>
            <w:tcW w:w="3402" w:type="dxa"/>
          </w:tcPr>
          <w:p w14:paraId="5EDF5B20" w14:textId="77777777" w:rsidR="00F519E4" w:rsidRPr="00272ED4" w:rsidRDefault="00F519E4" w:rsidP="00F4416F">
            <w:pPr>
              <w:rPr>
                <w:rFonts w:asciiTheme="minorHAnsi" w:hAnsiTheme="minorHAnsi" w:cstheme="minorHAnsi"/>
                <w:sz w:val="20"/>
                <w:szCs w:val="20"/>
              </w:rPr>
            </w:pPr>
            <w:r w:rsidRPr="00272ED4">
              <w:rPr>
                <w:rFonts w:asciiTheme="minorHAnsi" w:hAnsiTheme="minorHAnsi" w:cstheme="minorHAnsi"/>
                <w:sz w:val="20"/>
                <w:szCs w:val="20"/>
              </w:rPr>
              <w:t xml:space="preserve">§ 1º As propostas orçamentárias dos órgãos do Poder Judiciário encaminhadas nos termos do disposto no </w:t>
            </w:r>
            <w:r w:rsidRPr="00272ED4">
              <w:rPr>
                <w:rFonts w:asciiTheme="minorHAnsi" w:hAnsiTheme="minorHAnsi" w:cstheme="minorHAnsi"/>
                <w:b/>
                <w:sz w:val="20"/>
                <w:szCs w:val="20"/>
              </w:rPr>
              <w:t>caput</w:t>
            </w:r>
            <w:r w:rsidRPr="00272ED4">
              <w:rPr>
                <w:rFonts w:asciiTheme="minorHAnsi" w:hAnsiTheme="minorHAnsi" w:cstheme="minorHAnsi"/>
                <w:sz w:val="20"/>
                <w:szCs w:val="20"/>
              </w:rPr>
              <w:t xml:space="preserve"> deverão ser objeto de parecer do Conselho Nacional de Justiça, de que trata o art. 103-B da Constituição, a ser encaminhado à Comissão Mista a que se refere o § 1º do art. 166 da Constituição, até 28 de setembro de 2023, com cópia para a Secretaria de Orçamento Federal do Ministério do Planejamento e Orçamento.</w:t>
            </w:r>
          </w:p>
        </w:tc>
        <w:tc>
          <w:tcPr>
            <w:tcW w:w="3402" w:type="dxa"/>
          </w:tcPr>
          <w:p w14:paraId="39B7B750" w14:textId="77777777" w:rsidR="00F519E4" w:rsidRPr="00863CF0" w:rsidRDefault="00F519E4" w:rsidP="00174F9E">
            <w:pPr>
              <w:tabs>
                <w:tab w:val="left" w:pos="1417"/>
              </w:tabs>
              <w:rPr>
                <w:rFonts w:asciiTheme="minorHAnsi" w:hAnsiTheme="minorHAnsi" w:cstheme="minorHAnsi"/>
                <w:sz w:val="20"/>
                <w:szCs w:val="20"/>
              </w:rPr>
            </w:pPr>
            <w:r w:rsidRPr="00863CF0">
              <w:rPr>
                <w:rFonts w:asciiTheme="minorHAnsi" w:hAnsiTheme="minorHAnsi" w:cstheme="minorHAnsi"/>
                <w:sz w:val="20"/>
                <w:szCs w:val="20"/>
              </w:rPr>
              <w:t xml:space="preserve">§ 1º As propostas orçamentárias dos órgãos do Poder Judiciário encaminhadas nos termos do disposto no </w:t>
            </w:r>
            <w:r w:rsidRPr="00863CF0">
              <w:rPr>
                <w:rFonts w:asciiTheme="minorHAnsi" w:hAnsiTheme="minorHAnsi" w:cstheme="minorHAnsi"/>
                <w:b/>
                <w:bCs/>
                <w:sz w:val="20"/>
                <w:szCs w:val="20"/>
              </w:rPr>
              <w:t>caput</w:t>
            </w:r>
            <w:r w:rsidRPr="00863CF0">
              <w:rPr>
                <w:rFonts w:asciiTheme="minorHAnsi" w:hAnsiTheme="minorHAnsi" w:cstheme="minorHAnsi"/>
                <w:sz w:val="20"/>
                <w:szCs w:val="20"/>
              </w:rPr>
              <w:t xml:space="preserve"> deverão ser objeto de parecer do Conselho Nacional de Justiça, de que trata o art. 103-B da Constituição, a ser encaminhado à Comissão Mista a que se refere o § 1º do art. 166 da Constituição, até 28 de setembro de 2023, com cópia para a Secretaria de Orçamento Federal do Ministério do Planejamento e Orçamento.</w:t>
            </w:r>
          </w:p>
        </w:tc>
        <w:tc>
          <w:tcPr>
            <w:tcW w:w="3402" w:type="dxa"/>
          </w:tcPr>
          <w:p w14:paraId="580045FD" w14:textId="77777777" w:rsidR="00F519E4" w:rsidRPr="002D721A" w:rsidRDefault="00F519E4" w:rsidP="009555CA">
            <w:pPr>
              <w:rPr>
                <w:rFonts w:eastAsia="Times New Roman" w:cstheme="minorHAnsi"/>
                <w:color w:val="000000"/>
                <w:sz w:val="20"/>
                <w:szCs w:val="20"/>
                <w:lang w:eastAsia="pt-BR"/>
              </w:rPr>
            </w:pPr>
            <w:r w:rsidRPr="002D721A">
              <w:rPr>
                <w:rFonts w:eastAsia="Times New Roman" w:cstheme="minorHAnsi"/>
                <w:color w:val="000000"/>
                <w:sz w:val="20"/>
                <w:szCs w:val="20"/>
                <w:lang w:eastAsia="pt-BR"/>
              </w:rPr>
              <w:t>§ 1º  As propostas orçamentárias dos órgãos do Poder Judiciário encaminhadas nos termos do disposto no </w:t>
            </w:r>
            <w:r w:rsidRPr="002D721A">
              <w:rPr>
                <w:rFonts w:eastAsia="Times New Roman" w:cstheme="minorHAnsi"/>
                <w:b/>
                <w:bCs/>
                <w:color w:val="000000"/>
                <w:sz w:val="20"/>
                <w:szCs w:val="20"/>
                <w:lang w:eastAsia="pt-BR"/>
              </w:rPr>
              <w:t>caput</w:t>
            </w:r>
            <w:r w:rsidRPr="002D721A">
              <w:rPr>
                <w:rFonts w:eastAsia="Times New Roman" w:cstheme="minorHAnsi"/>
                <w:color w:val="000000"/>
                <w:sz w:val="20"/>
                <w:szCs w:val="20"/>
                <w:lang w:eastAsia="pt-BR"/>
              </w:rPr>
              <w:t> deverão ser objeto de parecer do Conselho Nacional de Justiça, de que trata o art. 103-B da Constituição, a ser encaminhado à Comissão Mista a que se refere o § 1º do art. 166 da Constituição, até 27 de setembro de 2024, com cópia para a Secretaria de Orçamento Federal do Ministério do Planejamento e Orçamento.</w:t>
            </w:r>
          </w:p>
        </w:tc>
      </w:tr>
      <w:tr w:rsidR="00F519E4" w:rsidRPr="003B315C" w14:paraId="6C4BDDBC" w14:textId="77777777" w:rsidTr="00FB7095">
        <w:trPr>
          <w:cantSplit/>
          <w:trHeight w:val="20"/>
        </w:trPr>
        <w:tc>
          <w:tcPr>
            <w:tcW w:w="3402" w:type="dxa"/>
          </w:tcPr>
          <w:p w14:paraId="4B29A1A1" w14:textId="77777777" w:rsidR="00F519E4" w:rsidRPr="00272ED4" w:rsidRDefault="00F519E4" w:rsidP="00F4416F">
            <w:pPr>
              <w:rPr>
                <w:rFonts w:asciiTheme="minorHAnsi" w:hAnsiTheme="minorHAnsi" w:cstheme="minorHAnsi"/>
                <w:sz w:val="20"/>
                <w:szCs w:val="20"/>
              </w:rPr>
            </w:pPr>
            <w:r w:rsidRPr="00272ED4">
              <w:rPr>
                <w:rFonts w:asciiTheme="minorHAnsi" w:hAnsiTheme="minorHAnsi" w:cstheme="minorHAnsi"/>
                <w:sz w:val="20"/>
                <w:szCs w:val="20"/>
              </w:rPr>
              <w:t>§ 2º O disposto no § 1º não se aplica ao Supremo Tribunal Federal e ao Conselho Nacional de Justiça.</w:t>
            </w:r>
          </w:p>
        </w:tc>
        <w:tc>
          <w:tcPr>
            <w:tcW w:w="3402" w:type="dxa"/>
          </w:tcPr>
          <w:p w14:paraId="172A7CE0" w14:textId="77777777" w:rsidR="00F519E4" w:rsidRPr="00863CF0" w:rsidRDefault="00F519E4" w:rsidP="00174F9E">
            <w:pPr>
              <w:tabs>
                <w:tab w:val="left" w:pos="1417"/>
              </w:tabs>
              <w:rPr>
                <w:rFonts w:asciiTheme="minorHAnsi" w:hAnsiTheme="minorHAnsi" w:cstheme="minorHAnsi"/>
                <w:sz w:val="20"/>
                <w:szCs w:val="20"/>
              </w:rPr>
            </w:pPr>
            <w:r w:rsidRPr="00863CF0">
              <w:rPr>
                <w:rFonts w:asciiTheme="minorHAnsi" w:hAnsiTheme="minorHAnsi" w:cstheme="minorHAnsi"/>
                <w:sz w:val="20"/>
                <w:szCs w:val="20"/>
              </w:rPr>
              <w:t>§ 2º O disposto no § 1º não se aplica ao Supremo Tribunal Federal e ao Conselho Nacional de Justiça.</w:t>
            </w:r>
          </w:p>
        </w:tc>
        <w:tc>
          <w:tcPr>
            <w:tcW w:w="3402" w:type="dxa"/>
          </w:tcPr>
          <w:p w14:paraId="5405599E" w14:textId="77777777" w:rsidR="00F519E4" w:rsidRPr="002D721A" w:rsidRDefault="00F519E4" w:rsidP="009555CA">
            <w:pPr>
              <w:rPr>
                <w:rFonts w:eastAsia="Times New Roman" w:cstheme="minorHAnsi"/>
                <w:color w:val="000000"/>
                <w:sz w:val="20"/>
                <w:szCs w:val="20"/>
                <w:lang w:eastAsia="pt-BR"/>
              </w:rPr>
            </w:pPr>
            <w:r w:rsidRPr="002D721A">
              <w:rPr>
                <w:rFonts w:eastAsia="Times New Roman" w:cstheme="minorHAnsi"/>
                <w:color w:val="000000"/>
                <w:sz w:val="20"/>
                <w:szCs w:val="20"/>
                <w:lang w:eastAsia="pt-BR"/>
              </w:rPr>
              <w:t>§ 2º  O disposto no § 1º não se aplica ao Supremo Tribunal Federal e ao Conselho Nacional de Justiça.</w:t>
            </w:r>
          </w:p>
        </w:tc>
      </w:tr>
      <w:tr w:rsidR="00F519E4" w:rsidRPr="003B315C" w14:paraId="2BC6DF9C" w14:textId="77777777" w:rsidTr="00FB7095">
        <w:trPr>
          <w:cantSplit/>
          <w:trHeight w:val="20"/>
        </w:trPr>
        <w:tc>
          <w:tcPr>
            <w:tcW w:w="3402" w:type="dxa"/>
          </w:tcPr>
          <w:p w14:paraId="35865F3F" w14:textId="77777777" w:rsidR="00F519E4" w:rsidRDefault="00F519E4" w:rsidP="00F4416F">
            <w:pPr>
              <w:rPr>
                <w:rFonts w:asciiTheme="minorHAnsi" w:hAnsiTheme="minorHAnsi" w:cstheme="minorHAnsi"/>
                <w:sz w:val="20"/>
                <w:szCs w:val="20"/>
              </w:rPr>
            </w:pPr>
            <w:r w:rsidRPr="00BC7C9C">
              <w:rPr>
                <w:rFonts w:asciiTheme="minorHAnsi" w:hAnsiTheme="minorHAnsi" w:cstheme="minorHAnsi"/>
                <w:strike/>
                <w:sz w:val="20"/>
                <w:szCs w:val="20"/>
              </w:rPr>
              <w:lastRenderedPageBreak/>
              <w:t>Art. 28. Para fins de elaboração de suas propostas orçamentárias para 2024, os Poderes Legislativo e Judiciário, o Ministério Público da União e a Defensoria Pública da União terão como limites orçamentários para as despesas primárias, excluídas as despesas não recorrentes da Justiça Eleitoral com a realização de eleições, os valores calculados na forma prevista no disposto no art. 107 do Ato das Disposições Constitucionais Transitórias, sem prejuízo do disposto nos § 3º, § 4º e § 5º deste artigo.</w:t>
            </w:r>
            <w:r>
              <w:rPr>
                <w:rFonts w:asciiTheme="minorHAnsi" w:hAnsiTheme="minorHAnsi" w:cstheme="minorHAnsi"/>
                <w:sz w:val="20"/>
                <w:szCs w:val="20"/>
              </w:rPr>
              <w:t xml:space="preserve"> </w:t>
            </w:r>
            <w:r w:rsidRPr="00E70C0D">
              <w:rPr>
                <w:rFonts w:asciiTheme="minorHAnsi" w:hAnsiTheme="minorHAnsi" w:cstheme="minorHAnsi"/>
                <w:b/>
                <w:sz w:val="20"/>
                <w:szCs w:val="20"/>
              </w:rPr>
              <w:t>(MM)</w:t>
            </w:r>
          </w:p>
          <w:p w14:paraId="7F00C794" w14:textId="77777777" w:rsidR="00F519E4" w:rsidRPr="00BC7C9C" w:rsidRDefault="00F519E4" w:rsidP="00F4416F">
            <w:pPr>
              <w:rPr>
                <w:rFonts w:asciiTheme="minorHAnsi" w:hAnsiTheme="minorHAnsi" w:cstheme="minorHAnsi"/>
                <w:sz w:val="20"/>
                <w:szCs w:val="20"/>
              </w:rPr>
            </w:pPr>
            <w:r w:rsidRPr="00A03BBA">
              <w:rPr>
                <w:rFonts w:asciiTheme="minorHAnsi" w:eastAsia="Times New Roman" w:hAnsiTheme="minorHAnsi" w:cstheme="minorHAnsi"/>
                <w:color w:val="000000"/>
                <w:sz w:val="20"/>
                <w:szCs w:val="20"/>
                <w:lang w:eastAsia="pt-BR"/>
              </w:rPr>
              <w:t>Art. 28.  Para fins de elaboração de suas propostas orçamentárias para 2024, os Poderes Legislativo e Judiciário, o Ministério Público da União e a Defensoria Pública da União terão como limites orçamentários para as despesas primárias, excluídas as despesas não recorrentes da Justiça Eleitoral com a realização de eleições, os valores calculados na forma prevista no art. 107 do Ato das Disposições Constitucionais Transitórias ou na lei complementar de que tratam os art. 6º e art. 9º da Emenda à Constituição nº 126, de 2022, sem prejuízo do disposto nos § 3º, § 4º e § 5º deste artigo.</w:t>
            </w:r>
            <w:r>
              <w:rPr>
                <w:rFonts w:asciiTheme="minorHAnsi" w:eastAsia="Times New Roman" w:hAnsiTheme="minorHAnsi" w:cstheme="minorHAnsi"/>
                <w:color w:val="000000"/>
                <w:sz w:val="20"/>
                <w:szCs w:val="20"/>
                <w:lang w:eastAsia="pt-BR"/>
              </w:rPr>
              <w:t xml:space="preserve"> </w:t>
            </w:r>
            <w:r w:rsidRPr="00E70C0D">
              <w:rPr>
                <w:rFonts w:asciiTheme="minorHAnsi" w:eastAsia="Times New Roman" w:hAnsiTheme="minorHAnsi" w:cstheme="minorHAnsi"/>
                <w:b/>
                <w:color w:val="000000"/>
                <w:sz w:val="20"/>
                <w:szCs w:val="20"/>
                <w:lang w:eastAsia="pt-BR"/>
              </w:rPr>
              <w:t>(MM)</w:t>
            </w:r>
          </w:p>
        </w:tc>
        <w:tc>
          <w:tcPr>
            <w:tcW w:w="3402" w:type="dxa"/>
          </w:tcPr>
          <w:p w14:paraId="5BF574D8" w14:textId="77777777" w:rsidR="00F519E4" w:rsidRPr="00863CF0" w:rsidRDefault="00F519E4" w:rsidP="00174F9E">
            <w:pPr>
              <w:tabs>
                <w:tab w:val="left" w:pos="1417"/>
              </w:tabs>
              <w:rPr>
                <w:rFonts w:asciiTheme="minorHAnsi" w:hAnsiTheme="minorHAnsi" w:cstheme="minorHAnsi"/>
                <w:sz w:val="20"/>
                <w:szCs w:val="20"/>
              </w:rPr>
            </w:pPr>
            <w:r w:rsidRPr="00863CF0">
              <w:rPr>
                <w:rFonts w:asciiTheme="minorHAnsi" w:hAnsiTheme="minorHAnsi" w:cstheme="minorHAnsi"/>
                <w:sz w:val="20"/>
                <w:szCs w:val="20"/>
              </w:rPr>
              <w:t>Art. 28. Para fins de elaboração de suas propostas orçamentárias para 2024, os Poderes Legislativo e Judiciário, o Ministério Público da União e a Defensoria Pública da União terão como limites orçamentários para as despesas primárias, excluídas as despesas não recorrentes da Justiça Eleitoral com a realização de eleições, os valores calculados na forma prevista na Lei Complementar nº 200, de 30 de agosto de 2023, sem prejuízo do disposto nos § 3º, § 4º e § 5º deste artigo.</w:t>
            </w:r>
          </w:p>
        </w:tc>
        <w:tc>
          <w:tcPr>
            <w:tcW w:w="3402" w:type="dxa"/>
          </w:tcPr>
          <w:p w14:paraId="72907AE0" w14:textId="77777777" w:rsidR="00F519E4" w:rsidRPr="002D721A" w:rsidRDefault="00F519E4" w:rsidP="009555CA">
            <w:pPr>
              <w:rPr>
                <w:rFonts w:eastAsia="Times New Roman" w:cstheme="minorHAnsi"/>
                <w:color w:val="000000"/>
                <w:sz w:val="20"/>
                <w:szCs w:val="20"/>
                <w:lang w:eastAsia="pt-BR"/>
              </w:rPr>
            </w:pPr>
            <w:r w:rsidRPr="002D721A">
              <w:rPr>
                <w:rFonts w:eastAsia="Times New Roman" w:cstheme="minorHAnsi"/>
                <w:color w:val="000000"/>
                <w:sz w:val="20"/>
                <w:szCs w:val="20"/>
                <w:lang w:eastAsia="pt-BR"/>
              </w:rPr>
              <w:t>Art. 28.  Para fins de elaboração de suas propostas orçamentárias para 2025, os Poderes Legislativo e Judiciário, o Ministério Público da União e a Defensoria Pública da União terão como limites orçamentários para as despesas primárias, excluídas as despesas não recorrentes da Justiça Eleitoral com a realização de eleições, os valores calculados na forma prevista na Lei Complementar nº 200, de 2023, sem prejuízo do disposto nos § 3º, § 4º e § 5º deste artigo.</w:t>
            </w:r>
          </w:p>
        </w:tc>
      </w:tr>
      <w:tr w:rsidR="00F519E4" w:rsidRPr="003B315C" w14:paraId="20780FF9" w14:textId="77777777" w:rsidTr="00FB7095">
        <w:trPr>
          <w:cantSplit/>
          <w:trHeight w:val="20"/>
        </w:trPr>
        <w:tc>
          <w:tcPr>
            <w:tcW w:w="3402" w:type="dxa"/>
          </w:tcPr>
          <w:p w14:paraId="077D1D4C" w14:textId="77777777" w:rsidR="00F519E4" w:rsidRPr="00272ED4" w:rsidRDefault="00F519E4" w:rsidP="00F4416F">
            <w:pPr>
              <w:rPr>
                <w:rFonts w:asciiTheme="minorHAnsi" w:hAnsiTheme="minorHAnsi" w:cstheme="minorHAnsi"/>
                <w:sz w:val="20"/>
                <w:szCs w:val="20"/>
              </w:rPr>
            </w:pPr>
            <w:r w:rsidRPr="00272ED4">
              <w:rPr>
                <w:rFonts w:asciiTheme="minorHAnsi" w:hAnsiTheme="minorHAnsi" w:cstheme="minorHAnsi"/>
                <w:sz w:val="20"/>
                <w:szCs w:val="20"/>
              </w:rPr>
              <w:t xml:space="preserve">§ 1º Aos valores estabelecidos de acordo com o disposto no </w:t>
            </w:r>
            <w:r w:rsidRPr="00272ED4">
              <w:rPr>
                <w:rFonts w:asciiTheme="minorHAnsi" w:hAnsiTheme="minorHAnsi" w:cstheme="minorHAnsi"/>
                <w:b/>
                <w:sz w:val="20"/>
                <w:szCs w:val="20"/>
              </w:rPr>
              <w:t>caput</w:t>
            </w:r>
            <w:r w:rsidRPr="00272ED4">
              <w:rPr>
                <w:rFonts w:asciiTheme="minorHAnsi" w:hAnsiTheme="minorHAnsi" w:cstheme="minorHAnsi"/>
                <w:sz w:val="20"/>
                <w:szCs w:val="20"/>
              </w:rPr>
              <w:t xml:space="preserve"> serão acrescidas as dotações destinadas às despesas não recorrentes da Justiça Eleitoral com a realização de eleições.</w:t>
            </w:r>
          </w:p>
        </w:tc>
        <w:tc>
          <w:tcPr>
            <w:tcW w:w="3402" w:type="dxa"/>
          </w:tcPr>
          <w:p w14:paraId="65D993DF" w14:textId="77777777" w:rsidR="00F519E4" w:rsidRPr="00863CF0" w:rsidRDefault="00F519E4" w:rsidP="00174F9E">
            <w:pPr>
              <w:tabs>
                <w:tab w:val="left" w:pos="1417"/>
              </w:tabs>
              <w:rPr>
                <w:rFonts w:asciiTheme="minorHAnsi" w:hAnsiTheme="minorHAnsi" w:cstheme="minorHAnsi"/>
                <w:sz w:val="20"/>
                <w:szCs w:val="20"/>
              </w:rPr>
            </w:pPr>
            <w:r w:rsidRPr="00863CF0">
              <w:rPr>
                <w:rFonts w:asciiTheme="minorHAnsi" w:hAnsiTheme="minorHAnsi" w:cstheme="minorHAnsi"/>
                <w:sz w:val="20"/>
                <w:szCs w:val="20"/>
              </w:rPr>
              <w:t xml:space="preserve">§ 1º Aos valores estabelecidos de acordo com o disposto no </w:t>
            </w:r>
            <w:r w:rsidRPr="00863CF0">
              <w:rPr>
                <w:rFonts w:asciiTheme="minorHAnsi" w:hAnsiTheme="minorHAnsi" w:cstheme="minorHAnsi"/>
                <w:b/>
                <w:sz w:val="20"/>
                <w:szCs w:val="20"/>
              </w:rPr>
              <w:t>caput</w:t>
            </w:r>
            <w:r w:rsidRPr="00863CF0">
              <w:rPr>
                <w:rFonts w:asciiTheme="minorHAnsi" w:hAnsiTheme="minorHAnsi" w:cstheme="minorHAnsi"/>
                <w:sz w:val="20"/>
                <w:szCs w:val="20"/>
              </w:rPr>
              <w:t xml:space="preserve"> serão acrescidas as dotações destinadas às despesas não recorrentes da Justiça Eleitoral com a realização de eleições.</w:t>
            </w:r>
          </w:p>
        </w:tc>
        <w:tc>
          <w:tcPr>
            <w:tcW w:w="3402" w:type="dxa"/>
          </w:tcPr>
          <w:p w14:paraId="670AB2BE" w14:textId="77777777" w:rsidR="00F519E4" w:rsidRPr="002D721A" w:rsidRDefault="00F519E4" w:rsidP="009555CA">
            <w:pPr>
              <w:rPr>
                <w:rFonts w:eastAsia="Times New Roman" w:cstheme="minorHAnsi"/>
                <w:color w:val="000000"/>
                <w:sz w:val="20"/>
                <w:szCs w:val="20"/>
                <w:lang w:eastAsia="pt-BR"/>
              </w:rPr>
            </w:pPr>
            <w:r w:rsidRPr="002D721A">
              <w:rPr>
                <w:rFonts w:eastAsia="Times New Roman" w:cstheme="minorHAnsi"/>
                <w:color w:val="000000"/>
                <w:sz w:val="20"/>
                <w:szCs w:val="20"/>
                <w:lang w:eastAsia="pt-BR"/>
              </w:rPr>
              <w:t>§ 1º  Aos valores estabelecidos de acordo com o disposto no </w:t>
            </w:r>
            <w:r w:rsidRPr="002D721A">
              <w:rPr>
                <w:rFonts w:eastAsia="Times New Roman" w:cstheme="minorHAnsi"/>
                <w:b/>
                <w:bCs/>
                <w:color w:val="000000"/>
                <w:sz w:val="20"/>
                <w:szCs w:val="20"/>
                <w:lang w:eastAsia="pt-BR"/>
              </w:rPr>
              <w:t>caput</w:t>
            </w:r>
            <w:r w:rsidRPr="002D721A">
              <w:rPr>
                <w:rFonts w:eastAsia="Times New Roman" w:cstheme="minorHAnsi"/>
                <w:color w:val="000000"/>
                <w:sz w:val="20"/>
                <w:szCs w:val="20"/>
                <w:lang w:eastAsia="pt-BR"/>
              </w:rPr>
              <w:t> serão acrescidas as dotações destinadas às despesas não recorrentes da Justiça Eleitoral com a realização de eleições.</w:t>
            </w:r>
          </w:p>
        </w:tc>
      </w:tr>
      <w:tr w:rsidR="00F519E4" w:rsidRPr="003B315C" w14:paraId="455D3138" w14:textId="77777777" w:rsidTr="00FB7095">
        <w:trPr>
          <w:cantSplit/>
          <w:trHeight w:val="20"/>
        </w:trPr>
        <w:tc>
          <w:tcPr>
            <w:tcW w:w="3402" w:type="dxa"/>
          </w:tcPr>
          <w:p w14:paraId="39097AFB" w14:textId="77777777" w:rsidR="00F519E4" w:rsidRPr="00272ED4" w:rsidRDefault="00F519E4" w:rsidP="00F4416F">
            <w:pPr>
              <w:rPr>
                <w:rFonts w:asciiTheme="minorHAnsi" w:hAnsiTheme="minorHAnsi" w:cstheme="minorHAnsi"/>
                <w:sz w:val="20"/>
                <w:szCs w:val="20"/>
              </w:rPr>
            </w:pPr>
            <w:r w:rsidRPr="00272ED4">
              <w:rPr>
                <w:rFonts w:asciiTheme="minorHAnsi" w:hAnsiTheme="minorHAnsi" w:cstheme="minorHAnsi"/>
                <w:sz w:val="20"/>
                <w:szCs w:val="20"/>
              </w:rPr>
              <w:t xml:space="preserve">§ 2º Os limites de que tratam o </w:t>
            </w:r>
            <w:r w:rsidRPr="00272ED4">
              <w:rPr>
                <w:rFonts w:asciiTheme="minorHAnsi" w:hAnsiTheme="minorHAnsi" w:cstheme="minorHAnsi"/>
                <w:b/>
                <w:sz w:val="20"/>
                <w:szCs w:val="20"/>
              </w:rPr>
              <w:t>caput</w:t>
            </w:r>
            <w:r w:rsidRPr="00272ED4">
              <w:rPr>
                <w:rFonts w:asciiTheme="minorHAnsi" w:hAnsiTheme="minorHAnsi" w:cstheme="minorHAnsi"/>
                <w:sz w:val="20"/>
                <w:szCs w:val="20"/>
              </w:rPr>
              <w:t xml:space="preserve"> e o § 1º serão informados aos órgãos dos Poderes Legislativo e Judiciário, do Ministério Público da União e da Defensoria Pública da União até 18 de julho de 2023.</w:t>
            </w:r>
          </w:p>
        </w:tc>
        <w:tc>
          <w:tcPr>
            <w:tcW w:w="3402" w:type="dxa"/>
          </w:tcPr>
          <w:p w14:paraId="3BBFB983" w14:textId="77777777" w:rsidR="00F519E4" w:rsidRPr="00863CF0" w:rsidRDefault="00F519E4" w:rsidP="00174F9E">
            <w:pPr>
              <w:tabs>
                <w:tab w:val="left" w:pos="1417"/>
              </w:tabs>
              <w:rPr>
                <w:rFonts w:asciiTheme="minorHAnsi" w:hAnsiTheme="minorHAnsi" w:cstheme="minorHAnsi"/>
                <w:sz w:val="20"/>
                <w:szCs w:val="20"/>
              </w:rPr>
            </w:pPr>
            <w:r w:rsidRPr="00863CF0">
              <w:rPr>
                <w:rFonts w:asciiTheme="minorHAnsi" w:hAnsiTheme="minorHAnsi" w:cstheme="minorHAnsi"/>
                <w:sz w:val="20"/>
                <w:szCs w:val="20"/>
              </w:rPr>
              <w:t xml:space="preserve">§ 2º Os limites de que tratam o </w:t>
            </w:r>
            <w:r w:rsidRPr="00863CF0">
              <w:rPr>
                <w:rFonts w:asciiTheme="minorHAnsi" w:hAnsiTheme="minorHAnsi" w:cstheme="minorHAnsi"/>
                <w:b/>
                <w:sz w:val="20"/>
                <w:szCs w:val="20"/>
              </w:rPr>
              <w:t>caput</w:t>
            </w:r>
            <w:r w:rsidRPr="00863CF0">
              <w:rPr>
                <w:rFonts w:asciiTheme="minorHAnsi" w:hAnsiTheme="minorHAnsi" w:cstheme="minorHAnsi"/>
                <w:sz w:val="20"/>
                <w:szCs w:val="20"/>
              </w:rPr>
              <w:t xml:space="preserve"> e o § 1º serão informados aos órgãos dos Poderes Legislativo e Judiciário, do Ministério Público da União e da Defensoria Pública da União até 18 de julho de 2023.</w:t>
            </w:r>
          </w:p>
        </w:tc>
        <w:tc>
          <w:tcPr>
            <w:tcW w:w="3402" w:type="dxa"/>
          </w:tcPr>
          <w:p w14:paraId="453CB79F" w14:textId="77777777" w:rsidR="00F519E4" w:rsidRPr="002D721A" w:rsidRDefault="00F519E4" w:rsidP="009555CA">
            <w:pPr>
              <w:rPr>
                <w:rFonts w:eastAsia="Times New Roman" w:cstheme="minorHAnsi"/>
                <w:color w:val="000000"/>
                <w:sz w:val="20"/>
                <w:szCs w:val="20"/>
                <w:lang w:eastAsia="pt-BR"/>
              </w:rPr>
            </w:pPr>
            <w:r w:rsidRPr="002D721A">
              <w:rPr>
                <w:rFonts w:eastAsia="Times New Roman" w:cstheme="minorHAnsi"/>
                <w:color w:val="000000"/>
                <w:sz w:val="20"/>
                <w:szCs w:val="20"/>
                <w:lang w:eastAsia="pt-BR"/>
              </w:rPr>
              <w:t>§ 2º  Os limites de que tratam o </w:t>
            </w:r>
            <w:r w:rsidRPr="002D721A">
              <w:rPr>
                <w:rFonts w:eastAsia="Times New Roman" w:cstheme="minorHAnsi"/>
                <w:b/>
                <w:bCs/>
                <w:color w:val="000000"/>
                <w:sz w:val="20"/>
                <w:szCs w:val="20"/>
                <w:lang w:eastAsia="pt-BR"/>
              </w:rPr>
              <w:t>caput</w:t>
            </w:r>
            <w:r w:rsidRPr="002D721A">
              <w:rPr>
                <w:rFonts w:eastAsia="Times New Roman" w:cstheme="minorHAnsi"/>
                <w:color w:val="000000"/>
                <w:sz w:val="20"/>
                <w:szCs w:val="20"/>
                <w:lang w:eastAsia="pt-BR"/>
              </w:rPr>
              <w:t> e o § 1º serão informados aos órgãos dos Poderes Legislativo e Judiciário, do Ministério Público da União e da Defensoria Pública da União até 22 de julho de 2024.</w:t>
            </w:r>
          </w:p>
        </w:tc>
      </w:tr>
      <w:tr w:rsidR="00F519E4" w:rsidRPr="003B315C" w14:paraId="073929DD" w14:textId="77777777" w:rsidTr="00FB7095">
        <w:trPr>
          <w:cantSplit/>
          <w:trHeight w:val="20"/>
        </w:trPr>
        <w:tc>
          <w:tcPr>
            <w:tcW w:w="3402" w:type="dxa"/>
          </w:tcPr>
          <w:p w14:paraId="2335FEBF" w14:textId="77777777" w:rsidR="00F519E4" w:rsidRPr="00272ED4" w:rsidRDefault="00F519E4" w:rsidP="00F4416F">
            <w:pPr>
              <w:rPr>
                <w:rFonts w:asciiTheme="minorHAnsi" w:hAnsiTheme="minorHAnsi" w:cstheme="minorHAnsi"/>
                <w:sz w:val="20"/>
                <w:szCs w:val="20"/>
              </w:rPr>
            </w:pPr>
            <w:r w:rsidRPr="00272ED4">
              <w:rPr>
                <w:rFonts w:asciiTheme="minorHAnsi" w:hAnsiTheme="minorHAnsi" w:cstheme="minorHAnsi"/>
                <w:sz w:val="20"/>
                <w:szCs w:val="20"/>
              </w:rPr>
              <w:t>§ 3º A utilização dos limites a que se refere este artigo para o atendimento de despesas primárias discricionárias, classificadas nos GNDs 3 - Outras Despesas Correntes, 4 - Investimentos e 5 - Inversões Financeiras, somente poderá ocorrer após o atendimento das despesas primárias obrigatórias relacionadas na Seção I do Anexo III, observado, em especial, o disposto no Capítulo VII.</w:t>
            </w:r>
          </w:p>
        </w:tc>
        <w:tc>
          <w:tcPr>
            <w:tcW w:w="3402" w:type="dxa"/>
          </w:tcPr>
          <w:p w14:paraId="697AB136" w14:textId="77777777" w:rsidR="00F519E4" w:rsidRPr="00863CF0" w:rsidRDefault="00F519E4" w:rsidP="00174F9E">
            <w:pPr>
              <w:tabs>
                <w:tab w:val="left" w:pos="1417"/>
              </w:tabs>
              <w:rPr>
                <w:rFonts w:asciiTheme="minorHAnsi" w:hAnsiTheme="minorHAnsi" w:cstheme="minorHAnsi"/>
                <w:sz w:val="20"/>
                <w:szCs w:val="20"/>
              </w:rPr>
            </w:pPr>
            <w:r w:rsidRPr="00863CF0">
              <w:rPr>
                <w:rFonts w:asciiTheme="minorHAnsi" w:hAnsiTheme="minorHAnsi" w:cstheme="minorHAnsi"/>
                <w:sz w:val="20"/>
                <w:szCs w:val="20"/>
              </w:rPr>
              <w:t>§ 3º A utilização dos limites a que se refere este artigo para o atendimento de despesas primárias discricionárias, classificadas nos GNDs 3 - Outras Despesas Correntes, 4 - Investimentos e 5 - Inversões Financeiras, somente poderá ocorrer após o atendimento das despesas primárias obrigatórias relacionadas na Seção I do Anexo III, observado, em especial, o disposto no Capítulo VII.</w:t>
            </w:r>
          </w:p>
        </w:tc>
        <w:tc>
          <w:tcPr>
            <w:tcW w:w="3402" w:type="dxa"/>
          </w:tcPr>
          <w:p w14:paraId="22ED5DEE" w14:textId="77777777" w:rsidR="00F519E4" w:rsidRPr="002D721A" w:rsidRDefault="00F519E4" w:rsidP="009555CA">
            <w:pPr>
              <w:rPr>
                <w:rFonts w:eastAsia="Times New Roman" w:cstheme="minorHAnsi"/>
                <w:color w:val="000000"/>
                <w:sz w:val="20"/>
                <w:szCs w:val="20"/>
                <w:lang w:eastAsia="pt-BR"/>
              </w:rPr>
            </w:pPr>
            <w:r w:rsidRPr="002D721A">
              <w:rPr>
                <w:rFonts w:eastAsia="Times New Roman" w:cstheme="minorHAnsi"/>
                <w:color w:val="000000"/>
                <w:sz w:val="20"/>
                <w:szCs w:val="20"/>
                <w:lang w:eastAsia="pt-BR"/>
              </w:rPr>
              <w:t>§ 3º  A utilização dos limites a que se refere este artigo para o atendimento de despesas primárias discricionárias, classificadas nos GNDs 3 - Outras Despesas Correntes, 4 - Investimentos e 5 - Inversões Financeiras, somente poderá ocorrer após o atendimento das despesas primárias obrigatórias relacionadas na Seção I do Anexo III, observado, em especial, o disposto no Capítulo VII.</w:t>
            </w:r>
          </w:p>
        </w:tc>
      </w:tr>
      <w:tr w:rsidR="00F519E4" w:rsidRPr="003B315C" w14:paraId="7491728A" w14:textId="77777777" w:rsidTr="00FB7095">
        <w:trPr>
          <w:cantSplit/>
          <w:trHeight w:val="20"/>
        </w:trPr>
        <w:tc>
          <w:tcPr>
            <w:tcW w:w="3402" w:type="dxa"/>
          </w:tcPr>
          <w:p w14:paraId="3707B1D1" w14:textId="77777777" w:rsidR="00F519E4" w:rsidRDefault="00F519E4" w:rsidP="00F4416F">
            <w:pPr>
              <w:rPr>
                <w:rFonts w:asciiTheme="minorHAnsi" w:hAnsiTheme="minorHAnsi" w:cstheme="minorHAnsi"/>
                <w:sz w:val="20"/>
                <w:szCs w:val="20"/>
              </w:rPr>
            </w:pPr>
            <w:r w:rsidRPr="00BC7C9C">
              <w:rPr>
                <w:rFonts w:asciiTheme="minorHAnsi" w:hAnsiTheme="minorHAnsi" w:cstheme="minorHAnsi"/>
                <w:strike/>
                <w:sz w:val="20"/>
                <w:szCs w:val="20"/>
              </w:rPr>
              <w:lastRenderedPageBreak/>
              <w:t>§ 4º As dotações do Fundo Especial de Assistência Financeira aos Partidos Políticos - Fundo Partidário constantes do Projeto de Lei Orçamentária de 2024 e aprovadas na respectiva Lei corresponderão ao valor pago no exercício de 2016 corrigido na forma prevista no disposto no § 1º do art. 107 do Ato das Disposições Constitucionais Transitórias.</w:t>
            </w:r>
            <w:r>
              <w:rPr>
                <w:rFonts w:asciiTheme="minorHAnsi" w:hAnsiTheme="minorHAnsi" w:cstheme="minorHAnsi"/>
                <w:sz w:val="20"/>
                <w:szCs w:val="20"/>
              </w:rPr>
              <w:t xml:space="preserve"> </w:t>
            </w:r>
            <w:r w:rsidRPr="00E70C0D">
              <w:rPr>
                <w:rFonts w:asciiTheme="minorHAnsi" w:hAnsiTheme="minorHAnsi" w:cstheme="minorHAnsi"/>
                <w:b/>
                <w:sz w:val="20"/>
                <w:szCs w:val="20"/>
              </w:rPr>
              <w:t>(MM)</w:t>
            </w:r>
          </w:p>
          <w:p w14:paraId="3D3D710C" w14:textId="77777777" w:rsidR="00F519E4" w:rsidRPr="00BC7C9C" w:rsidRDefault="00F519E4" w:rsidP="00F4416F">
            <w:pPr>
              <w:rPr>
                <w:rFonts w:asciiTheme="minorHAnsi" w:hAnsiTheme="minorHAnsi" w:cstheme="minorHAnsi"/>
                <w:sz w:val="20"/>
                <w:szCs w:val="20"/>
              </w:rPr>
            </w:pPr>
            <w:r w:rsidRPr="00A03BBA">
              <w:rPr>
                <w:rFonts w:asciiTheme="minorHAnsi" w:eastAsia="Times New Roman" w:hAnsiTheme="minorHAnsi" w:cstheme="minorHAnsi"/>
                <w:color w:val="000000"/>
                <w:sz w:val="20"/>
                <w:szCs w:val="20"/>
                <w:lang w:eastAsia="pt-BR"/>
              </w:rPr>
              <w:t>§ 4º  As dotações do Fundo Especial de Assistência Financeira aos Partidos Políticos - Fundo Partidário constantes do Projeto de Lei Orçamentária de 2024 e aprovadas na respectiva Lei corresponderão ao valor pago no exercício de 2016 corrigido na forma prevista no § 1º do art. 107 do Ato das Disposições Constitucionais Transitórias ou na lei complementar de que tratam os art. 6º e art. 9º da Emenda à Constituição nº 126, de 2022.</w:t>
            </w:r>
            <w:r>
              <w:rPr>
                <w:rFonts w:asciiTheme="minorHAnsi" w:eastAsia="Times New Roman" w:hAnsiTheme="minorHAnsi" w:cstheme="minorHAnsi"/>
                <w:color w:val="000000"/>
                <w:sz w:val="20"/>
                <w:szCs w:val="20"/>
                <w:lang w:eastAsia="pt-BR"/>
              </w:rPr>
              <w:t xml:space="preserve"> </w:t>
            </w:r>
            <w:r w:rsidRPr="00E70C0D">
              <w:rPr>
                <w:rFonts w:asciiTheme="minorHAnsi" w:eastAsia="Times New Roman" w:hAnsiTheme="minorHAnsi" w:cstheme="minorHAnsi"/>
                <w:b/>
                <w:color w:val="000000"/>
                <w:sz w:val="20"/>
                <w:szCs w:val="20"/>
                <w:lang w:eastAsia="pt-BR"/>
              </w:rPr>
              <w:t>(MM)</w:t>
            </w:r>
          </w:p>
        </w:tc>
        <w:tc>
          <w:tcPr>
            <w:tcW w:w="3402" w:type="dxa"/>
          </w:tcPr>
          <w:p w14:paraId="7926B631" w14:textId="77777777" w:rsidR="00F519E4" w:rsidRPr="00863CF0" w:rsidRDefault="00F519E4" w:rsidP="00174F9E">
            <w:pPr>
              <w:tabs>
                <w:tab w:val="left" w:pos="1417"/>
              </w:tabs>
              <w:rPr>
                <w:rFonts w:asciiTheme="minorHAnsi" w:hAnsiTheme="minorHAnsi" w:cstheme="minorHAnsi"/>
                <w:sz w:val="20"/>
                <w:szCs w:val="20"/>
              </w:rPr>
            </w:pPr>
            <w:r w:rsidRPr="00863CF0">
              <w:rPr>
                <w:rFonts w:asciiTheme="minorHAnsi" w:hAnsiTheme="minorHAnsi" w:cstheme="minorHAnsi"/>
                <w:sz w:val="20"/>
                <w:szCs w:val="20"/>
              </w:rPr>
              <w:t>§ 4º As dotações do Fundo Especial de Assistência Financeira aos Partidos Políticos - Fundo Partidário constantes do Projeto de Lei Orçamentária de 2024 e aprovadas na respectiva Lei corresponderão ao valor pago no exercício de 2016 corrigido na forma prevista no art. 4º da Lei Complementar nº 200, de 30 de agosto de 2023.</w:t>
            </w:r>
          </w:p>
        </w:tc>
        <w:tc>
          <w:tcPr>
            <w:tcW w:w="3402" w:type="dxa"/>
          </w:tcPr>
          <w:p w14:paraId="5D287806" w14:textId="77777777" w:rsidR="00F519E4" w:rsidRPr="002D721A" w:rsidRDefault="00F519E4" w:rsidP="009555CA">
            <w:pPr>
              <w:rPr>
                <w:rFonts w:eastAsia="Times New Roman" w:cstheme="minorHAnsi"/>
                <w:color w:val="000000"/>
                <w:sz w:val="20"/>
                <w:szCs w:val="20"/>
                <w:lang w:eastAsia="pt-BR"/>
              </w:rPr>
            </w:pPr>
            <w:r w:rsidRPr="002D721A">
              <w:rPr>
                <w:rFonts w:eastAsia="Times New Roman" w:cstheme="minorHAnsi"/>
                <w:color w:val="000000"/>
                <w:sz w:val="20"/>
                <w:szCs w:val="20"/>
                <w:lang w:eastAsia="pt-BR"/>
              </w:rPr>
              <w:t>§ 4º  As dotações do Fundo Especial de Assistência Financeira aos Partidos Políticos - Fundo Partidário constantes do Projeto de Lei Orçamentária de 2025 e aprovadas na respectiva Lei corresponderão ao valor pago no exercício de 2016 corrigido na forma prevista no art. 4º da Lei Complementar nº 200, de 2023.</w:t>
            </w:r>
          </w:p>
        </w:tc>
      </w:tr>
      <w:tr w:rsidR="00F519E4" w:rsidRPr="003B315C" w14:paraId="6AF0FE67" w14:textId="77777777" w:rsidTr="00FB7095">
        <w:trPr>
          <w:cantSplit/>
          <w:trHeight w:val="20"/>
        </w:trPr>
        <w:tc>
          <w:tcPr>
            <w:tcW w:w="3402" w:type="dxa"/>
          </w:tcPr>
          <w:p w14:paraId="0AE41BB6" w14:textId="77777777" w:rsidR="00F519E4" w:rsidRPr="00272ED4" w:rsidRDefault="00F519E4" w:rsidP="00F4416F">
            <w:pPr>
              <w:rPr>
                <w:rFonts w:asciiTheme="minorHAnsi" w:hAnsiTheme="minorHAnsi" w:cstheme="minorHAnsi"/>
                <w:sz w:val="20"/>
                <w:szCs w:val="20"/>
              </w:rPr>
            </w:pPr>
            <w:r w:rsidRPr="00272ED4">
              <w:rPr>
                <w:rFonts w:asciiTheme="minorHAnsi" w:hAnsiTheme="minorHAnsi" w:cstheme="minorHAnsi"/>
                <w:sz w:val="20"/>
                <w:szCs w:val="20"/>
              </w:rPr>
              <w:t xml:space="preserve">§ 5º O montante de que trata o § 4º integra os limites orçamentários calculados na forma prevista no disposto no </w:t>
            </w:r>
            <w:r w:rsidRPr="00272ED4">
              <w:rPr>
                <w:rFonts w:asciiTheme="minorHAnsi" w:hAnsiTheme="minorHAnsi" w:cstheme="minorHAnsi"/>
                <w:b/>
                <w:sz w:val="20"/>
                <w:szCs w:val="20"/>
              </w:rPr>
              <w:t>caput</w:t>
            </w:r>
            <w:r w:rsidRPr="00272ED4">
              <w:rPr>
                <w:rFonts w:asciiTheme="minorHAnsi" w:hAnsiTheme="minorHAnsi" w:cstheme="minorHAnsi"/>
                <w:sz w:val="20"/>
                <w:szCs w:val="20"/>
              </w:rPr>
              <w:t>.</w:t>
            </w:r>
          </w:p>
        </w:tc>
        <w:tc>
          <w:tcPr>
            <w:tcW w:w="3402" w:type="dxa"/>
          </w:tcPr>
          <w:p w14:paraId="6C07C718" w14:textId="77777777" w:rsidR="00F519E4" w:rsidRPr="00863CF0" w:rsidRDefault="00F519E4" w:rsidP="00174F9E">
            <w:pPr>
              <w:tabs>
                <w:tab w:val="left" w:pos="1417"/>
              </w:tabs>
              <w:rPr>
                <w:rFonts w:asciiTheme="minorHAnsi" w:hAnsiTheme="minorHAnsi" w:cstheme="minorHAnsi"/>
                <w:sz w:val="20"/>
                <w:szCs w:val="20"/>
              </w:rPr>
            </w:pPr>
            <w:r w:rsidRPr="00863CF0">
              <w:rPr>
                <w:rFonts w:asciiTheme="minorHAnsi" w:hAnsiTheme="minorHAnsi" w:cstheme="minorHAnsi"/>
                <w:sz w:val="20"/>
                <w:szCs w:val="20"/>
              </w:rPr>
              <w:t xml:space="preserve">§ 5º O montante de que trata o § 4º integra os limites orçamentários calculados na forma prevista no disposto no </w:t>
            </w:r>
            <w:r w:rsidRPr="00863CF0">
              <w:rPr>
                <w:rFonts w:asciiTheme="minorHAnsi" w:hAnsiTheme="minorHAnsi" w:cstheme="minorHAnsi"/>
                <w:b/>
                <w:bCs/>
                <w:sz w:val="20"/>
                <w:szCs w:val="20"/>
              </w:rPr>
              <w:t>caput</w:t>
            </w:r>
            <w:r w:rsidRPr="00863CF0">
              <w:rPr>
                <w:rFonts w:asciiTheme="minorHAnsi" w:hAnsiTheme="minorHAnsi" w:cstheme="minorHAnsi"/>
                <w:sz w:val="20"/>
                <w:szCs w:val="20"/>
              </w:rPr>
              <w:t>.</w:t>
            </w:r>
          </w:p>
        </w:tc>
        <w:tc>
          <w:tcPr>
            <w:tcW w:w="3402" w:type="dxa"/>
          </w:tcPr>
          <w:p w14:paraId="016DC37B" w14:textId="77777777" w:rsidR="00F519E4" w:rsidRPr="002D721A" w:rsidRDefault="00F519E4" w:rsidP="009555CA">
            <w:pPr>
              <w:rPr>
                <w:rFonts w:eastAsia="Times New Roman" w:cstheme="minorHAnsi"/>
                <w:color w:val="000000"/>
                <w:sz w:val="20"/>
                <w:szCs w:val="20"/>
                <w:lang w:eastAsia="pt-BR"/>
              </w:rPr>
            </w:pPr>
            <w:r w:rsidRPr="002D721A">
              <w:rPr>
                <w:rFonts w:eastAsia="Times New Roman" w:cstheme="minorHAnsi"/>
                <w:color w:val="000000"/>
                <w:sz w:val="20"/>
                <w:szCs w:val="20"/>
                <w:lang w:eastAsia="pt-BR"/>
              </w:rPr>
              <w:t>§ 5º  O montante de que trata o § 4º integra os limites orçamentários calculados na forma prevista no </w:t>
            </w:r>
            <w:r w:rsidRPr="002D721A">
              <w:rPr>
                <w:rFonts w:eastAsia="Times New Roman" w:cstheme="minorHAnsi"/>
                <w:b/>
                <w:bCs/>
                <w:color w:val="000000"/>
                <w:sz w:val="20"/>
                <w:szCs w:val="20"/>
                <w:lang w:eastAsia="pt-BR"/>
              </w:rPr>
              <w:t>caput</w:t>
            </w:r>
            <w:r w:rsidRPr="002D721A">
              <w:rPr>
                <w:rFonts w:eastAsia="Times New Roman" w:cstheme="minorHAnsi"/>
                <w:color w:val="000000"/>
                <w:sz w:val="20"/>
                <w:szCs w:val="20"/>
                <w:lang w:eastAsia="pt-BR"/>
              </w:rPr>
              <w:t>.</w:t>
            </w:r>
          </w:p>
        </w:tc>
      </w:tr>
      <w:tr w:rsidR="00F519E4" w:rsidRPr="003B315C" w14:paraId="1B45CF2A" w14:textId="77777777" w:rsidTr="00FB7095">
        <w:trPr>
          <w:cantSplit/>
          <w:trHeight w:val="20"/>
        </w:trPr>
        <w:tc>
          <w:tcPr>
            <w:tcW w:w="3402" w:type="dxa"/>
          </w:tcPr>
          <w:p w14:paraId="3A5CA284" w14:textId="77777777" w:rsidR="00F519E4" w:rsidRPr="00272ED4" w:rsidRDefault="00F519E4" w:rsidP="00F4416F">
            <w:pPr>
              <w:rPr>
                <w:rFonts w:asciiTheme="minorHAnsi" w:hAnsiTheme="minorHAnsi" w:cstheme="minorHAnsi"/>
                <w:sz w:val="20"/>
                <w:szCs w:val="20"/>
              </w:rPr>
            </w:pPr>
          </w:p>
        </w:tc>
        <w:tc>
          <w:tcPr>
            <w:tcW w:w="3402" w:type="dxa"/>
          </w:tcPr>
          <w:p w14:paraId="0ED372F4" w14:textId="77777777" w:rsidR="00F519E4" w:rsidRPr="00863CF0" w:rsidRDefault="00F519E4" w:rsidP="00174F9E">
            <w:pPr>
              <w:tabs>
                <w:tab w:val="left" w:pos="1417"/>
              </w:tabs>
              <w:rPr>
                <w:rFonts w:asciiTheme="minorHAnsi" w:hAnsiTheme="minorHAnsi" w:cstheme="minorHAnsi"/>
                <w:sz w:val="20"/>
                <w:szCs w:val="20"/>
              </w:rPr>
            </w:pPr>
          </w:p>
        </w:tc>
        <w:tc>
          <w:tcPr>
            <w:tcW w:w="3402" w:type="dxa"/>
          </w:tcPr>
          <w:p w14:paraId="60EDBBAD" w14:textId="77777777" w:rsidR="00F519E4" w:rsidRPr="002D721A" w:rsidRDefault="00F519E4" w:rsidP="009555CA">
            <w:pPr>
              <w:rPr>
                <w:rFonts w:eastAsia="Times New Roman" w:cstheme="minorHAnsi"/>
                <w:color w:val="000000"/>
                <w:sz w:val="20"/>
                <w:szCs w:val="20"/>
                <w:lang w:eastAsia="pt-BR"/>
              </w:rPr>
            </w:pPr>
            <w:r w:rsidRPr="002D721A">
              <w:rPr>
                <w:rFonts w:eastAsia="Times New Roman" w:cstheme="minorHAnsi"/>
                <w:color w:val="000000"/>
                <w:sz w:val="20"/>
                <w:szCs w:val="20"/>
                <w:lang w:eastAsia="pt-BR"/>
              </w:rPr>
              <w:t>§ 6º  Caso os limites de que tratam o </w:t>
            </w:r>
            <w:r w:rsidRPr="002D721A">
              <w:rPr>
                <w:rFonts w:eastAsia="Times New Roman" w:cstheme="minorHAnsi"/>
                <w:b/>
                <w:bCs/>
                <w:color w:val="000000"/>
                <w:sz w:val="20"/>
                <w:szCs w:val="20"/>
                <w:lang w:eastAsia="pt-BR"/>
              </w:rPr>
              <w:t>caput</w:t>
            </w:r>
            <w:r w:rsidRPr="002D721A">
              <w:rPr>
                <w:rFonts w:eastAsia="Times New Roman" w:cstheme="minorHAnsi"/>
                <w:color w:val="000000"/>
                <w:sz w:val="20"/>
                <w:szCs w:val="20"/>
                <w:lang w:eastAsia="pt-BR"/>
              </w:rPr>
              <w:t> e o § 1º deste artigo sejam alterados após a sua divulgação, o prazo previsto no </w:t>
            </w:r>
            <w:r w:rsidRPr="002D721A">
              <w:rPr>
                <w:rFonts w:eastAsia="Times New Roman" w:cstheme="minorHAnsi"/>
                <w:b/>
                <w:bCs/>
                <w:color w:val="000000"/>
                <w:sz w:val="20"/>
                <w:szCs w:val="20"/>
                <w:lang w:eastAsia="pt-BR"/>
              </w:rPr>
              <w:t>caput</w:t>
            </w:r>
            <w:r w:rsidRPr="002D721A">
              <w:rPr>
                <w:rFonts w:eastAsia="Times New Roman" w:cstheme="minorHAnsi"/>
                <w:color w:val="000000"/>
                <w:sz w:val="20"/>
                <w:szCs w:val="20"/>
                <w:lang w:eastAsia="pt-BR"/>
              </w:rPr>
              <w:t> do art. 27 poderá ser prorrogado em até dois dias úteis para que os órgãos possam proceder ao ajuste de suas propostas aos novos limites.</w:t>
            </w:r>
          </w:p>
        </w:tc>
      </w:tr>
      <w:tr w:rsidR="00F519E4" w:rsidRPr="003B315C" w14:paraId="4BF57CD8" w14:textId="77777777" w:rsidTr="00FB7095">
        <w:trPr>
          <w:cantSplit/>
          <w:trHeight w:val="20"/>
        </w:trPr>
        <w:tc>
          <w:tcPr>
            <w:tcW w:w="3402" w:type="dxa"/>
          </w:tcPr>
          <w:p w14:paraId="602946A3" w14:textId="77777777" w:rsidR="00F519E4" w:rsidRPr="00272ED4" w:rsidRDefault="00F519E4" w:rsidP="00F4416F">
            <w:pPr>
              <w:rPr>
                <w:rFonts w:asciiTheme="minorHAnsi" w:hAnsiTheme="minorHAnsi" w:cstheme="minorHAnsi"/>
                <w:sz w:val="20"/>
                <w:szCs w:val="20"/>
              </w:rPr>
            </w:pPr>
          </w:p>
        </w:tc>
        <w:tc>
          <w:tcPr>
            <w:tcW w:w="3402" w:type="dxa"/>
          </w:tcPr>
          <w:p w14:paraId="2A87C6E3" w14:textId="77777777" w:rsidR="00F519E4" w:rsidRPr="00863CF0" w:rsidRDefault="00F519E4" w:rsidP="00174F9E">
            <w:pPr>
              <w:tabs>
                <w:tab w:val="left" w:pos="1417"/>
              </w:tabs>
              <w:rPr>
                <w:rFonts w:asciiTheme="minorHAnsi" w:hAnsiTheme="minorHAnsi" w:cstheme="minorHAnsi"/>
                <w:sz w:val="20"/>
                <w:szCs w:val="20"/>
              </w:rPr>
            </w:pPr>
          </w:p>
        </w:tc>
        <w:tc>
          <w:tcPr>
            <w:tcW w:w="3402" w:type="dxa"/>
          </w:tcPr>
          <w:p w14:paraId="35E5CCFB" w14:textId="77777777" w:rsidR="00F519E4" w:rsidRPr="002D721A" w:rsidRDefault="00F519E4" w:rsidP="009555CA">
            <w:pPr>
              <w:rPr>
                <w:rFonts w:eastAsia="Times New Roman" w:cstheme="minorHAnsi"/>
                <w:color w:val="000000"/>
                <w:sz w:val="20"/>
                <w:szCs w:val="20"/>
                <w:lang w:eastAsia="pt-BR"/>
              </w:rPr>
            </w:pPr>
            <w:r w:rsidRPr="002D721A">
              <w:rPr>
                <w:rFonts w:eastAsia="Times New Roman" w:cstheme="minorHAnsi"/>
                <w:color w:val="000000"/>
                <w:sz w:val="20"/>
                <w:szCs w:val="20"/>
                <w:lang w:eastAsia="pt-BR"/>
              </w:rPr>
              <w:t>§ 7º  Caso a alteração a que se refere o § 6º ocorra após o prazo de encaminhamento das propostas orçamentárias à Secretaria de Orçamento Federal do Ministério do Planejamento e Orçamento e não seja viável o seu retorno para ajuste pelos órgãos setoriais, estas serão ajustadas pelo órgão central conforme detalhamento a ser informado pelo órgão setorial no prazo de até dois dias úteis a partir da divulgação do novo limite.</w:t>
            </w:r>
          </w:p>
        </w:tc>
      </w:tr>
      <w:tr w:rsidR="00F519E4" w:rsidRPr="003B315C" w14:paraId="3BBFBB60" w14:textId="77777777" w:rsidTr="00FB7095">
        <w:trPr>
          <w:cantSplit/>
          <w:trHeight w:val="20"/>
        </w:trPr>
        <w:tc>
          <w:tcPr>
            <w:tcW w:w="3402" w:type="dxa"/>
          </w:tcPr>
          <w:p w14:paraId="23C34522" w14:textId="77777777" w:rsidR="00F519E4" w:rsidRPr="00272ED4" w:rsidRDefault="00F519E4" w:rsidP="00F4416F">
            <w:pPr>
              <w:rPr>
                <w:rFonts w:asciiTheme="minorHAnsi" w:hAnsiTheme="minorHAnsi" w:cstheme="minorHAnsi"/>
                <w:sz w:val="20"/>
                <w:szCs w:val="20"/>
              </w:rPr>
            </w:pPr>
          </w:p>
        </w:tc>
        <w:tc>
          <w:tcPr>
            <w:tcW w:w="3402" w:type="dxa"/>
          </w:tcPr>
          <w:p w14:paraId="153FFAF4" w14:textId="77777777" w:rsidR="00F519E4" w:rsidRPr="00863CF0" w:rsidRDefault="00F519E4" w:rsidP="00174F9E">
            <w:pPr>
              <w:tabs>
                <w:tab w:val="left" w:pos="1417"/>
              </w:tabs>
              <w:rPr>
                <w:rFonts w:asciiTheme="minorHAnsi" w:hAnsiTheme="minorHAnsi" w:cstheme="minorHAnsi"/>
                <w:sz w:val="20"/>
                <w:szCs w:val="20"/>
              </w:rPr>
            </w:pPr>
          </w:p>
        </w:tc>
        <w:tc>
          <w:tcPr>
            <w:tcW w:w="3402" w:type="dxa"/>
          </w:tcPr>
          <w:p w14:paraId="528B0EB3" w14:textId="77777777" w:rsidR="00F519E4" w:rsidRPr="002D721A" w:rsidRDefault="00F519E4" w:rsidP="009555CA">
            <w:pPr>
              <w:rPr>
                <w:rFonts w:eastAsia="Times New Roman" w:cstheme="minorHAnsi"/>
                <w:color w:val="000000"/>
                <w:sz w:val="20"/>
                <w:szCs w:val="20"/>
                <w:lang w:eastAsia="pt-BR"/>
              </w:rPr>
            </w:pPr>
            <w:r w:rsidRPr="002D721A">
              <w:rPr>
                <w:rFonts w:eastAsia="Times New Roman" w:cstheme="minorHAnsi"/>
                <w:color w:val="000000"/>
                <w:sz w:val="20"/>
                <w:szCs w:val="20"/>
                <w:lang w:eastAsia="pt-BR"/>
              </w:rPr>
              <w:t>§ 8º  Caso o órgão setorial não encaminhe o detalhamento no prazo estabelecido no § 7º, caberá à Secretaria de Orçamento Federal do Ministério do Planejamento e Orçamento realizar ajuste proporcional nas despesas discricionárias do órgão.</w:t>
            </w:r>
          </w:p>
        </w:tc>
      </w:tr>
      <w:tr w:rsidR="00F519E4" w:rsidRPr="003B315C" w14:paraId="09F041E3" w14:textId="77777777" w:rsidTr="00FB7095">
        <w:trPr>
          <w:cantSplit/>
          <w:trHeight w:val="20"/>
        </w:trPr>
        <w:tc>
          <w:tcPr>
            <w:tcW w:w="3402" w:type="dxa"/>
          </w:tcPr>
          <w:p w14:paraId="45841D41" w14:textId="77777777" w:rsidR="00F519E4" w:rsidRDefault="00F519E4" w:rsidP="00F4416F">
            <w:pPr>
              <w:rPr>
                <w:rFonts w:asciiTheme="minorHAnsi" w:hAnsiTheme="minorHAnsi" w:cstheme="minorHAnsi"/>
                <w:sz w:val="20"/>
                <w:szCs w:val="20"/>
              </w:rPr>
            </w:pPr>
            <w:r w:rsidRPr="00BC7C9C">
              <w:rPr>
                <w:rFonts w:asciiTheme="minorHAnsi" w:hAnsiTheme="minorHAnsi" w:cstheme="minorHAnsi"/>
                <w:strike/>
                <w:sz w:val="20"/>
                <w:szCs w:val="20"/>
              </w:rPr>
              <w:lastRenderedPageBreak/>
              <w:t>Art. 29. No âmbito dos Poderes Judiciário e Legislativo e do Ministério Público da União, os órgãos poderão realizar a compensação entre os limites individualizados para as despesas primárias, para o exercício de 2024, respeitado o disposto no § 9º do art. 107 do Ato das Disposições Constitucionais Transitórias, por meio da publicação de ato conjunto dos dirigentes dos órgãos envolvidos.</w:t>
            </w:r>
            <w:r>
              <w:rPr>
                <w:rFonts w:asciiTheme="minorHAnsi" w:hAnsiTheme="minorHAnsi" w:cstheme="minorHAnsi"/>
                <w:sz w:val="20"/>
                <w:szCs w:val="20"/>
              </w:rPr>
              <w:t xml:space="preserve"> </w:t>
            </w:r>
            <w:r w:rsidRPr="00E70C0D">
              <w:rPr>
                <w:rFonts w:asciiTheme="minorHAnsi" w:hAnsiTheme="minorHAnsi" w:cstheme="minorHAnsi"/>
                <w:b/>
                <w:sz w:val="20"/>
                <w:szCs w:val="20"/>
              </w:rPr>
              <w:t>(MM)</w:t>
            </w:r>
          </w:p>
          <w:p w14:paraId="7863161C" w14:textId="77777777" w:rsidR="00F519E4" w:rsidRPr="00BC7C9C" w:rsidRDefault="00F519E4" w:rsidP="00F4416F">
            <w:pPr>
              <w:rPr>
                <w:rFonts w:asciiTheme="minorHAnsi" w:hAnsiTheme="minorHAnsi" w:cstheme="minorHAnsi"/>
                <w:sz w:val="20"/>
                <w:szCs w:val="20"/>
              </w:rPr>
            </w:pPr>
            <w:r w:rsidRPr="00A03BBA">
              <w:rPr>
                <w:rFonts w:asciiTheme="minorHAnsi" w:eastAsia="Times New Roman" w:hAnsiTheme="minorHAnsi" w:cstheme="minorHAnsi"/>
                <w:color w:val="000000"/>
                <w:sz w:val="20"/>
                <w:szCs w:val="20"/>
                <w:lang w:eastAsia="pt-BR"/>
              </w:rPr>
              <w:t>Art. 29.  No âmbito dos Poderes Judiciário e Legislativo e do Ministério Público da União, os órgãos poderão realizar a compensação entre os limites individualizados para as despesas primárias, para o exercício de 2024, respeitado o disposto no § 9º do art. 107 do Ato das Disposições Constitucionais Transitórias ou na lei complementar de que tratam os art. 6º e art. 9º da Emenda à Constituição nº 126, de 2022, por meio da publicação de ato conjunto dos dirigentes dos órgãos envolvidos.</w:t>
            </w:r>
            <w:r>
              <w:rPr>
                <w:rFonts w:asciiTheme="minorHAnsi" w:eastAsia="Times New Roman" w:hAnsiTheme="minorHAnsi" w:cstheme="minorHAnsi"/>
                <w:color w:val="000000"/>
                <w:sz w:val="20"/>
                <w:szCs w:val="20"/>
                <w:lang w:eastAsia="pt-BR"/>
              </w:rPr>
              <w:t xml:space="preserve"> </w:t>
            </w:r>
            <w:r w:rsidRPr="00E70C0D">
              <w:rPr>
                <w:rFonts w:asciiTheme="minorHAnsi" w:eastAsia="Times New Roman" w:hAnsiTheme="minorHAnsi" w:cstheme="minorHAnsi"/>
                <w:b/>
                <w:color w:val="000000"/>
                <w:sz w:val="20"/>
                <w:szCs w:val="20"/>
                <w:lang w:eastAsia="pt-BR"/>
              </w:rPr>
              <w:t>(MM)</w:t>
            </w:r>
          </w:p>
        </w:tc>
        <w:tc>
          <w:tcPr>
            <w:tcW w:w="3402" w:type="dxa"/>
          </w:tcPr>
          <w:p w14:paraId="0C5425AA" w14:textId="77777777" w:rsidR="00F519E4" w:rsidRPr="00863CF0" w:rsidRDefault="00F519E4" w:rsidP="00174F9E">
            <w:pPr>
              <w:tabs>
                <w:tab w:val="left" w:pos="1417"/>
              </w:tabs>
              <w:rPr>
                <w:rFonts w:asciiTheme="minorHAnsi" w:hAnsiTheme="minorHAnsi" w:cstheme="minorHAnsi"/>
                <w:sz w:val="20"/>
                <w:szCs w:val="20"/>
              </w:rPr>
            </w:pPr>
            <w:r w:rsidRPr="00863CF0">
              <w:rPr>
                <w:rFonts w:asciiTheme="minorHAnsi" w:hAnsiTheme="minorHAnsi" w:cstheme="minorHAnsi"/>
                <w:sz w:val="20"/>
                <w:szCs w:val="20"/>
              </w:rPr>
              <w:t>Art. 29. No âmbito dos Poderes Judiciário e Legislativo e do Ministério Público da União, os órgãos poderão realizar a compensação entre os limites individualizados para as despesas primárias, para o exercício de 2024, respeitado o disposto no § 8º do art. 3º da Lei Complementar nº 200, de 30 de agosto de 2023, por meio da publicação de ato conjunto dos dirigentes dos órgãos envolvidos.</w:t>
            </w:r>
          </w:p>
        </w:tc>
        <w:tc>
          <w:tcPr>
            <w:tcW w:w="3402" w:type="dxa"/>
          </w:tcPr>
          <w:p w14:paraId="1335970B" w14:textId="77777777" w:rsidR="00F519E4" w:rsidRPr="002D721A" w:rsidRDefault="00F519E4" w:rsidP="009555CA">
            <w:pPr>
              <w:rPr>
                <w:rFonts w:eastAsia="Times New Roman" w:cstheme="minorHAnsi"/>
                <w:color w:val="000000"/>
                <w:sz w:val="20"/>
                <w:szCs w:val="20"/>
                <w:lang w:eastAsia="pt-BR"/>
              </w:rPr>
            </w:pPr>
            <w:r w:rsidRPr="002D721A">
              <w:rPr>
                <w:rFonts w:eastAsia="Times New Roman" w:cstheme="minorHAnsi"/>
                <w:color w:val="000000"/>
                <w:sz w:val="20"/>
                <w:szCs w:val="20"/>
                <w:lang w:eastAsia="pt-BR"/>
              </w:rPr>
              <w:t>Art. 29.  No âmbito dos Poderes Judiciário e Legislativo e do Ministério Público da União, os órgãos poderão realizar a compensação entre os limites individualizados para as despesas primárias, para o exercício de 2025, respeitado o disposto no § 8º do art. 3º da Lei Complementar nº 200, de 2023, por meio da publicação de ato conjunto dos dirigentes dos órgãos envolvidos.</w:t>
            </w:r>
          </w:p>
        </w:tc>
      </w:tr>
      <w:tr w:rsidR="00F519E4" w:rsidRPr="003B315C" w14:paraId="28A26B89" w14:textId="77777777" w:rsidTr="00FB7095">
        <w:trPr>
          <w:cantSplit/>
          <w:trHeight w:val="20"/>
        </w:trPr>
        <w:tc>
          <w:tcPr>
            <w:tcW w:w="3402" w:type="dxa"/>
          </w:tcPr>
          <w:p w14:paraId="611C607A" w14:textId="77777777" w:rsidR="00F519E4" w:rsidRPr="00272ED4" w:rsidRDefault="00F519E4" w:rsidP="00F4416F">
            <w:pPr>
              <w:rPr>
                <w:rFonts w:asciiTheme="minorHAnsi" w:hAnsiTheme="minorHAnsi" w:cstheme="minorHAnsi"/>
                <w:sz w:val="20"/>
                <w:szCs w:val="20"/>
              </w:rPr>
            </w:pPr>
            <w:r w:rsidRPr="00272ED4">
              <w:rPr>
                <w:rFonts w:asciiTheme="minorHAnsi" w:hAnsiTheme="minorHAnsi" w:cstheme="minorHAnsi"/>
                <w:sz w:val="20"/>
                <w:szCs w:val="20"/>
              </w:rPr>
              <w:t xml:space="preserve">Parágrafo único. Na elaboração da proposta orçamentária para 2024, o ato conjunto de que trata o </w:t>
            </w:r>
            <w:r w:rsidRPr="00272ED4">
              <w:rPr>
                <w:rFonts w:asciiTheme="minorHAnsi" w:hAnsiTheme="minorHAnsi" w:cstheme="minorHAnsi"/>
                <w:b/>
                <w:sz w:val="20"/>
                <w:szCs w:val="20"/>
              </w:rPr>
              <w:t>caput</w:t>
            </w:r>
            <w:r w:rsidRPr="00272ED4">
              <w:rPr>
                <w:rFonts w:asciiTheme="minorHAnsi" w:hAnsiTheme="minorHAnsi" w:cstheme="minorHAnsi"/>
                <w:sz w:val="20"/>
                <w:szCs w:val="20"/>
              </w:rPr>
              <w:t xml:space="preserve"> deverá ser publicado até a data estabelecida no art. 27.</w:t>
            </w:r>
          </w:p>
        </w:tc>
        <w:tc>
          <w:tcPr>
            <w:tcW w:w="3402" w:type="dxa"/>
          </w:tcPr>
          <w:p w14:paraId="18AE1F4F" w14:textId="77777777" w:rsidR="00F519E4" w:rsidRPr="00863CF0" w:rsidRDefault="00F519E4" w:rsidP="00174F9E">
            <w:pPr>
              <w:tabs>
                <w:tab w:val="left" w:pos="1417"/>
              </w:tabs>
              <w:rPr>
                <w:rFonts w:asciiTheme="minorHAnsi" w:hAnsiTheme="minorHAnsi" w:cstheme="minorHAnsi"/>
                <w:sz w:val="20"/>
                <w:szCs w:val="20"/>
              </w:rPr>
            </w:pPr>
            <w:r w:rsidRPr="00863CF0">
              <w:rPr>
                <w:rFonts w:asciiTheme="minorHAnsi" w:hAnsiTheme="minorHAnsi" w:cstheme="minorHAnsi"/>
                <w:sz w:val="20"/>
                <w:szCs w:val="20"/>
              </w:rPr>
              <w:t xml:space="preserve">Parágrafo único. Na elaboração da proposta orçamentária para 2024, o ato conjunto de que trata o </w:t>
            </w:r>
            <w:r w:rsidRPr="00863CF0">
              <w:rPr>
                <w:rFonts w:asciiTheme="minorHAnsi" w:hAnsiTheme="minorHAnsi" w:cstheme="minorHAnsi"/>
                <w:b/>
                <w:sz w:val="20"/>
                <w:szCs w:val="20"/>
              </w:rPr>
              <w:t>caput</w:t>
            </w:r>
            <w:r w:rsidRPr="00863CF0">
              <w:rPr>
                <w:rFonts w:asciiTheme="minorHAnsi" w:hAnsiTheme="minorHAnsi" w:cstheme="minorHAnsi"/>
                <w:sz w:val="20"/>
                <w:szCs w:val="20"/>
              </w:rPr>
              <w:t xml:space="preserve"> deverá ser publicado até a data estabelecida no art. 27.</w:t>
            </w:r>
          </w:p>
        </w:tc>
        <w:tc>
          <w:tcPr>
            <w:tcW w:w="3402" w:type="dxa"/>
          </w:tcPr>
          <w:p w14:paraId="6AF3DE42" w14:textId="77777777" w:rsidR="00F519E4" w:rsidRPr="002D721A" w:rsidRDefault="00F519E4" w:rsidP="009555CA">
            <w:pPr>
              <w:rPr>
                <w:rFonts w:eastAsia="Times New Roman" w:cstheme="minorHAnsi"/>
                <w:color w:val="000000"/>
                <w:sz w:val="20"/>
                <w:szCs w:val="20"/>
                <w:lang w:eastAsia="pt-BR"/>
              </w:rPr>
            </w:pPr>
            <w:r w:rsidRPr="002D721A">
              <w:rPr>
                <w:rFonts w:eastAsia="Times New Roman" w:cstheme="minorHAnsi"/>
                <w:color w:val="000000"/>
                <w:sz w:val="20"/>
                <w:szCs w:val="20"/>
                <w:lang w:eastAsia="pt-BR"/>
              </w:rPr>
              <w:t>Parágrafo único.  Na elaboração da proposta orçamentária para 2025, o ato conjunto de que trata o </w:t>
            </w:r>
            <w:r w:rsidRPr="002D721A">
              <w:rPr>
                <w:rFonts w:eastAsia="Times New Roman" w:cstheme="minorHAnsi"/>
                <w:b/>
                <w:bCs/>
                <w:color w:val="000000"/>
                <w:sz w:val="20"/>
                <w:szCs w:val="20"/>
                <w:lang w:eastAsia="pt-BR"/>
              </w:rPr>
              <w:t>caput</w:t>
            </w:r>
            <w:r w:rsidRPr="002D721A">
              <w:rPr>
                <w:rFonts w:eastAsia="Times New Roman" w:cstheme="minorHAnsi"/>
                <w:color w:val="000000"/>
                <w:sz w:val="20"/>
                <w:szCs w:val="20"/>
                <w:lang w:eastAsia="pt-BR"/>
              </w:rPr>
              <w:t> deverá ser publicado até a data estabelecida no </w:t>
            </w:r>
            <w:r w:rsidRPr="002D721A">
              <w:rPr>
                <w:rFonts w:eastAsia="Times New Roman" w:cstheme="minorHAnsi"/>
                <w:b/>
                <w:bCs/>
                <w:color w:val="000000"/>
                <w:sz w:val="20"/>
                <w:szCs w:val="20"/>
                <w:lang w:eastAsia="pt-BR"/>
              </w:rPr>
              <w:t>caput</w:t>
            </w:r>
            <w:r w:rsidRPr="002D721A">
              <w:rPr>
                <w:rFonts w:eastAsia="Times New Roman" w:cstheme="minorHAnsi"/>
                <w:color w:val="000000"/>
                <w:sz w:val="20"/>
                <w:szCs w:val="20"/>
                <w:lang w:eastAsia="pt-BR"/>
              </w:rPr>
              <w:t> do art. 27.</w:t>
            </w:r>
          </w:p>
        </w:tc>
      </w:tr>
      <w:tr w:rsidR="00F519E4" w:rsidRPr="003B315C" w14:paraId="48678A55" w14:textId="77777777" w:rsidTr="00FB7095">
        <w:trPr>
          <w:cantSplit/>
          <w:trHeight w:val="20"/>
        </w:trPr>
        <w:tc>
          <w:tcPr>
            <w:tcW w:w="3402" w:type="dxa"/>
          </w:tcPr>
          <w:p w14:paraId="7A042D46" w14:textId="77777777" w:rsidR="00F519E4" w:rsidRPr="00272ED4" w:rsidRDefault="00F519E4" w:rsidP="00F4416F">
            <w:pPr>
              <w:jc w:val="center"/>
              <w:rPr>
                <w:rFonts w:asciiTheme="minorHAnsi" w:hAnsiTheme="minorHAnsi" w:cstheme="minorHAnsi"/>
                <w:sz w:val="20"/>
                <w:szCs w:val="20"/>
              </w:rPr>
            </w:pPr>
            <w:r w:rsidRPr="00272ED4">
              <w:rPr>
                <w:rFonts w:asciiTheme="minorHAnsi" w:hAnsiTheme="minorHAnsi" w:cstheme="minorHAnsi"/>
                <w:b/>
                <w:sz w:val="20"/>
                <w:szCs w:val="20"/>
              </w:rPr>
              <w:t>Seção III</w:t>
            </w:r>
          </w:p>
        </w:tc>
        <w:tc>
          <w:tcPr>
            <w:tcW w:w="3402" w:type="dxa"/>
          </w:tcPr>
          <w:p w14:paraId="0D49D3B7" w14:textId="77777777" w:rsidR="00F519E4" w:rsidRPr="00863CF0" w:rsidRDefault="00F519E4" w:rsidP="00174F9E">
            <w:pPr>
              <w:jc w:val="center"/>
              <w:rPr>
                <w:rFonts w:asciiTheme="minorHAnsi" w:hAnsiTheme="minorHAnsi" w:cstheme="minorHAnsi"/>
                <w:sz w:val="20"/>
                <w:szCs w:val="20"/>
              </w:rPr>
            </w:pPr>
            <w:r w:rsidRPr="00863CF0">
              <w:rPr>
                <w:rFonts w:asciiTheme="minorHAnsi" w:hAnsiTheme="minorHAnsi" w:cstheme="minorHAnsi"/>
                <w:b/>
                <w:sz w:val="20"/>
                <w:szCs w:val="20"/>
              </w:rPr>
              <w:t>Seção III</w:t>
            </w:r>
          </w:p>
        </w:tc>
        <w:tc>
          <w:tcPr>
            <w:tcW w:w="3402" w:type="dxa"/>
          </w:tcPr>
          <w:p w14:paraId="644BBB91" w14:textId="77777777" w:rsidR="00F519E4" w:rsidRPr="002D721A" w:rsidRDefault="00F519E4" w:rsidP="009555CA">
            <w:pPr>
              <w:jc w:val="center"/>
              <w:rPr>
                <w:rFonts w:eastAsia="Times New Roman" w:cstheme="minorHAnsi"/>
                <w:color w:val="000000"/>
                <w:sz w:val="20"/>
                <w:szCs w:val="20"/>
                <w:lang w:eastAsia="pt-BR"/>
              </w:rPr>
            </w:pPr>
            <w:r w:rsidRPr="002D721A">
              <w:rPr>
                <w:rFonts w:eastAsia="Times New Roman" w:cstheme="minorHAnsi"/>
                <w:b/>
                <w:bCs/>
                <w:color w:val="000000"/>
                <w:sz w:val="20"/>
                <w:szCs w:val="20"/>
                <w:lang w:eastAsia="pt-BR"/>
              </w:rPr>
              <w:t>Seção III</w:t>
            </w:r>
          </w:p>
        </w:tc>
      </w:tr>
      <w:tr w:rsidR="00F519E4" w:rsidRPr="003B315C" w14:paraId="506D580B" w14:textId="77777777" w:rsidTr="00FB7095">
        <w:trPr>
          <w:cantSplit/>
          <w:trHeight w:val="20"/>
        </w:trPr>
        <w:tc>
          <w:tcPr>
            <w:tcW w:w="3402" w:type="dxa"/>
          </w:tcPr>
          <w:p w14:paraId="4732C4DB" w14:textId="77777777" w:rsidR="00F519E4" w:rsidRPr="00272ED4" w:rsidRDefault="00F519E4" w:rsidP="00F4416F">
            <w:pPr>
              <w:jc w:val="center"/>
              <w:rPr>
                <w:rFonts w:asciiTheme="minorHAnsi" w:hAnsiTheme="minorHAnsi" w:cstheme="minorHAnsi"/>
                <w:sz w:val="20"/>
                <w:szCs w:val="20"/>
              </w:rPr>
            </w:pPr>
            <w:r w:rsidRPr="00272ED4">
              <w:rPr>
                <w:rFonts w:asciiTheme="minorHAnsi" w:hAnsiTheme="minorHAnsi" w:cstheme="minorHAnsi"/>
                <w:b/>
                <w:sz w:val="20"/>
                <w:szCs w:val="20"/>
              </w:rPr>
              <w:t>Dos débitos judiciais</w:t>
            </w:r>
          </w:p>
        </w:tc>
        <w:tc>
          <w:tcPr>
            <w:tcW w:w="3402" w:type="dxa"/>
          </w:tcPr>
          <w:p w14:paraId="01B6E792" w14:textId="77777777" w:rsidR="00F519E4" w:rsidRPr="00863CF0" w:rsidRDefault="00F519E4" w:rsidP="00174F9E">
            <w:pPr>
              <w:jc w:val="center"/>
              <w:rPr>
                <w:rFonts w:asciiTheme="minorHAnsi" w:hAnsiTheme="minorHAnsi" w:cstheme="minorHAnsi"/>
                <w:sz w:val="20"/>
                <w:szCs w:val="20"/>
              </w:rPr>
            </w:pPr>
            <w:r w:rsidRPr="00863CF0">
              <w:rPr>
                <w:rFonts w:asciiTheme="minorHAnsi" w:hAnsiTheme="minorHAnsi" w:cstheme="minorHAnsi"/>
                <w:b/>
                <w:sz w:val="20"/>
                <w:szCs w:val="20"/>
              </w:rPr>
              <w:t>Dos débitos judiciais</w:t>
            </w:r>
          </w:p>
        </w:tc>
        <w:tc>
          <w:tcPr>
            <w:tcW w:w="3402" w:type="dxa"/>
          </w:tcPr>
          <w:p w14:paraId="60DE6FA1" w14:textId="77777777" w:rsidR="00F519E4" w:rsidRPr="002D721A" w:rsidRDefault="00F519E4" w:rsidP="009555CA">
            <w:pPr>
              <w:jc w:val="center"/>
              <w:rPr>
                <w:rFonts w:eastAsia="Times New Roman" w:cstheme="minorHAnsi"/>
                <w:color w:val="000000"/>
                <w:sz w:val="20"/>
                <w:szCs w:val="20"/>
                <w:lang w:eastAsia="pt-BR"/>
              </w:rPr>
            </w:pPr>
            <w:r w:rsidRPr="002D721A">
              <w:rPr>
                <w:rFonts w:eastAsia="Times New Roman" w:cstheme="minorHAnsi"/>
                <w:b/>
                <w:bCs/>
                <w:color w:val="000000"/>
                <w:sz w:val="20"/>
                <w:szCs w:val="20"/>
                <w:lang w:eastAsia="pt-BR"/>
              </w:rPr>
              <w:t>Dos débitos judiciais</w:t>
            </w:r>
          </w:p>
        </w:tc>
      </w:tr>
      <w:tr w:rsidR="00F519E4" w:rsidRPr="003B315C" w14:paraId="2089B84B" w14:textId="77777777" w:rsidTr="00FB7095">
        <w:trPr>
          <w:cantSplit/>
          <w:trHeight w:val="20"/>
        </w:trPr>
        <w:tc>
          <w:tcPr>
            <w:tcW w:w="3402" w:type="dxa"/>
          </w:tcPr>
          <w:p w14:paraId="0DD785B3" w14:textId="77777777" w:rsidR="00F519E4" w:rsidRPr="00272ED4" w:rsidRDefault="00F519E4" w:rsidP="00F4416F">
            <w:pPr>
              <w:rPr>
                <w:rFonts w:asciiTheme="minorHAnsi" w:hAnsiTheme="minorHAnsi" w:cstheme="minorHAnsi"/>
                <w:sz w:val="20"/>
                <w:szCs w:val="20"/>
              </w:rPr>
            </w:pPr>
            <w:r w:rsidRPr="00272ED4">
              <w:rPr>
                <w:rFonts w:asciiTheme="minorHAnsi" w:hAnsiTheme="minorHAnsi" w:cstheme="minorHAnsi"/>
                <w:sz w:val="20"/>
                <w:szCs w:val="20"/>
              </w:rPr>
              <w:t>Art. 30. A Lei Orçamentária de 2024 e os créditos adicionais somente incluirão dotações para o pagamento de precatórios cujos processos contenham certidão de trânsito em julgado da decisão exequenda e, no mínimo, um dos seguintes documentos:</w:t>
            </w:r>
          </w:p>
        </w:tc>
        <w:tc>
          <w:tcPr>
            <w:tcW w:w="3402" w:type="dxa"/>
          </w:tcPr>
          <w:p w14:paraId="2030E67E" w14:textId="77777777" w:rsidR="00F519E4" w:rsidRPr="00863CF0" w:rsidRDefault="00F519E4" w:rsidP="00174F9E">
            <w:pPr>
              <w:tabs>
                <w:tab w:val="left" w:pos="1417"/>
              </w:tabs>
              <w:rPr>
                <w:rFonts w:asciiTheme="minorHAnsi" w:hAnsiTheme="minorHAnsi" w:cstheme="minorHAnsi"/>
                <w:sz w:val="20"/>
                <w:szCs w:val="20"/>
              </w:rPr>
            </w:pPr>
            <w:r w:rsidRPr="00863CF0">
              <w:rPr>
                <w:rFonts w:asciiTheme="minorHAnsi" w:hAnsiTheme="minorHAnsi" w:cstheme="minorHAnsi"/>
                <w:sz w:val="20"/>
                <w:szCs w:val="20"/>
              </w:rPr>
              <w:t>Art. 30. A Lei Orçamentária de 2024 e os créditos adicionais somente incluirão dotações para o pagamento de precatórios cujos processos contenham certidão de trânsito em julgado da decisão exequenda e, no mínimo, um dos seguintes documentos:</w:t>
            </w:r>
          </w:p>
        </w:tc>
        <w:tc>
          <w:tcPr>
            <w:tcW w:w="3402" w:type="dxa"/>
          </w:tcPr>
          <w:p w14:paraId="0F0727AC" w14:textId="77777777" w:rsidR="00F519E4" w:rsidRPr="002D721A" w:rsidRDefault="00F519E4" w:rsidP="009555CA">
            <w:pPr>
              <w:rPr>
                <w:rFonts w:eastAsia="Times New Roman" w:cstheme="minorHAnsi"/>
                <w:color w:val="000000"/>
                <w:sz w:val="20"/>
                <w:szCs w:val="20"/>
                <w:lang w:eastAsia="pt-BR"/>
              </w:rPr>
            </w:pPr>
            <w:r w:rsidRPr="002D721A">
              <w:rPr>
                <w:rFonts w:eastAsia="Times New Roman" w:cstheme="minorHAnsi"/>
                <w:color w:val="000000"/>
                <w:sz w:val="20"/>
                <w:szCs w:val="20"/>
                <w:lang w:eastAsia="pt-BR"/>
              </w:rPr>
              <w:t>Art. 30.  A Lei Orçamentária de 2025 e os créditos adicionais somente incluirão dotações para o pagamento de precatórios cujos processos contenham certidão de trânsito em julgado da decisão exequenda e, no mínimo, um dos seguintes documentos:</w:t>
            </w:r>
          </w:p>
        </w:tc>
      </w:tr>
      <w:tr w:rsidR="00F519E4" w:rsidRPr="003B315C" w14:paraId="69EC02BB" w14:textId="77777777" w:rsidTr="00FB7095">
        <w:trPr>
          <w:cantSplit/>
          <w:trHeight w:val="20"/>
        </w:trPr>
        <w:tc>
          <w:tcPr>
            <w:tcW w:w="3402" w:type="dxa"/>
          </w:tcPr>
          <w:p w14:paraId="5E6FE1AC" w14:textId="77777777" w:rsidR="00F519E4" w:rsidRPr="00272ED4" w:rsidRDefault="00F519E4" w:rsidP="00F4416F">
            <w:pPr>
              <w:rPr>
                <w:rFonts w:asciiTheme="minorHAnsi" w:hAnsiTheme="minorHAnsi" w:cstheme="minorHAnsi"/>
                <w:sz w:val="20"/>
                <w:szCs w:val="20"/>
              </w:rPr>
            </w:pPr>
            <w:r w:rsidRPr="00272ED4">
              <w:rPr>
                <w:rFonts w:asciiTheme="minorHAnsi" w:hAnsiTheme="minorHAnsi" w:cstheme="minorHAnsi"/>
                <w:sz w:val="20"/>
                <w:szCs w:val="20"/>
              </w:rPr>
              <w:t>I - certidão de trânsito em julgado:</w:t>
            </w:r>
          </w:p>
        </w:tc>
        <w:tc>
          <w:tcPr>
            <w:tcW w:w="3402" w:type="dxa"/>
          </w:tcPr>
          <w:p w14:paraId="053167D1" w14:textId="77777777" w:rsidR="00F519E4" w:rsidRPr="00863CF0" w:rsidRDefault="00F519E4" w:rsidP="00174F9E">
            <w:pPr>
              <w:tabs>
                <w:tab w:val="left" w:pos="1417"/>
              </w:tabs>
              <w:rPr>
                <w:rFonts w:asciiTheme="minorHAnsi" w:hAnsiTheme="minorHAnsi" w:cstheme="minorHAnsi"/>
                <w:sz w:val="20"/>
                <w:szCs w:val="20"/>
              </w:rPr>
            </w:pPr>
            <w:r w:rsidRPr="00863CF0">
              <w:rPr>
                <w:rFonts w:asciiTheme="minorHAnsi" w:hAnsiTheme="minorHAnsi" w:cstheme="minorHAnsi"/>
                <w:sz w:val="20"/>
                <w:szCs w:val="20"/>
              </w:rPr>
              <w:t>I - certidão de trânsito em julgado:</w:t>
            </w:r>
          </w:p>
        </w:tc>
        <w:tc>
          <w:tcPr>
            <w:tcW w:w="3402" w:type="dxa"/>
          </w:tcPr>
          <w:p w14:paraId="536878B8" w14:textId="77777777" w:rsidR="00F519E4" w:rsidRPr="002D721A" w:rsidRDefault="00F519E4" w:rsidP="009555CA">
            <w:pPr>
              <w:rPr>
                <w:rFonts w:eastAsia="Times New Roman" w:cstheme="minorHAnsi"/>
                <w:color w:val="000000"/>
                <w:sz w:val="20"/>
                <w:szCs w:val="20"/>
                <w:lang w:eastAsia="pt-BR"/>
              </w:rPr>
            </w:pPr>
            <w:r w:rsidRPr="002D721A">
              <w:rPr>
                <w:rFonts w:eastAsia="Times New Roman" w:cstheme="minorHAnsi"/>
                <w:color w:val="000000"/>
                <w:sz w:val="20"/>
                <w:szCs w:val="20"/>
                <w:lang w:eastAsia="pt-BR"/>
              </w:rPr>
              <w:t>I - certidão de trânsito em julgado:</w:t>
            </w:r>
          </w:p>
        </w:tc>
      </w:tr>
      <w:tr w:rsidR="00F519E4" w:rsidRPr="003B315C" w14:paraId="38F0AAFA" w14:textId="77777777" w:rsidTr="00FB7095">
        <w:trPr>
          <w:cantSplit/>
          <w:trHeight w:val="20"/>
        </w:trPr>
        <w:tc>
          <w:tcPr>
            <w:tcW w:w="3402" w:type="dxa"/>
          </w:tcPr>
          <w:p w14:paraId="1E31C29C" w14:textId="77777777" w:rsidR="00F519E4" w:rsidRPr="00272ED4" w:rsidRDefault="00F519E4" w:rsidP="00F4416F">
            <w:pPr>
              <w:rPr>
                <w:rFonts w:asciiTheme="minorHAnsi" w:hAnsiTheme="minorHAnsi" w:cstheme="minorHAnsi"/>
                <w:sz w:val="20"/>
                <w:szCs w:val="20"/>
              </w:rPr>
            </w:pPr>
            <w:r w:rsidRPr="00272ED4">
              <w:rPr>
                <w:rFonts w:asciiTheme="minorHAnsi" w:hAnsiTheme="minorHAnsi" w:cstheme="minorHAnsi"/>
                <w:sz w:val="20"/>
                <w:szCs w:val="20"/>
              </w:rPr>
              <w:t>a) da decisão que determinou a expedição de valor incontroverso;</w:t>
            </w:r>
          </w:p>
        </w:tc>
        <w:tc>
          <w:tcPr>
            <w:tcW w:w="3402" w:type="dxa"/>
          </w:tcPr>
          <w:p w14:paraId="7603AC1E" w14:textId="77777777" w:rsidR="00F519E4" w:rsidRPr="00863CF0" w:rsidRDefault="00F519E4" w:rsidP="00174F9E">
            <w:pPr>
              <w:tabs>
                <w:tab w:val="left" w:pos="1417"/>
              </w:tabs>
              <w:rPr>
                <w:rFonts w:asciiTheme="minorHAnsi" w:hAnsiTheme="minorHAnsi" w:cstheme="minorHAnsi"/>
                <w:sz w:val="20"/>
                <w:szCs w:val="20"/>
              </w:rPr>
            </w:pPr>
            <w:r w:rsidRPr="00863CF0">
              <w:rPr>
                <w:rFonts w:asciiTheme="minorHAnsi" w:hAnsiTheme="minorHAnsi" w:cstheme="minorHAnsi"/>
                <w:sz w:val="20"/>
                <w:szCs w:val="20"/>
              </w:rPr>
              <w:t>a) da decisão que determinou a expedição de valor incontroverso;</w:t>
            </w:r>
          </w:p>
        </w:tc>
        <w:tc>
          <w:tcPr>
            <w:tcW w:w="3402" w:type="dxa"/>
          </w:tcPr>
          <w:p w14:paraId="05EEE5C0" w14:textId="77777777" w:rsidR="00F519E4" w:rsidRPr="002D721A" w:rsidRDefault="00F519E4" w:rsidP="009555CA">
            <w:pPr>
              <w:rPr>
                <w:rFonts w:eastAsia="Times New Roman" w:cstheme="minorHAnsi"/>
                <w:color w:val="000000"/>
                <w:sz w:val="20"/>
                <w:szCs w:val="20"/>
                <w:lang w:eastAsia="pt-BR"/>
              </w:rPr>
            </w:pPr>
            <w:r w:rsidRPr="002D721A">
              <w:rPr>
                <w:rFonts w:eastAsia="Times New Roman" w:cstheme="minorHAnsi"/>
                <w:color w:val="000000"/>
                <w:sz w:val="20"/>
                <w:szCs w:val="20"/>
                <w:lang w:eastAsia="pt-BR"/>
              </w:rPr>
              <w:t>a) da decisão que determinou a expedição de valor incontroverso;</w:t>
            </w:r>
          </w:p>
        </w:tc>
      </w:tr>
      <w:tr w:rsidR="00F519E4" w:rsidRPr="003B315C" w14:paraId="07D507BE" w14:textId="77777777" w:rsidTr="00FB7095">
        <w:trPr>
          <w:cantSplit/>
          <w:trHeight w:val="20"/>
        </w:trPr>
        <w:tc>
          <w:tcPr>
            <w:tcW w:w="3402" w:type="dxa"/>
          </w:tcPr>
          <w:p w14:paraId="03DC0374" w14:textId="77777777" w:rsidR="00F519E4" w:rsidRPr="00272ED4" w:rsidRDefault="00F519E4" w:rsidP="00F4416F">
            <w:pPr>
              <w:rPr>
                <w:rFonts w:asciiTheme="minorHAnsi" w:hAnsiTheme="minorHAnsi" w:cstheme="minorHAnsi"/>
                <w:sz w:val="20"/>
                <w:szCs w:val="20"/>
              </w:rPr>
            </w:pPr>
            <w:r w:rsidRPr="00272ED4">
              <w:rPr>
                <w:rFonts w:asciiTheme="minorHAnsi" w:hAnsiTheme="minorHAnsi" w:cstheme="minorHAnsi"/>
                <w:sz w:val="20"/>
                <w:szCs w:val="20"/>
              </w:rPr>
              <w:t>b) dos embargos à execução; ou</w:t>
            </w:r>
          </w:p>
        </w:tc>
        <w:tc>
          <w:tcPr>
            <w:tcW w:w="3402" w:type="dxa"/>
          </w:tcPr>
          <w:p w14:paraId="2A7D2952" w14:textId="77777777" w:rsidR="00F519E4" w:rsidRPr="00863CF0" w:rsidRDefault="00F519E4" w:rsidP="00174F9E">
            <w:pPr>
              <w:tabs>
                <w:tab w:val="left" w:pos="1417"/>
              </w:tabs>
              <w:rPr>
                <w:rFonts w:asciiTheme="minorHAnsi" w:hAnsiTheme="minorHAnsi" w:cstheme="minorHAnsi"/>
                <w:sz w:val="20"/>
                <w:szCs w:val="20"/>
              </w:rPr>
            </w:pPr>
            <w:r w:rsidRPr="00863CF0">
              <w:rPr>
                <w:rFonts w:asciiTheme="minorHAnsi" w:hAnsiTheme="minorHAnsi" w:cstheme="minorHAnsi"/>
                <w:sz w:val="20"/>
                <w:szCs w:val="20"/>
              </w:rPr>
              <w:t>b) dos embargos à execução; ou</w:t>
            </w:r>
          </w:p>
        </w:tc>
        <w:tc>
          <w:tcPr>
            <w:tcW w:w="3402" w:type="dxa"/>
          </w:tcPr>
          <w:p w14:paraId="1EA700C3" w14:textId="77777777" w:rsidR="00F519E4" w:rsidRPr="002D721A" w:rsidRDefault="00F519E4" w:rsidP="009555CA">
            <w:pPr>
              <w:rPr>
                <w:rFonts w:eastAsia="Times New Roman" w:cstheme="minorHAnsi"/>
                <w:color w:val="000000"/>
                <w:sz w:val="20"/>
                <w:szCs w:val="20"/>
                <w:lang w:eastAsia="pt-BR"/>
              </w:rPr>
            </w:pPr>
            <w:r w:rsidRPr="002D721A">
              <w:rPr>
                <w:rFonts w:eastAsia="Times New Roman" w:cstheme="minorHAnsi"/>
                <w:color w:val="000000"/>
                <w:sz w:val="20"/>
                <w:szCs w:val="20"/>
                <w:lang w:eastAsia="pt-BR"/>
              </w:rPr>
              <w:t>b) dos embargos à execução; ou</w:t>
            </w:r>
          </w:p>
        </w:tc>
      </w:tr>
      <w:tr w:rsidR="00F519E4" w:rsidRPr="003B315C" w14:paraId="74D1BCE0" w14:textId="77777777" w:rsidTr="00FB7095">
        <w:trPr>
          <w:cantSplit/>
          <w:trHeight w:val="20"/>
        </w:trPr>
        <w:tc>
          <w:tcPr>
            <w:tcW w:w="3402" w:type="dxa"/>
          </w:tcPr>
          <w:p w14:paraId="1296C1C4" w14:textId="77777777" w:rsidR="00F519E4" w:rsidRPr="00272ED4" w:rsidRDefault="00F519E4" w:rsidP="00F4416F">
            <w:pPr>
              <w:rPr>
                <w:rFonts w:asciiTheme="minorHAnsi" w:hAnsiTheme="minorHAnsi" w:cstheme="minorHAnsi"/>
                <w:sz w:val="20"/>
                <w:szCs w:val="20"/>
              </w:rPr>
            </w:pPr>
            <w:r w:rsidRPr="00272ED4">
              <w:rPr>
                <w:rFonts w:asciiTheme="minorHAnsi" w:hAnsiTheme="minorHAnsi" w:cstheme="minorHAnsi"/>
                <w:sz w:val="20"/>
                <w:szCs w:val="20"/>
              </w:rPr>
              <w:t>c) da impugnação ao cumprimento da sentença; e</w:t>
            </w:r>
          </w:p>
        </w:tc>
        <w:tc>
          <w:tcPr>
            <w:tcW w:w="3402" w:type="dxa"/>
          </w:tcPr>
          <w:p w14:paraId="3C944974" w14:textId="77777777" w:rsidR="00F519E4" w:rsidRPr="00863CF0" w:rsidRDefault="00F519E4" w:rsidP="00174F9E">
            <w:pPr>
              <w:tabs>
                <w:tab w:val="left" w:pos="1417"/>
              </w:tabs>
              <w:rPr>
                <w:rFonts w:asciiTheme="minorHAnsi" w:hAnsiTheme="minorHAnsi" w:cstheme="minorHAnsi"/>
                <w:sz w:val="20"/>
                <w:szCs w:val="20"/>
              </w:rPr>
            </w:pPr>
            <w:r w:rsidRPr="00863CF0">
              <w:rPr>
                <w:rFonts w:asciiTheme="minorHAnsi" w:hAnsiTheme="minorHAnsi" w:cstheme="minorHAnsi"/>
                <w:sz w:val="20"/>
                <w:szCs w:val="20"/>
              </w:rPr>
              <w:t>c) da impugnação ao cumprimento da sentença; e</w:t>
            </w:r>
          </w:p>
        </w:tc>
        <w:tc>
          <w:tcPr>
            <w:tcW w:w="3402" w:type="dxa"/>
          </w:tcPr>
          <w:p w14:paraId="1FD2CB66" w14:textId="77777777" w:rsidR="00F519E4" w:rsidRPr="002D721A" w:rsidRDefault="00F519E4" w:rsidP="009555CA">
            <w:pPr>
              <w:rPr>
                <w:rFonts w:eastAsia="Times New Roman" w:cstheme="minorHAnsi"/>
                <w:color w:val="000000"/>
                <w:sz w:val="20"/>
                <w:szCs w:val="20"/>
                <w:lang w:eastAsia="pt-BR"/>
              </w:rPr>
            </w:pPr>
            <w:r w:rsidRPr="002D721A">
              <w:rPr>
                <w:rFonts w:eastAsia="Times New Roman" w:cstheme="minorHAnsi"/>
                <w:color w:val="000000"/>
                <w:sz w:val="20"/>
                <w:szCs w:val="20"/>
                <w:lang w:eastAsia="pt-BR"/>
              </w:rPr>
              <w:t>c) da impugnação ao cumprimento da sentença; e</w:t>
            </w:r>
          </w:p>
        </w:tc>
      </w:tr>
      <w:tr w:rsidR="00F519E4" w:rsidRPr="003B315C" w14:paraId="4E51455F" w14:textId="77777777" w:rsidTr="00FB7095">
        <w:trPr>
          <w:cantSplit/>
          <w:trHeight w:val="20"/>
        </w:trPr>
        <w:tc>
          <w:tcPr>
            <w:tcW w:w="3402" w:type="dxa"/>
          </w:tcPr>
          <w:p w14:paraId="2D47DFC0" w14:textId="77777777" w:rsidR="00F519E4" w:rsidRPr="00272ED4" w:rsidRDefault="00F519E4" w:rsidP="00F4416F">
            <w:pPr>
              <w:rPr>
                <w:rFonts w:asciiTheme="minorHAnsi" w:hAnsiTheme="minorHAnsi" w:cstheme="minorHAnsi"/>
                <w:sz w:val="20"/>
                <w:szCs w:val="20"/>
              </w:rPr>
            </w:pPr>
            <w:r w:rsidRPr="00272ED4">
              <w:rPr>
                <w:rFonts w:asciiTheme="minorHAnsi" w:hAnsiTheme="minorHAnsi" w:cstheme="minorHAnsi"/>
                <w:sz w:val="20"/>
                <w:szCs w:val="20"/>
              </w:rPr>
              <w:t>II - certidão de que não tenham sido opostos embargos ou qualquer impugnação ao cumprimento da sentença.</w:t>
            </w:r>
          </w:p>
        </w:tc>
        <w:tc>
          <w:tcPr>
            <w:tcW w:w="3402" w:type="dxa"/>
          </w:tcPr>
          <w:p w14:paraId="395FA4B0" w14:textId="77777777" w:rsidR="00F519E4" w:rsidRPr="00863CF0" w:rsidRDefault="00F519E4" w:rsidP="00174F9E">
            <w:pPr>
              <w:tabs>
                <w:tab w:val="left" w:pos="1417"/>
              </w:tabs>
              <w:rPr>
                <w:rFonts w:asciiTheme="minorHAnsi" w:hAnsiTheme="minorHAnsi" w:cstheme="minorHAnsi"/>
                <w:sz w:val="20"/>
                <w:szCs w:val="20"/>
              </w:rPr>
            </w:pPr>
            <w:r w:rsidRPr="00863CF0">
              <w:rPr>
                <w:rFonts w:asciiTheme="minorHAnsi" w:hAnsiTheme="minorHAnsi" w:cstheme="minorHAnsi"/>
                <w:sz w:val="20"/>
                <w:szCs w:val="20"/>
              </w:rPr>
              <w:t>II - certidão de que não tenham sido opostos embargos ou qualquer impugnação ao cumprimento da sentença.</w:t>
            </w:r>
          </w:p>
        </w:tc>
        <w:tc>
          <w:tcPr>
            <w:tcW w:w="3402" w:type="dxa"/>
          </w:tcPr>
          <w:p w14:paraId="253DC8E8" w14:textId="77777777" w:rsidR="00F519E4" w:rsidRPr="002D721A" w:rsidRDefault="00F519E4" w:rsidP="009555CA">
            <w:pPr>
              <w:rPr>
                <w:rFonts w:eastAsia="Times New Roman" w:cstheme="minorHAnsi"/>
                <w:color w:val="000000"/>
                <w:sz w:val="20"/>
                <w:szCs w:val="20"/>
                <w:lang w:eastAsia="pt-BR"/>
              </w:rPr>
            </w:pPr>
            <w:r w:rsidRPr="002D721A">
              <w:rPr>
                <w:rFonts w:eastAsia="Times New Roman" w:cstheme="minorHAnsi"/>
                <w:color w:val="000000"/>
                <w:sz w:val="20"/>
                <w:szCs w:val="20"/>
                <w:lang w:eastAsia="pt-BR"/>
              </w:rPr>
              <w:t>II - certidão de que não tenham sido opostos embargos ou qualquer impugnação ao cumprimento da sentença.</w:t>
            </w:r>
          </w:p>
        </w:tc>
      </w:tr>
      <w:tr w:rsidR="00F519E4" w:rsidRPr="003B315C" w14:paraId="422C06B7" w14:textId="77777777" w:rsidTr="00FB7095">
        <w:trPr>
          <w:cantSplit/>
          <w:trHeight w:val="20"/>
        </w:trPr>
        <w:tc>
          <w:tcPr>
            <w:tcW w:w="3402" w:type="dxa"/>
          </w:tcPr>
          <w:p w14:paraId="1EDF263B" w14:textId="77777777" w:rsidR="00F519E4" w:rsidRDefault="00F519E4" w:rsidP="00F4416F">
            <w:pPr>
              <w:rPr>
                <w:rFonts w:asciiTheme="minorHAnsi" w:hAnsiTheme="minorHAnsi" w:cstheme="minorHAnsi"/>
                <w:sz w:val="20"/>
                <w:szCs w:val="20"/>
              </w:rPr>
            </w:pPr>
            <w:r w:rsidRPr="00BC7C9C">
              <w:rPr>
                <w:rFonts w:asciiTheme="minorHAnsi" w:hAnsiTheme="minorHAnsi" w:cstheme="minorHAnsi"/>
                <w:strike/>
                <w:sz w:val="20"/>
                <w:szCs w:val="20"/>
              </w:rPr>
              <w:lastRenderedPageBreak/>
              <w:t>Art. 31. O Poder Judiciário, inclusive o Conselho Nacional de Justiça e o Tribunal de Justiça do Distrito Federal e dos Territórios, encaminhará à Comissão Mista a que se refere o § 1º do art. 166 da Constituição, à Procuradoria-Geral da Fazenda Nacional do Ministério da Fazenda, à Advocacia-Geral da União e aos órgãos e às entidades devedores a relação dos débitos constantes de precatórios judiciários apresentados até 2 de abril de 2023, conforme estabelecido no § 5º do art. 100 da Constituição, discriminada por órgão ou entidade da administração pública federal e por GNDs, conforme detalhamento constante do art. 7º, na qual especificará:</w:t>
            </w:r>
            <w:r>
              <w:rPr>
                <w:rFonts w:asciiTheme="minorHAnsi" w:hAnsiTheme="minorHAnsi" w:cstheme="minorHAnsi"/>
                <w:sz w:val="20"/>
                <w:szCs w:val="20"/>
              </w:rPr>
              <w:t xml:space="preserve"> </w:t>
            </w:r>
            <w:r w:rsidRPr="00E70C0D">
              <w:rPr>
                <w:rFonts w:asciiTheme="minorHAnsi" w:hAnsiTheme="minorHAnsi" w:cstheme="minorHAnsi"/>
                <w:b/>
                <w:sz w:val="20"/>
                <w:szCs w:val="20"/>
              </w:rPr>
              <w:t>(MM)</w:t>
            </w:r>
          </w:p>
          <w:p w14:paraId="71CA5B4E" w14:textId="77777777" w:rsidR="00F519E4" w:rsidRPr="00BC7C9C" w:rsidRDefault="00F519E4" w:rsidP="00F4416F">
            <w:pPr>
              <w:rPr>
                <w:rFonts w:asciiTheme="minorHAnsi" w:hAnsiTheme="minorHAnsi" w:cstheme="minorHAnsi"/>
                <w:sz w:val="20"/>
                <w:szCs w:val="20"/>
              </w:rPr>
            </w:pPr>
            <w:r w:rsidRPr="00A03BBA">
              <w:rPr>
                <w:rFonts w:asciiTheme="minorHAnsi" w:eastAsia="Times New Roman" w:hAnsiTheme="minorHAnsi" w:cstheme="minorHAnsi"/>
                <w:color w:val="000000"/>
                <w:sz w:val="20"/>
                <w:szCs w:val="20"/>
                <w:lang w:eastAsia="pt-BR"/>
              </w:rPr>
              <w:t>Art. 31.  O Poder Judiciário, inclusive o Conselho Nacional de Justiça e o Tribunal de Justiça do Distrito Federal e dos Territórios, encaminhará à Comissão Mista a que se refere o § 1º do art. 166 da Constituição, à Procuradoria-Geral da Fazenda Nacional do Ministério da Fazenda, à Advocacia-Geral da União, à Secretaria do Tesouro Nacional do Ministério da Fazenda e aos órgãos e às entidades devedores a relação dos débitos constantes de precatórios judiciários apresentados até 2 de abril de 2023, conforme estabelecido no § 5º do art. 100 da Constituição, discriminada por órgão ou entidade da administração pública federal e por GNDs, conforme detalhamento constante do art. 7º, na qual especificará:</w:t>
            </w:r>
            <w:r>
              <w:rPr>
                <w:rFonts w:asciiTheme="minorHAnsi" w:eastAsia="Times New Roman" w:hAnsiTheme="minorHAnsi" w:cstheme="minorHAnsi"/>
                <w:color w:val="000000"/>
                <w:sz w:val="20"/>
                <w:szCs w:val="20"/>
                <w:lang w:eastAsia="pt-BR"/>
              </w:rPr>
              <w:t xml:space="preserve"> </w:t>
            </w:r>
            <w:r w:rsidRPr="00E70C0D">
              <w:rPr>
                <w:rFonts w:asciiTheme="minorHAnsi" w:eastAsia="Times New Roman" w:hAnsiTheme="minorHAnsi" w:cstheme="minorHAnsi"/>
                <w:b/>
                <w:color w:val="000000"/>
                <w:sz w:val="20"/>
                <w:szCs w:val="20"/>
                <w:lang w:eastAsia="pt-BR"/>
              </w:rPr>
              <w:t>(MM)</w:t>
            </w:r>
          </w:p>
        </w:tc>
        <w:tc>
          <w:tcPr>
            <w:tcW w:w="3402" w:type="dxa"/>
          </w:tcPr>
          <w:p w14:paraId="7B1DB02D" w14:textId="77777777" w:rsidR="00F519E4" w:rsidRPr="00863CF0" w:rsidRDefault="00F519E4" w:rsidP="00174F9E">
            <w:pPr>
              <w:tabs>
                <w:tab w:val="left" w:pos="1417"/>
              </w:tabs>
              <w:rPr>
                <w:rFonts w:asciiTheme="minorHAnsi" w:hAnsiTheme="minorHAnsi" w:cstheme="minorHAnsi"/>
                <w:sz w:val="20"/>
                <w:szCs w:val="20"/>
              </w:rPr>
            </w:pPr>
            <w:r w:rsidRPr="00863CF0">
              <w:rPr>
                <w:rFonts w:asciiTheme="minorHAnsi" w:hAnsiTheme="minorHAnsi" w:cstheme="minorHAnsi"/>
                <w:sz w:val="20"/>
                <w:szCs w:val="20"/>
              </w:rPr>
              <w:t>Art. 31. O Poder Judiciário, inclusive o Conselho Nacional de Justiça e o Tribunal de Justiça do Distrito Federal e dos Territórios, encaminhará à Comissão Mista a que se refere o § 1º do art. 166 da Constituição, à Procuradoria-Geral da Fazenda Nacional do Ministério da Fazenda, à Advocacia-Geral da União, à Secretaria do Tesouro Nacional do Ministério da Fazenda e aos órgãos e às entidades devedores a relação dos débitos constantes de precatórios judiciários apresentados até 2 de abril de 2023, conforme estabelecido no § 5º do art. 100 da Constituição, discriminada por órgão ou entidade da administração pública federal e por GNDs, conforme detalhamento constante do art. 7º, na qual especificará:</w:t>
            </w:r>
          </w:p>
        </w:tc>
        <w:tc>
          <w:tcPr>
            <w:tcW w:w="3402" w:type="dxa"/>
          </w:tcPr>
          <w:p w14:paraId="3CFC9D51" w14:textId="77777777" w:rsidR="00F519E4" w:rsidRPr="002D721A" w:rsidRDefault="00F519E4" w:rsidP="009555CA">
            <w:pPr>
              <w:rPr>
                <w:rFonts w:eastAsia="Times New Roman" w:cstheme="minorHAnsi"/>
                <w:color w:val="000000"/>
                <w:sz w:val="20"/>
                <w:szCs w:val="20"/>
                <w:lang w:eastAsia="pt-BR"/>
              </w:rPr>
            </w:pPr>
            <w:r w:rsidRPr="002D721A">
              <w:rPr>
                <w:rFonts w:eastAsia="Times New Roman" w:cstheme="minorHAnsi"/>
                <w:color w:val="000000"/>
                <w:sz w:val="20"/>
                <w:szCs w:val="20"/>
                <w:lang w:eastAsia="pt-BR"/>
              </w:rPr>
              <w:t>Art. 31.  O Poder Judiciário encaminhará à Comissão Mista a que se refere o § 1º do art. 166 da Constituição, à Procuradoria-Geral da Fazenda Nacional do Ministério da Fazenda, à Advocacia-Geral da União, à Secretaria do Tesouro Nacional do Ministério da Fazenda e aos órgãos e às entidades devedores a relação dos débitos constantes de precatórios judiciários apresentados até 2 de abril de 2024, conforme estabelecido no § 5º do art. 100 da Constituição, discriminada por órgão ou entidade da administração pública federal e por GNDs, conforme detalhamento constante do art. 7º desta Lei, na qual especificará:</w:t>
            </w:r>
          </w:p>
        </w:tc>
      </w:tr>
      <w:tr w:rsidR="00F519E4" w:rsidRPr="003B315C" w14:paraId="4F0FD46D" w14:textId="77777777" w:rsidTr="00FB7095">
        <w:trPr>
          <w:cantSplit/>
          <w:trHeight w:val="20"/>
        </w:trPr>
        <w:tc>
          <w:tcPr>
            <w:tcW w:w="3402" w:type="dxa"/>
          </w:tcPr>
          <w:p w14:paraId="2E0A6F9A" w14:textId="77777777" w:rsidR="00F519E4" w:rsidRPr="00272ED4" w:rsidRDefault="00F519E4" w:rsidP="00F4416F">
            <w:pPr>
              <w:rPr>
                <w:rFonts w:asciiTheme="minorHAnsi" w:hAnsiTheme="minorHAnsi" w:cstheme="minorHAnsi"/>
                <w:sz w:val="20"/>
                <w:szCs w:val="20"/>
              </w:rPr>
            </w:pPr>
            <w:r w:rsidRPr="00272ED4">
              <w:rPr>
                <w:rFonts w:asciiTheme="minorHAnsi" w:hAnsiTheme="minorHAnsi" w:cstheme="minorHAnsi"/>
                <w:sz w:val="20"/>
                <w:szCs w:val="20"/>
              </w:rPr>
              <w:t>I - numeração única do processo judicial, número originário, se houver, e data do respectivo ajuizamento;</w:t>
            </w:r>
          </w:p>
        </w:tc>
        <w:tc>
          <w:tcPr>
            <w:tcW w:w="3402" w:type="dxa"/>
          </w:tcPr>
          <w:p w14:paraId="6168279B" w14:textId="77777777" w:rsidR="00F519E4" w:rsidRPr="00863CF0" w:rsidRDefault="00F519E4" w:rsidP="00174F9E">
            <w:pPr>
              <w:tabs>
                <w:tab w:val="left" w:pos="1417"/>
              </w:tabs>
              <w:rPr>
                <w:rFonts w:asciiTheme="minorHAnsi" w:hAnsiTheme="minorHAnsi" w:cstheme="minorHAnsi"/>
                <w:sz w:val="20"/>
                <w:szCs w:val="20"/>
              </w:rPr>
            </w:pPr>
            <w:r w:rsidRPr="00863CF0">
              <w:rPr>
                <w:rFonts w:asciiTheme="minorHAnsi" w:hAnsiTheme="minorHAnsi" w:cstheme="minorHAnsi"/>
                <w:sz w:val="20"/>
                <w:szCs w:val="20"/>
              </w:rPr>
              <w:t>I - numeração única do processo judicial, número originário, se houver, e data do respectivo ajuizamento;</w:t>
            </w:r>
          </w:p>
        </w:tc>
        <w:tc>
          <w:tcPr>
            <w:tcW w:w="3402" w:type="dxa"/>
          </w:tcPr>
          <w:p w14:paraId="73C45C24" w14:textId="77777777" w:rsidR="00F519E4" w:rsidRPr="002D721A" w:rsidRDefault="00F519E4" w:rsidP="009555CA">
            <w:pPr>
              <w:rPr>
                <w:rFonts w:eastAsia="Times New Roman" w:cstheme="minorHAnsi"/>
                <w:color w:val="000000"/>
                <w:sz w:val="20"/>
                <w:szCs w:val="20"/>
                <w:lang w:eastAsia="pt-BR"/>
              </w:rPr>
            </w:pPr>
            <w:r w:rsidRPr="002D721A">
              <w:rPr>
                <w:rFonts w:eastAsia="Times New Roman" w:cstheme="minorHAnsi"/>
                <w:color w:val="000000"/>
                <w:sz w:val="20"/>
                <w:szCs w:val="20"/>
                <w:lang w:eastAsia="pt-BR"/>
              </w:rPr>
              <w:t>I - numeração única do processo judicial, número originário, se houver, e data do respectivo ajuizamento;</w:t>
            </w:r>
          </w:p>
        </w:tc>
      </w:tr>
      <w:tr w:rsidR="00F519E4" w:rsidRPr="003B315C" w14:paraId="3021C82E" w14:textId="77777777" w:rsidTr="00FB7095">
        <w:trPr>
          <w:cantSplit/>
          <w:trHeight w:val="20"/>
        </w:trPr>
        <w:tc>
          <w:tcPr>
            <w:tcW w:w="3402" w:type="dxa"/>
          </w:tcPr>
          <w:p w14:paraId="2D554379" w14:textId="77777777" w:rsidR="00F519E4" w:rsidRPr="00272ED4" w:rsidRDefault="00F519E4" w:rsidP="00F4416F">
            <w:pPr>
              <w:rPr>
                <w:rFonts w:asciiTheme="minorHAnsi" w:hAnsiTheme="minorHAnsi" w:cstheme="minorHAnsi"/>
                <w:sz w:val="20"/>
                <w:szCs w:val="20"/>
              </w:rPr>
            </w:pPr>
            <w:r w:rsidRPr="00272ED4">
              <w:rPr>
                <w:rFonts w:asciiTheme="minorHAnsi" w:hAnsiTheme="minorHAnsi" w:cstheme="minorHAnsi"/>
                <w:sz w:val="20"/>
                <w:szCs w:val="20"/>
              </w:rPr>
              <w:t>II - número do processo de execução ou cumprimento de sentença, no padrão estabelecido pelo Conselho Nacional de Justiça, caso divirja do número da ação originária;</w:t>
            </w:r>
          </w:p>
        </w:tc>
        <w:tc>
          <w:tcPr>
            <w:tcW w:w="3402" w:type="dxa"/>
          </w:tcPr>
          <w:p w14:paraId="3B0A45AF" w14:textId="77777777" w:rsidR="00F519E4" w:rsidRPr="00863CF0" w:rsidRDefault="00F519E4" w:rsidP="00174F9E">
            <w:pPr>
              <w:tabs>
                <w:tab w:val="left" w:pos="1417"/>
              </w:tabs>
              <w:rPr>
                <w:rFonts w:asciiTheme="minorHAnsi" w:hAnsiTheme="minorHAnsi" w:cstheme="minorHAnsi"/>
                <w:sz w:val="20"/>
                <w:szCs w:val="20"/>
              </w:rPr>
            </w:pPr>
            <w:r w:rsidRPr="00863CF0">
              <w:rPr>
                <w:rFonts w:asciiTheme="minorHAnsi" w:hAnsiTheme="minorHAnsi" w:cstheme="minorHAnsi"/>
                <w:sz w:val="20"/>
                <w:szCs w:val="20"/>
              </w:rPr>
              <w:t>II - número do processo de execução ou cumprimento de sentença, no padrão estabelecido pelo Conselho Nacional de Justiça, caso divirja do número da ação originária;</w:t>
            </w:r>
          </w:p>
        </w:tc>
        <w:tc>
          <w:tcPr>
            <w:tcW w:w="3402" w:type="dxa"/>
          </w:tcPr>
          <w:p w14:paraId="1420246B" w14:textId="77777777" w:rsidR="00F519E4" w:rsidRPr="002D721A" w:rsidRDefault="00F519E4" w:rsidP="009555CA">
            <w:pPr>
              <w:rPr>
                <w:rFonts w:eastAsia="Times New Roman" w:cstheme="minorHAnsi"/>
                <w:color w:val="000000"/>
                <w:sz w:val="20"/>
                <w:szCs w:val="20"/>
                <w:lang w:eastAsia="pt-BR"/>
              </w:rPr>
            </w:pPr>
            <w:r w:rsidRPr="002D721A">
              <w:rPr>
                <w:rFonts w:eastAsia="Times New Roman" w:cstheme="minorHAnsi"/>
                <w:color w:val="000000"/>
                <w:sz w:val="20"/>
                <w:szCs w:val="20"/>
                <w:lang w:eastAsia="pt-BR"/>
              </w:rPr>
              <w:t>II - número do processo de execução ou cumprimento de sentença, no padrão estabelecido pelo Conselho Nacional de Justiça, caso divirja do número da ação originária;</w:t>
            </w:r>
          </w:p>
        </w:tc>
      </w:tr>
      <w:tr w:rsidR="00F519E4" w:rsidRPr="003B315C" w14:paraId="43E78323" w14:textId="77777777" w:rsidTr="00FB7095">
        <w:trPr>
          <w:cantSplit/>
          <w:trHeight w:val="20"/>
        </w:trPr>
        <w:tc>
          <w:tcPr>
            <w:tcW w:w="3402" w:type="dxa"/>
          </w:tcPr>
          <w:p w14:paraId="1B09661A" w14:textId="77777777" w:rsidR="00F519E4" w:rsidRPr="00272ED4" w:rsidRDefault="00F519E4" w:rsidP="00F4416F">
            <w:pPr>
              <w:rPr>
                <w:rFonts w:asciiTheme="minorHAnsi" w:hAnsiTheme="minorHAnsi" w:cstheme="minorHAnsi"/>
                <w:sz w:val="20"/>
                <w:szCs w:val="20"/>
              </w:rPr>
            </w:pPr>
            <w:r w:rsidRPr="00272ED4">
              <w:rPr>
                <w:rFonts w:asciiTheme="minorHAnsi" w:hAnsiTheme="minorHAnsi" w:cstheme="minorHAnsi"/>
                <w:sz w:val="20"/>
                <w:szCs w:val="20"/>
              </w:rPr>
              <w:t xml:space="preserve">III - nome do beneficiário do crédito, </w:t>
            </w:r>
            <w:r>
              <w:rPr>
                <w:rFonts w:asciiTheme="minorHAnsi" w:hAnsiTheme="minorHAnsi" w:cstheme="minorHAnsi"/>
                <w:sz w:val="20"/>
                <w:szCs w:val="20"/>
              </w:rPr>
              <w:t xml:space="preserve">e </w:t>
            </w:r>
            <w:r w:rsidRPr="00272ED4">
              <w:rPr>
                <w:rFonts w:asciiTheme="minorHAnsi" w:hAnsiTheme="minorHAnsi" w:cstheme="minorHAnsi"/>
                <w:sz w:val="20"/>
                <w:szCs w:val="20"/>
              </w:rPr>
              <w:t xml:space="preserve">do seu procurador, se houver, com o respectivo número </w:t>
            </w:r>
            <w:r>
              <w:rPr>
                <w:rFonts w:asciiTheme="minorHAnsi" w:hAnsiTheme="minorHAnsi" w:cstheme="minorHAnsi"/>
                <w:sz w:val="20"/>
                <w:szCs w:val="20"/>
              </w:rPr>
              <w:t xml:space="preserve">de inscrição </w:t>
            </w:r>
            <w:r w:rsidRPr="00272ED4">
              <w:rPr>
                <w:rFonts w:asciiTheme="minorHAnsi" w:hAnsiTheme="minorHAnsi" w:cstheme="minorHAnsi"/>
                <w:sz w:val="20"/>
                <w:szCs w:val="20"/>
              </w:rPr>
              <w:t xml:space="preserve">no Cadastro de Pessoas Físicas </w:t>
            </w:r>
            <w:r>
              <w:rPr>
                <w:rFonts w:asciiTheme="minorHAnsi" w:hAnsiTheme="minorHAnsi" w:cstheme="minorHAnsi"/>
                <w:sz w:val="20"/>
                <w:szCs w:val="20"/>
              </w:rPr>
              <w:t>-</w:t>
            </w:r>
            <w:r w:rsidRPr="00272ED4">
              <w:rPr>
                <w:rFonts w:asciiTheme="minorHAnsi" w:hAnsiTheme="minorHAnsi" w:cstheme="minorHAnsi"/>
                <w:sz w:val="20"/>
                <w:szCs w:val="20"/>
              </w:rPr>
              <w:t xml:space="preserve"> CPF, no Cadastro Nacional d</w:t>
            </w:r>
            <w:r>
              <w:rPr>
                <w:rFonts w:asciiTheme="minorHAnsi" w:hAnsiTheme="minorHAnsi" w:cstheme="minorHAnsi"/>
                <w:sz w:val="20"/>
                <w:szCs w:val="20"/>
              </w:rPr>
              <w:t>a</w:t>
            </w:r>
            <w:r w:rsidRPr="00272ED4">
              <w:rPr>
                <w:rFonts w:asciiTheme="minorHAnsi" w:hAnsiTheme="minorHAnsi" w:cstheme="minorHAnsi"/>
                <w:sz w:val="20"/>
                <w:szCs w:val="20"/>
              </w:rPr>
              <w:t xml:space="preserve"> Pessoa Jurídica </w:t>
            </w:r>
            <w:r>
              <w:rPr>
                <w:rFonts w:asciiTheme="minorHAnsi" w:hAnsiTheme="minorHAnsi" w:cstheme="minorHAnsi"/>
                <w:sz w:val="20"/>
                <w:szCs w:val="20"/>
              </w:rPr>
              <w:t>-</w:t>
            </w:r>
            <w:r w:rsidRPr="00272ED4">
              <w:rPr>
                <w:rFonts w:asciiTheme="minorHAnsi" w:hAnsiTheme="minorHAnsi" w:cstheme="minorHAnsi"/>
                <w:sz w:val="20"/>
                <w:szCs w:val="20"/>
              </w:rPr>
              <w:t xml:space="preserve"> CNPJ ou no Registro Nacional de Estrangeiros </w:t>
            </w:r>
            <w:r>
              <w:rPr>
                <w:rFonts w:asciiTheme="minorHAnsi" w:hAnsiTheme="minorHAnsi" w:cstheme="minorHAnsi"/>
                <w:sz w:val="20"/>
                <w:szCs w:val="20"/>
              </w:rPr>
              <w:t>-</w:t>
            </w:r>
            <w:r w:rsidRPr="00272ED4">
              <w:rPr>
                <w:rFonts w:asciiTheme="minorHAnsi" w:hAnsiTheme="minorHAnsi" w:cstheme="minorHAnsi"/>
                <w:sz w:val="20"/>
                <w:szCs w:val="20"/>
              </w:rPr>
              <w:t xml:space="preserve"> RNE, conforme o caso;</w:t>
            </w:r>
          </w:p>
        </w:tc>
        <w:tc>
          <w:tcPr>
            <w:tcW w:w="3402" w:type="dxa"/>
          </w:tcPr>
          <w:p w14:paraId="529EC1AB" w14:textId="77777777" w:rsidR="00F519E4" w:rsidRPr="00863CF0" w:rsidRDefault="00F519E4" w:rsidP="00174F9E">
            <w:pPr>
              <w:tabs>
                <w:tab w:val="left" w:pos="1417"/>
              </w:tabs>
              <w:rPr>
                <w:rFonts w:asciiTheme="minorHAnsi" w:hAnsiTheme="minorHAnsi" w:cstheme="minorHAnsi"/>
                <w:sz w:val="20"/>
                <w:szCs w:val="20"/>
              </w:rPr>
            </w:pPr>
            <w:r w:rsidRPr="00863CF0">
              <w:rPr>
                <w:rFonts w:asciiTheme="minorHAnsi" w:hAnsiTheme="minorHAnsi" w:cstheme="minorHAnsi"/>
                <w:sz w:val="20"/>
                <w:szCs w:val="20"/>
              </w:rPr>
              <w:t>III - nome do beneficiário do crédito, e do seu procurador, se houver, com o respectivo número de inscrição no Cadastro de Pessoas Físicas - CPF, no Cadastro Nacional da Pessoa Jurídica - CNPJ ou no Registro Nacional de Estrangeiros - RNE, conforme o caso;</w:t>
            </w:r>
          </w:p>
        </w:tc>
        <w:tc>
          <w:tcPr>
            <w:tcW w:w="3402" w:type="dxa"/>
          </w:tcPr>
          <w:p w14:paraId="2F78AF3D" w14:textId="77777777" w:rsidR="00F519E4" w:rsidRPr="002D721A" w:rsidRDefault="00F519E4" w:rsidP="009555CA">
            <w:pPr>
              <w:rPr>
                <w:rFonts w:eastAsia="Times New Roman" w:cstheme="minorHAnsi"/>
                <w:color w:val="000000"/>
                <w:sz w:val="20"/>
                <w:szCs w:val="20"/>
                <w:lang w:eastAsia="pt-BR"/>
              </w:rPr>
            </w:pPr>
            <w:r w:rsidRPr="002D721A">
              <w:rPr>
                <w:rFonts w:eastAsia="Times New Roman" w:cstheme="minorHAnsi"/>
                <w:color w:val="000000"/>
                <w:sz w:val="20"/>
                <w:szCs w:val="20"/>
                <w:lang w:eastAsia="pt-BR"/>
              </w:rPr>
              <w:t>III - nome do beneficiário do crédito, e do seu procurador, se houver, com o respectivo número de inscrição no Cadastro de Pessoas Físicas - CPF, no Cadastro Nacional da Pessoa Jurídica - CNPJ ou no Registro Nacional de Estrangeiros - RNE, conforme o caso;</w:t>
            </w:r>
          </w:p>
        </w:tc>
      </w:tr>
      <w:tr w:rsidR="00F519E4" w:rsidRPr="003B315C" w14:paraId="117D0C70" w14:textId="77777777" w:rsidTr="00FB7095">
        <w:trPr>
          <w:cantSplit/>
          <w:trHeight w:val="20"/>
        </w:trPr>
        <w:tc>
          <w:tcPr>
            <w:tcW w:w="3402" w:type="dxa"/>
          </w:tcPr>
          <w:p w14:paraId="239EB699" w14:textId="77777777" w:rsidR="00F519E4" w:rsidRPr="00272ED4" w:rsidRDefault="00F519E4" w:rsidP="00F4416F">
            <w:pPr>
              <w:rPr>
                <w:rFonts w:asciiTheme="minorHAnsi" w:hAnsiTheme="minorHAnsi" w:cstheme="minorHAnsi"/>
                <w:sz w:val="20"/>
                <w:szCs w:val="20"/>
              </w:rPr>
            </w:pPr>
            <w:r w:rsidRPr="00272ED4">
              <w:rPr>
                <w:rFonts w:asciiTheme="minorHAnsi" w:hAnsiTheme="minorHAnsi" w:cstheme="minorHAnsi"/>
                <w:sz w:val="20"/>
                <w:szCs w:val="20"/>
              </w:rPr>
              <w:t>IV - número do precatório;</w:t>
            </w:r>
          </w:p>
        </w:tc>
        <w:tc>
          <w:tcPr>
            <w:tcW w:w="3402" w:type="dxa"/>
          </w:tcPr>
          <w:p w14:paraId="1ACFE01B" w14:textId="77777777" w:rsidR="00F519E4" w:rsidRPr="00863CF0" w:rsidRDefault="00F519E4" w:rsidP="00676D7A">
            <w:pPr>
              <w:tabs>
                <w:tab w:val="left" w:pos="1417"/>
              </w:tabs>
              <w:rPr>
                <w:rFonts w:asciiTheme="minorHAnsi" w:hAnsiTheme="minorHAnsi" w:cstheme="minorHAnsi"/>
                <w:sz w:val="20"/>
                <w:szCs w:val="20"/>
              </w:rPr>
            </w:pPr>
            <w:r w:rsidRPr="00863CF0">
              <w:rPr>
                <w:rFonts w:asciiTheme="minorHAnsi" w:hAnsiTheme="minorHAnsi" w:cstheme="minorHAnsi"/>
                <w:sz w:val="20"/>
                <w:szCs w:val="20"/>
              </w:rPr>
              <w:t>IV - número do precatório;</w:t>
            </w:r>
          </w:p>
        </w:tc>
        <w:tc>
          <w:tcPr>
            <w:tcW w:w="3402" w:type="dxa"/>
          </w:tcPr>
          <w:p w14:paraId="33D51B17" w14:textId="77777777" w:rsidR="00F519E4" w:rsidRPr="002D721A" w:rsidRDefault="00F519E4" w:rsidP="009555CA">
            <w:pPr>
              <w:rPr>
                <w:rFonts w:eastAsia="Times New Roman" w:cstheme="minorHAnsi"/>
                <w:color w:val="000000"/>
                <w:sz w:val="20"/>
                <w:szCs w:val="20"/>
                <w:lang w:eastAsia="pt-BR"/>
              </w:rPr>
            </w:pPr>
            <w:r w:rsidRPr="002D721A">
              <w:rPr>
                <w:rFonts w:eastAsia="Times New Roman" w:cstheme="minorHAnsi"/>
                <w:color w:val="000000"/>
                <w:sz w:val="20"/>
                <w:szCs w:val="20"/>
                <w:lang w:eastAsia="pt-BR"/>
              </w:rPr>
              <w:t>IV - número do precatório;</w:t>
            </w:r>
          </w:p>
        </w:tc>
      </w:tr>
      <w:tr w:rsidR="00F519E4" w:rsidRPr="003B315C" w14:paraId="52E2E4D3" w14:textId="77777777" w:rsidTr="00FB7095">
        <w:trPr>
          <w:cantSplit/>
          <w:trHeight w:val="20"/>
        </w:trPr>
        <w:tc>
          <w:tcPr>
            <w:tcW w:w="3402" w:type="dxa"/>
          </w:tcPr>
          <w:p w14:paraId="0552D851" w14:textId="77777777" w:rsidR="00F519E4" w:rsidRPr="0099206E" w:rsidRDefault="00F519E4" w:rsidP="00F4416F">
            <w:pPr>
              <w:tabs>
                <w:tab w:val="left" w:pos="1417"/>
              </w:tabs>
              <w:suppressAutoHyphens/>
              <w:rPr>
                <w:rFonts w:asciiTheme="minorHAnsi" w:hAnsiTheme="minorHAnsi" w:cstheme="minorHAnsi"/>
                <w:sz w:val="20"/>
                <w:szCs w:val="20"/>
              </w:rPr>
            </w:pPr>
          </w:p>
        </w:tc>
        <w:tc>
          <w:tcPr>
            <w:tcW w:w="3402" w:type="dxa"/>
          </w:tcPr>
          <w:p w14:paraId="564154AC" w14:textId="77777777" w:rsidR="00F519E4" w:rsidRPr="00863CF0" w:rsidRDefault="00F519E4" w:rsidP="00676D7A">
            <w:pPr>
              <w:tabs>
                <w:tab w:val="left" w:pos="1417"/>
              </w:tabs>
              <w:rPr>
                <w:rFonts w:asciiTheme="minorHAnsi" w:hAnsiTheme="minorHAnsi" w:cstheme="minorHAnsi"/>
                <w:sz w:val="20"/>
                <w:szCs w:val="20"/>
              </w:rPr>
            </w:pPr>
          </w:p>
        </w:tc>
        <w:tc>
          <w:tcPr>
            <w:tcW w:w="3402" w:type="dxa"/>
          </w:tcPr>
          <w:p w14:paraId="235A1BA2" w14:textId="77777777" w:rsidR="00F519E4" w:rsidRPr="002D721A" w:rsidRDefault="00F519E4" w:rsidP="009555CA">
            <w:pPr>
              <w:rPr>
                <w:rFonts w:eastAsia="Times New Roman" w:cstheme="minorHAnsi"/>
                <w:color w:val="000000"/>
                <w:sz w:val="20"/>
                <w:szCs w:val="20"/>
                <w:lang w:eastAsia="pt-BR"/>
              </w:rPr>
            </w:pPr>
          </w:p>
        </w:tc>
      </w:tr>
      <w:tr w:rsidR="00F519E4" w:rsidRPr="003B315C" w14:paraId="3F9038B3" w14:textId="77777777" w:rsidTr="00FB7095">
        <w:trPr>
          <w:cantSplit/>
          <w:trHeight w:val="20"/>
        </w:trPr>
        <w:tc>
          <w:tcPr>
            <w:tcW w:w="3402" w:type="dxa"/>
          </w:tcPr>
          <w:p w14:paraId="65715DB9" w14:textId="77777777" w:rsidR="00F519E4" w:rsidRPr="00272ED4" w:rsidRDefault="00F519E4" w:rsidP="00F4416F">
            <w:pPr>
              <w:rPr>
                <w:rFonts w:asciiTheme="minorHAnsi" w:hAnsiTheme="minorHAnsi" w:cstheme="minorHAnsi"/>
                <w:sz w:val="20"/>
                <w:szCs w:val="20"/>
              </w:rPr>
            </w:pPr>
            <w:r w:rsidRPr="00272ED4">
              <w:rPr>
                <w:rFonts w:asciiTheme="minorHAnsi" w:hAnsiTheme="minorHAnsi" w:cstheme="minorHAnsi"/>
                <w:sz w:val="20"/>
                <w:szCs w:val="20"/>
              </w:rPr>
              <w:t>V - data da autuação do precatório;</w:t>
            </w:r>
          </w:p>
        </w:tc>
        <w:tc>
          <w:tcPr>
            <w:tcW w:w="3402" w:type="dxa"/>
          </w:tcPr>
          <w:p w14:paraId="492571B3" w14:textId="77777777" w:rsidR="00F519E4" w:rsidRPr="00863CF0" w:rsidRDefault="00F519E4" w:rsidP="00676D7A">
            <w:pPr>
              <w:tabs>
                <w:tab w:val="left" w:pos="1417"/>
              </w:tabs>
              <w:rPr>
                <w:rFonts w:asciiTheme="minorHAnsi" w:hAnsiTheme="minorHAnsi" w:cstheme="minorHAnsi"/>
                <w:sz w:val="20"/>
                <w:szCs w:val="20"/>
              </w:rPr>
            </w:pPr>
            <w:r w:rsidRPr="00863CF0">
              <w:rPr>
                <w:rFonts w:asciiTheme="minorHAnsi" w:hAnsiTheme="minorHAnsi" w:cstheme="minorHAnsi"/>
                <w:sz w:val="20"/>
                <w:szCs w:val="20"/>
              </w:rPr>
              <w:t>V - data da autuação do precatório;</w:t>
            </w:r>
          </w:p>
        </w:tc>
        <w:tc>
          <w:tcPr>
            <w:tcW w:w="3402" w:type="dxa"/>
          </w:tcPr>
          <w:p w14:paraId="3C87C4A8" w14:textId="77777777" w:rsidR="00F519E4" w:rsidRPr="002D721A" w:rsidRDefault="00F519E4" w:rsidP="009555CA">
            <w:pPr>
              <w:rPr>
                <w:rFonts w:eastAsia="Times New Roman" w:cstheme="minorHAnsi"/>
                <w:color w:val="000000"/>
                <w:sz w:val="20"/>
                <w:szCs w:val="20"/>
                <w:lang w:eastAsia="pt-BR"/>
              </w:rPr>
            </w:pPr>
            <w:r w:rsidRPr="002D721A">
              <w:rPr>
                <w:rFonts w:eastAsia="Times New Roman" w:cstheme="minorHAnsi"/>
                <w:color w:val="000000"/>
                <w:sz w:val="20"/>
                <w:szCs w:val="20"/>
                <w:lang w:eastAsia="pt-BR"/>
              </w:rPr>
              <w:t>V - data da autuação do precatório;</w:t>
            </w:r>
          </w:p>
        </w:tc>
      </w:tr>
      <w:tr w:rsidR="00F519E4" w:rsidRPr="003B315C" w14:paraId="7FEBB20E" w14:textId="77777777" w:rsidTr="00FB7095">
        <w:trPr>
          <w:cantSplit/>
          <w:trHeight w:val="20"/>
        </w:trPr>
        <w:tc>
          <w:tcPr>
            <w:tcW w:w="3402" w:type="dxa"/>
          </w:tcPr>
          <w:p w14:paraId="1ADBF270" w14:textId="77777777" w:rsidR="00F519E4" w:rsidRPr="00272ED4" w:rsidRDefault="00F519E4" w:rsidP="00F4416F">
            <w:pPr>
              <w:rPr>
                <w:rFonts w:asciiTheme="minorHAnsi" w:hAnsiTheme="minorHAnsi" w:cstheme="minorHAnsi"/>
                <w:sz w:val="20"/>
                <w:szCs w:val="20"/>
              </w:rPr>
            </w:pPr>
            <w:r w:rsidRPr="00272ED4">
              <w:rPr>
                <w:rFonts w:asciiTheme="minorHAnsi" w:hAnsiTheme="minorHAnsi" w:cstheme="minorHAnsi"/>
                <w:sz w:val="20"/>
                <w:szCs w:val="20"/>
              </w:rPr>
              <w:t>VI - indicação da natureza comum ou alimentícia do crédito;</w:t>
            </w:r>
          </w:p>
        </w:tc>
        <w:tc>
          <w:tcPr>
            <w:tcW w:w="3402" w:type="dxa"/>
          </w:tcPr>
          <w:p w14:paraId="02F06A23" w14:textId="77777777" w:rsidR="00F519E4" w:rsidRPr="00863CF0" w:rsidRDefault="00F519E4" w:rsidP="00676D7A">
            <w:pPr>
              <w:tabs>
                <w:tab w:val="left" w:pos="1417"/>
              </w:tabs>
              <w:rPr>
                <w:rFonts w:asciiTheme="minorHAnsi" w:hAnsiTheme="minorHAnsi" w:cstheme="minorHAnsi"/>
                <w:sz w:val="20"/>
                <w:szCs w:val="20"/>
              </w:rPr>
            </w:pPr>
            <w:r w:rsidRPr="00863CF0">
              <w:rPr>
                <w:rFonts w:asciiTheme="minorHAnsi" w:hAnsiTheme="minorHAnsi" w:cstheme="minorHAnsi"/>
                <w:sz w:val="20"/>
                <w:szCs w:val="20"/>
              </w:rPr>
              <w:t>VI - indicação da natureza comum ou alimentícia do crédito;</w:t>
            </w:r>
          </w:p>
        </w:tc>
        <w:tc>
          <w:tcPr>
            <w:tcW w:w="3402" w:type="dxa"/>
          </w:tcPr>
          <w:p w14:paraId="5C248413" w14:textId="77777777" w:rsidR="00F519E4" w:rsidRPr="002D721A" w:rsidRDefault="00F519E4" w:rsidP="009555CA">
            <w:pPr>
              <w:rPr>
                <w:rFonts w:eastAsia="Times New Roman" w:cstheme="minorHAnsi"/>
                <w:color w:val="000000"/>
                <w:sz w:val="20"/>
                <w:szCs w:val="20"/>
                <w:lang w:eastAsia="pt-BR"/>
              </w:rPr>
            </w:pPr>
            <w:r w:rsidRPr="002D721A">
              <w:rPr>
                <w:rFonts w:eastAsia="Times New Roman" w:cstheme="minorHAnsi"/>
                <w:color w:val="000000"/>
                <w:sz w:val="20"/>
                <w:szCs w:val="20"/>
                <w:lang w:eastAsia="pt-BR"/>
              </w:rPr>
              <w:t>VI - indicação da natureza comum ou alimentícia do crédito e se resulta de demanda tributária ou não;</w:t>
            </w:r>
          </w:p>
        </w:tc>
      </w:tr>
      <w:tr w:rsidR="00F519E4" w:rsidRPr="003B315C" w14:paraId="43F118C8" w14:textId="77777777" w:rsidTr="00FB7095">
        <w:trPr>
          <w:cantSplit/>
          <w:trHeight w:val="20"/>
        </w:trPr>
        <w:tc>
          <w:tcPr>
            <w:tcW w:w="3402" w:type="dxa"/>
          </w:tcPr>
          <w:p w14:paraId="101ABC2C" w14:textId="77777777" w:rsidR="00F519E4" w:rsidRPr="00272ED4" w:rsidRDefault="00F519E4" w:rsidP="00F4416F">
            <w:pPr>
              <w:rPr>
                <w:rFonts w:asciiTheme="minorHAnsi" w:hAnsiTheme="minorHAnsi" w:cstheme="minorHAnsi"/>
                <w:sz w:val="20"/>
                <w:szCs w:val="20"/>
              </w:rPr>
            </w:pPr>
            <w:r w:rsidRPr="00272ED4">
              <w:rPr>
                <w:rFonts w:asciiTheme="minorHAnsi" w:hAnsiTheme="minorHAnsi" w:cstheme="minorHAnsi"/>
                <w:sz w:val="20"/>
                <w:szCs w:val="20"/>
              </w:rPr>
              <w:lastRenderedPageBreak/>
              <w:t>VII - valor individualizado por beneficiário e valor total do precatório a ser pago, atualizados até 2 de abril de 2022;</w:t>
            </w:r>
          </w:p>
        </w:tc>
        <w:tc>
          <w:tcPr>
            <w:tcW w:w="3402" w:type="dxa"/>
          </w:tcPr>
          <w:p w14:paraId="6CB1ABD7" w14:textId="77777777" w:rsidR="00F519E4" w:rsidRPr="00863CF0" w:rsidRDefault="00F519E4" w:rsidP="00676D7A">
            <w:pPr>
              <w:tabs>
                <w:tab w:val="left" w:pos="1417"/>
              </w:tabs>
              <w:rPr>
                <w:rFonts w:asciiTheme="minorHAnsi" w:hAnsiTheme="minorHAnsi" w:cstheme="minorHAnsi"/>
                <w:sz w:val="20"/>
                <w:szCs w:val="20"/>
              </w:rPr>
            </w:pPr>
            <w:r w:rsidRPr="00863CF0">
              <w:rPr>
                <w:rFonts w:asciiTheme="minorHAnsi" w:hAnsiTheme="minorHAnsi" w:cstheme="minorHAnsi"/>
                <w:sz w:val="20"/>
                <w:szCs w:val="20"/>
              </w:rPr>
              <w:t>VII - valor individualizado por beneficiário e valor total do precatório a ser pago, atualizados até 2 de abril de 2022;</w:t>
            </w:r>
          </w:p>
        </w:tc>
        <w:tc>
          <w:tcPr>
            <w:tcW w:w="3402" w:type="dxa"/>
          </w:tcPr>
          <w:p w14:paraId="771A385C" w14:textId="77777777" w:rsidR="00F519E4" w:rsidRPr="002D721A" w:rsidRDefault="00F519E4" w:rsidP="009555CA">
            <w:pPr>
              <w:rPr>
                <w:rFonts w:eastAsia="Times New Roman" w:cstheme="minorHAnsi"/>
                <w:color w:val="000000"/>
                <w:sz w:val="20"/>
                <w:szCs w:val="20"/>
                <w:lang w:eastAsia="pt-BR"/>
              </w:rPr>
            </w:pPr>
            <w:r w:rsidRPr="002D721A">
              <w:rPr>
                <w:rFonts w:eastAsia="Times New Roman" w:cstheme="minorHAnsi"/>
                <w:color w:val="000000"/>
                <w:sz w:val="20"/>
                <w:szCs w:val="20"/>
                <w:lang w:eastAsia="pt-BR"/>
              </w:rPr>
              <w:t>VII - valor individualizado por beneficiário e valor total do precatório a ser pago, atualizados até 2 de abril de 2024;</w:t>
            </w:r>
          </w:p>
        </w:tc>
      </w:tr>
      <w:tr w:rsidR="00F519E4" w:rsidRPr="003B315C" w14:paraId="15E12CFD" w14:textId="77777777" w:rsidTr="00FB7095">
        <w:trPr>
          <w:cantSplit/>
          <w:trHeight w:val="20"/>
        </w:trPr>
        <w:tc>
          <w:tcPr>
            <w:tcW w:w="3402" w:type="dxa"/>
          </w:tcPr>
          <w:p w14:paraId="13509823" w14:textId="77777777" w:rsidR="00F519E4" w:rsidRPr="00272ED4" w:rsidRDefault="00F519E4" w:rsidP="00F4416F">
            <w:pPr>
              <w:rPr>
                <w:rFonts w:asciiTheme="minorHAnsi" w:hAnsiTheme="minorHAnsi" w:cstheme="minorHAnsi"/>
                <w:sz w:val="20"/>
                <w:szCs w:val="20"/>
              </w:rPr>
            </w:pPr>
            <w:r w:rsidRPr="00272ED4">
              <w:rPr>
                <w:rFonts w:asciiTheme="minorHAnsi" w:hAnsiTheme="minorHAnsi" w:cstheme="minorHAnsi"/>
                <w:sz w:val="20"/>
                <w:szCs w:val="20"/>
              </w:rPr>
              <w:t>VIII - data-base utilizada na definição do valor do crédito;</w:t>
            </w:r>
          </w:p>
        </w:tc>
        <w:tc>
          <w:tcPr>
            <w:tcW w:w="3402" w:type="dxa"/>
          </w:tcPr>
          <w:p w14:paraId="15E92446" w14:textId="77777777" w:rsidR="00F519E4" w:rsidRPr="00863CF0" w:rsidRDefault="00F519E4" w:rsidP="00676D7A">
            <w:pPr>
              <w:tabs>
                <w:tab w:val="left" w:pos="1417"/>
              </w:tabs>
              <w:rPr>
                <w:rFonts w:asciiTheme="minorHAnsi" w:hAnsiTheme="minorHAnsi" w:cstheme="minorHAnsi"/>
                <w:sz w:val="20"/>
                <w:szCs w:val="20"/>
              </w:rPr>
            </w:pPr>
            <w:r w:rsidRPr="00863CF0">
              <w:rPr>
                <w:rFonts w:asciiTheme="minorHAnsi" w:hAnsiTheme="minorHAnsi" w:cstheme="minorHAnsi"/>
                <w:sz w:val="20"/>
                <w:szCs w:val="20"/>
              </w:rPr>
              <w:t>VIII - data-base utilizada na definição do valor do crédito;</w:t>
            </w:r>
          </w:p>
        </w:tc>
        <w:tc>
          <w:tcPr>
            <w:tcW w:w="3402" w:type="dxa"/>
          </w:tcPr>
          <w:p w14:paraId="2C2155B1" w14:textId="77777777" w:rsidR="00F519E4" w:rsidRPr="002D721A" w:rsidRDefault="00F519E4" w:rsidP="009555CA">
            <w:pPr>
              <w:rPr>
                <w:rFonts w:eastAsia="Times New Roman" w:cstheme="minorHAnsi"/>
                <w:color w:val="000000"/>
                <w:sz w:val="20"/>
                <w:szCs w:val="20"/>
                <w:lang w:eastAsia="pt-BR"/>
              </w:rPr>
            </w:pPr>
            <w:r w:rsidRPr="002D721A">
              <w:rPr>
                <w:rFonts w:eastAsia="Times New Roman" w:cstheme="minorHAnsi"/>
                <w:color w:val="000000"/>
                <w:sz w:val="20"/>
                <w:szCs w:val="20"/>
                <w:lang w:eastAsia="pt-BR"/>
              </w:rPr>
              <w:t>VIII - data-base utilizada na definição do valor do crédito;</w:t>
            </w:r>
          </w:p>
        </w:tc>
      </w:tr>
      <w:tr w:rsidR="00F519E4" w:rsidRPr="003B315C" w14:paraId="3DEDAAD4" w14:textId="77777777" w:rsidTr="00FB7095">
        <w:trPr>
          <w:cantSplit/>
          <w:trHeight w:val="20"/>
        </w:trPr>
        <w:tc>
          <w:tcPr>
            <w:tcW w:w="3402" w:type="dxa"/>
          </w:tcPr>
          <w:p w14:paraId="7A879689" w14:textId="77777777" w:rsidR="00F519E4" w:rsidRPr="00272ED4" w:rsidRDefault="00F519E4" w:rsidP="00F4416F">
            <w:pPr>
              <w:rPr>
                <w:rFonts w:asciiTheme="minorHAnsi" w:hAnsiTheme="minorHAnsi" w:cstheme="minorHAnsi"/>
                <w:sz w:val="20"/>
                <w:szCs w:val="20"/>
              </w:rPr>
            </w:pPr>
            <w:r w:rsidRPr="00272ED4">
              <w:rPr>
                <w:rFonts w:asciiTheme="minorHAnsi" w:hAnsiTheme="minorHAnsi" w:cstheme="minorHAnsi"/>
                <w:sz w:val="20"/>
                <w:szCs w:val="20"/>
              </w:rPr>
              <w:t>IX - data do trânsito em julgado da sentença ou do acórdão lavrado na fase de conhecimento do processo judicial;</w:t>
            </w:r>
          </w:p>
        </w:tc>
        <w:tc>
          <w:tcPr>
            <w:tcW w:w="3402" w:type="dxa"/>
          </w:tcPr>
          <w:p w14:paraId="3EA7018D" w14:textId="77777777" w:rsidR="00F519E4" w:rsidRPr="00863CF0" w:rsidRDefault="00F519E4" w:rsidP="00676D7A">
            <w:pPr>
              <w:tabs>
                <w:tab w:val="left" w:pos="1417"/>
              </w:tabs>
              <w:rPr>
                <w:rFonts w:asciiTheme="minorHAnsi" w:hAnsiTheme="minorHAnsi" w:cstheme="minorHAnsi"/>
                <w:sz w:val="20"/>
                <w:szCs w:val="20"/>
              </w:rPr>
            </w:pPr>
            <w:r w:rsidRPr="00863CF0">
              <w:rPr>
                <w:rFonts w:asciiTheme="minorHAnsi" w:hAnsiTheme="minorHAnsi" w:cstheme="minorHAnsi"/>
                <w:sz w:val="20"/>
                <w:szCs w:val="20"/>
              </w:rPr>
              <w:t>IX - data do trânsito em julgado;</w:t>
            </w:r>
          </w:p>
        </w:tc>
        <w:tc>
          <w:tcPr>
            <w:tcW w:w="3402" w:type="dxa"/>
          </w:tcPr>
          <w:p w14:paraId="27F35AC3" w14:textId="77777777" w:rsidR="00F519E4" w:rsidRPr="002D721A" w:rsidRDefault="00F519E4" w:rsidP="009555CA">
            <w:pPr>
              <w:rPr>
                <w:rFonts w:eastAsia="Times New Roman" w:cstheme="minorHAnsi"/>
                <w:color w:val="000000"/>
                <w:sz w:val="20"/>
                <w:szCs w:val="20"/>
                <w:lang w:eastAsia="pt-BR"/>
              </w:rPr>
            </w:pPr>
            <w:r w:rsidRPr="002D721A">
              <w:rPr>
                <w:rFonts w:eastAsia="Times New Roman" w:cstheme="minorHAnsi"/>
                <w:color w:val="000000"/>
                <w:sz w:val="20"/>
                <w:szCs w:val="20"/>
                <w:lang w:eastAsia="pt-BR"/>
              </w:rPr>
              <w:t>IX - data do trânsito em julgado da sentença ou do acórdão lavrado na fase de conhecimento do processo judicial;</w:t>
            </w:r>
          </w:p>
        </w:tc>
      </w:tr>
      <w:tr w:rsidR="00F519E4" w:rsidRPr="003B315C" w14:paraId="2791A473" w14:textId="77777777" w:rsidTr="00FB7095">
        <w:trPr>
          <w:cantSplit/>
          <w:trHeight w:val="20"/>
        </w:trPr>
        <w:tc>
          <w:tcPr>
            <w:tcW w:w="3402" w:type="dxa"/>
          </w:tcPr>
          <w:p w14:paraId="61BF6580" w14:textId="77777777" w:rsidR="00F519E4" w:rsidRPr="00272ED4" w:rsidRDefault="00F519E4" w:rsidP="00F4416F">
            <w:pPr>
              <w:rPr>
                <w:rFonts w:asciiTheme="minorHAnsi" w:hAnsiTheme="minorHAnsi" w:cstheme="minorHAnsi"/>
                <w:sz w:val="20"/>
                <w:szCs w:val="20"/>
              </w:rPr>
            </w:pPr>
          </w:p>
        </w:tc>
        <w:tc>
          <w:tcPr>
            <w:tcW w:w="3402" w:type="dxa"/>
          </w:tcPr>
          <w:p w14:paraId="06A5BB37" w14:textId="77777777" w:rsidR="00F519E4" w:rsidRPr="00863CF0" w:rsidRDefault="00F519E4" w:rsidP="00676D7A">
            <w:pPr>
              <w:tabs>
                <w:tab w:val="left" w:pos="1417"/>
              </w:tabs>
              <w:rPr>
                <w:rFonts w:asciiTheme="minorHAnsi" w:hAnsiTheme="minorHAnsi" w:cstheme="minorHAnsi"/>
                <w:sz w:val="20"/>
                <w:szCs w:val="20"/>
              </w:rPr>
            </w:pPr>
            <w:r w:rsidRPr="00863CF0">
              <w:rPr>
                <w:rFonts w:asciiTheme="minorHAnsi" w:hAnsiTheme="minorHAnsi" w:cstheme="minorHAnsi"/>
                <w:sz w:val="20"/>
                <w:szCs w:val="20"/>
              </w:rPr>
              <w:t>X - natureza do valor do precatório, se referente ao objeto da causa julgada, aos honorários sucumbenciais estabelecidos pelo Juiz da Execução ou aos honorários contratuais;</w:t>
            </w:r>
          </w:p>
        </w:tc>
        <w:tc>
          <w:tcPr>
            <w:tcW w:w="3402" w:type="dxa"/>
          </w:tcPr>
          <w:p w14:paraId="1F0BED0C" w14:textId="77777777" w:rsidR="00F519E4" w:rsidRPr="002D721A" w:rsidRDefault="00F519E4" w:rsidP="009555CA">
            <w:pPr>
              <w:rPr>
                <w:rFonts w:eastAsia="Times New Roman" w:cstheme="minorHAnsi"/>
                <w:color w:val="000000"/>
                <w:sz w:val="20"/>
                <w:szCs w:val="20"/>
                <w:lang w:eastAsia="pt-BR"/>
              </w:rPr>
            </w:pPr>
            <w:r w:rsidRPr="002D721A">
              <w:rPr>
                <w:rFonts w:eastAsia="Times New Roman" w:cstheme="minorHAnsi"/>
                <w:color w:val="000000"/>
                <w:sz w:val="20"/>
                <w:szCs w:val="20"/>
                <w:lang w:eastAsia="pt-BR"/>
              </w:rPr>
              <w:t>X - natureza do valor do precatório, se referente ao objeto da causa julgada, aos honorários sucumbenciais estabelecidos pelo Juiz da Execução ou aos honorários contratuais;</w:t>
            </w:r>
          </w:p>
        </w:tc>
      </w:tr>
      <w:tr w:rsidR="00F519E4" w:rsidRPr="003B315C" w14:paraId="1BD2959B" w14:textId="77777777" w:rsidTr="00FB7095">
        <w:trPr>
          <w:cantSplit/>
          <w:trHeight w:val="20"/>
        </w:trPr>
        <w:tc>
          <w:tcPr>
            <w:tcW w:w="3402" w:type="dxa"/>
          </w:tcPr>
          <w:p w14:paraId="195EA75F" w14:textId="77777777" w:rsidR="00F519E4" w:rsidRPr="00272ED4" w:rsidRDefault="00F519E4" w:rsidP="00F4416F">
            <w:pPr>
              <w:rPr>
                <w:rFonts w:asciiTheme="minorHAnsi" w:hAnsiTheme="minorHAnsi" w:cstheme="minorHAnsi"/>
                <w:sz w:val="20"/>
                <w:szCs w:val="20"/>
              </w:rPr>
            </w:pPr>
            <w:r w:rsidRPr="00272ED4">
              <w:rPr>
                <w:rFonts w:asciiTheme="minorHAnsi" w:hAnsiTheme="minorHAnsi" w:cstheme="minorHAnsi"/>
                <w:sz w:val="20"/>
                <w:szCs w:val="20"/>
              </w:rPr>
              <w:t>X - data do trânsito em julgado dos embargos à execução ou da decisão que resolveu a impugnação ao cálculo no cumprimento de sentença ou do decurso do prazo para sua apresentação;</w:t>
            </w:r>
          </w:p>
        </w:tc>
        <w:tc>
          <w:tcPr>
            <w:tcW w:w="3402" w:type="dxa"/>
          </w:tcPr>
          <w:p w14:paraId="5F47A7F3" w14:textId="77777777" w:rsidR="00F519E4" w:rsidRPr="00272ED4" w:rsidRDefault="00F519E4" w:rsidP="00F4416F">
            <w:pPr>
              <w:rPr>
                <w:rFonts w:asciiTheme="minorHAnsi" w:hAnsiTheme="minorHAnsi" w:cstheme="minorHAnsi"/>
                <w:sz w:val="20"/>
                <w:szCs w:val="20"/>
              </w:rPr>
            </w:pPr>
          </w:p>
        </w:tc>
        <w:tc>
          <w:tcPr>
            <w:tcW w:w="3402" w:type="dxa"/>
          </w:tcPr>
          <w:p w14:paraId="5B02F735" w14:textId="77777777" w:rsidR="00F519E4" w:rsidRPr="002D721A" w:rsidRDefault="00F519E4" w:rsidP="009555CA">
            <w:pPr>
              <w:rPr>
                <w:rFonts w:eastAsia="Times New Roman" w:cstheme="minorHAnsi"/>
                <w:color w:val="000000"/>
                <w:sz w:val="20"/>
                <w:szCs w:val="20"/>
                <w:lang w:eastAsia="pt-BR"/>
              </w:rPr>
            </w:pPr>
          </w:p>
        </w:tc>
      </w:tr>
      <w:tr w:rsidR="00F519E4" w:rsidRPr="003B315C" w14:paraId="763595AC" w14:textId="77777777" w:rsidTr="00FB7095">
        <w:trPr>
          <w:cantSplit/>
          <w:trHeight w:val="20"/>
        </w:trPr>
        <w:tc>
          <w:tcPr>
            <w:tcW w:w="3402" w:type="dxa"/>
          </w:tcPr>
          <w:p w14:paraId="78C21D9E" w14:textId="77777777" w:rsidR="00F519E4" w:rsidRPr="00272ED4" w:rsidRDefault="00F519E4" w:rsidP="00F4416F">
            <w:pPr>
              <w:rPr>
                <w:rFonts w:asciiTheme="minorHAnsi" w:hAnsiTheme="minorHAnsi" w:cstheme="minorHAnsi"/>
                <w:sz w:val="20"/>
                <w:szCs w:val="20"/>
              </w:rPr>
            </w:pPr>
            <w:r w:rsidRPr="00272ED4">
              <w:rPr>
                <w:rFonts w:asciiTheme="minorHAnsi" w:hAnsiTheme="minorHAnsi" w:cstheme="minorHAnsi"/>
                <w:sz w:val="20"/>
                <w:szCs w:val="20"/>
              </w:rPr>
              <w:t>XI - data do trânsito em julgado da decisão que reconheceu parcela incontroversa, se for o caso;</w:t>
            </w:r>
          </w:p>
        </w:tc>
        <w:tc>
          <w:tcPr>
            <w:tcW w:w="3402" w:type="dxa"/>
          </w:tcPr>
          <w:p w14:paraId="49F72D16" w14:textId="77777777" w:rsidR="00F519E4" w:rsidRPr="00272ED4" w:rsidRDefault="00F519E4" w:rsidP="00F4416F">
            <w:pPr>
              <w:rPr>
                <w:rFonts w:asciiTheme="minorHAnsi" w:hAnsiTheme="minorHAnsi" w:cstheme="minorHAnsi"/>
                <w:sz w:val="20"/>
                <w:szCs w:val="20"/>
              </w:rPr>
            </w:pPr>
          </w:p>
        </w:tc>
        <w:tc>
          <w:tcPr>
            <w:tcW w:w="3402" w:type="dxa"/>
          </w:tcPr>
          <w:p w14:paraId="2A89740B" w14:textId="77777777" w:rsidR="00F519E4" w:rsidRPr="002D721A" w:rsidRDefault="00F519E4" w:rsidP="009555CA">
            <w:pPr>
              <w:rPr>
                <w:rFonts w:eastAsia="Times New Roman" w:cstheme="minorHAnsi"/>
                <w:color w:val="000000"/>
                <w:sz w:val="20"/>
                <w:szCs w:val="20"/>
                <w:lang w:eastAsia="pt-BR"/>
              </w:rPr>
            </w:pPr>
          </w:p>
        </w:tc>
      </w:tr>
      <w:tr w:rsidR="00F519E4" w:rsidRPr="003B315C" w14:paraId="36519F06" w14:textId="77777777" w:rsidTr="00FB7095">
        <w:trPr>
          <w:cantSplit/>
          <w:trHeight w:val="20"/>
        </w:trPr>
        <w:tc>
          <w:tcPr>
            <w:tcW w:w="3402" w:type="dxa"/>
          </w:tcPr>
          <w:p w14:paraId="00BBD2DC" w14:textId="77777777" w:rsidR="00F519E4" w:rsidRPr="00272ED4" w:rsidRDefault="00F519E4" w:rsidP="00F4416F">
            <w:pPr>
              <w:rPr>
                <w:rFonts w:asciiTheme="minorHAnsi" w:hAnsiTheme="minorHAnsi" w:cstheme="minorHAnsi"/>
                <w:sz w:val="20"/>
                <w:szCs w:val="20"/>
              </w:rPr>
            </w:pPr>
            <w:r w:rsidRPr="00272ED4">
              <w:rPr>
                <w:rFonts w:asciiTheme="minorHAnsi" w:hAnsiTheme="minorHAnsi" w:cstheme="minorHAnsi"/>
                <w:sz w:val="20"/>
                <w:szCs w:val="20"/>
              </w:rPr>
              <w:t xml:space="preserve">XII - data de nascimento do beneficiário, </w:t>
            </w:r>
            <w:r>
              <w:rPr>
                <w:rFonts w:asciiTheme="minorHAnsi" w:hAnsiTheme="minorHAnsi" w:cstheme="minorHAnsi"/>
                <w:sz w:val="20"/>
                <w:szCs w:val="20"/>
              </w:rPr>
              <w:t xml:space="preserve">quando </w:t>
            </w:r>
            <w:r w:rsidRPr="00272ED4">
              <w:rPr>
                <w:rFonts w:asciiTheme="minorHAnsi" w:hAnsiTheme="minorHAnsi" w:cstheme="minorHAnsi"/>
                <w:sz w:val="20"/>
                <w:szCs w:val="20"/>
              </w:rPr>
              <w:t>se trata</w:t>
            </w:r>
            <w:r>
              <w:rPr>
                <w:rFonts w:asciiTheme="minorHAnsi" w:hAnsiTheme="minorHAnsi" w:cstheme="minorHAnsi"/>
                <w:sz w:val="20"/>
                <w:szCs w:val="20"/>
              </w:rPr>
              <w:t>r</w:t>
            </w:r>
            <w:r w:rsidRPr="00272ED4">
              <w:rPr>
                <w:rFonts w:asciiTheme="minorHAnsi" w:hAnsiTheme="minorHAnsi" w:cstheme="minorHAnsi"/>
                <w:sz w:val="20"/>
                <w:szCs w:val="20"/>
              </w:rPr>
              <w:t xml:space="preserve"> de crédito de natureza alimentícia e, se for o caso, indicação de que houve deferimento da superpreferência perante o juízo da execução;</w:t>
            </w:r>
          </w:p>
        </w:tc>
        <w:tc>
          <w:tcPr>
            <w:tcW w:w="3402" w:type="dxa"/>
          </w:tcPr>
          <w:p w14:paraId="409500A3" w14:textId="77777777" w:rsidR="00F519E4" w:rsidRPr="00863CF0" w:rsidRDefault="00F519E4" w:rsidP="00676D7A">
            <w:pPr>
              <w:tabs>
                <w:tab w:val="left" w:pos="1417"/>
              </w:tabs>
              <w:rPr>
                <w:rFonts w:asciiTheme="minorHAnsi" w:hAnsiTheme="minorHAnsi" w:cstheme="minorHAnsi"/>
                <w:sz w:val="20"/>
                <w:szCs w:val="20"/>
              </w:rPr>
            </w:pPr>
            <w:r w:rsidRPr="00863CF0">
              <w:rPr>
                <w:rFonts w:asciiTheme="minorHAnsi" w:hAnsiTheme="minorHAnsi" w:cstheme="minorHAnsi"/>
                <w:sz w:val="20"/>
                <w:szCs w:val="20"/>
              </w:rPr>
              <w:t>XI - a indicação da data de nascimento do beneficiário, em se tratando de crédito de natureza alimentícia e, se for o caso, indicação de que houve deferimento da superpreferência perante o juízo da execução;</w:t>
            </w:r>
          </w:p>
        </w:tc>
        <w:tc>
          <w:tcPr>
            <w:tcW w:w="3402" w:type="dxa"/>
          </w:tcPr>
          <w:p w14:paraId="2F464855" w14:textId="77777777" w:rsidR="00F519E4" w:rsidRPr="002D721A" w:rsidRDefault="00F519E4" w:rsidP="009555CA">
            <w:pPr>
              <w:rPr>
                <w:rFonts w:eastAsia="Times New Roman" w:cstheme="minorHAnsi"/>
                <w:color w:val="000000"/>
                <w:sz w:val="20"/>
                <w:szCs w:val="20"/>
                <w:lang w:eastAsia="pt-BR"/>
              </w:rPr>
            </w:pPr>
            <w:r w:rsidRPr="002D721A">
              <w:rPr>
                <w:rFonts w:eastAsia="Times New Roman" w:cstheme="minorHAnsi"/>
                <w:color w:val="000000"/>
                <w:sz w:val="20"/>
                <w:szCs w:val="20"/>
                <w:lang w:eastAsia="pt-BR"/>
              </w:rPr>
              <w:t>XI - a indicação da data de nascimento do beneficiário, em se tratando de crédito de natureza alimentícia e, se for o caso, indicação de que houve deferimento da superpreferência perante o juízo da execução;</w:t>
            </w:r>
          </w:p>
        </w:tc>
      </w:tr>
      <w:tr w:rsidR="00F519E4" w:rsidRPr="003B315C" w14:paraId="5C092DD5" w14:textId="77777777" w:rsidTr="00FB7095">
        <w:trPr>
          <w:cantSplit/>
          <w:trHeight w:val="20"/>
        </w:trPr>
        <w:tc>
          <w:tcPr>
            <w:tcW w:w="3402" w:type="dxa"/>
          </w:tcPr>
          <w:p w14:paraId="744E8138" w14:textId="77777777" w:rsidR="00F519E4" w:rsidRPr="00272ED4" w:rsidRDefault="00F519E4" w:rsidP="00F4416F">
            <w:pPr>
              <w:rPr>
                <w:rFonts w:asciiTheme="minorHAnsi" w:hAnsiTheme="minorHAnsi" w:cstheme="minorHAnsi"/>
                <w:sz w:val="20"/>
                <w:szCs w:val="20"/>
              </w:rPr>
            </w:pPr>
            <w:r w:rsidRPr="00272ED4">
              <w:rPr>
                <w:rFonts w:asciiTheme="minorHAnsi" w:hAnsiTheme="minorHAnsi" w:cstheme="minorHAnsi"/>
                <w:sz w:val="20"/>
                <w:szCs w:val="20"/>
              </w:rPr>
              <w:t xml:space="preserve">XIII - a natureza da obrigação (assunto) a que se refere a requisição, de acordo </w:t>
            </w:r>
            <w:r>
              <w:rPr>
                <w:rFonts w:asciiTheme="minorHAnsi" w:hAnsiTheme="minorHAnsi" w:cstheme="minorHAnsi"/>
                <w:sz w:val="20"/>
                <w:szCs w:val="20"/>
              </w:rPr>
              <w:t>com a Tabela Única de Assuntos -</w:t>
            </w:r>
            <w:r w:rsidRPr="00272ED4">
              <w:rPr>
                <w:rFonts w:asciiTheme="minorHAnsi" w:hAnsiTheme="minorHAnsi" w:cstheme="minorHAnsi"/>
                <w:sz w:val="20"/>
                <w:szCs w:val="20"/>
              </w:rPr>
              <w:t xml:space="preserve"> TUA do </w:t>
            </w:r>
            <w:r w:rsidRPr="00347F5E">
              <w:rPr>
                <w:rFonts w:asciiTheme="minorHAnsi" w:hAnsiTheme="minorHAnsi" w:cstheme="minorHAnsi"/>
                <w:sz w:val="20"/>
                <w:szCs w:val="20"/>
              </w:rPr>
              <w:t>Conselho Nacional de Justiça</w:t>
            </w:r>
            <w:r w:rsidRPr="00272ED4">
              <w:rPr>
                <w:rFonts w:asciiTheme="minorHAnsi" w:hAnsiTheme="minorHAnsi" w:cstheme="minorHAnsi"/>
                <w:sz w:val="20"/>
                <w:szCs w:val="20"/>
              </w:rPr>
              <w:t>;</w:t>
            </w:r>
          </w:p>
        </w:tc>
        <w:tc>
          <w:tcPr>
            <w:tcW w:w="3402" w:type="dxa"/>
          </w:tcPr>
          <w:p w14:paraId="02C02B99" w14:textId="77777777" w:rsidR="00F519E4" w:rsidRPr="00863CF0" w:rsidRDefault="00F519E4" w:rsidP="00676D7A">
            <w:pPr>
              <w:tabs>
                <w:tab w:val="left" w:pos="1417"/>
              </w:tabs>
              <w:rPr>
                <w:rFonts w:asciiTheme="minorHAnsi" w:hAnsiTheme="minorHAnsi" w:cstheme="minorHAnsi"/>
                <w:sz w:val="20"/>
                <w:szCs w:val="20"/>
              </w:rPr>
            </w:pPr>
            <w:r w:rsidRPr="00863CF0">
              <w:rPr>
                <w:rFonts w:asciiTheme="minorHAnsi" w:hAnsiTheme="minorHAnsi" w:cstheme="minorHAnsi"/>
                <w:sz w:val="20"/>
                <w:szCs w:val="20"/>
              </w:rPr>
              <w:t>XII - a natureza da obrigação (assunto) a que se refere à requisição, de acordo com a Tabela Única de Assuntos - TUA do CNJ;</w:t>
            </w:r>
          </w:p>
        </w:tc>
        <w:tc>
          <w:tcPr>
            <w:tcW w:w="3402" w:type="dxa"/>
          </w:tcPr>
          <w:p w14:paraId="21552F6D" w14:textId="77777777" w:rsidR="00F519E4" w:rsidRPr="002D721A" w:rsidRDefault="00F519E4" w:rsidP="009555CA">
            <w:pPr>
              <w:rPr>
                <w:rFonts w:eastAsia="Times New Roman" w:cstheme="minorHAnsi"/>
                <w:color w:val="000000"/>
                <w:sz w:val="20"/>
                <w:szCs w:val="20"/>
                <w:lang w:eastAsia="pt-BR"/>
              </w:rPr>
            </w:pPr>
            <w:r w:rsidRPr="002D721A">
              <w:rPr>
                <w:rFonts w:eastAsia="Times New Roman" w:cstheme="minorHAnsi"/>
                <w:color w:val="000000"/>
                <w:sz w:val="20"/>
                <w:szCs w:val="20"/>
                <w:lang w:eastAsia="pt-BR"/>
              </w:rPr>
              <w:t>XII - a natureza da obrigação (assunto) a que se refere a requisição, de acordo com a Tabela Única de Assuntos - TUA do Conselho Nacional de Justiça;</w:t>
            </w:r>
          </w:p>
        </w:tc>
      </w:tr>
      <w:tr w:rsidR="00F519E4" w:rsidRPr="003B315C" w14:paraId="595B6FE9" w14:textId="77777777" w:rsidTr="00FB7095">
        <w:trPr>
          <w:cantSplit/>
          <w:trHeight w:val="20"/>
        </w:trPr>
        <w:tc>
          <w:tcPr>
            <w:tcW w:w="3402" w:type="dxa"/>
          </w:tcPr>
          <w:p w14:paraId="67302EED" w14:textId="77777777" w:rsidR="00F519E4" w:rsidRPr="00272ED4" w:rsidRDefault="00F519E4" w:rsidP="00F4416F">
            <w:pPr>
              <w:rPr>
                <w:rFonts w:asciiTheme="minorHAnsi" w:hAnsiTheme="minorHAnsi" w:cstheme="minorHAnsi"/>
                <w:sz w:val="20"/>
                <w:szCs w:val="20"/>
              </w:rPr>
            </w:pPr>
            <w:r>
              <w:rPr>
                <w:rFonts w:asciiTheme="minorHAnsi" w:hAnsiTheme="minorHAnsi" w:cstheme="minorHAnsi"/>
                <w:sz w:val="20"/>
                <w:szCs w:val="20"/>
              </w:rPr>
              <w:t>Ver inciso XV</w:t>
            </w:r>
          </w:p>
        </w:tc>
        <w:tc>
          <w:tcPr>
            <w:tcW w:w="3402" w:type="dxa"/>
          </w:tcPr>
          <w:p w14:paraId="3E851F2D" w14:textId="77777777" w:rsidR="00F519E4" w:rsidRPr="00863CF0" w:rsidRDefault="00F519E4" w:rsidP="00676D7A">
            <w:pPr>
              <w:tabs>
                <w:tab w:val="left" w:pos="1417"/>
              </w:tabs>
              <w:rPr>
                <w:rFonts w:asciiTheme="minorHAnsi" w:hAnsiTheme="minorHAnsi" w:cstheme="minorHAnsi"/>
                <w:sz w:val="20"/>
                <w:szCs w:val="20"/>
              </w:rPr>
            </w:pPr>
            <w:r>
              <w:rPr>
                <w:rFonts w:asciiTheme="minorHAnsi" w:hAnsiTheme="minorHAnsi" w:cstheme="minorHAnsi"/>
                <w:sz w:val="20"/>
                <w:szCs w:val="20"/>
              </w:rPr>
              <w:t>Ver inciso XIV</w:t>
            </w:r>
          </w:p>
        </w:tc>
        <w:tc>
          <w:tcPr>
            <w:tcW w:w="3402" w:type="dxa"/>
          </w:tcPr>
          <w:p w14:paraId="1409DC77" w14:textId="77777777" w:rsidR="00F519E4" w:rsidRPr="002D721A" w:rsidRDefault="00F519E4" w:rsidP="009555CA">
            <w:pPr>
              <w:rPr>
                <w:rFonts w:eastAsia="Times New Roman" w:cstheme="minorHAnsi"/>
                <w:color w:val="000000"/>
                <w:sz w:val="20"/>
                <w:szCs w:val="20"/>
                <w:lang w:eastAsia="pt-BR"/>
              </w:rPr>
            </w:pPr>
            <w:r w:rsidRPr="002D721A">
              <w:rPr>
                <w:rFonts w:eastAsia="Times New Roman" w:cstheme="minorHAnsi"/>
                <w:color w:val="000000"/>
                <w:sz w:val="20"/>
                <w:szCs w:val="20"/>
                <w:lang w:eastAsia="pt-BR"/>
              </w:rPr>
              <w:t>XIII - classificação do precatório conforme critérios estabelecidos no § 8º do art. 107-A do Ato das Disposições Constitucionais Transitórias;</w:t>
            </w:r>
          </w:p>
        </w:tc>
      </w:tr>
      <w:tr w:rsidR="00F519E4" w:rsidRPr="003B315C" w14:paraId="20DD91DB" w14:textId="77777777" w:rsidTr="00FB7095">
        <w:trPr>
          <w:cantSplit/>
          <w:trHeight w:val="20"/>
        </w:trPr>
        <w:tc>
          <w:tcPr>
            <w:tcW w:w="3402" w:type="dxa"/>
          </w:tcPr>
          <w:p w14:paraId="23E11DB4" w14:textId="77777777" w:rsidR="00F519E4" w:rsidRPr="00272ED4" w:rsidRDefault="00F519E4" w:rsidP="00F4416F">
            <w:pPr>
              <w:rPr>
                <w:rFonts w:asciiTheme="minorHAnsi" w:hAnsiTheme="minorHAnsi" w:cstheme="minorHAnsi"/>
                <w:sz w:val="20"/>
                <w:szCs w:val="20"/>
              </w:rPr>
            </w:pPr>
            <w:r w:rsidRPr="00272ED4">
              <w:rPr>
                <w:rFonts w:asciiTheme="minorHAnsi" w:hAnsiTheme="minorHAnsi" w:cstheme="minorHAnsi"/>
                <w:sz w:val="20"/>
                <w:szCs w:val="20"/>
              </w:rPr>
              <w:t xml:space="preserve">XIV - Número de Meses </w:t>
            </w:r>
            <w:r>
              <w:rPr>
                <w:rFonts w:asciiTheme="minorHAnsi" w:hAnsiTheme="minorHAnsi" w:cstheme="minorHAnsi"/>
                <w:sz w:val="20"/>
                <w:szCs w:val="20"/>
              </w:rPr>
              <w:t>-</w:t>
            </w:r>
            <w:r w:rsidRPr="00272ED4">
              <w:rPr>
                <w:rFonts w:asciiTheme="minorHAnsi" w:hAnsiTheme="minorHAnsi" w:cstheme="minorHAnsi"/>
                <w:sz w:val="20"/>
                <w:szCs w:val="20"/>
              </w:rPr>
              <w:t xml:space="preserve"> NM a que se refere a conta de liquidação e o valor das deduções da base de cálculo, caso o valor tenha sido submetido à tributação na forma de Rendimentos Recebidos Acumuladamente </w:t>
            </w:r>
            <w:r>
              <w:rPr>
                <w:rFonts w:asciiTheme="minorHAnsi" w:hAnsiTheme="minorHAnsi" w:cstheme="minorHAnsi"/>
                <w:sz w:val="20"/>
                <w:szCs w:val="20"/>
              </w:rPr>
              <w:t>-</w:t>
            </w:r>
            <w:r w:rsidRPr="00272ED4">
              <w:rPr>
                <w:rFonts w:asciiTheme="minorHAnsi" w:hAnsiTheme="minorHAnsi" w:cstheme="minorHAnsi"/>
                <w:sz w:val="20"/>
                <w:szCs w:val="20"/>
              </w:rPr>
              <w:t xml:space="preserve"> RRA, conforme o art. 12-A da Lei nº 7.713, de 22 de dezembro de 1988;</w:t>
            </w:r>
          </w:p>
        </w:tc>
        <w:tc>
          <w:tcPr>
            <w:tcW w:w="3402" w:type="dxa"/>
          </w:tcPr>
          <w:p w14:paraId="0E3D56FD" w14:textId="77777777" w:rsidR="00F519E4" w:rsidRPr="00863CF0" w:rsidRDefault="00F519E4" w:rsidP="00676D7A">
            <w:pPr>
              <w:tabs>
                <w:tab w:val="left" w:pos="1417"/>
              </w:tabs>
              <w:rPr>
                <w:rFonts w:asciiTheme="minorHAnsi" w:hAnsiTheme="minorHAnsi" w:cstheme="minorHAnsi"/>
                <w:sz w:val="20"/>
                <w:szCs w:val="20"/>
              </w:rPr>
            </w:pPr>
            <w:r w:rsidRPr="00863CF0">
              <w:rPr>
                <w:rFonts w:asciiTheme="minorHAnsi" w:hAnsiTheme="minorHAnsi" w:cstheme="minorHAnsi"/>
                <w:sz w:val="20"/>
                <w:szCs w:val="20"/>
              </w:rPr>
              <w:t>XIII - número de meses - NM a que se refere a conta de liquidação e o valor das deduções da base de cálculo, caso o valor tenha sido submetido à tributação na forma de rendimentos recebidos acumuladamente RRA, conforme o art. 12-A da Lei nº 7.713, de 22 de dezembro de 1988;</w:t>
            </w:r>
          </w:p>
        </w:tc>
        <w:tc>
          <w:tcPr>
            <w:tcW w:w="3402" w:type="dxa"/>
          </w:tcPr>
          <w:p w14:paraId="623EDE28" w14:textId="77777777" w:rsidR="00F519E4" w:rsidRPr="002D721A" w:rsidRDefault="00F519E4" w:rsidP="009555CA">
            <w:pPr>
              <w:rPr>
                <w:rFonts w:eastAsia="Times New Roman" w:cstheme="minorHAnsi"/>
                <w:color w:val="000000"/>
                <w:sz w:val="20"/>
                <w:szCs w:val="20"/>
                <w:lang w:eastAsia="pt-BR"/>
              </w:rPr>
            </w:pPr>
            <w:r w:rsidRPr="002D721A">
              <w:rPr>
                <w:rFonts w:eastAsia="Times New Roman" w:cstheme="minorHAnsi"/>
                <w:color w:val="000000"/>
                <w:sz w:val="20"/>
                <w:szCs w:val="20"/>
                <w:lang w:eastAsia="pt-BR"/>
              </w:rPr>
              <w:t>XIV - número de meses - NM a que se refere a conta de liquidação e o valor das deduções da base de cálculo, caso o valor tenha sido submetido à tributação na forma de rendimentos recebidos acumuladamente - RRA, conforme o disposto no art. 12-A da Lei nº 7.713, de 22 de dezembro de 1988;</w:t>
            </w:r>
          </w:p>
        </w:tc>
      </w:tr>
      <w:tr w:rsidR="00F519E4" w:rsidRPr="003B315C" w14:paraId="31BE4F11" w14:textId="77777777" w:rsidTr="00FB7095">
        <w:trPr>
          <w:cantSplit/>
          <w:trHeight w:val="20"/>
        </w:trPr>
        <w:tc>
          <w:tcPr>
            <w:tcW w:w="3402" w:type="dxa"/>
          </w:tcPr>
          <w:p w14:paraId="6F31328E" w14:textId="77777777" w:rsidR="00F519E4" w:rsidRPr="00272ED4" w:rsidRDefault="00F519E4" w:rsidP="00F4416F">
            <w:pPr>
              <w:rPr>
                <w:rFonts w:asciiTheme="minorHAnsi" w:hAnsiTheme="minorHAnsi" w:cstheme="minorHAnsi"/>
                <w:sz w:val="20"/>
                <w:szCs w:val="20"/>
              </w:rPr>
            </w:pPr>
            <w:r w:rsidRPr="00272ED4">
              <w:rPr>
                <w:rFonts w:asciiTheme="minorHAnsi" w:hAnsiTheme="minorHAnsi" w:cstheme="minorHAnsi"/>
                <w:sz w:val="20"/>
                <w:szCs w:val="20"/>
              </w:rPr>
              <w:t xml:space="preserve">XV - classificação do precatório, conforme </w:t>
            </w:r>
            <w:r>
              <w:rPr>
                <w:rFonts w:asciiTheme="minorHAnsi" w:hAnsiTheme="minorHAnsi" w:cstheme="minorHAnsi"/>
                <w:sz w:val="20"/>
                <w:szCs w:val="20"/>
              </w:rPr>
              <w:t xml:space="preserve">os </w:t>
            </w:r>
            <w:r w:rsidRPr="00272ED4">
              <w:rPr>
                <w:rFonts w:asciiTheme="minorHAnsi" w:hAnsiTheme="minorHAnsi" w:cstheme="minorHAnsi"/>
                <w:sz w:val="20"/>
                <w:szCs w:val="20"/>
              </w:rPr>
              <w:t>critérios estabelecidos no § 8º do art. 107-A do Ato das Disposições Constitucionais Transitórias, exceto para os precatórios de que trata o § 2º deste artigo;</w:t>
            </w:r>
          </w:p>
        </w:tc>
        <w:tc>
          <w:tcPr>
            <w:tcW w:w="3402" w:type="dxa"/>
          </w:tcPr>
          <w:p w14:paraId="4D6D7409" w14:textId="77777777" w:rsidR="00F519E4" w:rsidRPr="00863CF0" w:rsidRDefault="00F519E4" w:rsidP="00676D7A">
            <w:pPr>
              <w:tabs>
                <w:tab w:val="left" w:pos="1417"/>
              </w:tabs>
              <w:rPr>
                <w:rFonts w:asciiTheme="minorHAnsi" w:hAnsiTheme="minorHAnsi" w:cstheme="minorHAnsi"/>
                <w:sz w:val="20"/>
                <w:szCs w:val="20"/>
              </w:rPr>
            </w:pPr>
            <w:r w:rsidRPr="00863CF0">
              <w:rPr>
                <w:rFonts w:asciiTheme="minorHAnsi" w:hAnsiTheme="minorHAnsi" w:cstheme="minorHAnsi"/>
                <w:sz w:val="20"/>
                <w:szCs w:val="20"/>
              </w:rPr>
              <w:t>XIV - classificação do precatório conforme critérios estabelecidos no § 8º do art. 107-A do Ato das Disposições Constitucionais Transitórias;</w:t>
            </w:r>
          </w:p>
        </w:tc>
        <w:tc>
          <w:tcPr>
            <w:tcW w:w="3402" w:type="dxa"/>
          </w:tcPr>
          <w:p w14:paraId="7B09603F" w14:textId="77777777" w:rsidR="00F519E4" w:rsidRPr="00863CF0" w:rsidRDefault="00F519E4" w:rsidP="00676D7A">
            <w:pPr>
              <w:tabs>
                <w:tab w:val="left" w:pos="1417"/>
              </w:tabs>
              <w:rPr>
                <w:rFonts w:asciiTheme="minorHAnsi" w:hAnsiTheme="minorHAnsi" w:cstheme="minorHAnsi"/>
                <w:sz w:val="20"/>
                <w:szCs w:val="20"/>
              </w:rPr>
            </w:pPr>
            <w:r>
              <w:rPr>
                <w:rFonts w:asciiTheme="minorHAnsi" w:hAnsiTheme="minorHAnsi" w:cstheme="minorHAnsi"/>
                <w:sz w:val="20"/>
                <w:szCs w:val="20"/>
              </w:rPr>
              <w:t>Ver inciso XIII</w:t>
            </w:r>
          </w:p>
        </w:tc>
      </w:tr>
      <w:tr w:rsidR="00F519E4" w:rsidRPr="003B315C" w14:paraId="72BE0C82" w14:textId="77777777" w:rsidTr="00FB7095">
        <w:trPr>
          <w:cantSplit/>
          <w:trHeight w:val="20"/>
        </w:trPr>
        <w:tc>
          <w:tcPr>
            <w:tcW w:w="3402" w:type="dxa"/>
          </w:tcPr>
          <w:p w14:paraId="6CEC1484" w14:textId="77777777" w:rsidR="00F519E4" w:rsidRPr="00272ED4" w:rsidRDefault="00F519E4" w:rsidP="00F4416F">
            <w:pPr>
              <w:rPr>
                <w:rFonts w:asciiTheme="minorHAnsi" w:hAnsiTheme="minorHAnsi" w:cstheme="minorHAnsi"/>
                <w:sz w:val="20"/>
                <w:szCs w:val="20"/>
              </w:rPr>
            </w:pPr>
            <w:r w:rsidRPr="00272ED4">
              <w:rPr>
                <w:rFonts w:asciiTheme="minorHAnsi" w:hAnsiTheme="minorHAnsi" w:cstheme="minorHAnsi"/>
                <w:sz w:val="20"/>
                <w:szCs w:val="20"/>
              </w:rPr>
              <w:t>XVI - no caso de sucessão ou cessão, o nome do beneficiário originário, com o respectivo número de inscrição no CPF ou CNPJ, conforme o caso;</w:t>
            </w:r>
          </w:p>
        </w:tc>
        <w:tc>
          <w:tcPr>
            <w:tcW w:w="3402" w:type="dxa"/>
          </w:tcPr>
          <w:p w14:paraId="37DC07E3" w14:textId="77777777" w:rsidR="00F519E4" w:rsidRPr="00863CF0" w:rsidRDefault="00F519E4" w:rsidP="00676D7A">
            <w:pPr>
              <w:tabs>
                <w:tab w:val="left" w:pos="1417"/>
              </w:tabs>
              <w:rPr>
                <w:rFonts w:asciiTheme="minorHAnsi" w:hAnsiTheme="minorHAnsi" w:cstheme="minorHAnsi"/>
                <w:sz w:val="20"/>
                <w:szCs w:val="20"/>
              </w:rPr>
            </w:pPr>
            <w:r w:rsidRPr="00863CF0">
              <w:rPr>
                <w:rFonts w:asciiTheme="minorHAnsi" w:hAnsiTheme="minorHAnsi" w:cstheme="minorHAnsi"/>
                <w:sz w:val="20"/>
                <w:szCs w:val="20"/>
              </w:rPr>
              <w:t>XV - no caso de sucessão ou cessão, o nome do beneficiário originário, com o respectivo número de inscrição no CPF ou CNPJ, conforme o caso;</w:t>
            </w:r>
          </w:p>
        </w:tc>
        <w:tc>
          <w:tcPr>
            <w:tcW w:w="3402" w:type="dxa"/>
          </w:tcPr>
          <w:p w14:paraId="0F275394" w14:textId="77777777" w:rsidR="00F519E4" w:rsidRPr="002D721A" w:rsidRDefault="00F519E4" w:rsidP="009555CA">
            <w:pPr>
              <w:rPr>
                <w:rFonts w:eastAsia="Times New Roman" w:cstheme="minorHAnsi"/>
                <w:color w:val="000000"/>
                <w:sz w:val="20"/>
                <w:szCs w:val="20"/>
                <w:lang w:eastAsia="pt-BR"/>
              </w:rPr>
            </w:pPr>
            <w:r w:rsidRPr="002D721A">
              <w:rPr>
                <w:rFonts w:eastAsia="Times New Roman" w:cstheme="minorHAnsi"/>
                <w:color w:val="000000"/>
                <w:sz w:val="20"/>
                <w:szCs w:val="20"/>
                <w:lang w:eastAsia="pt-BR"/>
              </w:rPr>
              <w:t>XV - no caso de sucessão ou cessão, o nome do beneficiário originário, com o respectivo número de inscrição no CPF ou CNPJ, conforme o caso;</w:t>
            </w:r>
          </w:p>
        </w:tc>
      </w:tr>
      <w:tr w:rsidR="00F519E4" w:rsidRPr="003B315C" w14:paraId="21A3391C" w14:textId="77777777" w:rsidTr="00FB7095">
        <w:trPr>
          <w:cantSplit/>
          <w:trHeight w:val="20"/>
        </w:trPr>
        <w:tc>
          <w:tcPr>
            <w:tcW w:w="3402" w:type="dxa"/>
          </w:tcPr>
          <w:p w14:paraId="7FF2DCD2" w14:textId="77777777" w:rsidR="00F519E4" w:rsidRPr="00272ED4" w:rsidRDefault="00F519E4" w:rsidP="00F4416F">
            <w:pPr>
              <w:rPr>
                <w:rFonts w:asciiTheme="minorHAnsi" w:hAnsiTheme="minorHAnsi" w:cstheme="minorHAnsi"/>
                <w:sz w:val="20"/>
                <w:szCs w:val="20"/>
              </w:rPr>
            </w:pPr>
            <w:r w:rsidRPr="00272ED4">
              <w:rPr>
                <w:rFonts w:asciiTheme="minorHAnsi" w:hAnsiTheme="minorHAnsi" w:cstheme="minorHAnsi"/>
                <w:sz w:val="20"/>
                <w:szCs w:val="20"/>
              </w:rPr>
              <w:t xml:space="preserve">XVII - identificação do Juízo onde </w:t>
            </w:r>
            <w:r>
              <w:rPr>
                <w:rFonts w:asciiTheme="minorHAnsi" w:hAnsiTheme="minorHAnsi" w:cstheme="minorHAnsi"/>
                <w:sz w:val="20"/>
                <w:szCs w:val="20"/>
              </w:rPr>
              <w:t xml:space="preserve">o processo </w:t>
            </w:r>
            <w:r w:rsidRPr="00272ED4">
              <w:rPr>
                <w:rFonts w:asciiTheme="minorHAnsi" w:hAnsiTheme="minorHAnsi" w:cstheme="minorHAnsi"/>
                <w:sz w:val="20"/>
                <w:szCs w:val="20"/>
              </w:rPr>
              <w:t xml:space="preserve">tramitou </w:t>
            </w:r>
            <w:r>
              <w:rPr>
                <w:rFonts w:asciiTheme="minorHAnsi" w:hAnsiTheme="minorHAnsi" w:cstheme="minorHAnsi"/>
                <w:sz w:val="20"/>
                <w:szCs w:val="20"/>
              </w:rPr>
              <w:t xml:space="preserve">durante </w:t>
            </w:r>
            <w:r w:rsidRPr="00272ED4">
              <w:rPr>
                <w:rFonts w:asciiTheme="minorHAnsi" w:hAnsiTheme="minorHAnsi" w:cstheme="minorHAnsi"/>
                <w:sz w:val="20"/>
                <w:szCs w:val="20"/>
              </w:rPr>
              <w:t>a fase de conhecimento, caso divirja daquele de origem da requisição de pagamento;</w:t>
            </w:r>
          </w:p>
        </w:tc>
        <w:tc>
          <w:tcPr>
            <w:tcW w:w="3402" w:type="dxa"/>
          </w:tcPr>
          <w:p w14:paraId="230E5F66" w14:textId="77777777" w:rsidR="00F519E4" w:rsidRPr="00863CF0" w:rsidRDefault="00F519E4" w:rsidP="00676D7A">
            <w:pPr>
              <w:tabs>
                <w:tab w:val="left" w:pos="1417"/>
              </w:tabs>
              <w:rPr>
                <w:rFonts w:asciiTheme="minorHAnsi" w:hAnsiTheme="minorHAnsi" w:cstheme="minorHAnsi"/>
                <w:sz w:val="20"/>
                <w:szCs w:val="20"/>
              </w:rPr>
            </w:pPr>
            <w:r w:rsidRPr="00863CF0">
              <w:rPr>
                <w:rFonts w:asciiTheme="minorHAnsi" w:hAnsiTheme="minorHAnsi" w:cstheme="minorHAnsi"/>
                <w:sz w:val="20"/>
                <w:szCs w:val="20"/>
              </w:rPr>
              <w:t>XVI - identificação do Juízo onde tramitou a fase de conhecimento, caso divirja daquele de origem da requisição de pagamento;</w:t>
            </w:r>
          </w:p>
        </w:tc>
        <w:tc>
          <w:tcPr>
            <w:tcW w:w="3402" w:type="dxa"/>
          </w:tcPr>
          <w:p w14:paraId="796E9050" w14:textId="77777777" w:rsidR="00F519E4" w:rsidRPr="002D721A" w:rsidRDefault="00F519E4" w:rsidP="009555CA">
            <w:pPr>
              <w:rPr>
                <w:rFonts w:eastAsia="Times New Roman" w:cstheme="minorHAnsi"/>
                <w:color w:val="000000"/>
                <w:sz w:val="20"/>
                <w:szCs w:val="20"/>
                <w:lang w:eastAsia="pt-BR"/>
              </w:rPr>
            </w:pPr>
            <w:r w:rsidRPr="002D721A">
              <w:rPr>
                <w:rFonts w:eastAsia="Times New Roman" w:cstheme="minorHAnsi"/>
                <w:color w:val="000000"/>
                <w:sz w:val="20"/>
                <w:szCs w:val="20"/>
                <w:lang w:eastAsia="pt-BR"/>
              </w:rPr>
              <w:t>XVI - identificação do Juízo onde tramitou a fase de conhecimento, caso divirja daquele de origem da requisição de pagamento;</w:t>
            </w:r>
          </w:p>
        </w:tc>
      </w:tr>
      <w:tr w:rsidR="00F519E4" w:rsidRPr="003B315C" w14:paraId="7E3A70F3" w14:textId="77777777" w:rsidTr="00FB7095">
        <w:trPr>
          <w:cantSplit/>
          <w:trHeight w:val="20"/>
        </w:trPr>
        <w:tc>
          <w:tcPr>
            <w:tcW w:w="3402" w:type="dxa"/>
          </w:tcPr>
          <w:p w14:paraId="0DD2BE2B" w14:textId="77777777" w:rsidR="00F519E4" w:rsidRPr="00272ED4" w:rsidRDefault="00F519E4" w:rsidP="00F4416F">
            <w:pPr>
              <w:rPr>
                <w:rFonts w:asciiTheme="minorHAnsi" w:hAnsiTheme="minorHAnsi" w:cstheme="minorHAnsi"/>
                <w:sz w:val="20"/>
                <w:szCs w:val="20"/>
              </w:rPr>
            </w:pPr>
            <w:r w:rsidRPr="00272ED4">
              <w:rPr>
                <w:rFonts w:asciiTheme="minorHAnsi" w:hAnsiTheme="minorHAnsi" w:cstheme="minorHAnsi"/>
                <w:sz w:val="20"/>
                <w:szCs w:val="20"/>
              </w:rPr>
              <w:t>XVIII - identificação do Juízo de origem da requisição de pagamento;</w:t>
            </w:r>
          </w:p>
        </w:tc>
        <w:tc>
          <w:tcPr>
            <w:tcW w:w="3402" w:type="dxa"/>
          </w:tcPr>
          <w:p w14:paraId="68D626AD" w14:textId="77777777" w:rsidR="00F519E4" w:rsidRPr="00863CF0" w:rsidRDefault="00F519E4" w:rsidP="00676D7A">
            <w:pPr>
              <w:tabs>
                <w:tab w:val="left" w:pos="1417"/>
              </w:tabs>
              <w:rPr>
                <w:rFonts w:asciiTheme="minorHAnsi" w:hAnsiTheme="minorHAnsi" w:cstheme="minorHAnsi"/>
                <w:sz w:val="20"/>
                <w:szCs w:val="20"/>
              </w:rPr>
            </w:pPr>
            <w:r w:rsidRPr="00863CF0">
              <w:rPr>
                <w:rFonts w:asciiTheme="minorHAnsi" w:hAnsiTheme="minorHAnsi" w:cstheme="minorHAnsi"/>
                <w:sz w:val="20"/>
                <w:szCs w:val="20"/>
              </w:rPr>
              <w:t>XVII - identificação do Juízo de origem da requisição de pagamento; e</w:t>
            </w:r>
          </w:p>
        </w:tc>
        <w:tc>
          <w:tcPr>
            <w:tcW w:w="3402" w:type="dxa"/>
          </w:tcPr>
          <w:p w14:paraId="7A969761" w14:textId="77777777" w:rsidR="00F519E4" w:rsidRPr="002D721A" w:rsidRDefault="00F519E4" w:rsidP="009555CA">
            <w:pPr>
              <w:rPr>
                <w:rFonts w:eastAsia="Times New Roman" w:cstheme="minorHAnsi"/>
                <w:color w:val="000000"/>
                <w:sz w:val="20"/>
                <w:szCs w:val="20"/>
                <w:lang w:eastAsia="pt-BR"/>
              </w:rPr>
            </w:pPr>
            <w:r w:rsidRPr="002D721A">
              <w:rPr>
                <w:rFonts w:eastAsia="Times New Roman" w:cstheme="minorHAnsi"/>
                <w:color w:val="000000"/>
                <w:sz w:val="20"/>
                <w:szCs w:val="20"/>
                <w:lang w:eastAsia="pt-BR"/>
              </w:rPr>
              <w:t>XVII - identificação do Juízo de origem da requisição de pagamento; e</w:t>
            </w:r>
          </w:p>
        </w:tc>
      </w:tr>
      <w:tr w:rsidR="00F519E4" w:rsidRPr="003B315C" w14:paraId="4C3CAE77" w14:textId="77777777" w:rsidTr="00FB7095">
        <w:trPr>
          <w:cantSplit/>
          <w:trHeight w:val="20"/>
        </w:trPr>
        <w:tc>
          <w:tcPr>
            <w:tcW w:w="3402" w:type="dxa"/>
          </w:tcPr>
          <w:p w14:paraId="230C1F21" w14:textId="77777777" w:rsidR="00F519E4" w:rsidRPr="00272ED4" w:rsidRDefault="00F519E4" w:rsidP="00F4416F">
            <w:pPr>
              <w:rPr>
                <w:rFonts w:asciiTheme="minorHAnsi" w:hAnsiTheme="minorHAnsi" w:cstheme="minorHAnsi"/>
                <w:sz w:val="20"/>
                <w:szCs w:val="20"/>
              </w:rPr>
            </w:pPr>
            <w:r w:rsidRPr="00272ED4">
              <w:rPr>
                <w:rFonts w:asciiTheme="minorHAnsi" w:hAnsiTheme="minorHAnsi" w:cstheme="minorHAnsi"/>
                <w:sz w:val="20"/>
                <w:szCs w:val="20"/>
              </w:rPr>
              <w:lastRenderedPageBreak/>
              <w:t>XIX - quando couber, o valor:</w:t>
            </w:r>
          </w:p>
        </w:tc>
        <w:tc>
          <w:tcPr>
            <w:tcW w:w="3402" w:type="dxa"/>
          </w:tcPr>
          <w:p w14:paraId="2312EA6A" w14:textId="77777777" w:rsidR="00F519E4" w:rsidRPr="00863CF0" w:rsidRDefault="00F519E4" w:rsidP="00676D7A">
            <w:pPr>
              <w:tabs>
                <w:tab w:val="left" w:pos="1417"/>
              </w:tabs>
              <w:rPr>
                <w:rFonts w:asciiTheme="minorHAnsi" w:hAnsiTheme="minorHAnsi" w:cstheme="minorHAnsi"/>
                <w:sz w:val="20"/>
                <w:szCs w:val="20"/>
              </w:rPr>
            </w:pPr>
          </w:p>
        </w:tc>
        <w:tc>
          <w:tcPr>
            <w:tcW w:w="3402" w:type="dxa"/>
          </w:tcPr>
          <w:p w14:paraId="27B7AB8B" w14:textId="77777777" w:rsidR="00F519E4" w:rsidRPr="002D721A" w:rsidRDefault="00F519E4" w:rsidP="009555CA">
            <w:pPr>
              <w:rPr>
                <w:rFonts w:eastAsia="Times New Roman" w:cstheme="minorHAnsi"/>
                <w:color w:val="000000"/>
                <w:sz w:val="20"/>
                <w:szCs w:val="20"/>
                <w:lang w:eastAsia="pt-BR"/>
              </w:rPr>
            </w:pPr>
          </w:p>
        </w:tc>
      </w:tr>
      <w:tr w:rsidR="00F519E4" w:rsidRPr="003B315C" w14:paraId="0F7AEFE3" w14:textId="77777777" w:rsidTr="00FB7095">
        <w:trPr>
          <w:cantSplit/>
          <w:trHeight w:val="20"/>
        </w:trPr>
        <w:tc>
          <w:tcPr>
            <w:tcW w:w="3402" w:type="dxa"/>
          </w:tcPr>
          <w:p w14:paraId="4EFDE332" w14:textId="77777777" w:rsidR="00F519E4" w:rsidRPr="00272ED4" w:rsidRDefault="00F519E4" w:rsidP="00F4416F">
            <w:pPr>
              <w:rPr>
                <w:rFonts w:asciiTheme="minorHAnsi" w:hAnsiTheme="minorHAnsi" w:cstheme="minorHAnsi"/>
                <w:sz w:val="20"/>
                <w:szCs w:val="20"/>
              </w:rPr>
            </w:pPr>
            <w:r w:rsidRPr="00272ED4">
              <w:rPr>
                <w:rFonts w:asciiTheme="minorHAnsi" w:hAnsiTheme="minorHAnsi" w:cstheme="minorHAnsi"/>
                <w:sz w:val="20"/>
                <w:szCs w:val="20"/>
              </w:rPr>
              <w:t>a) das contribuições previdenciárias</w:t>
            </w:r>
            <w:r>
              <w:rPr>
                <w:rFonts w:asciiTheme="minorHAnsi" w:hAnsiTheme="minorHAnsi" w:cstheme="minorHAnsi"/>
                <w:sz w:val="20"/>
                <w:szCs w:val="20"/>
              </w:rPr>
              <w:t xml:space="preserve"> e </w:t>
            </w:r>
            <w:r w:rsidRPr="00272ED4">
              <w:rPr>
                <w:rFonts w:asciiTheme="minorHAnsi" w:hAnsiTheme="minorHAnsi" w:cstheme="minorHAnsi"/>
                <w:sz w:val="20"/>
                <w:szCs w:val="20"/>
              </w:rPr>
              <w:t xml:space="preserve"> do órgão previdenciário com o respectivo </w:t>
            </w:r>
            <w:r>
              <w:rPr>
                <w:rFonts w:asciiTheme="minorHAnsi" w:hAnsiTheme="minorHAnsi" w:cstheme="minorHAnsi"/>
                <w:sz w:val="20"/>
                <w:szCs w:val="20"/>
              </w:rPr>
              <w:t>n</w:t>
            </w:r>
            <w:r w:rsidRPr="00347F5E">
              <w:rPr>
                <w:rFonts w:asciiTheme="minorHAnsi" w:hAnsiTheme="minorHAnsi" w:cstheme="minorHAnsi"/>
                <w:sz w:val="20"/>
                <w:szCs w:val="20"/>
              </w:rPr>
              <w:t>úmero de inscrição no</w:t>
            </w:r>
            <w:r>
              <w:rPr>
                <w:rFonts w:asciiTheme="minorHAnsi" w:hAnsiTheme="minorHAnsi" w:cstheme="minorHAnsi"/>
                <w:sz w:val="20"/>
                <w:szCs w:val="20"/>
              </w:rPr>
              <w:t xml:space="preserve"> </w:t>
            </w:r>
            <w:r w:rsidRPr="00272ED4">
              <w:rPr>
                <w:rFonts w:asciiTheme="minorHAnsi" w:hAnsiTheme="minorHAnsi" w:cstheme="minorHAnsi"/>
                <w:sz w:val="20"/>
                <w:szCs w:val="20"/>
              </w:rPr>
              <w:t>CNPJ;</w:t>
            </w:r>
          </w:p>
        </w:tc>
        <w:tc>
          <w:tcPr>
            <w:tcW w:w="3402" w:type="dxa"/>
          </w:tcPr>
          <w:p w14:paraId="7D01D871" w14:textId="77777777" w:rsidR="00F519E4" w:rsidRPr="00272ED4" w:rsidRDefault="00F519E4" w:rsidP="00F4416F">
            <w:pPr>
              <w:rPr>
                <w:rFonts w:asciiTheme="minorHAnsi" w:hAnsiTheme="minorHAnsi" w:cstheme="minorHAnsi"/>
                <w:sz w:val="20"/>
                <w:szCs w:val="20"/>
              </w:rPr>
            </w:pPr>
          </w:p>
        </w:tc>
        <w:tc>
          <w:tcPr>
            <w:tcW w:w="3402" w:type="dxa"/>
          </w:tcPr>
          <w:p w14:paraId="4AD95ABD" w14:textId="77777777" w:rsidR="00F519E4" w:rsidRPr="00272ED4" w:rsidRDefault="00F519E4" w:rsidP="00F4416F">
            <w:pPr>
              <w:rPr>
                <w:rFonts w:asciiTheme="minorHAnsi" w:hAnsiTheme="minorHAnsi" w:cstheme="minorHAnsi"/>
                <w:sz w:val="20"/>
                <w:szCs w:val="20"/>
              </w:rPr>
            </w:pPr>
          </w:p>
        </w:tc>
      </w:tr>
      <w:tr w:rsidR="00F519E4" w:rsidRPr="003B315C" w14:paraId="44EF82AD" w14:textId="77777777" w:rsidTr="00FB7095">
        <w:trPr>
          <w:cantSplit/>
          <w:trHeight w:val="20"/>
        </w:trPr>
        <w:tc>
          <w:tcPr>
            <w:tcW w:w="3402" w:type="dxa"/>
          </w:tcPr>
          <w:p w14:paraId="7A51882A" w14:textId="77777777" w:rsidR="00F519E4" w:rsidRPr="00272ED4" w:rsidRDefault="00F519E4" w:rsidP="00F4416F">
            <w:pPr>
              <w:rPr>
                <w:rFonts w:asciiTheme="minorHAnsi" w:hAnsiTheme="minorHAnsi" w:cstheme="minorHAnsi"/>
                <w:sz w:val="20"/>
                <w:szCs w:val="20"/>
              </w:rPr>
            </w:pPr>
            <w:r w:rsidRPr="00272ED4">
              <w:rPr>
                <w:rFonts w:asciiTheme="minorHAnsi" w:hAnsiTheme="minorHAnsi" w:cstheme="minorHAnsi"/>
                <w:sz w:val="20"/>
                <w:szCs w:val="20"/>
              </w:rPr>
              <w:t xml:space="preserve">b) da contribuição para o Fundo de Garantia por Tempo de Serviço </w:t>
            </w:r>
            <w:r>
              <w:rPr>
                <w:rFonts w:asciiTheme="minorHAnsi" w:hAnsiTheme="minorHAnsi" w:cstheme="minorHAnsi"/>
                <w:sz w:val="20"/>
                <w:szCs w:val="20"/>
              </w:rPr>
              <w:t>-</w:t>
            </w:r>
            <w:r w:rsidRPr="00272ED4">
              <w:rPr>
                <w:rFonts w:asciiTheme="minorHAnsi" w:hAnsiTheme="minorHAnsi" w:cstheme="minorHAnsi"/>
                <w:sz w:val="20"/>
                <w:szCs w:val="20"/>
              </w:rPr>
              <w:t xml:space="preserve"> FGTS; e</w:t>
            </w:r>
          </w:p>
        </w:tc>
        <w:tc>
          <w:tcPr>
            <w:tcW w:w="3402" w:type="dxa"/>
          </w:tcPr>
          <w:p w14:paraId="24E1B602" w14:textId="77777777" w:rsidR="00F519E4" w:rsidRPr="00272ED4" w:rsidRDefault="00F519E4" w:rsidP="00F4416F">
            <w:pPr>
              <w:rPr>
                <w:rFonts w:asciiTheme="minorHAnsi" w:hAnsiTheme="minorHAnsi" w:cstheme="minorHAnsi"/>
                <w:sz w:val="20"/>
                <w:szCs w:val="20"/>
              </w:rPr>
            </w:pPr>
          </w:p>
        </w:tc>
        <w:tc>
          <w:tcPr>
            <w:tcW w:w="3402" w:type="dxa"/>
          </w:tcPr>
          <w:p w14:paraId="02104339" w14:textId="77777777" w:rsidR="00F519E4" w:rsidRPr="00272ED4" w:rsidRDefault="00F519E4" w:rsidP="00F4416F">
            <w:pPr>
              <w:rPr>
                <w:rFonts w:asciiTheme="minorHAnsi" w:hAnsiTheme="minorHAnsi" w:cstheme="minorHAnsi"/>
                <w:sz w:val="20"/>
                <w:szCs w:val="20"/>
              </w:rPr>
            </w:pPr>
          </w:p>
        </w:tc>
      </w:tr>
      <w:tr w:rsidR="00F519E4" w:rsidRPr="003B315C" w14:paraId="4B94335C" w14:textId="77777777" w:rsidTr="00FB7095">
        <w:trPr>
          <w:cantSplit/>
          <w:trHeight w:val="20"/>
        </w:trPr>
        <w:tc>
          <w:tcPr>
            <w:tcW w:w="3402" w:type="dxa"/>
          </w:tcPr>
          <w:p w14:paraId="3374FDB1" w14:textId="77777777" w:rsidR="00F519E4" w:rsidRPr="00272ED4" w:rsidRDefault="00F519E4" w:rsidP="00F4416F">
            <w:pPr>
              <w:rPr>
                <w:rFonts w:asciiTheme="minorHAnsi" w:hAnsiTheme="minorHAnsi" w:cstheme="minorHAnsi"/>
                <w:sz w:val="20"/>
                <w:szCs w:val="20"/>
              </w:rPr>
            </w:pPr>
            <w:r w:rsidRPr="00272ED4">
              <w:rPr>
                <w:rFonts w:asciiTheme="minorHAnsi" w:hAnsiTheme="minorHAnsi" w:cstheme="minorHAnsi"/>
                <w:sz w:val="20"/>
                <w:szCs w:val="20"/>
              </w:rPr>
              <w:t>c) de outras contribuições devidas; e</w:t>
            </w:r>
          </w:p>
        </w:tc>
        <w:tc>
          <w:tcPr>
            <w:tcW w:w="3402" w:type="dxa"/>
          </w:tcPr>
          <w:p w14:paraId="2A354DC9" w14:textId="77777777" w:rsidR="00F519E4" w:rsidRPr="00272ED4" w:rsidRDefault="00F519E4" w:rsidP="00F4416F">
            <w:pPr>
              <w:rPr>
                <w:rFonts w:asciiTheme="minorHAnsi" w:hAnsiTheme="minorHAnsi" w:cstheme="minorHAnsi"/>
                <w:sz w:val="20"/>
                <w:szCs w:val="20"/>
              </w:rPr>
            </w:pPr>
          </w:p>
        </w:tc>
        <w:tc>
          <w:tcPr>
            <w:tcW w:w="3402" w:type="dxa"/>
          </w:tcPr>
          <w:p w14:paraId="59F5F3BB" w14:textId="77777777" w:rsidR="00F519E4" w:rsidRPr="00272ED4" w:rsidRDefault="00F519E4" w:rsidP="00F4416F">
            <w:pPr>
              <w:rPr>
                <w:rFonts w:asciiTheme="minorHAnsi" w:hAnsiTheme="minorHAnsi" w:cstheme="minorHAnsi"/>
                <w:sz w:val="20"/>
                <w:szCs w:val="20"/>
              </w:rPr>
            </w:pPr>
          </w:p>
        </w:tc>
      </w:tr>
      <w:tr w:rsidR="00F519E4" w:rsidRPr="003B315C" w14:paraId="152EF657" w14:textId="77777777" w:rsidTr="00FB7095">
        <w:trPr>
          <w:cantSplit/>
          <w:trHeight w:val="20"/>
        </w:trPr>
        <w:tc>
          <w:tcPr>
            <w:tcW w:w="3402" w:type="dxa"/>
          </w:tcPr>
          <w:p w14:paraId="0F8335E1" w14:textId="77777777" w:rsidR="00F519E4" w:rsidRPr="00272ED4" w:rsidRDefault="00F519E4" w:rsidP="00F4416F">
            <w:pPr>
              <w:rPr>
                <w:rFonts w:asciiTheme="minorHAnsi" w:hAnsiTheme="minorHAnsi" w:cstheme="minorHAnsi"/>
                <w:sz w:val="20"/>
                <w:szCs w:val="20"/>
              </w:rPr>
            </w:pPr>
            <w:r w:rsidRPr="00272ED4">
              <w:rPr>
                <w:rFonts w:asciiTheme="minorHAnsi" w:hAnsiTheme="minorHAnsi" w:cstheme="minorHAnsi"/>
                <w:sz w:val="20"/>
                <w:szCs w:val="20"/>
              </w:rPr>
              <w:t xml:space="preserve">XX - o órgão a que estiver vinculado o agente público, civil ou militar, da administração </w:t>
            </w:r>
            <w:r>
              <w:rPr>
                <w:rFonts w:asciiTheme="minorHAnsi" w:hAnsiTheme="minorHAnsi" w:cstheme="minorHAnsi"/>
                <w:sz w:val="20"/>
                <w:szCs w:val="20"/>
              </w:rPr>
              <w:t xml:space="preserve">pública </w:t>
            </w:r>
            <w:r w:rsidRPr="00272ED4">
              <w:rPr>
                <w:rFonts w:asciiTheme="minorHAnsi" w:hAnsiTheme="minorHAnsi" w:cstheme="minorHAnsi"/>
                <w:sz w:val="20"/>
                <w:szCs w:val="20"/>
              </w:rPr>
              <w:t>direta, quando se tratar de ação de natureza salarial.</w:t>
            </w:r>
          </w:p>
        </w:tc>
        <w:tc>
          <w:tcPr>
            <w:tcW w:w="3402" w:type="dxa"/>
          </w:tcPr>
          <w:p w14:paraId="37B6A9F8" w14:textId="77777777" w:rsidR="00F519E4" w:rsidRPr="00863CF0" w:rsidRDefault="00F519E4" w:rsidP="00676D7A">
            <w:pPr>
              <w:tabs>
                <w:tab w:val="left" w:pos="1417"/>
              </w:tabs>
              <w:rPr>
                <w:rFonts w:asciiTheme="minorHAnsi" w:hAnsiTheme="minorHAnsi" w:cstheme="minorHAnsi"/>
                <w:sz w:val="20"/>
                <w:szCs w:val="20"/>
              </w:rPr>
            </w:pPr>
            <w:r w:rsidRPr="00863CF0">
              <w:rPr>
                <w:rFonts w:asciiTheme="minorHAnsi" w:hAnsiTheme="minorHAnsi" w:cstheme="minorHAnsi"/>
                <w:sz w:val="20"/>
                <w:szCs w:val="20"/>
              </w:rPr>
              <w:t>XVIII - o órgão a que estiver vinculado o agente público, civil ou militar, da administração direta, quando se tratar de ação de natureza salarial.</w:t>
            </w:r>
          </w:p>
        </w:tc>
        <w:tc>
          <w:tcPr>
            <w:tcW w:w="3402" w:type="dxa"/>
          </w:tcPr>
          <w:p w14:paraId="75A34F87" w14:textId="77777777" w:rsidR="00F519E4" w:rsidRPr="002D721A" w:rsidRDefault="00F519E4" w:rsidP="009555CA">
            <w:pPr>
              <w:rPr>
                <w:rFonts w:eastAsia="Times New Roman" w:cstheme="minorHAnsi"/>
                <w:color w:val="000000"/>
                <w:sz w:val="20"/>
                <w:szCs w:val="20"/>
                <w:lang w:eastAsia="pt-BR"/>
              </w:rPr>
            </w:pPr>
            <w:r w:rsidRPr="002D721A">
              <w:rPr>
                <w:rFonts w:eastAsia="Times New Roman" w:cstheme="minorHAnsi"/>
                <w:color w:val="000000"/>
                <w:sz w:val="20"/>
                <w:szCs w:val="20"/>
                <w:lang w:eastAsia="pt-BR"/>
              </w:rPr>
              <w:t>XVIII - o órgão a que estiver vinculado o agente público, civil ou militar, da administração direta, quando se tratar de ação de natureza salarial.</w:t>
            </w:r>
          </w:p>
        </w:tc>
      </w:tr>
      <w:tr w:rsidR="009555CA" w:rsidRPr="003B315C" w14:paraId="6C07552F" w14:textId="77777777" w:rsidTr="00FB7095">
        <w:trPr>
          <w:cantSplit/>
          <w:trHeight w:val="20"/>
        </w:trPr>
        <w:tc>
          <w:tcPr>
            <w:tcW w:w="3402" w:type="dxa"/>
          </w:tcPr>
          <w:p w14:paraId="45AD2AAB" w14:textId="77777777" w:rsidR="009555CA" w:rsidRPr="00272ED4" w:rsidRDefault="009555CA" w:rsidP="00F4416F">
            <w:pPr>
              <w:rPr>
                <w:rFonts w:asciiTheme="minorHAnsi" w:hAnsiTheme="minorHAnsi" w:cstheme="minorHAnsi"/>
                <w:sz w:val="20"/>
                <w:szCs w:val="20"/>
              </w:rPr>
            </w:pPr>
            <w:r w:rsidRPr="00272ED4">
              <w:rPr>
                <w:rFonts w:asciiTheme="minorHAnsi" w:hAnsiTheme="minorHAnsi" w:cstheme="minorHAnsi"/>
                <w:sz w:val="20"/>
                <w:szCs w:val="20"/>
              </w:rPr>
              <w:t>§ 1º É vedada a inclusão de herdeiro, sucessor, cessionário ou terceiro nos campos destinados à identificação do beneficiário.</w:t>
            </w:r>
          </w:p>
        </w:tc>
        <w:tc>
          <w:tcPr>
            <w:tcW w:w="3402" w:type="dxa"/>
          </w:tcPr>
          <w:p w14:paraId="1F4AAB67" w14:textId="77777777" w:rsidR="009555CA" w:rsidRPr="00863CF0" w:rsidRDefault="009555CA" w:rsidP="00676D7A">
            <w:pPr>
              <w:tabs>
                <w:tab w:val="left" w:pos="1417"/>
              </w:tabs>
              <w:rPr>
                <w:rFonts w:asciiTheme="minorHAnsi" w:hAnsiTheme="minorHAnsi" w:cstheme="minorHAnsi"/>
                <w:sz w:val="20"/>
                <w:szCs w:val="20"/>
              </w:rPr>
            </w:pPr>
            <w:r w:rsidRPr="00863CF0">
              <w:rPr>
                <w:rFonts w:asciiTheme="minorHAnsi" w:hAnsiTheme="minorHAnsi" w:cstheme="minorHAnsi"/>
                <w:sz w:val="20"/>
                <w:szCs w:val="20"/>
              </w:rPr>
              <w:t>§ 1º É vedada a inclusão de herdeiro, sucessor, cessionário ou terceiro nos campos destinados à identificação do beneficiário.</w:t>
            </w:r>
          </w:p>
        </w:tc>
        <w:tc>
          <w:tcPr>
            <w:tcW w:w="3402" w:type="dxa"/>
          </w:tcPr>
          <w:p w14:paraId="0E9E5AA0" w14:textId="77777777" w:rsidR="009555CA" w:rsidRPr="002D721A" w:rsidRDefault="009555CA" w:rsidP="009555CA">
            <w:pPr>
              <w:rPr>
                <w:rFonts w:eastAsia="Times New Roman" w:cstheme="minorHAnsi"/>
                <w:color w:val="000000"/>
                <w:sz w:val="20"/>
                <w:szCs w:val="20"/>
                <w:lang w:eastAsia="pt-BR"/>
              </w:rPr>
            </w:pPr>
            <w:r w:rsidRPr="002D721A">
              <w:rPr>
                <w:rFonts w:eastAsia="Times New Roman" w:cstheme="minorHAnsi"/>
                <w:color w:val="000000"/>
                <w:sz w:val="20"/>
                <w:szCs w:val="20"/>
                <w:lang w:eastAsia="pt-BR"/>
              </w:rPr>
              <w:t>§ 1º  É vedada a inclusão de herdeiro, sucessor, cessionário ou terceiro nos campos destinados à identificação do beneficiário.</w:t>
            </w:r>
          </w:p>
        </w:tc>
      </w:tr>
      <w:tr w:rsidR="009555CA" w:rsidRPr="003B315C" w14:paraId="4F04AAE5" w14:textId="77777777" w:rsidTr="00FB7095">
        <w:trPr>
          <w:cantSplit/>
          <w:trHeight w:val="20"/>
        </w:trPr>
        <w:tc>
          <w:tcPr>
            <w:tcW w:w="3402" w:type="dxa"/>
          </w:tcPr>
          <w:p w14:paraId="705BDA97" w14:textId="77777777" w:rsidR="009555CA" w:rsidRPr="00272ED4" w:rsidRDefault="009555CA" w:rsidP="00F4416F">
            <w:pPr>
              <w:rPr>
                <w:rFonts w:asciiTheme="minorHAnsi" w:hAnsiTheme="minorHAnsi" w:cstheme="minorHAnsi"/>
                <w:sz w:val="20"/>
                <w:szCs w:val="20"/>
              </w:rPr>
            </w:pPr>
            <w:r w:rsidRPr="00272ED4">
              <w:rPr>
                <w:rFonts w:asciiTheme="minorHAnsi" w:hAnsiTheme="minorHAnsi" w:cstheme="minorHAnsi"/>
                <w:sz w:val="20"/>
                <w:szCs w:val="20"/>
              </w:rPr>
              <w:t xml:space="preserve">§ 2º Os precatórios judiciários decorrentes de demandas relativas à complementação da União ao Fundo de Manutenção e Desenvolvimento do Ensino Fundamental e de Valorização do Magistério - Fundef, que integrarem a relação </w:t>
            </w:r>
            <w:r w:rsidRPr="00375AFF">
              <w:rPr>
                <w:rFonts w:asciiTheme="minorHAnsi" w:hAnsiTheme="minorHAnsi" w:cstheme="minorHAnsi"/>
                <w:sz w:val="20"/>
                <w:szCs w:val="20"/>
              </w:rPr>
              <w:t>de que trata o</w:t>
            </w:r>
            <w:r w:rsidRPr="00272ED4">
              <w:rPr>
                <w:rFonts w:asciiTheme="minorHAnsi" w:hAnsiTheme="minorHAnsi" w:cstheme="minorHAnsi"/>
                <w:sz w:val="20"/>
                <w:szCs w:val="20"/>
              </w:rPr>
              <w:t xml:space="preserve"> </w:t>
            </w:r>
            <w:r w:rsidRPr="00272ED4">
              <w:rPr>
                <w:rFonts w:asciiTheme="minorHAnsi" w:hAnsiTheme="minorHAnsi" w:cstheme="minorHAnsi"/>
                <w:b/>
                <w:sz w:val="20"/>
                <w:szCs w:val="20"/>
              </w:rPr>
              <w:t>caput</w:t>
            </w:r>
            <w:r w:rsidRPr="00272ED4">
              <w:rPr>
                <w:rFonts w:asciiTheme="minorHAnsi" w:hAnsiTheme="minorHAnsi" w:cstheme="minorHAnsi"/>
                <w:sz w:val="20"/>
                <w:szCs w:val="20"/>
              </w:rPr>
              <w:t xml:space="preserve">, deverão ser destacados dos demais, para fins de aplicação da regra específica de parcelamento prevista no art. 4º da Emenda </w:t>
            </w:r>
            <w:r w:rsidRPr="00375AFF">
              <w:rPr>
                <w:rFonts w:asciiTheme="minorHAnsi" w:hAnsiTheme="minorHAnsi" w:cstheme="minorHAnsi"/>
                <w:sz w:val="20"/>
                <w:szCs w:val="20"/>
              </w:rPr>
              <w:t>à Constituição</w:t>
            </w:r>
            <w:r w:rsidRPr="00272ED4">
              <w:rPr>
                <w:rFonts w:asciiTheme="minorHAnsi" w:hAnsiTheme="minorHAnsi" w:cstheme="minorHAnsi"/>
                <w:sz w:val="20"/>
                <w:szCs w:val="20"/>
              </w:rPr>
              <w:t xml:space="preserve"> nº 114, de 16 de dezembro de 2021.</w:t>
            </w:r>
          </w:p>
        </w:tc>
        <w:tc>
          <w:tcPr>
            <w:tcW w:w="3402" w:type="dxa"/>
          </w:tcPr>
          <w:p w14:paraId="0EDDD010" w14:textId="77777777" w:rsidR="009555CA" w:rsidRPr="00863CF0" w:rsidRDefault="009555CA" w:rsidP="00676D7A">
            <w:pPr>
              <w:tabs>
                <w:tab w:val="left" w:pos="1417"/>
              </w:tabs>
              <w:rPr>
                <w:rFonts w:asciiTheme="minorHAnsi" w:hAnsiTheme="minorHAnsi" w:cstheme="minorHAnsi"/>
                <w:sz w:val="20"/>
                <w:szCs w:val="20"/>
              </w:rPr>
            </w:pPr>
            <w:r w:rsidRPr="00863CF0">
              <w:rPr>
                <w:rFonts w:asciiTheme="minorHAnsi" w:hAnsiTheme="minorHAnsi" w:cstheme="minorHAnsi"/>
                <w:sz w:val="20"/>
                <w:szCs w:val="20"/>
              </w:rPr>
              <w:t xml:space="preserve">§ 2º Os precatórios judiciários decorrentes de demandas relativas à complementação da União ao Fundo de Manutenção e Desenvolvimento do Ensino Fundamental e de Valorização do Magistério - Fundef, que integrarem a relação de que trata o </w:t>
            </w:r>
            <w:r w:rsidRPr="00863CF0">
              <w:rPr>
                <w:rFonts w:asciiTheme="minorHAnsi" w:hAnsiTheme="minorHAnsi" w:cstheme="minorHAnsi"/>
                <w:b/>
                <w:bCs/>
                <w:sz w:val="20"/>
                <w:szCs w:val="20"/>
              </w:rPr>
              <w:t>caput</w:t>
            </w:r>
            <w:r w:rsidRPr="00863CF0">
              <w:rPr>
                <w:rFonts w:asciiTheme="minorHAnsi" w:hAnsiTheme="minorHAnsi" w:cstheme="minorHAnsi"/>
                <w:sz w:val="20"/>
                <w:szCs w:val="20"/>
              </w:rPr>
              <w:t>, deverão ser destacados dos demais, para fins de aplicação da regra específica de parcelamento prevista no art. 4º da Emenda à Constituição nº 114, de 16 de dezembro de 2021.</w:t>
            </w:r>
          </w:p>
        </w:tc>
        <w:tc>
          <w:tcPr>
            <w:tcW w:w="3402" w:type="dxa"/>
          </w:tcPr>
          <w:p w14:paraId="6E83BD5E" w14:textId="77777777" w:rsidR="009555CA" w:rsidRPr="002D721A" w:rsidRDefault="009555CA" w:rsidP="009555CA">
            <w:pPr>
              <w:rPr>
                <w:rFonts w:eastAsia="Times New Roman" w:cstheme="minorHAnsi"/>
                <w:color w:val="000000"/>
                <w:sz w:val="20"/>
                <w:szCs w:val="20"/>
                <w:lang w:eastAsia="pt-BR"/>
              </w:rPr>
            </w:pPr>
            <w:r w:rsidRPr="002D721A">
              <w:rPr>
                <w:rFonts w:eastAsia="Times New Roman" w:cstheme="minorHAnsi"/>
                <w:color w:val="000000"/>
                <w:sz w:val="20"/>
                <w:szCs w:val="20"/>
                <w:lang w:eastAsia="pt-BR"/>
              </w:rPr>
              <w:t>§ 2º  Os precatórios judiciários decorrentes de demandas relativas à complementação da União ao Fundo de Manutenção e Desenvolvimento do Ensino Fundamental e de Valorização do Magistério - Fundef, que integrarem a relação de que trata o </w:t>
            </w:r>
            <w:r w:rsidRPr="002D721A">
              <w:rPr>
                <w:rFonts w:eastAsia="Times New Roman" w:cstheme="minorHAnsi"/>
                <w:b/>
                <w:bCs/>
                <w:color w:val="000000"/>
                <w:sz w:val="20"/>
                <w:szCs w:val="20"/>
                <w:lang w:eastAsia="pt-BR"/>
              </w:rPr>
              <w:t>caput</w:t>
            </w:r>
            <w:r w:rsidRPr="002D721A">
              <w:rPr>
                <w:rFonts w:eastAsia="Times New Roman" w:cstheme="minorHAnsi"/>
                <w:color w:val="000000"/>
                <w:sz w:val="20"/>
                <w:szCs w:val="20"/>
                <w:lang w:eastAsia="pt-BR"/>
              </w:rPr>
              <w:t> deste artigo, deverão ser destacados dos demais, para fins de aplicação da regra específica de parcelamento prevista no art. 4º da Emenda Constitucional nº 114, de 16 de dezembro de 2021.</w:t>
            </w:r>
          </w:p>
        </w:tc>
      </w:tr>
      <w:tr w:rsidR="009555CA" w:rsidRPr="003B315C" w14:paraId="02EC1CE8" w14:textId="77777777" w:rsidTr="00FB7095">
        <w:trPr>
          <w:cantSplit/>
          <w:trHeight w:val="20"/>
        </w:trPr>
        <w:tc>
          <w:tcPr>
            <w:tcW w:w="3402" w:type="dxa"/>
          </w:tcPr>
          <w:p w14:paraId="011CF4AD" w14:textId="77777777" w:rsidR="009555CA" w:rsidRPr="00272ED4" w:rsidRDefault="009555CA" w:rsidP="00F4416F">
            <w:pPr>
              <w:rPr>
                <w:rFonts w:asciiTheme="minorHAnsi" w:hAnsiTheme="minorHAnsi" w:cstheme="minorHAnsi"/>
                <w:sz w:val="20"/>
                <w:szCs w:val="20"/>
              </w:rPr>
            </w:pPr>
            <w:r w:rsidRPr="00272ED4">
              <w:rPr>
                <w:rFonts w:asciiTheme="minorHAnsi" w:hAnsiTheme="minorHAnsi" w:cstheme="minorHAnsi"/>
                <w:sz w:val="20"/>
                <w:szCs w:val="20"/>
              </w:rPr>
              <w:t>§ 3º As informações previstas neste artigo serão encaminhadas até 30 de abril de 2023, na forma de banco de dados, por intermédio dos órgãos centrais de planejamento e orçamento, ou equivalentes.</w:t>
            </w:r>
          </w:p>
        </w:tc>
        <w:tc>
          <w:tcPr>
            <w:tcW w:w="3402" w:type="dxa"/>
          </w:tcPr>
          <w:p w14:paraId="4EE35063" w14:textId="77777777" w:rsidR="009555CA" w:rsidRPr="00863CF0" w:rsidRDefault="009555CA" w:rsidP="00676D7A">
            <w:pPr>
              <w:tabs>
                <w:tab w:val="left" w:pos="1417"/>
              </w:tabs>
              <w:rPr>
                <w:rFonts w:asciiTheme="minorHAnsi" w:hAnsiTheme="minorHAnsi" w:cstheme="minorHAnsi"/>
                <w:sz w:val="20"/>
                <w:szCs w:val="20"/>
              </w:rPr>
            </w:pPr>
            <w:r w:rsidRPr="00863CF0">
              <w:rPr>
                <w:rFonts w:asciiTheme="minorHAnsi" w:hAnsiTheme="minorHAnsi" w:cstheme="minorHAnsi"/>
                <w:sz w:val="20"/>
                <w:szCs w:val="20"/>
              </w:rPr>
              <w:t>§ 3º As informações previstas neste artigo serão encaminhadas até 30 de abril de 2023, na forma de banco de dados, por intermédio dos órgãos centrais de planejamento e orçamento, ou equivalentes.</w:t>
            </w:r>
          </w:p>
        </w:tc>
        <w:tc>
          <w:tcPr>
            <w:tcW w:w="3402" w:type="dxa"/>
          </w:tcPr>
          <w:p w14:paraId="018FC102" w14:textId="77777777" w:rsidR="009555CA" w:rsidRPr="002D721A" w:rsidRDefault="009555CA" w:rsidP="009555CA">
            <w:pPr>
              <w:rPr>
                <w:rFonts w:eastAsia="Times New Roman" w:cstheme="minorHAnsi"/>
                <w:color w:val="000000"/>
                <w:sz w:val="20"/>
                <w:szCs w:val="20"/>
                <w:lang w:eastAsia="pt-BR"/>
              </w:rPr>
            </w:pPr>
            <w:r w:rsidRPr="002D721A">
              <w:rPr>
                <w:rFonts w:eastAsia="Times New Roman" w:cstheme="minorHAnsi"/>
                <w:color w:val="000000"/>
                <w:sz w:val="20"/>
                <w:szCs w:val="20"/>
                <w:lang w:eastAsia="pt-BR"/>
              </w:rPr>
              <w:t>§ 3º  As informações previstas neste artigo serão encaminhadas até 30 de abril de 2024, na forma de banco de dados, por intermédio dos órgãos setoriais de planejamento e orçamento, ou equivalentes.</w:t>
            </w:r>
          </w:p>
        </w:tc>
      </w:tr>
      <w:tr w:rsidR="009555CA" w:rsidRPr="003B315C" w14:paraId="249C2A88" w14:textId="77777777" w:rsidTr="00FB7095">
        <w:trPr>
          <w:cantSplit/>
          <w:trHeight w:val="20"/>
        </w:trPr>
        <w:tc>
          <w:tcPr>
            <w:tcW w:w="3402" w:type="dxa"/>
          </w:tcPr>
          <w:p w14:paraId="371DA615" w14:textId="77777777" w:rsidR="009555CA" w:rsidRPr="00272ED4" w:rsidRDefault="009555CA" w:rsidP="00F4416F">
            <w:pPr>
              <w:rPr>
                <w:rFonts w:asciiTheme="minorHAnsi" w:hAnsiTheme="minorHAnsi" w:cstheme="minorHAnsi"/>
                <w:sz w:val="20"/>
                <w:szCs w:val="20"/>
              </w:rPr>
            </w:pPr>
            <w:r w:rsidRPr="00272ED4">
              <w:rPr>
                <w:rFonts w:asciiTheme="minorHAnsi" w:hAnsiTheme="minorHAnsi" w:cstheme="minorHAnsi"/>
                <w:sz w:val="20"/>
                <w:szCs w:val="20"/>
              </w:rPr>
              <w:t xml:space="preserve">§ 4º Os órgãos centrais de planejamento e orçamento, ou equivalentes, do Poder Judiciário, do Conselho Nacional de Justiça e do Tribunal de Justiça do Distrito Federal e dos Territórios encaminharão lista unificada à Secretaria de Orçamento Federal do Ministério do Planejamento e Orçamento, na forma e no prazo previstos no § 3º, </w:t>
            </w:r>
            <w:r>
              <w:rPr>
                <w:rFonts w:asciiTheme="minorHAnsi" w:hAnsiTheme="minorHAnsi" w:cstheme="minorHAnsi"/>
                <w:sz w:val="20"/>
                <w:szCs w:val="20"/>
              </w:rPr>
              <w:t>com</w:t>
            </w:r>
            <w:r w:rsidRPr="00272ED4">
              <w:rPr>
                <w:rFonts w:asciiTheme="minorHAnsi" w:hAnsiTheme="minorHAnsi" w:cstheme="minorHAnsi"/>
                <w:sz w:val="20"/>
                <w:szCs w:val="20"/>
              </w:rPr>
              <w:t xml:space="preserve"> a relação </w:t>
            </w:r>
            <w:r w:rsidRPr="00375AFF">
              <w:rPr>
                <w:rFonts w:asciiTheme="minorHAnsi" w:hAnsiTheme="minorHAnsi" w:cstheme="minorHAnsi"/>
                <w:sz w:val="20"/>
                <w:szCs w:val="20"/>
              </w:rPr>
              <w:t>de que trata o</w:t>
            </w:r>
            <w:r w:rsidRPr="00272ED4">
              <w:rPr>
                <w:rFonts w:asciiTheme="minorHAnsi" w:hAnsiTheme="minorHAnsi" w:cstheme="minorHAnsi"/>
                <w:sz w:val="20"/>
                <w:szCs w:val="20"/>
              </w:rPr>
              <w:t xml:space="preserve"> </w:t>
            </w:r>
            <w:r w:rsidRPr="00272ED4">
              <w:rPr>
                <w:rFonts w:asciiTheme="minorHAnsi" w:hAnsiTheme="minorHAnsi" w:cstheme="minorHAnsi"/>
                <w:b/>
                <w:sz w:val="20"/>
                <w:szCs w:val="20"/>
              </w:rPr>
              <w:t>caput</w:t>
            </w:r>
            <w:r w:rsidRPr="00375AFF">
              <w:rPr>
                <w:rFonts w:asciiTheme="minorHAnsi" w:hAnsiTheme="minorHAnsi" w:cstheme="minorHAnsi"/>
                <w:sz w:val="20"/>
                <w:szCs w:val="20"/>
              </w:rPr>
              <w:t xml:space="preserve">, </w:t>
            </w:r>
            <w:r>
              <w:rPr>
                <w:rFonts w:asciiTheme="minorHAnsi" w:hAnsiTheme="minorHAnsi" w:cstheme="minorHAnsi"/>
                <w:sz w:val="20"/>
                <w:szCs w:val="20"/>
              </w:rPr>
              <w:t xml:space="preserve">a qual conterá </w:t>
            </w:r>
            <w:r w:rsidRPr="00272ED4">
              <w:rPr>
                <w:rFonts w:asciiTheme="minorHAnsi" w:hAnsiTheme="minorHAnsi" w:cstheme="minorHAnsi"/>
                <w:sz w:val="20"/>
                <w:szCs w:val="20"/>
              </w:rPr>
              <w:t>as informações a que se referem os incisos IV, V, VI, VII, X, XI, XIII, XV e XX</w:t>
            </w:r>
            <w:r>
              <w:rPr>
                <w:rFonts w:asciiTheme="minorHAnsi" w:hAnsiTheme="minorHAnsi" w:cstheme="minorHAnsi"/>
                <w:sz w:val="20"/>
                <w:szCs w:val="20"/>
              </w:rPr>
              <w:t xml:space="preserve"> do </w:t>
            </w:r>
            <w:r w:rsidRPr="00375AFF">
              <w:rPr>
                <w:rFonts w:asciiTheme="minorHAnsi" w:hAnsiTheme="minorHAnsi" w:cstheme="minorHAnsi"/>
                <w:b/>
                <w:sz w:val="20"/>
                <w:szCs w:val="20"/>
              </w:rPr>
              <w:t>caput</w:t>
            </w:r>
            <w:r w:rsidRPr="00272ED4">
              <w:rPr>
                <w:rFonts w:asciiTheme="minorHAnsi" w:hAnsiTheme="minorHAnsi" w:cstheme="minorHAnsi"/>
                <w:sz w:val="20"/>
                <w:szCs w:val="20"/>
              </w:rPr>
              <w:t>, sem qualquer dado que possibilite a identificação dos respectivos beneficiários.</w:t>
            </w:r>
          </w:p>
        </w:tc>
        <w:tc>
          <w:tcPr>
            <w:tcW w:w="3402" w:type="dxa"/>
          </w:tcPr>
          <w:p w14:paraId="077942A4" w14:textId="77777777" w:rsidR="009555CA" w:rsidRPr="00863CF0" w:rsidRDefault="009555CA" w:rsidP="00676D7A">
            <w:pPr>
              <w:tabs>
                <w:tab w:val="left" w:pos="1417"/>
              </w:tabs>
              <w:rPr>
                <w:rFonts w:asciiTheme="minorHAnsi" w:hAnsiTheme="minorHAnsi" w:cstheme="minorHAnsi"/>
                <w:sz w:val="20"/>
                <w:szCs w:val="20"/>
              </w:rPr>
            </w:pPr>
            <w:r w:rsidRPr="00863CF0">
              <w:rPr>
                <w:rFonts w:asciiTheme="minorHAnsi" w:hAnsiTheme="minorHAnsi" w:cstheme="minorHAnsi"/>
                <w:sz w:val="20"/>
                <w:szCs w:val="20"/>
              </w:rPr>
              <w:t xml:space="preserve">§ 4º Os órgãos centrais de planejamento e orçamento, ou equivalentes, do Poder Judiciário, do Conselho Nacional de Justiça e do Tribunal de Justiça do Distrito Federal e dos Territórios encaminharão lista unificada à Secretaria de Orçamento Federal do Ministério do Planejamento e Orçamento, na forma e no prazo previstos no § 3º, com a relação de que trata o </w:t>
            </w:r>
            <w:r w:rsidRPr="00863CF0">
              <w:rPr>
                <w:rFonts w:asciiTheme="minorHAnsi" w:hAnsiTheme="minorHAnsi" w:cstheme="minorHAnsi"/>
                <w:b/>
                <w:bCs/>
                <w:sz w:val="20"/>
                <w:szCs w:val="20"/>
              </w:rPr>
              <w:t>caput,</w:t>
            </w:r>
            <w:r w:rsidRPr="00863CF0">
              <w:rPr>
                <w:rFonts w:asciiTheme="minorHAnsi" w:hAnsiTheme="minorHAnsi" w:cstheme="minorHAnsi"/>
                <w:sz w:val="20"/>
                <w:szCs w:val="20"/>
              </w:rPr>
              <w:t xml:space="preserve"> a qual conterá as informações a que se referem os incisos IV, V, VI, VII, IX, X, XII, XIV e XVIII do </w:t>
            </w:r>
            <w:r w:rsidRPr="00863CF0">
              <w:rPr>
                <w:rFonts w:asciiTheme="minorHAnsi" w:hAnsiTheme="minorHAnsi" w:cstheme="minorHAnsi"/>
                <w:b/>
                <w:bCs/>
                <w:sz w:val="20"/>
                <w:szCs w:val="20"/>
              </w:rPr>
              <w:t>caput</w:t>
            </w:r>
            <w:r w:rsidRPr="00863CF0">
              <w:rPr>
                <w:rFonts w:asciiTheme="minorHAnsi" w:hAnsiTheme="minorHAnsi" w:cstheme="minorHAnsi"/>
                <w:sz w:val="20"/>
                <w:szCs w:val="20"/>
              </w:rPr>
              <w:t>, sem qualquer dado que possibilite a identificação dos respectivos beneficiários.</w:t>
            </w:r>
          </w:p>
        </w:tc>
        <w:tc>
          <w:tcPr>
            <w:tcW w:w="3402" w:type="dxa"/>
          </w:tcPr>
          <w:p w14:paraId="51FE51FD" w14:textId="77777777" w:rsidR="009555CA" w:rsidRPr="002D721A" w:rsidRDefault="009555CA" w:rsidP="009555CA">
            <w:pPr>
              <w:rPr>
                <w:rFonts w:eastAsia="Times New Roman" w:cstheme="minorHAnsi"/>
                <w:color w:val="000000"/>
                <w:sz w:val="20"/>
                <w:szCs w:val="20"/>
                <w:lang w:eastAsia="pt-BR"/>
              </w:rPr>
            </w:pPr>
            <w:r w:rsidRPr="002D721A">
              <w:rPr>
                <w:rFonts w:eastAsia="Times New Roman" w:cstheme="minorHAnsi"/>
                <w:color w:val="000000"/>
                <w:sz w:val="20"/>
                <w:szCs w:val="20"/>
                <w:lang w:eastAsia="pt-BR"/>
              </w:rPr>
              <w:t>§ 4º  Os órgãos setoriais de planejamento e orçamento, ou equivalentes, do Poder Judiciário, do Conselho Nacional de Justiça e do Tribunal de Justiça do Distrito Federal e dos Territórios encaminharão lista unificada à Secretaria de Orçamento Federal do Ministério do Planejamento e Orçamento, na forma e no prazo previstos no § 3º, com a relação de que trata o </w:t>
            </w:r>
            <w:r w:rsidRPr="002D721A">
              <w:rPr>
                <w:rFonts w:eastAsia="Times New Roman" w:cstheme="minorHAnsi"/>
                <w:b/>
                <w:bCs/>
                <w:color w:val="000000"/>
                <w:sz w:val="20"/>
                <w:szCs w:val="20"/>
                <w:lang w:eastAsia="pt-BR"/>
              </w:rPr>
              <w:t>caput</w:t>
            </w:r>
            <w:r w:rsidRPr="002D721A">
              <w:rPr>
                <w:rFonts w:eastAsia="Times New Roman" w:cstheme="minorHAnsi"/>
                <w:color w:val="000000"/>
                <w:sz w:val="20"/>
                <w:szCs w:val="20"/>
                <w:lang w:eastAsia="pt-BR"/>
              </w:rPr>
              <w:t>, a qual conterá as informações a que se referem os incisos I, II, IV, V, VI, VII, IX, X, XII, XIII, XVII e XVIII do </w:t>
            </w:r>
            <w:r w:rsidRPr="002D721A">
              <w:rPr>
                <w:rFonts w:eastAsia="Times New Roman" w:cstheme="minorHAnsi"/>
                <w:b/>
                <w:bCs/>
                <w:color w:val="000000"/>
                <w:sz w:val="20"/>
                <w:szCs w:val="20"/>
                <w:lang w:eastAsia="pt-BR"/>
              </w:rPr>
              <w:t>caput</w:t>
            </w:r>
            <w:r w:rsidRPr="002D721A">
              <w:rPr>
                <w:rFonts w:eastAsia="Times New Roman" w:cstheme="minorHAnsi"/>
                <w:color w:val="000000"/>
                <w:sz w:val="20"/>
                <w:szCs w:val="20"/>
                <w:lang w:eastAsia="pt-BR"/>
              </w:rPr>
              <w:t>, sem qualquer dado que possibilite a identificação dos respectivos beneficiários.</w:t>
            </w:r>
          </w:p>
        </w:tc>
      </w:tr>
      <w:tr w:rsidR="009555CA" w:rsidRPr="003B315C" w14:paraId="2D4F87D3" w14:textId="77777777" w:rsidTr="00FB7095">
        <w:trPr>
          <w:cantSplit/>
          <w:trHeight w:val="20"/>
        </w:trPr>
        <w:tc>
          <w:tcPr>
            <w:tcW w:w="3402" w:type="dxa"/>
          </w:tcPr>
          <w:p w14:paraId="16187229" w14:textId="77777777" w:rsidR="009555CA" w:rsidRPr="00272ED4" w:rsidRDefault="009555CA" w:rsidP="00F4416F">
            <w:pPr>
              <w:rPr>
                <w:rFonts w:asciiTheme="minorHAnsi" w:hAnsiTheme="minorHAnsi" w:cstheme="minorHAnsi"/>
                <w:sz w:val="20"/>
                <w:szCs w:val="20"/>
              </w:rPr>
            </w:pPr>
            <w:r w:rsidRPr="00272ED4">
              <w:rPr>
                <w:rFonts w:asciiTheme="minorHAnsi" w:hAnsiTheme="minorHAnsi" w:cstheme="minorHAnsi"/>
                <w:sz w:val="20"/>
                <w:szCs w:val="20"/>
              </w:rPr>
              <w:lastRenderedPageBreak/>
              <w:t>§ 5º Caberá ao Tribunal de Justiça do Distrito Federal e dos Territórios encaminhar à Comissão Mista a que se refere o § 1º do art. 166 da Constituição, à Secretaria de Orçamento Federal do Ministério do Planejamento e Orçamento, à Procuradoria-Geral da Fazenda Nacional do Ministério da Fazenda, à Advocacia-Geral da União e aos órgãos e às entidades devedores, na forma e no prazo previstos no § 3º, a relação dos débitos constantes de precatórios judiciários resultantes de causas processadas por aquele Tribunal apresentados até 2 de abril de 2023, discriminada por órgão da administração pública federal direta, autarquia e fundação e por GNDs, conforme detalhamento constante do art. 7º e com as especificações a que se refere este artigo, observado o disposto no § 4º.</w:t>
            </w:r>
          </w:p>
        </w:tc>
        <w:tc>
          <w:tcPr>
            <w:tcW w:w="3402" w:type="dxa"/>
          </w:tcPr>
          <w:p w14:paraId="42E03EB3" w14:textId="77777777" w:rsidR="009555CA" w:rsidRPr="00863CF0" w:rsidRDefault="009555CA" w:rsidP="00676D7A">
            <w:pPr>
              <w:tabs>
                <w:tab w:val="left" w:pos="1417"/>
              </w:tabs>
              <w:rPr>
                <w:rFonts w:asciiTheme="minorHAnsi" w:hAnsiTheme="minorHAnsi" w:cstheme="minorHAnsi"/>
                <w:sz w:val="20"/>
                <w:szCs w:val="20"/>
              </w:rPr>
            </w:pPr>
            <w:r w:rsidRPr="00863CF0">
              <w:rPr>
                <w:rFonts w:asciiTheme="minorHAnsi" w:hAnsiTheme="minorHAnsi" w:cstheme="minorHAnsi"/>
                <w:sz w:val="20"/>
                <w:szCs w:val="20"/>
              </w:rPr>
              <w:t>§ 5º Caberá ao Tribunal de Justiça do Distrito Federal e dos Territórios encaminhar à Comissão Mista a que se refere o § 1º do art. 166 da Constituição, à Secretaria de Orçamento Federal do Ministério do Planejamento e Orçamento, à Procuradoria-Geral da Fazenda Nacional do Ministério da Fazenda, à Advocacia-Geral da União e aos órgãos e às entidades devedores, na forma e no prazo previstos no § 3º, a relação dos débitos constantes de precatórios judiciários resultantes de causas processadas por aquele Tribunal apresentados até 2 de abril de 2023, discriminada por órgão da administração pública federal direta, autarquia e fundação e por GNDs, conforme detalhamento constante do art. 7º e com as especificações a que se refere este artigo, observado o disposto no § 4º.</w:t>
            </w:r>
          </w:p>
        </w:tc>
        <w:tc>
          <w:tcPr>
            <w:tcW w:w="3402" w:type="dxa"/>
          </w:tcPr>
          <w:p w14:paraId="2FD22E86" w14:textId="77777777" w:rsidR="009555CA" w:rsidRPr="002D721A" w:rsidRDefault="00623556" w:rsidP="009555CA">
            <w:pPr>
              <w:rPr>
                <w:rFonts w:eastAsia="Times New Roman" w:cstheme="minorHAnsi"/>
                <w:color w:val="000000"/>
                <w:sz w:val="20"/>
                <w:szCs w:val="20"/>
                <w:lang w:eastAsia="pt-BR"/>
              </w:rPr>
            </w:pPr>
            <w:r>
              <w:rPr>
                <w:rFonts w:eastAsia="Times New Roman" w:cstheme="minorHAnsi"/>
                <w:color w:val="000000"/>
                <w:sz w:val="20"/>
                <w:szCs w:val="20"/>
                <w:lang w:eastAsia="pt-BR"/>
              </w:rPr>
              <w:t>Ver § 6º</w:t>
            </w:r>
          </w:p>
        </w:tc>
      </w:tr>
      <w:tr w:rsidR="009555CA" w:rsidRPr="003B315C" w14:paraId="0A08EBF5" w14:textId="77777777" w:rsidTr="00FB7095">
        <w:trPr>
          <w:cantSplit/>
          <w:trHeight w:val="20"/>
        </w:trPr>
        <w:tc>
          <w:tcPr>
            <w:tcW w:w="3402" w:type="dxa"/>
          </w:tcPr>
          <w:p w14:paraId="5F1A6585" w14:textId="77777777" w:rsidR="009555CA" w:rsidRPr="00272ED4" w:rsidRDefault="009555CA" w:rsidP="00F4416F">
            <w:pPr>
              <w:rPr>
                <w:rFonts w:asciiTheme="minorHAnsi" w:hAnsiTheme="minorHAnsi" w:cstheme="minorHAnsi"/>
                <w:sz w:val="20"/>
                <w:szCs w:val="20"/>
              </w:rPr>
            </w:pPr>
            <w:r w:rsidRPr="00272ED4">
              <w:rPr>
                <w:rFonts w:asciiTheme="minorHAnsi" w:hAnsiTheme="minorHAnsi" w:cstheme="minorHAnsi"/>
                <w:sz w:val="20"/>
                <w:szCs w:val="20"/>
              </w:rPr>
              <w:t>§ 6º Caberá ao Conselho Nacional de Justiça encaminhar à Comissão Mista a que se refere o § 1º do art. 166 da Constituição, à Secretaria de Orçamento Federal do Ministério do Planejamento e Orçamento, à Procuradoria-Geral da Fazenda Nacional do Ministério da Fazenda, à Advocacia-Geral da União e aos órgãos e às entidades devedores, na forma e no prazo previstos no § 3º, a relação dos débitos constantes de precatórios judiciários resultantes de causas processadas pelos Tribunais de Justiça dos Estados, exceto as do Tribunal de Justiça do Distrito Federal e dos Territórios, apresentados até 2 de abril de 2023, discriminada por órgão da administração pública federal direta, autarquia e fundação e por GNDs, conforme detalhamento constante do art. 7º, com as especificações a que se refere este artigo, observado o disposto no § 4º, e acrescida de campo que identifique o Tribunal que proferiu a decisão exequenda.</w:t>
            </w:r>
          </w:p>
        </w:tc>
        <w:tc>
          <w:tcPr>
            <w:tcW w:w="3402" w:type="dxa"/>
          </w:tcPr>
          <w:p w14:paraId="12B57E2E" w14:textId="77777777" w:rsidR="009555CA" w:rsidRPr="00863CF0" w:rsidRDefault="009555CA" w:rsidP="00676D7A">
            <w:pPr>
              <w:tabs>
                <w:tab w:val="left" w:pos="1417"/>
              </w:tabs>
              <w:rPr>
                <w:rFonts w:asciiTheme="minorHAnsi" w:hAnsiTheme="minorHAnsi" w:cstheme="minorHAnsi"/>
                <w:sz w:val="20"/>
                <w:szCs w:val="20"/>
              </w:rPr>
            </w:pPr>
            <w:r w:rsidRPr="00863CF0">
              <w:rPr>
                <w:rFonts w:asciiTheme="minorHAnsi" w:hAnsiTheme="minorHAnsi" w:cstheme="minorHAnsi"/>
                <w:sz w:val="20"/>
                <w:szCs w:val="20"/>
              </w:rPr>
              <w:t>§ 6º Caberá ao Conselho Nacional de Justiça encaminhar à Comissão Mista a que se refere o § 1º do art. 166 da Constituição, à Secretaria de Orçamento Federal do Ministério do Planejamento e Orçamento, à Procuradoria-Geral da Fazenda Nacional do Ministério da Fazenda, à Advocacia-Geral da União e aos órgãos e às entidades devedores, na forma e no prazo previstos no § 3º, a relação dos débitos constantes de precatórios judiciários resultantes de causas processadas pelos Tribunais de Justiça dos Estados, exceto as do Tribunal de Justiça do Distrito Federal e dos Territórios, apresentados até 2 de abril de 2023, discriminada por órgão da administração pública federal direta, autarquia e fundação e por GNDs, conforme detalhamento constante do art. 7º, com as especificações a que se refere este artigo, observado o disposto no § 4º, e acrescida de campo que identifique o Tribunal que proferiu a decisão exequenda.</w:t>
            </w:r>
          </w:p>
        </w:tc>
        <w:tc>
          <w:tcPr>
            <w:tcW w:w="3402" w:type="dxa"/>
          </w:tcPr>
          <w:p w14:paraId="57B65C8A" w14:textId="77777777" w:rsidR="009555CA" w:rsidRPr="002D721A" w:rsidRDefault="009555CA" w:rsidP="009555CA">
            <w:pPr>
              <w:rPr>
                <w:rFonts w:eastAsia="Times New Roman" w:cstheme="minorHAnsi"/>
                <w:color w:val="000000"/>
                <w:sz w:val="20"/>
                <w:szCs w:val="20"/>
                <w:lang w:eastAsia="pt-BR"/>
              </w:rPr>
            </w:pPr>
            <w:r w:rsidRPr="002D721A">
              <w:rPr>
                <w:rFonts w:eastAsia="Times New Roman" w:cstheme="minorHAnsi"/>
                <w:color w:val="000000"/>
                <w:sz w:val="20"/>
                <w:szCs w:val="20"/>
                <w:lang w:eastAsia="pt-BR"/>
              </w:rPr>
              <w:t>§ 5º  Caberá ao Conselho Nacional de Justiça encaminhar à Comissão Mista a que se refere o § 1º do art. 166 da Constituição, à Secretaria de Orçamento Federal do Ministério do Planejamento e Orçamento, à Procuradoria-Geral da Fazenda Nacional do Ministério da Fazenda, à Advocacia-Geral da União, à Secretaria do Tesouro Nacional do Ministério da Fazenda e aos órgãos e às entidades devedores, na forma e no prazo previstos no § 3º deste artigo, a relação dos débitos constantes de </w:t>
            </w:r>
            <w:bookmarkStart w:id="1" w:name="_Hlk163818678"/>
            <w:r w:rsidRPr="002D721A">
              <w:rPr>
                <w:rFonts w:eastAsia="Times New Roman" w:cstheme="minorHAnsi"/>
                <w:color w:val="000000"/>
                <w:sz w:val="20"/>
                <w:szCs w:val="20"/>
                <w:lang w:eastAsia="pt-BR"/>
              </w:rPr>
              <w:t>precatórios judiciários </w:t>
            </w:r>
            <w:bookmarkEnd w:id="1"/>
            <w:r w:rsidRPr="002D721A">
              <w:rPr>
                <w:rFonts w:eastAsia="Times New Roman" w:cstheme="minorHAnsi"/>
                <w:color w:val="000000"/>
                <w:sz w:val="20"/>
                <w:szCs w:val="20"/>
                <w:lang w:eastAsia="pt-BR"/>
              </w:rPr>
              <w:t>resultantes de causas processadas pelos Tribunais de Justiça dos Estados, exceto as do Tribunal de Justiça do Distrito Federal e dos Territórios, apresentados até 2 de abril de 2024, discriminada por órgão da administração pública federal direta, autarquia e fundação e por GNDs, conforme detalhamento constante do art. 7º desta Lei e com as especificações a que se refere este artigo, observado o disposto no § 4º deste artigo, e acrescida de campo que identifique o Tribunal que proferiu a decisão exequenda.</w:t>
            </w:r>
          </w:p>
        </w:tc>
      </w:tr>
      <w:tr w:rsidR="00623556" w:rsidRPr="003B315C" w14:paraId="7A32A77F" w14:textId="77777777" w:rsidTr="00FB7095">
        <w:trPr>
          <w:cantSplit/>
          <w:trHeight w:val="20"/>
        </w:trPr>
        <w:tc>
          <w:tcPr>
            <w:tcW w:w="3402" w:type="dxa"/>
          </w:tcPr>
          <w:p w14:paraId="1350D6F8" w14:textId="77777777" w:rsidR="00623556" w:rsidRPr="00272ED4" w:rsidRDefault="00623556" w:rsidP="00F4416F">
            <w:pPr>
              <w:rPr>
                <w:rFonts w:asciiTheme="minorHAnsi" w:hAnsiTheme="minorHAnsi" w:cstheme="minorHAnsi"/>
                <w:sz w:val="20"/>
                <w:szCs w:val="20"/>
              </w:rPr>
            </w:pPr>
            <w:r>
              <w:rPr>
                <w:rFonts w:asciiTheme="minorHAnsi" w:hAnsiTheme="minorHAnsi" w:cstheme="minorHAnsi"/>
                <w:sz w:val="20"/>
                <w:szCs w:val="20"/>
              </w:rPr>
              <w:lastRenderedPageBreak/>
              <w:t>Ver § 5º</w:t>
            </w:r>
          </w:p>
        </w:tc>
        <w:tc>
          <w:tcPr>
            <w:tcW w:w="3402" w:type="dxa"/>
          </w:tcPr>
          <w:p w14:paraId="1F53AE14" w14:textId="77777777" w:rsidR="00623556" w:rsidRPr="00863CF0" w:rsidRDefault="00623556" w:rsidP="00676D7A">
            <w:pPr>
              <w:tabs>
                <w:tab w:val="left" w:pos="1417"/>
              </w:tabs>
              <w:rPr>
                <w:rFonts w:asciiTheme="minorHAnsi" w:hAnsiTheme="minorHAnsi" w:cstheme="minorHAnsi"/>
                <w:sz w:val="20"/>
                <w:szCs w:val="20"/>
              </w:rPr>
            </w:pPr>
            <w:r>
              <w:rPr>
                <w:rFonts w:asciiTheme="minorHAnsi" w:hAnsiTheme="minorHAnsi" w:cstheme="minorHAnsi"/>
                <w:sz w:val="20"/>
                <w:szCs w:val="20"/>
              </w:rPr>
              <w:t>Ver § 5º</w:t>
            </w:r>
          </w:p>
        </w:tc>
        <w:tc>
          <w:tcPr>
            <w:tcW w:w="3402" w:type="dxa"/>
          </w:tcPr>
          <w:p w14:paraId="684A01C4" w14:textId="77777777" w:rsidR="00623556" w:rsidRPr="002D721A" w:rsidRDefault="00623556" w:rsidP="00623556">
            <w:pPr>
              <w:rPr>
                <w:rFonts w:eastAsia="Times New Roman" w:cstheme="minorHAnsi"/>
                <w:color w:val="000000"/>
                <w:sz w:val="20"/>
                <w:szCs w:val="20"/>
                <w:lang w:eastAsia="pt-BR"/>
              </w:rPr>
            </w:pPr>
            <w:r w:rsidRPr="002D721A">
              <w:rPr>
                <w:rFonts w:eastAsia="Times New Roman" w:cstheme="minorHAnsi"/>
                <w:color w:val="000000"/>
                <w:sz w:val="20"/>
                <w:szCs w:val="20"/>
                <w:lang w:eastAsia="pt-BR"/>
              </w:rPr>
              <w:t>§ 6º  Caberá ao Tribunal de Justiça do Distrito Federal e dos Territórios encaminhar à Comissão Mista a que se refere o § 1º do art. 166 da Constituição, à Secretaria de Orçamento Federal do Ministério do Planejamento e Orçamento, à Procuradoria-Geral da Fazenda Nacional do Ministério da Fazenda, à Advocacia-Geral da União, à Secretaria do Tesouro Nacional do Ministério da Fazenda e aos órgãos e às entidades devedores, na forma e no prazo previstos no § 3º deste artigo, a relação dos débitos constantes de precatórios judiciários resultantes de causas processadas por aquele Tribunal apresentados até 2 de abril de 2024, discriminada por órgão da administração pública federal direta, autarquia e fundação e por GNDs, conforme detalhamento constante do art. 7º desta Lei e com as especificações a que se refere este artigo, observado o disposto no § 4º deste artigo, e acrescida de campo que identifique o Tribunal que proferiu a decisão exequenda.</w:t>
            </w:r>
          </w:p>
        </w:tc>
      </w:tr>
      <w:tr w:rsidR="00623556" w:rsidRPr="003B315C" w14:paraId="0389A98D" w14:textId="77777777" w:rsidTr="00FB7095">
        <w:trPr>
          <w:cantSplit/>
          <w:trHeight w:val="20"/>
        </w:trPr>
        <w:tc>
          <w:tcPr>
            <w:tcW w:w="3402" w:type="dxa"/>
          </w:tcPr>
          <w:p w14:paraId="0450B78A" w14:textId="77777777" w:rsidR="00623556" w:rsidRPr="00272ED4" w:rsidRDefault="00623556" w:rsidP="00F4416F">
            <w:pPr>
              <w:rPr>
                <w:rFonts w:asciiTheme="minorHAnsi" w:hAnsiTheme="minorHAnsi" w:cstheme="minorHAnsi"/>
                <w:sz w:val="20"/>
                <w:szCs w:val="20"/>
              </w:rPr>
            </w:pPr>
            <w:r w:rsidRPr="00272ED4">
              <w:rPr>
                <w:rFonts w:asciiTheme="minorHAnsi" w:hAnsiTheme="minorHAnsi" w:cstheme="minorHAnsi"/>
                <w:sz w:val="20"/>
                <w:szCs w:val="20"/>
              </w:rPr>
              <w:t>§ 7º Adicionalmente, os órgãos centrais de planejamento e orçamento, ou equivalentes, do Poder Judiciário, incluídos o Conselho Nacional de Justiça e o Tribunal de Justiça do Distrito Federal e dos Territórios, encaminharão à Secretaria de Orçamento Federal do Ministério do Planejamento e Orçamento e à Comissão Mista a que se refere o § 1º do art. 166 da Constituição, até 31 de julho de 2023, o montante dos precatórios expedidos em anos anteriores que não tenham sido cancelados, suspensos ou utilizados em acordo direto perante Juízos Auxiliares de Conciliação de Pagamento de Condenações Judiciais contra a Fazenda Pública Federal, na forma prevista no § 20 do art. 100 da Constituição ou no § 3º do art. 107-A do Ato das Disposições Constitucionais Transitórias, ou para as finalidades previstas nos § 11 e § 21 do art. 100 da Constituição, e estejam pendentes de pagamento em razão do limite de que trata o § 1º do art. 107-A do Ato</w:t>
            </w:r>
            <w:r>
              <w:rPr>
                <w:rFonts w:asciiTheme="minorHAnsi" w:hAnsiTheme="minorHAnsi" w:cstheme="minorHAnsi"/>
                <w:sz w:val="20"/>
                <w:szCs w:val="20"/>
              </w:rPr>
              <w:t xml:space="preserve"> </w:t>
            </w:r>
            <w:r w:rsidRPr="00375AFF">
              <w:rPr>
                <w:rFonts w:asciiTheme="minorHAnsi" w:hAnsiTheme="minorHAnsi" w:cstheme="minorHAnsi"/>
                <w:sz w:val="20"/>
                <w:szCs w:val="20"/>
              </w:rPr>
              <w:t>das Disposições Constitucionais Transitórias</w:t>
            </w:r>
            <w:r w:rsidRPr="00272ED4">
              <w:rPr>
                <w:rFonts w:asciiTheme="minorHAnsi" w:hAnsiTheme="minorHAnsi" w:cstheme="minorHAnsi"/>
                <w:sz w:val="20"/>
                <w:szCs w:val="20"/>
              </w:rPr>
              <w:t>, discriminado por ano de apresentação e em montantes consolidados conforme a classificação adotada para os critérios estabelecidos no § 8º do art. 107-A do Ato</w:t>
            </w:r>
            <w:r>
              <w:rPr>
                <w:rFonts w:asciiTheme="minorHAnsi" w:hAnsiTheme="minorHAnsi" w:cstheme="minorHAnsi"/>
                <w:sz w:val="20"/>
                <w:szCs w:val="20"/>
              </w:rPr>
              <w:t xml:space="preserve"> </w:t>
            </w:r>
            <w:r w:rsidRPr="00375AFF">
              <w:rPr>
                <w:rFonts w:asciiTheme="minorHAnsi" w:hAnsiTheme="minorHAnsi" w:cstheme="minorHAnsi"/>
                <w:sz w:val="20"/>
                <w:szCs w:val="20"/>
              </w:rPr>
              <w:t>das Disposições Constitucionais Transitórias</w:t>
            </w:r>
            <w:r w:rsidRPr="00272ED4">
              <w:rPr>
                <w:rFonts w:asciiTheme="minorHAnsi" w:hAnsiTheme="minorHAnsi" w:cstheme="minorHAnsi"/>
                <w:sz w:val="20"/>
                <w:szCs w:val="20"/>
              </w:rPr>
              <w:t>.</w:t>
            </w:r>
          </w:p>
        </w:tc>
        <w:tc>
          <w:tcPr>
            <w:tcW w:w="3402" w:type="dxa"/>
          </w:tcPr>
          <w:p w14:paraId="279DDB1D" w14:textId="77777777" w:rsidR="00623556" w:rsidRPr="00863CF0" w:rsidRDefault="00623556" w:rsidP="00676D7A">
            <w:pPr>
              <w:tabs>
                <w:tab w:val="left" w:pos="1417"/>
              </w:tabs>
              <w:rPr>
                <w:rFonts w:asciiTheme="minorHAnsi" w:hAnsiTheme="minorHAnsi" w:cstheme="minorHAnsi"/>
                <w:sz w:val="20"/>
                <w:szCs w:val="20"/>
              </w:rPr>
            </w:pPr>
            <w:r w:rsidRPr="00863CF0">
              <w:rPr>
                <w:rFonts w:asciiTheme="minorHAnsi" w:hAnsiTheme="minorHAnsi" w:cstheme="minorHAnsi"/>
                <w:sz w:val="20"/>
                <w:szCs w:val="20"/>
              </w:rPr>
              <w:t>§ 7º Adicionalmente, os órgãos centrais de planejamento e orçamento, ou equivalentes, do Poder Judiciário, incluídos o Conselho Nacional de Justiça e o Tribunal de Justiça do Distrito Federal e dos Territórios, encaminharão à Secretaria de Orçamento Federal do Ministério do Planejamento e Orçamento e à Comissão Mista a que se refere o § 1º do art. 166 da Constituição, até 31 de julho de 2023, o montante dos precatórios expedidos em anos anteriores que não tenham sido cancelados, suspensos ou utilizados em acordo direto perante Juízos Auxiliares de Conciliação de Pagamento de Condenações Judiciais contra a Fazenda Pública federal, na forma prevista no § 20 do art. 100 da Constituição ou no § 3º do art. 107-A do Ato das Disposições Constitucionais Transitórias, ou para as finalidades previstas nos § 11 e § 21 do art. 100 da Constituição, e estejam pendentes de pagamento em razão do limite de que trata o § 1º do art. 107-A do Ato das Disposições Constitucionais Transitórias, discriminado por ano de apresentação e em montantes consolidados conforme a classificação adotada para os critérios estabelecidos no § 8º do art. 107-A do Ato das Disposições Constitucionais Transitórias.</w:t>
            </w:r>
          </w:p>
        </w:tc>
        <w:tc>
          <w:tcPr>
            <w:tcW w:w="3402" w:type="dxa"/>
          </w:tcPr>
          <w:p w14:paraId="6DEBA0EE" w14:textId="77777777" w:rsidR="00623556" w:rsidRPr="00863CF0" w:rsidRDefault="00623556" w:rsidP="00676D7A">
            <w:pPr>
              <w:tabs>
                <w:tab w:val="left" w:pos="1417"/>
              </w:tabs>
              <w:rPr>
                <w:rFonts w:asciiTheme="minorHAnsi" w:hAnsiTheme="minorHAnsi" w:cstheme="minorHAnsi"/>
                <w:sz w:val="20"/>
                <w:szCs w:val="20"/>
              </w:rPr>
            </w:pPr>
          </w:p>
        </w:tc>
      </w:tr>
      <w:tr w:rsidR="00623556" w:rsidRPr="003B315C" w14:paraId="2035A0AC" w14:textId="77777777" w:rsidTr="00FB7095">
        <w:trPr>
          <w:cantSplit/>
          <w:trHeight w:val="20"/>
        </w:trPr>
        <w:tc>
          <w:tcPr>
            <w:tcW w:w="3402" w:type="dxa"/>
          </w:tcPr>
          <w:p w14:paraId="533A26AA" w14:textId="77777777" w:rsidR="00623556" w:rsidRPr="00272ED4" w:rsidRDefault="00623556" w:rsidP="00F4416F">
            <w:pPr>
              <w:rPr>
                <w:rFonts w:asciiTheme="minorHAnsi" w:hAnsiTheme="minorHAnsi" w:cstheme="minorHAnsi"/>
                <w:sz w:val="20"/>
                <w:szCs w:val="20"/>
              </w:rPr>
            </w:pPr>
            <w:r w:rsidRPr="00272ED4">
              <w:rPr>
                <w:rFonts w:asciiTheme="minorHAnsi" w:hAnsiTheme="minorHAnsi" w:cstheme="minorHAnsi"/>
                <w:sz w:val="20"/>
                <w:szCs w:val="20"/>
              </w:rPr>
              <w:lastRenderedPageBreak/>
              <w:t xml:space="preserve">§ 8º Os órgãos e as entidades devedores referidos no </w:t>
            </w:r>
            <w:r w:rsidRPr="00272ED4">
              <w:rPr>
                <w:rFonts w:asciiTheme="minorHAnsi" w:hAnsiTheme="minorHAnsi" w:cstheme="minorHAnsi"/>
                <w:b/>
                <w:sz w:val="20"/>
                <w:szCs w:val="20"/>
              </w:rPr>
              <w:t>caput</w:t>
            </w:r>
            <w:r w:rsidRPr="00272ED4">
              <w:rPr>
                <w:rFonts w:asciiTheme="minorHAnsi" w:hAnsiTheme="minorHAnsi" w:cstheme="minorHAnsi"/>
                <w:sz w:val="20"/>
                <w:szCs w:val="20"/>
              </w:rPr>
              <w:t xml:space="preserve"> comunicarão à Secretaria de Orçamento Federal do Ministério do Planejamento e Orçamento, no prazo máximo de dez dias, contado da data de recebimento da relação dos débitos, eventuais divergências verificadas entre a relação e os processos que originaram os precatórios recebidos.</w:t>
            </w:r>
          </w:p>
        </w:tc>
        <w:tc>
          <w:tcPr>
            <w:tcW w:w="3402" w:type="dxa"/>
          </w:tcPr>
          <w:p w14:paraId="78EA3A8B" w14:textId="77777777" w:rsidR="00623556" w:rsidRPr="00863CF0" w:rsidRDefault="00623556" w:rsidP="00676D7A">
            <w:pPr>
              <w:tabs>
                <w:tab w:val="left" w:pos="1417"/>
              </w:tabs>
              <w:rPr>
                <w:rFonts w:asciiTheme="minorHAnsi" w:hAnsiTheme="minorHAnsi" w:cstheme="minorHAnsi"/>
                <w:sz w:val="20"/>
                <w:szCs w:val="20"/>
              </w:rPr>
            </w:pPr>
            <w:r w:rsidRPr="00863CF0">
              <w:rPr>
                <w:rFonts w:asciiTheme="minorHAnsi" w:hAnsiTheme="minorHAnsi" w:cstheme="minorHAnsi"/>
                <w:sz w:val="20"/>
                <w:szCs w:val="20"/>
              </w:rPr>
              <w:t xml:space="preserve">§ 8º Os órgãos e as entidades devedores referidos no </w:t>
            </w:r>
            <w:r w:rsidRPr="00863CF0">
              <w:rPr>
                <w:rFonts w:asciiTheme="minorHAnsi" w:hAnsiTheme="minorHAnsi" w:cstheme="minorHAnsi"/>
                <w:b/>
                <w:bCs/>
                <w:sz w:val="20"/>
                <w:szCs w:val="20"/>
              </w:rPr>
              <w:t>caput</w:t>
            </w:r>
            <w:r w:rsidRPr="00863CF0">
              <w:rPr>
                <w:rFonts w:asciiTheme="minorHAnsi" w:hAnsiTheme="minorHAnsi" w:cstheme="minorHAnsi"/>
                <w:sz w:val="20"/>
                <w:szCs w:val="20"/>
              </w:rPr>
              <w:t xml:space="preserve"> comunicarão à Secretaria de Orçamento Federal do Ministério do Planejamento e Orçamento, no prazo máximo de dez dias, contado da data de recebimento da relação dos débitos, eventuais divergências verificadas entre a relação e os processos que originaram os precatórios recebidos.</w:t>
            </w:r>
          </w:p>
        </w:tc>
        <w:tc>
          <w:tcPr>
            <w:tcW w:w="3402" w:type="dxa"/>
          </w:tcPr>
          <w:p w14:paraId="4CD4F130" w14:textId="77777777" w:rsidR="00623556" w:rsidRPr="002D721A" w:rsidRDefault="00623556" w:rsidP="00623556">
            <w:pPr>
              <w:rPr>
                <w:rFonts w:eastAsia="Times New Roman" w:cstheme="minorHAnsi"/>
                <w:color w:val="000000"/>
                <w:sz w:val="20"/>
                <w:szCs w:val="20"/>
                <w:lang w:eastAsia="pt-BR"/>
              </w:rPr>
            </w:pPr>
            <w:r w:rsidRPr="002D721A">
              <w:rPr>
                <w:rFonts w:eastAsia="Times New Roman" w:cstheme="minorHAnsi"/>
                <w:color w:val="000000"/>
                <w:sz w:val="20"/>
                <w:szCs w:val="20"/>
                <w:lang w:eastAsia="pt-BR"/>
              </w:rPr>
              <w:t>§ 7º  Os órgãos e as entidades devedores referidos no </w:t>
            </w:r>
            <w:r w:rsidRPr="002D721A">
              <w:rPr>
                <w:rFonts w:eastAsia="Times New Roman" w:cstheme="minorHAnsi"/>
                <w:b/>
                <w:bCs/>
                <w:color w:val="000000"/>
                <w:sz w:val="20"/>
                <w:szCs w:val="20"/>
                <w:lang w:eastAsia="pt-BR"/>
              </w:rPr>
              <w:t>caput</w:t>
            </w:r>
            <w:r w:rsidRPr="002D721A">
              <w:rPr>
                <w:rFonts w:eastAsia="Times New Roman" w:cstheme="minorHAnsi"/>
                <w:color w:val="000000"/>
                <w:sz w:val="20"/>
                <w:szCs w:val="20"/>
                <w:lang w:eastAsia="pt-BR"/>
              </w:rPr>
              <w:t> comunicarão à Secretaria de Orçamento Federal do Ministério do Planejamento e Orçamento, no prazo máximo de dez dias, contado da data de recebimento da relação dos débitos, eventuais divergências verificadas entre a relação e os processos que originaram os precatórios recebidos.</w:t>
            </w:r>
          </w:p>
        </w:tc>
      </w:tr>
      <w:tr w:rsidR="00623556" w:rsidRPr="003B315C" w14:paraId="37186AFE" w14:textId="77777777" w:rsidTr="00FB7095">
        <w:trPr>
          <w:cantSplit/>
          <w:trHeight w:val="20"/>
        </w:trPr>
        <w:tc>
          <w:tcPr>
            <w:tcW w:w="3402" w:type="dxa"/>
          </w:tcPr>
          <w:p w14:paraId="44619EFB" w14:textId="77777777" w:rsidR="00623556" w:rsidRPr="00272ED4" w:rsidRDefault="00623556" w:rsidP="00F4416F">
            <w:pPr>
              <w:rPr>
                <w:rFonts w:asciiTheme="minorHAnsi" w:hAnsiTheme="minorHAnsi" w:cstheme="minorHAnsi"/>
                <w:sz w:val="20"/>
                <w:szCs w:val="20"/>
              </w:rPr>
            </w:pPr>
            <w:r w:rsidRPr="00272ED4">
              <w:rPr>
                <w:rFonts w:asciiTheme="minorHAnsi" w:hAnsiTheme="minorHAnsi" w:cstheme="minorHAnsi"/>
                <w:sz w:val="20"/>
                <w:szCs w:val="20"/>
              </w:rPr>
              <w:t>§ 9º A falta da comunicação a que se refere o § 8º pressupõe a inexistência de divergências entre a relação recebida e os processos que originaram os precatórios, sendo a omissão, quando existir divergência, de responsabilidade solidária do órgão ou da entidade devedora e de seu titular ou dirigente.</w:t>
            </w:r>
          </w:p>
        </w:tc>
        <w:tc>
          <w:tcPr>
            <w:tcW w:w="3402" w:type="dxa"/>
          </w:tcPr>
          <w:p w14:paraId="701CDB5F" w14:textId="77777777" w:rsidR="00623556" w:rsidRPr="00863CF0" w:rsidRDefault="00623556" w:rsidP="00676D7A">
            <w:pPr>
              <w:tabs>
                <w:tab w:val="left" w:pos="1417"/>
              </w:tabs>
              <w:rPr>
                <w:rFonts w:asciiTheme="minorHAnsi" w:hAnsiTheme="minorHAnsi" w:cstheme="minorHAnsi"/>
                <w:sz w:val="20"/>
                <w:szCs w:val="20"/>
              </w:rPr>
            </w:pPr>
            <w:r w:rsidRPr="00863CF0">
              <w:rPr>
                <w:rFonts w:asciiTheme="minorHAnsi" w:hAnsiTheme="minorHAnsi" w:cstheme="minorHAnsi"/>
                <w:sz w:val="20"/>
                <w:szCs w:val="20"/>
              </w:rPr>
              <w:t>§ 9º A falta da comunicação a que se refere o § 8º pressupõe a inexistência de divergências entre a relação recebida e os processos que originaram os precatórios, sendo a omissão, quando existir divergência, de responsabilidade solidária do órgão ou da entidade devedora e de seu titular ou dirigente.</w:t>
            </w:r>
          </w:p>
        </w:tc>
        <w:tc>
          <w:tcPr>
            <w:tcW w:w="3402" w:type="dxa"/>
          </w:tcPr>
          <w:p w14:paraId="1E18C3B3" w14:textId="77777777" w:rsidR="00623556" w:rsidRPr="002D721A" w:rsidRDefault="00623556" w:rsidP="00623556">
            <w:pPr>
              <w:rPr>
                <w:rFonts w:eastAsia="Times New Roman" w:cstheme="minorHAnsi"/>
                <w:color w:val="000000"/>
                <w:sz w:val="20"/>
                <w:szCs w:val="20"/>
                <w:lang w:eastAsia="pt-BR"/>
              </w:rPr>
            </w:pPr>
            <w:r w:rsidRPr="002D721A">
              <w:rPr>
                <w:rFonts w:eastAsia="Times New Roman" w:cstheme="minorHAnsi"/>
                <w:color w:val="000000"/>
                <w:sz w:val="20"/>
                <w:szCs w:val="20"/>
                <w:lang w:eastAsia="pt-BR"/>
              </w:rPr>
              <w:t>§ 8º  A falta da comunicação a que se refere o § 7º pressupõe a inexistência de divergências entre a relação recebida e os processos que originaram os precatórios, sendo a omissão, quando existir divergência, de responsabilidade solidária do órgão ou da entidade devedora e de seu titular ou dirigente.</w:t>
            </w:r>
          </w:p>
        </w:tc>
      </w:tr>
      <w:tr w:rsidR="00623556" w:rsidRPr="003B315C" w14:paraId="1A8EFA70" w14:textId="77777777" w:rsidTr="00FB7095">
        <w:trPr>
          <w:cantSplit/>
          <w:trHeight w:val="20"/>
        </w:trPr>
        <w:tc>
          <w:tcPr>
            <w:tcW w:w="3402" w:type="dxa"/>
          </w:tcPr>
          <w:p w14:paraId="3ECD5842" w14:textId="77777777" w:rsidR="00623556" w:rsidRPr="00272ED4" w:rsidRDefault="00623556" w:rsidP="00F4416F">
            <w:pPr>
              <w:rPr>
                <w:rFonts w:asciiTheme="minorHAnsi" w:hAnsiTheme="minorHAnsi" w:cstheme="minorHAnsi"/>
                <w:sz w:val="20"/>
                <w:szCs w:val="20"/>
              </w:rPr>
            </w:pPr>
            <w:r w:rsidRPr="00272ED4">
              <w:rPr>
                <w:rFonts w:asciiTheme="minorHAnsi" w:hAnsiTheme="minorHAnsi" w:cstheme="minorHAnsi"/>
                <w:sz w:val="20"/>
                <w:szCs w:val="20"/>
              </w:rPr>
              <w:t xml:space="preserve">§ 10. </w:t>
            </w:r>
            <w:r w:rsidRPr="001A0A63">
              <w:rPr>
                <w:rFonts w:asciiTheme="minorHAnsi" w:hAnsiTheme="minorHAnsi" w:cstheme="minorHAnsi"/>
                <w:sz w:val="20"/>
                <w:szCs w:val="20"/>
              </w:rPr>
              <w:t>Na hipótese de</w:t>
            </w:r>
            <w:r w:rsidRPr="00272ED4">
              <w:rPr>
                <w:rFonts w:asciiTheme="minorHAnsi" w:hAnsiTheme="minorHAnsi" w:cstheme="minorHAnsi"/>
                <w:sz w:val="20"/>
                <w:szCs w:val="20"/>
              </w:rPr>
              <w:t>, após o encaminhamento da relação dos débitos constantes de precatórios judiciários na forma e no prazo previstos no § 3º, algum requisitório se</w:t>
            </w:r>
            <w:r>
              <w:rPr>
                <w:rFonts w:asciiTheme="minorHAnsi" w:hAnsiTheme="minorHAnsi" w:cstheme="minorHAnsi"/>
                <w:sz w:val="20"/>
                <w:szCs w:val="20"/>
              </w:rPr>
              <w:t>r</w:t>
            </w:r>
            <w:r w:rsidRPr="00272ED4">
              <w:rPr>
                <w:rFonts w:asciiTheme="minorHAnsi" w:hAnsiTheme="minorHAnsi" w:cstheme="minorHAnsi"/>
                <w:sz w:val="20"/>
                <w:szCs w:val="20"/>
              </w:rPr>
              <w:t xml:space="preserve"> cancelado ou suspenso, ou te</w:t>
            </w:r>
            <w:r>
              <w:rPr>
                <w:rFonts w:asciiTheme="minorHAnsi" w:hAnsiTheme="minorHAnsi" w:cstheme="minorHAnsi"/>
                <w:sz w:val="20"/>
                <w:szCs w:val="20"/>
              </w:rPr>
              <w:t>r</w:t>
            </w:r>
            <w:r w:rsidRPr="00272ED4">
              <w:rPr>
                <w:rFonts w:asciiTheme="minorHAnsi" w:hAnsiTheme="minorHAnsi" w:cstheme="minorHAnsi"/>
                <w:sz w:val="20"/>
                <w:szCs w:val="20"/>
              </w:rPr>
              <w:t xml:space="preserve"> alteração no seu valor atualizado até 2 de abril de 2023, o Tribunal competente, ou o Conselho Nacional de Justiça, se for o caso, por intermédio do seu órgão setorial de orçamento, deverá encaminhar lista unificada </w:t>
            </w:r>
            <w:r w:rsidRPr="001A0A63">
              <w:rPr>
                <w:rFonts w:asciiTheme="minorHAnsi" w:hAnsiTheme="minorHAnsi" w:cstheme="minorHAnsi"/>
                <w:sz w:val="20"/>
                <w:szCs w:val="20"/>
              </w:rPr>
              <w:t>que contenha essas</w:t>
            </w:r>
            <w:r w:rsidRPr="00272ED4">
              <w:rPr>
                <w:rFonts w:asciiTheme="minorHAnsi" w:hAnsiTheme="minorHAnsi" w:cstheme="minorHAnsi"/>
                <w:sz w:val="20"/>
                <w:szCs w:val="20"/>
              </w:rPr>
              <w:t xml:space="preserve"> alterações, até 31 de janeiro de 2024, aos órgãos e às entidades </w:t>
            </w:r>
            <w:r w:rsidRPr="001A0A63">
              <w:rPr>
                <w:rFonts w:asciiTheme="minorHAnsi" w:hAnsiTheme="minorHAnsi" w:cstheme="minorHAnsi"/>
                <w:sz w:val="20"/>
                <w:szCs w:val="20"/>
              </w:rPr>
              <w:t xml:space="preserve">referidos </w:t>
            </w:r>
            <w:r w:rsidRPr="00272ED4">
              <w:rPr>
                <w:rFonts w:asciiTheme="minorHAnsi" w:hAnsiTheme="minorHAnsi" w:cstheme="minorHAnsi"/>
                <w:sz w:val="20"/>
                <w:szCs w:val="20"/>
              </w:rPr>
              <w:t>neste artigo.</w:t>
            </w:r>
          </w:p>
        </w:tc>
        <w:tc>
          <w:tcPr>
            <w:tcW w:w="3402" w:type="dxa"/>
          </w:tcPr>
          <w:p w14:paraId="66BFA87A" w14:textId="77777777" w:rsidR="00623556" w:rsidRPr="00863CF0" w:rsidRDefault="00623556" w:rsidP="00676D7A">
            <w:pPr>
              <w:tabs>
                <w:tab w:val="left" w:pos="1417"/>
              </w:tabs>
              <w:rPr>
                <w:rFonts w:asciiTheme="minorHAnsi" w:hAnsiTheme="minorHAnsi" w:cstheme="minorHAnsi"/>
                <w:sz w:val="20"/>
                <w:szCs w:val="20"/>
              </w:rPr>
            </w:pPr>
            <w:r w:rsidRPr="00863CF0">
              <w:rPr>
                <w:rFonts w:asciiTheme="minorHAnsi" w:hAnsiTheme="minorHAnsi" w:cstheme="minorHAnsi"/>
                <w:sz w:val="20"/>
                <w:szCs w:val="20"/>
              </w:rPr>
              <w:t>§ 10. Na hipótese de, após o encaminhamento da relação dos débitos constantes de precatórios judiciários na forma e no prazo previstos no § 3º, algum requisitório ser cancelado ou suspenso, ou ter alteração no seu valor atualizado até 2 de abril de 2023, o Tribunal competente, ou o Conselho Nacional de Justiça, se for o caso, por intermédio do seu órgão setorial de orçamento, deverá encaminhar lista unificada que contenha essas alterações, até 31 de janeiro de 2024, aos órgãos e às entidades referidos neste artigo.</w:t>
            </w:r>
          </w:p>
        </w:tc>
        <w:tc>
          <w:tcPr>
            <w:tcW w:w="3402" w:type="dxa"/>
          </w:tcPr>
          <w:p w14:paraId="61AF3B9E" w14:textId="77777777" w:rsidR="00623556" w:rsidRPr="002D721A" w:rsidRDefault="00623556" w:rsidP="00623556">
            <w:pPr>
              <w:rPr>
                <w:rFonts w:eastAsia="Times New Roman" w:cstheme="minorHAnsi"/>
                <w:color w:val="000000"/>
                <w:sz w:val="20"/>
                <w:szCs w:val="20"/>
                <w:lang w:eastAsia="pt-BR"/>
              </w:rPr>
            </w:pPr>
            <w:r w:rsidRPr="002D721A">
              <w:rPr>
                <w:rFonts w:eastAsia="Times New Roman" w:cstheme="minorHAnsi"/>
                <w:color w:val="000000"/>
                <w:sz w:val="20"/>
                <w:szCs w:val="20"/>
                <w:lang w:eastAsia="pt-BR"/>
              </w:rPr>
              <w:t>§ 9º  Na hipótese de, após o encaminhamento da relação dos débitos constantes de precatórios judiciários na forma e no prazo previstos no § 3º, algum requisitório ser cancelado ou suspenso, ou ter alteração no seu valor atualizado até 2 de abril de 2024, o Tribunal competente, ou o Conselho Nacional de Justiça, se for o caso, por intermédio do seu órgão setorial de orçamento, deverá encaminhar lista unificada que contenha essas alterações, até 31 de janeiro de 2025, aos órgãos e às entidades referidos neste artigo.</w:t>
            </w:r>
          </w:p>
        </w:tc>
      </w:tr>
      <w:tr w:rsidR="00623556" w:rsidRPr="003B315C" w14:paraId="656FDE08" w14:textId="77777777" w:rsidTr="00FB7095">
        <w:trPr>
          <w:cantSplit/>
          <w:trHeight w:val="20"/>
        </w:trPr>
        <w:tc>
          <w:tcPr>
            <w:tcW w:w="3402" w:type="dxa"/>
          </w:tcPr>
          <w:p w14:paraId="7A2A4C96" w14:textId="77777777" w:rsidR="00623556" w:rsidRPr="00272ED4" w:rsidRDefault="00623556" w:rsidP="00F4416F">
            <w:pPr>
              <w:rPr>
                <w:rFonts w:asciiTheme="minorHAnsi" w:hAnsiTheme="minorHAnsi" w:cstheme="minorHAnsi"/>
                <w:sz w:val="20"/>
                <w:szCs w:val="20"/>
              </w:rPr>
            </w:pPr>
            <w:r w:rsidRPr="00272ED4">
              <w:rPr>
                <w:rFonts w:asciiTheme="minorHAnsi" w:hAnsiTheme="minorHAnsi" w:cstheme="minorHAnsi"/>
                <w:sz w:val="20"/>
                <w:szCs w:val="20"/>
              </w:rPr>
              <w:t xml:space="preserve">Art. 32. O limite para alocação dos recursos destinados ao pagamento de precatórios e requisições de pequeno valor no Projeto de Lei Orçamentária de 2024 será calculado pela Secretaria de Orçamento Federal do Ministério do Planejamento e Orçamento, observada a metodologia estabelecida no </w:t>
            </w:r>
            <w:r w:rsidRPr="00272ED4">
              <w:rPr>
                <w:rFonts w:asciiTheme="minorHAnsi" w:hAnsiTheme="minorHAnsi" w:cstheme="minorHAnsi"/>
                <w:b/>
                <w:sz w:val="20"/>
                <w:szCs w:val="20"/>
              </w:rPr>
              <w:t>caput</w:t>
            </w:r>
            <w:r w:rsidRPr="00272ED4">
              <w:rPr>
                <w:rFonts w:asciiTheme="minorHAnsi" w:hAnsiTheme="minorHAnsi" w:cstheme="minorHAnsi"/>
                <w:sz w:val="20"/>
                <w:szCs w:val="20"/>
              </w:rPr>
              <w:t xml:space="preserve"> do art. 107-A do Ato das Disposições Constitucionais Transitórias.</w:t>
            </w:r>
          </w:p>
        </w:tc>
        <w:tc>
          <w:tcPr>
            <w:tcW w:w="3402" w:type="dxa"/>
          </w:tcPr>
          <w:p w14:paraId="43C915A5" w14:textId="77777777" w:rsidR="00623556" w:rsidRPr="00863CF0" w:rsidRDefault="00623556" w:rsidP="0080100A">
            <w:pPr>
              <w:tabs>
                <w:tab w:val="left" w:pos="1417"/>
              </w:tabs>
              <w:rPr>
                <w:rFonts w:asciiTheme="minorHAnsi" w:hAnsiTheme="minorHAnsi" w:cstheme="minorHAnsi"/>
                <w:sz w:val="20"/>
                <w:szCs w:val="20"/>
              </w:rPr>
            </w:pPr>
            <w:r w:rsidRPr="00863CF0">
              <w:rPr>
                <w:rFonts w:asciiTheme="minorHAnsi" w:hAnsiTheme="minorHAnsi" w:cstheme="minorHAnsi"/>
                <w:sz w:val="20"/>
                <w:szCs w:val="20"/>
              </w:rPr>
              <w:t xml:space="preserve">Art. 32. O limite para alocação dos recursos destinados ao pagamento de precatórios e requisições de pequeno valor no Projeto de Lei Orçamentária de 2024 será calculado pela Secretaria de Orçamento Federal do Ministério do Planejamento e Orçamento, observada a metodologia estabelecida no </w:t>
            </w:r>
            <w:r w:rsidRPr="00863CF0">
              <w:rPr>
                <w:rFonts w:asciiTheme="minorHAnsi" w:hAnsiTheme="minorHAnsi" w:cstheme="minorHAnsi"/>
                <w:b/>
                <w:bCs/>
                <w:sz w:val="20"/>
                <w:szCs w:val="20"/>
              </w:rPr>
              <w:t>caput</w:t>
            </w:r>
            <w:r w:rsidRPr="00863CF0">
              <w:rPr>
                <w:rFonts w:asciiTheme="minorHAnsi" w:hAnsiTheme="minorHAnsi" w:cstheme="minorHAnsi"/>
                <w:sz w:val="20"/>
                <w:szCs w:val="20"/>
              </w:rPr>
              <w:t xml:space="preserve"> do art. 107-A do Ato das Disposições Constitucionais Transitórias.</w:t>
            </w:r>
          </w:p>
        </w:tc>
        <w:tc>
          <w:tcPr>
            <w:tcW w:w="3402" w:type="dxa"/>
          </w:tcPr>
          <w:p w14:paraId="14503E39" w14:textId="77777777" w:rsidR="00623556" w:rsidRPr="00863CF0" w:rsidRDefault="00623556" w:rsidP="0080100A">
            <w:pPr>
              <w:tabs>
                <w:tab w:val="left" w:pos="1417"/>
              </w:tabs>
              <w:rPr>
                <w:rFonts w:asciiTheme="minorHAnsi" w:hAnsiTheme="minorHAnsi" w:cstheme="minorHAnsi"/>
                <w:sz w:val="20"/>
                <w:szCs w:val="20"/>
              </w:rPr>
            </w:pPr>
          </w:p>
        </w:tc>
      </w:tr>
      <w:tr w:rsidR="00623556" w:rsidRPr="003B315C" w14:paraId="5CA4A05F" w14:textId="77777777" w:rsidTr="00FB7095">
        <w:trPr>
          <w:cantSplit/>
          <w:trHeight w:val="20"/>
        </w:trPr>
        <w:tc>
          <w:tcPr>
            <w:tcW w:w="3402" w:type="dxa"/>
          </w:tcPr>
          <w:p w14:paraId="0FA5C422" w14:textId="77777777" w:rsidR="00623556" w:rsidRPr="00272ED4" w:rsidRDefault="00623556" w:rsidP="00F4416F">
            <w:pPr>
              <w:rPr>
                <w:rFonts w:asciiTheme="minorHAnsi" w:hAnsiTheme="minorHAnsi" w:cstheme="minorHAnsi"/>
                <w:sz w:val="20"/>
                <w:szCs w:val="20"/>
              </w:rPr>
            </w:pPr>
            <w:r w:rsidRPr="00272ED4">
              <w:rPr>
                <w:rFonts w:asciiTheme="minorHAnsi" w:hAnsiTheme="minorHAnsi" w:cstheme="minorHAnsi"/>
                <w:sz w:val="20"/>
                <w:szCs w:val="20"/>
              </w:rPr>
              <w:t xml:space="preserve">§ 1º Para fins de definição do limite para o pagamento de precatórios previsto no § 1º do art. 107-A do Ato das Disposições Constitucionais Transitórias, a Secretaria de Orçamento Federal do Ministério do Planejamento e Orçamento calculará a projeção para o pagamento de requisições de pequeno valor a partir da estimativa constante do relatório de avaliação de receitas e despesas primárias, de que trata o art. 71, referente ao segundo bimestre de 2023, atualizada conforme os critérios estabelecidos no </w:t>
            </w:r>
            <w:r w:rsidRPr="00272ED4">
              <w:rPr>
                <w:rFonts w:asciiTheme="minorHAnsi" w:hAnsiTheme="minorHAnsi" w:cstheme="minorHAnsi"/>
                <w:b/>
                <w:sz w:val="20"/>
                <w:szCs w:val="20"/>
              </w:rPr>
              <w:t>caput</w:t>
            </w:r>
            <w:r w:rsidRPr="00272ED4">
              <w:rPr>
                <w:rFonts w:asciiTheme="minorHAnsi" w:hAnsiTheme="minorHAnsi" w:cstheme="minorHAnsi"/>
                <w:sz w:val="20"/>
                <w:szCs w:val="20"/>
              </w:rPr>
              <w:t xml:space="preserve"> do art. 107-A do Ato das Disposições Constitucionais Transitórias. </w:t>
            </w:r>
          </w:p>
        </w:tc>
        <w:tc>
          <w:tcPr>
            <w:tcW w:w="3402" w:type="dxa"/>
          </w:tcPr>
          <w:p w14:paraId="6561FD0E" w14:textId="77777777" w:rsidR="00623556" w:rsidRPr="00863CF0" w:rsidRDefault="00623556" w:rsidP="0080100A">
            <w:pPr>
              <w:tabs>
                <w:tab w:val="left" w:pos="1417"/>
              </w:tabs>
              <w:rPr>
                <w:rFonts w:asciiTheme="minorHAnsi" w:hAnsiTheme="minorHAnsi" w:cstheme="minorHAnsi"/>
                <w:sz w:val="20"/>
                <w:szCs w:val="20"/>
              </w:rPr>
            </w:pPr>
            <w:r w:rsidRPr="00863CF0">
              <w:rPr>
                <w:rFonts w:asciiTheme="minorHAnsi" w:hAnsiTheme="minorHAnsi" w:cstheme="minorHAnsi"/>
                <w:sz w:val="20"/>
                <w:szCs w:val="20"/>
              </w:rPr>
              <w:t xml:space="preserve">§ 1º Para fins de definição do limite para o pagamento de precatórios previsto no § 1º do art. 107-A do Ato das Disposições Constitucionais Transitórias, a Secretaria de Orçamento Federal do Ministério do Planejamento e Orçamento calculará a projeção para o pagamento de requisições de pequeno valor a partir da estimativa constante do relatório de avaliação de receitas e despesas primárias, de que trata o art. 71, referente ao segundo bimestre de 2023, atualizada conforme os critérios estabelecidos no </w:t>
            </w:r>
            <w:r w:rsidRPr="00863CF0">
              <w:rPr>
                <w:rFonts w:asciiTheme="minorHAnsi" w:hAnsiTheme="minorHAnsi" w:cstheme="minorHAnsi"/>
                <w:b/>
                <w:bCs/>
                <w:sz w:val="20"/>
                <w:szCs w:val="20"/>
              </w:rPr>
              <w:t>caput</w:t>
            </w:r>
            <w:r w:rsidRPr="00863CF0">
              <w:rPr>
                <w:rFonts w:asciiTheme="minorHAnsi" w:hAnsiTheme="minorHAnsi" w:cstheme="minorHAnsi"/>
                <w:sz w:val="20"/>
                <w:szCs w:val="20"/>
              </w:rPr>
              <w:t xml:space="preserve"> do art. 107-A do Ato das Disposições Constitucionais Transitórias.</w:t>
            </w:r>
          </w:p>
        </w:tc>
        <w:tc>
          <w:tcPr>
            <w:tcW w:w="3402" w:type="dxa"/>
          </w:tcPr>
          <w:p w14:paraId="7B35DE78" w14:textId="77777777" w:rsidR="00623556" w:rsidRPr="00863CF0" w:rsidRDefault="00623556" w:rsidP="0080100A">
            <w:pPr>
              <w:tabs>
                <w:tab w:val="left" w:pos="1417"/>
              </w:tabs>
              <w:rPr>
                <w:rFonts w:asciiTheme="minorHAnsi" w:hAnsiTheme="minorHAnsi" w:cstheme="minorHAnsi"/>
                <w:sz w:val="20"/>
                <w:szCs w:val="20"/>
              </w:rPr>
            </w:pPr>
          </w:p>
        </w:tc>
      </w:tr>
      <w:tr w:rsidR="00623556" w:rsidRPr="003B315C" w14:paraId="41657E3C" w14:textId="77777777" w:rsidTr="00FB7095">
        <w:trPr>
          <w:cantSplit/>
          <w:trHeight w:val="20"/>
        </w:trPr>
        <w:tc>
          <w:tcPr>
            <w:tcW w:w="3402" w:type="dxa"/>
          </w:tcPr>
          <w:p w14:paraId="32A9433D" w14:textId="77777777" w:rsidR="00623556" w:rsidRPr="00272ED4" w:rsidRDefault="00623556" w:rsidP="00F4416F">
            <w:pPr>
              <w:rPr>
                <w:rFonts w:asciiTheme="minorHAnsi" w:hAnsiTheme="minorHAnsi" w:cstheme="minorHAnsi"/>
                <w:sz w:val="20"/>
                <w:szCs w:val="20"/>
              </w:rPr>
            </w:pPr>
            <w:r w:rsidRPr="00272ED4">
              <w:rPr>
                <w:rFonts w:asciiTheme="minorHAnsi" w:hAnsiTheme="minorHAnsi" w:cstheme="minorHAnsi"/>
                <w:sz w:val="20"/>
                <w:szCs w:val="20"/>
              </w:rPr>
              <w:lastRenderedPageBreak/>
              <w:t xml:space="preserve">§ 2º Após a definição do montante previsto no </w:t>
            </w:r>
            <w:r w:rsidRPr="00272ED4">
              <w:rPr>
                <w:rFonts w:asciiTheme="minorHAnsi" w:hAnsiTheme="minorHAnsi" w:cstheme="minorHAnsi"/>
                <w:b/>
                <w:sz w:val="20"/>
                <w:szCs w:val="20"/>
              </w:rPr>
              <w:t>caput</w:t>
            </w:r>
            <w:r w:rsidRPr="00272ED4">
              <w:rPr>
                <w:rFonts w:asciiTheme="minorHAnsi" w:hAnsiTheme="minorHAnsi" w:cstheme="minorHAnsi"/>
                <w:sz w:val="20"/>
                <w:szCs w:val="20"/>
              </w:rPr>
              <w:t xml:space="preserve"> e a dedução da projeção a que se refere o § 1º, a Secretaria de Orçamento Federal do Ministério do Planejamento e Orçamento promoverá a distribuição do limite para o pagamento de precatórios entre os órgãos centrais de planejamento e orçamento, ou equivalentes, do Poder Judiciário, o Conselho Nacional de Justiça e o Tribunal de Justiça do Distrito Federal e dos Territórios, segundo os critérios estabelecidos no § 8º do art. 107-A do Ato das Disposições Constitucionais Transitórias, considera</w:t>
            </w:r>
            <w:r>
              <w:rPr>
                <w:rFonts w:asciiTheme="minorHAnsi" w:hAnsiTheme="minorHAnsi" w:cstheme="minorHAnsi"/>
                <w:sz w:val="20"/>
                <w:szCs w:val="20"/>
              </w:rPr>
              <w:t>das</w:t>
            </w:r>
            <w:r w:rsidRPr="00272ED4">
              <w:rPr>
                <w:rFonts w:asciiTheme="minorHAnsi" w:hAnsiTheme="minorHAnsi" w:cstheme="minorHAnsi"/>
                <w:sz w:val="20"/>
                <w:szCs w:val="20"/>
              </w:rPr>
              <w:t xml:space="preserve"> as informações prestadas na forma </w:t>
            </w:r>
            <w:r w:rsidRPr="001A0A63">
              <w:rPr>
                <w:rFonts w:asciiTheme="minorHAnsi" w:hAnsiTheme="minorHAnsi" w:cstheme="minorHAnsi"/>
                <w:sz w:val="20"/>
                <w:szCs w:val="20"/>
              </w:rPr>
              <w:t>prevista nos</w:t>
            </w:r>
            <w:r w:rsidRPr="00272ED4">
              <w:rPr>
                <w:rFonts w:asciiTheme="minorHAnsi" w:hAnsiTheme="minorHAnsi" w:cstheme="minorHAnsi"/>
                <w:sz w:val="20"/>
                <w:szCs w:val="20"/>
              </w:rPr>
              <w:t xml:space="preserve"> § 4º e § 7º do art. 31</w:t>
            </w:r>
            <w:r>
              <w:rPr>
                <w:rFonts w:asciiTheme="minorHAnsi" w:hAnsiTheme="minorHAnsi" w:cstheme="minorHAnsi"/>
                <w:sz w:val="20"/>
                <w:szCs w:val="20"/>
              </w:rPr>
              <w:t xml:space="preserve"> desta Lei</w:t>
            </w:r>
            <w:r w:rsidRPr="00272ED4">
              <w:rPr>
                <w:rFonts w:asciiTheme="minorHAnsi" w:hAnsiTheme="minorHAnsi" w:cstheme="minorHAnsi"/>
                <w:sz w:val="20"/>
                <w:szCs w:val="20"/>
              </w:rPr>
              <w:t>, exclu</w:t>
            </w:r>
            <w:r>
              <w:rPr>
                <w:rFonts w:asciiTheme="minorHAnsi" w:hAnsiTheme="minorHAnsi" w:cstheme="minorHAnsi"/>
                <w:sz w:val="20"/>
                <w:szCs w:val="20"/>
              </w:rPr>
              <w:t>ídos</w:t>
            </w:r>
            <w:r w:rsidRPr="00272ED4">
              <w:rPr>
                <w:rFonts w:asciiTheme="minorHAnsi" w:hAnsiTheme="minorHAnsi" w:cstheme="minorHAnsi"/>
                <w:sz w:val="20"/>
                <w:szCs w:val="20"/>
              </w:rPr>
              <w:t xml:space="preserve"> os precatórios de que trata o art. 4º da Emenda </w:t>
            </w:r>
            <w:r w:rsidRPr="001A0A63">
              <w:rPr>
                <w:rFonts w:asciiTheme="minorHAnsi" w:hAnsiTheme="minorHAnsi" w:cstheme="minorHAnsi"/>
                <w:sz w:val="20"/>
                <w:szCs w:val="20"/>
              </w:rPr>
              <w:t>à Constituição</w:t>
            </w:r>
            <w:r w:rsidRPr="00272ED4">
              <w:rPr>
                <w:rFonts w:asciiTheme="minorHAnsi" w:hAnsiTheme="minorHAnsi" w:cstheme="minorHAnsi"/>
                <w:sz w:val="20"/>
                <w:szCs w:val="20"/>
              </w:rPr>
              <w:t xml:space="preserve"> nº 114, de 2021, e aqueles que venham a ser parcelados, nos termos do </w:t>
            </w:r>
            <w:r w:rsidRPr="001A0A63">
              <w:rPr>
                <w:rFonts w:asciiTheme="minorHAnsi" w:hAnsiTheme="minorHAnsi" w:cstheme="minorHAnsi"/>
                <w:sz w:val="20"/>
                <w:szCs w:val="20"/>
              </w:rPr>
              <w:t xml:space="preserve">disposto no </w:t>
            </w:r>
            <w:r w:rsidRPr="00272ED4">
              <w:rPr>
                <w:rFonts w:asciiTheme="minorHAnsi" w:hAnsiTheme="minorHAnsi" w:cstheme="minorHAnsi"/>
                <w:sz w:val="20"/>
                <w:szCs w:val="20"/>
              </w:rPr>
              <w:t>§ 20 do art. 100 da Constituição.</w:t>
            </w:r>
          </w:p>
        </w:tc>
        <w:tc>
          <w:tcPr>
            <w:tcW w:w="3402" w:type="dxa"/>
          </w:tcPr>
          <w:p w14:paraId="22855620" w14:textId="77777777" w:rsidR="00623556" w:rsidRPr="00863CF0" w:rsidRDefault="00623556" w:rsidP="0080100A">
            <w:pPr>
              <w:tabs>
                <w:tab w:val="left" w:pos="1417"/>
              </w:tabs>
              <w:rPr>
                <w:rFonts w:asciiTheme="minorHAnsi" w:hAnsiTheme="minorHAnsi" w:cstheme="minorHAnsi"/>
                <w:sz w:val="20"/>
                <w:szCs w:val="20"/>
              </w:rPr>
            </w:pPr>
            <w:r w:rsidRPr="00863CF0">
              <w:rPr>
                <w:rFonts w:asciiTheme="minorHAnsi" w:hAnsiTheme="minorHAnsi" w:cstheme="minorHAnsi"/>
                <w:sz w:val="20"/>
                <w:szCs w:val="20"/>
              </w:rPr>
              <w:t xml:space="preserve">§ 2º Após a definição do montante previsto no </w:t>
            </w:r>
            <w:r w:rsidRPr="00863CF0">
              <w:rPr>
                <w:rFonts w:asciiTheme="minorHAnsi" w:hAnsiTheme="minorHAnsi" w:cstheme="minorHAnsi"/>
                <w:b/>
                <w:bCs/>
                <w:sz w:val="20"/>
                <w:szCs w:val="20"/>
              </w:rPr>
              <w:t>caput</w:t>
            </w:r>
            <w:r w:rsidRPr="00863CF0">
              <w:rPr>
                <w:rFonts w:asciiTheme="minorHAnsi" w:hAnsiTheme="minorHAnsi" w:cstheme="minorHAnsi"/>
                <w:sz w:val="20"/>
                <w:szCs w:val="20"/>
              </w:rPr>
              <w:t xml:space="preserve"> e a dedução da projeção a que se refere o § 1º, a Secretaria de Orçamento Federal do Ministério do Planejamento e Orçamento promoverá a distribuição do limite para o pagamento de precatórios entre os órgãos centrais de planejamento e orçamento, ou equivalentes, do Poder Judiciário, o Conselho Nacional de Justiça e o Tribunal de Justiça do Distrito Federal e dos Territórios, segundo os critérios estabelecidos no § 8º do art. 107-A do Ato das Disposições Constitucionais Transitórias, consideradas as informações prestadas na forma prevista nos § 4º e § 7º do art. 31 desta Lei , excluídos os precatórios de que trata o art. 4º da Emenda à Constituição nº 114, de 2021, e aqueles que venham a ser parcelados, nos termos do disposto no § 20 do art. 100 da Constituição.</w:t>
            </w:r>
          </w:p>
        </w:tc>
        <w:tc>
          <w:tcPr>
            <w:tcW w:w="3402" w:type="dxa"/>
          </w:tcPr>
          <w:p w14:paraId="7045D0BB" w14:textId="77777777" w:rsidR="00623556" w:rsidRPr="00863CF0" w:rsidRDefault="00623556" w:rsidP="0080100A">
            <w:pPr>
              <w:tabs>
                <w:tab w:val="left" w:pos="1417"/>
              </w:tabs>
              <w:rPr>
                <w:rFonts w:asciiTheme="minorHAnsi" w:hAnsiTheme="minorHAnsi" w:cstheme="minorHAnsi"/>
                <w:sz w:val="20"/>
                <w:szCs w:val="20"/>
              </w:rPr>
            </w:pPr>
          </w:p>
        </w:tc>
      </w:tr>
      <w:tr w:rsidR="00623556" w:rsidRPr="003B315C" w14:paraId="3F1F97A3" w14:textId="77777777" w:rsidTr="00FB7095">
        <w:trPr>
          <w:cantSplit/>
          <w:trHeight w:val="20"/>
        </w:trPr>
        <w:tc>
          <w:tcPr>
            <w:tcW w:w="3402" w:type="dxa"/>
          </w:tcPr>
          <w:p w14:paraId="6DA897A4" w14:textId="77777777" w:rsidR="00623556" w:rsidRPr="00272ED4" w:rsidRDefault="00623556" w:rsidP="00F4416F">
            <w:pPr>
              <w:rPr>
                <w:rFonts w:asciiTheme="minorHAnsi" w:hAnsiTheme="minorHAnsi" w:cstheme="minorHAnsi"/>
                <w:sz w:val="20"/>
                <w:szCs w:val="20"/>
              </w:rPr>
            </w:pPr>
            <w:r w:rsidRPr="00272ED4">
              <w:rPr>
                <w:rFonts w:asciiTheme="minorHAnsi" w:hAnsiTheme="minorHAnsi" w:cstheme="minorHAnsi"/>
                <w:sz w:val="20"/>
                <w:szCs w:val="20"/>
              </w:rPr>
              <w:t>§ 3º Na distribuição de que trata o § 2º, o pagamento da parcela superpreferencial prevista no inciso II do § 8º do art. 107-A do Ato das Disposições Constitucionais Transitórias independe</w:t>
            </w:r>
            <w:r>
              <w:rPr>
                <w:rFonts w:asciiTheme="minorHAnsi" w:hAnsiTheme="minorHAnsi" w:cstheme="minorHAnsi"/>
                <w:sz w:val="20"/>
                <w:szCs w:val="20"/>
              </w:rPr>
              <w:t>rá do ano de requisição</w:t>
            </w:r>
            <w:r w:rsidRPr="00272ED4">
              <w:rPr>
                <w:rFonts w:asciiTheme="minorHAnsi" w:hAnsiTheme="minorHAnsi" w:cstheme="minorHAnsi"/>
                <w:sz w:val="20"/>
                <w:szCs w:val="20"/>
              </w:rPr>
              <w:t xml:space="preserve"> </w:t>
            </w:r>
            <w:r>
              <w:rPr>
                <w:rFonts w:asciiTheme="minorHAnsi" w:hAnsiTheme="minorHAnsi" w:cstheme="minorHAnsi"/>
                <w:sz w:val="20"/>
                <w:szCs w:val="20"/>
              </w:rPr>
              <w:t>e será</w:t>
            </w:r>
            <w:r w:rsidRPr="00272ED4">
              <w:rPr>
                <w:rFonts w:asciiTheme="minorHAnsi" w:hAnsiTheme="minorHAnsi" w:cstheme="minorHAnsi"/>
                <w:sz w:val="20"/>
                <w:szCs w:val="20"/>
              </w:rPr>
              <w:t xml:space="preserve"> realizado com prioridade, inclusive, sobre os precatórios pendentes de anos anteriores.</w:t>
            </w:r>
          </w:p>
        </w:tc>
        <w:tc>
          <w:tcPr>
            <w:tcW w:w="3402" w:type="dxa"/>
          </w:tcPr>
          <w:p w14:paraId="77CE523B" w14:textId="77777777" w:rsidR="00623556" w:rsidRPr="00863CF0" w:rsidRDefault="00623556" w:rsidP="0080100A">
            <w:pPr>
              <w:tabs>
                <w:tab w:val="left" w:pos="1417"/>
              </w:tabs>
              <w:rPr>
                <w:rFonts w:asciiTheme="minorHAnsi" w:hAnsiTheme="minorHAnsi" w:cstheme="minorHAnsi"/>
                <w:sz w:val="20"/>
                <w:szCs w:val="20"/>
              </w:rPr>
            </w:pPr>
            <w:r w:rsidRPr="00863CF0">
              <w:rPr>
                <w:rFonts w:asciiTheme="minorHAnsi" w:hAnsiTheme="minorHAnsi" w:cstheme="minorHAnsi"/>
                <w:sz w:val="20"/>
                <w:szCs w:val="20"/>
              </w:rPr>
              <w:t>§ 3º Na distribuição de que trata o § 2º, o pagamento da parcela superpreferencial prevista no inciso II do § 8º do art. 107-A do Ato das Disposições Constitucionais Transitórias independerá do ano de requisição e será realizado com prioridade, inclusive, sobre os precatórios pendentes de anos anteriores.</w:t>
            </w:r>
          </w:p>
        </w:tc>
        <w:tc>
          <w:tcPr>
            <w:tcW w:w="3402" w:type="dxa"/>
          </w:tcPr>
          <w:p w14:paraId="4135919A" w14:textId="77777777" w:rsidR="00623556" w:rsidRPr="00863CF0" w:rsidRDefault="00623556" w:rsidP="0080100A">
            <w:pPr>
              <w:tabs>
                <w:tab w:val="left" w:pos="1417"/>
              </w:tabs>
              <w:rPr>
                <w:rFonts w:asciiTheme="minorHAnsi" w:hAnsiTheme="minorHAnsi" w:cstheme="minorHAnsi"/>
                <w:sz w:val="20"/>
                <w:szCs w:val="20"/>
              </w:rPr>
            </w:pPr>
          </w:p>
        </w:tc>
      </w:tr>
      <w:tr w:rsidR="00623556" w:rsidRPr="003B315C" w14:paraId="5FA5364C" w14:textId="77777777" w:rsidTr="00FB7095">
        <w:trPr>
          <w:cantSplit/>
          <w:trHeight w:val="20"/>
        </w:trPr>
        <w:tc>
          <w:tcPr>
            <w:tcW w:w="3402" w:type="dxa"/>
          </w:tcPr>
          <w:p w14:paraId="3A092820" w14:textId="77777777" w:rsidR="00623556" w:rsidRPr="00272ED4" w:rsidRDefault="00623556" w:rsidP="00F4416F">
            <w:pPr>
              <w:rPr>
                <w:rFonts w:asciiTheme="minorHAnsi" w:hAnsiTheme="minorHAnsi" w:cstheme="minorHAnsi"/>
                <w:sz w:val="20"/>
                <w:szCs w:val="20"/>
              </w:rPr>
            </w:pPr>
            <w:r w:rsidRPr="00272ED4">
              <w:rPr>
                <w:rFonts w:asciiTheme="minorHAnsi" w:hAnsiTheme="minorHAnsi" w:cstheme="minorHAnsi"/>
                <w:sz w:val="20"/>
                <w:szCs w:val="20"/>
              </w:rPr>
              <w:t xml:space="preserve">§ 4º A Secretaria de Orçamento Federal do Ministério do Planejamento e Orçamento dará conhecimento aos órgãos centrais de planejamento e orçamento, ou equivalentes, do Poder Judiciário, ao Conselho Nacional de Justiça e ao Tribunal de Justiça do Distrito Federal e dos Territórios dos respectivos limites, apurados na forma </w:t>
            </w:r>
            <w:r w:rsidRPr="00B26A80">
              <w:rPr>
                <w:rFonts w:asciiTheme="minorHAnsi" w:hAnsiTheme="minorHAnsi" w:cstheme="minorHAnsi"/>
                <w:sz w:val="20"/>
                <w:szCs w:val="20"/>
              </w:rPr>
              <w:t>prevista</w:t>
            </w:r>
            <w:r>
              <w:rPr>
                <w:rFonts w:asciiTheme="minorHAnsi" w:hAnsiTheme="minorHAnsi" w:cstheme="minorHAnsi"/>
                <w:sz w:val="20"/>
                <w:szCs w:val="20"/>
              </w:rPr>
              <w:t xml:space="preserve"> </w:t>
            </w:r>
            <w:r w:rsidRPr="00272ED4">
              <w:rPr>
                <w:rFonts w:asciiTheme="minorHAnsi" w:hAnsiTheme="minorHAnsi" w:cstheme="minorHAnsi"/>
                <w:sz w:val="20"/>
                <w:szCs w:val="20"/>
              </w:rPr>
              <w:t xml:space="preserve">nos § 2º e § 3º, </w:t>
            </w:r>
            <w:r>
              <w:rPr>
                <w:rFonts w:asciiTheme="minorHAnsi" w:hAnsiTheme="minorHAnsi" w:cstheme="minorHAnsi"/>
                <w:sz w:val="20"/>
                <w:szCs w:val="20"/>
              </w:rPr>
              <w:t>e</w:t>
            </w:r>
            <w:r w:rsidRPr="00272ED4">
              <w:rPr>
                <w:rFonts w:asciiTheme="minorHAnsi" w:hAnsiTheme="minorHAnsi" w:cstheme="minorHAnsi"/>
                <w:sz w:val="20"/>
                <w:szCs w:val="20"/>
              </w:rPr>
              <w:t xml:space="preserve"> dos respectivos valores previstos no Projeto de Lei Orçamentária de 2024 para o pagamento de requisições de pequeno valor, até 30 de setembro de 2023.</w:t>
            </w:r>
          </w:p>
        </w:tc>
        <w:tc>
          <w:tcPr>
            <w:tcW w:w="3402" w:type="dxa"/>
          </w:tcPr>
          <w:p w14:paraId="0C551A49" w14:textId="77777777" w:rsidR="00623556" w:rsidRPr="00863CF0" w:rsidRDefault="00623556" w:rsidP="0080100A">
            <w:pPr>
              <w:tabs>
                <w:tab w:val="left" w:pos="1417"/>
              </w:tabs>
              <w:rPr>
                <w:rFonts w:asciiTheme="minorHAnsi" w:hAnsiTheme="minorHAnsi" w:cstheme="minorHAnsi"/>
                <w:sz w:val="20"/>
                <w:szCs w:val="20"/>
              </w:rPr>
            </w:pPr>
            <w:r w:rsidRPr="00863CF0">
              <w:rPr>
                <w:rFonts w:asciiTheme="minorHAnsi" w:hAnsiTheme="minorHAnsi" w:cstheme="minorHAnsi"/>
                <w:sz w:val="20"/>
                <w:szCs w:val="20"/>
              </w:rPr>
              <w:t>§ 4º A Secretaria de Orçamento Federal do Ministério do Planejamento e Orçamento dará conhecimento aos órgãos centrais de planejamento e orçamento, ou equivalentes, do Poder Judiciário, ao Conselho Nacional de Justiça e ao Tribunal de Justiça do Distrito Federal e dos Territórios dos respectivos limites, apurados na forma prevista nos § 2º e § 3º, e dos respectivos valores previstos no Projeto de Lei Orçamentária de 2024 para o pagamento de requisições de pequeno valor, até 30 de setembro de 2023.</w:t>
            </w:r>
          </w:p>
        </w:tc>
        <w:tc>
          <w:tcPr>
            <w:tcW w:w="3402" w:type="dxa"/>
          </w:tcPr>
          <w:p w14:paraId="37DE2103" w14:textId="77777777" w:rsidR="00623556" w:rsidRPr="00863CF0" w:rsidRDefault="00623556" w:rsidP="0080100A">
            <w:pPr>
              <w:tabs>
                <w:tab w:val="left" w:pos="1417"/>
              </w:tabs>
              <w:rPr>
                <w:rFonts w:asciiTheme="minorHAnsi" w:hAnsiTheme="minorHAnsi" w:cstheme="minorHAnsi"/>
                <w:sz w:val="20"/>
                <w:szCs w:val="20"/>
              </w:rPr>
            </w:pPr>
          </w:p>
        </w:tc>
      </w:tr>
      <w:tr w:rsidR="00623556" w:rsidRPr="003B315C" w14:paraId="73280153" w14:textId="77777777" w:rsidTr="00FB7095">
        <w:trPr>
          <w:cantSplit/>
          <w:trHeight w:val="20"/>
        </w:trPr>
        <w:tc>
          <w:tcPr>
            <w:tcW w:w="3402" w:type="dxa"/>
          </w:tcPr>
          <w:p w14:paraId="6020E304" w14:textId="77777777" w:rsidR="00623556" w:rsidRPr="00272ED4" w:rsidRDefault="00623556" w:rsidP="00F4416F">
            <w:pPr>
              <w:rPr>
                <w:rFonts w:asciiTheme="minorHAnsi" w:hAnsiTheme="minorHAnsi" w:cstheme="minorHAnsi"/>
                <w:sz w:val="20"/>
                <w:szCs w:val="20"/>
              </w:rPr>
            </w:pPr>
            <w:r w:rsidRPr="00272ED4">
              <w:rPr>
                <w:rFonts w:asciiTheme="minorHAnsi" w:hAnsiTheme="minorHAnsi" w:cstheme="minorHAnsi"/>
                <w:sz w:val="20"/>
                <w:szCs w:val="20"/>
              </w:rPr>
              <w:t>Art. 33. Para o pagamento dos precatórios devidos pela Fazenda Pública federal, comporão o Projeto de Lei Orçamentária de 2024, alocados em programações orçamentárias distintas, os valores destinados ao adimplemento:</w:t>
            </w:r>
          </w:p>
        </w:tc>
        <w:tc>
          <w:tcPr>
            <w:tcW w:w="3402" w:type="dxa"/>
          </w:tcPr>
          <w:p w14:paraId="68B1EF63" w14:textId="77777777" w:rsidR="00623556" w:rsidRPr="00863CF0" w:rsidRDefault="00623556" w:rsidP="0080100A">
            <w:pPr>
              <w:tabs>
                <w:tab w:val="left" w:pos="1417"/>
              </w:tabs>
              <w:rPr>
                <w:rFonts w:asciiTheme="minorHAnsi" w:hAnsiTheme="minorHAnsi" w:cstheme="minorHAnsi"/>
                <w:sz w:val="20"/>
                <w:szCs w:val="20"/>
              </w:rPr>
            </w:pPr>
            <w:r w:rsidRPr="00863CF0">
              <w:rPr>
                <w:rFonts w:asciiTheme="minorHAnsi" w:hAnsiTheme="minorHAnsi" w:cstheme="minorHAnsi"/>
                <w:sz w:val="20"/>
                <w:szCs w:val="20"/>
              </w:rPr>
              <w:t>Art. 33. Para o pagamento dos precatórios devidos pela Fazenda Pública federal, comporão o Projeto de Lei Orçamentária de 2024, alocados em programações orçamentárias distintas, os valores destinados ao adimplemento:</w:t>
            </w:r>
          </w:p>
        </w:tc>
        <w:tc>
          <w:tcPr>
            <w:tcW w:w="3402" w:type="dxa"/>
          </w:tcPr>
          <w:p w14:paraId="0D398821" w14:textId="77777777" w:rsidR="00623556" w:rsidRPr="002D721A" w:rsidRDefault="00623556" w:rsidP="00623556">
            <w:pPr>
              <w:rPr>
                <w:rFonts w:eastAsia="Times New Roman" w:cstheme="minorHAnsi"/>
                <w:color w:val="000000"/>
                <w:sz w:val="20"/>
                <w:szCs w:val="20"/>
                <w:lang w:eastAsia="pt-BR"/>
              </w:rPr>
            </w:pPr>
            <w:r w:rsidRPr="002D721A">
              <w:rPr>
                <w:rFonts w:eastAsia="Times New Roman" w:cstheme="minorHAnsi"/>
                <w:color w:val="000000"/>
                <w:sz w:val="20"/>
                <w:szCs w:val="20"/>
                <w:lang w:eastAsia="pt-BR"/>
              </w:rPr>
              <w:t>Art. 32.  Para o pagamento dos precatórios devidos pela Fazenda Pública federal, comporão o Projeto de Lei Orçamentária de 2025 e a respectiva Lei, alocados em programações orçamentárias distintas, os valores equivalentes:</w:t>
            </w:r>
          </w:p>
        </w:tc>
      </w:tr>
      <w:tr w:rsidR="00623556" w:rsidRPr="003B315C" w14:paraId="2209E413" w14:textId="77777777" w:rsidTr="00FB7095">
        <w:trPr>
          <w:cantSplit/>
          <w:trHeight w:val="20"/>
        </w:trPr>
        <w:tc>
          <w:tcPr>
            <w:tcW w:w="3402" w:type="dxa"/>
          </w:tcPr>
          <w:p w14:paraId="60C7B4DA" w14:textId="77777777" w:rsidR="00623556" w:rsidRPr="00272ED4" w:rsidRDefault="00623556" w:rsidP="00F4416F">
            <w:pPr>
              <w:rPr>
                <w:rFonts w:asciiTheme="minorHAnsi" w:hAnsiTheme="minorHAnsi" w:cstheme="minorHAnsi"/>
                <w:sz w:val="20"/>
                <w:szCs w:val="20"/>
              </w:rPr>
            </w:pPr>
            <w:r w:rsidRPr="00272ED4">
              <w:rPr>
                <w:rFonts w:asciiTheme="minorHAnsi" w:hAnsiTheme="minorHAnsi" w:cstheme="minorHAnsi"/>
                <w:sz w:val="20"/>
                <w:szCs w:val="20"/>
              </w:rPr>
              <w:t xml:space="preserve">I - dos precatórios situados </w:t>
            </w:r>
            <w:r>
              <w:rPr>
                <w:rFonts w:asciiTheme="minorHAnsi" w:hAnsiTheme="minorHAnsi" w:cstheme="minorHAnsi"/>
                <w:sz w:val="20"/>
                <w:szCs w:val="20"/>
              </w:rPr>
              <w:t>n</w:t>
            </w:r>
            <w:r w:rsidRPr="00272ED4">
              <w:rPr>
                <w:rFonts w:asciiTheme="minorHAnsi" w:hAnsiTheme="minorHAnsi" w:cstheme="minorHAnsi"/>
                <w:sz w:val="20"/>
                <w:szCs w:val="20"/>
              </w:rPr>
              <w:t>o limite previsto no § 1º do art. 107-A do Ato das Disposições Constitucionais Transitórias;</w:t>
            </w:r>
          </w:p>
        </w:tc>
        <w:tc>
          <w:tcPr>
            <w:tcW w:w="3402" w:type="dxa"/>
          </w:tcPr>
          <w:p w14:paraId="6871F805" w14:textId="77777777" w:rsidR="00623556" w:rsidRPr="00863CF0" w:rsidRDefault="00623556" w:rsidP="0080100A">
            <w:pPr>
              <w:tabs>
                <w:tab w:val="left" w:pos="1417"/>
              </w:tabs>
              <w:rPr>
                <w:rFonts w:asciiTheme="minorHAnsi" w:hAnsiTheme="minorHAnsi" w:cstheme="minorHAnsi"/>
                <w:sz w:val="20"/>
                <w:szCs w:val="20"/>
              </w:rPr>
            </w:pPr>
            <w:r w:rsidRPr="00863CF0">
              <w:rPr>
                <w:rFonts w:asciiTheme="minorHAnsi" w:hAnsiTheme="minorHAnsi" w:cstheme="minorHAnsi"/>
                <w:sz w:val="20"/>
                <w:szCs w:val="20"/>
              </w:rPr>
              <w:t>I - dos precatórios situados no limite previsto no § 1º do art. 107-A do Ato das Disposições Constitucionais Transitórias;</w:t>
            </w:r>
          </w:p>
        </w:tc>
        <w:tc>
          <w:tcPr>
            <w:tcW w:w="3402" w:type="dxa"/>
          </w:tcPr>
          <w:p w14:paraId="7744B613" w14:textId="77777777" w:rsidR="00623556" w:rsidRPr="002D721A" w:rsidRDefault="00623556" w:rsidP="00623556">
            <w:pPr>
              <w:rPr>
                <w:rFonts w:eastAsia="Times New Roman" w:cstheme="minorHAnsi"/>
                <w:color w:val="000000"/>
                <w:sz w:val="20"/>
                <w:szCs w:val="20"/>
                <w:lang w:eastAsia="pt-BR"/>
              </w:rPr>
            </w:pPr>
            <w:r w:rsidRPr="002D721A">
              <w:rPr>
                <w:rFonts w:eastAsia="Times New Roman" w:cstheme="minorHAnsi"/>
                <w:color w:val="000000"/>
                <w:sz w:val="20"/>
                <w:szCs w:val="20"/>
                <w:lang w:eastAsia="pt-BR"/>
              </w:rPr>
              <w:t>I - ao limite previsto no § 1º do art. 107-A do Ato das Disposições Constitucionais Transitórias;</w:t>
            </w:r>
          </w:p>
        </w:tc>
      </w:tr>
      <w:tr w:rsidR="00623556" w:rsidRPr="003B315C" w14:paraId="55798938" w14:textId="77777777" w:rsidTr="00FB7095">
        <w:trPr>
          <w:cantSplit/>
          <w:trHeight w:val="20"/>
        </w:trPr>
        <w:tc>
          <w:tcPr>
            <w:tcW w:w="3402" w:type="dxa"/>
          </w:tcPr>
          <w:p w14:paraId="707F7967" w14:textId="77777777" w:rsidR="00623556" w:rsidRPr="00272ED4" w:rsidRDefault="00623556" w:rsidP="00F4416F">
            <w:pPr>
              <w:rPr>
                <w:rFonts w:asciiTheme="minorHAnsi" w:hAnsiTheme="minorHAnsi" w:cstheme="minorHAnsi"/>
                <w:sz w:val="20"/>
                <w:szCs w:val="20"/>
              </w:rPr>
            </w:pPr>
          </w:p>
        </w:tc>
        <w:tc>
          <w:tcPr>
            <w:tcW w:w="3402" w:type="dxa"/>
          </w:tcPr>
          <w:p w14:paraId="65614FB7" w14:textId="77777777" w:rsidR="00623556" w:rsidRPr="00863CF0" w:rsidRDefault="00623556" w:rsidP="0080100A">
            <w:pPr>
              <w:tabs>
                <w:tab w:val="left" w:pos="1417"/>
              </w:tabs>
              <w:rPr>
                <w:rFonts w:asciiTheme="minorHAnsi" w:hAnsiTheme="minorHAnsi" w:cstheme="minorHAnsi"/>
                <w:sz w:val="20"/>
                <w:szCs w:val="20"/>
              </w:rPr>
            </w:pPr>
          </w:p>
        </w:tc>
        <w:tc>
          <w:tcPr>
            <w:tcW w:w="3402" w:type="dxa"/>
          </w:tcPr>
          <w:p w14:paraId="613BFD84" w14:textId="77777777" w:rsidR="00623556" w:rsidRPr="002D721A" w:rsidRDefault="00623556" w:rsidP="00623556">
            <w:pPr>
              <w:rPr>
                <w:rFonts w:eastAsia="Times New Roman" w:cstheme="minorHAnsi"/>
                <w:color w:val="000000"/>
                <w:sz w:val="20"/>
                <w:szCs w:val="20"/>
                <w:lang w:eastAsia="pt-BR"/>
              </w:rPr>
            </w:pPr>
            <w:r w:rsidRPr="002D721A">
              <w:rPr>
                <w:rFonts w:eastAsia="Times New Roman" w:cstheme="minorHAnsi"/>
                <w:color w:val="000000"/>
                <w:sz w:val="20"/>
                <w:szCs w:val="20"/>
                <w:lang w:eastAsia="pt-BR"/>
              </w:rPr>
              <w:t>II - aos precatórios apresentados na forma do disposto no art. 31 desta Lei, acompanhados da respectiva atualização monetária estimada, excluídos aqueles decorrentes de demandas relativas à complementação da União ao Fundef e os que venham a ser parcelados, nos termos do disposto no § 20 do art. 100 da Constituição, deduzido o montante de que trata o inciso I;</w:t>
            </w:r>
          </w:p>
        </w:tc>
      </w:tr>
      <w:tr w:rsidR="00623556" w:rsidRPr="003B315C" w14:paraId="0B14A0AF" w14:textId="77777777" w:rsidTr="00FB7095">
        <w:trPr>
          <w:cantSplit/>
          <w:trHeight w:val="20"/>
        </w:trPr>
        <w:tc>
          <w:tcPr>
            <w:tcW w:w="3402" w:type="dxa"/>
          </w:tcPr>
          <w:p w14:paraId="32920223" w14:textId="77777777" w:rsidR="00623556" w:rsidRPr="00272ED4" w:rsidRDefault="00623556" w:rsidP="00F4416F">
            <w:pPr>
              <w:rPr>
                <w:rFonts w:asciiTheme="minorHAnsi" w:hAnsiTheme="minorHAnsi" w:cstheme="minorHAnsi"/>
                <w:sz w:val="20"/>
                <w:szCs w:val="20"/>
              </w:rPr>
            </w:pPr>
            <w:r w:rsidRPr="00272ED4">
              <w:rPr>
                <w:rFonts w:asciiTheme="minorHAnsi" w:hAnsiTheme="minorHAnsi" w:cstheme="minorHAnsi"/>
                <w:sz w:val="20"/>
                <w:szCs w:val="20"/>
              </w:rPr>
              <w:t xml:space="preserve">II - das parcelas dos precatórios decorrentes de demandas relativas à complementação da União ao Fundef, na forma prevista no art. 4º da Emenda </w:t>
            </w:r>
            <w:r w:rsidRPr="00B26A80">
              <w:rPr>
                <w:rFonts w:asciiTheme="minorHAnsi" w:hAnsiTheme="minorHAnsi" w:cstheme="minorHAnsi"/>
                <w:sz w:val="20"/>
                <w:szCs w:val="20"/>
              </w:rPr>
              <w:t>à Constituição</w:t>
            </w:r>
            <w:r w:rsidRPr="00272ED4">
              <w:rPr>
                <w:rFonts w:asciiTheme="minorHAnsi" w:hAnsiTheme="minorHAnsi" w:cstheme="minorHAnsi"/>
                <w:sz w:val="20"/>
                <w:szCs w:val="20"/>
              </w:rPr>
              <w:t xml:space="preserve"> nº 114, de 2021, acompanhados da respectiva atualização monetária; e</w:t>
            </w:r>
          </w:p>
        </w:tc>
        <w:tc>
          <w:tcPr>
            <w:tcW w:w="3402" w:type="dxa"/>
          </w:tcPr>
          <w:p w14:paraId="2668B58F" w14:textId="77777777" w:rsidR="00623556" w:rsidRPr="00863CF0" w:rsidRDefault="00623556" w:rsidP="0080100A">
            <w:pPr>
              <w:tabs>
                <w:tab w:val="left" w:pos="1417"/>
              </w:tabs>
              <w:rPr>
                <w:rFonts w:asciiTheme="minorHAnsi" w:hAnsiTheme="minorHAnsi" w:cstheme="minorHAnsi"/>
                <w:sz w:val="20"/>
                <w:szCs w:val="20"/>
              </w:rPr>
            </w:pPr>
            <w:r w:rsidRPr="00863CF0">
              <w:rPr>
                <w:rFonts w:asciiTheme="minorHAnsi" w:hAnsiTheme="minorHAnsi" w:cstheme="minorHAnsi"/>
                <w:sz w:val="20"/>
                <w:szCs w:val="20"/>
              </w:rPr>
              <w:t>II - das parcelas dos precatórios decorrentes de demandas relativas à complementação da União ao Fundef, na forma prevista no art. 4º da Emenda à Constituição nº 114, de 2021, acompanhados da respectiva atualização monetária; e</w:t>
            </w:r>
          </w:p>
        </w:tc>
        <w:tc>
          <w:tcPr>
            <w:tcW w:w="3402" w:type="dxa"/>
          </w:tcPr>
          <w:p w14:paraId="1A09F54F" w14:textId="77777777" w:rsidR="00623556" w:rsidRPr="002D721A" w:rsidRDefault="00623556" w:rsidP="00623556">
            <w:pPr>
              <w:rPr>
                <w:rFonts w:eastAsia="Times New Roman" w:cstheme="minorHAnsi"/>
                <w:color w:val="000000"/>
                <w:sz w:val="20"/>
                <w:szCs w:val="20"/>
                <w:lang w:eastAsia="pt-BR"/>
              </w:rPr>
            </w:pPr>
            <w:r w:rsidRPr="002D721A">
              <w:rPr>
                <w:rFonts w:eastAsia="Times New Roman" w:cstheme="minorHAnsi"/>
                <w:color w:val="000000"/>
                <w:sz w:val="20"/>
                <w:szCs w:val="20"/>
                <w:lang w:eastAsia="pt-BR"/>
              </w:rPr>
              <w:t>III - às parcelas dos precatórios decorrentes de demandas relativas à complementação da União ao Fundef, na forma prevista no art. 4º da Emenda Constitucional nº 114, de 2021, acompanhados da respectiva atualização monetária estimada; e</w:t>
            </w:r>
          </w:p>
        </w:tc>
      </w:tr>
      <w:tr w:rsidR="00623556" w:rsidRPr="003B315C" w14:paraId="128A7C57" w14:textId="77777777" w:rsidTr="00FB7095">
        <w:trPr>
          <w:cantSplit/>
          <w:trHeight w:val="20"/>
        </w:trPr>
        <w:tc>
          <w:tcPr>
            <w:tcW w:w="3402" w:type="dxa"/>
          </w:tcPr>
          <w:p w14:paraId="316509E7" w14:textId="77777777" w:rsidR="00623556" w:rsidRPr="00272ED4" w:rsidRDefault="00623556" w:rsidP="00F4416F">
            <w:pPr>
              <w:rPr>
                <w:rFonts w:asciiTheme="minorHAnsi" w:hAnsiTheme="minorHAnsi" w:cstheme="minorHAnsi"/>
                <w:sz w:val="20"/>
                <w:szCs w:val="20"/>
              </w:rPr>
            </w:pPr>
            <w:r w:rsidRPr="00272ED4">
              <w:rPr>
                <w:rFonts w:asciiTheme="minorHAnsi" w:hAnsiTheme="minorHAnsi" w:cstheme="minorHAnsi"/>
                <w:sz w:val="20"/>
                <w:szCs w:val="20"/>
              </w:rPr>
              <w:t xml:space="preserve">III - das parcelas ou </w:t>
            </w:r>
            <w:r>
              <w:rPr>
                <w:rFonts w:asciiTheme="minorHAnsi" w:hAnsiTheme="minorHAnsi" w:cstheme="minorHAnsi"/>
                <w:sz w:val="20"/>
                <w:szCs w:val="20"/>
              </w:rPr>
              <w:t xml:space="preserve">dos </w:t>
            </w:r>
            <w:r w:rsidRPr="00272ED4">
              <w:rPr>
                <w:rFonts w:asciiTheme="minorHAnsi" w:hAnsiTheme="minorHAnsi" w:cstheme="minorHAnsi"/>
                <w:sz w:val="20"/>
                <w:szCs w:val="20"/>
              </w:rPr>
              <w:t xml:space="preserve">acordos firmados com fundamento no § 20 do art. 100 da Constituição e dos acordos firmados nos termos do </w:t>
            </w:r>
            <w:r w:rsidRPr="00B26A80">
              <w:rPr>
                <w:rFonts w:asciiTheme="minorHAnsi" w:hAnsiTheme="minorHAnsi" w:cstheme="minorHAnsi"/>
                <w:sz w:val="20"/>
                <w:szCs w:val="20"/>
              </w:rPr>
              <w:t>disposto no</w:t>
            </w:r>
            <w:r>
              <w:rPr>
                <w:rFonts w:asciiTheme="minorHAnsi" w:hAnsiTheme="minorHAnsi" w:cstheme="minorHAnsi"/>
                <w:sz w:val="20"/>
                <w:szCs w:val="20"/>
              </w:rPr>
              <w:t xml:space="preserve"> </w:t>
            </w:r>
            <w:r w:rsidRPr="00272ED4">
              <w:rPr>
                <w:rFonts w:asciiTheme="minorHAnsi" w:hAnsiTheme="minorHAnsi" w:cstheme="minorHAnsi"/>
                <w:sz w:val="20"/>
                <w:szCs w:val="20"/>
              </w:rPr>
              <w:t>§ 3º do art. 107-A do Ato das Disposições Constitucionais Transitórias, acompanhados da respectiva atualização monetária.</w:t>
            </w:r>
          </w:p>
        </w:tc>
        <w:tc>
          <w:tcPr>
            <w:tcW w:w="3402" w:type="dxa"/>
          </w:tcPr>
          <w:p w14:paraId="0C39C2D4" w14:textId="77777777" w:rsidR="00623556" w:rsidRPr="00863CF0" w:rsidRDefault="00623556" w:rsidP="0080100A">
            <w:pPr>
              <w:tabs>
                <w:tab w:val="left" w:pos="1417"/>
              </w:tabs>
              <w:rPr>
                <w:rFonts w:asciiTheme="minorHAnsi" w:hAnsiTheme="minorHAnsi" w:cstheme="minorHAnsi"/>
                <w:sz w:val="20"/>
                <w:szCs w:val="20"/>
              </w:rPr>
            </w:pPr>
            <w:r w:rsidRPr="00863CF0">
              <w:rPr>
                <w:rFonts w:asciiTheme="minorHAnsi" w:hAnsiTheme="minorHAnsi" w:cstheme="minorHAnsi"/>
                <w:sz w:val="20"/>
                <w:szCs w:val="20"/>
              </w:rPr>
              <w:t>III - das parcelas ou dos acordos firmados com fundamento no § 20 do art. 100 da Constituição e dos acordos firmados nos termos do disposto no § 3º do art. 107-A do Ato das Disposições Constitucionais Transitórias, acompanhados da respectiva atualização monetária.</w:t>
            </w:r>
          </w:p>
        </w:tc>
        <w:tc>
          <w:tcPr>
            <w:tcW w:w="3402" w:type="dxa"/>
          </w:tcPr>
          <w:p w14:paraId="1EF405AD" w14:textId="77777777" w:rsidR="00623556" w:rsidRPr="002D721A" w:rsidRDefault="00623556" w:rsidP="00623556">
            <w:pPr>
              <w:rPr>
                <w:rFonts w:eastAsia="Times New Roman" w:cstheme="minorHAnsi"/>
                <w:color w:val="000000"/>
                <w:sz w:val="20"/>
                <w:szCs w:val="20"/>
                <w:lang w:eastAsia="pt-BR"/>
              </w:rPr>
            </w:pPr>
            <w:r w:rsidRPr="002D721A">
              <w:rPr>
                <w:rFonts w:eastAsia="Times New Roman" w:cstheme="minorHAnsi"/>
                <w:color w:val="000000"/>
                <w:sz w:val="20"/>
                <w:szCs w:val="20"/>
                <w:lang w:eastAsia="pt-BR"/>
              </w:rPr>
              <w:t>IV - às parcelas ou aos acordos firmados com fundamento no § 20 do art. 100 da Constituição, acompanhados da respectiva atualização monetária estimada.</w:t>
            </w:r>
          </w:p>
        </w:tc>
      </w:tr>
      <w:tr w:rsidR="00623556" w:rsidRPr="003B315C" w14:paraId="612EE3B3" w14:textId="77777777" w:rsidTr="00FB7095">
        <w:trPr>
          <w:cantSplit/>
          <w:trHeight w:val="20"/>
        </w:trPr>
        <w:tc>
          <w:tcPr>
            <w:tcW w:w="3402" w:type="dxa"/>
          </w:tcPr>
          <w:p w14:paraId="65D0DBD0" w14:textId="77777777" w:rsidR="00623556" w:rsidRPr="00272ED4" w:rsidRDefault="00623556" w:rsidP="00F4416F">
            <w:pPr>
              <w:rPr>
                <w:rFonts w:asciiTheme="minorHAnsi" w:hAnsiTheme="minorHAnsi" w:cstheme="minorHAnsi"/>
                <w:sz w:val="20"/>
                <w:szCs w:val="20"/>
              </w:rPr>
            </w:pPr>
            <w:r w:rsidRPr="00272ED4">
              <w:rPr>
                <w:rFonts w:asciiTheme="minorHAnsi" w:hAnsiTheme="minorHAnsi" w:cstheme="minorHAnsi"/>
                <w:sz w:val="20"/>
                <w:szCs w:val="20"/>
              </w:rPr>
              <w:t xml:space="preserve">§ 1º Será constituída reserva de contingência primária para atendimento da atualização monetária dos precatórios de que trata o inciso I do </w:t>
            </w:r>
            <w:r w:rsidRPr="00272ED4">
              <w:rPr>
                <w:rFonts w:asciiTheme="minorHAnsi" w:hAnsiTheme="minorHAnsi" w:cstheme="minorHAnsi"/>
                <w:b/>
                <w:sz w:val="20"/>
                <w:szCs w:val="20"/>
              </w:rPr>
              <w:t>caput</w:t>
            </w:r>
            <w:r w:rsidRPr="00272ED4">
              <w:rPr>
                <w:rFonts w:asciiTheme="minorHAnsi" w:hAnsiTheme="minorHAnsi" w:cstheme="minorHAnsi"/>
                <w:sz w:val="20"/>
                <w:szCs w:val="20"/>
              </w:rPr>
              <w:t>.</w:t>
            </w:r>
          </w:p>
        </w:tc>
        <w:tc>
          <w:tcPr>
            <w:tcW w:w="3402" w:type="dxa"/>
          </w:tcPr>
          <w:p w14:paraId="188D9BF9" w14:textId="77777777" w:rsidR="00623556" w:rsidRPr="00863CF0" w:rsidRDefault="00623556" w:rsidP="0080100A">
            <w:pPr>
              <w:tabs>
                <w:tab w:val="left" w:pos="1417"/>
              </w:tabs>
              <w:rPr>
                <w:rFonts w:asciiTheme="minorHAnsi" w:hAnsiTheme="minorHAnsi" w:cstheme="minorHAnsi"/>
                <w:sz w:val="20"/>
                <w:szCs w:val="20"/>
              </w:rPr>
            </w:pPr>
            <w:r w:rsidRPr="00863CF0">
              <w:rPr>
                <w:rFonts w:asciiTheme="minorHAnsi" w:hAnsiTheme="minorHAnsi" w:cstheme="minorHAnsi"/>
                <w:sz w:val="20"/>
                <w:szCs w:val="20"/>
              </w:rPr>
              <w:t xml:space="preserve">§ 1º Será constituída reserva de contingência primária para atendimento da atualização monetária dos precatórios de que trata o inciso I do </w:t>
            </w:r>
            <w:r w:rsidRPr="00863CF0">
              <w:rPr>
                <w:rFonts w:asciiTheme="minorHAnsi" w:hAnsiTheme="minorHAnsi" w:cstheme="minorHAnsi"/>
                <w:b/>
                <w:bCs/>
                <w:sz w:val="20"/>
                <w:szCs w:val="20"/>
              </w:rPr>
              <w:t>caput</w:t>
            </w:r>
            <w:r w:rsidRPr="00863CF0">
              <w:rPr>
                <w:rFonts w:asciiTheme="minorHAnsi" w:hAnsiTheme="minorHAnsi" w:cstheme="minorHAnsi"/>
                <w:sz w:val="20"/>
                <w:szCs w:val="20"/>
              </w:rPr>
              <w:t>.</w:t>
            </w:r>
          </w:p>
        </w:tc>
        <w:tc>
          <w:tcPr>
            <w:tcW w:w="3402" w:type="dxa"/>
          </w:tcPr>
          <w:p w14:paraId="0BA55808" w14:textId="77777777" w:rsidR="00623556" w:rsidRPr="002D721A" w:rsidRDefault="00623556" w:rsidP="00623556">
            <w:pPr>
              <w:rPr>
                <w:rFonts w:eastAsia="Times New Roman" w:cstheme="minorHAnsi"/>
                <w:color w:val="000000"/>
                <w:sz w:val="20"/>
                <w:szCs w:val="20"/>
                <w:lang w:eastAsia="pt-BR"/>
              </w:rPr>
            </w:pPr>
          </w:p>
        </w:tc>
      </w:tr>
      <w:tr w:rsidR="00623556" w:rsidRPr="003B315C" w14:paraId="56ED05E7" w14:textId="77777777" w:rsidTr="00FB7095">
        <w:trPr>
          <w:cantSplit/>
          <w:trHeight w:val="20"/>
        </w:trPr>
        <w:tc>
          <w:tcPr>
            <w:tcW w:w="3402" w:type="dxa"/>
            <w:tcBorders>
              <w:bottom w:val="single" w:sz="4" w:space="0" w:color="auto"/>
            </w:tcBorders>
          </w:tcPr>
          <w:p w14:paraId="5EE23E17" w14:textId="77777777" w:rsidR="00623556" w:rsidRPr="00272ED4" w:rsidRDefault="00623556" w:rsidP="00F4416F">
            <w:pPr>
              <w:rPr>
                <w:rFonts w:asciiTheme="minorHAnsi" w:hAnsiTheme="minorHAnsi" w:cstheme="minorHAnsi"/>
                <w:sz w:val="20"/>
                <w:szCs w:val="20"/>
              </w:rPr>
            </w:pPr>
          </w:p>
        </w:tc>
        <w:tc>
          <w:tcPr>
            <w:tcW w:w="3402" w:type="dxa"/>
            <w:tcBorders>
              <w:bottom w:val="single" w:sz="4" w:space="0" w:color="auto"/>
            </w:tcBorders>
          </w:tcPr>
          <w:p w14:paraId="2874E00F" w14:textId="77777777" w:rsidR="00623556" w:rsidRPr="00863CF0" w:rsidRDefault="00623556" w:rsidP="0080100A">
            <w:pPr>
              <w:tabs>
                <w:tab w:val="left" w:pos="1417"/>
              </w:tabs>
              <w:rPr>
                <w:rFonts w:asciiTheme="minorHAnsi" w:hAnsiTheme="minorHAnsi" w:cstheme="minorHAnsi"/>
                <w:sz w:val="20"/>
                <w:szCs w:val="20"/>
              </w:rPr>
            </w:pPr>
          </w:p>
        </w:tc>
        <w:tc>
          <w:tcPr>
            <w:tcW w:w="3402" w:type="dxa"/>
            <w:tcBorders>
              <w:bottom w:val="single" w:sz="4" w:space="0" w:color="auto"/>
            </w:tcBorders>
          </w:tcPr>
          <w:p w14:paraId="26C461EA" w14:textId="77777777" w:rsidR="00623556" w:rsidRPr="002D721A" w:rsidRDefault="00623556" w:rsidP="00623556">
            <w:pPr>
              <w:rPr>
                <w:rFonts w:eastAsia="Times New Roman" w:cstheme="minorHAnsi"/>
                <w:color w:val="000000"/>
                <w:sz w:val="20"/>
                <w:szCs w:val="20"/>
                <w:lang w:eastAsia="pt-BR"/>
              </w:rPr>
            </w:pPr>
            <w:r w:rsidRPr="002D721A">
              <w:rPr>
                <w:rFonts w:eastAsia="Times New Roman" w:cstheme="minorHAnsi"/>
                <w:color w:val="000000"/>
                <w:sz w:val="20"/>
                <w:szCs w:val="20"/>
                <w:lang w:eastAsia="pt-BR"/>
              </w:rPr>
              <w:t>§ 1º  O montante referente ao inciso I do </w:t>
            </w:r>
            <w:r w:rsidRPr="002D721A">
              <w:rPr>
                <w:rFonts w:eastAsia="Times New Roman" w:cstheme="minorHAnsi"/>
                <w:b/>
                <w:bCs/>
                <w:color w:val="000000"/>
                <w:sz w:val="20"/>
                <w:szCs w:val="20"/>
                <w:lang w:eastAsia="pt-BR"/>
              </w:rPr>
              <w:t>caput</w:t>
            </w:r>
            <w:r w:rsidRPr="002D721A">
              <w:rPr>
                <w:rFonts w:eastAsia="Times New Roman" w:cstheme="minorHAnsi"/>
                <w:color w:val="000000"/>
                <w:sz w:val="20"/>
                <w:szCs w:val="20"/>
                <w:lang w:eastAsia="pt-BR"/>
              </w:rPr>
              <w:t> será calculado pela Secretaria de Orçamento Federal do Ministério do Planejamento e Orçamento a partir do valor alocado no Projeto de Lei Orçamentária de 2024 para o pagamento de precatórios e requisições de pequeno valor, atualizado pela variação do IPCA apurado ou estimado entre janeiro e dezembro de 2024, deduzindo a projeção para o pagamento de requisições de pequeno valor constante do relatório de avaliação de receitas e despesas primárias, de que trata o art. 68, referente ao segundo bimestre de 2024, atualizada pela variação do IPCA apurado ou estimado entre janeiro e dezembro de 2024.</w:t>
            </w:r>
          </w:p>
        </w:tc>
      </w:tr>
      <w:tr w:rsidR="00623556" w:rsidRPr="003B315C" w14:paraId="07FD0BB6" w14:textId="77777777" w:rsidTr="00FB7095">
        <w:trPr>
          <w:cantSplit/>
          <w:trHeight w:val="20"/>
        </w:trPr>
        <w:tc>
          <w:tcPr>
            <w:tcW w:w="3402" w:type="dxa"/>
            <w:tcBorders>
              <w:bottom w:val="single" w:sz="4" w:space="0" w:color="auto"/>
            </w:tcBorders>
          </w:tcPr>
          <w:p w14:paraId="5E085C16" w14:textId="77777777" w:rsidR="00623556" w:rsidRPr="00272ED4" w:rsidRDefault="00623556" w:rsidP="00F4416F">
            <w:pPr>
              <w:rPr>
                <w:rFonts w:asciiTheme="minorHAnsi" w:hAnsiTheme="minorHAnsi" w:cstheme="minorHAnsi"/>
                <w:sz w:val="20"/>
                <w:szCs w:val="20"/>
              </w:rPr>
            </w:pPr>
            <w:r w:rsidRPr="00272ED4">
              <w:rPr>
                <w:rFonts w:asciiTheme="minorHAnsi" w:hAnsiTheme="minorHAnsi" w:cstheme="minorHAnsi"/>
                <w:sz w:val="20"/>
                <w:szCs w:val="20"/>
              </w:rPr>
              <w:t xml:space="preserve">§ 2º As dotações orçamentárias tratadas neste artigo deverão ser alocadas nas unidades orçamentárias referentes aos Encargos Financeiros da União, com exceção </w:t>
            </w:r>
            <w:r w:rsidRPr="00B26A80">
              <w:rPr>
                <w:rFonts w:asciiTheme="minorHAnsi" w:hAnsiTheme="minorHAnsi" w:cstheme="minorHAnsi"/>
                <w:sz w:val="20"/>
                <w:szCs w:val="20"/>
              </w:rPr>
              <w:t>daquelas</w:t>
            </w:r>
            <w:r>
              <w:rPr>
                <w:rFonts w:asciiTheme="minorHAnsi" w:hAnsiTheme="minorHAnsi" w:cstheme="minorHAnsi"/>
                <w:sz w:val="20"/>
                <w:szCs w:val="20"/>
              </w:rPr>
              <w:t xml:space="preserve"> </w:t>
            </w:r>
            <w:r w:rsidRPr="00272ED4">
              <w:rPr>
                <w:rFonts w:asciiTheme="minorHAnsi" w:hAnsiTheme="minorHAnsi" w:cstheme="minorHAnsi"/>
                <w:sz w:val="20"/>
                <w:szCs w:val="20"/>
              </w:rPr>
              <w:t>destinadas ao pagamento dos precatórios de responsabilidade do Fundo do Regime Geral de Previdência Social, do Fundo Nacional de Assistência Social, do Ministério da Saúde e do Ministério da Educação, que poderão ser alocadas nas respectivas unidades orçamentárias.</w:t>
            </w:r>
          </w:p>
        </w:tc>
        <w:tc>
          <w:tcPr>
            <w:tcW w:w="3402" w:type="dxa"/>
            <w:tcBorders>
              <w:bottom w:val="single" w:sz="4" w:space="0" w:color="auto"/>
            </w:tcBorders>
          </w:tcPr>
          <w:p w14:paraId="01C1AAC9" w14:textId="77777777" w:rsidR="00623556" w:rsidRPr="00863CF0" w:rsidRDefault="00623556" w:rsidP="0080100A">
            <w:pPr>
              <w:tabs>
                <w:tab w:val="left" w:pos="1417"/>
              </w:tabs>
              <w:rPr>
                <w:rFonts w:asciiTheme="minorHAnsi" w:hAnsiTheme="minorHAnsi" w:cstheme="minorHAnsi"/>
                <w:sz w:val="20"/>
                <w:szCs w:val="20"/>
              </w:rPr>
            </w:pPr>
            <w:r w:rsidRPr="00863CF0">
              <w:rPr>
                <w:rFonts w:asciiTheme="minorHAnsi" w:hAnsiTheme="minorHAnsi" w:cstheme="minorHAnsi"/>
                <w:sz w:val="20"/>
                <w:szCs w:val="20"/>
              </w:rPr>
              <w:t>§ 2º As dotações orçamentárias tratadas neste artigo deverão ser alocadas nas unidades orçamentárias referentes aos Encargos Financeiros da União, com exceção daquelas destinadas ao pagamento dos precatórios de responsabilidade do Fundo do Regime Geral de Previdência Social, do Fundo Nacional de Assistência Social, do Ministério da Saúde e do Ministério da Educação, que poderão ser alocadas nas respectivas unidades orçamentárias.</w:t>
            </w:r>
          </w:p>
        </w:tc>
        <w:tc>
          <w:tcPr>
            <w:tcW w:w="3402" w:type="dxa"/>
            <w:tcBorders>
              <w:bottom w:val="single" w:sz="4" w:space="0" w:color="auto"/>
            </w:tcBorders>
          </w:tcPr>
          <w:p w14:paraId="7DC19EFB" w14:textId="77777777" w:rsidR="00623556" w:rsidRPr="002D721A" w:rsidRDefault="00623556" w:rsidP="00623556">
            <w:pPr>
              <w:rPr>
                <w:rFonts w:eastAsia="Times New Roman" w:cstheme="minorHAnsi"/>
                <w:color w:val="000000"/>
                <w:sz w:val="20"/>
                <w:szCs w:val="20"/>
                <w:lang w:eastAsia="pt-BR"/>
              </w:rPr>
            </w:pPr>
            <w:r w:rsidRPr="002D721A">
              <w:rPr>
                <w:rFonts w:eastAsia="Times New Roman" w:cstheme="minorHAnsi"/>
                <w:color w:val="000000"/>
                <w:sz w:val="20"/>
                <w:szCs w:val="20"/>
                <w:lang w:eastAsia="pt-BR"/>
              </w:rPr>
              <w:t>§ 2º  As dotações orçamentárias tratadas neste artigo serão alocadas nas unidades orçamentárias referentes aos Encargos Financeiros da União, com exceção daquelas destinadas ao pagamento dos precatórios de responsabilidade do Fundo do Regime Geral de Previdência Social, do Fundo Nacional de Assistência Social e do Ministério da Saúde, que poderão ser alocadas nas respectivas unidades orçamentárias.</w:t>
            </w:r>
          </w:p>
        </w:tc>
      </w:tr>
      <w:tr w:rsidR="00623556" w:rsidRPr="003B315C" w14:paraId="29162787" w14:textId="77777777" w:rsidTr="00FB7095">
        <w:trPr>
          <w:cantSplit/>
          <w:trHeight w:val="20"/>
        </w:trPr>
        <w:tc>
          <w:tcPr>
            <w:tcW w:w="3402" w:type="dxa"/>
            <w:tcBorders>
              <w:bottom w:val="nil"/>
            </w:tcBorders>
          </w:tcPr>
          <w:p w14:paraId="11B6E736" w14:textId="77777777" w:rsidR="00623556" w:rsidRPr="00272ED4" w:rsidRDefault="00623556" w:rsidP="00F4416F">
            <w:pPr>
              <w:rPr>
                <w:rFonts w:asciiTheme="minorHAnsi" w:hAnsiTheme="minorHAnsi" w:cstheme="minorHAnsi"/>
                <w:sz w:val="20"/>
                <w:szCs w:val="20"/>
              </w:rPr>
            </w:pPr>
            <w:r w:rsidRPr="00272ED4">
              <w:rPr>
                <w:rFonts w:asciiTheme="minorHAnsi" w:hAnsiTheme="minorHAnsi" w:cstheme="minorHAnsi"/>
                <w:sz w:val="20"/>
                <w:szCs w:val="20"/>
              </w:rPr>
              <w:lastRenderedPageBreak/>
              <w:t xml:space="preserve">Art. 34. Caso seja celebrado acordo direto perante Juízos Auxiliares de Conciliação de Pagamento de Condenações Judiciais contra a Fazenda Pública federal, na forma prevista no § 20 do art. 100 da Constituição ou no § 3º do art. 107-A do Ato das Disposições Constitucionais Transitórias, para pagamento em 2024, o Tribunal competente, ou o Conselho Nacional de Justiça, se for o caso, por intermédio do seu órgão setorial de orçamento, deverá comunicar o fato à Comissão Mista a que se refere o § 1º do art. 166 da Constituição, à Procuradoria-Geral da Fazenda Nacional do Ministério da Fazenda, à Advocacia-Geral da União e à Secretaria de Orçamento Federal do Ministério do Planejamento e Orçamento com as especificações a que se refere o art. 31 </w:t>
            </w:r>
            <w:r w:rsidRPr="00B26A80">
              <w:rPr>
                <w:rFonts w:asciiTheme="minorHAnsi" w:hAnsiTheme="minorHAnsi" w:cstheme="minorHAnsi"/>
                <w:sz w:val="20"/>
                <w:szCs w:val="20"/>
              </w:rPr>
              <w:t xml:space="preserve">desta Lei </w:t>
            </w:r>
            <w:r w:rsidRPr="00272ED4">
              <w:rPr>
                <w:rFonts w:asciiTheme="minorHAnsi" w:hAnsiTheme="minorHAnsi" w:cstheme="minorHAnsi"/>
                <w:sz w:val="20"/>
                <w:szCs w:val="20"/>
              </w:rPr>
              <w:t>acerca do precatório envolvido.</w:t>
            </w:r>
          </w:p>
        </w:tc>
        <w:tc>
          <w:tcPr>
            <w:tcW w:w="3402" w:type="dxa"/>
            <w:tcBorders>
              <w:bottom w:val="nil"/>
            </w:tcBorders>
          </w:tcPr>
          <w:p w14:paraId="30D0CEE5" w14:textId="77777777" w:rsidR="00623556" w:rsidRPr="00863CF0" w:rsidRDefault="00623556" w:rsidP="0080100A">
            <w:pPr>
              <w:tabs>
                <w:tab w:val="left" w:pos="1417"/>
              </w:tabs>
              <w:rPr>
                <w:rFonts w:asciiTheme="minorHAnsi" w:hAnsiTheme="minorHAnsi" w:cstheme="minorHAnsi"/>
                <w:sz w:val="20"/>
                <w:szCs w:val="20"/>
              </w:rPr>
            </w:pPr>
            <w:r w:rsidRPr="00863CF0">
              <w:rPr>
                <w:rFonts w:asciiTheme="minorHAnsi" w:hAnsiTheme="minorHAnsi" w:cstheme="minorHAnsi"/>
                <w:sz w:val="20"/>
                <w:szCs w:val="20"/>
              </w:rPr>
              <w:t>Art. 34. Caso seja celebrado acordo direto perante Juízos Auxiliares de Conciliação de Pagamento de Condenações Judiciais contra a Fazenda Pública federal, na forma prevista no § 20 do art. 100 da Constituição ou no § 3º do art. 107-A do Ato das Disposições Constitucionais Transitórias, para pagamento em 2024, o Tribunal competente, ou o Conselho Nacional de Justiça, se for o caso, por intermédio do seu órgão setorial de orçamento, deverá comunicar o fato à Comissão Mista a que se refere o § 1º do art. 166 da Constituição, à Procuradoria-Geral da Fazenda Nacional do Ministério da Fazenda, à Advocacia-Geral da União e à Secretaria de Orçamento Federal do Ministério do Planejamento e Orçamento com as especificações a que se refere o art. 31 desta Lei acerca do precatório envolvido.</w:t>
            </w:r>
          </w:p>
        </w:tc>
        <w:tc>
          <w:tcPr>
            <w:tcW w:w="3402" w:type="dxa"/>
            <w:tcBorders>
              <w:bottom w:val="nil"/>
            </w:tcBorders>
          </w:tcPr>
          <w:p w14:paraId="559DFD95" w14:textId="77777777" w:rsidR="00623556" w:rsidRPr="002D721A" w:rsidRDefault="00623556" w:rsidP="00623556">
            <w:pPr>
              <w:rPr>
                <w:rFonts w:eastAsia="Times New Roman" w:cstheme="minorHAnsi"/>
                <w:color w:val="000000"/>
                <w:sz w:val="20"/>
                <w:szCs w:val="20"/>
                <w:lang w:eastAsia="pt-BR"/>
              </w:rPr>
            </w:pPr>
            <w:r w:rsidRPr="002D721A">
              <w:rPr>
                <w:rFonts w:eastAsia="Times New Roman" w:cstheme="minorHAnsi"/>
                <w:color w:val="000000"/>
                <w:sz w:val="20"/>
                <w:szCs w:val="20"/>
                <w:lang w:eastAsia="pt-BR"/>
              </w:rPr>
              <w:t>Art. 33.  Caso seja celebrado acordo direto perante Juízos Auxiliares de Conciliação de Precatórios, na forma prevista no § 20 do art. 100 da Constituição, para pagamento em 2025, o Tribunal competente, ou o Conselho Nacional de Justiça, se for o caso, por intermédio do seu órgão setorial de orçamento, deverá comunicar o fato à Comissão Mista a que se refere o § 1º do art. 166 da Constituição, à Procuradoria-Geral da Fazenda Nacional do Ministério da Fazenda, à Advocacia-Geral da União, à Secretaria do Tesouro Nacional do Ministério da Fazenda e à Secretaria de Orçamento Federal do Ministério do Planejamento e Orçamento com as especificações a que se refere o art. 31 desta Lei acerca do precatório envolvido.</w:t>
            </w:r>
          </w:p>
        </w:tc>
      </w:tr>
      <w:tr w:rsidR="00623556" w:rsidRPr="003B315C" w14:paraId="6274C3B6" w14:textId="77777777" w:rsidTr="00FB7095">
        <w:trPr>
          <w:cantSplit/>
          <w:trHeight w:val="20"/>
        </w:trPr>
        <w:tc>
          <w:tcPr>
            <w:tcW w:w="3402" w:type="dxa"/>
            <w:tcBorders>
              <w:bottom w:val="nil"/>
            </w:tcBorders>
          </w:tcPr>
          <w:p w14:paraId="51F73D2F" w14:textId="77777777" w:rsidR="00623556" w:rsidRPr="00272ED4" w:rsidRDefault="00623556" w:rsidP="00F4416F">
            <w:pPr>
              <w:rPr>
                <w:rFonts w:asciiTheme="minorHAnsi" w:hAnsiTheme="minorHAnsi" w:cstheme="minorHAnsi"/>
                <w:sz w:val="20"/>
                <w:szCs w:val="20"/>
              </w:rPr>
            </w:pPr>
            <w:r w:rsidRPr="00272ED4">
              <w:rPr>
                <w:rFonts w:asciiTheme="minorHAnsi" w:hAnsiTheme="minorHAnsi" w:cstheme="minorHAnsi"/>
                <w:sz w:val="20"/>
                <w:szCs w:val="20"/>
              </w:rPr>
              <w:t xml:space="preserve">§ 1º A comunicação à Secretaria de Orçamento Federal do Ministério do Planejamento e Orçamento deverá conter a indicação do valor a ser pago, discriminado por órgão da administração pública federal direta, autarquia e fundação e por GNDs, conforme detalhamento constante do art. 7º e com as especificações a que se referem os incisos IV, V, VI, VII, X, XI, XIII, XV e XX do </w:t>
            </w:r>
            <w:r w:rsidRPr="00272ED4">
              <w:rPr>
                <w:rFonts w:asciiTheme="minorHAnsi" w:hAnsiTheme="minorHAnsi" w:cstheme="minorHAnsi"/>
                <w:b/>
                <w:sz w:val="20"/>
                <w:szCs w:val="20"/>
              </w:rPr>
              <w:t>caput</w:t>
            </w:r>
            <w:r w:rsidRPr="00272ED4">
              <w:rPr>
                <w:rFonts w:asciiTheme="minorHAnsi" w:hAnsiTheme="minorHAnsi" w:cstheme="minorHAnsi"/>
                <w:sz w:val="20"/>
                <w:szCs w:val="20"/>
              </w:rPr>
              <w:t xml:space="preserve"> do art. 31, sem qualquer dado que possibilite a identificação dos respectivos beneficiários, acrescida de campo que identifique o Tribunal que proferiu a decisão exequenda.</w:t>
            </w:r>
          </w:p>
        </w:tc>
        <w:tc>
          <w:tcPr>
            <w:tcW w:w="3402" w:type="dxa"/>
            <w:tcBorders>
              <w:bottom w:val="nil"/>
            </w:tcBorders>
          </w:tcPr>
          <w:p w14:paraId="14F3176F" w14:textId="77777777" w:rsidR="00623556" w:rsidRPr="00863CF0" w:rsidRDefault="00623556" w:rsidP="0080100A">
            <w:pPr>
              <w:tabs>
                <w:tab w:val="left" w:pos="1417"/>
              </w:tabs>
              <w:rPr>
                <w:rFonts w:asciiTheme="minorHAnsi" w:hAnsiTheme="minorHAnsi" w:cstheme="minorHAnsi"/>
                <w:sz w:val="20"/>
                <w:szCs w:val="20"/>
              </w:rPr>
            </w:pPr>
            <w:r w:rsidRPr="00863CF0">
              <w:rPr>
                <w:rFonts w:asciiTheme="minorHAnsi" w:hAnsiTheme="minorHAnsi" w:cstheme="minorHAnsi"/>
                <w:sz w:val="20"/>
                <w:szCs w:val="20"/>
              </w:rPr>
              <w:t xml:space="preserve">§ 1º A comunicação à Secretaria de Orçamento Federal do Ministério do Planejamento e Orçamento deverá conter a indicação do valor a ser pago, discriminado por órgão da administração pública federal direta, autarquia e fundação e por GNDs, conforme detalhamento constante do art. 7º e com as especificações a que se referem os incisos IV, V, VI, VII, IX, X, XII, XIV e XVIII do </w:t>
            </w:r>
            <w:r w:rsidRPr="00863CF0">
              <w:rPr>
                <w:rFonts w:asciiTheme="minorHAnsi" w:hAnsiTheme="minorHAnsi" w:cstheme="minorHAnsi"/>
                <w:b/>
                <w:bCs/>
                <w:sz w:val="20"/>
                <w:szCs w:val="20"/>
              </w:rPr>
              <w:t>caput</w:t>
            </w:r>
            <w:r w:rsidRPr="00863CF0">
              <w:rPr>
                <w:rFonts w:asciiTheme="minorHAnsi" w:hAnsiTheme="minorHAnsi" w:cstheme="minorHAnsi"/>
                <w:sz w:val="20"/>
                <w:szCs w:val="20"/>
              </w:rPr>
              <w:t xml:space="preserve"> do art. 31, sem qualquer dado que possibilite a identificação dos respectivos beneficiários, acrescida de campo que identifique o Tribunal que proferiu a decisão exequenda.</w:t>
            </w:r>
          </w:p>
        </w:tc>
        <w:tc>
          <w:tcPr>
            <w:tcW w:w="3402" w:type="dxa"/>
            <w:tcBorders>
              <w:bottom w:val="nil"/>
            </w:tcBorders>
          </w:tcPr>
          <w:p w14:paraId="4CD6AB41" w14:textId="77777777" w:rsidR="00623556" w:rsidRPr="002D721A" w:rsidRDefault="00623556" w:rsidP="00623556">
            <w:pPr>
              <w:rPr>
                <w:rFonts w:eastAsia="Times New Roman" w:cstheme="minorHAnsi"/>
                <w:color w:val="000000"/>
                <w:sz w:val="20"/>
                <w:szCs w:val="20"/>
                <w:lang w:eastAsia="pt-BR"/>
              </w:rPr>
            </w:pPr>
            <w:r w:rsidRPr="002D721A">
              <w:rPr>
                <w:rFonts w:eastAsia="Times New Roman" w:cstheme="minorHAnsi"/>
                <w:color w:val="000000"/>
                <w:sz w:val="20"/>
                <w:szCs w:val="20"/>
                <w:lang w:eastAsia="pt-BR"/>
              </w:rPr>
              <w:t>§ 1º  A comunicação à Secretaria de Orçamento Federal do Ministério do Planejamento e Orçamento deverá conter a indicação do valor a ser pago, discriminado por órgão da administração pública federal direta, autarquia e fundação e por GNDs, conforme detalhamento constante do art. 7º, e com as especificações a que se referem os incisos I, II, IV, V, VI, VII, IX, X, XII, XIII, XVII e XVIII do </w:t>
            </w:r>
            <w:r w:rsidRPr="002D721A">
              <w:rPr>
                <w:rFonts w:eastAsia="Times New Roman" w:cstheme="minorHAnsi"/>
                <w:b/>
                <w:bCs/>
                <w:color w:val="000000"/>
                <w:sz w:val="20"/>
                <w:szCs w:val="20"/>
                <w:lang w:eastAsia="pt-BR"/>
              </w:rPr>
              <w:t>caput</w:t>
            </w:r>
            <w:r w:rsidRPr="002D721A">
              <w:rPr>
                <w:rFonts w:eastAsia="Times New Roman" w:cstheme="minorHAnsi"/>
                <w:color w:val="000000"/>
                <w:sz w:val="20"/>
                <w:szCs w:val="20"/>
                <w:lang w:eastAsia="pt-BR"/>
              </w:rPr>
              <w:t> do art. 31, sem qualquer dado que possibilite a identificação dos respectivos beneficiários, acrescida de campo que identifique o Tribunal que proferiu a decisão exequenda.</w:t>
            </w:r>
          </w:p>
        </w:tc>
      </w:tr>
      <w:tr w:rsidR="00623556" w:rsidRPr="003B315C" w14:paraId="74BAD7C9" w14:textId="77777777" w:rsidTr="00FB7095">
        <w:trPr>
          <w:cantSplit/>
          <w:trHeight w:val="20"/>
        </w:trPr>
        <w:tc>
          <w:tcPr>
            <w:tcW w:w="3402" w:type="dxa"/>
            <w:tcBorders>
              <w:bottom w:val="nil"/>
            </w:tcBorders>
          </w:tcPr>
          <w:p w14:paraId="34851AEC" w14:textId="77777777" w:rsidR="00623556" w:rsidRPr="00272ED4" w:rsidRDefault="00623556" w:rsidP="00F4416F">
            <w:pPr>
              <w:rPr>
                <w:rFonts w:asciiTheme="minorHAnsi" w:hAnsiTheme="minorHAnsi" w:cstheme="minorHAnsi"/>
                <w:sz w:val="20"/>
                <w:szCs w:val="20"/>
              </w:rPr>
            </w:pPr>
            <w:r w:rsidRPr="00272ED4">
              <w:rPr>
                <w:rFonts w:asciiTheme="minorHAnsi" w:hAnsiTheme="minorHAnsi" w:cstheme="minorHAnsi"/>
                <w:sz w:val="20"/>
                <w:szCs w:val="20"/>
              </w:rPr>
              <w:t xml:space="preserve">§ 2º </w:t>
            </w:r>
            <w:r>
              <w:rPr>
                <w:rFonts w:asciiTheme="minorHAnsi" w:hAnsiTheme="minorHAnsi" w:cstheme="minorHAnsi"/>
                <w:sz w:val="20"/>
                <w:szCs w:val="20"/>
              </w:rPr>
              <w:t>Se houver</w:t>
            </w:r>
            <w:r w:rsidRPr="00272ED4">
              <w:rPr>
                <w:rFonts w:asciiTheme="minorHAnsi" w:hAnsiTheme="minorHAnsi" w:cstheme="minorHAnsi"/>
                <w:sz w:val="20"/>
                <w:szCs w:val="20"/>
              </w:rPr>
              <w:t xml:space="preserve"> disponibilidade orçamentária, os recursos necessários ao cumprimento do acordo serão descentralizados ao Tribunal competente, ou ao Conselho Nacional de Justiça, se for o caso.</w:t>
            </w:r>
          </w:p>
        </w:tc>
        <w:tc>
          <w:tcPr>
            <w:tcW w:w="3402" w:type="dxa"/>
            <w:tcBorders>
              <w:bottom w:val="nil"/>
            </w:tcBorders>
          </w:tcPr>
          <w:p w14:paraId="7166A899" w14:textId="77777777" w:rsidR="00623556" w:rsidRPr="00863CF0" w:rsidRDefault="00623556" w:rsidP="0080100A">
            <w:pPr>
              <w:tabs>
                <w:tab w:val="left" w:pos="1417"/>
              </w:tabs>
              <w:rPr>
                <w:rFonts w:asciiTheme="minorHAnsi" w:hAnsiTheme="minorHAnsi" w:cstheme="minorHAnsi"/>
                <w:sz w:val="20"/>
                <w:szCs w:val="20"/>
              </w:rPr>
            </w:pPr>
            <w:r w:rsidRPr="00863CF0">
              <w:rPr>
                <w:rFonts w:asciiTheme="minorHAnsi" w:hAnsiTheme="minorHAnsi" w:cstheme="minorHAnsi"/>
                <w:sz w:val="20"/>
                <w:szCs w:val="20"/>
              </w:rPr>
              <w:t>§ 2º Se houver disponibilidade orçamentária, os recursos necessários ao cumprimento do acordo serão descentralizados ao Tribunal competente, ou ao Conselho Nacional de Justiça, se for o caso.</w:t>
            </w:r>
          </w:p>
        </w:tc>
        <w:tc>
          <w:tcPr>
            <w:tcW w:w="3402" w:type="dxa"/>
            <w:tcBorders>
              <w:bottom w:val="nil"/>
            </w:tcBorders>
          </w:tcPr>
          <w:p w14:paraId="0A5EDFC2" w14:textId="77777777" w:rsidR="00623556" w:rsidRPr="002D721A" w:rsidRDefault="00623556" w:rsidP="00623556">
            <w:pPr>
              <w:rPr>
                <w:rFonts w:eastAsia="Times New Roman" w:cstheme="minorHAnsi"/>
                <w:color w:val="000000"/>
                <w:sz w:val="20"/>
                <w:szCs w:val="20"/>
                <w:lang w:eastAsia="pt-BR"/>
              </w:rPr>
            </w:pPr>
            <w:r w:rsidRPr="002D721A">
              <w:rPr>
                <w:rFonts w:eastAsia="Times New Roman" w:cstheme="minorHAnsi"/>
                <w:color w:val="000000"/>
                <w:sz w:val="20"/>
                <w:szCs w:val="20"/>
                <w:lang w:eastAsia="pt-BR"/>
              </w:rPr>
              <w:t>§ 2º  Se houver disponibilidade orçamentária, os recursos necessários ao cumprimento do acordo serão descentralizados ao Tribunal competente, ou ao Conselho Nacional de Justiça, se for o caso.</w:t>
            </w:r>
          </w:p>
        </w:tc>
      </w:tr>
      <w:tr w:rsidR="00623556" w:rsidRPr="003B315C" w14:paraId="2C931CF7" w14:textId="77777777" w:rsidTr="00FB7095">
        <w:trPr>
          <w:cantSplit/>
          <w:trHeight w:val="20"/>
        </w:trPr>
        <w:tc>
          <w:tcPr>
            <w:tcW w:w="3402" w:type="dxa"/>
            <w:tcBorders>
              <w:bottom w:val="nil"/>
            </w:tcBorders>
          </w:tcPr>
          <w:p w14:paraId="3EF530B5" w14:textId="77777777" w:rsidR="00623556" w:rsidRPr="00272ED4" w:rsidRDefault="00623556" w:rsidP="00F4416F">
            <w:pPr>
              <w:rPr>
                <w:rFonts w:asciiTheme="minorHAnsi" w:hAnsiTheme="minorHAnsi" w:cstheme="minorHAnsi"/>
                <w:sz w:val="20"/>
                <w:szCs w:val="20"/>
              </w:rPr>
            </w:pPr>
            <w:r w:rsidRPr="00272ED4">
              <w:rPr>
                <w:rFonts w:asciiTheme="minorHAnsi" w:hAnsiTheme="minorHAnsi" w:cstheme="minorHAnsi"/>
                <w:sz w:val="20"/>
                <w:szCs w:val="20"/>
              </w:rPr>
              <w:lastRenderedPageBreak/>
              <w:t xml:space="preserve">Art. 35. Observado o respectivo limite para pagamento de precatórios </w:t>
            </w:r>
            <w:r w:rsidRPr="003A6D90">
              <w:rPr>
                <w:rFonts w:asciiTheme="minorHAnsi" w:hAnsiTheme="minorHAnsi" w:cstheme="minorHAnsi"/>
                <w:sz w:val="20"/>
                <w:szCs w:val="20"/>
              </w:rPr>
              <w:t xml:space="preserve">estabelecido </w:t>
            </w:r>
            <w:r w:rsidRPr="00272ED4">
              <w:rPr>
                <w:rFonts w:asciiTheme="minorHAnsi" w:hAnsiTheme="minorHAnsi" w:cstheme="minorHAnsi"/>
                <w:sz w:val="20"/>
                <w:szCs w:val="20"/>
              </w:rPr>
              <w:t xml:space="preserve">nos § 2º e § 3º do art. 32, os órgãos centrais de planejamento e orçamento, ou equivalentes, do Poder Judiciário, o Conselho Nacional de Justiça e o Tribunal de Justiça do Distrito Federal e dos Territórios encaminharão, na forma de banco de dados, até 8 de março de 2024, à Comissão Mista a que se refere o § 1º do art. 166 da Constituição, à Secretaria de Orçamento Federal do Ministério do Planejamento e Orçamento, à Procuradoria-Geral da Fazenda Nacional do Ministério da Fazenda, à Advocacia-Geral da União e aos órgãos e às entidades devedores, a relação dos precatórios a serem pagos em 2024, na forma </w:t>
            </w:r>
            <w:r w:rsidRPr="003A6D90">
              <w:rPr>
                <w:rFonts w:asciiTheme="minorHAnsi" w:hAnsiTheme="minorHAnsi" w:cstheme="minorHAnsi"/>
                <w:sz w:val="20"/>
                <w:szCs w:val="20"/>
              </w:rPr>
              <w:t xml:space="preserve">prevista </w:t>
            </w:r>
            <w:r w:rsidRPr="00272ED4">
              <w:rPr>
                <w:rFonts w:asciiTheme="minorHAnsi" w:hAnsiTheme="minorHAnsi" w:cstheme="minorHAnsi"/>
                <w:sz w:val="20"/>
                <w:szCs w:val="20"/>
              </w:rPr>
              <w:t>no art. 31.</w:t>
            </w:r>
          </w:p>
        </w:tc>
        <w:tc>
          <w:tcPr>
            <w:tcW w:w="3402" w:type="dxa"/>
            <w:tcBorders>
              <w:bottom w:val="nil"/>
            </w:tcBorders>
          </w:tcPr>
          <w:p w14:paraId="5F5A5ECD" w14:textId="77777777" w:rsidR="00623556" w:rsidRPr="00863CF0" w:rsidRDefault="00623556" w:rsidP="0080100A">
            <w:pPr>
              <w:tabs>
                <w:tab w:val="left" w:pos="1417"/>
              </w:tabs>
              <w:rPr>
                <w:rFonts w:asciiTheme="minorHAnsi" w:hAnsiTheme="minorHAnsi" w:cstheme="minorHAnsi"/>
                <w:sz w:val="20"/>
                <w:szCs w:val="20"/>
              </w:rPr>
            </w:pPr>
            <w:r w:rsidRPr="00863CF0">
              <w:rPr>
                <w:rFonts w:asciiTheme="minorHAnsi" w:hAnsiTheme="minorHAnsi" w:cstheme="minorHAnsi"/>
                <w:sz w:val="20"/>
                <w:szCs w:val="20"/>
              </w:rPr>
              <w:t>Art. 35. Observado o respectivo limite para pagamento de precatórios estabelecido nos § 2º e § 3º do art. 32, os órgãos centrais de planejamento e orçamento, ou equivalentes, do Poder Judiciário, o Conselho Nacional de Justiça e o Tribunal de Justiça do Distrito Federal e dos Territórios encaminharão, na forma de banco de dados, até 8 de março de 2024, à Comissão Mista a que se refere o § 1º do art. 166 da Constituição, à Secretaria de Orçamento Federal do Ministério do Planejamento e Orçamento, à Procuradoria-Geral da Fazenda Nacional do Ministério da Fazenda, à Advocacia-Geral da União e aos órgãos e às entidades devedores, a relação dos precatórios a serem pagos em 2024, na forma prevista no art. 31.</w:t>
            </w:r>
          </w:p>
        </w:tc>
        <w:tc>
          <w:tcPr>
            <w:tcW w:w="3402" w:type="dxa"/>
            <w:tcBorders>
              <w:bottom w:val="nil"/>
            </w:tcBorders>
          </w:tcPr>
          <w:p w14:paraId="28F3D084" w14:textId="77777777" w:rsidR="00623556" w:rsidRPr="00863CF0" w:rsidRDefault="00623556" w:rsidP="0080100A">
            <w:pPr>
              <w:tabs>
                <w:tab w:val="left" w:pos="1417"/>
              </w:tabs>
              <w:rPr>
                <w:rFonts w:asciiTheme="minorHAnsi" w:hAnsiTheme="minorHAnsi" w:cstheme="minorHAnsi"/>
                <w:sz w:val="20"/>
                <w:szCs w:val="20"/>
              </w:rPr>
            </w:pPr>
          </w:p>
        </w:tc>
      </w:tr>
      <w:tr w:rsidR="00623556" w:rsidRPr="003B315C" w14:paraId="31BEC1D9" w14:textId="77777777" w:rsidTr="00FB7095">
        <w:trPr>
          <w:cantSplit/>
          <w:trHeight w:val="20"/>
        </w:trPr>
        <w:tc>
          <w:tcPr>
            <w:tcW w:w="3402" w:type="dxa"/>
          </w:tcPr>
          <w:p w14:paraId="22CAEE5F" w14:textId="77777777" w:rsidR="00623556" w:rsidRPr="00272ED4" w:rsidRDefault="00623556" w:rsidP="00F4416F">
            <w:pPr>
              <w:rPr>
                <w:rFonts w:asciiTheme="minorHAnsi" w:hAnsiTheme="minorHAnsi" w:cstheme="minorHAnsi"/>
                <w:sz w:val="20"/>
                <w:szCs w:val="20"/>
              </w:rPr>
            </w:pPr>
            <w:r w:rsidRPr="00272ED4">
              <w:rPr>
                <w:rFonts w:asciiTheme="minorHAnsi" w:hAnsiTheme="minorHAnsi" w:cstheme="minorHAnsi"/>
                <w:sz w:val="20"/>
                <w:szCs w:val="20"/>
              </w:rPr>
              <w:t xml:space="preserve">Parágrafo único. Para definição dos precatórios que integrarão a relação </w:t>
            </w:r>
            <w:r w:rsidRPr="003A6D90">
              <w:rPr>
                <w:rFonts w:asciiTheme="minorHAnsi" w:hAnsiTheme="minorHAnsi" w:cstheme="minorHAnsi"/>
                <w:sz w:val="20"/>
                <w:szCs w:val="20"/>
              </w:rPr>
              <w:t>de que trata o</w:t>
            </w:r>
            <w:r w:rsidRPr="00272ED4">
              <w:rPr>
                <w:rFonts w:asciiTheme="minorHAnsi" w:hAnsiTheme="minorHAnsi" w:cstheme="minorHAnsi"/>
                <w:sz w:val="20"/>
                <w:szCs w:val="20"/>
              </w:rPr>
              <w:t xml:space="preserve"> </w:t>
            </w:r>
            <w:r w:rsidRPr="00272ED4">
              <w:rPr>
                <w:rFonts w:asciiTheme="minorHAnsi" w:hAnsiTheme="minorHAnsi" w:cstheme="minorHAnsi"/>
                <w:b/>
                <w:sz w:val="20"/>
                <w:szCs w:val="20"/>
              </w:rPr>
              <w:t>caput</w:t>
            </w:r>
            <w:r w:rsidRPr="00272ED4">
              <w:rPr>
                <w:rFonts w:asciiTheme="minorHAnsi" w:hAnsiTheme="minorHAnsi" w:cstheme="minorHAnsi"/>
                <w:sz w:val="20"/>
                <w:szCs w:val="20"/>
              </w:rPr>
              <w:t xml:space="preserve">, os órgãos do Poder Judiciário darão preferência, observado o </w:t>
            </w:r>
            <w:r w:rsidRPr="003A6D90">
              <w:rPr>
                <w:rFonts w:asciiTheme="minorHAnsi" w:hAnsiTheme="minorHAnsi" w:cstheme="minorHAnsi"/>
                <w:sz w:val="20"/>
                <w:szCs w:val="20"/>
              </w:rPr>
              <w:t xml:space="preserve">disposto no </w:t>
            </w:r>
            <w:r w:rsidRPr="00272ED4">
              <w:rPr>
                <w:rFonts w:asciiTheme="minorHAnsi" w:hAnsiTheme="minorHAnsi" w:cstheme="minorHAnsi"/>
                <w:sz w:val="20"/>
                <w:szCs w:val="20"/>
              </w:rPr>
              <w:t>§ 3º do art. 32</w:t>
            </w:r>
            <w:r>
              <w:rPr>
                <w:rFonts w:asciiTheme="minorHAnsi" w:hAnsiTheme="minorHAnsi" w:cstheme="minorHAnsi"/>
                <w:sz w:val="20"/>
                <w:szCs w:val="20"/>
              </w:rPr>
              <w:t xml:space="preserve"> desta Lei</w:t>
            </w:r>
            <w:r w:rsidRPr="00272ED4">
              <w:rPr>
                <w:rFonts w:asciiTheme="minorHAnsi" w:hAnsiTheme="minorHAnsi" w:cstheme="minorHAnsi"/>
                <w:sz w:val="20"/>
                <w:szCs w:val="20"/>
              </w:rPr>
              <w:t xml:space="preserve">, àqueles que não tiverem sido pagos nos anos anteriores em razão do limite previsto no § 1º do art. 107-A do Ato das Disposições Constitucionais Transitórias, observada a ordem cronológica de apresentação, em atendimento ao </w:t>
            </w:r>
            <w:r w:rsidRPr="003A6D90">
              <w:rPr>
                <w:rFonts w:asciiTheme="minorHAnsi" w:hAnsiTheme="minorHAnsi" w:cstheme="minorHAnsi"/>
                <w:sz w:val="20"/>
                <w:szCs w:val="20"/>
              </w:rPr>
              <w:t xml:space="preserve">disposto no </w:t>
            </w:r>
            <w:r w:rsidRPr="00272ED4">
              <w:rPr>
                <w:rFonts w:asciiTheme="minorHAnsi" w:hAnsiTheme="minorHAnsi" w:cstheme="minorHAnsi"/>
                <w:sz w:val="20"/>
                <w:szCs w:val="20"/>
              </w:rPr>
              <w:t xml:space="preserve">§ 2º do </w:t>
            </w:r>
            <w:r>
              <w:rPr>
                <w:rFonts w:asciiTheme="minorHAnsi" w:hAnsiTheme="minorHAnsi" w:cstheme="minorHAnsi"/>
                <w:sz w:val="20"/>
                <w:szCs w:val="20"/>
              </w:rPr>
              <w:t xml:space="preserve">referido </w:t>
            </w:r>
            <w:r w:rsidRPr="00272ED4">
              <w:rPr>
                <w:rFonts w:asciiTheme="minorHAnsi" w:hAnsiTheme="minorHAnsi" w:cstheme="minorHAnsi"/>
                <w:sz w:val="20"/>
                <w:szCs w:val="20"/>
              </w:rPr>
              <w:t>art. 107-A.</w:t>
            </w:r>
          </w:p>
        </w:tc>
        <w:tc>
          <w:tcPr>
            <w:tcW w:w="3402" w:type="dxa"/>
          </w:tcPr>
          <w:p w14:paraId="5E2786A8" w14:textId="77777777" w:rsidR="00623556" w:rsidRPr="00863CF0" w:rsidRDefault="00623556" w:rsidP="0080100A">
            <w:pPr>
              <w:tabs>
                <w:tab w:val="left" w:pos="1417"/>
              </w:tabs>
              <w:rPr>
                <w:rFonts w:asciiTheme="minorHAnsi" w:hAnsiTheme="minorHAnsi" w:cstheme="minorHAnsi"/>
                <w:sz w:val="20"/>
                <w:szCs w:val="20"/>
              </w:rPr>
            </w:pPr>
            <w:r w:rsidRPr="00863CF0">
              <w:rPr>
                <w:rFonts w:asciiTheme="minorHAnsi" w:hAnsiTheme="minorHAnsi" w:cstheme="minorHAnsi"/>
                <w:sz w:val="20"/>
                <w:szCs w:val="20"/>
              </w:rPr>
              <w:t xml:space="preserve">Parágrafo único. Para definição dos precatórios que integrarão a relação de que trata o </w:t>
            </w:r>
            <w:r w:rsidRPr="00863CF0">
              <w:rPr>
                <w:rFonts w:asciiTheme="minorHAnsi" w:hAnsiTheme="minorHAnsi" w:cstheme="minorHAnsi"/>
                <w:b/>
                <w:bCs/>
                <w:sz w:val="20"/>
                <w:szCs w:val="20"/>
              </w:rPr>
              <w:t>caput</w:t>
            </w:r>
            <w:r w:rsidRPr="00863CF0">
              <w:rPr>
                <w:rFonts w:asciiTheme="minorHAnsi" w:hAnsiTheme="minorHAnsi" w:cstheme="minorHAnsi"/>
                <w:sz w:val="20"/>
                <w:szCs w:val="20"/>
              </w:rPr>
              <w:t>, os órgãos do Poder Judiciário darão preferência, observado o disposto no § 3º do art. 32 desta Lei, àqueles que não tiverem sido pagos nos anos anteriores em razão do limite previsto no § 1º do art. 107-A do Ato das Disposições Constitucionais Transitórias, observada a ordem cronológica de apresentação, em atendimento ao disposto no § 2º do referido art. 107-A.</w:t>
            </w:r>
          </w:p>
        </w:tc>
        <w:tc>
          <w:tcPr>
            <w:tcW w:w="3402" w:type="dxa"/>
          </w:tcPr>
          <w:p w14:paraId="2D65B433" w14:textId="77777777" w:rsidR="00623556" w:rsidRPr="00863CF0" w:rsidRDefault="00623556" w:rsidP="0080100A">
            <w:pPr>
              <w:tabs>
                <w:tab w:val="left" w:pos="1417"/>
              </w:tabs>
              <w:rPr>
                <w:rFonts w:asciiTheme="minorHAnsi" w:hAnsiTheme="minorHAnsi" w:cstheme="minorHAnsi"/>
                <w:sz w:val="20"/>
                <w:szCs w:val="20"/>
              </w:rPr>
            </w:pPr>
          </w:p>
        </w:tc>
      </w:tr>
      <w:tr w:rsidR="00623556" w:rsidRPr="003B315C" w14:paraId="1854B12B" w14:textId="77777777" w:rsidTr="00FB7095">
        <w:trPr>
          <w:cantSplit/>
          <w:trHeight w:val="20"/>
        </w:trPr>
        <w:tc>
          <w:tcPr>
            <w:tcW w:w="3402" w:type="dxa"/>
          </w:tcPr>
          <w:p w14:paraId="7E1F79F2" w14:textId="77777777" w:rsidR="00623556" w:rsidRPr="00272ED4" w:rsidRDefault="00623556" w:rsidP="00F4416F">
            <w:pPr>
              <w:rPr>
                <w:rFonts w:asciiTheme="minorHAnsi" w:hAnsiTheme="minorHAnsi" w:cstheme="minorHAnsi"/>
                <w:sz w:val="20"/>
                <w:szCs w:val="20"/>
              </w:rPr>
            </w:pPr>
            <w:r w:rsidRPr="00272ED4">
              <w:rPr>
                <w:rFonts w:asciiTheme="minorHAnsi" w:hAnsiTheme="minorHAnsi" w:cstheme="minorHAnsi"/>
                <w:sz w:val="20"/>
                <w:szCs w:val="20"/>
              </w:rPr>
              <w:t xml:space="preserve">Art. 36. Após a publicação da Lei Orçamentária de 2024 e o encaminhamento da relação de que trata o art. 35, as dotações orçamentárias destinadas ao pagamento dos precatórios serão ajustadas, mediante a abertura de créditos adicionais, para que fiquem alinhadas com a </w:t>
            </w:r>
            <w:r w:rsidRPr="003A6D90">
              <w:rPr>
                <w:rFonts w:asciiTheme="minorHAnsi" w:hAnsiTheme="minorHAnsi" w:cstheme="minorHAnsi"/>
                <w:sz w:val="20"/>
                <w:szCs w:val="20"/>
              </w:rPr>
              <w:t>referida</w:t>
            </w:r>
            <w:r w:rsidRPr="00272ED4">
              <w:rPr>
                <w:rFonts w:asciiTheme="minorHAnsi" w:hAnsiTheme="minorHAnsi" w:cstheme="minorHAnsi"/>
                <w:sz w:val="20"/>
                <w:szCs w:val="20"/>
              </w:rPr>
              <w:t xml:space="preserve"> relação e tenham as respectivas atualizações monetárias previstas incorporadas à mesma programação, com vistas à descentralização das dotações.</w:t>
            </w:r>
          </w:p>
        </w:tc>
        <w:tc>
          <w:tcPr>
            <w:tcW w:w="3402" w:type="dxa"/>
          </w:tcPr>
          <w:p w14:paraId="18962A22" w14:textId="77777777" w:rsidR="00623556" w:rsidRPr="00863CF0" w:rsidRDefault="00623556" w:rsidP="0080100A">
            <w:pPr>
              <w:tabs>
                <w:tab w:val="left" w:pos="1417"/>
              </w:tabs>
              <w:rPr>
                <w:rFonts w:asciiTheme="minorHAnsi" w:hAnsiTheme="minorHAnsi" w:cstheme="minorHAnsi"/>
                <w:sz w:val="20"/>
                <w:szCs w:val="20"/>
              </w:rPr>
            </w:pPr>
            <w:r w:rsidRPr="00863CF0">
              <w:rPr>
                <w:rFonts w:asciiTheme="minorHAnsi" w:hAnsiTheme="minorHAnsi" w:cstheme="minorHAnsi"/>
                <w:sz w:val="20"/>
                <w:szCs w:val="20"/>
              </w:rPr>
              <w:t>Art. 36. Após a publicação da Lei Orçamentária de 2024 e o encaminhamento da relação de que trata o art. 35, as dotações orçamentárias destinadas ao pagamento dos precatórios serão ajustadas, mediante a abertura de créditos adicionais, para que fiquem alinhadas com a referida relação e tenham as respectivas atualizações monetárias previstas incorporadas à mesma programação, com vistas à descentralização das dotações.</w:t>
            </w:r>
          </w:p>
        </w:tc>
        <w:tc>
          <w:tcPr>
            <w:tcW w:w="3402" w:type="dxa"/>
          </w:tcPr>
          <w:p w14:paraId="53DB1F82" w14:textId="77777777" w:rsidR="00623556" w:rsidRPr="00863CF0" w:rsidRDefault="00623556" w:rsidP="0080100A">
            <w:pPr>
              <w:tabs>
                <w:tab w:val="left" w:pos="1417"/>
              </w:tabs>
              <w:rPr>
                <w:rFonts w:asciiTheme="minorHAnsi" w:hAnsiTheme="minorHAnsi" w:cstheme="minorHAnsi"/>
                <w:sz w:val="20"/>
                <w:szCs w:val="20"/>
              </w:rPr>
            </w:pPr>
          </w:p>
        </w:tc>
      </w:tr>
      <w:tr w:rsidR="00623556" w:rsidRPr="003B315C" w14:paraId="55AD2044" w14:textId="77777777" w:rsidTr="00FB7095">
        <w:trPr>
          <w:cantSplit/>
          <w:trHeight w:val="20"/>
        </w:trPr>
        <w:tc>
          <w:tcPr>
            <w:tcW w:w="3402" w:type="dxa"/>
          </w:tcPr>
          <w:p w14:paraId="041D8A87" w14:textId="77777777" w:rsidR="00623556" w:rsidRPr="00272ED4" w:rsidRDefault="00623556" w:rsidP="00F4416F">
            <w:pPr>
              <w:rPr>
                <w:rFonts w:asciiTheme="minorHAnsi" w:hAnsiTheme="minorHAnsi" w:cstheme="minorHAnsi"/>
                <w:sz w:val="20"/>
                <w:szCs w:val="20"/>
              </w:rPr>
            </w:pPr>
            <w:r w:rsidRPr="00272ED4">
              <w:rPr>
                <w:rFonts w:asciiTheme="minorHAnsi" w:hAnsiTheme="minorHAnsi" w:cstheme="minorHAnsi"/>
                <w:sz w:val="20"/>
                <w:szCs w:val="20"/>
              </w:rPr>
              <w:lastRenderedPageBreak/>
              <w:t xml:space="preserve">Art. 37. As dotações orçamentárias destinadas ao pagamento de débitos relativos a precatórios e requisições de pequeno valor aprovadas na Lei Orçamentária de 2024 e nos créditos adicionais, ressalvadas </w:t>
            </w:r>
            <w:r>
              <w:rPr>
                <w:rFonts w:asciiTheme="minorHAnsi" w:hAnsiTheme="minorHAnsi" w:cstheme="minorHAnsi"/>
                <w:sz w:val="20"/>
                <w:szCs w:val="20"/>
              </w:rPr>
              <w:t xml:space="preserve">aquelas </w:t>
            </w:r>
            <w:r w:rsidRPr="00272ED4">
              <w:rPr>
                <w:rFonts w:asciiTheme="minorHAnsi" w:hAnsiTheme="minorHAnsi" w:cstheme="minorHAnsi"/>
                <w:sz w:val="20"/>
                <w:szCs w:val="20"/>
              </w:rPr>
              <w:t xml:space="preserve"> destinadas ao pagamento das requisições de pequeno valor expedidas pelos Tribunais de Justiça dos Estados, deverão ser integralmente descentralizadas pelo órgão central do Sistema de Administração Financeira Federal aos órgãos setoriais de planejamento e orçamento do Poder Judiciário, ou equivalentes, inclusive ao Conselho Nacional de Justiça e ao Tribunal de Justiça do Distrito Federal e dos Territórios, que se incumbirão de disponibilizá-las aos Tribunais que proferirem as decisões exequendas, conforme o caso.</w:t>
            </w:r>
          </w:p>
        </w:tc>
        <w:tc>
          <w:tcPr>
            <w:tcW w:w="3402" w:type="dxa"/>
          </w:tcPr>
          <w:p w14:paraId="7C581097" w14:textId="77777777" w:rsidR="00623556" w:rsidRPr="00863CF0" w:rsidRDefault="00623556" w:rsidP="0080100A">
            <w:pPr>
              <w:tabs>
                <w:tab w:val="left" w:pos="1417"/>
              </w:tabs>
              <w:rPr>
                <w:rFonts w:asciiTheme="minorHAnsi" w:hAnsiTheme="minorHAnsi" w:cstheme="minorHAnsi"/>
                <w:sz w:val="20"/>
                <w:szCs w:val="20"/>
              </w:rPr>
            </w:pPr>
            <w:r w:rsidRPr="00863CF0">
              <w:rPr>
                <w:rFonts w:asciiTheme="minorHAnsi" w:hAnsiTheme="minorHAnsi" w:cstheme="minorHAnsi"/>
                <w:sz w:val="20"/>
                <w:szCs w:val="20"/>
              </w:rPr>
              <w:t>Art. 37. As dotações orçamentárias destinadas ao pagamento de débitos relativos a precatórios e requisições de pequeno valor aprovadas na Lei Orçamentária de 2024 e nos créditos adicionais, ressalvadas aquelas destinadas ao pagamento das requisições de pequeno valor expedidas pelos Tribunais de Justiça dos Estados, deverão ser integralmente descentralizadas pelo órgão central do Sistema de Administração Financeira Federal aos órgãos setoriais de planejamento e orçamento do Poder Judiciário, ou equivalentes, inclusive ao Conselho Nacional de Justiça e ao Tribunal de Justiça do Distrito Federal e dos Territórios, que se incumbirão de disponibilizá-las aos Tribunais que proferirem as decisões exequendas, conforme o caso.</w:t>
            </w:r>
          </w:p>
        </w:tc>
        <w:tc>
          <w:tcPr>
            <w:tcW w:w="3402" w:type="dxa"/>
          </w:tcPr>
          <w:p w14:paraId="59816FDC" w14:textId="77777777" w:rsidR="00623556" w:rsidRPr="002D721A" w:rsidRDefault="00623556" w:rsidP="00623556">
            <w:pPr>
              <w:rPr>
                <w:rFonts w:eastAsia="Times New Roman" w:cstheme="minorHAnsi"/>
                <w:color w:val="000000"/>
                <w:sz w:val="20"/>
                <w:szCs w:val="20"/>
                <w:lang w:eastAsia="pt-BR"/>
              </w:rPr>
            </w:pPr>
            <w:r w:rsidRPr="002D721A">
              <w:rPr>
                <w:rFonts w:eastAsia="Times New Roman" w:cstheme="minorHAnsi"/>
                <w:color w:val="000000"/>
                <w:sz w:val="20"/>
                <w:szCs w:val="20"/>
                <w:lang w:eastAsia="pt-BR"/>
              </w:rPr>
              <w:t>Art. 34.  As dotações orçamentárias destinadas ao pagamento de débitos relativos a precatórios e requisições de pequeno valor aprovadas na Lei Orçamentária de 2025 e nos créditos adicionais, ressalvadas aquelas voltadas ao pagamento de requisições de pequeno valor realizado diretamente pelos órgãos e entidades devedores, deverão ser integralmente descentralizadas aos órgãos setoriais de planejamento e orçamento do Poder Judiciário, ou equivalentes, inclusive ao Conselho Nacional de Justiça e ao Tribunal de Justiça do Distrito Federal e dos Territórios, que se incumbirão de disponibilizá-las aos Tribunais que proferirem as decisões exequendas, conforme o caso.</w:t>
            </w:r>
          </w:p>
        </w:tc>
      </w:tr>
      <w:tr w:rsidR="00623556" w:rsidRPr="003B315C" w14:paraId="70AA2CA0" w14:textId="77777777" w:rsidTr="00FB7095">
        <w:trPr>
          <w:cantSplit/>
          <w:trHeight w:val="20"/>
        </w:trPr>
        <w:tc>
          <w:tcPr>
            <w:tcW w:w="3402" w:type="dxa"/>
          </w:tcPr>
          <w:p w14:paraId="6DBBA645" w14:textId="77777777" w:rsidR="00623556" w:rsidRPr="00272ED4" w:rsidRDefault="00623556" w:rsidP="00F4416F">
            <w:pPr>
              <w:rPr>
                <w:rFonts w:asciiTheme="minorHAnsi" w:hAnsiTheme="minorHAnsi" w:cstheme="minorHAnsi"/>
                <w:sz w:val="20"/>
                <w:szCs w:val="20"/>
              </w:rPr>
            </w:pPr>
            <w:r w:rsidRPr="00272ED4">
              <w:rPr>
                <w:rFonts w:asciiTheme="minorHAnsi" w:hAnsiTheme="minorHAnsi" w:cstheme="minorHAnsi"/>
                <w:sz w:val="20"/>
                <w:szCs w:val="20"/>
              </w:rPr>
              <w:t xml:space="preserve">§ 1º A descentralização de que trata o </w:t>
            </w:r>
            <w:r w:rsidRPr="00272ED4">
              <w:rPr>
                <w:rFonts w:asciiTheme="minorHAnsi" w:hAnsiTheme="minorHAnsi" w:cstheme="minorHAnsi"/>
                <w:b/>
                <w:sz w:val="20"/>
                <w:szCs w:val="20"/>
              </w:rPr>
              <w:t>caput</w:t>
            </w:r>
            <w:r w:rsidRPr="00272ED4">
              <w:rPr>
                <w:rFonts w:asciiTheme="minorHAnsi" w:hAnsiTheme="minorHAnsi" w:cstheme="minorHAnsi"/>
                <w:sz w:val="20"/>
                <w:szCs w:val="20"/>
              </w:rPr>
              <w:t xml:space="preserve"> deverá ser feita de forma automática pelo órgão central do Sistema de Administração Financeira Federal, imediatamente após:</w:t>
            </w:r>
          </w:p>
        </w:tc>
        <w:tc>
          <w:tcPr>
            <w:tcW w:w="3402" w:type="dxa"/>
          </w:tcPr>
          <w:p w14:paraId="52E68F8A" w14:textId="77777777" w:rsidR="00623556" w:rsidRPr="00863CF0" w:rsidRDefault="00623556" w:rsidP="0080100A">
            <w:pPr>
              <w:tabs>
                <w:tab w:val="left" w:pos="1417"/>
              </w:tabs>
              <w:rPr>
                <w:rFonts w:asciiTheme="minorHAnsi" w:hAnsiTheme="minorHAnsi" w:cstheme="minorHAnsi"/>
                <w:sz w:val="20"/>
                <w:szCs w:val="20"/>
              </w:rPr>
            </w:pPr>
            <w:r w:rsidRPr="00863CF0">
              <w:rPr>
                <w:rFonts w:asciiTheme="minorHAnsi" w:hAnsiTheme="minorHAnsi" w:cstheme="minorHAnsi"/>
                <w:sz w:val="20"/>
                <w:szCs w:val="20"/>
              </w:rPr>
              <w:t xml:space="preserve">§ 1º A descentralização de que trata o </w:t>
            </w:r>
            <w:r w:rsidRPr="00863CF0">
              <w:rPr>
                <w:rFonts w:asciiTheme="minorHAnsi" w:hAnsiTheme="minorHAnsi" w:cstheme="minorHAnsi"/>
                <w:b/>
                <w:bCs/>
                <w:sz w:val="20"/>
                <w:szCs w:val="20"/>
              </w:rPr>
              <w:t>caput</w:t>
            </w:r>
            <w:r w:rsidRPr="00863CF0">
              <w:rPr>
                <w:rFonts w:asciiTheme="minorHAnsi" w:hAnsiTheme="minorHAnsi" w:cstheme="minorHAnsi"/>
                <w:sz w:val="20"/>
                <w:szCs w:val="20"/>
              </w:rPr>
              <w:t xml:space="preserve"> deverá ser feita de forma automática pelo órgão central do Sistema de Administração Financeira Federal, imediatamente após:</w:t>
            </w:r>
          </w:p>
        </w:tc>
        <w:tc>
          <w:tcPr>
            <w:tcW w:w="3402" w:type="dxa"/>
          </w:tcPr>
          <w:p w14:paraId="721D7F51" w14:textId="77777777" w:rsidR="00623556" w:rsidRPr="002D721A" w:rsidRDefault="00623556" w:rsidP="00623556">
            <w:pPr>
              <w:rPr>
                <w:rFonts w:eastAsia="Times New Roman" w:cstheme="minorHAnsi"/>
                <w:color w:val="000000"/>
                <w:sz w:val="20"/>
                <w:szCs w:val="20"/>
                <w:lang w:eastAsia="pt-BR"/>
              </w:rPr>
            </w:pPr>
            <w:r w:rsidRPr="002D721A">
              <w:rPr>
                <w:rFonts w:eastAsia="Times New Roman" w:cstheme="minorHAnsi"/>
                <w:color w:val="000000"/>
                <w:sz w:val="20"/>
                <w:szCs w:val="20"/>
                <w:lang w:eastAsia="pt-BR"/>
              </w:rPr>
              <w:t>§ 1º  A descentralização de que trata o </w:t>
            </w:r>
            <w:r w:rsidRPr="002D721A">
              <w:rPr>
                <w:rFonts w:eastAsia="Times New Roman" w:cstheme="minorHAnsi"/>
                <w:b/>
                <w:bCs/>
                <w:color w:val="000000"/>
                <w:sz w:val="20"/>
                <w:szCs w:val="20"/>
                <w:lang w:eastAsia="pt-BR"/>
              </w:rPr>
              <w:t>caput</w:t>
            </w:r>
            <w:r w:rsidRPr="002D721A">
              <w:rPr>
                <w:rFonts w:eastAsia="Times New Roman" w:cstheme="minorHAnsi"/>
                <w:color w:val="000000"/>
                <w:sz w:val="20"/>
                <w:szCs w:val="20"/>
                <w:lang w:eastAsia="pt-BR"/>
              </w:rPr>
              <w:t> deverá ser feita pelo órgão central do Sistema de Administração Financeira Federal a partir dos dados transmitidos pela Secretaria de Orçamento Federal do Ministério do Planejamento e Orçamento por meio do Siop.</w:t>
            </w:r>
          </w:p>
        </w:tc>
      </w:tr>
      <w:tr w:rsidR="00623556" w:rsidRPr="003B315C" w14:paraId="4CA53BFD" w14:textId="77777777" w:rsidTr="00FB7095">
        <w:trPr>
          <w:cantSplit/>
          <w:trHeight w:val="20"/>
        </w:trPr>
        <w:tc>
          <w:tcPr>
            <w:tcW w:w="3402" w:type="dxa"/>
          </w:tcPr>
          <w:p w14:paraId="4B7EED09" w14:textId="77777777" w:rsidR="00623556" w:rsidRPr="00272ED4" w:rsidRDefault="00623556" w:rsidP="00F4416F">
            <w:pPr>
              <w:rPr>
                <w:rFonts w:asciiTheme="minorHAnsi" w:hAnsiTheme="minorHAnsi" w:cstheme="minorHAnsi"/>
                <w:sz w:val="20"/>
                <w:szCs w:val="20"/>
              </w:rPr>
            </w:pPr>
          </w:p>
        </w:tc>
        <w:tc>
          <w:tcPr>
            <w:tcW w:w="3402" w:type="dxa"/>
          </w:tcPr>
          <w:p w14:paraId="5F58564C" w14:textId="77777777" w:rsidR="00623556" w:rsidRPr="00863CF0" w:rsidRDefault="00623556" w:rsidP="0080100A">
            <w:pPr>
              <w:tabs>
                <w:tab w:val="left" w:pos="1417"/>
              </w:tabs>
              <w:rPr>
                <w:rFonts w:asciiTheme="minorHAnsi" w:hAnsiTheme="minorHAnsi" w:cstheme="minorHAnsi"/>
                <w:sz w:val="20"/>
                <w:szCs w:val="20"/>
              </w:rPr>
            </w:pPr>
          </w:p>
        </w:tc>
        <w:tc>
          <w:tcPr>
            <w:tcW w:w="3402" w:type="dxa"/>
          </w:tcPr>
          <w:p w14:paraId="5AF38E41" w14:textId="77777777" w:rsidR="00623556" w:rsidRPr="002D721A" w:rsidRDefault="00623556" w:rsidP="00623556">
            <w:pPr>
              <w:rPr>
                <w:rFonts w:eastAsia="Times New Roman" w:cstheme="minorHAnsi"/>
                <w:color w:val="000000"/>
                <w:sz w:val="20"/>
                <w:szCs w:val="20"/>
                <w:lang w:eastAsia="pt-BR"/>
              </w:rPr>
            </w:pPr>
            <w:r w:rsidRPr="002D721A">
              <w:rPr>
                <w:rFonts w:eastAsia="Times New Roman" w:cstheme="minorHAnsi"/>
                <w:color w:val="000000"/>
                <w:sz w:val="20"/>
                <w:szCs w:val="20"/>
                <w:lang w:eastAsia="pt-BR"/>
              </w:rPr>
              <w:t>§ 2º  Para a descentralização das dotações orçamentárias destinadas ao pagamento de precatórios, os órgãos setoriais de planejamento e orçamento, ou equivalentes, do Poder Judiciário, o Conselho Nacional de Justiça e o Tribunal de Justiça do Distrito Federal e dos Territórios informarão à Secretaria de Orçamento Federal do Ministério do Planejamento e Orçamento os valores devidos atualizados.</w:t>
            </w:r>
          </w:p>
        </w:tc>
      </w:tr>
      <w:tr w:rsidR="00623556" w:rsidRPr="003B315C" w14:paraId="76DE2BDB" w14:textId="77777777" w:rsidTr="00FB7095">
        <w:trPr>
          <w:cantSplit/>
          <w:trHeight w:val="20"/>
        </w:trPr>
        <w:tc>
          <w:tcPr>
            <w:tcW w:w="3402" w:type="dxa"/>
          </w:tcPr>
          <w:p w14:paraId="79FB33B8" w14:textId="77777777" w:rsidR="00623556" w:rsidRPr="00272ED4" w:rsidRDefault="00623556" w:rsidP="00F4416F">
            <w:pPr>
              <w:rPr>
                <w:rFonts w:asciiTheme="minorHAnsi" w:hAnsiTheme="minorHAnsi" w:cstheme="minorHAnsi"/>
                <w:sz w:val="20"/>
                <w:szCs w:val="20"/>
              </w:rPr>
            </w:pPr>
          </w:p>
        </w:tc>
        <w:tc>
          <w:tcPr>
            <w:tcW w:w="3402" w:type="dxa"/>
          </w:tcPr>
          <w:p w14:paraId="34FC1FBE" w14:textId="77777777" w:rsidR="00623556" w:rsidRPr="00863CF0" w:rsidRDefault="00623556" w:rsidP="0080100A">
            <w:pPr>
              <w:tabs>
                <w:tab w:val="left" w:pos="1417"/>
              </w:tabs>
              <w:rPr>
                <w:rFonts w:asciiTheme="minorHAnsi" w:hAnsiTheme="minorHAnsi" w:cstheme="minorHAnsi"/>
                <w:sz w:val="20"/>
                <w:szCs w:val="20"/>
              </w:rPr>
            </w:pPr>
          </w:p>
        </w:tc>
        <w:tc>
          <w:tcPr>
            <w:tcW w:w="3402" w:type="dxa"/>
          </w:tcPr>
          <w:p w14:paraId="475A8647" w14:textId="77777777" w:rsidR="00623556" w:rsidRPr="002D721A" w:rsidRDefault="00623556" w:rsidP="00623556">
            <w:pPr>
              <w:rPr>
                <w:rFonts w:eastAsia="Times New Roman" w:cstheme="minorHAnsi"/>
                <w:color w:val="000000"/>
                <w:sz w:val="20"/>
                <w:szCs w:val="20"/>
                <w:lang w:eastAsia="pt-BR"/>
              </w:rPr>
            </w:pPr>
            <w:r w:rsidRPr="002D721A">
              <w:rPr>
                <w:rFonts w:eastAsia="Times New Roman" w:cstheme="minorHAnsi"/>
                <w:color w:val="000000"/>
                <w:sz w:val="20"/>
                <w:szCs w:val="20"/>
                <w:lang w:eastAsia="pt-BR"/>
              </w:rPr>
              <w:t>§ 3º  A descentralização será realizada imediatamente após:</w:t>
            </w:r>
          </w:p>
        </w:tc>
      </w:tr>
      <w:tr w:rsidR="00623556" w:rsidRPr="003B315C" w14:paraId="06AD0BF5" w14:textId="77777777" w:rsidTr="00FB7095">
        <w:trPr>
          <w:cantSplit/>
          <w:trHeight w:val="20"/>
        </w:trPr>
        <w:tc>
          <w:tcPr>
            <w:tcW w:w="3402" w:type="dxa"/>
          </w:tcPr>
          <w:p w14:paraId="44455723" w14:textId="77777777" w:rsidR="00623556" w:rsidRPr="00272ED4" w:rsidRDefault="00623556" w:rsidP="00F4416F">
            <w:pPr>
              <w:rPr>
                <w:rFonts w:asciiTheme="minorHAnsi" w:hAnsiTheme="minorHAnsi" w:cstheme="minorHAnsi"/>
                <w:sz w:val="20"/>
                <w:szCs w:val="20"/>
              </w:rPr>
            </w:pPr>
            <w:r w:rsidRPr="00272ED4">
              <w:rPr>
                <w:rFonts w:asciiTheme="minorHAnsi" w:hAnsiTheme="minorHAnsi" w:cstheme="minorHAnsi"/>
                <w:sz w:val="20"/>
                <w:szCs w:val="20"/>
              </w:rPr>
              <w:t xml:space="preserve">I - a publicação da Lei Orçamentária de 2024 e dos créditos adicionais, </w:t>
            </w:r>
            <w:r>
              <w:rPr>
                <w:rFonts w:asciiTheme="minorHAnsi" w:hAnsiTheme="minorHAnsi" w:cstheme="minorHAnsi"/>
                <w:sz w:val="20"/>
                <w:szCs w:val="20"/>
              </w:rPr>
              <w:t>quanto</w:t>
            </w:r>
            <w:r w:rsidRPr="00272ED4">
              <w:rPr>
                <w:rFonts w:asciiTheme="minorHAnsi" w:hAnsiTheme="minorHAnsi" w:cstheme="minorHAnsi"/>
                <w:sz w:val="20"/>
                <w:szCs w:val="20"/>
              </w:rPr>
              <w:t xml:space="preserve"> às dotações destinadas ao pagamento das requisições de pequeno valor; e</w:t>
            </w:r>
          </w:p>
        </w:tc>
        <w:tc>
          <w:tcPr>
            <w:tcW w:w="3402" w:type="dxa"/>
          </w:tcPr>
          <w:p w14:paraId="332CA6D1" w14:textId="77777777" w:rsidR="00623556" w:rsidRPr="00863CF0" w:rsidRDefault="00623556" w:rsidP="0080100A">
            <w:pPr>
              <w:tabs>
                <w:tab w:val="left" w:pos="1417"/>
              </w:tabs>
              <w:rPr>
                <w:rFonts w:asciiTheme="minorHAnsi" w:hAnsiTheme="minorHAnsi" w:cstheme="minorHAnsi"/>
                <w:sz w:val="20"/>
                <w:szCs w:val="20"/>
              </w:rPr>
            </w:pPr>
            <w:r w:rsidRPr="00863CF0">
              <w:rPr>
                <w:rFonts w:asciiTheme="minorHAnsi" w:hAnsiTheme="minorHAnsi" w:cstheme="minorHAnsi"/>
                <w:sz w:val="20"/>
                <w:szCs w:val="20"/>
              </w:rPr>
              <w:t>I - a publicação da Lei Orçamentária de 2024 e dos créditos adicionais, quanto às dotações destinadas ao pagamento das requisições de pequeno valor; e</w:t>
            </w:r>
          </w:p>
        </w:tc>
        <w:tc>
          <w:tcPr>
            <w:tcW w:w="3402" w:type="dxa"/>
          </w:tcPr>
          <w:p w14:paraId="5308763E" w14:textId="77777777" w:rsidR="00623556" w:rsidRPr="002D721A" w:rsidRDefault="00623556" w:rsidP="00623556">
            <w:pPr>
              <w:rPr>
                <w:rFonts w:eastAsia="Times New Roman" w:cstheme="minorHAnsi"/>
                <w:color w:val="000000"/>
                <w:sz w:val="20"/>
                <w:szCs w:val="20"/>
                <w:lang w:eastAsia="pt-BR"/>
              </w:rPr>
            </w:pPr>
            <w:r w:rsidRPr="002D721A">
              <w:rPr>
                <w:rFonts w:eastAsia="Times New Roman" w:cstheme="minorHAnsi"/>
                <w:color w:val="000000"/>
                <w:sz w:val="20"/>
                <w:szCs w:val="20"/>
                <w:lang w:eastAsia="pt-BR"/>
              </w:rPr>
              <w:t>I - a publicação da Lei Orçamentária de 2025 e dos créditos adicionais, quanto às dotações destinadas ao pagamento das requisições de pequeno valor; e</w:t>
            </w:r>
          </w:p>
        </w:tc>
      </w:tr>
      <w:tr w:rsidR="00623556" w:rsidRPr="003B315C" w14:paraId="321256DB" w14:textId="77777777" w:rsidTr="00FB7095">
        <w:trPr>
          <w:cantSplit/>
          <w:trHeight w:val="20"/>
        </w:trPr>
        <w:tc>
          <w:tcPr>
            <w:tcW w:w="3402" w:type="dxa"/>
          </w:tcPr>
          <w:p w14:paraId="37B06AE7" w14:textId="77777777" w:rsidR="00623556" w:rsidRPr="00272ED4" w:rsidRDefault="00623556" w:rsidP="00F4416F">
            <w:pPr>
              <w:rPr>
                <w:rFonts w:asciiTheme="minorHAnsi" w:hAnsiTheme="minorHAnsi" w:cstheme="minorHAnsi"/>
                <w:sz w:val="20"/>
                <w:szCs w:val="20"/>
              </w:rPr>
            </w:pPr>
            <w:r w:rsidRPr="00272ED4">
              <w:rPr>
                <w:rFonts w:asciiTheme="minorHAnsi" w:hAnsiTheme="minorHAnsi" w:cstheme="minorHAnsi"/>
                <w:sz w:val="20"/>
                <w:szCs w:val="20"/>
              </w:rPr>
              <w:t xml:space="preserve">II - a abertura do crédito de que trata o art. 36 e dos demais créditos adicionais, </w:t>
            </w:r>
            <w:r>
              <w:rPr>
                <w:rFonts w:asciiTheme="minorHAnsi" w:hAnsiTheme="minorHAnsi" w:cstheme="minorHAnsi"/>
                <w:sz w:val="20"/>
                <w:szCs w:val="20"/>
              </w:rPr>
              <w:t>quanto</w:t>
            </w:r>
            <w:r w:rsidRPr="00272ED4">
              <w:rPr>
                <w:rFonts w:asciiTheme="minorHAnsi" w:hAnsiTheme="minorHAnsi" w:cstheme="minorHAnsi"/>
                <w:sz w:val="20"/>
                <w:szCs w:val="20"/>
              </w:rPr>
              <w:t xml:space="preserve"> às dotações destinadas ao pagamento dos precatórios.</w:t>
            </w:r>
          </w:p>
        </w:tc>
        <w:tc>
          <w:tcPr>
            <w:tcW w:w="3402" w:type="dxa"/>
          </w:tcPr>
          <w:p w14:paraId="060202E7" w14:textId="77777777" w:rsidR="00623556" w:rsidRPr="00863CF0" w:rsidRDefault="00623556" w:rsidP="0080100A">
            <w:pPr>
              <w:tabs>
                <w:tab w:val="left" w:pos="1417"/>
              </w:tabs>
              <w:rPr>
                <w:rFonts w:asciiTheme="minorHAnsi" w:hAnsiTheme="minorHAnsi" w:cstheme="minorHAnsi"/>
                <w:sz w:val="20"/>
                <w:szCs w:val="20"/>
              </w:rPr>
            </w:pPr>
            <w:r w:rsidRPr="00863CF0">
              <w:rPr>
                <w:rFonts w:asciiTheme="minorHAnsi" w:hAnsiTheme="minorHAnsi" w:cstheme="minorHAnsi"/>
                <w:sz w:val="20"/>
                <w:szCs w:val="20"/>
              </w:rPr>
              <w:t>II - a abertura do crédito de que trata o art. 36 e dos demais créditos adicionais, quanto às dotações destinadas ao pagamento dos precatórios.</w:t>
            </w:r>
          </w:p>
        </w:tc>
        <w:tc>
          <w:tcPr>
            <w:tcW w:w="3402" w:type="dxa"/>
          </w:tcPr>
          <w:p w14:paraId="16360960" w14:textId="77777777" w:rsidR="00623556" w:rsidRPr="002D721A" w:rsidRDefault="00623556" w:rsidP="00623556">
            <w:pPr>
              <w:rPr>
                <w:rFonts w:eastAsia="Times New Roman" w:cstheme="minorHAnsi"/>
                <w:color w:val="000000"/>
                <w:sz w:val="20"/>
                <w:szCs w:val="20"/>
                <w:lang w:eastAsia="pt-BR"/>
              </w:rPr>
            </w:pPr>
            <w:r w:rsidRPr="002D721A">
              <w:rPr>
                <w:rFonts w:eastAsia="Times New Roman" w:cstheme="minorHAnsi"/>
                <w:color w:val="000000"/>
                <w:sz w:val="20"/>
                <w:szCs w:val="20"/>
                <w:lang w:eastAsia="pt-BR"/>
              </w:rPr>
              <w:t>II - os procedimentos orçamentários pertinentes, a serem realizados pela Secretaria de Orçamento Federal do Ministério do Planejamento e Orçamento com fundamento nas informações prestadas pelos órgãos do Poder Judiciário acerca dos valores devidos atualizados, quanto às dotações destinadas ao pagamento dos precatórios.</w:t>
            </w:r>
          </w:p>
        </w:tc>
      </w:tr>
      <w:tr w:rsidR="00623556" w:rsidRPr="003B315C" w14:paraId="5E9F9F08" w14:textId="77777777" w:rsidTr="00FB7095">
        <w:trPr>
          <w:cantSplit/>
          <w:trHeight w:val="20"/>
        </w:trPr>
        <w:tc>
          <w:tcPr>
            <w:tcW w:w="3402" w:type="dxa"/>
          </w:tcPr>
          <w:p w14:paraId="049AE521" w14:textId="77777777" w:rsidR="00623556" w:rsidRPr="00272ED4" w:rsidRDefault="00623556" w:rsidP="00F4416F">
            <w:pPr>
              <w:rPr>
                <w:rFonts w:asciiTheme="minorHAnsi" w:hAnsiTheme="minorHAnsi" w:cstheme="minorHAnsi"/>
                <w:sz w:val="20"/>
                <w:szCs w:val="20"/>
              </w:rPr>
            </w:pPr>
            <w:r w:rsidRPr="00272ED4">
              <w:rPr>
                <w:rFonts w:asciiTheme="minorHAnsi" w:hAnsiTheme="minorHAnsi" w:cstheme="minorHAnsi"/>
                <w:sz w:val="20"/>
                <w:szCs w:val="20"/>
              </w:rPr>
              <w:lastRenderedPageBreak/>
              <w:t>§ 2º A descentralização referente ao pagamento dos precatórios judiciários resultantes de causas processadas pelos Tribunais de Justiça dos Estados, exceto pelo Tribunal de Justiça do Distrito Federal e dos Territórios, será feita em favor do Conselho Nacional de Justiça, que se incumbirá de disponibilizar os recursos aos Tribunais de Justiça que proferiram as decisões exequendas.</w:t>
            </w:r>
          </w:p>
        </w:tc>
        <w:tc>
          <w:tcPr>
            <w:tcW w:w="3402" w:type="dxa"/>
          </w:tcPr>
          <w:p w14:paraId="4554E719" w14:textId="77777777" w:rsidR="00623556" w:rsidRPr="00863CF0" w:rsidRDefault="00623556" w:rsidP="0080100A">
            <w:pPr>
              <w:tabs>
                <w:tab w:val="left" w:pos="1417"/>
              </w:tabs>
              <w:rPr>
                <w:rFonts w:asciiTheme="minorHAnsi" w:hAnsiTheme="minorHAnsi" w:cstheme="minorHAnsi"/>
                <w:sz w:val="20"/>
                <w:szCs w:val="20"/>
              </w:rPr>
            </w:pPr>
            <w:r w:rsidRPr="00863CF0">
              <w:rPr>
                <w:rFonts w:asciiTheme="minorHAnsi" w:hAnsiTheme="minorHAnsi" w:cstheme="minorHAnsi"/>
                <w:sz w:val="20"/>
                <w:szCs w:val="20"/>
              </w:rPr>
              <w:t>§ 2º A descentralização referente ao pagamento dos precatórios judiciários resultantes de causas processadas pelos Tribunais de Justiça dos Estados, exceto pelo Tribunal de Justiça do Distrito Federal e dos Territórios, será feita em favor do Conselho Nacional de Justiça, que se incumbirá de disponibilizar os recursos aos Tribunais de Justiça que proferiram as decisões exequendas.</w:t>
            </w:r>
          </w:p>
        </w:tc>
        <w:tc>
          <w:tcPr>
            <w:tcW w:w="3402" w:type="dxa"/>
          </w:tcPr>
          <w:p w14:paraId="65328831" w14:textId="77777777" w:rsidR="00623556" w:rsidRPr="002D721A" w:rsidRDefault="00623556" w:rsidP="00623556">
            <w:pPr>
              <w:rPr>
                <w:rFonts w:eastAsia="Times New Roman" w:cstheme="minorHAnsi"/>
                <w:color w:val="000000"/>
                <w:sz w:val="20"/>
                <w:szCs w:val="20"/>
                <w:lang w:eastAsia="pt-BR"/>
              </w:rPr>
            </w:pPr>
            <w:r w:rsidRPr="002D721A">
              <w:rPr>
                <w:rFonts w:eastAsia="Times New Roman" w:cstheme="minorHAnsi"/>
                <w:color w:val="000000"/>
                <w:sz w:val="20"/>
                <w:szCs w:val="20"/>
                <w:lang w:eastAsia="pt-BR"/>
              </w:rPr>
              <w:t>§ 4º  A descentralização referente ao pagamento dos precatórios judiciários resultantes de causas processadas pelos Tribunais de Justiça dos Estados, exceto pelo Tribunal de Justiça do Distrito Federal e dos Territórios, será feita em favor do Conselho Nacional de Justiça, que se incumbirá de disponibilizar os recursos aos Tribunais de Justiça que proferiram as decisões exequendas.</w:t>
            </w:r>
          </w:p>
        </w:tc>
      </w:tr>
      <w:tr w:rsidR="00623556" w:rsidRPr="003B315C" w14:paraId="5B2E4C28" w14:textId="77777777" w:rsidTr="00FB7095">
        <w:trPr>
          <w:cantSplit/>
          <w:trHeight w:val="20"/>
        </w:trPr>
        <w:tc>
          <w:tcPr>
            <w:tcW w:w="3402" w:type="dxa"/>
          </w:tcPr>
          <w:p w14:paraId="2CA4F0F1" w14:textId="77777777" w:rsidR="00623556" w:rsidRPr="00272ED4" w:rsidRDefault="00623556" w:rsidP="00F4416F">
            <w:pPr>
              <w:rPr>
                <w:rFonts w:asciiTheme="minorHAnsi" w:hAnsiTheme="minorHAnsi" w:cstheme="minorHAnsi"/>
                <w:sz w:val="20"/>
                <w:szCs w:val="20"/>
              </w:rPr>
            </w:pPr>
            <w:r w:rsidRPr="00272ED4">
              <w:rPr>
                <w:rFonts w:asciiTheme="minorHAnsi" w:hAnsiTheme="minorHAnsi" w:cstheme="minorHAnsi"/>
                <w:sz w:val="20"/>
                <w:szCs w:val="20"/>
              </w:rPr>
              <w:t>§ 3º Caso a dotação descentralizada seja insuficiente para o pagamento integral do débito, o Tribunal competente, ou o Conselho Nacional de Justiça, se for o caso, por intermédio do seu órgão setorial de orçamento, deverá providenciar, junto à Secretaria de Orçamento Federal do Ministério do Planejamento e Orçamento, a complementação necessária, da qual dará conhecimento ao órgão ou à entidade descentralizadora.</w:t>
            </w:r>
          </w:p>
        </w:tc>
        <w:tc>
          <w:tcPr>
            <w:tcW w:w="3402" w:type="dxa"/>
          </w:tcPr>
          <w:p w14:paraId="4EBC0AC4" w14:textId="77777777" w:rsidR="00623556" w:rsidRPr="00863CF0" w:rsidRDefault="00623556" w:rsidP="0080100A">
            <w:pPr>
              <w:tabs>
                <w:tab w:val="left" w:pos="1417"/>
              </w:tabs>
              <w:rPr>
                <w:rFonts w:asciiTheme="minorHAnsi" w:hAnsiTheme="minorHAnsi" w:cstheme="minorHAnsi"/>
                <w:sz w:val="20"/>
                <w:szCs w:val="20"/>
              </w:rPr>
            </w:pPr>
            <w:r w:rsidRPr="00863CF0">
              <w:rPr>
                <w:rFonts w:asciiTheme="minorHAnsi" w:hAnsiTheme="minorHAnsi" w:cstheme="minorHAnsi"/>
                <w:sz w:val="20"/>
                <w:szCs w:val="20"/>
              </w:rPr>
              <w:t>§ 3º Caso a dotação descentralizada seja insuficiente para o pagamento integral do débito, o Tribunal competente, ou o Conselho Nacional de Justiça, se for o caso, por intermédio do seu órgão setorial de orçamento, deverá providenciar, junto à Secretaria de Orçamento Federal do Ministério do Planejamento e Orçamento, a complementação necessária, da qual dará conhecimento ao órgão ou à entidade descentralizadora.</w:t>
            </w:r>
          </w:p>
        </w:tc>
        <w:tc>
          <w:tcPr>
            <w:tcW w:w="3402" w:type="dxa"/>
          </w:tcPr>
          <w:p w14:paraId="1EF5EA68" w14:textId="77777777" w:rsidR="00623556" w:rsidRPr="002D721A" w:rsidRDefault="00623556" w:rsidP="00623556">
            <w:pPr>
              <w:rPr>
                <w:rFonts w:eastAsia="Times New Roman" w:cstheme="minorHAnsi"/>
                <w:color w:val="000000"/>
                <w:sz w:val="20"/>
                <w:szCs w:val="20"/>
                <w:lang w:eastAsia="pt-BR"/>
              </w:rPr>
            </w:pPr>
            <w:r w:rsidRPr="002D721A">
              <w:rPr>
                <w:rFonts w:eastAsia="Times New Roman" w:cstheme="minorHAnsi"/>
                <w:color w:val="000000"/>
                <w:sz w:val="20"/>
                <w:szCs w:val="20"/>
                <w:lang w:eastAsia="pt-BR"/>
              </w:rPr>
              <w:t>§ 5º  Caso a dotação descentralizada seja insuficiente para o pagamento integral do débito, o Tribunal competente, ou o Conselho Nacional de Justiça, se for o caso, por intermédio do seu órgão setorial de orçamento, deverá providenciar, junto à Secretaria de Orçamento Federal do Ministério do Planejamento e Orçamento, a complementação necessária, da qual dará conhecimento ao órgão ou à entidade descentralizadora.</w:t>
            </w:r>
          </w:p>
        </w:tc>
      </w:tr>
      <w:tr w:rsidR="00623556" w:rsidRPr="003B315C" w14:paraId="3A316602" w14:textId="77777777" w:rsidTr="00FB7095">
        <w:trPr>
          <w:cantSplit/>
          <w:trHeight w:val="20"/>
        </w:trPr>
        <w:tc>
          <w:tcPr>
            <w:tcW w:w="3402" w:type="dxa"/>
          </w:tcPr>
          <w:p w14:paraId="1A2C7319" w14:textId="77777777" w:rsidR="00623556" w:rsidRPr="00272ED4" w:rsidRDefault="00623556" w:rsidP="00F4416F">
            <w:pPr>
              <w:rPr>
                <w:rFonts w:asciiTheme="minorHAnsi" w:hAnsiTheme="minorHAnsi" w:cstheme="minorHAnsi"/>
                <w:sz w:val="20"/>
                <w:szCs w:val="20"/>
              </w:rPr>
            </w:pPr>
            <w:r w:rsidRPr="00272ED4">
              <w:rPr>
                <w:rFonts w:asciiTheme="minorHAnsi" w:hAnsiTheme="minorHAnsi" w:cstheme="minorHAnsi"/>
                <w:sz w:val="20"/>
                <w:szCs w:val="20"/>
              </w:rPr>
              <w:t xml:space="preserve">§ 4º Se as dotações descentralizadas referentes a precatórios e a requisições de pequeno valor forem superiores ao valor necessário </w:t>
            </w:r>
            <w:r>
              <w:rPr>
                <w:rFonts w:asciiTheme="minorHAnsi" w:hAnsiTheme="minorHAnsi" w:cstheme="minorHAnsi"/>
                <w:sz w:val="20"/>
                <w:szCs w:val="20"/>
              </w:rPr>
              <w:t>a</w:t>
            </w:r>
            <w:r w:rsidRPr="00272ED4">
              <w:rPr>
                <w:rFonts w:asciiTheme="minorHAnsi" w:hAnsiTheme="minorHAnsi" w:cstheme="minorHAnsi"/>
                <w:sz w:val="20"/>
                <w:szCs w:val="20"/>
              </w:rPr>
              <w:t>o pagamento integral dos débitos, o Tribunal competente, ou o Conselho Nacional de Justiça, conforme o caso, por intermédio do seu órgão setorial de orçamento, deverá providenciar a devolução imediata da dotação e da disponibilidade financeira excedentes, do que dará conhecimento ao órgão ou à entidade descentralizadora, à Secretaria de Orçamento Federal do Ministério do Planejamento e Orçamento e à Secretaria do Tesouro Nacional do Ministério da Fazenda, até 30 de novembro de 2024, exceto se houver necessidade de abertura de créditos adicionais para o pagamento de precatórios e requisições de pequeno valor.</w:t>
            </w:r>
          </w:p>
        </w:tc>
        <w:tc>
          <w:tcPr>
            <w:tcW w:w="3402" w:type="dxa"/>
          </w:tcPr>
          <w:p w14:paraId="36485462" w14:textId="77777777" w:rsidR="00623556" w:rsidRPr="00863CF0" w:rsidRDefault="00623556" w:rsidP="0080100A">
            <w:pPr>
              <w:tabs>
                <w:tab w:val="left" w:pos="1417"/>
              </w:tabs>
              <w:rPr>
                <w:rFonts w:asciiTheme="minorHAnsi" w:hAnsiTheme="minorHAnsi" w:cstheme="minorHAnsi"/>
                <w:sz w:val="20"/>
                <w:szCs w:val="20"/>
              </w:rPr>
            </w:pPr>
            <w:r w:rsidRPr="00863CF0">
              <w:rPr>
                <w:rFonts w:asciiTheme="minorHAnsi" w:hAnsiTheme="minorHAnsi" w:cstheme="minorHAnsi"/>
                <w:sz w:val="20"/>
                <w:szCs w:val="20"/>
              </w:rPr>
              <w:t>§ 4º Se as dotações descentralizadas referentes a precatórios e a requisições de pequeno valor forem superiores ao valor necessário ao pagamento integral dos débitos, o Tribunal competente, ou o Conselho Nacional de Justiça, conforme o caso, por intermédio do seu órgão setorial de orçamento, deverá providenciar a devolução imediata da dotação e da disponibilidade financeira excedentes, do que dará conhecimento ao órgão ou à entidade descentralizadora, à Secretaria de Orçamento Federal do Ministério do Planejamento e Orçamento e à Secretaria do Tesouro Nacional do Ministério da Fazenda, até 30 de novembro de 2024, exceto se houver necessidade de abertura de créditos adicionais para o pagamento de precatórios e requisições de pequeno valor.</w:t>
            </w:r>
          </w:p>
        </w:tc>
        <w:tc>
          <w:tcPr>
            <w:tcW w:w="3402" w:type="dxa"/>
          </w:tcPr>
          <w:p w14:paraId="0FDA0653" w14:textId="77777777" w:rsidR="00623556" w:rsidRPr="002D721A" w:rsidRDefault="00623556" w:rsidP="00623556">
            <w:pPr>
              <w:rPr>
                <w:rFonts w:eastAsia="Times New Roman" w:cstheme="minorHAnsi"/>
                <w:color w:val="000000"/>
                <w:sz w:val="20"/>
                <w:szCs w:val="20"/>
                <w:lang w:eastAsia="pt-BR"/>
              </w:rPr>
            </w:pPr>
            <w:r w:rsidRPr="002D721A">
              <w:rPr>
                <w:rFonts w:eastAsia="Times New Roman" w:cstheme="minorHAnsi"/>
                <w:color w:val="000000"/>
                <w:sz w:val="20"/>
                <w:szCs w:val="20"/>
                <w:lang w:eastAsia="pt-BR"/>
              </w:rPr>
              <w:t>§ 6º  Se as dotações descentralizadas referentes a precatórios e a requisições de pequeno valor forem superiores ao valor necessário ao pagamento integral dos débitos, o Tribunal competente, ou o Conselho Nacional de Justiça, conforme o caso, por intermédio do seu órgão setorial de orçamento, deverá providenciar a devolução imediata da dotação e da disponibilidade financeira excedentes, do que dará conhecimento ao órgão ou à entidade descentralizadora, à Secretaria de Orçamento Federal do Ministério do Planejamento e Orçamento e à Secretaria do Tesouro Nacional do Ministério da Fazenda, até 30 de novembro de 2025, exceto se houver necessidade de abertura de créditos adicionais para o pagamento de precatórios e requisições de pequeno valor.</w:t>
            </w:r>
          </w:p>
        </w:tc>
      </w:tr>
      <w:tr w:rsidR="00623556" w:rsidRPr="003B315C" w14:paraId="21F48E82" w14:textId="77777777" w:rsidTr="00FB7095">
        <w:trPr>
          <w:cantSplit/>
          <w:trHeight w:val="20"/>
        </w:trPr>
        <w:tc>
          <w:tcPr>
            <w:tcW w:w="3402" w:type="dxa"/>
          </w:tcPr>
          <w:p w14:paraId="14233BFD" w14:textId="77777777" w:rsidR="00623556" w:rsidRPr="00272ED4" w:rsidRDefault="00623556" w:rsidP="00F4416F">
            <w:pPr>
              <w:rPr>
                <w:rFonts w:asciiTheme="minorHAnsi" w:hAnsiTheme="minorHAnsi" w:cstheme="minorHAnsi"/>
                <w:sz w:val="20"/>
                <w:szCs w:val="20"/>
              </w:rPr>
            </w:pPr>
            <w:r w:rsidRPr="00272ED4">
              <w:rPr>
                <w:rFonts w:asciiTheme="minorHAnsi" w:hAnsiTheme="minorHAnsi" w:cstheme="minorHAnsi"/>
                <w:sz w:val="20"/>
                <w:szCs w:val="20"/>
              </w:rPr>
              <w:lastRenderedPageBreak/>
              <w:t xml:space="preserve">§ 5º As liberações dos recursos financeiros correspondentes às dotações orçamentárias descentralizadas na forma </w:t>
            </w:r>
            <w:r w:rsidRPr="008720AA">
              <w:rPr>
                <w:rFonts w:asciiTheme="minorHAnsi" w:hAnsiTheme="minorHAnsi" w:cstheme="minorHAnsi"/>
                <w:sz w:val="20"/>
                <w:szCs w:val="20"/>
              </w:rPr>
              <w:t>prevista</w:t>
            </w:r>
            <w:r w:rsidRPr="00272ED4">
              <w:rPr>
                <w:rFonts w:asciiTheme="minorHAnsi" w:hAnsiTheme="minorHAnsi" w:cstheme="minorHAnsi"/>
                <w:sz w:val="20"/>
                <w:szCs w:val="20"/>
              </w:rPr>
              <w:t xml:space="preserve"> neste artigo deverão ser realizadas diretamente para o órgão setorial de programação financeira das unidades orçamentárias responsáveis pelo pagamento do débito, de acordo com as regras de liberação para os órgãos do Poder Judiciário previstas nesta Lei e a programação financeira estabelecida na forma prevista no disposto no art. 8º da Lei Complementar nº 101, de 2000 - Lei de Responsabilidade Fiscal, e serão informadas aos beneficiários pela vara de execução responsável.</w:t>
            </w:r>
          </w:p>
        </w:tc>
        <w:tc>
          <w:tcPr>
            <w:tcW w:w="3402" w:type="dxa"/>
          </w:tcPr>
          <w:p w14:paraId="26C1038C" w14:textId="77777777" w:rsidR="00623556" w:rsidRPr="00863CF0" w:rsidRDefault="00623556" w:rsidP="0080100A">
            <w:pPr>
              <w:tabs>
                <w:tab w:val="left" w:pos="1417"/>
              </w:tabs>
              <w:rPr>
                <w:rFonts w:asciiTheme="minorHAnsi" w:hAnsiTheme="minorHAnsi" w:cstheme="minorHAnsi"/>
                <w:sz w:val="20"/>
                <w:szCs w:val="20"/>
              </w:rPr>
            </w:pPr>
            <w:r w:rsidRPr="00863CF0">
              <w:rPr>
                <w:rFonts w:asciiTheme="minorHAnsi" w:hAnsiTheme="minorHAnsi" w:cstheme="minorHAnsi"/>
                <w:sz w:val="20"/>
                <w:szCs w:val="20"/>
              </w:rPr>
              <w:t>§ 5º As liberações dos recursos financeiros correspondentes às dotações orçamentárias descentralizadas na forma prevista neste artigo deverão ser realizadas diretamente para o órgão setorial de programação financeira das unidades orçamentárias responsáveis pelo pagamento do débito, de acordo com as regras de liberação para os órgãos do Poder Judiciário previstas nesta Lei e a programação financeira estabelecida na forma prevista no disposto no art. 8º da Lei Complementar nº 101, de 2000 - Lei de Responsabilidade Fiscal, e serão informadas aos beneficiários pela vara de execução responsável.</w:t>
            </w:r>
          </w:p>
        </w:tc>
        <w:tc>
          <w:tcPr>
            <w:tcW w:w="3402" w:type="dxa"/>
          </w:tcPr>
          <w:p w14:paraId="55B1D2E5" w14:textId="77777777" w:rsidR="00623556" w:rsidRPr="002D721A" w:rsidRDefault="00623556" w:rsidP="00623556">
            <w:pPr>
              <w:rPr>
                <w:rFonts w:eastAsia="Times New Roman" w:cstheme="minorHAnsi"/>
                <w:color w:val="000000"/>
                <w:sz w:val="20"/>
                <w:szCs w:val="20"/>
                <w:lang w:eastAsia="pt-BR"/>
              </w:rPr>
            </w:pPr>
            <w:r w:rsidRPr="002D721A">
              <w:rPr>
                <w:rFonts w:eastAsia="Times New Roman" w:cstheme="minorHAnsi"/>
                <w:color w:val="000000"/>
                <w:sz w:val="20"/>
                <w:szCs w:val="20"/>
                <w:lang w:eastAsia="pt-BR"/>
              </w:rPr>
              <w:t>§ 7º  As liberações dos recursos financeiros correspondentes às dotações orçamentárias descentralizadas na forma prevista neste artigo deverão ser realizadas diretamente pelo órgão central do Sistema de Administração Financeira Federal ao órgão setorial de programação financeira das unidades orçamentárias responsáveis pelo pagamento do débito, ou, em se tratando de fontes de recursos próprias, diretamente pelo órgão setorial do Sistema de Administração Financeira Federal, de acordo com as regras de liberação para os órgãos do Poder Judiciário previstas nesta Lei e a programação financeira estabelecida na forma prevista no art. 8º da Lei Complementar nº 101, de 2000 - Lei de Responsabilidade Fiscal, e serão informadas aos beneficiários pela vara de execução responsável.</w:t>
            </w:r>
          </w:p>
        </w:tc>
      </w:tr>
      <w:tr w:rsidR="00623556" w:rsidRPr="003B315C" w14:paraId="669C1BB0" w14:textId="77777777" w:rsidTr="00FB7095">
        <w:trPr>
          <w:cantSplit/>
          <w:trHeight w:val="20"/>
        </w:trPr>
        <w:tc>
          <w:tcPr>
            <w:tcW w:w="3402" w:type="dxa"/>
          </w:tcPr>
          <w:p w14:paraId="3E0BD99C" w14:textId="77777777" w:rsidR="00623556" w:rsidRPr="00272ED4" w:rsidRDefault="00623556" w:rsidP="00F4416F">
            <w:pPr>
              <w:rPr>
                <w:rFonts w:asciiTheme="minorHAnsi" w:hAnsiTheme="minorHAnsi" w:cstheme="minorHAnsi"/>
                <w:sz w:val="20"/>
                <w:szCs w:val="20"/>
              </w:rPr>
            </w:pPr>
            <w:r w:rsidRPr="00272ED4">
              <w:rPr>
                <w:rFonts w:asciiTheme="minorHAnsi" w:hAnsiTheme="minorHAnsi" w:cstheme="minorHAnsi"/>
                <w:sz w:val="20"/>
                <w:szCs w:val="20"/>
              </w:rPr>
              <w:t>§ 6º O pagamento da Contribuição para o Regime Próprio de Previdência do Servidor Público, decorrente de precatórios e requisições de pequeno valor devidos pela União, ou por suas autarquias e fundações, será efetuado por meio de programação específica no âmbito de Encargos Financeiros da União.</w:t>
            </w:r>
          </w:p>
        </w:tc>
        <w:tc>
          <w:tcPr>
            <w:tcW w:w="3402" w:type="dxa"/>
          </w:tcPr>
          <w:p w14:paraId="67A7FAFA" w14:textId="77777777" w:rsidR="00623556" w:rsidRPr="00863CF0" w:rsidRDefault="00623556" w:rsidP="0080100A">
            <w:pPr>
              <w:tabs>
                <w:tab w:val="left" w:pos="1417"/>
              </w:tabs>
              <w:rPr>
                <w:rFonts w:asciiTheme="minorHAnsi" w:hAnsiTheme="minorHAnsi" w:cstheme="minorHAnsi"/>
                <w:sz w:val="20"/>
                <w:szCs w:val="20"/>
              </w:rPr>
            </w:pPr>
            <w:r w:rsidRPr="00863CF0">
              <w:rPr>
                <w:rFonts w:asciiTheme="minorHAnsi" w:hAnsiTheme="minorHAnsi" w:cstheme="minorHAnsi"/>
                <w:sz w:val="20"/>
                <w:szCs w:val="20"/>
              </w:rPr>
              <w:t>§ 6º O pagamento da Contribuição para o Regime Próprio de Previdência do Servidor Público, decorrente de precatórios e requisições de pequeno valor devidos pela União, ou por suas autarquias e fundações, será efetuado por meio de programação específica no âmbito de Encargos Financeiros da União.</w:t>
            </w:r>
          </w:p>
        </w:tc>
        <w:tc>
          <w:tcPr>
            <w:tcW w:w="3402" w:type="dxa"/>
          </w:tcPr>
          <w:p w14:paraId="325449B3" w14:textId="77777777" w:rsidR="00623556" w:rsidRPr="002D721A" w:rsidRDefault="00623556" w:rsidP="00623556">
            <w:pPr>
              <w:rPr>
                <w:rFonts w:eastAsia="Times New Roman" w:cstheme="minorHAnsi"/>
                <w:color w:val="000000"/>
                <w:sz w:val="20"/>
                <w:szCs w:val="20"/>
                <w:lang w:eastAsia="pt-BR"/>
              </w:rPr>
            </w:pPr>
            <w:r w:rsidRPr="002D721A">
              <w:rPr>
                <w:rFonts w:eastAsia="Times New Roman" w:cstheme="minorHAnsi"/>
                <w:color w:val="000000"/>
                <w:sz w:val="20"/>
                <w:szCs w:val="20"/>
                <w:lang w:eastAsia="pt-BR"/>
              </w:rPr>
              <w:t>§ 8º  O pagamento da Contribuição para o Regime Próprio de Previdência do Servidor Público, decorrente de precatórios e requisições de pequeno valor devidos pela União, ou por suas autarquias e fundações, será efetuado por meio de programação específica no âmbito de Encargos Financeiros da União.</w:t>
            </w:r>
          </w:p>
        </w:tc>
      </w:tr>
      <w:tr w:rsidR="00623556" w:rsidRPr="003B315C" w14:paraId="0EB051B8" w14:textId="77777777" w:rsidTr="00FB7095">
        <w:trPr>
          <w:cantSplit/>
          <w:trHeight w:val="20"/>
        </w:trPr>
        <w:tc>
          <w:tcPr>
            <w:tcW w:w="3402" w:type="dxa"/>
          </w:tcPr>
          <w:p w14:paraId="0DDF099B" w14:textId="77777777" w:rsidR="00623556" w:rsidRPr="00272ED4" w:rsidRDefault="00623556" w:rsidP="00F4416F">
            <w:pPr>
              <w:rPr>
                <w:rFonts w:asciiTheme="minorHAnsi" w:hAnsiTheme="minorHAnsi" w:cstheme="minorHAnsi"/>
                <w:sz w:val="20"/>
                <w:szCs w:val="20"/>
              </w:rPr>
            </w:pPr>
            <w:r w:rsidRPr="00272ED4">
              <w:rPr>
                <w:rFonts w:asciiTheme="minorHAnsi" w:hAnsiTheme="minorHAnsi" w:cstheme="minorHAnsi"/>
                <w:sz w:val="20"/>
                <w:szCs w:val="20"/>
              </w:rPr>
              <w:t>§ 7º Caso as dotações orçamentárias destinadas ao pagamento de precatórios e requisições de pequeno valor integrem programação de despesa corrente primária condicionada à aprovação de projeto de lei de crédito suplementar ou especial por maioria absoluta do Congresso Nacional, nos termos do disposto no art. 22, as descentralizações previstas neste artigo apenas serão realizadas após a publicação da respectiva lei de abertura do referido crédito ou após a substituição da fonte de receita de operações de crédito condicionada por outras fontes de recursos que possam atender a tais despesas, na forma prevista no § 3º do referido artigo.</w:t>
            </w:r>
          </w:p>
        </w:tc>
        <w:tc>
          <w:tcPr>
            <w:tcW w:w="3402" w:type="dxa"/>
          </w:tcPr>
          <w:p w14:paraId="40802A8B" w14:textId="77777777" w:rsidR="00623556" w:rsidRPr="00863CF0" w:rsidRDefault="00623556" w:rsidP="0080100A">
            <w:pPr>
              <w:tabs>
                <w:tab w:val="left" w:pos="1417"/>
              </w:tabs>
              <w:rPr>
                <w:rFonts w:asciiTheme="minorHAnsi" w:hAnsiTheme="minorHAnsi" w:cstheme="minorHAnsi"/>
                <w:sz w:val="20"/>
                <w:szCs w:val="20"/>
              </w:rPr>
            </w:pPr>
            <w:r w:rsidRPr="00863CF0">
              <w:rPr>
                <w:rFonts w:asciiTheme="minorHAnsi" w:hAnsiTheme="minorHAnsi" w:cstheme="minorHAnsi"/>
                <w:sz w:val="20"/>
                <w:szCs w:val="20"/>
              </w:rPr>
              <w:t>§ 7º Caso as dotações orçamentárias destinadas ao pagamento de precatórios e requisições de pequeno valor integrem programação de despesa corrente primária condicionada à aprovação de projeto de lei de crédito suplementar ou especial por maioria absoluta do Congresso Nacional, nos termos do disposto no art. 22, as descentralizações previstas neste artigo apenas serão realizadas após a publicação da respectiva lei de abertura do referido crédito ou após a substituição da fonte de receita de operações de crédito condicionada por outras fontes de recursos que possam atender a tais despesas, na forma prevista no § 3º do referido artigo.</w:t>
            </w:r>
          </w:p>
        </w:tc>
        <w:tc>
          <w:tcPr>
            <w:tcW w:w="3402" w:type="dxa"/>
          </w:tcPr>
          <w:p w14:paraId="0FECE8EC" w14:textId="77777777" w:rsidR="00623556" w:rsidRPr="002D721A" w:rsidRDefault="00623556" w:rsidP="00623556">
            <w:pPr>
              <w:rPr>
                <w:rFonts w:eastAsia="Times New Roman" w:cstheme="minorHAnsi"/>
                <w:color w:val="000000"/>
                <w:sz w:val="20"/>
                <w:szCs w:val="20"/>
                <w:lang w:eastAsia="pt-BR"/>
              </w:rPr>
            </w:pPr>
            <w:r w:rsidRPr="002D721A">
              <w:rPr>
                <w:rFonts w:eastAsia="Times New Roman" w:cstheme="minorHAnsi"/>
                <w:color w:val="000000"/>
                <w:sz w:val="20"/>
                <w:szCs w:val="20"/>
                <w:lang w:eastAsia="pt-BR"/>
              </w:rPr>
              <w:t>§ 9º  Caso as dotações orçamentárias destinadas ao pagamento de precatórios e requisições de pequeno valor integrem programação de despesa corrente primária condicionada à aprovação de projeto de lei de crédito suplementar ou especial por maioria absoluta do Congresso Nacional, nos termos do disposto no art. 22, as descentralizações previstas neste artigo apenas serão realizadas após a publicação da respectiva lei de abertura do referido crédito ou após a substituição da fonte de receita de operações de crédito condicionada por outras fontes de recursos que possam atender a tais despesas, na forma prevista no § 3º do referido artigo.</w:t>
            </w:r>
          </w:p>
        </w:tc>
      </w:tr>
      <w:tr w:rsidR="004D0B00" w:rsidRPr="003B315C" w14:paraId="08E4115B" w14:textId="77777777" w:rsidTr="00FB7095">
        <w:trPr>
          <w:cantSplit/>
          <w:trHeight w:val="20"/>
        </w:trPr>
        <w:tc>
          <w:tcPr>
            <w:tcW w:w="3402" w:type="dxa"/>
          </w:tcPr>
          <w:p w14:paraId="1D3BCB39" w14:textId="77777777" w:rsidR="004D0B00" w:rsidRDefault="004D0B00" w:rsidP="00F4416F">
            <w:pPr>
              <w:rPr>
                <w:rFonts w:asciiTheme="minorHAnsi" w:hAnsiTheme="minorHAnsi" w:cstheme="minorHAnsi"/>
                <w:sz w:val="20"/>
                <w:szCs w:val="20"/>
              </w:rPr>
            </w:pPr>
            <w:r w:rsidRPr="00BC7C9C">
              <w:rPr>
                <w:rFonts w:asciiTheme="minorHAnsi" w:hAnsiTheme="minorHAnsi" w:cstheme="minorHAnsi"/>
                <w:strike/>
                <w:sz w:val="20"/>
                <w:szCs w:val="20"/>
              </w:rPr>
              <w:lastRenderedPageBreak/>
              <w:t>Art. 38. Até sessenta dias após a descentralização de que trata o art. 37, as unidades orçamentárias do Poder Judiciário discriminarão, em sistema próprio, e submeterão ao Siafi, por processo de interoperabilidade, as informações necessárias ao registro da relação dos precatórios relativos às dotações a elas descentralizadas de acordo com o disposto no referido artigo, nas quais especificarão a ordem cronológica dos pagamentos, os valores a serem pagos e o órgão ou a entidade em que se originou o débito.</w:t>
            </w:r>
            <w:r>
              <w:rPr>
                <w:rFonts w:asciiTheme="minorHAnsi" w:hAnsiTheme="minorHAnsi" w:cstheme="minorHAnsi"/>
                <w:sz w:val="20"/>
                <w:szCs w:val="20"/>
              </w:rPr>
              <w:t xml:space="preserve"> </w:t>
            </w:r>
            <w:r w:rsidRPr="00E70C0D">
              <w:rPr>
                <w:rFonts w:asciiTheme="minorHAnsi" w:hAnsiTheme="minorHAnsi" w:cstheme="minorHAnsi"/>
                <w:b/>
                <w:sz w:val="20"/>
                <w:szCs w:val="20"/>
              </w:rPr>
              <w:t>(MM)</w:t>
            </w:r>
          </w:p>
          <w:p w14:paraId="19F01935" w14:textId="77777777" w:rsidR="004D0B00" w:rsidRPr="00BC7C9C" w:rsidRDefault="004D0B00" w:rsidP="00F4416F">
            <w:pPr>
              <w:rPr>
                <w:rFonts w:asciiTheme="minorHAnsi" w:hAnsiTheme="minorHAnsi" w:cstheme="minorHAnsi"/>
                <w:strike/>
                <w:sz w:val="20"/>
                <w:szCs w:val="20"/>
              </w:rPr>
            </w:pPr>
            <w:r w:rsidRPr="00A03BBA">
              <w:rPr>
                <w:rFonts w:asciiTheme="minorHAnsi" w:eastAsia="Times New Roman" w:hAnsiTheme="minorHAnsi" w:cstheme="minorHAnsi"/>
                <w:color w:val="000000"/>
                <w:sz w:val="20"/>
                <w:szCs w:val="20"/>
                <w:lang w:eastAsia="pt-BR"/>
              </w:rPr>
              <w:t>Art. 38.  Até sessenta dias após a descentralização de que trata o art. 37, as unidades orçamentárias do Poder Judiciário discriminarão no Siafi a relação dos precatórios relativos às dotações a elas descentralizadas de acordo com o disposto no referido artigo, na qual especificarão a ordem cronológica dos pagamentos, os valores a serem pagos e o órgão ou a entidade em que se originou o débito.</w:t>
            </w:r>
            <w:r>
              <w:rPr>
                <w:rFonts w:asciiTheme="minorHAnsi" w:eastAsia="Times New Roman" w:hAnsiTheme="minorHAnsi" w:cstheme="minorHAnsi"/>
                <w:color w:val="000000"/>
                <w:sz w:val="20"/>
                <w:szCs w:val="20"/>
                <w:lang w:eastAsia="pt-BR"/>
              </w:rPr>
              <w:t xml:space="preserve"> </w:t>
            </w:r>
            <w:r w:rsidRPr="00E70C0D">
              <w:rPr>
                <w:rFonts w:asciiTheme="minorHAnsi" w:eastAsia="Times New Roman" w:hAnsiTheme="minorHAnsi" w:cstheme="minorHAnsi"/>
                <w:b/>
                <w:color w:val="000000"/>
                <w:sz w:val="20"/>
                <w:szCs w:val="20"/>
                <w:lang w:eastAsia="pt-BR"/>
              </w:rPr>
              <w:t>(MM)</w:t>
            </w:r>
            <w:r w:rsidRPr="00BC7C9C">
              <w:rPr>
                <w:rFonts w:asciiTheme="minorHAnsi" w:hAnsiTheme="minorHAnsi" w:cstheme="minorHAnsi"/>
                <w:strike/>
                <w:sz w:val="20"/>
                <w:szCs w:val="20"/>
              </w:rPr>
              <w:t xml:space="preserve"> </w:t>
            </w:r>
          </w:p>
        </w:tc>
        <w:tc>
          <w:tcPr>
            <w:tcW w:w="3402" w:type="dxa"/>
          </w:tcPr>
          <w:p w14:paraId="2B03D561" w14:textId="77777777" w:rsidR="004D0B00" w:rsidRPr="00863CF0" w:rsidRDefault="004D0B00" w:rsidP="0080100A">
            <w:pPr>
              <w:tabs>
                <w:tab w:val="left" w:pos="1417"/>
              </w:tabs>
              <w:rPr>
                <w:rFonts w:asciiTheme="minorHAnsi" w:hAnsiTheme="minorHAnsi" w:cstheme="minorHAnsi"/>
                <w:sz w:val="20"/>
                <w:szCs w:val="20"/>
              </w:rPr>
            </w:pPr>
            <w:r w:rsidRPr="00863CF0">
              <w:rPr>
                <w:rFonts w:asciiTheme="minorHAnsi" w:hAnsiTheme="minorHAnsi" w:cstheme="minorHAnsi"/>
                <w:sz w:val="20"/>
                <w:szCs w:val="20"/>
              </w:rPr>
              <w:t>Art. 38. Até sessenta dias após a descentralização de que trata o art. 37, as unidades orçamentárias do Poder Judiciário discriminarão no Siafi a relação dos precatórios relativos às dotações a elas descentralizadas de acordo com o disposto no referido artigo, na qual especificarão a ordem cronológica dos pagamentos, os valores a serem pagos e o órgão ou a entidade em que se originou o débito.</w:t>
            </w:r>
          </w:p>
        </w:tc>
        <w:tc>
          <w:tcPr>
            <w:tcW w:w="3402" w:type="dxa"/>
          </w:tcPr>
          <w:p w14:paraId="4D1DBCE2" w14:textId="77777777" w:rsidR="004D0B00" w:rsidRPr="002D721A" w:rsidRDefault="004D0B00" w:rsidP="004D0B00">
            <w:pPr>
              <w:rPr>
                <w:rFonts w:eastAsia="Times New Roman" w:cstheme="minorHAnsi"/>
                <w:color w:val="000000"/>
                <w:sz w:val="20"/>
                <w:szCs w:val="20"/>
                <w:lang w:eastAsia="pt-BR"/>
              </w:rPr>
            </w:pPr>
            <w:r w:rsidRPr="002D721A">
              <w:rPr>
                <w:rFonts w:eastAsia="Times New Roman" w:cstheme="minorHAnsi"/>
                <w:color w:val="000000"/>
                <w:sz w:val="20"/>
                <w:szCs w:val="20"/>
                <w:lang w:eastAsia="pt-BR"/>
              </w:rPr>
              <w:t>Art. 35.  Até sessenta dias após a descentralização de que trata o art. 34, as unidades orçamentárias do Poder Judiciário discriminarão no Siafi a relação dos precatórios relativos às dotações a elas descentralizadas de acordo com o disposto no referido artigo, na qual especificarão a ordem cronológica dos pagamentos, os valores a serem pagos e o órgão ou a entidade em que se originou o débito.</w:t>
            </w:r>
          </w:p>
        </w:tc>
      </w:tr>
      <w:tr w:rsidR="004D0B00" w:rsidRPr="003B315C" w14:paraId="09A75F60" w14:textId="77777777" w:rsidTr="00FB7095">
        <w:trPr>
          <w:cantSplit/>
          <w:trHeight w:val="20"/>
        </w:trPr>
        <w:tc>
          <w:tcPr>
            <w:tcW w:w="3402" w:type="dxa"/>
          </w:tcPr>
          <w:p w14:paraId="307A8F13" w14:textId="77777777" w:rsidR="004D0B00" w:rsidRDefault="004D0B00" w:rsidP="00F4416F">
            <w:pPr>
              <w:rPr>
                <w:rFonts w:asciiTheme="minorHAnsi" w:hAnsiTheme="minorHAnsi" w:cstheme="minorHAnsi"/>
                <w:sz w:val="20"/>
                <w:szCs w:val="20"/>
              </w:rPr>
            </w:pPr>
            <w:r w:rsidRPr="00293680">
              <w:rPr>
                <w:rFonts w:asciiTheme="minorHAnsi" w:hAnsiTheme="minorHAnsi" w:cstheme="minorHAnsi"/>
                <w:strike/>
                <w:sz w:val="20"/>
                <w:szCs w:val="20"/>
              </w:rPr>
              <w:t>Parágrafo único. As unidades orçamentárias do Poder Judiciário deverão discriminar em sistema próprio a relação das requisições relativas a sentenças de pequeno valor e o órgão ou a entidade em que se originou o débito, no prazo de até sessenta dias, contado da data de sua</w:t>
            </w:r>
            <w:r>
              <w:rPr>
                <w:rFonts w:asciiTheme="minorHAnsi" w:hAnsiTheme="minorHAnsi" w:cstheme="minorHAnsi"/>
                <w:strike/>
                <w:sz w:val="20"/>
                <w:szCs w:val="20"/>
              </w:rPr>
              <w:t xml:space="preserve"> autuação no tribunal.</w:t>
            </w:r>
            <w:r>
              <w:rPr>
                <w:rFonts w:asciiTheme="minorHAnsi" w:hAnsiTheme="minorHAnsi" w:cstheme="minorHAnsi"/>
                <w:sz w:val="20"/>
                <w:szCs w:val="20"/>
              </w:rPr>
              <w:t xml:space="preserve"> </w:t>
            </w:r>
            <w:r w:rsidRPr="00E70C0D">
              <w:rPr>
                <w:rFonts w:asciiTheme="minorHAnsi" w:hAnsiTheme="minorHAnsi" w:cstheme="minorHAnsi"/>
                <w:b/>
                <w:sz w:val="20"/>
                <w:szCs w:val="20"/>
              </w:rPr>
              <w:t>(MM)</w:t>
            </w:r>
          </w:p>
          <w:p w14:paraId="68CF9C86" w14:textId="77777777" w:rsidR="004D0B00" w:rsidRPr="00293680" w:rsidRDefault="004D0B00" w:rsidP="00F4416F">
            <w:pPr>
              <w:rPr>
                <w:rFonts w:asciiTheme="minorHAnsi" w:hAnsiTheme="minorHAnsi" w:cstheme="minorHAnsi"/>
                <w:sz w:val="20"/>
                <w:szCs w:val="20"/>
              </w:rPr>
            </w:pPr>
            <w:r w:rsidRPr="00A03BBA">
              <w:rPr>
                <w:rFonts w:asciiTheme="minorHAnsi" w:eastAsia="Times New Roman" w:hAnsiTheme="minorHAnsi" w:cstheme="minorHAnsi"/>
                <w:color w:val="000000"/>
                <w:sz w:val="20"/>
                <w:szCs w:val="20"/>
                <w:lang w:eastAsia="pt-BR"/>
              </w:rPr>
              <w:t>§ 1º  As unidades orçamentárias do Poder Judiciário deverão discriminar no Siafi a relação das requisições relativas a sentenças de pequeno valor e o órgão ou a entidade em que se originou o débito, no prazo de até sessenta dias, contado da data de sua autuação no Tribunal.</w:t>
            </w:r>
            <w:r>
              <w:rPr>
                <w:rFonts w:asciiTheme="minorHAnsi" w:eastAsia="Times New Roman" w:hAnsiTheme="minorHAnsi" w:cstheme="minorHAnsi"/>
                <w:color w:val="000000"/>
                <w:sz w:val="20"/>
                <w:szCs w:val="20"/>
                <w:lang w:eastAsia="pt-BR"/>
              </w:rPr>
              <w:t xml:space="preserve"> </w:t>
            </w:r>
            <w:r w:rsidRPr="00E70C0D">
              <w:rPr>
                <w:rFonts w:asciiTheme="minorHAnsi" w:eastAsia="Times New Roman" w:hAnsiTheme="minorHAnsi" w:cstheme="minorHAnsi"/>
                <w:b/>
                <w:color w:val="000000"/>
                <w:sz w:val="20"/>
                <w:szCs w:val="20"/>
                <w:lang w:eastAsia="pt-BR"/>
              </w:rPr>
              <w:t>(MM)</w:t>
            </w:r>
          </w:p>
        </w:tc>
        <w:tc>
          <w:tcPr>
            <w:tcW w:w="3402" w:type="dxa"/>
          </w:tcPr>
          <w:p w14:paraId="7FB4AB99" w14:textId="77777777" w:rsidR="004D0B00" w:rsidRPr="00863CF0" w:rsidRDefault="004D0B00" w:rsidP="0080100A">
            <w:pPr>
              <w:tabs>
                <w:tab w:val="left" w:pos="1417"/>
              </w:tabs>
              <w:rPr>
                <w:rFonts w:asciiTheme="minorHAnsi" w:hAnsiTheme="minorHAnsi" w:cstheme="minorHAnsi"/>
                <w:sz w:val="20"/>
                <w:szCs w:val="20"/>
              </w:rPr>
            </w:pPr>
            <w:r w:rsidRPr="00863CF0">
              <w:rPr>
                <w:rFonts w:asciiTheme="minorHAnsi" w:hAnsiTheme="minorHAnsi" w:cstheme="minorHAnsi"/>
                <w:sz w:val="20"/>
                <w:szCs w:val="20"/>
              </w:rPr>
              <w:t>§ 1º As unidades orçamentárias do Poder Judiciário deverão discriminar no Siafi a relação das requisições relativas a sentenças de pequeno valor e o órgão ou a entidade em que se originou o débito, no prazo de até sessenta dias, contado da data de sua autuação no Tribunal.</w:t>
            </w:r>
          </w:p>
        </w:tc>
        <w:tc>
          <w:tcPr>
            <w:tcW w:w="3402" w:type="dxa"/>
          </w:tcPr>
          <w:p w14:paraId="51281480" w14:textId="77777777" w:rsidR="004D0B00" w:rsidRPr="002D721A" w:rsidRDefault="004D0B00" w:rsidP="004D0B00">
            <w:pPr>
              <w:rPr>
                <w:rFonts w:eastAsia="Times New Roman" w:cstheme="minorHAnsi"/>
                <w:color w:val="000000"/>
                <w:sz w:val="20"/>
                <w:szCs w:val="20"/>
                <w:lang w:eastAsia="pt-BR"/>
              </w:rPr>
            </w:pPr>
            <w:r w:rsidRPr="002D721A">
              <w:rPr>
                <w:rFonts w:eastAsia="Times New Roman" w:cstheme="minorHAnsi"/>
                <w:color w:val="000000"/>
                <w:sz w:val="20"/>
                <w:szCs w:val="20"/>
                <w:lang w:eastAsia="pt-BR"/>
              </w:rPr>
              <w:t>§ 1º  As unidades orçamentárias do Poder Judiciário deverão discriminar no Siafi a relação das requisições relativas a sentenças de pequeno valor e o órgão ou a entidade em que se originou o débito, no prazo de até sessenta dias, contado da data de sua autuação no Tribunal.</w:t>
            </w:r>
          </w:p>
        </w:tc>
      </w:tr>
      <w:tr w:rsidR="004D0B00" w:rsidRPr="003B315C" w14:paraId="43993265" w14:textId="77777777" w:rsidTr="00FB7095">
        <w:trPr>
          <w:cantSplit/>
          <w:trHeight w:val="20"/>
        </w:trPr>
        <w:tc>
          <w:tcPr>
            <w:tcW w:w="3402" w:type="dxa"/>
          </w:tcPr>
          <w:p w14:paraId="7502966D" w14:textId="77777777" w:rsidR="004D0B00" w:rsidRPr="00293680" w:rsidRDefault="004D0B00" w:rsidP="00F4416F">
            <w:pPr>
              <w:rPr>
                <w:rFonts w:asciiTheme="minorHAnsi" w:hAnsiTheme="minorHAnsi" w:cstheme="minorHAnsi"/>
                <w:strike/>
                <w:sz w:val="20"/>
                <w:szCs w:val="20"/>
              </w:rPr>
            </w:pPr>
            <w:r w:rsidRPr="00A03BBA">
              <w:rPr>
                <w:rFonts w:asciiTheme="minorHAnsi" w:eastAsia="Times New Roman" w:hAnsiTheme="minorHAnsi" w:cstheme="minorHAnsi"/>
                <w:color w:val="000000"/>
                <w:sz w:val="20"/>
                <w:szCs w:val="20"/>
                <w:lang w:eastAsia="pt-BR"/>
              </w:rPr>
              <w:t>§ 2º  A discriminação das informações de que tratam o </w:t>
            </w:r>
            <w:r w:rsidRPr="00A03BBA">
              <w:rPr>
                <w:rFonts w:asciiTheme="minorHAnsi" w:eastAsia="Times New Roman" w:hAnsiTheme="minorHAnsi" w:cstheme="minorHAnsi"/>
                <w:b/>
                <w:bCs/>
                <w:color w:val="000000"/>
                <w:sz w:val="20"/>
                <w:szCs w:val="20"/>
                <w:lang w:eastAsia="pt-BR"/>
              </w:rPr>
              <w:t>caput</w:t>
            </w:r>
            <w:r w:rsidRPr="00A03BBA">
              <w:rPr>
                <w:rFonts w:asciiTheme="minorHAnsi" w:eastAsia="Times New Roman" w:hAnsiTheme="minorHAnsi" w:cstheme="minorHAnsi"/>
                <w:color w:val="000000"/>
                <w:sz w:val="20"/>
                <w:szCs w:val="20"/>
                <w:lang w:eastAsia="pt-BR"/>
              </w:rPr>
              <w:t> e o § 1º pelas unidades orçamentárias do Poder Judiciário poderá ser realizada em sistema próprio dessas unidades orçamentárias, com posterior registro no Siafi por interoperabilidade e integração.</w:t>
            </w:r>
            <w:r>
              <w:rPr>
                <w:rFonts w:asciiTheme="minorHAnsi" w:eastAsia="Times New Roman" w:hAnsiTheme="minorHAnsi" w:cstheme="minorHAnsi"/>
                <w:color w:val="000000"/>
                <w:sz w:val="20"/>
                <w:szCs w:val="20"/>
                <w:lang w:eastAsia="pt-BR"/>
              </w:rPr>
              <w:t xml:space="preserve"> </w:t>
            </w:r>
            <w:r w:rsidRPr="00E70C0D">
              <w:rPr>
                <w:rFonts w:asciiTheme="minorHAnsi" w:eastAsia="Times New Roman" w:hAnsiTheme="minorHAnsi" w:cstheme="minorHAnsi"/>
                <w:b/>
                <w:color w:val="000000"/>
                <w:sz w:val="20"/>
                <w:szCs w:val="20"/>
                <w:lang w:eastAsia="pt-BR"/>
              </w:rPr>
              <w:t>(MM)</w:t>
            </w:r>
          </w:p>
        </w:tc>
        <w:tc>
          <w:tcPr>
            <w:tcW w:w="3402" w:type="dxa"/>
          </w:tcPr>
          <w:p w14:paraId="7F51C868" w14:textId="77777777" w:rsidR="004D0B00" w:rsidRPr="00863CF0" w:rsidRDefault="004D0B00" w:rsidP="0080100A">
            <w:pPr>
              <w:tabs>
                <w:tab w:val="left" w:pos="1417"/>
              </w:tabs>
              <w:rPr>
                <w:rFonts w:asciiTheme="minorHAnsi" w:hAnsiTheme="minorHAnsi" w:cstheme="minorHAnsi"/>
                <w:sz w:val="20"/>
                <w:szCs w:val="20"/>
              </w:rPr>
            </w:pPr>
            <w:r w:rsidRPr="00863CF0">
              <w:rPr>
                <w:rFonts w:asciiTheme="minorHAnsi" w:hAnsiTheme="minorHAnsi" w:cstheme="minorHAnsi"/>
                <w:sz w:val="20"/>
                <w:szCs w:val="20"/>
              </w:rPr>
              <w:t xml:space="preserve">§ 2º A discriminação das informações de que tratam o </w:t>
            </w:r>
            <w:r w:rsidRPr="00863CF0">
              <w:rPr>
                <w:rFonts w:asciiTheme="minorHAnsi" w:hAnsiTheme="minorHAnsi" w:cstheme="minorHAnsi"/>
                <w:b/>
                <w:sz w:val="20"/>
                <w:szCs w:val="20"/>
              </w:rPr>
              <w:t>caput</w:t>
            </w:r>
            <w:r w:rsidRPr="00863CF0">
              <w:rPr>
                <w:rFonts w:asciiTheme="minorHAnsi" w:hAnsiTheme="minorHAnsi" w:cstheme="minorHAnsi"/>
                <w:sz w:val="20"/>
                <w:szCs w:val="20"/>
              </w:rPr>
              <w:t xml:space="preserve"> e o § 1º pelas unidades orçamentárias do Poder Judiciário poderá ser realizada em sistema próprio dessas unidades orçamentárias, com posterior registro no Siafi por interoperabilidade e integração.</w:t>
            </w:r>
          </w:p>
        </w:tc>
        <w:tc>
          <w:tcPr>
            <w:tcW w:w="3402" w:type="dxa"/>
          </w:tcPr>
          <w:p w14:paraId="7F8244E0" w14:textId="77777777" w:rsidR="004D0B00" w:rsidRPr="002D721A" w:rsidRDefault="004D0B00" w:rsidP="004D0B00">
            <w:pPr>
              <w:rPr>
                <w:rFonts w:eastAsia="Times New Roman" w:cstheme="minorHAnsi"/>
                <w:color w:val="000000"/>
                <w:sz w:val="20"/>
                <w:szCs w:val="20"/>
                <w:lang w:eastAsia="pt-BR"/>
              </w:rPr>
            </w:pPr>
            <w:r w:rsidRPr="002D721A">
              <w:rPr>
                <w:rFonts w:eastAsia="Times New Roman" w:cstheme="minorHAnsi"/>
                <w:color w:val="000000"/>
                <w:sz w:val="20"/>
                <w:szCs w:val="20"/>
                <w:lang w:eastAsia="pt-BR"/>
              </w:rPr>
              <w:t>§ 2º  A discriminação das informações de que tratam o </w:t>
            </w:r>
            <w:r w:rsidRPr="002D721A">
              <w:rPr>
                <w:rFonts w:eastAsia="Times New Roman" w:cstheme="minorHAnsi"/>
                <w:b/>
                <w:bCs/>
                <w:color w:val="000000"/>
                <w:sz w:val="20"/>
                <w:szCs w:val="20"/>
                <w:lang w:eastAsia="pt-BR"/>
              </w:rPr>
              <w:t>caput</w:t>
            </w:r>
            <w:r w:rsidRPr="002D721A">
              <w:rPr>
                <w:rFonts w:eastAsia="Times New Roman" w:cstheme="minorHAnsi"/>
                <w:color w:val="000000"/>
                <w:sz w:val="20"/>
                <w:szCs w:val="20"/>
                <w:lang w:eastAsia="pt-BR"/>
              </w:rPr>
              <w:t> e o § 1º pelas unidades orçamentárias do Poder Judiciário poderá ser realizada em sistema próprio dessas unidades orçamentárias, com posterior registro no Siafi por interoperabilidade e integração.</w:t>
            </w:r>
          </w:p>
        </w:tc>
      </w:tr>
      <w:tr w:rsidR="004D0B00" w:rsidRPr="003B315C" w14:paraId="3A699A44" w14:textId="77777777" w:rsidTr="00FB7095">
        <w:trPr>
          <w:cantSplit/>
          <w:trHeight w:val="20"/>
        </w:trPr>
        <w:tc>
          <w:tcPr>
            <w:tcW w:w="3402" w:type="dxa"/>
          </w:tcPr>
          <w:p w14:paraId="672F319E" w14:textId="77777777" w:rsidR="004D0B00" w:rsidRPr="00272ED4" w:rsidRDefault="004D0B00" w:rsidP="00F4416F">
            <w:pPr>
              <w:rPr>
                <w:rFonts w:asciiTheme="minorHAnsi" w:hAnsiTheme="minorHAnsi" w:cstheme="minorHAnsi"/>
                <w:sz w:val="20"/>
                <w:szCs w:val="20"/>
              </w:rPr>
            </w:pPr>
            <w:r w:rsidRPr="00272ED4">
              <w:rPr>
                <w:rFonts w:asciiTheme="minorHAnsi" w:hAnsiTheme="minorHAnsi" w:cstheme="minorHAnsi"/>
                <w:sz w:val="20"/>
                <w:szCs w:val="20"/>
              </w:rPr>
              <w:lastRenderedPageBreak/>
              <w:t xml:space="preserve">Art. 39. O Poder Judiciário disponibilizará mensalmente, de forma consolidada por órgão orçamentário, à Advocacia-Geral da União e à Procuradoria-Geral da Fazenda Nacional do Ministério da Fazenda, a relação dos precatórios e das requisições de pequeno valor autuados e pagos, consideradas as especificações estabelecidas no </w:t>
            </w:r>
            <w:r w:rsidRPr="00272ED4">
              <w:rPr>
                <w:rFonts w:asciiTheme="minorHAnsi" w:hAnsiTheme="minorHAnsi" w:cstheme="minorHAnsi"/>
                <w:b/>
                <w:sz w:val="20"/>
                <w:szCs w:val="20"/>
              </w:rPr>
              <w:t>caput</w:t>
            </w:r>
            <w:r w:rsidRPr="00272ED4">
              <w:rPr>
                <w:rFonts w:asciiTheme="minorHAnsi" w:hAnsiTheme="minorHAnsi" w:cstheme="minorHAnsi"/>
                <w:sz w:val="20"/>
                <w:szCs w:val="20"/>
              </w:rPr>
              <w:t xml:space="preserve"> do art. 31, com as adaptações necessárias.</w:t>
            </w:r>
          </w:p>
        </w:tc>
        <w:tc>
          <w:tcPr>
            <w:tcW w:w="3402" w:type="dxa"/>
          </w:tcPr>
          <w:p w14:paraId="188F6DF1" w14:textId="77777777" w:rsidR="004D0B00" w:rsidRPr="00863CF0" w:rsidRDefault="004D0B00" w:rsidP="0080100A">
            <w:pPr>
              <w:tabs>
                <w:tab w:val="left" w:pos="1417"/>
              </w:tabs>
              <w:rPr>
                <w:rFonts w:asciiTheme="minorHAnsi" w:hAnsiTheme="minorHAnsi" w:cstheme="minorHAnsi"/>
                <w:sz w:val="20"/>
                <w:szCs w:val="20"/>
              </w:rPr>
            </w:pPr>
            <w:r w:rsidRPr="00863CF0">
              <w:rPr>
                <w:rFonts w:asciiTheme="minorHAnsi" w:hAnsiTheme="minorHAnsi" w:cstheme="minorHAnsi"/>
                <w:sz w:val="20"/>
                <w:szCs w:val="20"/>
              </w:rPr>
              <w:t xml:space="preserve">Art. 39. O Poder Judiciário disponibilizará mensalmente, de forma consolidada por órgão orçamentário, à Advocacia-Geral da União e à Procuradoria-Geral da Fazenda Nacional do Ministério da Fazenda, a relação dos precatórios e das requisições de pequeno valor autuados e pagos, consideradas as especificações estabelecidas no </w:t>
            </w:r>
            <w:r w:rsidRPr="00863CF0">
              <w:rPr>
                <w:rFonts w:asciiTheme="minorHAnsi" w:hAnsiTheme="minorHAnsi" w:cstheme="minorHAnsi"/>
                <w:b/>
                <w:bCs/>
                <w:sz w:val="20"/>
                <w:szCs w:val="20"/>
              </w:rPr>
              <w:t>caput</w:t>
            </w:r>
            <w:r w:rsidRPr="00863CF0">
              <w:rPr>
                <w:rFonts w:asciiTheme="minorHAnsi" w:hAnsiTheme="minorHAnsi" w:cstheme="minorHAnsi"/>
                <w:sz w:val="20"/>
                <w:szCs w:val="20"/>
              </w:rPr>
              <w:t xml:space="preserve"> do art. 31, com as adaptações necessárias.</w:t>
            </w:r>
          </w:p>
        </w:tc>
        <w:tc>
          <w:tcPr>
            <w:tcW w:w="3402" w:type="dxa"/>
          </w:tcPr>
          <w:p w14:paraId="51796D79" w14:textId="77777777" w:rsidR="004D0B00" w:rsidRPr="002D721A" w:rsidRDefault="004D0B00" w:rsidP="004D0B00">
            <w:pPr>
              <w:rPr>
                <w:rFonts w:eastAsia="Times New Roman" w:cstheme="minorHAnsi"/>
                <w:color w:val="000000"/>
                <w:sz w:val="20"/>
                <w:szCs w:val="20"/>
                <w:lang w:eastAsia="pt-BR"/>
              </w:rPr>
            </w:pPr>
            <w:r w:rsidRPr="002D721A">
              <w:rPr>
                <w:rFonts w:eastAsia="Times New Roman" w:cstheme="minorHAnsi"/>
                <w:color w:val="000000"/>
                <w:sz w:val="20"/>
                <w:szCs w:val="20"/>
                <w:lang w:eastAsia="pt-BR"/>
              </w:rPr>
              <w:t>Art. 36.  O Poder Judiciário disponibilizará mensalmente, de forma consolidada por órgão orçamentário, à Advocacia-Geral da União, à Procuradoria-Geral da Fazenda Nacional do Ministério da Fazenda, ao Ministério do Planejamento e Orçamento e ao Instituto Nacional do Seguro Social - INSS, a relação dos precatórios e das requisições de pequeno valor autuados e pagos, consideradas as especificações estabelecidas no </w:t>
            </w:r>
            <w:r w:rsidRPr="002D721A">
              <w:rPr>
                <w:rFonts w:eastAsia="Times New Roman" w:cstheme="minorHAnsi"/>
                <w:b/>
                <w:bCs/>
                <w:color w:val="000000"/>
                <w:sz w:val="20"/>
                <w:szCs w:val="20"/>
                <w:lang w:eastAsia="pt-BR"/>
              </w:rPr>
              <w:t>caput</w:t>
            </w:r>
            <w:r w:rsidRPr="002D721A">
              <w:rPr>
                <w:rFonts w:eastAsia="Times New Roman" w:cstheme="minorHAnsi"/>
                <w:color w:val="000000"/>
                <w:sz w:val="20"/>
                <w:szCs w:val="20"/>
                <w:lang w:eastAsia="pt-BR"/>
              </w:rPr>
              <w:t> do art. 31, com as adaptações necessárias.</w:t>
            </w:r>
          </w:p>
        </w:tc>
      </w:tr>
      <w:tr w:rsidR="004D0B00" w:rsidRPr="003B315C" w14:paraId="4EC2558C" w14:textId="77777777" w:rsidTr="00FB7095">
        <w:trPr>
          <w:cantSplit/>
          <w:trHeight w:val="20"/>
        </w:trPr>
        <w:tc>
          <w:tcPr>
            <w:tcW w:w="3402" w:type="dxa"/>
          </w:tcPr>
          <w:p w14:paraId="004FFE58" w14:textId="77777777" w:rsidR="004D0B00" w:rsidRPr="00272ED4" w:rsidRDefault="004D0B00" w:rsidP="00F4416F">
            <w:pPr>
              <w:rPr>
                <w:rFonts w:asciiTheme="minorHAnsi" w:hAnsiTheme="minorHAnsi" w:cstheme="minorHAnsi"/>
                <w:sz w:val="20"/>
                <w:szCs w:val="20"/>
              </w:rPr>
            </w:pPr>
            <w:r w:rsidRPr="00272ED4">
              <w:rPr>
                <w:rFonts w:asciiTheme="minorHAnsi" w:hAnsiTheme="minorHAnsi" w:cstheme="minorHAnsi"/>
                <w:sz w:val="20"/>
                <w:szCs w:val="20"/>
              </w:rPr>
              <w:t>Art. 40. Nas discussões e condenações que envolvam a Fazenda Pública federal, para fins de atualização monetária, remuneração do capital e compensação da mora, incidirá, no exercício financeiro de 2024, apenas uma vez, até o efetivo pagamento, o índice da taxa referencial do Sistema Especial de Liquidação e de Custódia - taxa Selic, acumulado mensalmente.</w:t>
            </w:r>
          </w:p>
        </w:tc>
        <w:tc>
          <w:tcPr>
            <w:tcW w:w="3402" w:type="dxa"/>
          </w:tcPr>
          <w:p w14:paraId="17DD2F11" w14:textId="77777777" w:rsidR="004D0B00" w:rsidRPr="00863CF0" w:rsidRDefault="004D0B00" w:rsidP="0080100A">
            <w:pPr>
              <w:tabs>
                <w:tab w:val="left" w:pos="1417"/>
              </w:tabs>
              <w:rPr>
                <w:rFonts w:asciiTheme="minorHAnsi" w:hAnsiTheme="minorHAnsi" w:cstheme="minorHAnsi"/>
                <w:sz w:val="20"/>
                <w:szCs w:val="20"/>
              </w:rPr>
            </w:pPr>
            <w:r w:rsidRPr="00863CF0">
              <w:rPr>
                <w:rFonts w:asciiTheme="minorHAnsi" w:hAnsiTheme="minorHAnsi" w:cstheme="minorHAnsi"/>
                <w:sz w:val="20"/>
                <w:szCs w:val="20"/>
              </w:rPr>
              <w:t>Art. 40. Nas discussões e condenações que envolvam a Fazenda Pública federal, para fins de atualização monetária, remuneração do capital e compensação da mora, incidirá, no exercício financeiro de 2024, apenas uma vez, até o efetivo pagamento, o índice da taxa referencial do Sistema Especial de Liquidação e de Custódia - taxa Selic, acumulado mensalmente.</w:t>
            </w:r>
          </w:p>
        </w:tc>
        <w:tc>
          <w:tcPr>
            <w:tcW w:w="3402" w:type="dxa"/>
          </w:tcPr>
          <w:p w14:paraId="1B636264" w14:textId="77777777" w:rsidR="004D0B00" w:rsidRPr="002D721A" w:rsidRDefault="004D0B00" w:rsidP="004D0B00">
            <w:pPr>
              <w:rPr>
                <w:rFonts w:eastAsia="Times New Roman" w:cstheme="minorHAnsi"/>
                <w:color w:val="000000"/>
                <w:sz w:val="20"/>
                <w:szCs w:val="20"/>
                <w:lang w:eastAsia="pt-BR"/>
              </w:rPr>
            </w:pPr>
            <w:r w:rsidRPr="002D721A">
              <w:rPr>
                <w:rFonts w:eastAsia="Times New Roman" w:cstheme="minorHAnsi"/>
                <w:color w:val="000000"/>
                <w:sz w:val="20"/>
                <w:szCs w:val="20"/>
                <w:lang w:eastAsia="pt-BR"/>
              </w:rPr>
              <w:t>Art. 37.  Nas discussões e condenações que envolvam a Fazenda Pública federal, para fins de atualização monetária, remuneração do capital e compensação da mora, incidirá, no exercício financeiro de 2025, apenas uma vez, até o efetivo pagamento, o índice da taxa referencial do Sistema Especial de Liquidação e de Custódia - Selic, acumulado mensalmente.</w:t>
            </w:r>
          </w:p>
        </w:tc>
      </w:tr>
      <w:tr w:rsidR="004D0B00" w:rsidRPr="003B315C" w14:paraId="79336504" w14:textId="77777777" w:rsidTr="00FB7095">
        <w:trPr>
          <w:cantSplit/>
          <w:trHeight w:val="20"/>
        </w:trPr>
        <w:tc>
          <w:tcPr>
            <w:tcW w:w="3402" w:type="dxa"/>
          </w:tcPr>
          <w:p w14:paraId="1058C942" w14:textId="77777777" w:rsidR="004D0B00" w:rsidRPr="00272ED4" w:rsidRDefault="004D0B00" w:rsidP="00F4416F">
            <w:pPr>
              <w:rPr>
                <w:rFonts w:asciiTheme="minorHAnsi" w:hAnsiTheme="minorHAnsi" w:cstheme="minorHAnsi"/>
                <w:sz w:val="20"/>
                <w:szCs w:val="20"/>
              </w:rPr>
            </w:pPr>
            <w:r w:rsidRPr="00272ED4">
              <w:rPr>
                <w:rFonts w:asciiTheme="minorHAnsi" w:hAnsiTheme="minorHAnsi" w:cstheme="minorHAnsi"/>
                <w:sz w:val="20"/>
                <w:szCs w:val="20"/>
              </w:rPr>
              <w:t>§ 1º A atualização dos precatórios não tributários, no período a que se refere o § 5º do art. 100 da Constituição, será efetuada exclusivamente pela variação do Índice Nacional de Preços ao Consumidor Amplo Especial - IPCA-E.</w:t>
            </w:r>
          </w:p>
        </w:tc>
        <w:tc>
          <w:tcPr>
            <w:tcW w:w="3402" w:type="dxa"/>
          </w:tcPr>
          <w:p w14:paraId="392DA3F2" w14:textId="77777777" w:rsidR="004D0B00" w:rsidRPr="00863CF0" w:rsidRDefault="004D0B00" w:rsidP="0080100A">
            <w:pPr>
              <w:tabs>
                <w:tab w:val="left" w:pos="1417"/>
              </w:tabs>
              <w:rPr>
                <w:rFonts w:asciiTheme="minorHAnsi" w:hAnsiTheme="minorHAnsi" w:cstheme="minorHAnsi"/>
                <w:sz w:val="20"/>
                <w:szCs w:val="20"/>
              </w:rPr>
            </w:pPr>
            <w:r w:rsidRPr="00863CF0">
              <w:rPr>
                <w:rFonts w:asciiTheme="minorHAnsi" w:hAnsiTheme="minorHAnsi" w:cstheme="minorHAnsi"/>
                <w:sz w:val="20"/>
                <w:szCs w:val="20"/>
              </w:rPr>
              <w:t>§ 1º A atualização dos precatórios não tributários, no período a que se refere o § 5º do art. 100 da Constituição, será efetuada exclusivamente pela variação do Índice Nacional de Preços ao Consumidor Amplo Especial - IPCA-E.</w:t>
            </w:r>
          </w:p>
        </w:tc>
        <w:tc>
          <w:tcPr>
            <w:tcW w:w="3402" w:type="dxa"/>
          </w:tcPr>
          <w:p w14:paraId="26F752E2" w14:textId="77777777" w:rsidR="004D0B00" w:rsidRPr="002D721A" w:rsidRDefault="004D0B00" w:rsidP="004D0B00">
            <w:pPr>
              <w:rPr>
                <w:rFonts w:eastAsia="Times New Roman" w:cstheme="minorHAnsi"/>
                <w:color w:val="000000"/>
                <w:sz w:val="20"/>
                <w:szCs w:val="20"/>
                <w:lang w:eastAsia="pt-BR"/>
              </w:rPr>
            </w:pPr>
            <w:r w:rsidRPr="002D721A">
              <w:rPr>
                <w:rFonts w:eastAsia="Times New Roman" w:cstheme="minorHAnsi"/>
                <w:color w:val="000000"/>
                <w:sz w:val="20"/>
                <w:szCs w:val="20"/>
                <w:lang w:eastAsia="pt-BR"/>
              </w:rPr>
              <w:t>§ 1º  A atualização dos precatórios não tributários deve observar o período a que alude o § 5º do art. 100 da Constituição, em cujo lapso temporal o valor se sujeitará exclusivamente à correção monetária pela variação do Índice Nacional de Preços ao Consumidor Amplo Especial - IPCA-E.</w:t>
            </w:r>
          </w:p>
        </w:tc>
      </w:tr>
      <w:tr w:rsidR="004D0B00" w:rsidRPr="003B315C" w14:paraId="1CC49F06" w14:textId="77777777" w:rsidTr="00FB7095">
        <w:trPr>
          <w:cantSplit/>
          <w:trHeight w:val="20"/>
        </w:trPr>
        <w:tc>
          <w:tcPr>
            <w:tcW w:w="3402" w:type="dxa"/>
          </w:tcPr>
          <w:p w14:paraId="43B73E24" w14:textId="77777777" w:rsidR="004D0B00" w:rsidRPr="00272ED4" w:rsidRDefault="004D0B00" w:rsidP="00F4416F">
            <w:pPr>
              <w:rPr>
                <w:rFonts w:asciiTheme="minorHAnsi" w:hAnsiTheme="minorHAnsi" w:cstheme="minorHAnsi"/>
                <w:sz w:val="20"/>
                <w:szCs w:val="20"/>
              </w:rPr>
            </w:pPr>
            <w:r w:rsidRPr="00272ED4">
              <w:rPr>
                <w:rFonts w:asciiTheme="minorHAnsi" w:hAnsiTheme="minorHAnsi" w:cstheme="minorHAnsi"/>
                <w:sz w:val="20"/>
                <w:szCs w:val="20"/>
              </w:rPr>
              <w:t>§ 2º Na atualização monetária dos precatórios tributários, no período a que se refere o § 5º do art. 100 da Constituição, deverão ser observados os mesmos critérios pelos quais a Fazenda Pública federal corrige os seus créditos tributários.</w:t>
            </w:r>
          </w:p>
        </w:tc>
        <w:tc>
          <w:tcPr>
            <w:tcW w:w="3402" w:type="dxa"/>
          </w:tcPr>
          <w:p w14:paraId="67D7D64C" w14:textId="77777777" w:rsidR="004D0B00" w:rsidRPr="00863CF0" w:rsidRDefault="004D0B00" w:rsidP="0080100A">
            <w:pPr>
              <w:tabs>
                <w:tab w:val="left" w:pos="1417"/>
              </w:tabs>
              <w:rPr>
                <w:rFonts w:asciiTheme="minorHAnsi" w:hAnsiTheme="minorHAnsi" w:cstheme="minorHAnsi"/>
                <w:sz w:val="20"/>
                <w:szCs w:val="20"/>
              </w:rPr>
            </w:pPr>
            <w:r w:rsidRPr="00863CF0">
              <w:rPr>
                <w:rFonts w:asciiTheme="minorHAnsi" w:hAnsiTheme="minorHAnsi" w:cstheme="minorHAnsi"/>
                <w:sz w:val="20"/>
                <w:szCs w:val="20"/>
              </w:rPr>
              <w:t>§ 2º Na atualização monetária dos precatórios tributários, no período a que se refere o § 5º do art. 100 da Constituição, deverão ser observados os mesmos critérios pelos quais a Fazenda Pública federal corrige os seus créditos tributários.</w:t>
            </w:r>
          </w:p>
        </w:tc>
        <w:tc>
          <w:tcPr>
            <w:tcW w:w="3402" w:type="dxa"/>
          </w:tcPr>
          <w:p w14:paraId="5E451F0A" w14:textId="77777777" w:rsidR="004D0B00" w:rsidRPr="002D721A" w:rsidRDefault="004D0B00" w:rsidP="004D0B00">
            <w:pPr>
              <w:rPr>
                <w:rFonts w:eastAsia="Times New Roman" w:cstheme="minorHAnsi"/>
                <w:color w:val="000000"/>
                <w:sz w:val="20"/>
                <w:szCs w:val="20"/>
                <w:lang w:eastAsia="pt-BR"/>
              </w:rPr>
            </w:pPr>
            <w:r w:rsidRPr="002D721A">
              <w:rPr>
                <w:rFonts w:eastAsia="Times New Roman" w:cstheme="minorHAnsi"/>
                <w:color w:val="000000"/>
                <w:sz w:val="20"/>
                <w:szCs w:val="20"/>
                <w:lang w:eastAsia="pt-BR"/>
              </w:rPr>
              <w:t>§ 2º  Na atualização monetária dos precatórios tributários, no período a que se refere o § 5º do art. 100 da Constituição, deverão ser observados os mesmos critérios pelos quais a Fazenda Pública federal corrige os seus créditos tributários.</w:t>
            </w:r>
          </w:p>
        </w:tc>
      </w:tr>
      <w:tr w:rsidR="004D0B00" w:rsidRPr="003B315C" w14:paraId="3CC95708" w14:textId="77777777" w:rsidTr="00FB7095">
        <w:trPr>
          <w:cantSplit/>
          <w:trHeight w:val="20"/>
        </w:trPr>
        <w:tc>
          <w:tcPr>
            <w:tcW w:w="3402" w:type="dxa"/>
          </w:tcPr>
          <w:p w14:paraId="3E155B3B" w14:textId="77777777" w:rsidR="004D0B00" w:rsidRPr="00272ED4" w:rsidRDefault="004D0B00" w:rsidP="00F4416F">
            <w:pPr>
              <w:rPr>
                <w:rFonts w:asciiTheme="minorHAnsi" w:hAnsiTheme="minorHAnsi" w:cstheme="minorHAnsi"/>
                <w:sz w:val="20"/>
                <w:szCs w:val="20"/>
              </w:rPr>
            </w:pPr>
            <w:r w:rsidRPr="00272ED4">
              <w:rPr>
                <w:rFonts w:asciiTheme="minorHAnsi" w:hAnsiTheme="minorHAnsi" w:cstheme="minorHAnsi"/>
                <w:sz w:val="20"/>
                <w:szCs w:val="20"/>
              </w:rPr>
              <w:t xml:space="preserve">§ 3º Após o prazo a que se refere o § 5º do art. 100 da Constituição, </w:t>
            </w:r>
            <w:r>
              <w:rPr>
                <w:rFonts w:asciiTheme="minorHAnsi" w:hAnsiTheme="minorHAnsi" w:cstheme="minorHAnsi"/>
                <w:sz w:val="20"/>
                <w:szCs w:val="20"/>
              </w:rPr>
              <w:t xml:space="preserve">caso </w:t>
            </w:r>
            <w:r w:rsidRPr="00272ED4">
              <w:rPr>
                <w:rFonts w:asciiTheme="minorHAnsi" w:hAnsiTheme="minorHAnsi" w:cstheme="minorHAnsi"/>
                <w:sz w:val="20"/>
                <w:szCs w:val="20"/>
              </w:rPr>
              <w:t>não ha</w:t>
            </w:r>
            <w:r>
              <w:rPr>
                <w:rFonts w:asciiTheme="minorHAnsi" w:hAnsiTheme="minorHAnsi" w:cstheme="minorHAnsi"/>
                <w:sz w:val="20"/>
                <w:szCs w:val="20"/>
              </w:rPr>
              <w:t>ja</w:t>
            </w:r>
            <w:r w:rsidRPr="00272ED4">
              <w:rPr>
                <w:rFonts w:asciiTheme="minorHAnsi" w:hAnsiTheme="minorHAnsi" w:cstheme="minorHAnsi"/>
                <w:sz w:val="20"/>
                <w:szCs w:val="20"/>
              </w:rPr>
              <w:t xml:space="preserve"> o adimplemento do requisitório, a atualização dos precatórios tributários e não tributários será efetuada pelo índice da taxa Selic, acumulado mensalmente, vedada a sua aplicação sobre a parcela referente à correção realizada durante o referido período.</w:t>
            </w:r>
          </w:p>
        </w:tc>
        <w:tc>
          <w:tcPr>
            <w:tcW w:w="3402" w:type="dxa"/>
          </w:tcPr>
          <w:p w14:paraId="5459CD29" w14:textId="77777777" w:rsidR="004D0B00" w:rsidRPr="00863CF0" w:rsidRDefault="004D0B00" w:rsidP="0080100A">
            <w:pPr>
              <w:tabs>
                <w:tab w:val="left" w:pos="1417"/>
              </w:tabs>
              <w:rPr>
                <w:rFonts w:asciiTheme="minorHAnsi" w:hAnsiTheme="minorHAnsi" w:cstheme="minorHAnsi"/>
                <w:sz w:val="20"/>
                <w:szCs w:val="20"/>
              </w:rPr>
            </w:pPr>
            <w:r w:rsidRPr="00863CF0">
              <w:rPr>
                <w:rFonts w:asciiTheme="minorHAnsi" w:hAnsiTheme="minorHAnsi" w:cstheme="minorHAnsi"/>
                <w:sz w:val="20"/>
                <w:szCs w:val="20"/>
              </w:rPr>
              <w:t>§ 3º Após o prazo a que se refere o § 5º do art. 100 da Constituição, caso não haja adimplemento do requisitório, a atualização dos precatórios tributários e não tributários será efetuada pelo índice da taxa Selic, acumulado mensalmente, vedada a sua aplicação sobre a parcela referente à correção realizada durante o referido período.</w:t>
            </w:r>
          </w:p>
        </w:tc>
        <w:tc>
          <w:tcPr>
            <w:tcW w:w="3402" w:type="dxa"/>
          </w:tcPr>
          <w:p w14:paraId="142078DC" w14:textId="77777777" w:rsidR="004D0B00" w:rsidRPr="002D721A" w:rsidRDefault="004D0B00" w:rsidP="004D0B00">
            <w:pPr>
              <w:rPr>
                <w:rFonts w:eastAsia="Times New Roman" w:cstheme="minorHAnsi"/>
                <w:color w:val="000000"/>
                <w:sz w:val="20"/>
                <w:szCs w:val="20"/>
                <w:lang w:eastAsia="pt-BR"/>
              </w:rPr>
            </w:pPr>
            <w:r w:rsidRPr="002D721A">
              <w:rPr>
                <w:rFonts w:eastAsia="Times New Roman" w:cstheme="minorHAnsi"/>
                <w:color w:val="000000"/>
                <w:sz w:val="20"/>
                <w:szCs w:val="20"/>
                <w:lang w:eastAsia="pt-BR"/>
              </w:rPr>
              <w:t>§ 3º  Após o prazo a que se refere o § 5º do art. 100 da Constituição, caso não haja adimplemento do requisitório, a atualização dos precatórios tributários e não tributários será efetuada pelo índice da taxa Selic, acumulado mensalmente, vedada a sua aplicação sobre a parcela referente à correção realizada durante o referido período.</w:t>
            </w:r>
          </w:p>
        </w:tc>
      </w:tr>
      <w:tr w:rsidR="004D0B00" w:rsidRPr="003B315C" w14:paraId="331EC9A6" w14:textId="77777777" w:rsidTr="00FB7095">
        <w:trPr>
          <w:cantSplit/>
          <w:trHeight w:val="20"/>
        </w:trPr>
        <w:tc>
          <w:tcPr>
            <w:tcW w:w="3402" w:type="dxa"/>
          </w:tcPr>
          <w:p w14:paraId="131C8FD9" w14:textId="77777777" w:rsidR="004D0B00" w:rsidRPr="00272ED4" w:rsidRDefault="004D0B00" w:rsidP="00F4416F">
            <w:pPr>
              <w:rPr>
                <w:rFonts w:asciiTheme="minorHAnsi" w:hAnsiTheme="minorHAnsi" w:cstheme="minorHAnsi"/>
                <w:sz w:val="20"/>
                <w:szCs w:val="20"/>
              </w:rPr>
            </w:pPr>
            <w:r w:rsidRPr="00272ED4">
              <w:rPr>
                <w:rFonts w:asciiTheme="minorHAnsi" w:hAnsiTheme="minorHAnsi" w:cstheme="minorHAnsi"/>
                <w:sz w:val="20"/>
                <w:szCs w:val="20"/>
              </w:rPr>
              <w:t xml:space="preserve">§ 4º O disposto nos § 1º, § 2º e § 3º deste artigo aplica-se, no que couber, aos precatórios parcelados nos termos do disposto no § 20 do art. 100 da Constituição e no art. 4º da Emenda </w:t>
            </w:r>
            <w:r w:rsidRPr="008720AA">
              <w:rPr>
                <w:rFonts w:asciiTheme="minorHAnsi" w:hAnsiTheme="minorHAnsi" w:cstheme="minorHAnsi"/>
                <w:sz w:val="20"/>
                <w:szCs w:val="20"/>
              </w:rPr>
              <w:t>à Constituição</w:t>
            </w:r>
            <w:r w:rsidRPr="00272ED4">
              <w:rPr>
                <w:rFonts w:asciiTheme="minorHAnsi" w:hAnsiTheme="minorHAnsi" w:cstheme="minorHAnsi"/>
                <w:sz w:val="20"/>
                <w:szCs w:val="20"/>
              </w:rPr>
              <w:t xml:space="preserve"> nº 114, de 2021.</w:t>
            </w:r>
          </w:p>
        </w:tc>
        <w:tc>
          <w:tcPr>
            <w:tcW w:w="3402" w:type="dxa"/>
          </w:tcPr>
          <w:p w14:paraId="49C72550" w14:textId="77777777" w:rsidR="004D0B00" w:rsidRPr="00863CF0" w:rsidRDefault="004D0B00" w:rsidP="0080100A">
            <w:pPr>
              <w:tabs>
                <w:tab w:val="left" w:pos="1417"/>
              </w:tabs>
              <w:rPr>
                <w:rFonts w:asciiTheme="minorHAnsi" w:hAnsiTheme="minorHAnsi" w:cstheme="minorHAnsi"/>
                <w:sz w:val="20"/>
                <w:szCs w:val="20"/>
              </w:rPr>
            </w:pPr>
            <w:r w:rsidRPr="00863CF0">
              <w:rPr>
                <w:rFonts w:asciiTheme="minorHAnsi" w:hAnsiTheme="minorHAnsi" w:cstheme="minorHAnsi"/>
                <w:sz w:val="20"/>
                <w:szCs w:val="20"/>
              </w:rPr>
              <w:t>§ 4º O disposto nos § 1º, § 2º e § 3º deste artigo aplica-se, no que couber, aos precatórios parcelados nos termos do disposto no § 20 do art. 100 da Constituição e no art. 4º da Emenda à Constituição nº 114, de 2021.</w:t>
            </w:r>
          </w:p>
        </w:tc>
        <w:tc>
          <w:tcPr>
            <w:tcW w:w="3402" w:type="dxa"/>
          </w:tcPr>
          <w:p w14:paraId="77EF51B7" w14:textId="77777777" w:rsidR="004D0B00" w:rsidRPr="002D721A" w:rsidRDefault="004D0B00" w:rsidP="004D0B00">
            <w:pPr>
              <w:rPr>
                <w:rFonts w:eastAsia="Times New Roman" w:cstheme="minorHAnsi"/>
                <w:color w:val="000000"/>
                <w:sz w:val="20"/>
                <w:szCs w:val="20"/>
                <w:lang w:eastAsia="pt-BR"/>
              </w:rPr>
            </w:pPr>
            <w:r w:rsidRPr="002D721A">
              <w:rPr>
                <w:rFonts w:eastAsia="Times New Roman" w:cstheme="minorHAnsi"/>
                <w:color w:val="000000"/>
                <w:sz w:val="20"/>
                <w:szCs w:val="20"/>
                <w:lang w:eastAsia="pt-BR"/>
              </w:rPr>
              <w:t>§ 4º  O disposto nos § 1º, § 2º e § 3º deste artigo aplica-se, no que couber, aos precatórios parcelados nos termos do disposto no § 20 do art. 100 da Constituição e no art. 4º da Emenda Constitucional nº 114, de 2021.</w:t>
            </w:r>
          </w:p>
        </w:tc>
      </w:tr>
      <w:tr w:rsidR="004D0B00" w:rsidRPr="003B315C" w14:paraId="3451B6CF" w14:textId="77777777" w:rsidTr="00FB7095">
        <w:trPr>
          <w:cantSplit/>
          <w:trHeight w:val="20"/>
        </w:trPr>
        <w:tc>
          <w:tcPr>
            <w:tcW w:w="3402" w:type="dxa"/>
          </w:tcPr>
          <w:p w14:paraId="3F2ABBFF" w14:textId="77777777" w:rsidR="004D0B00" w:rsidRPr="00272ED4" w:rsidRDefault="004D0B00" w:rsidP="00F4416F">
            <w:pPr>
              <w:rPr>
                <w:rFonts w:asciiTheme="minorHAnsi" w:hAnsiTheme="minorHAnsi" w:cstheme="minorHAnsi"/>
                <w:sz w:val="20"/>
                <w:szCs w:val="20"/>
              </w:rPr>
            </w:pPr>
            <w:r w:rsidRPr="00272ED4">
              <w:rPr>
                <w:rFonts w:asciiTheme="minorHAnsi" w:hAnsiTheme="minorHAnsi" w:cstheme="minorHAnsi"/>
                <w:sz w:val="20"/>
                <w:szCs w:val="20"/>
              </w:rPr>
              <w:lastRenderedPageBreak/>
              <w:t>§ 5º Os precatórios e as requisições de pequeno valor cancelados nos termos do disposto na Lei nº 13.463, de 6 de julho de 2017, que venham a ser objeto de novo ofício requisitório, inclusive os tributários, conservarão a remuneração correspondente ao período em que estiveram depositados na instituição financeira.</w:t>
            </w:r>
          </w:p>
        </w:tc>
        <w:tc>
          <w:tcPr>
            <w:tcW w:w="3402" w:type="dxa"/>
          </w:tcPr>
          <w:p w14:paraId="657B058B" w14:textId="77777777" w:rsidR="004D0B00" w:rsidRPr="00863CF0" w:rsidRDefault="004D0B00" w:rsidP="0080100A">
            <w:pPr>
              <w:tabs>
                <w:tab w:val="left" w:pos="1417"/>
              </w:tabs>
              <w:rPr>
                <w:rFonts w:asciiTheme="minorHAnsi" w:hAnsiTheme="minorHAnsi" w:cstheme="minorHAnsi"/>
                <w:sz w:val="20"/>
                <w:szCs w:val="20"/>
              </w:rPr>
            </w:pPr>
            <w:r w:rsidRPr="00863CF0">
              <w:rPr>
                <w:rFonts w:asciiTheme="minorHAnsi" w:hAnsiTheme="minorHAnsi" w:cstheme="minorHAnsi"/>
                <w:sz w:val="20"/>
                <w:szCs w:val="20"/>
              </w:rPr>
              <w:t>§ 5º Os precatórios e as requisições de pequeno valor cancelados nos termos do disposto na Lei nº 13.463, de 6 de julho de 2017, que venham a ser objeto de novo ofício requisitório, inclusive os tributários, conservarão a remuneração correspondente ao período em que estiveram depositados na instituição financeira.</w:t>
            </w:r>
          </w:p>
        </w:tc>
        <w:tc>
          <w:tcPr>
            <w:tcW w:w="3402" w:type="dxa"/>
          </w:tcPr>
          <w:p w14:paraId="3B909284" w14:textId="77777777" w:rsidR="004D0B00" w:rsidRPr="002D721A" w:rsidRDefault="004D0B00" w:rsidP="004D0B00">
            <w:pPr>
              <w:rPr>
                <w:rFonts w:eastAsia="Times New Roman" w:cstheme="minorHAnsi"/>
                <w:color w:val="000000"/>
                <w:sz w:val="20"/>
                <w:szCs w:val="20"/>
                <w:lang w:eastAsia="pt-BR"/>
              </w:rPr>
            </w:pPr>
            <w:r w:rsidRPr="002D721A">
              <w:rPr>
                <w:rFonts w:eastAsia="Times New Roman" w:cstheme="minorHAnsi"/>
                <w:color w:val="000000"/>
                <w:sz w:val="20"/>
                <w:szCs w:val="20"/>
                <w:lang w:eastAsia="pt-BR"/>
              </w:rPr>
              <w:t>§ 5º  Os precatórios e as requisições de pequeno valor cancelados nos termos do disposto na Lei nº 13.463, de 6 de julho de 2017, que venham a ser objeto de novo ofício requisitório, inclusive os tributários, conservarão a remuneração correspondente ao período em que estiveram depositados na instituição financeira.</w:t>
            </w:r>
          </w:p>
        </w:tc>
      </w:tr>
      <w:tr w:rsidR="004D0B00" w:rsidRPr="003B315C" w14:paraId="685BE7AB" w14:textId="77777777" w:rsidTr="00FB7095">
        <w:trPr>
          <w:cantSplit/>
          <w:trHeight w:val="20"/>
        </w:trPr>
        <w:tc>
          <w:tcPr>
            <w:tcW w:w="3402" w:type="dxa"/>
          </w:tcPr>
          <w:p w14:paraId="3DDEE968" w14:textId="77777777" w:rsidR="004D0B00" w:rsidRPr="00272ED4" w:rsidRDefault="004D0B00" w:rsidP="00F4416F">
            <w:pPr>
              <w:rPr>
                <w:rFonts w:asciiTheme="minorHAnsi" w:hAnsiTheme="minorHAnsi" w:cstheme="minorHAnsi"/>
                <w:sz w:val="20"/>
                <w:szCs w:val="20"/>
              </w:rPr>
            </w:pPr>
            <w:r w:rsidRPr="00272ED4">
              <w:rPr>
                <w:rFonts w:asciiTheme="minorHAnsi" w:hAnsiTheme="minorHAnsi" w:cstheme="minorHAnsi"/>
                <w:sz w:val="20"/>
                <w:szCs w:val="20"/>
              </w:rPr>
              <w:t xml:space="preserve">§ 6º Os precatórios e as requisições de pequeno valor expedidos nos termos do </w:t>
            </w:r>
            <w:r w:rsidRPr="008720AA">
              <w:rPr>
                <w:rFonts w:asciiTheme="minorHAnsi" w:hAnsiTheme="minorHAnsi" w:cstheme="minorHAnsi"/>
                <w:sz w:val="20"/>
                <w:szCs w:val="20"/>
              </w:rPr>
              <w:t xml:space="preserve">disposto no </w:t>
            </w:r>
            <w:r w:rsidRPr="00272ED4">
              <w:rPr>
                <w:rFonts w:asciiTheme="minorHAnsi" w:hAnsiTheme="minorHAnsi" w:cstheme="minorHAnsi"/>
                <w:sz w:val="20"/>
                <w:szCs w:val="20"/>
              </w:rPr>
              <w:t xml:space="preserve">§ 5º serão atualizados desde a devolução ao Tesouro Nacional de valores cancelados até o dia do novo depósito, conforme </w:t>
            </w:r>
            <w:r>
              <w:rPr>
                <w:rFonts w:asciiTheme="minorHAnsi" w:hAnsiTheme="minorHAnsi" w:cstheme="minorHAnsi"/>
                <w:sz w:val="20"/>
                <w:szCs w:val="20"/>
              </w:rPr>
              <w:t>o previsto nos § 1º, § 2º e § 3º</w:t>
            </w:r>
            <w:r w:rsidRPr="00272ED4">
              <w:rPr>
                <w:rFonts w:asciiTheme="minorHAnsi" w:hAnsiTheme="minorHAnsi" w:cstheme="minorHAnsi"/>
                <w:sz w:val="20"/>
                <w:szCs w:val="20"/>
              </w:rPr>
              <w:t>.</w:t>
            </w:r>
          </w:p>
        </w:tc>
        <w:tc>
          <w:tcPr>
            <w:tcW w:w="3402" w:type="dxa"/>
          </w:tcPr>
          <w:p w14:paraId="2BAD1C31" w14:textId="77777777" w:rsidR="004D0B00" w:rsidRPr="00863CF0" w:rsidRDefault="004D0B00" w:rsidP="0080100A">
            <w:pPr>
              <w:tabs>
                <w:tab w:val="left" w:pos="1417"/>
              </w:tabs>
              <w:rPr>
                <w:rFonts w:asciiTheme="minorHAnsi" w:hAnsiTheme="minorHAnsi" w:cstheme="minorHAnsi"/>
                <w:sz w:val="20"/>
                <w:szCs w:val="20"/>
              </w:rPr>
            </w:pPr>
            <w:r w:rsidRPr="00863CF0">
              <w:rPr>
                <w:rFonts w:asciiTheme="minorHAnsi" w:hAnsiTheme="minorHAnsi" w:cstheme="minorHAnsi"/>
                <w:sz w:val="20"/>
                <w:szCs w:val="20"/>
              </w:rPr>
              <w:t>§ 6º Os precatórios e as requisições de pequeno valor expedidos nos termos do disposto no § 5º serão atualizados desde a devolução ao Tesouro Nacional de valores cancelados até o dia do novo depósito, conforme o previsto nos § 1º, § 2º e § 3º.</w:t>
            </w:r>
          </w:p>
        </w:tc>
        <w:tc>
          <w:tcPr>
            <w:tcW w:w="3402" w:type="dxa"/>
          </w:tcPr>
          <w:p w14:paraId="2B1F3C60" w14:textId="77777777" w:rsidR="004D0B00" w:rsidRPr="002D721A" w:rsidRDefault="004D0B00" w:rsidP="004D0B00">
            <w:pPr>
              <w:rPr>
                <w:rFonts w:eastAsia="Times New Roman" w:cstheme="minorHAnsi"/>
                <w:color w:val="000000"/>
                <w:sz w:val="20"/>
                <w:szCs w:val="20"/>
                <w:lang w:eastAsia="pt-BR"/>
              </w:rPr>
            </w:pPr>
            <w:r w:rsidRPr="002D721A">
              <w:rPr>
                <w:rFonts w:eastAsia="Times New Roman" w:cstheme="minorHAnsi"/>
                <w:color w:val="000000"/>
                <w:sz w:val="20"/>
                <w:szCs w:val="20"/>
                <w:lang w:eastAsia="pt-BR"/>
              </w:rPr>
              <w:t>§ 6º  Os precatórios e as requisições de pequeno valor expedidos nos termos do disposto no § 5º serão atualizados desde a devolução ao Tesouro Nacional de valores cancelados até o dia do novo depósito, conforme o previsto nos § 1º, § 2º e § 3º.</w:t>
            </w:r>
          </w:p>
        </w:tc>
      </w:tr>
      <w:tr w:rsidR="004D0B00" w:rsidRPr="003B315C" w14:paraId="0A460B60" w14:textId="77777777" w:rsidTr="00FB7095">
        <w:trPr>
          <w:cantSplit/>
          <w:trHeight w:val="20"/>
        </w:trPr>
        <w:tc>
          <w:tcPr>
            <w:tcW w:w="3402" w:type="dxa"/>
          </w:tcPr>
          <w:p w14:paraId="28D37F30" w14:textId="77777777" w:rsidR="004D0B00" w:rsidRPr="00272ED4" w:rsidRDefault="004D0B00" w:rsidP="00F4416F">
            <w:pPr>
              <w:rPr>
                <w:rFonts w:asciiTheme="minorHAnsi" w:hAnsiTheme="minorHAnsi" w:cstheme="minorHAnsi"/>
                <w:sz w:val="20"/>
                <w:szCs w:val="20"/>
              </w:rPr>
            </w:pPr>
            <w:r w:rsidRPr="00272ED4">
              <w:rPr>
                <w:rFonts w:asciiTheme="minorHAnsi" w:hAnsiTheme="minorHAnsi" w:cstheme="minorHAnsi"/>
                <w:sz w:val="20"/>
                <w:szCs w:val="20"/>
              </w:rPr>
              <w:t xml:space="preserve">Art. 41. Aplicam-se as mesmas regras constantes desta Seção quando a execução de decisões judiciais contra empresas estatais dependentes ocorrer mediante a expedição de precatório ou de requisição de pequeno valor, nos termos do </w:t>
            </w:r>
            <w:r w:rsidRPr="008720AA">
              <w:rPr>
                <w:rFonts w:asciiTheme="minorHAnsi" w:hAnsiTheme="minorHAnsi" w:cstheme="minorHAnsi"/>
                <w:sz w:val="20"/>
                <w:szCs w:val="20"/>
              </w:rPr>
              <w:t xml:space="preserve">disposto no </w:t>
            </w:r>
            <w:r w:rsidRPr="00272ED4">
              <w:rPr>
                <w:rFonts w:asciiTheme="minorHAnsi" w:hAnsiTheme="minorHAnsi" w:cstheme="minorHAnsi"/>
                <w:sz w:val="20"/>
                <w:szCs w:val="20"/>
              </w:rPr>
              <w:t>art. 100 da Constituição.</w:t>
            </w:r>
          </w:p>
        </w:tc>
        <w:tc>
          <w:tcPr>
            <w:tcW w:w="3402" w:type="dxa"/>
          </w:tcPr>
          <w:p w14:paraId="54C315C6" w14:textId="77777777" w:rsidR="004D0B00" w:rsidRPr="00863CF0" w:rsidRDefault="004D0B00" w:rsidP="0080100A">
            <w:pPr>
              <w:tabs>
                <w:tab w:val="left" w:pos="1417"/>
              </w:tabs>
              <w:rPr>
                <w:rFonts w:asciiTheme="minorHAnsi" w:hAnsiTheme="minorHAnsi" w:cstheme="minorHAnsi"/>
                <w:sz w:val="20"/>
                <w:szCs w:val="20"/>
              </w:rPr>
            </w:pPr>
            <w:r w:rsidRPr="00863CF0">
              <w:rPr>
                <w:rFonts w:asciiTheme="minorHAnsi" w:hAnsiTheme="minorHAnsi" w:cstheme="minorHAnsi"/>
                <w:sz w:val="20"/>
                <w:szCs w:val="20"/>
              </w:rPr>
              <w:t>Art. 41. Aplicam-se as mesmas regras constantes desta Seção quando a execução de decisões judiciais contra empresas estatais dependentes ocorrer mediante a expedição de precatório ou de requisição de pequeno valor, nos termos do disposto no art. 100 da Constituição.</w:t>
            </w:r>
          </w:p>
        </w:tc>
        <w:tc>
          <w:tcPr>
            <w:tcW w:w="3402" w:type="dxa"/>
          </w:tcPr>
          <w:p w14:paraId="5B2735C1" w14:textId="77777777" w:rsidR="004D0B00" w:rsidRPr="002D721A" w:rsidRDefault="004D0B00" w:rsidP="004D0B00">
            <w:pPr>
              <w:rPr>
                <w:rFonts w:eastAsia="Times New Roman" w:cstheme="minorHAnsi"/>
                <w:color w:val="000000"/>
                <w:sz w:val="20"/>
                <w:szCs w:val="20"/>
                <w:lang w:eastAsia="pt-BR"/>
              </w:rPr>
            </w:pPr>
            <w:r w:rsidRPr="002D721A">
              <w:rPr>
                <w:rFonts w:eastAsia="Times New Roman" w:cstheme="minorHAnsi"/>
                <w:color w:val="000000"/>
                <w:sz w:val="20"/>
                <w:szCs w:val="20"/>
                <w:lang w:eastAsia="pt-BR"/>
              </w:rPr>
              <w:t>Art. 38.  Aplicam-se as mesmas regras constantes desta Seção quando a execução de decisões judiciais contra empresas estatais dependentes ocorrer mediante a expedição de precatório ou de requisição de pequeno valor, nos termos do disposto no art. 100 da Constituição.</w:t>
            </w:r>
          </w:p>
        </w:tc>
      </w:tr>
      <w:tr w:rsidR="004D0B00" w:rsidRPr="003B315C" w14:paraId="6FDDCABE" w14:textId="77777777" w:rsidTr="00FB7095">
        <w:trPr>
          <w:cantSplit/>
          <w:trHeight w:val="20"/>
        </w:trPr>
        <w:tc>
          <w:tcPr>
            <w:tcW w:w="3402" w:type="dxa"/>
          </w:tcPr>
          <w:p w14:paraId="3C2F28AF" w14:textId="77777777" w:rsidR="004D0B00" w:rsidRPr="00272ED4" w:rsidRDefault="004D0B00" w:rsidP="00F4416F">
            <w:pPr>
              <w:rPr>
                <w:rFonts w:asciiTheme="minorHAnsi" w:hAnsiTheme="minorHAnsi" w:cstheme="minorHAnsi"/>
                <w:sz w:val="20"/>
                <w:szCs w:val="20"/>
              </w:rPr>
            </w:pPr>
            <w:r w:rsidRPr="00272ED4">
              <w:rPr>
                <w:rFonts w:asciiTheme="minorHAnsi" w:hAnsiTheme="minorHAnsi" w:cstheme="minorHAnsi"/>
                <w:sz w:val="20"/>
                <w:szCs w:val="20"/>
              </w:rPr>
              <w:t xml:space="preserve">Art. 42. Para fins de definição dos limites orçamentários para atender ao pagamento de pensões indenizatórias decorrentes de decisões judiciais e sentenças judiciais de empresas estatais dependentes, os órgãos dos Poderes Executivo, Legislativo e Judiciário, do Ministério Público da União e da Defensoria Pública da União, por intermédio dos órgãos setoriais de planejamento e orçamento ou equivalentes, encaminharão à Secretaria de Orçamento Federal do Ministério de Planejamento e Orçamento, até 15 de junho de 2023, informações </w:t>
            </w:r>
            <w:r w:rsidRPr="008720AA">
              <w:rPr>
                <w:rFonts w:asciiTheme="minorHAnsi" w:hAnsiTheme="minorHAnsi" w:cstheme="minorHAnsi"/>
                <w:sz w:val="20"/>
                <w:szCs w:val="20"/>
              </w:rPr>
              <w:t>quanto à</w:t>
            </w:r>
            <w:r w:rsidRPr="00272ED4">
              <w:rPr>
                <w:rFonts w:asciiTheme="minorHAnsi" w:hAnsiTheme="minorHAnsi" w:cstheme="minorHAnsi"/>
                <w:sz w:val="20"/>
                <w:szCs w:val="20"/>
              </w:rPr>
              <w:t xml:space="preserve"> necessidade de recursos orçamentários para 2024, segregadas por tipo de sentença, unidade orçamentária, grupo de despesa, identificação da Vara ou Comarca de trâmite da sentença objeto da ação judicial, situação processual e valor.</w:t>
            </w:r>
          </w:p>
        </w:tc>
        <w:tc>
          <w:tcPr>
            <w:tcW w:w="3402" w:type="dxa"/>
          </w:tcPr>
          <w:p w14:paraId="78388DFF" w14:textId="77777777" w:rsidR="004D0B00" w:rsidRPr="00863CF0" w:rsidRDefault="004D0B00" w:rsidP="0080100A">
            <w:pPr>
              <w:tabs>
                <w:tab w:val="left" w:pos="1417"/>
              </w:tabs>
              <w:rPr>
                <w:rFonts w:asciiTheme="minorHAnsi" w:hAnsiTheme="minorHAnsi" w:cstheme="minorHAnsi"/>
                <w:sz w:val="20"/>
                <w:szCs w:val="20"/>
              </w:rPr>
            </w:pPr>
            <w:r w:rsidRPr="00863CF0">
              <w:rPr>
                <w:rFonts w:asciiTheme="minorHAnsi" w:hAnsiTheme="minorHAnsi" w:cstheme="minorHAnsi"/>
                <w:sz w:val="20"/>
                <w:szCs w:val="20"/>
              </w:rPr>
              <w:t>Art. 42. Para fins de definição dos limites orçamentários para atender ao pagamento de pensões indenizatórias decorrentes de decisões judiciais e sentenças judiciais de empresas estatais dependentes, os órgãos dos Poderes Executivo, Legislativo e Judiciário, do Ministério Público da União e da Defensoria Pública da União, por intermédio dos órgãos setoriais de planejamento e orçamento ou equivalentes, encaminharão à Secretaria de Orçamento Federal do Ministério de Planejamento e Orçamento, até 15 de junho de 2023, informações quanto à necessidade de recursos orçamentários para 2024, segregadas por tipo de sentença, unidade orçamentária, grupo de despesa, identificação da Vara ou Comarca de trâmite da sentença objeto da ação judicial, situação processual e valor.</w:t>
            </w:r>
          </w:p>
        </w:tc>
        <w:tc>
          <w:tcPr>
            <w:tcW w:w="3402" w:type="dxa"/>
          </w:tcPr>
          <w:p w14:paraId="2CAC7A55" w14:textId="77777777" w:rsidR="004D0B00" w:rsidRPr="002D721A" w:rsidRDefault="004D0B00" w:rsidP="004D0B00">
            <w:pPr>
              <w:rPr>
                <w:rFonts w:eastAsia="Times New Roman" w:cstheme="minorHAnsi"/>
                <w:color w:val="000000"/>
                <w:sz w:val="20"/>
                <w:szCs w:val="20"/>
                <w:lang w:eastAsia="pt-BR"/>
              </w:rPr>
            </w:pPr>
            <w:r w:rsidRPr="002D721A">
              <w:rPr>
                <w:rFonts w:eastAsia="Times New Roman" w:cstheme="minorHAnsi"/>
                <w:color w:val="000000"/>
                <w:sz w:val="20"/>
                <w:szCs w:val="20"/>
                <w:lang w:eastAsia="pt-BR"/>
              </w:rPr>
              <w:t>Art. 39.  Para fins de definição dos limites orçamentários para atender ao pagamento de pensões indenizatórias decorrentes de decisões judiciais e sentenças judiciais de empresas estatais dependentes, os órgãos dos Poderes Executivo, Legislativo e Judiciário, do Ministério Público da União e da Defensoria Pública da União, por intermédio dos órgãos setoriais de planejamento e orçamento ou equivalentes, encaminharão à Secretaria de Orçamento Federal do Ministério de Planejamento e Orçamento, até 15 de junho de 2024, informações quanto à necessidade de recursos orçamentários para 2025, segregadas por tipo de sentença, unidade orçamentária, grupo de despesa, identificação da Vara ou Comarca de trâmite da sentença objeto da ação judicial, situação processual e valor.</w:t>
            </w:r>
          </w:p>
        </w:tc>
      </w:tr>
      <w:tr w:rsidR="004D0B00" w:rsidRPr="003B315C" w14:paraId="14D0D152" w14:textId="77777777" w:rsidTr="00FB7095">
        <w:trPr>
          <w:cantSplit/>
          <w:trHeight w:val="20"/>
        </w:trPr>
        <w:tc>
          <w:tcPr>
            <w:tcW w:w="3402" w:type="dxa"/>
          </w:tcPr>
          <w:p w14:paraId="2AB7E03F" w14:textId="77777777" w:rsidR="004D0B00" w:rsidRPr="00272ED4" w:rsidRDefault="004D0B00" w:rsidP="00F4416F">
            <w:pPr>
              <w:rPr>
                <w:rFonts w:asciiTheme="minorHAnsi" w:hAnsiTheme="minorHAnsi" w:cstheme="minorHAnsi"/>
                <w:sz w:val="20"/>
                <w:szCs w:val="20"/>
              </w:rPr>
            </w:pPr>
            <w:r w:rsidRPr="00272ED4">
              <w:rPr>
                <w:rFonts w:asciiTheme="minorHAnsi" w:hAnsiTheme="minorHAnsi" w:cstheme="minorHAnsi"/>
                <w:sz w:val="20"/>
                <w:szCs w:val="20"/>
              </w:rPr>
              <w:t xml:space="preserve">§ 1º Para a elaboração das informações requeridas no </w:t>
            </w:r>
            <w:r w:rsidRPr="00272ED4">
              <w:rPr>
                <w:rFonts w:asciiTheme="minorHAnsi" w:hAnsiTheme="minorHAnsi" w:cstheme="minorHAnsi"/>
                <w:b/>
                <w:sz w:val="20"/>
                <w:szCs w:val="20"/>
              </w:rPr>
              <w:t>caput</w:t>
            </w:r>
            <w:r w:rsidRPr="00272ED4">
              <w:rPr>
                <w:rFonts w:asciiTheme="minorHAnsi" w:hAnsiTheme="minorHAnsi" w:cstheme="minorHAnsi"/>
                <w:sz w:val="20"/>
                <w:szCs w:val="20"/>
              </w:rPr>
              <w:t>, deverão ser consideradas exclusivamente:</w:t>
            </w:r>
          </w:p>
        </w:tc>
        <w:tc>
          <w:tcPr>
            <w:tcW w:w="3402" w:type="dxa"/>
          </w:tcPr>
          <w:p w14:paraId="6B22A913" w14:textId="77777777" w:rsidR="004D0B00" w:rsidRPr="00863CF0" w:rsidRDefault="004D0B00" w:rsidP="0080100A">
            <w:pPr>
              <w:tabs>
                <w:tab w:val="left" w:pos="1417"/>
              </w:tabs>
              <w:rPr>
                <w:rFonts w:asciiTheme="minorHAnsi" w:hAnsiTheme="minorHAnsi" w:cstheme="minorHAnsi"/>
                <w:sz w:val="20"/>
                <w:szCs w:val="20"/>
              </w:rPr>
            </w:pPr>
            <w:r w:rsidRPr="00863CF0">
              <w:rPr>
                <w:rFonts w:asciiTheme="minorHAnsi" w:hAnsiTheme="minorHAnsi" w:cstheme="minorHAnsi"/>
                <w:sz w:val="20"/>
                <w:szCs w:val="20"/>
              </w:rPr>
              <w:t xml:space="preserve">§ 1º Para a elaboração das informações requeridas no </w:t>
            </w:r>
            <w:r w:rsidRPr="00863CF0">
              <w:rPr>
                <w:rFonts w:asciiTheme="minorHAnsi" w:hAnsiTheme="minorHAnsi" w:cstheme="minorHAnsi"/>
                <w:b/>
                <w:sz w:val="20"/>
                <w:szCs w:val="20"/>
              </w:rPr>
              <w:t>caput</w:t>
            </w:r>
            <w:r w:rsidRPr="00863CF0">
              <w:rPr>
                <w:rFonts w:asciiTheme="minorHAnsi" w:hAnsiTheme="minorHAnsi" w:cstheme="minorHAnsi"/>
                <w:sz w:val="20"/>
                <w:szCs w:val="20"/>
              </w:rPr>
              <w:t>, deverão ser consideradas exclusivamente:</w:t>
            </w:r>
          </w:p>
        </w:tc>
        <w:tc>
          <w:tcPr>
            <w:tcW w:w="3402" w:type="dxa"/>
          </w:tcPr>
          <w:p w14:paraId="2BBD3617" w14:textId="77777777" w:rsidR="004D0B00" w:rsidRPr="002D721A" w:rsidRDefault="004D0B00" w:rsidP="004D0B00">
            <w:pPr>
              <w:rPr>
                <w:rFonts w:eastAsia="Times New Roman" w:cstheme="minorHAnsi"/>
                <w:color w:val="000000"/>
                <w:sz w:val="20"/>
                <w:szCs w:val="20"/>
                <w:lang w:eastAsia="pt-BR"/>
              </w:rPr>
            </w:pPr>
            <w:r w:rsidRPr="002D721A">
              <w:rPr>
                <w:rFonts w:eastAsia="Times New Roman" w:cstheme="minorHAnsi"/>
                <w:color w:val="000000"/>
                <w:sz w:val="20"/>
                <w:szCs w:val="20"/>
                <w:lang w:eastAsia="pt-BR"/>
              </w:rPr>
              <w:t>§ 1º  Para a elaboração das informações requeridas no </w:t>
            </w:r>
            <w:r w:rsidRPr="002D721A">
              <w:rPr>
                <w:rFonts w:eastAsia="Times New Roman" w:cstheme="minorHAnsi"/>
                <w:b/>
                <w:bCs/>
                <w:color w:val="000000"/>
                <w:sz w:val="20"/>
                <w:szCs w:val="20"/>
                <w:lang w:eastAsia="pt-BR"/>
              </w:rPr>
              <w:t>caput</w:t>
            </w:r>
            <w:r w:rsidRPr="002D721A">
              <w:rPr>
                <w:rFonts w:eastAsia="Times New Roman" w:cstheme="minorHAnsi"/>
                <w:color w:val="000000"/>
                <w:sz w:val="20"/>
                <w:szCs w:val="20"/>
                <w:lang w:eastAsia="pt-BR"/>
              </w:rPr>
              <w:t>, deverão ser consideradas exclusivamente:</w:t>
            </w:r>
          </w:p>
        </w:tc>
      </w:tr>
      <w:tr w:rsidR="004D0B00" w:rsidRPr="003B315C" w14:paraId="23C65103" w14:textId="77777777" w:rsidTr="00FB7095">
        <w:trPr>
          <w:cantSplit/>
          <w:trHeight w:val="20"/>
        </w:trPr>
        <w:tc>
          <w:tcPr>
            <w:tcW w:w="3402" w:type="dxa"/>
          </w:tcPr>
          <w:p w14:paraId="29FAFCC6" w14:textId="77777777" w:rsidR="004D0B00" w:rsidRPr="00272ED4" w:rsidRDefault="004D0B00" w:rsidP="00F4416F">
            <w:pPr>
              <w:rPr>
                <w:rFonts w:asciiTheme="minorHAnsi" w:hAnsiTheme="minorHAnsi" w:cstheme="minorHAnsi"/>
                <w:sz w:val="20"/>
                <w:szCs w:val="20"/>
              </w:rPr>
            </w:pPr>
            <w:r w:rsidRPr="00272ED4">
              <w:rPr>
                <w:rFonts w:asciiTheme="minorHAnsi" w:hAnsiTheme="minorHAnsi" w:cstheme="minorHAnsi"/>
                <w:sz w:val="20"/>
                <w:szCs w:val="20"/>
              </w:rPr>
              <w:t>I - as sentenças com trânsito em julgado e em fase de execução, com a apresentação dos documentos comprobatórios; e</w:t>
            </w:r>
          </w:p>
        </w:tc>
        <w:tc>
          <w:tcPr>
            <w:tcW w:w="3402" w:type="dxa"/>
          </w:tcPr>
          <w:p w14:paraId="1CC0046F" w14:textId="77777777" w:rsidR="004D0B00" w:rsidRPr="00863CF0" w:rsidRDefault="004D0B00" w:rsidP="0080100A">
            <w:pPr>
              <w:tabs>
                <w:tab w:val="left" w:pos="1417"/>
              </w:tabs>
              <w:rPr>
                <w:rFonts w:asciiTheme="minorHAnsi" w:hAnsiTheme="minorHAnsi" w:cstheme="minorHAnsi"/>
                <w:sz w:val="20"/>
                <w:szCs w:val="20"/>
              </w:rPr>
            </w:pPr>
            <w:r w:rsidRPr="00863CF0">
              <w:rPr>
                <w:rFonts w:asciiTheme="minorHAnsi" w:hAnsiTheme="minorHAnsi" w:cstheme="minorHAnsi"/>
                <w:sz w:val="20"/>
                <w:szCs w:val="20"/>
              </w:rPr>
              <w:t>I - as sentenças com trânsito em julgado e em fase de execução, com a apresentação dos documentos comprobatórios; e</w:t>
            </w:r>
          </w:p>
        </w:tc>
        <w:tc>
          <w:tcPr>
            <w:tcW w:w="3402" w:type="dxa"/>
          </w:tcPr>
          <w:p w14:paraId="0D76DB43" w14:textId="77777777" w:rsidR="004D0B00" w:rsidRPr="002D721A" w:rsidRDefault="004D0B00" w:rsidP="004D0B00">
            <w:pPr>
              <w:rPr>
                <w:rFonts w:eastAsia="Times New Roman" w:cstheme="minorHAnsi"/>
                <w:color w:val="000000"/>
                <w:sz w:val="20"/>
                <w:szCs w:val="20"/>
                <w:lang w:eastAsia="pt-BR"/>
              </w:rPr>
            </w:pPr>
            <w:r w:rsidRPr="002D721A">
              <w:rPr>
                <w:rFonts w:eastAsia="Times New Roman" w:cstheme="minorHAnsi"/>
                <w:color w:val="000000"/>
                <w:sz w:val="20"/>
                <w:szCs w:val="20"/>
                <w:lang w:eastAsia="pt-BR"/>
              </w:rPr>
              <w:t>I - as sentenças com trânsito em julgado e em fase de execução, com a apresentação dos documentos comprobatórios; e</w:t>
            </w:r>
          </w:p>
        </w:tc>
      </w:tr>
      <w:tr w:rsidR="004D0B00" w:rsidRPr="003B315C" w14:paraId="2BF038FE" w14:textId="77777777" w:rsidTr="00FB7095">
        <w:trPr>
          <w:cantSplit/>
          <w:trHeight w:val="20"/>
        </w:trPr>
        <w:tc>
          <w:tcPr>
            <w:tcW w:w="3402" w:type="dxa"/>
          </w:tcPr>
          <w:p w14:paraId="0A1EB85C" w14:textId="77777777" w:rsidR="004D0B00" w:rsidRPr="00272ED4" w:rsidRDefault="004D0B00" w:rsidP="00F4416F">
            <w:pPr>
              <w:rPr>
                <w:rFonts w:asciiTheme="minorHAnsi" w:hAnsiTheme="minorHAnsi" w:cstheme="minorHAnsi"/>
                <w:sz w:val="20"/>
                <w:szCs w:val="20"/>
              </w:rPr>
            </w:pPr>
            <w:r w:rsidRPr="00272ED4">
              <w:rPr>
                <w:rFonts w:asciiTheme="minorHAnsi" w:hAnsiTheme="minorHAnsi" w:cstheme="minorHAnsi"/>
                <w:sz w:val="20"/>
                <w:szCs w:val="20"/>
              </w:rPr>
              <w:t>II - os depósitos recursais necessários à interposição de recursos.</w:t>
            </w:r>
          </w:p>
        </w:tc>
        <w:tc>
          <w:tcPr>
            <w:tcW w:w="3402" w:type="dxa"/>
          </w:tcPr>
          <w:p w14:paraId="579353D9" w14:textId="77777777" w:rsidR="004D0B00" w:rsidRPr="00863CF0" w:rsidRDefault="004D0B00" w:rsidP="0080100A">
            <w:pPr>
              <w:tabs>
                <w:tab w:val="left" w:pos="1417"/>
              </w:tabs>
              <w:rPr>
                <w:rFonts w:asciiTheme="minorHAnsi" w:hAnsiTheme="minorHAnsi" w:cstheme="minorHAnsi"/>
                <w:sz w:val="20"/>
                <w:szCs w:val="20"/>
              </w:rPr>
            </w:pPr>
            <w:r w:rsidRPr="00863CF0">
              <w:rPr>
                <w:rFonts w:asciiTheme="minorHAnsi" w:hAnsiTheme="minorHAnsi" w:cstheme="minorHAnsi"/>
                <w:sz w:val="20"/>
                <w:szCs w:val="20"/>
              </w:rPr>
              <w:t>II - os depósitos recursais necessários à interposição de recursos.</w:t>
            </w:r>
          </w:p>
        </w:tc>
        <w:tc>
          <w:tcPr>
            <w:tcW w:w="3402" w:type="dxa"/>
          </w:tcPr>
          <w:p w14:paraId="4A048F09" w14:textId="77777777" w:rsidR="004D0B00" w:rsidRPr="002D721A" w:rsidRDefault="004D0B00" w:rsidP="004D0B00">
            <w:pPr>
              <w:rPr>
                <w:rFonts w:eastAsia="Times New Roman" w:cstheme="minorHAnsi"/>
                <w:color w:val="000000"/>
                <w:sz w:val="20"/>
                <w:szCs w:val="20"/>
                <w:lang w:eastAsia="pt-BR"/>
              </w:rPr>
            </w:pPr>
            <w:r w:rsidRPr="002D721A">
              <w:rPr>
                <w:rFonts w:eastAsia="Times New Roman" w:cstheme="minorHAnsi"/>
                <w:color w:val="000000"/>
                <w:sz w:val="20"/>
                <w:szCs w:val="20"/>
                <w:lang w:eastAsia="pt-BR"/>
              </w:rPr>
              <w:t>II - os depósitos recursais necessários à interposição de recursos.</w:t>
            </w:r>
          </w:p>
        </w:tc>
      </w:tr>
      <w:tr w:rsidR="004D0B00" w:rsidRPr="003B315C" w14:paraId="168CB08C" w14:textId="77777777" w:rsidTr="00FB7095">
        <w:trPr>
          <w:cantSplit/>
          <w:trHeight w:val="20"/>
        </w:trPr>
        <w:tc>
          <w:tcPr>
            <w:tcW w:w="3402" w:type="dxa"/>
          </w:tcPr>
          <w:p w14:paraId="39C73141" w14:textId="77777777" w:rsidR="004D0B00" w:rsidRPr="00272ED4" w:rsidRDefault="004D0B00" w:rsidP="00F4416F">
            <w:pPr>
              <w:rPr>
                <w:rFonts w:asciiTheme="minorHAnsi" w:hAnsiTheme="minorHAnsi" w:cstheme="minorHAnsi"/>
                <w:sz w:val="20"/>
                <w:szCs w:val="20"/>
              </w:rPr>
            </w:pPr>
            <w:r w:rsidRPr="00272ED4">
              <w:rPr>
                <w:rFonts w:asciiTheme="minorHAnsi" w:hAnsiTheme="minorHAnsi" w:cstheme="minorHAnsi"/>
                <w:sz w:val="20"/>
                <w:szCs w:val="20"/>
              </w:rPr>
              <w:lastRenderedPageBreak/>
              <w:t>§ 2º A apresentação de documentos comprobatórios para as pensões indenizatórias decorrentes de decisões judiciais somente será necessária quando se tratar da concessão de indenizações ainda não constantes de leis orçamentárias anteriores.</w:t>
            </w:r>
          </w:p>
        </w:tc>
        <w:tc>
          <w:tcPr>
            <w:tcW w:w="3402" w:type="dxa"/>
          </w:tcPr>
          <w:p w14:paraId="29B9614F" w14:textId="77777777" w:rsidR="004D0B00" w:rsidRPr="00863CF0" w:rsidRDefault="004D0B00" w:rsidP="0080100A">
            <w:pPr>
              <w:tabs>
                <w:tab w:val="left" w:pos="1417"/>
              </w:tabs>
              <w:rPr>
                <w:rFonts w:asciiTheme="minorHAnsi" w:hAnsiTheme="minorHAnsi" w:cstheme="minorHAnsi"/>
                <w:sz w:val="20"/>
                <w:szCs w:val="20"/>
              </w:rPr>
            </w:pPr>
            <w:r w:rsidRPr="00863CF0">
              <w:rPr>
                <w:rFonts w:asciiTheme="minorHAnsi" w:hAnsiTheme="minorHAnsi" w:cstheme="minorHAnsi"/>
                <w:sz w:val="20"/>
                <w:szCs w:val="20"/>
              </w:rPr>
              <w:t>§ 2º A apresentação de documentos comprobatórios para as pensões indenizatórias decorrentes de decisões judiciais somente será necessária quando se tratar da concessão de indenizações ainda não constantes de leis orçamentárias anteriores.</w:t>
            </w:r>
          </w:p>
        </w:tc>
        <w:tc>
          <w:tcPr>
            <w:tcW w:w="3402" w:type="dxa"/>
          </w:tcPr>
          <w:p w14:paraId="47D6CD3E" w14:textId="77777777" w:rsidR="004D0B00" w:rsidRPr="002D721A" w:rsidRDefault="004D0B00" w:rsidP="004D0B00">
            <w:pPr>
              <w:rPr>
                <w:rFonts w:eastAsia="Times New Roman" w:cstheme="minorHAnsi"/>
                <w:color w:val="000000"/>
                <w:sz w:val="20"/>
                <w:szCs w:val="20"/>
                <w:lang w:eastAsia="pt-BR"/>
              </w:rPr>
            </w:pPr>
            <w:r w:rsidRPr="002D721A">
              <w:rPr>
                <w:rFonts w:eastAsia="Times New Roman" w:cstheme="minorHAnsi"/>
                <w:color w:val="000000"/>
                <w:sz w:val="20"/>
                <w:szCs w:val="20"/>
                <w:lang w:eastAsia="pt-BR"/>
              </w:rPr>
              <w:t>§ 2º  A apresentação de documentos comprobatórios para as pensões indenizatórias decorrentes de decisões judiciais somente será necessária quando se tratar da concessão de indenizações ainda não constantes de leis orçamentárias anteriores.</w:t>
            </w:r>
          </w:p>
        </w:tc>
      </w:tr>
      <w:tr w:rsidR="004D0B00" w:rsidRPr="003B315C" w14:paraId="4F689116" w14:textId="77777777" w:rsidTr="00FB7095">
        <w:trPr>
          <w:cantSplit/>
          <w:trHeight w:val="20"/>
        </w:trPr>
        <w:tc>
          <w:tcPr>
            <w:tcW w:w="3402" w:type="dxa"/>
          </w:tcPr>
          <w:p w14:paraId="2E5DA95A" w14:textId="77777777" w:rsidR="004D0B00" w:rsidRPr="00272ED4" w:rsidRDefault="004D0B00" w:rsidP="00F4416F">
            <w:pPr>
              <w:rPr>
                <w:rFonts w:asciiTheme="minorHAnsi" w:hAnsiTheme="minorHAnsi" w:cstheme="minorHAnsi"/>
                <w:sz w:val="20"/>
                <w:szCs w:val="20"/>
              </w:rPr>
            </w:pPr>
            <w:r w:rsidRPr="00272ED4">
              <w:rPr>
                <w:rFonts w:asciiTheme="minorHAnsi" w:hAnsiTheme="minorHAnsi" w:cstheme="minorHAnsi"/>
                <w:sz w:val="20"/>
                <w:szCs w:val="20"/>
              </w:rPr>
              <w:t>Art. 43. As dotações orçamentárias destinadas ao pagamento de honorários periciais nas ações em que o Instituto Nacional do Seguro Social - INSS figure como parte, aprovadas na Lei Orçamentária de 2024 e nos créditos adicionais, deverão ser integralmente descentralizadas pelo órgão central do Sistema de Administração Financeira Federal ao Conselho da Justiça Federal, que se incumbirá de disponibilizá-las aos Tribunais Regionais Federais.</w:t>
            </w:r>
          </w:p>
        </w:tc>
        <w:tc>
          <w:tcPr>
            <w:tcW w:w="3402" w:type="dxa"/>
          </w:tcPr>
          <w:p w14:paraId="5A36A7E7" w14:textId="77777777" w:rsidR="004D0B00" w:rsidRPr="00863CF0" w:rsidRDefault="004D0B00" w:rsidP="0080100A">
            <w:pPr>
              <w:tabs>
                <w:tab w:val="left" w:pos="1417"/>
              </w:tabs>
              <w:rPr>
                <w:rFonts w:asciiTheme="minorHAnsi" w:hAnsiTheme="minorHAnsi" w:cstheme="minorHAnsi"/>
                <w:sz w:val="20"/>
                <w:szCs w:val="20"/>
              </w:rPr>
            </w:pPr>
            <w:r w:rsidRPr="00863CF0">
              <w:rPr>
                <w:rFonts w:asciiTheme="minorHAnsi" w:hAnsiTheme="minorHAnsi" w:cstheme="minorHAnsi"/>
                <w:sz w:val="20"/>
                <w:szCs w:val="20"/>
              </w:rPr>
              <w:t>Art. 43. As dotações orçamentárias destinadas ao pagamento de honorários periciais nas ações em que o Instituto Nacional do Seguro Social - INSS figure como parte, aprovadas na Lei Orçamentária de 2024 e nos créditos adicionais, deverão ser integralmente descentralizadas pelo órgão central do Sistema de Administração Financeira Federal ao Conselho da Justiça Federal, que se incumbirá de disponibilizá-las aos Tribunais Regionais Federais.</w:t>
            </w:r>
          </w:p>
        </w:tc>
        <w:tc>
          <w:tcPr>
            <w:tcW w:w="3402" w:type="dxa"/>
          </w:tcPr>
          <w:p w14:paraId="7DD42A52" w14:textId="77777777" w:rsidR="004D0B00" w:rsidRPr="002D721A" w:rsidRDefault="004D0B00" w:rsidP="004D0B00">
            <w:pPr>
              <w:rPr>
                <w:rFonts w:eastAsia="Times New Roman" w:cstheme="minorHAnsi"/>
                <w:color w:val="000000"/>
                <w:sz w:val="20"/>
                <w:szCs w:val="20"/>
                <w:lang w:eastAsia="pt-BR"/>
              </w:rPr>
            </w:pPr>
            <w:r w:rsidRPr="002D721A">
              <w:rPr>
                <w:rFonts w:eastAsia="Times New Roman" w:cstheme="minorHAnsi"/>
                <w:color w:val="000000"/>
                <w:sz w:val="20"/>
                <w:szCs w:val="20"/>
                <w:lang w:eastAsia="pt-BR"/>
              </w:rPr>
              <w:t>Art. 40.  As dotações orçamentárias destinadas ao pagamento de honorários periciais nas ações em que o INSS figure como parte, aprovadas na Lei Orçamentária de 2025 e nos créditos adicionais, deverão ser integralmente descentralizadas pelo órgão central do Sistema de Administração Financeira Federal ao Conselho da Justiça Federal, que se incumbirá de disponibilizá-las aos Tribunais Regionais Federais.</w:t>
            </w:r>
          </w:p>
        </w:tc>
      </w:tr>
      <w:tr w:rsidR="004D0B00" w:rsidRPr="003B315C" w14:paraId="19C7505D" w14:textId="77777777" w:rsidTr="00FB7095">
        <w:trPr>
          <w:cantSplit/>
          <w:trHeight w:val="20"/>
        </w:trPr>
        <w:tc>
          <w:tcPr>
            <w:tcW w:w="3402" w:type="dxa"/>
          </w:tcPr>
          <w:p w14:paraId="7992D839" w14:textId="77777777" w:rsidR="004D0B00" w:rsidRPr="00272ED4" w:rsidRDefault="004D0B00" w:rsidP="00F4416F">
            <w:pPr>
              <w:rPr>
                <w:rFonts w:asciiTheme="minorHAnsi" w:hAnsiTheme="minorHAnsi" w:cstheme="minorHAnsi"/>
                <w:sz w:val="20"/>
                <w:szCs w:val="20"/>
              </w:rPr>
            </w:pPr>
            <w:r w:rsidRPr="00272ED4">
              <w:rPr>
                <w:rFonts w:asciiTheme="minorHAnsi" w:hAnsiTheme="minorHAnsi" w:cstheme="minorHAnsi"/>
                <w:sz w:val="20"/>
                <w:szCs w:val="20"/>
              </w:rPr>
              <w:t xml:space="preserve">Parágrafo único. As disposições constantes dos § 3º e § 4º do art. 37 aplicam-se às dotações descentralizadas na forma </w:t>
            </w:r>
            <w:r>
              <w:rPr>
                <w:rFonts w:asciiTheme="minorHAnsi" w:hAnsiTheme="minorHAnsi" w:cstheme="minorHAnsi"/>
                <w:sz w:val="20"/>
                <w:szCs w:val="20"/>
              </w:rPr>
              <w:t>prevista</w:t>
            </w:r>
            <w:r w:rsidRPr="00272ED4">
              <w:rPr>
                <w:rFonts w:asciiTheme="minorHAnsi" w:hAnsiTheme="minorHAnsi" w:cstheme="minorHAnsi"/>
                <w:sz w:val="20"/>
                <w:szCs w:val="20"/>
              </w:rPr>
              <w:t xml:space="preserve"> neste artigo.</w:t>
            </w:r>
          </w:p>
        </w:tc>
        <w:tc>
          <w:tcPr>
            <w:tcW w:w="3402" w:type="dxa"/>
          </w:tcPr>
          <w:p w14:paraId="117DFDBE" w14:textId="77777777" w:rsidR="004D0B00" w:rsidRPr="00863CF0" w:rsidRDefault="004D0B00" w:rsidP="0080100A">
            <w:pPr>
              <w:tabs>
                <w:tab w:val="left" w:pos="1417"/>
              </w:tabs>
              <w:rPr>
                <w:rFonts w:asciiTheme="minorHAnsi" w:hAnsiTheme="minorHAnsi" w:cstheme="minorHAnsi"/>
                <w:sz w:val="20"/>
                <w:szCs w:val="20"/>
              </w:rPr>
            </w:pPr>
            <w:r w:rsidRPr="00863CF0">
              <w:rPr>
                <w:rFonts w:asciiTheme="minorHAnsi" w:hAnsiTheme="minorHAnsi" w:cstheme="minorHAnsi"/>
                <w:sz w:val="20"/>
                <w:szCs w:val="20"/>
              </w:rPr>
              <w:t>Parágrafo único. As disposições constantes dos § 3º e § 4º do art. 37 aplicam-se às dotações descentralizadas na forma prevista neste artigo.</w:t>
            </w:r>
          </w:p>
        </w:tc>
        <w:tc>
          <w:tcPr>
            <w:tcW w:w="3402" w:type="dxa"/>
          </w:tcPr>
          <w:p w14:paraId="297C1F3E" w14:textId="77777777" w:rsidR="004D0B00" w:rsidRPr="002D721A" w:rsidRDefault="004D0B00" w:rsidP="004D0B00">
            <w:pPr>
              <w:rPr>
                <w:rFonts w:eastAsia="Times New Roman" w:cstheme="minorHAnsi"/>
                <w:color w:val="000000"/>
                <w:sz w:val="20"/>
                <w:szCs w:val="20"/>
                <w:lang w:eastAsia="pt-BR"/>
              </w:rPr>
            </w:pPr>
            <w:r w:rsidRPr="002D721A">
              <w:rPr>
                <w:rFonts w:eastAsia="Times New Roman" w:cstheme="minorHAnsi"/>
                <w:color w:val="000000"/>
                <w:sz w:val="20"/>
                <w:szCs w:val="20"/>
                <w:lang w:eastAsia="pt-BR"/>
              </w:rPr>
              <w:t>Parágrafo único.  As disposições constantes dos § 5º e § 6º do art. 34 aplicam-se às dotações descentralizadas na forma prevista neste artigo.</w:t>
            </w:r>
          </w:p>
        </w:tc>
      </w:tr>
      <w:tr w:rsidR="004D0B00" w:rsidRPr="003B315C" w14:paraId="45F3D66B" w14:textId="77777777" w:rsidTr="00FB7095">
        <w:trPr>
          <w:cantSplit/>
          <w:trHeight w:val="20"/>
        </w:trPr>
        <w:tc>
          <w:tcPr>
            <w:tcW w:w="3402" w:type="dxa"/>
          </w:tcPr>
          <w:p w14:paraId="0E62B42A" w14:textId="77777777" w:rsidR="004D0B00" w:rsidRPr="00272ED4" w:rsidRDefault="004D0B00" w:rsidP="00F4416F">
            <w:pPr>
              <w:rPr>
                <w:rFonts w:asciiTheme="minorHAnsi" w:hAnsiTheme="minorHAnsi" w:cstheme="minorHAnsi"/>
                <w:sz w:val="20"/>
                <w:szCs w:val="20"/>
              </w:rPr>
            </w:pPr>
            <w:r w:rsidRPr="00272ED4">
              <w:rPr>
                <w:rFonts w:asciiTheme="minorHAnsi" w:hAnsiTheme="minorHAnsi" w:cstheme="minorHAnsi"/>
                <w:sz w:val="20"/>
                <w:szCs w:val="20"/>
              </w:rPr>
              <w:t>Art. 44. Compete ao órgão setorial do Sistema de Planejamento e de Orçamento Federal, ou à respectiva unidade orçamentária, diretamente responsável pela execução orçamentária e financeira da política pública pertinente ao objeto da decisão de sequestro de verbas da Fazenda Pública, a viabilização</w:t>
            </w:r>
            <w:r>
              <w:rPr>
                <w:rFonts w:asciiTheme="minorHAnsi" w:hAnsiTheme="minorHAnsi" w:cstheme="minorHAnsi"/>
                <w:sz w:val="20"/>
                <w:szCs w:val="20"/>
              </w:rPr>
              <w:t xml:space="preserve"> </w:t>
            </w:r>
            <w:r w:rsidRPr="00272ED4">
              <w:rPr>
                <w:rFonts w:asciiTheme="minorHAnsi" w:hAnsiTheme="minorHAnsi" w:cstheme="minorHAnsi"/>
                <w:sz w:val="20"/>
                <w:szCs w:val="20"/>
              </w:rPr>
              <w:t>dos recursos necessários ao atendimento da ordem judicial.</w:t>
            </w:r>
          </w:p>
        </w:tc>
        <w:tc>
          <w:tcPr>
            <w:tcW w:w="3402" w:type="dxa"/>
          </w:tcPr>
          <w:p w14:paraId="7BA66175" w14:textId="77777777" w:rsidR="004D0B00" w:rsidRPr="00863CF0" w:rsidRDefault="004D0B00" w:rsidP="0080100A">
            <w:pPr>
              <w:tabs>
                <w:tab w:val="left" w:pos="1417"/>
              </w:tabs>
              <w:rPr>
                <w:rFonts w:asciiTheme="minorHAnsi" w:hAnsiTheme="minorHAnsi" w:cstheme="minorHAnsi"/>
                <w:sz w:val="20"/>
                <w:szCs w:val="20"/>
              </w:rPr>
            </w:pPr>
            <w:r w:rsidRPr="00863CF0">
              <w:rPr>
                <w:rFonts w:asciiTheme="minorHAnsi" w:hAnsiTheme="minorHAnsi" w:cstheme="minorHAnsi"/>
                <w:sz w:val="20"/>
                <w:szCs w:val="20"/>
              </w:rPr>
              <w:t>Art. 44. Compete ao órgão setorial do Sistema de Planejamento e de Orçamento Federal, ou à respectiva unidade orçamentária diretamente responsável pela execução orçamentária e financeira da política pública pertinente ao objeto da decisão de sequestro de verbas da Fazenda Pública, a viabilização dos recursos necessários ao atendimento da ordem judicial.</w:t>
            </w:r>
          </w:p>
        </w:tc>
        <w:tc>
          <w:tcPr>
            <w:tcW w:w="3402" w:type="dxa"/>
          </w:tcPr>
          <w:p w14:paraId="38F5BA2B" w14:textId="77777777" w:rsidR="004D0B00" w:rsidRPr="002D721A" w:rsidRDefault="004D0B00" w:rsidP="004D0B00">
            <w:pPr>
              <w:rPr>
                <w:rFonts w:eastAsia="Times New Roman" w:cstheme="minorHAnsi"/>
                <w:color w:val="000000"/>
                <w:sz w:val="20"/>
                <w:szCs w:val="20"/>
                <w:lang w:eastAsia="pt-BR"/>
              </w:rPr>
            </w:pPr>
            <w:r w:rsidRPr="002D721A">
              <w:rPr>
                <w:rFonts w:eastAsia="Times New Roman" w:cstheme="minorHAnsi"/>
                <w:color w:val="000000"/>
                <w:sz w:val="20"/>
                <w:szCs w:val="20"/>
                <w:lang w:eastAsia="pt-BR"/>
              </w:rPr>
              <w:t>Art. 41.  Compete ao órgão setorial do Sistema de Planejamento e de Orçamento Federal, ou à respectiva unidade orçamentária diretamente responsável pela execução orçamentária e financeira da política pública pertinente ao objeto da decisão de sequestro de verbas da Fazenda Pública, a viabilização dos recursos necessários ao atendimento da ordem judicial.</w:t>
            </w:r>
          </w:p>
        </w:tc>
      </w:tr>
      <w:tr w:rsidR="004D0B00" w:rsidRPr="003B315C" w14:paraId="65378159" w14:textId="77777777" w:rsidTr="00FB7095">
        <w:trPr>
          <w:cantSplit/>
          <w:trHeight w:val="20"/>
        </w:trPr>
        <w:tc>
          <w:tcPr>
            <w:tcW w:w="3402" w:type="dxa"/>
          </w:tcPr>
          <w:p w14:paraId="367595B2" w14:textId="77777777" w:rsidR="004D0B00" w:rsidRPr="00272ED4" w:rsidRDefault="004D0B00" w:rsidP="00F4416F">
            <w:pPr>
              <w:jc w:val="center"/>
              <w:rPr>
                <w:rFonts w:asciiTheme="minorHAnsi" w:hAnsiTheme="minorHAnsi" w:cstheme="minorHAnsi"/>
                <w:sz w:val="20"/>
                <w:szCs w:val="20"/>
              </w:rPr>
            </w:pPr>
            <w:r w:rsidRPr="00272ED4">
              <w:rPr>
                <w:rFonts w:asciiTheme="minorHAnsi" w:hAnsiTheme="minorHAnsi" w:cstheme="minorHAnsi"/>
                <w:b/>
                <w:sz w:val="20"/>
                <w:szCs w:val="20"/>
              </w:rPr>
              <w:t>Seção IV</w:t>
            </w:r>
          </w:p>
        </w:tc>
        <w:tc>
          <w:tcPr>
            <w:tcW w:w="3402" w:type="dxa"/>
          </w:tcPr>
          <w:p w14:paraId="57FCAACC" w14:textId="77777777" w:rsidR="004D0B00" w:rsidRPr="00863CF0" w:rsidRDefault="004D0B00" w:rsidP="0080100A">
            <w:pPr>
              <w:jc w:val="center"/>
              <w:rPr>
                <w:rFonts w:asciiTheme="minorHAnsi" w:hAnsiTheme="minorHAnsi" w:cstheme="minorHAnsi"/>
                <w:sz w:val="20"/>
                <w:szCs w:val="20"/>
              </w:rPr>
            </w:pPr>
            <w:r w:rsidRPr="00863CF0">
              <w:rPr>
                <w:rFonts w:asciiTheme="minorHAnsi" w:hAnsiTheme="minorHAnsi" w:cstheme="minorHAnsi"/>
                <w:b/>
                <w:sz w:val="20"/>
                <w:szCs w:val="20"/>
              </w:rPr>
              <w:t>Seção IV</w:t>
            </w:r>
          </w:p>
        </w:tc>
        <w:tc>
          <w:tcPr>
            <w:tcW w:w="3402" w:type="dxa"/>
          </w:tcPr>
          <w:p w14:paraId="13314BD9" w14:textId="77777777" w:rsidR="004D0B00" w:rsidRPr="002D721A" w:rsidRDefault="004D0B00" w:rsidP="004D0B00">
            <w:pPr>
              <w:jc w:val="center"/>
              <w:rPr>
                <w:rFonts w:eastAsia="Times New Roman" w:cstheme="minorHAnsi"/>
                <w:color w:val="000000"/>
                <w:sz w:val="20"/>
                <w:szCs w:val="20"/>
                <w:lang w:eastAsia="pt-BR"/>
              </w:rPr>
            </w:pPr>
            <w:r w:rsidRPr="002D721A">
              <w:rPr>
                <w:rFonts w:eastAsia="Times New Roman" w:cstheme="minorHAnsi"/>
                <w:b/>
                <w:bCs/>
                <w:color w:val="000000"/>
                <w:sz w:val="20"/>
                <w:szCs w:val="20"/>
                <w:lang w:eastAsia="pt-BR"/>
              </w:rPr>
              <w:t>Seção IV</w:t>
            </w:r>
          </w:p>
        </w:tc>
      </w:tr>
      <w:tr w:rsidR="004D0B00" w:rsidRPr="003B315C" w14:paraId="052E3AA5" w14:textId="77777777" w:rsidTr="00FB7095">
        <w:trPr>
          <w:cantSplit/>
          <w:trHeight w:val="20"/>
        </w:trPr>
        <w:tc>
          <w:tcPr>
            <w:tcW w:w="3402" w:type="dxa"/>
          </w:tcPr>
          <w:p w14:paraId="1D6A120B" w14:textId="77777777" w:rsidR="004D0B00" w:rsidRPr="00272ED4" w:rsidRDefault="004D0B00" w:rsidP="00F4416F">
            <w:pPr>
              <w:jc w:val="center"/>
              <w:rPr>
                <w:rFonts w:asciiTheme="minorHAnsi" w:hAnsiTheme="minorHAnsi" w:cstheme="minorHAnsi"/>
                <w:sz w:val="20"/>
                <w:szCs w:val="20"/>
              </w:rPr>
            </w:pPr>
            <w:r w:rsidRPr="00272ED4">
              <w:rPr>
                <w:rFonts w:asciiTheme="minorHAnsi" w:hAnsiTheme="minorHAnsi" w:cstheme="minorHAnsi"/>
                <w:b/>
                <w:sz w:val="20"/>
                <w:szCs w:val="20"/>
              </w:rPr>
              <w:t>Dos empréstimos, dos financiamentos e dos refinanciamentos</w:t>
            </w:r>
          </w:p>
        </w:tc>
        <w:tc>
          <w:tcPr>
            <w:tcW w:w="3402" w:type="dxa"/>
          </w:tcPr>
          <w:p w14:paraId="0942FA41" w14:textId="77777777" w:rsidR="004D0B00" w:rsidRPr="00863CF0" w:rsidRDefault="004D0B00" w:rsidP="0080100A">
            <w:pPr>
              <w:jc w:val="center"/>
              <w:rPr>
                <w:rFonts w:asciiTheme="minorHAnsi" w:hAnsiTheme="minorHAnsi" w:cstheme="minorHAnsi"/>
                <w:sz w:val="20"/>
                <w:szCs w:val="20"/>
              </w:rPr>
            </w:pPr>
            <w:r w:rsidRPr="00863CF0">
              <w:rPr>
                <w:rFonts w:asciiTheme="minorHAnsi" w:hAnsiTheme="minorHAnsi" w:cstheme="minorHAnsi"/>
                <w:b/>
                <w:sz w:val="20"/>
                <w:szCs w:val="20"/>
              </w:rPr>
              <w:t>Dos empréstimos, dos financiamentos e dos refinanciamentos</w:t>
            </w:r>
          </w:p>
        </w:tc>
        <w:tc>
          <w:tcPr>
            <w:tcW w:w="3402" w:type="dxa"/>
          </w:tcPr>
          <w:p w14:paraId="69874350" w14:textId="77777777" w:rsidR="004D0B00" w:rsidRPr="002D721A" w:rsidRDefault="004D0B00" w:rsidP="004D0B00">
            <w:pPr>
              <w:jc w:val="center"/>
              <w:rPr>
                <w:rFonts w:eastAsia="Times New Roman" w:cstheme="minorHAnsi"/>
                <w:color w:val="000000"/>
                <w:sz w:val="20"/>
                <w:szCs w:val="20"/>
                <w:lang w:eastAsia="pt-BR"/>
              </w:rPr>
            </w:pPr>
            <w:r w:rsidRPr="002D721A">
              <w:rPr>
                <w:rFonts w:eastAsia="Times New Roman" w:cstheme="minorHAnsi"/>
                <w:b/>
                <w:bCs/>
                <w:color w:val="000000"/>
                <w:sz w:val="20"/>
                <w:szCs w:val="20"/>
                <w:lang w:eastAsia="pt-BR"/>
              </w:rPr>
              <w:t>Dos empréstimos, dos financiamentos e dos refinanciamentos</w:t>
            </w:r>
          </w:p>
        </w:tc>
      </w:tr>
      <w:tr w:rsidR="004D0B00" w:rsidRPr="003B315C" w14:paraId="2EAEBE05" w14:textId="77777777" w:rsidTr="00FB7095">
        <w:trPr>
          <w:cantSplit/>
          <w:trHeight w:val="20"/>
        </w:trPr>
        <w:tc>
          <w:tcPr>
            <w:tcW w:w="3402" w:type="dxa"/>
          </w:tcPr>
          <w:p w14:paraId="598C729A" w14:textId="77777777" w:rsidR="004D0B00" w:rsidRPr="00272ED4" w:rsidRDefault="004D0B00" w:rsidP="00F4416F">
            <w:pPr>
              <w:rPr>
                <w:rFonts w:asciiTheme="minorHAnsi" w:hAnsiTheme="minorHAnsi" w:cstheme="minorHAnsi"/>
                <w:sz w:val="20"/>
                <w:szCs w:val="20"/>
              </w:rPr>
            </w:pPr>
            <w:r w:rsidRPr="00272ED4">
              <w:rPr>
                <w:rFonts w:asciiTheme="minorHAnsi" w:hAnsiTheme="minorHAnsi" w:cstheme="minorHAnsi"/>
                <w:sz w:val="20"/>
                <w:szCs w:val="20"/>
              </w:rPr>
              <w:t>Art. 45. Os empréstimos, financiamentos e refinanciamentos</w:t>
            </w:r>
            <w:r>
              <w:rPr>
                <w:rFonts w:asciiTheme="minorHAnsi" w:hAnsiTheme="minorHAnsi" w:cstheme="minorHAnsi"/>
                <w:sz w:val="20"/>
                <w:szCs w:val="20"/>
              </w:rPr>
              <w:t xml:space="preserve"> realizados</w:t>
            </w:r>
            <w:r w:rsidRPr="00272ED4">
              <w:rPr>
                <w:rFonts w:asciiTheme="minorHAnsi" w:hAnsiTheme="minorHAnsi" w:cstheme="minorHAnsi"/>
                <w:sz w:val="20"/>
                <w:szCs w:val="20"/>
              </w:rPr>
              <w:t xml:space="preserve"> com recursos dos Orçamentos Fiscal e da Seguridade Social, observarão o disposto no art. 27 da Lei Complementar nº 101, de 2000 - Lei de Responsabilidade Fiscal.</w:t>
            </w:r>
          </w:p>
        </w:tc>
        <w:tc>
          <w:tcPr>
            <w:tcW w:w="3402" w:type="dxa"/>
          </w:tcPr>
          <w:p w14:paraId="7C1573A8" w14:textId="77777777" w:rsidR="004D0B00" w:rsidRPr="00863CF0" w:rsidRDefault="004D0B00" w:rsidP="0080100A">
            <w:pPr>
              <w:tabs>
                <w:tab w:val="left" w:pos="1417"/>
              </w:tabs>
              <w:rPr>
                <w:rFonts w:asciiTheme="minorHAnsi" w:hAnsiTheme="minorHAnsi" w:cstheme="minorHAnsi"/>
                <w:sz w:val="20"/>
                <w:szCs w:val="20"/>
              </w:rPr>
            </w:pPr>
            <w:r w:rsidRPr="00863CF0">
              <w:rPr>
                <w:rFonts w:asciiTheme="minorHAnsi" w:hAnsiTheme="minorHAnsi" w:cstheme="minorHAnsi"/>
                <w:sz w:val="20"/>
                <w:szCs w:val="20"/>
              </w:rPr>
              <w:t>Art. 45. Os empréstimos, financiamentos e refinanciamentos realizados com recursos dos Orçamentos Fiscal e da Seguridade Social observarão o disposto no art. 27 da Lei Complementar nº 101, de 2000 - Lei de Responsabilidade Fiscal.</w:t>
            </w:r>
          </w:p>
        </w:tc>
        <w:tc>
          <w:tcPr>
            <w:tcW w:w="3402" w:type="dxa"/>
          </w:tcPr>
          <w:p w14:paraId="5E02DB95" w14:textId="77777777" w:rsidR="004D0B00" w:rsidRPr="002D721A" w:rsidRDefault="004D0B00" w:rsidP="004D0B00">
            <w:pPr>
              <w:rPr>
                <w:rFonts w:eastAsia="Times New Roman" w:cstheme="minorHAnsi"/>
                <w:color w:val="000000"/>
                <w:sz w:val="20"/>
                <w:szCs w:val="20"/>
                <w:lang w:eastAsia="pt-BR"/>
              </w:rPr>
            </w:pPr>
            <w:r w:rsidRPr="002D721A">
              <w:rPr>
                <w:rFonts w:eastAsia="Times New Roman" w:cstheme="minorHAnsi"/>
                <w:color w:val="000000"/>
                <w:sz w:val="20"/>
                <w:szCs w:val="20"/>
                <w:lang w:eastAsia="pt-BR"/>
              </w:rPr>
              <w:t>Art. 42.  Os empréstimos, financiamentos e refinanciamentos realizados com recursos dos Orçamentos Fiscal e da Seguridade Social observarão o disposto no art. 27 da Lei Complementar nº 101, de 2000 - Lei de Responsabilidade Fiscal.</w:t>
            </w:r>
          </w:p>
        </w:tc>
      </w:tr>
      <w:tr w:rsidR="004D0B00" w:rsidRPr="003B315C" w14:paraId="42D02FCC" w14:textId="77777777" w:rsidTr="00FB7095">
        <w:trPr>
          <w:cantSplit/>
          <w:trHeight w:val="20"/>
        </w:trPr>
        <w:tc>
          <w:tcPr>
            <w:tcW w:w="3402" w:type="dxa"/>
          </w:tcPr>
          <w:p w14:paraId="00BC85F6" w14:textId="77777777" w:rsidR="004D0B00" w:rsidRPr="00272ED4" w:rsidRDefault="004D0B00" w:rsidP="00F4416F">
            <w:pPr>
              <w:rPr>
                <w:rFonts w:asciiTheme="minorHAnsi" w:hAnsiTheme="minorHAnsi" w:cstheme="minorHAnsi"/>
                <w:sz w:val="20"/>
                <w:szCs w:val="20"/>
              </w:rPr>
            </w:pPr>
            <w:r w:rsidRPr="00272ED4">
              <w:rPr>
                <w:rFonts w:asciiTheme="minorHAnsi" w:hAnsiTheme="minorHAnsi" w:cstheme="minorHAnsi"/>
                <w:sz w:val="20"/>
                <w:szCs w:val="20"/>
              </w:rPr>
              <w:t xml:space="preserve">§ 1º Na hipótese de operações com custo de captação não identificado, os encargos financeiros não poderão ser inferiores à Taxa Referencial e a apuração será </w:t>
            </w:r>
            <w:r w:rsidRPr="00272ED4">
              <w:rPr>
                <w:rFonts w:asciiTheme="minorHAnsi" w:hAnsiTheme="minorHAnsi" w:cstheme="minorHAnsi"/>
                <w:b/>
                <w:sz w:val="20"/>
                <w:szCs w:val="20"/>
              </w:rPr>
              <w:t>pro rata temporis</w:t>
            </w:r>
            <w:r w:rsidRPr="00272ED4">
              <w:rPr>
                <w:rFonts w:asciiTheme="minorHAnsi" w:hAnsiTheme="minorHAnsi" w:cstheme="minorHAnsi"/>
                <w:sz w:val="20"/>
                <w:szCs w:val="20"/>
              </w:rPr>
              <w:t>.</w:t>
            </w:r>
          </w:p>
        </w:tc>
        <w:tc>
          <w:tcPr>
            <w:tcW w:w="3402" w:type="dxa"/>
          </w:tcPr>
          <w:p w14:paraId="5B6BCE0F" w14:textId="77777777" w:rsidR="004D0B00" w:rsidRPr="00863CF0" w:rsidRDefault="004D0B00" w:rsidP="0080100A">
            <w:pPr>
              <w:tabs>
                <w:tab w:val="left" w:pos="1417"/>
              </w:tabs>
              <w:rPr>
                <w:rFonts w:asciiTheme="minorHAnsi" w:hAnsiTheme="minorHAnsi" w:cstheme="minorHAnsi"/>
                <w:sz w:val="20"/>
                <w:szCs w:val="20"/>
              </w:rPr>
            </w:pPr>
            <w:r w:rsidRPr="00863CF0">
              <w:rPr>
                <w:rFonts w:asciiTheme="minorHAnsi" w:hAnsiTheme="minorHAnsi" w:cstheme="minorHAnsi"/>
                <w:sz w:val="20"/>
                <w:szCs w:val="20"/>
              </w:rPr>
              <w:t xml:space="preserve">§ 1º Na hipótese de operações com custo de captação não identificado, os encargos financeiros não poderão ser inferiores à Taxa Referencial e a apuração será </w:t>
            </w:r>
            <w:r w:rsidRPr="00863CF0">
              <w:rPr>
                <w:rFonts w:asciiTheme="minorHAnsi" w:hAnsiTheme="minorHAnsi" w:cstheme="minorHAnsi"/>
                <w:b/>
                <w:bCs/>
                <w:sz w:val="20"/>
                <w:szCs w:val="20"/>
              </w:rPr>
              <w:t>pro rata temporis</w:t>
            </w:r>
            <w:r w:rsidRPr="00863CF0">
              <w:rPr>
                <w:rFonts w:asciiTheme="minorHAnsi" w:hAnsiTheme="minorHAnsi" w:cstheme="minorHAnsi"/>
                <w:sz w:val="20"/>
                <w:szCs w:val="20"/>
              </w:rPr>
              <w:t>.</w:t>
            </w:r>
          </w:p>
        </w:tc>
        <w:tc>
          <w:tcPr>
            <w:tcW w:w="3402" w:type="dxa"/>
          </w:tcPr>
          <w:p w14:paraId="51CD0F48" w14:textId="77777777" w:rsidR="004D0B00" w:rsidRPr="002D721A" w:rsidRDefault="004D0B00" w:rsidP="004D0B00">
            <w:pPr>
              <w:rPr>
                <w:rFonts w:eastAsia="Times New Roman" w:cstheme="minorHAnsi"/>
                <w:color w:val="000000"/>
                <w:sz w:val="20"/>
                <w:szCs w:val="20"/>
                <w:lang w:eastAsia="pt-BR"/>
              </w:rPr>
            </w:pPr>
            <w:r w:rsidRPr="002D721A">
              <w:rPr>
                <w:rFonts w:eastAsia="Times New Roman" w:cstheme="minorHAnsi"/>
                <w:color w:val="000000"/>
                <w:sz w:val="20"/>
                <w:szCs w:val="20"/>
                <w:lang w:eastAsia="pt-BR"/>
              </w:rPr>
              <w:t>§ 1º  Na hipótese de operações com custo de captação não identificado, os encargos financeiros não poderão ser inferiores à Taxa Referencial e a apuração será </w:t>
            </w:r>
            <w:r w:rsidRPr="002D721A">
              <w:rPr>
                <w:rFonts w:eastAsia="Times New Roman" w:cstheme="minorHAnsi"/>
                <w:b/>
                <w:bCs/>
                <w:color w:val="000000"/>
                <w:sz w:val="20"/>
                <w:szCs w:val="20"/>
                <w:lang w:eastAsia="pt-BR"/>
              </w:rPr>
              <w:t>pro rata temporis</w:t>
            </w:r>
            <w:r w:rsidRPr="002D721A">
              <w:rPr>
                <w:rFonts w:eastAsia="Times New Roman" w:cstheme="minorHAnsi"/>
                <w:color w:val="000000"/>
                <w:sz w:val="20"/>
                <w:szCs w:val="20"/>
                <w:lang w:eastAsia="pt-BR"/>
              </w:rPr>
              <w:t>.</w:t>
            </w:r>
          </w:p>
        </w:tc>
      </w:tr>
      <w:tr w:rsidR="004D0B00" w:rsidRPr="003B315C" w14:paraId="3ECE2505" w14:textId="77777777" w:rsidTr="00FB7095">
        <w:trPr>
          <w:cantSplit/>
          <w:trHeight w:val="20"/>
        </w:trPr>
        <w:tc>
          <w:tcPr>
            <w:tcW w:w="3402" w:type="dxa"/>
          </w:tcPr>
          <w:p w14:paraId="47C67B80" w14:textId="77777777" w:rsidR="004D0B00" w:rsidRPr="00272ED4" w:rsidRDefault="004D0B00" w:rsidP="00F4416F">
            <w:pPr>
              <w:rPr>
                <w:rFonts w:asciiTheme="minorHAnsi" w:hAnsiTheme="minorHAnsi" w:cstheme="minorHAnsi"/>
                <w:sz w:val="20"/>
                <w:szCs w:val="20"/>
              </w:rPr>
            </w:pPr>
            <w:r w:rsidRPr="00272ED4">
              <w:rPr>
                <w:rFonts w:asciiTheme="minorHAnsi" w:hAnsiTheme="minorHAnsi" w:cstheme="minorHAnsi"/>
                <w:sz w:val="20"/>
                <w:szCs w:val="20"/>
              </w:rPr>
              <w:t>§ 2º Serão de responsabilidade do mutuário, além dos encargos financeiros, eventuais comissões, taxas e despesas congêneres cobradas pelo agente financeiro, exceto as despesas de remuneração previstas no contrato entre o agente e a União.</w:t>
            </w:r>
          </w:p>
        </w:tc>
        <w:tc>
          <w:tcPr>
            <w:tcW w:w="3402" w:type="dxa"/>
          </w:tcPr>
          <w:p w14:paraId="247CC7E6" w14:textId="77777777" w:rsidR="004D0B00" w:rsidRPr="00863CF0" w:rsidRDefault="004D0B00" w:rsidP="0080100A">
            <w:pPr>
              <w:tabs>
                <w:tab w:val="left" w:pos="1417"/>
              </w:tabs>
              <w:rPr>
                <w:rFonts w:asciiTheme="minorHAnsi" w:hAnsiTheme="minorHAnsi" w:cstheme="minorHAnsi"/>
                <w:sz w:val="20"/>
                <w:szCs w:val="20"/>
              </w:rPr>
            </w:pPr>
            <w:r w:rsidRPr="00863CF0">
              <w:rPr>
                <w:rFonts w:asciiTheme="minorHAnsi" w:hAnsiTheme="minorHAnsi" w:cstheme="minorHAnsi"/>
                <w:sz w:val="20"/>
                <w:szCs w:val="20"/>
              </w:rPr>
              <w:t>§ 2º Serão de responsabilidade do mutuário, além dos encargos financeiros, eventuais comissões, taxas e despesas congêneres cobradas pelo agente financeiro, exceto as despesas de remuneração previstas no contrato entre o agente e a União.</w:t>
            </w:r>
          </w:p>
        </w:tc>
        <w:tc>
          <w:tcPr>
            <w:tcW w:w="3402" w:type="dxa"/>
          </w:tcPr>
          <w:p w14:paraId="620D99B2" w14:textId="77777777" w:rsidR="004D0B00" w:rsidRPr="002D721A" w:rsidRDefault="004D0B00" w:rsidP="004D0B00">
            <w:pPr>
              <w:rPr>
                <w:rFonts w:eastAsia="Times New Roman" w:cstheme="minorHAnsi"/>
                <w:color w:val="000000"/>
                <w:sz w:val="20"/>
                <w:szCs w:val="20"/>
                <w:lang w:eastAsia="pt-BR"/>
              </w:rPr>
            </w:pPr>
            <w:r w:rsidRPr="002D721A">
              <w:rPr>
                <w:rFonts w:eastAsia="Times New Roman" w:cstheme="minorHAnsi"/>
                <w:color w:val="000000"/>
                <w:sz w:val="20"/>
                <w:szCs w:val="20"/>
                <w:lang w:eastAsia="pt-BR"/>
              </w:rPr>
              <w:t>§ 2º  Serão de responsabilidade do mutuário, além dos encargos financeiros, eventuais comissões, taxas e despesas congêneres cobradas pelo agente financeiro, exceto as despesas de remuneração previstas no contrato entre o agente e a União.</w:t>
            </w:r>
          </w:p>
        </w:tc>
      </w:tr>
      <w:tr w:rsidR="004D0B00" w:rsidRPr="003B315C" w14:paraId="661481E0" w14:textId="77777777" w:rsidTr="00FB7095">
        <w:trPr>
          <w:cantSplit/>
          <w:trHeight w:val="20"/>
        </w:trPr>
        <w:tc>
          <w:tcPr>
            <w:tcW w:w="3402" w:type="dxa"/>
          </w:tcPr>
          <w:p w14:paraId="056F051D" w14:textId="77777777" w:rsidR="004D0B00" w:rsidRPr="00272ED4" w:rsidRDefault="004D0B00" w:rsidP="00F4416F">
            <w:pPr>
              <w:rPr>
                <w:rFonts w:asciiTheme="minorHAnsi" w:hAnsiTheme="minorHAnsi" w:cstheme="minorHAnsi"/>
                <w:sz w:val="20"/>
                <w:szCs w:val="20"/>
              </w:rPr>
            </w:pPr>
            <w:r w:rsidRPr="00272ED4">
              <w:rPr>
                <w:rFonts w:asciiTheme="minorHAnsi" w:hAnsiTheme="minorHAnsi" w:cstheme="minorHAnsi"/>
                <w:sz w:val="20"/>
                <w:szCs w:val="20"/>
              </w:rPr>
              <w:lastRenderedPageBreak/>
              <w:t>Art. 46. Nos Orçamentos Fiscal e da Seguridade Social, as categorias de programação correspondentes a empréstimos, financiamentos e refinanciamentos indicarão a lei que definiu encargo inferior ao custo de captação.</w:t>
            </w:r>
          </w:p>
        </w:tc>
        <w:tc>
          <w:tcPr>
            <w:tcW w:w="3402" w:type="dxa"/>
          </w:tcPr>
          <w:p w14:paraId="0F23EA47" w14:textId="77777777" w:rsidR="004D0B00" w:rsidRPr="00863CF0" w:rsidRDefault="004D0B00" w:rsidP="0080100A">
            <w:pPr>
              <w:tabs>
                <w:tab w:val="left" w:pos="1417"/>
              </w:tabs>
              <w:rPr>
                <w:rFonts w:asciiTheme="minorHAnsi" w:hAnsiTheme="minorHAnsi" w:cstheme="minorHAnsi"/>
                <w:sz w:val="20"/>
                <w:szCs w:val="20"/>
              </w:rPr>
            </w:pPr>
            <w:r w:rsidRPr="00863CF0">
              <w:rPr>
                <w:rFonts w:asciiTheme="minorHAnsi" w:hAnsiTheme="minorHAnsi" w:cstheme="minorHAnsi"/>
                <w:sz w:val="20"/>
                <w:szCs w:val="20"/>
              </w:rPr>
              <w:t>Art. 46. Nos Orçamentos Fiscal e da Seguridade Social, as categorias de programação correspondentes a empréstimos, financiamentos e refinanciamentos indicarão a lei que definiu encargo inferior ao custo de captação.</w:t>
            </w:r>
          </w:p>
        </w:tc>
        <w:tc>
          <w:tcPr>
            <w:tcW w:w="3402" w:type="dxa"/>
          </w:tcPr>
          <w:p w14:paraId="6FDF56DE" w14:textId="77777777" w:rsidR="004D0B00" w:rsidRPr="002D721A" w:rsidRDefault="004D0B00" w:rsidP="004D0B00">
            <w:pPr>
              <w:rPr>
                <w:rFonts w:eastAsia="Times New Roman" w:cstheme="minorHAnsi"/>
                <w:color w:val="000000"/>
                <w:sz w:val="20"/>
                <w:szCs w:val="20"/>
                <w:lang w:eastAsia="pt-BR"/>
              </w:rPr>
            </w:pPr>
            <w:r w:rsidRPr="002D721A">
              <w:rPr>
                <w:rFonts w:eastAsia="Times New Roman" w:cstheme="minorHAnsi"/>
                <w:color w:val="000000"/>
                <w:sz w:val="20"/>
                <w:szCs w:val="20"/>
                <w:lang w:eastAsia="pt-BR"/>
              </w:rPr>
              <w:t>Art. 43.  Nos Orçamentos Fiscal e da Seguridade Social, as categorias de programação correspondentes a empréstimos, financiamentos e refinanciamentos indicarão a lei que definiu encargo inferior ao custo de captação.</w:t>
            </w:r>
          </w:p>
        </w:tc>
      </w:tr>
      <w:tr w:rsidR="004D0B00" w:rsidRPr="003B315C" w14:paraId="19CDE8E1" w14:textId="77777777" w:rsidTr="00FB7095">
        <w:trPr>
          <w:cantSplit/>
          <w:trHeight w:val="20"/>
        </w:trPr>
        <w:tc>
          <w:tcPr>
            <w:tcW w:w="3402" w:type="dxa"/>
          </w:tcPr>
          <w:p w14:paraId="3BC7588D" w14:textId="77777777" w:rsidR="004D0B00" w:rsidRPr="00272ED4" w:rsidRDefault="004D0B00" w:rsidP="00F4416F">
            <w:pPr>
              <w:rPr>
                <w:rFonts w:asciiTheme="minorHAnsi" w:hAnsiTheme="minorHAnsi" w:cstheme="minorHAnsi"/>
                <w:sz w:val="20"/>
                <w:szCs w:val="20"/>
              </w:rPr>
            </w:pPr>
            <w:r w:rsidRPr="00272ED4">
              <w:rPr>
                <w:rFonts w:asciiTheme="minorHAnsi" w:hAnsiTheme="minorHAnsi" w:cstheme="minorHAnsi"/>
                <w:sz w:val="20"/>
                <w:szCs w:val="20"/>
              </w:rPr>
              <w:t>Art. 47. As prorrogações e as composições de dívidas decorrentes de empréstimos, financiamentos e refinanciamentos concedidos com recursos dos Orçamentos Fiscal e da Seguridade Social ficarão condicionadas à autorização expressa em lei específica.</w:t>
            </w:r>
          </w:p>
        </w:tc>
        <w:tc>
          <w:tcPr>
            <w:tcW w:w="3402" w:type="dxa"/>
          </w:tcPr>
          <w:p w14:paraId="699CDB75" w14:textId="77777777" w:rsidR="004D0B00" w:rsidRPr="00863CF0" w:rsidRDefault="004D0B00" w:rsidP="0080100A">
            <w:pPr>
              <w:tabs>
                <w:tab w:val="left" w:pos="1417"/>
              </w:tabs>
              <w:rPr>
                <w:rFonts w:asciiTheme="minorHAnsi" w:hAnsiTheme="minorHAnsi" w:cstheme="minorHAnsi"/>
                <w:sz w:val="20"/>
                <w:szCs w:val="20"/>
              </w:rPr>
            </w:pPr>
            <w:r w:rsidRPr="00863CF0">
              <w:rPr>
                <w:rFonts w:asciiTheme="minorHAnsi" w:hAnsiTheme="minorHAnsi" w:cstheme="minorHAnsi"/>
                <w:sz w:val="20"/>
                <w:szCs w:val="20"/>
              </w:rPr>
              <w:t>Art. 47. As prorrogações e as composições de dívidas decorrentes de empréstimos, financiamentos e refinanciamentos concedidos com recursos dos Orçamentos Fiscal e da Seguridade Social ficarão condicionadas à autorização expressa em lei específica.</w:t>
            </w:r>
          </w:p>
        </w:tc>
        <w:tc>
          <w:tcPr>
            <w:tcW w:w="3402" w:type="dxa"/>
          </w:tcPr>
          <w:p w14:paraId="419C0739" w14:textId="77777777" w:rsidR="004D0B00" w:rsidRPr="002D721A" w:rsidRDefault="004D0B00" w:rsidP="004D0B00">
            <w:pPr>
              <w:rPr>
                <w:rFonts w:eastAsia="Times New Roman" w:cstheme="minorHAnsi"/>
                <w:color w:val="000000"/>
                <w:sz w:val="20"/>
                <w:szCs w:val="20"/>
                <w:lang w:eastAsia="pt-BR"/>
              </w:rPr>
            </w:pPr>
            <w:r w:rsidRPr="002D721A">
              <w:rPr>
                <w:rFonts w:eastAsia="Times New Roman" w:cstheme="minorHAnsi"/>
                <w:color w:val="000000"/>
                <w:sz w:val="20"/>
                <w:szCs w:val="20"/>
                <w:lang w:eastAsia="pt-BR"/>
              </w:rPr>
              <w:t>Art. 44.  As prorrogações e as composições de dívidas decorrentes de empréstimos, financiamentos e refinanciamentos concedidos com recursos dos Orçamentos Fiscal e da Seguridade Social ficarão condicionadas à autorização expressa em lei específica.</w:t>
            </w:r>
          </w:p>
        </w:tc>
      </w:tr>
      <w:tr w:rsidR="004D0B00" w:rsidRPr="003B315C" w14:paraId="166B5428" w14:textId="77777777" w:rsidTr="00FB7095">
        <w:trPr>
          <w:cantSplit/>
          <w:trHeight w:val="20"/>
        </w:trPr>
        <w:tc>
          <w:tcPr>
            <w:tcW w:w="3402" w:type="dxa"/>
          </w:tcPr>
          <w:p w14:paraId="0B6BCB0B" w14:textId="77777777" w:rsidR="004D0B00" w:rsidRPr="00272ED4" w:rsidRDefault="004D0B00" w:rsidP="00F4416F">
            <w:pPr>
              <w:jc w:val="center"/>
              <w:rPr>
                <w:rFonts w:asciiTheme="minorHAnsi" w:hAnsiTheme="minorHAnsi" w:cstheme="minorHAnsi"/>
                <w:sz w:val="20"/>
                <w:szCs w:val="20"/>
              </w:rPr>
            </w:pPr>
            <w:r w:rsidRPr="00272ED4">
              <w:rPr>
                <w:rFonts w:asciiTheme="minorHAnsi" w:hAnsiTheme="minorHAnsi" w:cstheme="minorHAnsi"/>
                <w:b/>
                <w:sz w:val="20"/>
                <w:szCs w:val="20"/>
              </w:rPr>
              <w:t>Seção V</w:t>
            </w:r>
          </w:p>
        </w:tc>
        <w:tc>
          <w:tcPr>
            <w:tcW w:w="3402" w:type="dxa"/>
          </w:tcPr>
          <w:p w14:paraId="41592D87" w14:textId="77777777" w:rsidR="004D0B00" w:rsidRPr="00863CF0" w:rsidRDefault="004D0B00" w:rsidP="0080100A">
            <w:pPr>
              <w:jc w:val="center"/>
              <w:rPr>
                <w:rFonts w:asciiTheme="minorHAnsi" w:hAnsiTheme="minorHAnsi" w:cstheme="minorHAnsi"/>
                <w:sz w:val="20"/>
                <w:szCs w:val="20"/>
              </w:rPr>
            </w:pPr>
            <w:r w:rsidRPr="00863CF0">
              <w:rPr>
                <w:rFonts w:asciiTheme="minorHAnsi" w:hAnsiTheme="minorHAnsi" w:cstheme="minorHAnsi"/>
                <w:b/>
                <w:sz w:val="20"/>
                <w:szCs w:val="20"/>
              </w:rPr>
              <w:t>Seção V</w:t>
            </w:r>
          </w:p>
        </w:tc>
        <w:tc>
          <w:tcPr>
            <w:tcW w:w="3402" w:type="dxa"/>
          </w:tcPr>
          <w:p w14:paraId="1534674B" w14:textId="77777777" w:rsidR="004D0B00" w:rsidRPr="002D721A" w:rsidRDefault="004D0B00" w:rsidP="004D0B00">
            <w:pPr>
              <w:jc w:val="center"/>
              <w:rPr>
                <w:rFonts w:eastAsia="Times New Roman" w:cstheme="minorHAnsi"/>
                <w:color w:val="000000"/>
                <w:sz w:val="20"/>
                <w:szCs w:val="20"/>
                <w:lang w:eastAsia="pt-BR"/>
              </w:rPr>
            </w:pPr>
            <w:r w:rsidRPr="002D721A">
              <w:rPr>
                <w:rFonts w:eastAsia="Times New Roman" w:cstheme="minorHAnsi"/>
                <w:b/>
                <w:bCs/>
                <w:color w:val="000000"/>
                <w:sz w:val="20"/>
                <w:szCs w:val="20"/>
                <w:lang w:eastAsia="pt-BR"/>
              </w:rPr>
              <w:t>Seção V</w:t>
            </w:r>
          </w:p>
        </w:tc>
      </w:tr>
      <w:tr w:rsidR="004D0B00" w:rsidRPr="003B315C" w14:paraId="2E0CA777" w14:textId="77777777" w:rsidTr="00FB7095">
        <w:trPr>
          <w:cantSplit/>
          <w:trHeight w:val="20"/>
        </w:trPr>
        <w:tc>
          <w:tcPr>
            <w:tcW w:w="3402" w:type="dxa"/>
          </w:tcPr>
          <w:p w14:paraId="2E8846F1" w14:textId="77777777" w:rsidR="004D0B00" w:rsidRPr="00272ED4" w:rsidRDefault="004D0B00" w:rsidP="00F4416F">
            <w:pPr>
              <w:jc w:val="center"/>
              <w:rPr>
                <w:rFonts w:asciiTheme="minorHAnsi" w:hAnsiTheme="minorHAnsi" w:cstheme="minorHAnsi"/>
                <w:sz w:val="20"/>
                <w:szCs w:val="20"/>
              </w:rPr>
            </w:pPr>
            <w:r w:rsidRPr="00272ED4">
              <w:rPr>
                <w:rFonts w:asciiTheme="minorHAnsi" w:hAnsiTheme="minorHAnsi" w:cstheme="minorHAnsi"/>
                <w:b/>
                <w:sz w:val="20"/>
                <w:szCs w:val="20"/>
              </w:rPr>
              <w:t>Do Orçamento da Seguridade Social</w:t>
            </w:r>
          </w:p>
        </w:tc>
        <w:tc>
          <w:tcPr>
            <w:tcW w:w="3402" w:type="dxa"/>
          </w:tcPr>
          <w:p w14:paraId="3D165F2C" w14:textId="77777777" w:rsidR="004D0B00" w:rsidRPr="00863CF0" w:rsidRDefault="004D0B00" w:rsidP="0080100A">
            <w:pPr>
              <w:jc w:val="center"/>
              <w:rPr>
                <w:rFonts w:asciiTheme="minorHAnsi" w:hAnsiTheme="minorHAnsi" w:cstheme="minorHAnsi"/>
                <w:sz w:val="20"/>
                <w:szCs w:val="20"/>
              </w:rPr>
            </w:pPr>
            <w:r w:rsidRPr="00863CF0">
              <w:rPr>
                <w:rFonts w:asciiTheme="minorHAnsi" w:hAnsiTheme="minorHAnsi" w:cstheme="minorHAnsi"/>
                <w:b/>
                <w:sz w:val="20"/>
                <w:szCs w:val="20"/>
              </w:rPr>
              <w:t>Do Orçamento da Seguridade Social</w:t>
            </w:r>
          </w:p>
        </w:tc>
        <w:tc>
          <w:tcPr>
            <w:tcW w:w="3402" w:type="dxa"/>
          </w:tcPr>
          <w:p w14:paraId="1E4DE9BD" w14:textId="77777777" w:rsidR="004D0B00" w:rsidRPr="002D721A" w:rsidRDefault="004D0B00" w:rsidP="004D0B00">
            <w:pPr>
              <w:jc w:val="center"/>
              <w:rPr>
                <w:rFonts w:eastAsia="Times New Roman" w:cstheme="minorHAnsi"/>
                <w:color w:val="000000"/>
                <w:sz w:val="20"/>
                <w:szCs w:val="20"/>
                <w:lang w:eastAsia="pt-BR"/>
              </w:rPr>
            </w:pPr>
            <w:r w:rsidRPr="002D721A">
              <w:rPr>
                <w:rFonts w:eastAsia="Times New Roman" w:cstheme="minorHAnsi"/>
                <w:b/>
                <w:bCs/>
                <w:color w:val="000000"/>
                <w:sz w:val="20"/>
                <w:szCs w:val="20"/>
                <w:lang w:eastAsia="pt-BR"/>
              </w:rPr>
              <w:t>Do Orçamento da Seguridade Social</w:t>
            </w:r>
          </w:p>
        </w:tc>
      </w:tr>
      <w:tr w:rsidR="004D0B00" w:rsidRPr="003B315C" w14:paraId="4A9DE231" w14:textId="77777777" w:rsidTr="00FB7095">
        <w:trPr>
          <w:cantSplit/>
          <w:trHeight w:val="20"/>
        </w:trPr>
        <w:tc>
          <w:tcPr>
            <w:tcW w:w="3402" w:type="dxa"/>
          </w:tcPr>
          <w:p w14:paraId="368155B9" w14:textId="77777777" w:rsidR="004D0B00" w:rsidRPr="00272ED4" w:rsidRDefault="004D0B00" w:rsidP="00F4416F">
            <w:pPr>
              <w:rPr>
                <w:rFonts w:asciiTheme="minorHAnsi" w:hAnsiTheme="minorHAnsi" w:cstheme="minorHAnsi"/>
                <w:sz w:val="20"/>
                <w:szCs w:val="20"/>
              </w:rPr>
            </w:pPr>
            <w:r w:rsidRPr="00272ED4">
              <w:rPr>
                <w:rFonts w:asciiTheme="minorHAnsi" w:hAnsiTheme="minorHAnsi" w:cstheme="minorHAnsi"/>
                <w:sz w:val="20"/>
                <w:szCs w:val="20"/>
              </w:rPr>
              <w:t xml:space="preserve">Art. 48. O Orçamento da Seguridade Social compreenderá as dotações destinadas a atender às ações de saúde, previdência e assistência social, obedecerá ao disposto no inciso XI do </w:t>
            </w:r>
            <w:r w:rsidRPr="00272ED4">
              <w:rPr>
                <w:rFonts w:asciiTheme="minorHAnsi" w:hAnsiTheme="minorHAnsi" w:cstheme="minorHAnsi"/>
                <w:b/>
                <w:sz w:val="20"/>
                <w:szCs w:val="20"/>
              </w:rPr>
              <w:t>caput</w:t>
            </w:r>
            <w:r w:rsidRPr="00272ED4">
              <w:rPr>
                <w:rFonts w:asciiTheme="minorHAnsi" w:hAnsiTheme="minorHAnsi" w:cstheme="minorHAnsi"/>
                <w:sz w:val="20"/>
                <w:szCs w:val="20"/>
              </w:rPr>
              <w:t xml:space="preserve"> do art. 167, nos art. 194, art. 195, art. 196, art. 199, art. 200, art. 201, art. 203 e art. 204 e no § 4º do art. 212 da Constituição e contará, entre outros, com recursos provenientes:</w:t>
            </w:r>
          </w:p>
        </w:tc>
        <w:tc>
          <w:tcPr>
            <w:tcW w:w="3402" w:type="dxa"/>
          </w:tcPr>
          <w:p w14:paraId="1AC27DB7" w14:textId="77777777" w:rsidR="004D0B00" w:rsidRPr="00863CF0" w:rsidRDefault="004D0B00" w:rsidP="0080100A">
            <w:pPr>
              <w:tabs>
                <w:tab w:val="left" w:pos="1417"/>
              </w:tabs>
              <w:rPr>
                <w:rFonts w:asciiTheme="minorHAnsi" w:hAnsiTheme="minorHAnsi" w:cstheme="minorHAnsi"/>
                <w:sz w:val="20"/>
                <w:szCs w:val="20"/>
              </w:rPr>
            </w:pPr>
            <w:r w:rsidRPr="00863CF0">
              <w:rPr>
                <w:rFonts w:asciiTheme="minorHAnsi" w:hAnsiTheme="minorHAnsi" w:cstheme="minorHAnsi"/>
                <w:sz w:val="20"/>
                <w:szCs w:val="20"/>
              </w:rPr>
              <w:t xml:space="preserve">Art. 48. O Orçamento da Seguridade Social compreenderá as dotações destinadas a atender às ações de saúde, previdência e assistência social, obedecerá ao disposto no inciso XI do </w:t>
            </w:r>
            <w:r w:rsidRPr="00863CF0">
              <w:rPr>
                <w:rFonts w:asciiTheme="minorHAnsi" w:hAnsiTheme="minorHAnsi" w:cstheme="minorHAnsi"/>
                <w:b/>
                <w:bCs/>
                <w:sz w:val="20"/>
                <w:szCs w:val="20"/>
              </w:rPr>
              <w:t>caput</w:t>
            </w:r>
            <w:r w:rsidRPr="00863CF0">
              <w:rPr>
                <w:rFonts w:asciiTheme="minorHAnsi" w:hAnsiTheme="minorHAnsi" w:cstheme="minorHAnsi"/>
                <w:sz w:val="20"/>
                <w:szCs w:val="20"/>
              </w:rPr>
              <w:t xml:space="preserve"> do art. 167, nos art. 194, art. 195, art. 196, art. 199, art. 200, art. 201, art. 203 e art. 204 e no § 4º do art. 212 da Constituição e contará, entre outros, com recursos provenientes:</w:t>
            </w:r>
          </w:p>
        </w:tc>
        <w:tc>
          <w:tcPr>
            <w:tcW w:w="3402" w:type="dxa"/>
          </w:tcPr>
          <w:p w14:paraId="325D9159" w14:textId="77777777" w:rsidR="004D0B00" w:rsidRPr="002D721A" w:rsidRDefault="004D0B00" w:rsidP="004D0B00">
            <w:pPr>
              <w:rPr>
                <w:rFonts w:eastAsia="Times New Roman" w:cstheme="minorHAnsi"/>
                <w:color w:val="000000"/>
                <w:sz w:val="20"/>
                <w:szCs w:val="20"/>
                <w:lang w:eastAsia="pt-BR"/>
              </w:rPr>
            </w:pPr>
            <w:r w:rsidRPr="002D721A">
              <w:rPr>
                <w:rFonts w:eastAsia="Times New Roman" w:cstheme="minorHAnsi"/>
                <w:color w:val="000000"/>
                <w:sz w:val="20"/>
                <w:szCs w:val="20"/>
                <w:lang w:eastAsia="pt-BR"/>
              </w:rPr>
              <w:t>Art. 45.  O Orçamento da Seguridade Social compreenderá as dotações destinadas a atender às ações de saúde, previdência e assistência social, obedecerá ao disposto no inciso XI do </w:t>
            </w:r>
            <w:r w:rsidRPr="002D721A">
              <w:rPr>
                <w:rFonts w:eastAsia="Times New Roman" w:cstheme="minorHAnsi"/>
                <w:b/>
                <w:bCs/>
                <w:color w:val="000000"/>
                <w:sz w:val="20"/>
                <w:szCs w:val="20"/>
                <w:lang w:eastAsia="pt-BR"/>
              </w:rPr>
              <w:t>caput</w:t>
            </w:r>
            <w:r w:rsidRPr="002D721A">
              <w:rPr>
                <w:rFonts w:eastAsia="Times New Roman" w:cstheme="minorHAnsi"/>
                <w:color w:val="000000"/>
                <w:sz w:val="20"/>
                <w:szCs w:val="20"/>
                <w:lang w:eastAsia="pt-BR"/>
              </w:rPr>
              <w:t> do art. 167, nos art. 194, art. 195, art. 196, art. 199, art. 200, art. 201, art. 203 e art. 204 e no § 4º do art. 212 da Constituição e contará, entre outros, com recursos provenientes:</w:t>
            </w:r>
          </w:p>
        </w:tc>
      </w:tr>
      <w:tr w:rsidR="004D0B00" w:rsidRPr="003B315C" w14:paraId="26CAF158" w14:textId="77777777" w:rsidTr="00FB7095">
        <w:trPr>
          <w:cantSplit/>
          <w:trHeight w:val="20"/>
        </w:trPr>
        <w:tc>
          <w:tcPr>
            <w:tcW w:w="3402" w:type="dxa"/>
          </w:tcPr>
          <w:p w14:paraId="25FB49FE" w14:textId="77777777" w:rsidR="004D0B00" w:rsidRPr="00272ED4" w:rsidRDefault="004D0B00" w:rsidP="00F4416F">
            <w:pPr>
              <w:rPr>
                <w:rFonts w:asciiTheme="minorHAnsi" w:hAnsiTheme="minorHAnsi" w:cstheme="minorHAnsi"/>
                <w:sz w:val="20"/>
                <w:szCs w:val="20"/>
              </w:rPr>
            </w:pPr>
            <w:r w:rsidRPr="00272ED4">
              <w:rPr>
                <w:rFonts w:asciiTheme="minorHAnsi" w:hAnsiTheme="minorHAnsi" w:cstheme="minorHAnsi"/>
                <w:sz w:val="20"/>
                <w:szCs w:val="20"/>
              </w:rPr>
              <w:t>I - das contribuições sociais previstas na Constituição, exceto a de que trata o § 5º do art. 212 e aquelas destinadas por lei às despesas do Orçamento Fiscal;</w:t>
            </w:r>
          </w:p>
        </w:tc>
        <w:tc>
          <w:tcPr>
            <w:tcW w:w="3402" w:type="dxa"/>
          </w:tcPr>
          <w:p w14:paraId="34526719" w14:textId="77777777" w:rsidR="004D0B00" w:rsidRPr="00863CF0" w:rsidRDefault="004D0B00" w:rsidP="0080100A">
            <w:pPr>
              <w:tabs>
                <w:tab w:val="left" w:pos="1417"/>
              </w:tabs>
              <w:rPr>
                <w:rFonts w:asciiTheme="minorHAnsi" w:hAnsiTheme="minorHAnsi" w:cstheme="minorHAnsi"/>
                <w:sz w:val="20"/>
                <w:szCs w:val="20"/>
              </w:rPr>
            </w:pPr>
            <w:r w:rsidRPr="00863CF0">
              <w:rPr>
                <w:rFonts w:asciiTheme="minorHAnsi" w:hAnsiTheme="minorHAnsi" w:cstheme="minorHAnsi"/>
                <w:sz w:val="20"/>
                <w:szCs w:val="20"/>
              </w:rPr>
              <w:t>I - das contribuições sociais previstas na Constituição, exceto a de que trata o § 5º do art. 212 e aquelas destinadas por lei às despesas do Orçamento Fiscal;</w:t>
            </w:r>
          </w:p>
        </w:tc>
        <w:tc>
          <w:tcPr>
            <w:tcW w:w="3402" w:type="dxa"/>
          </w:tcPr>
          <w:p w14:paraId="5849EB0B" w14:textId="77777777" w:rsidR="004D0B00" w:rsidRPr="002D721A" w:rsidRDefault="004D0B00" w:rsidP="004D0B00">
            <w:pPr>
              <w:rPr>
                <w:rFonts w:eastAsia="Times New Roman" w:cstheme="minorHAnsi"/>
                <w:color w:val="000000"/>
                <w:sz w:val="20"/>
                <w:szCs w:val="20"/>
                <w:lang w:eastAsia="pt-BR"/>
              </w:rPr>
            </w:pPr>
            <w:r w:rsidRPr="002D721A">
              <w:rPr>
                <w:rFonts w:eastAsia="Times New Roman" w:cstheme="minorHAnsi"/>
                <w:color w:val="000000"/>
                <w:sz w:val="20"/>
                <w:szCs w:val="20"/>
                <w:lang w:eastAsia="pt-BR"/>
              </w:rPr>
              <w:t>I - das contribuições sociais previstas na Constituição, exceto a de que trata o § 5º do art. 212 da Constituição e aquelas destinadas por lei às despesas do Orçamento Fiscal;</w:t>
            </w:r>
          </w:p>
        </w:tc>
      </w:tr>
      <w:tr w:rsidR="004D0B00" w:rsidRPr="003B315C" w14:paraId="268C218D" w14:textId="77777777" w:rsidTr="00FB7095">
        <w:trPr>
          <w:cantSplit/>
          <w:trHeight w:val="20"/>
        </w:trPr>
        <w:tc>
          <w:tcPr>
            <w:tcW w:w="3402" w:type="dxa"/>
          </w:tcPr>
          <w:p w14:paraId="52998978" w14:textId="77777777" w:rsidR="004D0B00" w:rsidRPr="00272ED4" w:rsidRDefault="004D0B00" w:rsidP="00F4416F">
            <w:pPr>
              <w:rPr>
                <w:rFonts w:asciiTheme="minorHAnsi" w:hAnsiTheme="minorHAnsi" w:cstheme="minorHAnsi"/>
                <w:sz w:val="20"/>
                <w:szCs w:val="20"/>
              </w:rPr>
            </w:pPr>
            <w:r w:rsidRPr="00272ED4">
              <w:rPr>
                <w:rFonts w:asciiTheme="minorHAnsi" w:hAnsiTheme="minorHAnsi" w:cstheme="minorHAnsi"/>
                <w:sz w:val="20"/>
                <w:szCs w:val="20"/>
              </w:rPr>
              <w:t>II - da contribuição para o plano de seguridade social do servidor, que será utilizada para despesas com aposentadorias e pensões por morte;</w:t>
            </w:r>
          </w:p>
        </w:tc>
        <w:tc>
          <w:tcPr>
            <w:tcW w:w="3402" w:type="dxa"/>
          </w:tcPr>
          <w:p w14:paraId="673BABE4" w14:textId="77777777" w:rsidR="004D0B00" w:rsidRPr="00863CF0" w:rsidRDefault="004D0B00" w:rsidP="0080100A">
            <w:pPr>
              <w:tabs>
                <w:tab w:val="left" w:pos="1417"/>
              </w:tabs>
              <w:rPr>
                <w:rFonts w:asciiTheme="minorHAnsi" w:hAnsiTheme="minorHAnsi" w:cstheme="minorHAnsi"/>
                <w:sz w:val="20"/>
                <w:szCs w:val="20"/>
              </w:rPr>
            </w:pPr>
            <w:r w:rsidRPr="00863CF0">
              <w:rPr>
                <w:rFonts w:asciiTheme="minorHAnsi" w:hAnsiTheme="minorHAnsi" w:cstheme="minorHAnsi"/>
                <w:sz w:val="20"/>
                <w:szCs w:val="20"/>
              </w:rPr>
              <w:t>II - da contribuição para o plano de seguridade social do servidor, que será utilizada para despesas com aposentadorias e pensões por morte;</w:t>
            </w:r>
          </w:p>
        </w:tc>
        <w:tc>
          <w:tcPr>
            <w:tcW w:w="3402" w:type="dxa"/>
          </w:tcPr>
          <w:p w14:paraId="773E27DC" w14:textId="77777777" w:rsidR="004D0B00" w:rsidRPr="002D721A" w:rsidRDefault="004D0B00" w:rsidP="004D0B00">
            <w:pPr>
              <w:rPr>
                <w:rFonts w:eastAsia="Times New Roman" w:cstheme="minorHAnsi"/>
                <w:color w:val="000000"/>
                <w:sz w:val="20"/>
                <w:szCs w:val="20"/>
                <w:lang w:eastAsia="pt-BR"/>
              </w:rPr>
            </w:pPr>
            <w:r w:rsidRPr="002D721A">
              <w:rPr>
                <w:rFonts w:eastAsia="Times New Roman" w:cstheme="minorHAnsi"/>
                <w:color w:val="000000"/>
                <w:sz w:val="20"/>
                <w:szCs w:val="20"/>
                <w:lang w:eastAsia="pt-BR"/>
              </w:rPr>
              <w:t>II - da contribuição para o plano de seguridade social do servidor, que será utilizada para despesas com aposentadorias e pensões por morte;</w:t>
            </w:r>
          </w:p>
        </w:tc>
      </w:tr>
      <w:tr w:rsidR="004D0B00" w:rsidRPr="003B315C" w14:paraId="63AD3112" w14:textId="77777777" w:rsidTr="00FB7095">
        <w:trPr>
          <w:cantSplit/>
          <w:trHeight w:val="20"/>
        </w:trPr>
        <w:tc>
          <w:tcPr>
            <w:tcW w:w="3402" w:type="dxa"/>
          </w:tcPr>
          <w:p w14:paraId="68EFF703" w14:textId="77777777" w:rsidR="004D0B00" w:rsidRPr="00272ED4" w:rsidRDefault="004D0B00" w:rsidP="00F4416F">
            <w:pPr>
              <w:rPr>
                <w:rFonts w:asciiTheme="minorHAnsi" w:hAnsiTheme="minorHAnsi" w:cstheme="minorHAnsi"/>
                <w:sz w:val="20"/>
                <w:szCs w:val="20"/>
              </w:rPr>
            </w:pPr>
            <w:r w:rsidRPr="00272ED4">
              <w:rPr>
                <w:rFonts w:asciiTheme="minorHAnsi" w:hAnsiTheme="minorHAnsi" w:cstheme="minorHAnsi"/>
                <w:sz w:val="20"/>
                <w:szCs w:val="20"/>
              </w:rPr>
              <w:t>III - do Orçamento Fiscal; e</w:t>
            </w:r>
          </w:p>
        </w:tc>
        <w:tc>
          <w:tcPr>
            <w:tcW w:w="3402" w:type="dxa"/>
          </w:tcPr>
          <w:p w14:paraId="58E4114B" w14:textId="77777777" w:rsidR="004D0B00" w:rsidRPr="00863CF0" w:rsidRDefault="004D0B00" w:rsidP="0080100A">
            <w:pPr>
              <w:tabs>
                <w:tab w:val="left" w:pos="1417"/>
              </w:tabs>
              <w:rPr>
                <w:rFonts w:asciiTheme="minorHAnsi" w:hAnsiTheme="minorHAnsi" w:cstheme="minorHAnsi"/>
                <w:sz w:val="20"/>
                <w:szCs w:val="20"/>
              </w:rPr>
            </w:pPr>
            <w:r w:rsidRPr="00863CF0">
              <w:rPr>
                <w:rFonts w:asciiTheme="minorHAnsi" w:hAnsiTheme="minorHAnsi" w:cstheme="minorHAnsi"/>
                <w:sz w:val="20"/>
                <w:szCs w:val="20"/>
              </w:rPr>
              <w:t>III - do Orçamento Fiscal; e</w:t>
            </w:r>
          </w:p>
        </w:tc>
        <w:tc>
          <w:tcPr>
            <w:tcW w:w="3402" w:type="dxa"/>
          </w:tcPr>
          <w:p w14:paraId="407856F8" w14:textId="77777777" w:rsidR="004D0B00" w:rsidRPr="002D721A" w:rsidRDefault="004D0B00" w:rsidP="004D0B00">
            <w:pPr>
              <w:rPr>
                <w:rFonts w:eastAsia="Times New Roman" w:cstheme="minorHAnsi"/>
                <w:color w:val="000000"/>
                <w:sz w:val="20"/>
                <w:szCs w:val="20"/>
                <w:lang w:eastAsia="pt-BR"/>
              </w:rPr>
            </w:pPr>
            <w:r w:rsidRPr="002D721A">
              <w:rPr>
                <w:rFonts w:eastAsia="Times New Roman" w:cstheme="minorHAnsi"/>
                <w:color w:val="000000"/>
                <w:sz w:val="20"/>
                <w:szCs w:val="20"/>
                <w:lang w:eastAsia="pt-BR"/>
              </w:rPr>
              <w:t>III - do Orçamento Fiscal; e</w:t>
            </w:r>
          </w:p>
        </w:tc>
      </w:tr>
      <w:tr w:rsidR="004D0B00" w:rsidRPr="003B315C" w14:paraId="005101E0" w14:textId="77777777" w:rsidTr="00FB7095">
        <w:trPr>
          <w:cantSplit/>
          <w:trHeight w:val="20"/>
        </w:trPr>
        <w:tc>
          <w:tcPr>
            <w:tcW w:w="3402" w:type="dxa"/>
          </w:tcPr>
          <w:p w14:paraId="06407C99" w14:textId="77777777" w:rsidR="004D0B00" w:rsidRPr="00272ED4" w:rsidRDefault="004D0B00" w:rsidP="00F4416F">
            <w:pPr>
              <w:rPr>
                <w:rFonts w:asciiTheme="minorHAnsi" w:hAnsiTheme="minorHAnsi" w:cstheme="minorHAnsi"/>
                <w:sz w:val="20"/>
                <w:szCs w:val="20"/>
              </w:rPr>
            </w:pPr>
            <w:r w:rsidRPr="00272ED4">
              <w:rPr>
                <w:rFonts w:asciiTheme="minorHAnsi" w:hAnsiTheme="minorHAnsi" w:cstheme="minorHAnsi"/>
                <w:sz w:val="20"/>
                <w:szCs w:val="20"/>
              </w:rPr>
              <w:t xml:space="preserve">IV - das demais receitas, inclusive próprias e vinculadas, de órgãos, fundos e entidades, cujas despesas integrem, exclusivamente, o orçamento referido no </w:t>
            </w:r>
            <w:r w:rsidRPr="00272ED4">
              <w:rPr>
                <w:rFonts w:asciiTheme="minorHAnsi" w:hAnsiTheme="minorHAnsi" w:cstheme="minorHAnsi"/>
                <w:b/>
                <w:sz w:val="20"/>
                <w:szCs w:val="20"/>
              </w:rPr>
              <w:t>caput</w:t>
            </w:r>
            <w:r w:rsidRPr="00272ED4">
              <w:rPr>
                <w:rFonts w:asciiTheme="minorHAnsi" w:hAnsiTheme="minorHAnsi" w:cstheme="minorHAnsi"/>
                <w:sz w:val="20"/>
                <w:szCs w:val="20"/>
              </w:rPr>
              <w:t>, que deverão ser classificadas como receitas da seguridade social.</w:t>
            </w:r>
          </w:p>
        </w:tc>
        <w:tc>
          <w:tcPr>
            <w:tcW w:w="3402" w:type="dxa"/>
          </w:tcPr>
          <w:p w14:paraId="72F8B320" w14:textId="77777777" w:rsidR="004D0B00" w:rsidRPr="00863CF0" w:rsidRDefault="004D0B00" w:rsidP="0080100A">
            <w:pPr>
              <w:tabs>
                <w:tab w:val="left" w:pos="1417"/>
              </w:tabs>
              <w:rPr>
                <w:rFonts w:asciiTheme="minorHAnsi" w:hAnsiTheme="minorHAnsi" w:cstheme="minorHAnsi"/>
                <w:sz w:val="20"/>
                <w:szCs w:val="20"/>
              </w:rPr>
            </w:pPr>
            <w:r w:rsidRPr="00863CF0">
              <w:rPr>
                <w:rFonts w:asciiTheme="minorHAnsi" w:hAnsiTheme="minorHAnsi" w:cstheme="minorHAnsi"/>
                <w:sz w:val="20"/>
                <w:szCs w:val="20"/>
              </w:rPr>
              <w:t xml:space="preserve">IV - das demais receitas, inclusive próprias e vinculadas, de órgãos, fundos e entidades, cujas despesas integrem, exclusivamente, o orçamento referido no </w:t>
            </w:r>
            <w:r w:rsidRPr="00863CF0">
              <w:rPr>
                <w:rFonts w:asciiTheme="minorHAnsi" w:hAnsiTheme="minorHAnsi" w:cstheme="minorHAnsi"/>
                <w:b/>
                <w:sz w:val="20"/>
                <w:szCs w:val="20"/>
              </w:rPr>
              <w:t>caput</w:t>
            </w:r>
            <w:r w:rsidRPr="00863CF0">
              <w:rPr>
                <w:rFonts w:asciiTheme="minorHAnsi" w:hAnsiTheme="minorHAnsi" w:cstheme="minorHAnsi"/>
                <w:sz w:val="20"/>
                <w:szCs w:val="20"/>
              </w:rPr>
              <w:t>, que deverão ser classificadas como receitas da seguridade social.</w:t>
            </w:r>
          </w:p>
        </w:tc>
        <w:tc>
          <w:tcPr>
            <w:tcW w:w="3402" w:type="dxa"/>
          </w:tcPr>
          <w:p w14:paraId="49FCBFA5" w14:textId="77777777" w:rsidR="004D0B00" w:rsidRPr="002D721A" w:rsidRDefault="004D0B00" w:rsidP="004D0B00">
            <w:pPr>
              <w:rPr>
                <w:rFonts w:eastAsia="Times New Roman" w:cstheme="minorHAnsi"/>
                <w:color w:val="000000"/>
                <w:sz w:val="20"/>
                <w:szCs w:val="20"/>
                <w:lang w:eastAsia="pt-BR"/>
              </w:rPr>
            </w:pPr>
            <w:r w:rsidRPr="002D721A">
              <w:rPr>
                <w:rFonts w:eastAsia="Times New Roman" w:cstheme="minorHAnsi"/>
                <w:color w:val="000000"/>
                <w:sz w:val="20"/>
                <w:szCs w:val="20"/>
                <w:lang w:eastAsia="pt-BR"/>
              </w:rPr>
              <w:t>IV - das demais receitas, inclusive próprias e vinculadas, de órgãos, fundos e entidades, cujas despesas integrem, exclusivamente, o Orçamento referido no </w:t>
            </w:r>
            <w:r w:rsidRPr="002D721A">
              <w:rPr>
                <w:rFonts w:eastAsia="Times New Roman" w:cstheme="minorHAnsi"/>
                <w:b/>
                <w:bCs/>
                <w:color w:val="000000"/>
                <w:sz w:val="20"/>
                <w:szCs w:val="20"/>
                <w:lang w:eastAsia="pt-BR"/>
              </w:rPr>
              <w:t>caput</w:t>
            </w:r>
            <w:r w:rsidRPr="002D721A">
              <w:rPr>
                <w:rFonts w:eastAsia="Times New Roman" w:cstheme="minorHAnsi"/>
                <w:color w:val="000000"/>
                <w:sz w:val="20"/>
                <w:szCs w:val="20"/>
                <w:lang w:eastAsia="pt-BR"/>
              </w:rPr>
              <w:t>, que deverão ser classificadas como receitas da seguridade social.</w:t>
            </w:r>
          </w:p>
        </w:tc>
      </w:tr>
      <w:tr w:rsidR="004D0B00" w:rsidRPr="003B315C" w14:paraId="49DCA9C2" w14:textId="77777777" w:rsidTr="00FB7095">
        <w:trPr>
          <w:cantSplit/>
          <w:trHeight w:val="20"/>
        </w:trPr>
        <w:tc>
          <w:tcPr>
            <w:tcW w:w="3402" w:type="dxa"/>
          </w:tcPr>
          <w:p w14:paraId="3EC19530" w14:textId="77777777" w:rsidR="004D0B00" w:rsidRPr="00272ED4" w:rsidRDefault="004D0B00" w:rsidP="00F4416F">
            <w:pPr>
              <w:rPr>
                <w:rFonts w:asciiTheme="minorHAnsi" w:hAnsiTheme="minorHAnsi" w:cstheme="minorHAnsi"/>
                <w:sz w:val="20"/>
                <w:szCs w:val="20"/>
              </w:rPr>
            </w:pPr>
            <w:r w:rsidRPr="00272ED4">
              <w:rPr>
                <w:rFonts w:asciiTheme="minorHAnsi" w:hAnsiTheme="minorHAnsi" w:cstheme="minorHAnsi"/>
                <w:sz w:val="20"/>
                <w:szCs w:val="20"/>
              </w:rPr>
              <w:t xml:space="preserve">§ 1º Os recursos provenientes das contribuições sociais de que tratam o art. 40 e a alínea “a” do inciso I e o inciso II do </w:t>
            </w:r>
            <w:r w:rsidRPr="00272ED4">
              <w:rPr>
                <w:rFonts w:asciiTheme="minorHAnsi" w:hAnsiTheme="minorHAnsi" w:cstheme="minorHAnsi"/>
                <w:b/>
                <w:sz w:val="20"/>
                <w:szCs w:val="20"/>
              </w:rPr>
              <w:t>caput</w:t>
            </w:r>
            <w:r w:rsidRPr="00272ED4">
              <w:rPr>
                <w:rFonts w:asciiTheme="minorHAnsi" w:hAnsiTheme="minorHAnsi" w:cstheme="minorHAnsi"/>
                <w:sz w:val="20"/>
                <w:szCs w:val="20"/>
              </w:rPr>
              <w:t xml:space="preserve"> do art. 195, ambos da Constituição, no Projeto de Lei Orçamentária de 2024 e na respectiva Lei, não se sujeitarão à desvinculação.</w:t>
            </w:r>
          </w:p>
        </w:tc>
        <w:tc>
          <w:tcPr>
            <w:tcW w:w="3402" w:type="dxa"/>
          </w:tcPr>
          <w:p w14:paraId="23852FBA" w14:textId="77777777" w:rsidR="004D0B00" w:rsidRPr="00863CF0" w:rsidRDefault="004D0B00" w:rsidP="0080100A">
            <w:pPr>
              <w:tabs>
                <w:tab w:val="left" w:pos="1417"/>
              </w:tabs>
              <w:rPr>
                <w:rFonts w:asciiTheme="minorHAnsi" w:hAnsiTheme="minorHAnsi" w:cstheme="minorHAnsi"/>
                <w:sz w:val="20"/>
                <w:szCs w:val="20"/>
              </w:rPr>
            </w:pPr>
            <w:r w:rsidRPr="00863CF0">
              <w:rPr>
                <w:rFonts w:asciiTheme="minorHAnsi" w:hAnsiTheme="minorHAnsi" w:cstheme="minorHAnsi"/>
                <w:sz w:val="20"/>
                <w:szCs w:val="20"/>
              </w:rPr>
              <w:t xml:space="preserve">§ 1º Os recursos provenientes das contribuições sociais de que tratam o art. 40 e a alínea “a” do inciso I e o inciso II do </w:t>
            </w:r>
            <w:r w:rsidRPr="00863CF0">
              <w:rPr>
                <w:rFonts w:asciiTheme="minorHAnsi" w:hAnsiTheme="minorHAnsi" w:cstheme="minorHAnsi"/>
                <w:b/>
                <w:bCs/>
                <w:sz w:val="20"/>
                <w:szCs w:val="20"/>
              </w:rPr>
              <w:t>caput</w:t>
            </w:r>
            <w:r w:rsidRPr="00863CF0">
              <w:rPr>
                <w:rFonts w:asciiTheme="minorHAnsi" w:hAnsiTheme="minorHAnsi" w:cstheme="minorHAnsi"/>
                <w:sz w:val="20"/>
                <w:szCs w:val="20"/>
              </w:rPr>
              <w:t xml:space="preserve"> do art. 195, ambos da Constituição, no Projeto de Lei Orçamentária de 2024 e na respectiva Lei, não se sujeitarão à desvinculação.</w:t>
            </w:r>
          </w:p>
        </w:tc>
        <w:tc>
          <w:tcPr>
            <w:tcW w:w="3402" w:type="dxa"/>
          </w:tcPr>
          <w:p w14:paraId="4784B9E7" w14:textId="77777777" w:rsidR="004D0B00" w:rsidRPr="002D721A" w:rsidRDefault="004D0B00" w:rsidP="004D0B00">
            <w:pPr>
              <w:rPr>
                <w:rFonts w:eastAsia="Times New Roman" w:cstheme="minorHAnsi"/>
                <w:color w:val="000000"/>
                <w:sz w:val="20"/>
                <w:szCs w:val="20"/>
                <w:lang w:eastAsia="pt-BR"/>
              </w:rPr>
            </w:pPr>
            <w:r w:rsidRPr="002D721A">
              <w:rPr>
                <w:rFonts w:eastAsia="Times New Roman" w:cstheme="minorHAnsi"/>
                <w:color w:val="000000"/>
                <w:sz w:val="20"/>
                <w:szCs w:val="20"/>
                <w:lang w:eastAsia="pt-BR"/>
              </w:rPr>
              <w:t>§ 1º  Os recursos provenientes das contribuições sociais de que tratam o art. 40 e a alínea “a” do inciso I e o inciso II do </w:t>
            </w:r>
            <w:r w:rsidRPr="002D721A">
              <w:rPr>
                <w:rFonts w:eastAsia="Times New Roman" w:cstheme="minorHAnsi"/>
                <w:b/>
                <w:bCs/>
                <w:color w:val="000000"/>
                <w:sz w:val="20"/>
                <w:szCs w:val="20"/>
                <w:lang w:eastAsia="pt-BR"/>
              </w:rPr>
              <w:t>caput</w:t>
            </w:r>
            <w:r w:rsidRPr="002D721A">
              <w:rPr>
                <w:rFonts w:eastAsia="Times New Roman" w:cstheme="minorHAnsi"/>
                <w:color w:val="000000"/>
                <w:sz w:val="20"/>
                <w:szCs w:val="20"/>
                <w:lang w:eastAsia="pt-BR"/>
              </w:rPr>
              <w:t> do art. 195, ambos da Constituição, no Projeto de Lei Orçamentária de 2025 e na respectiva Lei, não se sujeitarão à desvinculação.</w:t>
            </w:r>
          </w:p>
        </w:tc>
      </w:tr>
      <w:tr w:rsidR="004D0B00" w:rsidRPr="003B315C" w14:paraId="571DC052" w14:textId="77777777" w:rsidTr="00FB7095">
        <w:trPr>
          <w:cantSplit/>
          <w:trHeight w:val="20"/>
        </w:trPr>
        <w:tc>
          <w:tcPr>
            <w:tcW w:w="3402" w:type="dxa"/>
          </w:tcPr>
          <w:p w14:paraId="31696553" w14:textId="77777777" w:rsidR="004D0B00" w:rsidRPr="00272ED4" w:rsidRDefault="004D0B00" w:rsidP="00F4416F">
            <w:pPr>
              <w:rPr>
                <w:rFonts w:asciiTheme="minorHAnsi" w:hAnsiTheme="minorHAnsi" w:cstheme="minorHAnsi"/>
                <w:sz w:val="20"/>
                <w:szCs w:val="20"/>
              </w:rPr>
            </w:pPr>
            <w:r w:rsidRPr="00272ED4">
              <w:rPr>
                <w:rFonts w:asciiTheme="minorHAnsi" w:hAnsiTheme="minorHAnsi" w:cstheme="minorHAnsi"/>
                <w:sz w:val="20"/>
                <w:szCs w:val="20"/>
              </w:rPr>
              <w:t>§ 2º Todas as receitas do Fundo de Amparo ao Trabalhador, inclusive as financeiras, deverão constar do Projeto e da Lei Orçamentária de 2024.</w:t>
            </w:r>
          </w:p>
        </w:tc>
        <w:tc>
          <w:tcPr>
            <w:tcW w:w="3402" w:type="dxa"/>
          </w:tcPr>
          <w:p w14:paraId="3360DF92" w14:textId="77777777" w:rsidR="004D0B00" w:rsidRPr="00863CF0" w:rsidRDefault="004D0B00" w:rsidP="0080100A">
            <w:pPr>
              <w:tabs>
                <w:tab w:val="left" w:pos="1417"/>
              </w:tabs>
              <w:rPr>
                <w:rFonts w:asciiTheme="minorHAnsi" w:hAnsiTheme="minorHAnsi" w:cstheme="minorHAnsi"/>
                <w:sz w:val="20"/>
                <w:szCs w:val="20"/>
              </w:rPr>
            </w:pPr>
            <w:r w:rsidRPr="00863CF0">
              <w:rPr>
                <w:rFonts w:asciiTheme="minorHAnsi" w:hAnsiTheme="minorHAnsi" w:cstheme="minorHAnsi"/>
                <w:sz w:val="20"/>
                <w:szCs w:val="20"/>
              </w:rPr>
              <w:t>§ 2º Todas as receitas do Fundo de Amparo ao Trabalhador, inclusive as financeiras, deverão constar do Projeto e da Lei Orçamentária de 2024.</w:t>
            </w:r>
          </w:p>
        </w:tc>
        <w:tc>
          <w:tcPr>
            <w:tcW w:w="3402" w:type="dxa"/>
          </w:tcPr>
          <w:p w14:paraId="266DA348" w14:textId="77777777" w:rsidR="004D0B00" w:rsidRPr="002D721A" w:rsidRDefault="004D0B00" w:rsidP="004D0B00">
            <w:pPr>
              <w:rPr>
                <w:rFonts w:eastAsia="Times New Roman" w:cstheme="minorHAnsi"/>
                <w:color w:val="000000"/>
                <w:sz w:val="20"/>
                <w:szCs w:val="20"/>
                <w:lang w:eastAsia="pt-BR"/>
              </w:rPr>
            </w:pPr>
            <w:r w:rsidRPr="002D721A">
              <w:rPr>
                <w:rFonts w:eastAsia="Times New Roman" w:cstheme="minorHAnsi"/>
                <w:color w:val="000000"/>
                <w:sz w:val="20"/>
                <w:szCs w:val="20"/>
                <w:lang w:eastAsia="pt-BR"/>
              </w:rPr>
              <w:t>§ 2º  Todas as receitas do Fundo de Amparo ao Trabalhador, inclusive as financeiras, deverão constar do Projeto de Lei Orçamentária de 2025 e da respectiva Lei.</w:t>
            </w:r>
          </w:p>
        </w:tc>
      </w:tr>
      <w:tr w:rsidR="004D0B00" w:rsidRPr="003B315C" w14:paraId="52853285" w14:textId="77777777" w:rsidTr="00FB7095">
        <w:trPr>
          <w:cantSplit/>
          <w:trHeight w:val="20"/>
        </w:trPr>
        <w:tc>
          <w:tcPr>
            <w:tcW w:w="3402" w:type="dxa"/>
          </w:tcPr>
          <w:p w14:paraId="2B67E85A" w14:textId="77777777" w:rsidR="004D0B00" w:rsidRPr="00272ED4" w:rsidRDefault="004D0B00" w:rsidP="00F4416F">
            <w:pPr>
              <w:rPr>
                <w:rFonts w:asciiTheme="minorHAnsi" w:hAnsiTheme="minorHAnsi" w:cstheme="minorHAnsi"/>
                <w:sz w:val="20"/>
                <w:szCs w:val="20"/>
              </w:rPr>
            </w:pPr>
            <w:r w:rsidRPr="00272ED4">
              <w:rPr>
                <w:rFonts w:asciiTheme="minorHAnsi" w:hAnsiTheme="minorHAnsi" w:cstheme="minorHAnsi"/>
                <w:sz w:val="20"/>
                <w:szCs w:val="20"/>
              </w:rPr>
              <w:t xml:space="preserve">§ 3º As despesas relativas ao pagamento dos benefícios assistenciais a que se refere o </w:t>
            </w:r>
            <w:r w:rsidRPr="00272ED4">
              <w:rPr>
                <w:rFonts w:asciiTheme="minorHAnsi" w:hAnsiTheme="minorHAnsi" w:cstheme="minorHAnsi"/>
                <w:b/>
                <w:sz w:val="20"/>
                <w:szCs w:val="20"/>
              </w:rPr>
              <w:t>caput</w:t>
            </w:r>
            <w:r w:rsidRPr="00272ED4">
              <w:rPr>
                <w:rFonts w:asciiTheme="minorHAnsi" w:hAnsiTheme="minorHAnsi" w:cstheme="minorHAnsi"/>
                <w:sz w:val="20"/>
                <w:szCs w:val="20"/>
              </w:rPr>
              <w:t xml:space="preserve"> do art. 40 da Lei nº 8.742, de 7 de dezembro de 1993, mantidas as suas fontes de financiamento, serão realizadas à conta do Fundo Nacional de Assistência Social.</w:t>
            </w:r>
          </w:p>
        </w:tc>
        <w:tc>
          <w:tcPr>
            <w:tcW w:w="3402" w:type="dxa"/>
          </w:tcPr>
          <w:p w14:paraId="4C498103" w14:textId="77777777" w:rsidR="004D0B00" w:rsidRPr="00863CF0" w:rsidRDefault="004D0B00" w:rsidP="0080100A">
            <w:pPr>
              <w:tabs>
                <w:tab w:val="left" w:pos="1417"/>
              </w:tabs>
              <w:rPr>
                <w:rFonts w:asciiTheme="minorHAnsi" w:hAnsiTheme="minorHAnsi" w:cstheme="minorHAnsi"/>
                <w:sz w:val="20"/>
                <w:szCs w:val="20"/>
              </w:rPr>
            </w:pPr>
            <w:r w:rsidRPr="00863CF0">
              <w:rPr>
                <w:rFonts w:asciiTheme="minorHAnsi" w:hAnsiTheme="minorHAnsi" w:cstheme="minorHAnsi"/>
                <w:sz w:val="20"/>
                <w:szCs w:val="20"/>
              </w:rPr>
              <w:t xml:space="preserve">§ 3º As despesas relativas ao pagamento dos benefícios assistenciais a que se refere o </w:t>
            </w:r>
            <w:r w:rsidRPr="00863CF0">
              <w:rPr>
                <w:rFonts w:asciiTheme="minorHAnsi" w:hAnsiTheme="minorHAnsi" w:cstheme="minorHAnsi"/>
                <w:b/>
                <w:bCs/>
                <w:sz w:val="20"/>
                <w:szCs w:val="20"/>
              </w:rPr>
              <w:t>caput</w:t>
            </w:r>
            <w:r w:rsidRPr="00863CF0">
              <w:rPr>
                <w:rFonts w:asciiTheme="minorHAnsi" w:hAnsiTheme="minorHAnsi" w:cstheme="minorHAnsi"/>
                <w:sz w:val="20"/>
                <w:szCs w:val="20"/>
              </w:rPr>
              <w:t xml:space="preserve"> do art. 40 da Lei nº 8.742, de 7 de dezembro de 1993, mantidas as suas fontes de financiamento, serão realizadas à conta do Fundo Nacional de Assistência Social.</w:t>
            </w:r>
          </w:p>
        </w:tc>
        <w:tc>
          <w:tcPr>
            <w:tcW w:w="3402" w:type="dxa"/>
          </w:tcPr>
          <w:p w14:paraId="3AE73265" w14:textId="77777777" w:rsidR="004D0B00" w:rsidRPr="002D721A" w:rsidRDefault="004D0B00" w:rsidP="004D0B00">
            <w:pPr>
              <w:rPr>
                <w:rFonts w:eastAsia="Times New Roman" w:cstheme="minorHAnsi"/>
                <w:color w:val="000000"/>
                <w:sz w:val="20"/>
                <w:szCs w:val="20"/>
                <w:lang w:eastAsia="pt-BR"/>
              </w:rPr>
            </w:pPr>
            <w:r w:rsidRPr="002D721A">
              <w:rPr>
                <w:rFonts w:eastAsia="Times New Roman" w:cstheme="minorHAnsi"/>
                <w:color w:val="000000"/>
                <w:sz w:val="20"/>
                <w:szCs w:val="20"/>
                <w:lang w:eastAsia="pt-BR"/>
              </w:rPr>
              <w:t>§ 3º  As despesas relativas ao pagamento dos benefícios assistenciais a que se refere o </w:t>
            </w:r>
            <w:r w:rsidRPr="002D721A">
              <w:rPr>
                <w:rFonts w:eastAsia="Times New Roman" w:cstheme="minorHAnsi"/>
                <w:b/>
                <w:bCs/>
                <w:color w:val="000000"/>
                <w:sz w:val="20"/>
                <w:szCs w:val="20"/>
                <w:lang w:eastAsia="pt-BR"/>
              </w:rPr>
              <w:t>caput</w:t>
            </w:r>
            <w:r w:rsidRPr="002D721A">
              <w:rPr>
                <w:rFonts w:eastAsia="Times New Roman" w:cstheme="minorHAnsi"/>
                <w:color w:val="000000"/>
                <w:sz w:val="20"/>
                <w:szCs w:val="20"/>
                <w:lang w:eastAsia="pt-BR"/>
              </w:rPr>
              <w:t> do art. 40 da Lei nº 8.742, de 7 de dezembro de 1993, mantidas as suas fontes de financiamento, serão realizadas à conta do Fundo Nacional de Assistência Social.</w:t>
            </w:r>
          </w:p>
        </w:tc>
      </w:tr>
      <w:tr w:rsidR="004D0B00" w:rsidRPr="003B315C" w14:paraId="0B1016C6" w14:textId="77777777" w:rsidTr="00FB7095">
        <w:trPr>
          <w:cantSplit/>
          <w:trHeight w:val="20"/>
        </w:trPr>
        <w:tc>
          <w:tcPr>
            <w:tcW w:w="3402" w:type="dxa"/>
          </w:tcPr>
          <w:p w14:paraId="5AEFEC62" w14:textId="77777777" w:rsidR="004D0B00" w:rsidRPr="00272ED4" w:rsidRDefault="004D0B00" w:rsidP="00F4416F">
            <w:pPr>
              <w:rPr>
                <w:rFonts w:asciiTheme="minorHAnsi" w:hAnsiTheme="minorHAnsi" w:cstheme="minorHAnsi"/>
                <w:sz w:val="20"/>
                <w:szCs w:val="20"/>
              </w:rPr>
            </w:pPr>
            <w:r w:rsidRPr="00272ED4">
              <w:rPr>
                <w:rFonts w:asciiTheme="minorHAnsi" w:hAnsiTheme="minorHAnsi" w:cstheme="minorHAnsi"/>
                <w:sz w:val="20"/>
                <w:szCs w:val="20"/>
              </w:rPr>
              <w:lastRenderedPageBreak/>
              <w:t>§ 4º Será divulgado, a partir do primeiro bimestre de 2024, com o relatório resumido da execução orçamentária a que se refere § 3º do art. 165 da Constituição, demonstrativo das receitas e das despesas da seguridade social, na forma prevista no disposto no art. 52 da Lei Complementar nº 101, de 2000 - Lei de Responsabilidade Fiscal, do qual constará nota explicativa com memória de cálculo das receitas desvinculadas por força de dispositivo constitucional.</w:t>
            </w:r>
          </w:p>
        </w:tc>
        <w:tc>
          <w:tcPr>
            <w:tcW w:w="3402" w:type="dxa"/>
          </w:tcPr>
          <w:p w14:paraId="414C6429" w14:textId="77777777" w:rsidR="004D0B00" w:rsidRPr="00863CF0" w:rsidRDefault="004D0B00" w:rsidP="0080100A">
            <w:pPr>
              <w:tabs>
                <w:tab w:val="left" w:pos="1417"/>
              </w:tabs>
              <w:rPr>
                <w:rFonts w:asciiTheme="minorHAnsi" w:hAnsiTheme="minorHAnsi" w:cstheme="minorHAnsi"/>
                <w:sz w:val="20"/>
                <w:szCs w:val="20"/>
              </w:rPr>
            </w:pPr>
            <w:r w:rsidRPr="00863CF0">
              <w:rPr>
                <w:rFonts w:asciiTheme="minorHAnsi" w:hAnsiTheme="minorHAnsi" w:cstheme="minorHAnsi"/>
                <w:sz w:val="20"/>
                <w:szCs w:val="20"/>
              </w:rPr>
              <w:t>§ 4º Será divulgado, a partir do primeiro bimestre de 2024, com o relatório resumido da execução orçamentária a que se refere § 3º do art. 165 da Constituição, demonstrativo das receitas e das despesas da seguridade social, na forma prevista no disposto no art. 52 da Lei Complementar nº 101, de 2000 - Lei de Responsabilidade Fiscal, do qual constará nota explicativa com memória de cálculo das receitas desvinculadas por força de dispositivo constitucional.</w:t>
            </w:r>
          </w:p>
        </w:tc>
        <w:tc>
          <w:tcPr>
            <w:tcW w:w="3402" w:type="dxa"/>
          </w:tcPr>
          <w:p w14:paraId="2AAB5CB3" w14:textId="77777777" w:rsidR="004D0B00" w:rsidRPr="002D721A" w:rsidRDefault="004D0B00" w:rsidP="004D0B00">
            <w:pPr>
              <w:rPr>
                <w:rFonts w:eastAsia="Times New Roman" w:cstheme="minorHAnsi"/>
                <w:color w:val="000000"/>
                <w:sz w:val="20"/>
                <w:szCs w:val="20"/>
                <w:lang w:eastAsia="pt-BR"/>
              </w:rPr>
            </w:pPr>
            <w:r w:rsidRPr="002D721A">
              <w:rPr>
                <w:rFonts w:eastAsia="Times New Roman" w:cstheme="minorHAnsi"/>
                <w:color w:val="000000"/>
                <w:sz w:val="20"/>
                <w:szCs w:val="20"/>
                <w:lang w:eastAsia="pt-BR"/>
              </w:rPr>
              <w:t>§ 4º  Será divulgado, a partir do primeiro bimestre de 2025, com o relatório resumido da execução orçamentária a que se refere § 3º do art. 165 da Constituição, demonstrativo das receitas e das despesas da seguridade social, na forma prevista no art. 52 da Lei Complementar nº 101, de 2000 - Lei de Responsabilidade Fiscal, do qual constará nota explicativa com memória de cálculo das receitas desvinculadas por força de dispositivo constitucional.</w:t>
            </w:r>
          </w:p>
        </w:tc>
      </w:tr>
      <w:tr w:rsidR="004D0B00" w:rsidRPr="003B315C" w14:paraId="4AAD2972" w14:textId="77777777" w:rsidTr="00FB7095">
        <w:trPr>
          <w:cantSplit/>
          <w:trHeight w:val="20"/>
        </w:trPr>
        <w:tc>
          <w:tcPr>
            <w:tcW w:w="3402" w:type="dxa"/>
          </w:tcPr>
          <w:p w14:paraId="034651F2" w14:textId="77777777" w:rsidR="004D0B00" w:rsidRDefault="004D0B00" w:rsidP="00F4416F">
            <w:pPr>
              <w:rPr>
                <w:rFonts w:asciiTheme="minorHAnsi" w:hAnsiTheme="minorHAnsi" w:cstheme="minorHAnsi"/>
                <w:sz w:val="20"/>
                <w:szCs w:val="20"/>
              </w:rPr>
            </w:pPr>
            <w:r w:rsidRPr="00293680">
              <w:rPr>
                <w:rFonts w:asciiTheme="minorHAnsi" w:hAnsiTheme="minorHAnsi" w:cstheme="minorHAnsi"/>
                <w:strike/>
                <w:sz w:val="20"/>
                <w:szCs w:val="20"/>
              </w:rPr>
              <w:t>§ 5º Independentemente da opção de custeio ou investimento, as emendas parlamentares que adicionarem recursos a transferências automáticas e regulares a serem realizadas pela União a ente federativo serão executadas em conformidade com atos a serem editados pelos Ministros de Estado dos Direitos Humanos e da Cidadania e da Saúde e publicados no Diário Oficial da União, como acréscimo ao valor financeiro:</w:t>
            </w:r>
            <w:r>
              <w:rPr>
                <w:rFonts w:asciiTheme="minorHAnsi" w:hAnsiTheme="minorHAnsi" w:cstheme="minorHAnsi"/>
                <w:sz w:val="20"/>
                <w:szCs w:val="20"/>
              </w:rPr>
              <w:t xml:space="preserve"> </w:t>
            </w:r>
            <w:r w:rsidRPr="00E70C0D">
              <w:rPr>
                <w:rFonts w:asciiTheme="minorHAnsi" w:hAnsiTheme="minorHAnsi" w:cstheme="minorHAnsi"/>
                <w:b/>
                <w:sz w:val="20"/>
                <w:szCs w:val="20"/>
              </w:rPr>
              <w:t>(MM)</w:t>
            </w:r>
          </w:p>
          <w:p w14:paraId="3BC2643E" w14:textId="77777777" w:rsidR="004D0B00" w:rsidRPr="00293680" w:rsidRDefault="004D0B00" w:rsidP="00F4416F">
            <w:pPr>
              <w:rPr>
                <w:rFonts w:asciiTheme="minorHAnsi" w:hAnsiTheme="minorHAnsi" w:cstheme="minorHAnsi"/>
                <w:sz w:val="20"/>
                <w:szCs w:val="20"/>
              </w:rPr>
            </w:pPr>
            <w:r w:rsidRPr="00A03BBA">
              <w:rPr>
                <w:rFonts w:asciiTheme="minorHAnsi" w:eastAsia="Times New Roman" w:hAnsiTheme="minorHAnsi" w:cstheme="minorHAnsi"/>
                <w:color w:val="000000"/>
                <w:sz w:val="20"/>
                <w:szCs w:val="20"/>
                <w:lang w:eastAsia="pt-BR"/>
              </w:rPr>
              <w:t>§ 5º Independentemente da opção de custeio ou investimento, as emendas parlamentares que adicionarem recursos a transferências automáticas e regulares a serem realizadas pela União a ente federativo serão executadas em conformidade com atos a serem editados pelos Ministros de Estado do Desenvolvimento e Assistência Social, Família e Combate à Fome e da Saúde e publicados no Diário Oficial da União, como acréscimo ao valor financeiro:</w:t>
            </w:r>
            <w:r>
              <w:rPr>
                <w:rFonts w:asciiTheme="minorHAnsi" w:eastAsia="Times New Roman" w:hAnsiTheme="minorHAnsi" w:cstheme="minorHAnsi"/>
                <w:color w:val="000000"/>
                <w:sz w:val="20"/>
                <w:szCs w:val="20"/>
                <w:lang w:eastAsia="pt-BR"/>
              </w:rPr>
              <w:t xml:space="preserve"> </w:t>
            </w:r>
            <w:r w:rsidRPr="00E70C0D">
              <w:rPr>
                <w:rFonts w:asciiTheme="minorHAnsi" w:eastAsia="Times New Roman" w:hAnsiTheme="minorHAnsi" w:cstheme="minorHAnsi"/>
                <w:b/>
                <w:color w:val="000000"/>
                <w:sz w:val="20"/>
                <w:szCs w:val="20"/>
                <w:lang w:eastAsia="pt-BR"/>
              </w:rPr>
              <w:t>(MM)</w:t>
            </w:r>
          </w:p>
        </w:tc>
        <w:tc>
          <w:tcPr>
            <w:tcW w:w="3402" w:type="dxa"/>
          </w:tcPr>
          <w:p w14:paraId="2B8C6243" w14:textId="77777777" w:rsidR="004D0B00" w:rsidRPr="00863CF0" w:rsidRDefault="004D0B00" w:rsidP="0080100A">
            <w:pPr>
              <w:tabs>
                <w:tab w:val="left" w:pos="1417"/>
              </w:tabs>
              <w:rPr>
                <w:rFonts w:asciiTheme="minorHAnsi" w:hAnsiTheme="minorHAnsi" w:cstheme="minorHAnsi"/>
                <w:sz w:val="20"/>
                <w:szCs w:val="20"/>
              </w:rPr>
            </w:pPr>
            <w:r w:rsidRPr="00863CF0">
              <w:rPr>
                <w:rFonts w:asciiTheme="minorHAnsi" w:hAnsiTheme="minorHAnsi" w:cstheme="minorHAnsi"/>
                <w:sz w:val="20"/>
                <w:szCs w:val="20"/>
              </w:rPr>
              <w:t>§ 5º Independentemente da opção de custeio ou investimento, as emendas parlamentares que adicionarem recursos a transferências automáticas e regulares a serem realizadas pela União a ente federativo serão executadas em conformidade com atos a serem editados pelos Ministros de Estado do Desenvolvimento e Assistência Social, Família e Combate à Fome e da Saúde e publicados no Diário Oficial da União, como acréscimo ao valor financeiro:</w:t>
            </w:r>
          </w:p>
        </w:tc>
        <w:tc>
          <w:tcPr>
            <w:tcW w:w="3402" w:type="dxa"/>
          </w:tcPr>
          <w:p w14:paraId="43A2769C" w14:textId="77777777" w:rsidR="004D0B00" w:rsidRPr="002D721A" w:rsidRDefault="004D0B00" w:rsidP="004D0B00">
            <w:pPr>
              <w:rPr>
                <w:rFonts w:eastAsia="Times New Roman" w:cstheme="minorHAnsi"/>
                <w:color w:val="000000"/>
                <w:sz w:val="20"/>
                <w:szCs w:val="20"/>
                <w:lang w:eastAsia="pt-BR"/>
              </w:rPr>
            </w:pPr>
            <w:r w:rsidRPr="002D721A">
              <w:rPr>
                <w:rFonts w:eastAsia="Times New Roman" w:cstheme="minorHAnsi"/>
                <w:color w:val="000000"/>
                <w:sz w:val="20"/>
                <w:szCs w:val="20"/>
                <w:lang w:eastAsia="pt-BR"/>
              </w:rPr>
              <w:t>§ 5º  Independentemente da opção de custeio ou investimento, as emendas parlamentares que adicionarem recursos a transferências automáticas e regulares a serem realizadas pela União a ente federativo serão executadas em conformidade com atos a serem editados pelos Ministros de Estado do Desenvolvimento e Assistência Social, Família e Combate à Fome e da Saúde e publicados no Diário Oficial da União, como acréscimo ao valor financeiro:</w:t>
            </w:r>
          </w:p>
        </w:tc>
      </w:tr>
      <w:tr w:rsidR="004D0B00" w:rsidRPr="003B315C" w14:paraId="306307FD" w14:textId="77777777" w:rsidTr="00FB7095">
        <w:trPr>
          <w:cantSplit/>
          <w:trHeight w:val="20"/>
        </w:trPr>
        <w:tc>
          <w:tcPr>
            <w:tcW w:w="3402" w:type="dxa"/>
          </w:tcPr>
          <w:p w14:paraId="701BCE08" w14:textId="77777777" w:rsidR="004D0B00" w:rsidRPr="00272ED4" w:rsidRDefault="004D0B00" w:rsidP="00F4416F">
            <w:pPr>
              <w:rPr>
                <w:rFonts w:asciiTheme="minorHAnsi" w:hAnsiTheme="minorHAnsi" w:cstheme="minorHAnsi"/>
                <w:sz w:val="20"/>
                <w:szCs w:val="20"/>
              </w:rPr>
            </w:pPr>
            <w:r w:rsidRPr="00272ED4">
              <w:rPr>
                <w:rFonts w:asciiTheme="minorHAnsi" w:hAnsiTheme="minorHAnsi" w:cstheme="minorHAnsi"/>
                <w:sz w:val="20"/>
                <w:szCs w:val="20"/>
              </w:rPr>
              <w:t xml:space="preserve">I - destinado à Rede do Sistema Único de Assistência Social </w:t>
            </w:r>
            <w:r>
              <w:rPr>
                <w:rFonts w:asciiTheme="minorHAnsi" w:hAnsiTheme="minorHAnsi" w:cstheme="minorHAnsi"/>
                <w:sz w:val="20"/>
                <w:szCs w:val="20"/>
              </w:rPr>
              <w:t>–</w:t>
            </w:r>
            <w:r w:rsidRPr="00272ED4">
              <w:rPr>
                <w:rFonts w:asciiTheme="minorHAnsi" w:hAnsiTheme="minorHAnsi" w:cstheme="minorHAnsi"/>
                <w:sz w:val="20"/>
                <w:szCs w:val="20"/>
              </w:rPr>
              <w:t xml:space="preserve"> Suas</w:t>
            </w:r>
            <w:r>
              <w:rPr>
                <w:rFonts w:asciiTheme="minorHAnsi" w:hAnsiTheme="minorHAnsi" w:cstheme="minorHAnsi"/>
                <w:sz w:val="20"/>
                <w:szCs w:val="20"/>
              </w:rPr>
              <w:t>,</w:t>
            </w:r>
            <w:r w:rsidRPr="00272ED4">
              <w:rPr>
                <w:rFonts w:asciiTheme="minorHAnsi" w:hAnsiTheme="minorHAnsi" w:cstheme="minorHAnsi"/>
                <w:sz w:val="20"/>
                <w:szCs w:val="20"/>
              </w:rPr>
              <w:t xml:space="preserve"> e constituirão valor a ser somado aos repasses para cumprimento de metas por integrantes da referida Rede; ou</w:t>
            </w:r>
          </w:p>
        </w:tc>
        <w:tc>
          <w:tcPr>
            <w:tcW w:w="3402" w:type="dxa"/>
          </w:tcPr>
          <w:p w14:paraId="75BBFE04" w14:textId="77777777" w:rsidR="004D0B00" w:rsidRPr="00863CF0" w:rsidRDefault="004D0B00" w:rsidP="0080100A">
            <w:pPr>
              <w:tabs>
                <w:tab w:val="left" w:pos="1417"/>
              </w:tabs>
              <w:rPr>
                <w:rFonts w:asciiTheme="minorHAnsi" w:hAnsiTheme="minorHAnsi" w:cstheme="minorHAnsi"/>
                <w:sz w:val="20"/>
                <w:szCs w:val="20"/>
              </w:rPr>
            </w:pPr>
            <w:r w:rsidRPr="00863CF0">
              <w:rPr>
                <w:rFonts w:asciiTheme="minorHAnsi" w:hAnsiTheme="minorHAnsi" w:cstheme="minorHAnsi"/>
                <w:sz w:val="20"/>
                <w:szCs w:val="20"/>
              </w:rPr>
              <w:t>I - destinado à Rede do Sistema Único de Assistência Social - Suas, e constituirão valor a ser somado aos repasses para cumprimento de metas por integrantes da referida Rede; ou</w:t>
            </w:r>
          </w:p>
        </w:tc>
        <w:tc>
          <w:tcPr>
            <w:tcW w:w="3402" w:type="dxa"/>
          </w:tcPr>
          <w:p w14:paraId="480CDC0F" w14:textId="77777777" w:rsidR="004D0B00" w:rsidRPr="002D721A" w:rsidRDefault="004D0B00" w:rsidP="004D0B00">
            <w:pPr>
              <w:rPr>
                <w:rFonts w:eastAsia="Times New Roman" w:cstheme="minorHAnsi"/>
                <w:color w:val="000000"/>
                <w:sz w:val="20"/>
                <w:szCs w:val="20"/>
                <w:lang w:eastAsia="pt-BR"/>
              </w:rPr>
            </w:pPr>
            <w:r w:rsidRPr="002D721A">
              <w:rPr>
                <w:rFonts w:eastAsia="Times New Roman" w:cstheme="minorHAnsi"/>
                <w:color w:val="000000"/>
                <w:sz w:val="20"/>
                <w:szCs w:val="20"/>
                <w:lang w:eastAsia="pt-BR"/>
              </w:rPr>
              <w:t>I - destinado à rede do Sistema Único de Assistência Social - Suas, e constituirão valor a ser somado aos repasses para cumprimento de metas por integrantes da referida rede; ou</w:t>
            </w:r>
          </w:p>
        </w:tc>
      </w:tr>
      <w:tr w:rsidR="004D0B00" w:rsidRPr="003B315C" w14:paraId="252AAF66" w14:textId="77777777" w:rsidTr="00FB7095">
        <w:trPr>
          <w:cantSplit/>
          <w:trHeight w:val="20"/>
        </w:trPr>
        <w:tc>
          <w:tcPr>
            <w:tcW w:w="3402" w:type="dxa"/>
            <w:tcBorders>
              <w:bottom w:val="single" w:sz="4" w:space="0" w:color="auto"/>
            </w:tcBorders>
          </w:tcPr>
          <w:p w14:paraId="623634E6" w14:textId="77777777" w:rsidR="004D0B00" w:rsidRPr="00272ED4" w:rsidRDefault="004D0B00" w:rsidP="00F4416F">
            <w:pPr>
              <w:rPr>
                <w:rFonts w:asciiTheme="minorHAnsi" w:hAnsiTheme="minorHAnsi" w:cstheme="minorHAnsi"/>
                <w:sz w:val="20"/>
                <w:szCs w:val="20"/>
              </w:rPr>
            </w:pPr>
            <w:r w:rsidRPr="00272ED4">
              <w:rPr>
                <w:rFonts w:asciiTheme="minorHAnsi" w:hAnsiTheme="minorHAnsi" w:cstheme="minorHAnsi"/>
                <w:sz w:val="20"/>
                <w:szCs w:val="20"/>
              </w:rPr>
              <w:t xml:space="preserve">II - transferido à rede do Sistema Único de Saúde </w:t>
            </w:r>
            <w:r>
              <w:rPr>
                <w:rFonts w:asciiTheme="minorHAnsi" w:hAnsiTheme="minorHAnsi" w:cstheme="minorHAnsi"/>
                <w:sz w:val="20"/>
                <w:szCs w:val="20"/>
              </w:rPr>
              <w:t>-</w:t>
            </w:r>
            <w:r w:rsidRPr="00272ED4">
              <w:rPr>
                <w:rFonts w:asciiTheme="minorHAnsi" w:hAnsiTheme="minorHAnsi" w:cstheme="minorHAnsi"/>
                <w:sz w:val="20"/>
                <w:szCs w:val="20"/>
              </w:rPr>
              <w:t xml:space="preserve"> SUS</w:t>
            </w:r>
            <w:r>
              <w:rPr>
                <w:rFonts w:asciiTheme="minorHAnsi" w:hAnsiTheme="minorHAnsi" w:cstheme="minorHAnsi"/>
                <w:sz w:val="20"/>
                <w:szCs w:val="20"/>
              </w:rPr>
              <w:t>,</w:t>
            </w:r>
            <w:r w:rsidRPr="00272ED4">
              <w:rPr>
                <w:rFonts w:asciiTheme="minorHAnsi" w:hAnsiTheme="minorHAnsi" w:cstheme="minorHAnsi"/>
                <w:sz w:val="20"/>
                <w:szCs w:val="20"/>
              </w:rPr>
              <w:t xml:space="preserve"> e constituirão valor temporário a ser somado aos repasses regulares e automáticos da referida Rede.</w:t>
            </w:r>
          </w:p>
        </w:tc>
        <w:tc>
          <w:tcPr>
            <w:tcW w:w="3402" w:type="dxa"/>
            <w:tcBorders>
              <w:bottom w:val="single" w:sz="4" w:space="0" w:color="auto"/>
            </w:tcBorders>
          </w:tcPr>
          <w:p w14:paraId="54983A0A" w14:textId="77777777" w:rsidR="004D0B00" w:rsidRPr="00863CF0" w:rsidRDefault="004D0B00" w:rsidP="0080100A">
            <w:pPr>
              <w:tabs>
                <w:tab w:val="left" w:pos="1417"/>
              </w:tabs>
              <w:rPr>
                <w:rFonts w:asciiTheme="minorHAnsi" w:hAnsiTheme="minorHAnsi" w:cstheme="minorHAnsi"/>
                <w:sz w:val="20"/>
                <w:szCs w:val="20"/>
              </w:rPr>
            </w:pPr>
            <w:r w:rsidRPr="00863CF0">
              <w:rPr>
                <w:rFonts w:asciiTheme="minorHAnsi" w:hAnsiTheme="minorHAnsi" w:cstheme="minorHAnsi"/>
                <w:sz w:val="20"/>
                <w:szCs w:val="20"/>
              </w:rPr>
              <w:t>II - transferido à rede do Sistema Único de Saúde - SUS, e constituirão valor temporário a ser somado aos repasses regulares e automáticos da referida Rede.</w:t>
            </w:r>
          </w:p>
        </w:tc>
        <w:tc>
          <w:tcPr>
            <w:tcW w:w="3402" w:type="dxa"/>
          </w:tcPr>
          <w:p w14:paraId="6EF76D58" w14:textId="77777777" w:rsidR="004D0B00" w:rsidRPr="002D721A" w:rsidRDefault="004D0B00" w:rsidP="004D0B00">
            <w:pPr>
              <w:rPr>
                <w:rFonts w:eastAsia="Times New Roman" w:cstheme="minorHAnsi"/>
                <w:color w:val="000000"/>
                <w:sz w:val="20"/>
                <w:szCs w:val="20"/>
                <w:lang w:eastAsia="pt-BR"/>
              </w:rPr>
            </w:pPr>
            <w:r w:rsidRPr="002D721A">
              <w:rPr>
                <w:rFonts w:eastAsia="Times New Roman" w:cstheme="minorHAnsi"/>
                <w:color w:val="000000"/>
                <w:sz w:val="20"/>
                <w:szCs w:val="20"/>
                <w:lang w:eastAsia="pt-BR"/>
              </w:rPr>
              <w:t>II - transferido à rede do Sistema Único de Saúde - SUS, e constituirão valor temporário a ser somado aos repasses regulares e automáticos da referida rede.</w:t>
            </w:r>
          </w:p>
        </w:tc>
      </w:tr>
      <w:tr w:rsidR="004D0B00" w:rsidRPr="003B315C" w14:paraId="25DE28E4" w14:textId="77777777" w:rsidTr="00FB7095">
        <w:trPr>
          <w:cantSplit/>
          <w:trHeight w:val="20"/>
        </w:trPr>
        <w:tc>
          <w:tcPr>
            <w:tcW w:w="3402" w:type="dxa"/>
            <w:tcBorders>
              <w:bottom w:val="nil"/>
            </w:tcBorders>
          </w:tcPr>
          <w:p w14:paraId="71979B37" w14:textId="77777777" w:rsidR="004D0B00" w:rsidRPr="00272ED4" w:rsidRDefault="004D0B00" w:rsidP="00F4416F">
            <w:pPr>
              <w:rPr>
                <w:rFonts w:asciiTheme="minorHAnsi" w:hAnsiTheme="minorHAnsi" w:cstheme="minorHAnsi"/>
                <w:sz w:val="20"/>
                <w:szCs w:val="20"/>
              </w:rPr>
            </w:pPr>
            <w:r w:rsidRPr="00272ED4">
              <w:rPr>
                <w:rFonts w:asciiTheme="minorHAnsi" w:hAnsiTheme="minorHAnsi" w:cstheme="minorHAnsi"/>
                <w:sz w:val="20"/>
                <w:szCs w:val="20"/>
              </w:rPr>
              <w:t xml:space="preserve">§ 6º Quando se destinarem ao atendimento de consórcios públicos, os recursos oriundos de emendas parlamentares que adicionarem valores aos tetos transferidos à rede do SUS, nos termos do disposto no inciso II do § 5º, serão transferidos aos fundos de saúde, inclusive de gestão estadual, caso o Estado integre a entidade nos termos do </w:t>
            </w:r>
            <w:r w:rsidRPr="00870B0E">
              <w:rPr>
                <w:rFonts w:asciiTheme="minorHAnsi" w:hAnsiTheme="minorHAnsi" w:cstheme="minorHAnsi"/>
                <w:sz w:val="20"/>
                <w:szCs w:val="20"/>
              </w:rPr>
              <w:t xml:space="preserve">disposto no </w:t>
            </w:r>
            <w:r w:rsidRPr="00272ED4">
              <w:rPr>
                <w:rFonts w:asciiTheme="minorHAnsi" w:hAnsiTheme="minorHAnsi" w:cstheme="minorHAnsi"/>
                <w:sz w:val="20"/>
                <w:szCs w:val="20"/>
              </w:rPr>
              <w:t>inciso I do § 1º do art. 4º da Lei nº 11.107, de 6 de abril de 2005, e repassados aos respectivos consórcios.</w:t>
            </w:r>
          </w:p>
        </w:tc>
        <w:tc>
          <w:tcPr>
            <w:tcW w:w="3402" w:type="dxa"/>
            <w:tcBorders>
              <w:bottom w:val="nil"/>
            </w:tcBorders>
          </w:tcPr>
          <w:p w14:paraId="602A91E7" w14:textId="77777777" w:rsidR="004D0B00" w:rsidRPr="00863CF0" w:rsidRDefault="004D0B00" w:rsidP="0080100A">
            <w:pPr>
              <w:tabs>
                <w:tab w:val="left" w:pos="1417"/>
              </w:tabs>
              <w:rPr>
                <w:rFonts w:asciiTheme="minorHAnsi" w:hAnsiTheme="minorHAnsi" w:cstheme="minorHAnsi"/>
                <w:sz w:val="20"/>
                <w:szCs w:val="20"/>
              </w:rPr>
            </w:pPr>
            <w:r w:rsidRPr="00863CF0">
              <w:rPr>
                <w:rFonts w:asciiTheme="minorHAnsi" w:hAnsiTheme="minorHAnsi" w:cstheme="minorHAnsi"/>
                <w:sz w:val="20"/>
                <w:szCs w:val="20"/>
              </w:rPr>
              <w:t>§ 6º Quando se destinarem ao atendimento de consórcios públicos, os recursos oriundos de emendas parlamentares que adicionarem valores aos tetos transferidos à rede do SUS, nos termos do disposto no inciso II do § 5º:</w:t>
            </w:r>
          </w:p>
        </w:tc>
        <w:tc>
          <w:tcPr>
            <w:tcW w:w="3402" w:type="dxa"/>
          </w:tcPr>
          <w:p w14:paraId="5C2C2D99" w14:textId="77777777" w:rsidR="004D0B00" w:rsidRPr="002D721A" w:rsidRDefault="004D0B00" w:rsidP="004D0B00">
            <w:pPr>
              <w:rPr>
                <w:rFonts w:eastAsia="Times New Roman" w:cstheme="minorHAnsi"/>
                <w:color w:val="000000"/>
                <w:sz w:val="20"/>
                <w:szCs w:val="20"/>
                <w:lang w:eastAsia="pt-BR"/>
              </w:rPr>
            </w:pPr>
            <w:r w:rsidRPr="002D721A">
              <w:rPr>
                <w:rFonts w:eastAsia="Times New Roman" w:cstheme="minorHAnsi"/>
                <w:color w:val="000000"/>
                <w:sz w:val="20"/>
                <w:szCs w:val="20"/>
                <w:lang w:eastAsia="pt-BR"/>
              </w:rPr>
              <w:t>§ 6º  Quando se destinarem ao atendimento de consórcios públicos, os recursos oriundos de emendas parlamentares que adicionarem valores aos tetos transferidos à rede do SUS, nos termos do disposto no inciso II do § 5º deste artigo, serão transferidos aos fundos de saúde, inclusive de gestão estadual, caso o Estado integre a entidade nos termos do disposto no inciso I do § 1º do art. 4º da Lei nº 11.107, de 6 de abril de 2005, e repassados aos respectivos consórcios.</w:t>
            </w:r>
          </w:p>
        </w:tc>
      </w:tr>
      <w:tr w:rsidR="004D0B00" w:rsidRPr="003B315C" w14:paraId="3A374B91" w14:textId="77777777" w:rsidTr="00FB7095">
        <w:trPr>
          <w:cantSplit/>
          <w:trHeight w:val="20"/>
        </w:trPr>
        <w:tc>
          <w:tcPr>
            <w:tcW w:w="3402" w:type="dxa"/>
          </w:tcPr>
          <w:p w14:paraId="56D3724B" w14:textId="77777777" w:rsidR="004D0B00" w:rsidRDefault="004D0B00" w:rsidP="00F4416F">
            <w:pPr>
              <w:tabs>
                <w:tab w:val="left" w:pos="1417"/>
              </w:tabs>
              <w:suppressAutoHyphens/>
              <w:rPr>
                <w:rFonts w:asciiTheme="minorHAnsi" w:hAnsiTheme="minorHAnsi" w:cstheme="minorHAnsi"/>
                <w:sz w:val="20"/>
                <w:szCs w:val="20"/>
              </w:rPr>
            </w:pPr>
          </w:p>
        </w:tc>
        <w:tc>
          <w:tcPr>
            <w:tcW w:w="3402" w:type="dxa"/>
            <w:tcBorders>
              <w:top w:val="nil"/>
            </w:tcBorders>
          </w:tcPr>
          <w:p w14:paraId="08D47B52" w14:textId="77777777" w:rsidR="004D0B00" w:rsidRDefault="004D0B00" w:rsidP="00A52B5D">
            <w:pPr>
              <w:tabs>
                <w:tab w:val="left" w:pos="1417"/>
              </w:tabs>
              <w:rPr>
                <w:rFonts w:asciiTheme="minorHAnsi" w:hAnsiTheme="minorHAnsi" w:cstheme="minorHAnsi"/>
                <w:sz w:val="20"/>
                <w:szCs w:val="20"/>
              </w:rPr>
            </w:pPr>
            <w:r w:rsidRPr="00863CF0">
              <w:rPr>
                <w:rFonts w:asciiTheme="minorHAnsi" w:hAnsiTheme="minorHAnsi" w:cstheme="minorHAnsi"/>
                <w:sz w:val="20"/>
                <w:szCs w:val="20"/>
              </w:rPr>
              <w:t>I - serão transferidos aos fundos de saúde, inclusive de gestão estadual, caso o Estado integre a entidade nos termos do disposto no inciso I do § 1º do art. 4º da Lei nº 11.107, de 6 de abril de 2005, e repassados aos respectivos consórcios; e</w:t>
            </w:r>
          </w:p>
        </w:tc>
        <w:tc>
          <w:tcPr>
            <w:tcW w:w="3402" w:type="dxa"/>
          </w:tcPr>
          <w:p w14:paraId="5A8BA49F" w14:textId="77777777" w:rsidR="004D0B00" w:rsidRDefault="004D0B00" w:rsidP="00A52B5D">
            <w:pPr>
              <w:tabs>
                <w:tab w:val="left" w:pos="1417"/>
              </w:tabs>
              <w:rPr>
                <w:rFonts w:asciiTheme="minorHAnsi" w:hAnsiTheme="minorHAnsi" w:cstheme="minorHAnsi"/>
                <w:sz w:val="20"/>
                <w:szCs w:val="20"/>
              </w:rPr>
            </w:pPr>
          </w:p>
        </w:tc>
      </w:tr>
      <w:tr w:rsidR="004D0B00" w:rsidRPr="003B315C" w14:paraId="247D8B22" w14:textId="77777777" w:rsidTr="00FB7095">
        <w:trPr>
          <w:cantSplit/>
          <w:trHeight w:val="20"/>
        </w:trPr>
        <w:tc>
          <w:tcPr>
            <w:tcW w:w="3402" w:type="dxa"/>
          </w:tcPr>
          <w:p w14:paraId="765AD16A" w14:textId="77777777" w:rsidR="004D0B00" w:rsidRDefault="004D0B00" w:rsidP="00F4416F">
            <w:pPr>
              <w:tabs>
                <w:tab w:val="left" w:pos="1417"/>
              </w:tabs>
              <w:suppressAutoHyphens/>
              <w:rPr>
                <w:rFonts w:asciiTheme="minorHAnsi" w:hAnsiTheme="minorHAnsi" w:cstheme="minorHAnsi"/>
                <w:sz w:val="20"/>
                <w:szCs w:val="20"/>
              </w:rPr>
            </w:pPr>
          </w:p>
        </w:tc>
        <w:tc>
          <w:tcPr>
            <w:tcW w:w="3402" w:type="dxa"/>
          </w:tcPr>
          <w:p w14:paraId="1520C440" w14:textId="77777777" w:rsidR="004D0B00" w:rsidRDefault="004D0B00" w:rsidP="00A52B5D">
            <w:pPr>
              <w:tabs>
                <w:tab w:val="left" w:pos="1417"/>
              </w:tabs>
              <w:rPr>
                <w:rFonts w:asciiTheme="minorHAnsi" w:hAnsiTheme="minorHAnsi" w:cstheme="minorHAnsi"/>
                <w:sz w:val="20"/>
                <w:szCs w:val="20"/>
              </w:rPr>
            </w:pPr>
            <w:r>
              <w:rPr>
                <w:rFonts w:asciiTheme="minorHAnsi" w:hAnsiTheme="minorHAnsi" w:cstheme="minorHAnsi"/>
                <w:sz w:val="20"/>
                <w:szCs w:val="20"/>
              </w:rPr>
              <w:t>II - (VETADO).</w:t>
            </w:r>
          </w:p>
          <w:p w14:paraId="25157E94" w14:textId="77777777" w:rsidR="004D0B00" w:rsidRPr="00BE79DE" w:rsidRDefault="004D0B00" w:rsidP="00A52B5D">
            <w:pPr>
              <w:tabs>
                <w:tab w:val="left" w:pos="1417"/>
              </w:tabs>
              <w:rPr>
                <w:rFonts w:asciiTheme="minorHAnsi" w:hAnsiTheme="minorHAnsi" w:cstheme="minorHAnsi"/>
                <w:b/>
                <w:sz w:val="16"/>
                <w:szCs w:val="16"/>
              </w:rPr>
            </w:pPr>
            <w:r w:rsidRPr="00BE79DE">
              <w:rPr>
                <w:rFonts w:asciiTheme="minorHAnsi" w:hAnsiTheme="minorHAnsi" w:cstheme="minorHAnsi"/>
                <w:b/>
                <w:sz w:val="16"/>
                <w:szCs w:val="16"/>
              </w:rPr>
              <w:t>II - não ficarão sujeitos aos limites fixados para repasses aos municípios-sede do consórcio.</w:t>
            </w:r>
          </w:p>
        </w:tc>
        <w:tc>
          <w:tcPr>
            <w:tcW w:w="3402" w:type="dxa"/>
          </w:tcPr>
          <w:p w14:paraId="44A5B780" w14:textId="77777777" w:rsidR="004D0B00" w:rsidRDefault="004D0B00" w:rsidP="00A52B5D">
            <w:pPr>
              <w:tabs>
                <w:tab w:val="left" w:pos="1417"/>
              </w:tabs>
              <w:rPr>
                <w:rFonts w:asciiTheme="minorHAnsi" w:hAnsiTheme="minorHAnsi" w:cstheme="minorHAnsi"/>
                <w:sz w:val="20"/>
                <w:szCs w:val="20"/>
              </w:rPr>
            </w:pPr>
          </w:p>
        </w:tc>
      </w:tr>
      <w:tr w:rsidR="004D7862" w:rsidRPr="003B315C" w14:paraId="5A5EE7F8" w14:textId="77777777" w:rsidTr="00FB7095">
        <w:trPr>
          <w:cantSplit/>
          <w:trHeight w:val="20"/>
        </w:trPr>
        <w:tc>
          <w:tcPr>
            <w:tcW w:w="3402" w:type="dxa"/>
          </w:tcPr>
          <w:p w14:paraId="7F4F64D3" w14:textId="77777777" w:rsidR="004D7862" w:rsidRPr="00272ED4" w:rsidRDefault="004D7862" w:rsidP="00F4416F">
            <w:pPr>
              <w:rPr>
                <w:rFonts w:asciiTheme="minorHAnsi" w:hAnsiTheme="minorHAnsi" w:cstheme="minorHAnsi"/>
                <w:sz w:val="20"/>
                <w:szCs w:val="20"/>
              </w:rPr>
            </w:pPr>
            <w:r w:rsidRPr="00272ED4">
              <w:rPr>
                <w:rFonts w:asciiTheme="minorHAnsi" w:hAnsiTheme="minorHAnsi" w:cstheme="minorHAnsi"/>
                <w:sz w:val="20"/>
                <w:szCs w:val="20"/>
              </w:rPr>
              <w:t>§ 7º Os recursos derivados de emendas parlamentares que, nos termos do disposto no inciso II do § 5º, adicionarem valores transferidos à Rede do SUS, ficarão sujeitos, quando o atendimento final beneficiar entidades privadas sem fins lucrativos que complementem o sistema de saúde na forma prevista nos art. 24 e art. 26 da Lei nº 8.080, de 19 de setembro de 1990, à demonstração de atendimento de metas:</w:t>
            </w:r>
          </w:p>
        </w:tc>
        <w:tc>
          <w:tcPr>
            <w:tcW w:w="3402" w:type="dxa"/>
          </w:tcPr>
          <w:p w14:paraId="23DBEBD0" w14:textId="77777777" w:rsidR="004D7862" w:rsidRPr="00863CF0" w:rsidRDefault="004D7862" w:rsidP="0080100A">
            <w:pPr>
              <w:tabs>
                <w:tab w:val="left" w:pos="1417"/>
              </w:tabs>
              <w:rPr>
                <w:rFonts w:asciiTheme="minorHAnsi" w:hAnsiTheme="minorHAnsi" w:cstheme="minorHAnsi"/>
                <w:sz w:val="20"/>
                <w:szCs w:val="20"/>
              </w:rPr>
            </w:pPr>
            <w:r w:rsidRPr="00863CF0">
              <w:rPr>
                <w:rFonts w:asciiTheme="minorHAnsi" w:hAnsiTheme="minorHAnsi" w:cstheme="minorHAnsi"/>
                <w:sz w:val="20"/>
                <w:szCs w:val="20"/>
              </w:rPr>
              <w:t>§ 7º Os recursos derivados de emendas parlamentares que, nos termos do disposto no inciso II do § 5º, adicionarem valores transferidos à Rede do SUS, ficarão sujeitos, quando o atendimento final beneficiar entidades privadas sem fins lucrativos que complementem o sistema de saúde na forma prevista nos art. 24 e art. 26 da Lei nº 8.080, de 19 de setembro de 1990, à demonstração de atendimento de metas:</w:t>
            </w:r>
          </w:p>
        </w:tc>
        <w:tc>
          <w:tcPr>
            <w:tcW w:w="3402" w:type="dxa"/>
          </w:tcPr>
          <w:p w14:paraId="46F25976" w14:textId="77777777" w:rsidR="004D7862" w:rsidRPr="002D721A" w:rsidRDefault="004D7862" w:rsidP="004D7862">
            <w:pPr>
              <w:rPr>
                <w:rFonts w:eastAsia="Times New Roman" w:cstheme="minorHAnsi"/>
                <w:color w:val="000000"/>
                <w:sz w:val="20"/>
                <w:szCs w:val="20"/>
                <w:lang w:eastAsia="pt-BR"/>
              </w:rPr>
            </w:pPr>
            <w:r w:rsidRPr="002D721A">
              <w:rPr>
                <w:rFonts w:eastAsia="Times New Roman" w:cstheme="minorHAnsi"/>
                <w:color w:val="000000"/>
                <w:sz w:val="20"/>
                <w:szCs w:val="20"/>
                <w:lang w:eastAsia="pt-BR"/>
              </w:rPr>
              <w:t>§ 7º  Os recursos derivados de emendas parlamentares que, nos termos do disposto no inciso II do § 5º deste artigo, adicionarem valores transferidos à rede do SUS, ficarão sujeitos, quando o atendimento final beneficiar entidades privadas sem fins lucrativos que complementem o sistema de saúde na forma prevista nos art. 24 e art. 26 da Lei nº 8.080, de 19 de setembro de 1990, à demonstração de atendimento de metas:</w:t>
            </w:r>
          </w:p>
        </w:tc>
      </w:tr>
      <w:tr w:rsidR="004D7862" w:rsidRPr="003B315C" w14:paraId="282E6406" w14:textId="77777777" w:rsidTr="00FB7095">
        <w:trPr>
          <w:cantSplit/>
          <w:trHeight w:val="20"/>
        </w:trPr>
        <w:tc>
          <w:tcPr>
            <w:tcW w:w="3402" w:type="dxa"/>
          </w:tcPr>
          <w:p w14:paraId="05F608B6" w14:textId="77777777" w:rsidR="004D7862" w:rsidRPr="00272ED4" w:rsidRDefault="004D7862" w:rsidP="00F4416F">
            <w:pPr>
              <w:rPr>
                <w:rFonts w:asciiTheme="minorHAnsi" w:hAnsiTheme="minorHAnsi" w:cstheme="minorHAnsi"/>
                <w:sz w:val="20"/>
                <w:szCs w:val="20"/>
              </w:rPr>
            </w:pPr>
            <w:r w:rsidRPr="00272ED4">
              <w:rPr>
                <w:rFonts w:asciiTheme="minorHAnsi" w:hAnsiTheme="minorHAnsi" w:cstheme="minorHAnsi"/>
                <w:sz w:val="20"/>
                <w:szCs w:val="20"/>
              </w:rPr>
              <w:t>I - quantitativas, para ressarcimento até a integralidade dos serviços prestados pela entidade e previamente autorizados pelo gestor; ou</w:t>
            </w:r>
          </w:p>
        </w:tc>
        <w:tc>
          <w:tcPr>
            <w:tcW w:w="3402" w:type="dxa"/>
          </w:tcPr>
          <w:p w14:paraId="4AB8EC02" w14:textId="77777777" w:rsidR="004D7862" w:rsidRPr="00863CF0" w:rsidRDefault="004D7862" w:rsidP="00A52B5D">
            <w:pPr>
              <w:tabs>
                <w:tab w:val="left" w:pos="1417"/>
              </w:tabs>
              <w:rPr>
                <w:rFonts w:asciiTheme="minorHAnsi" w:hAnsiTheme="minorHAnsi" w:cstheme="minorHAnsi"/>
                <w:sz w:val="20"/>
                <w:szCs w:val="20"/>
              </w:rPr>
            </w:pPr>
            <w:r w:rsidRPr="00863CF0">
              <w:rPr>
                <w:rFonts w:asciiTheme="minorHAnsi" w:hAnsiTheme="minorHAnsi" w:cstheme="minorHAnsi"/>
                <w:sz w:val="20"/>
                <w:szCs w:val="20"/>
              </w:rPr>
              <w:t>I - quantitativas, para ressarcimento até a integralidade dos serviços prestados pela entidade e previamente autorizados pelo gestor; ou</w:t>
            </w:r>
          </w:p>
        </w:tc>
        <w:tc>
          <w:tcPr>
            <w:tcW w:w="3402" w:type="dxa"/>
          </w:tcPr>
          <w:p w14:paraId="3342E3EA" w14:textId="77777777" w:rsidR="004D7862" w:rsidRPr="002D721A" w:rsidRDefault="004D7862" w:rsidP="004D7862">
            <w:pPr>
              <w:rPr>
                <w:rFonts w:eastAsia="Times New Roman" w:cstheme="minorHAnsi"/>
                <w:color w:val="000000"/>
                <w:sz w:val="20"/>
                <w:szCs w:val="20"/>
                <w:lang w:eastAsia="pt-BR"/>
              </w:rPr>
            </w:pPr>
            <w:r w:rsidRPr="002D721A">
              <w:rPr>
                <w:rFonts w:eastAsia="Times New Roman" w:cstheme="minorHAnsi"/>
                <w:color w:val="000000"/>
                <w:sz w:val="20"/>
                <w:szCs w:val="20"/>
                <w:lang w:eastAsia="pt-BR"/>
              </w:rPr>
              <w:t>I - quantitativas, para ressarcimento até a integralidade dos serviços prestados pela entidade e previamente autorizados pelo gestor; ou</w:t>
            </w:r>
          </w:p>
        </w:tc>
      </w:tr>
      <w:tr w:rsidR="004D7862" w:rsidRPr="003B315C" w14:paraId="5768E58F" w14:textId="77777777" w:rsidTr="00FB7095">
        <w:trPr>
          <w:cantSplit/>
          <w:trHeight w:val="20"/>
        </w:trPr>
        <w:tc>
          <w:tcPr>
            <w:tcW w:w="3402" w:type="dxa"/>
          </w:tcPr>
          <w:p w14:paraId="16BFEFC2" w14:textId="77777777" w:rsidR="004D7862" w:rsidRPr="00272ED4" w:rsidRDefault="004D7862" w:rsidP="00F4416F">
            <w:pPr>
              <w:rPr>
                <w:rFonts w:asciiTheme="minorHAnsi" w:hAnsiTheme="minorHAnsi" w:cstheme="minorHAnsi"/>
                <w:sz w:val="20"/>
                <w:szCs w:val="20"/>
              </w:rPr>
            </w:pPr>
            <w:r w:rsidRPr="00272ED4">
              <w:rPr>
                <w:rFonts w:asciiTheme="minorHAnsi" w:hAnsiTheme="minorHAnsi" w:cstheme="minorHAnsi"/>
                <w:sz w:val="20"/>
                <w:szCs w:val="20"/>
              </w:rPr>
              <w:t>II - qualitativas, cumpridas durante a vigência do contrato, como aquelas derivadas do aperfeiçoamento de procedimentos ou de condições de funcionamento das unidades.</w:t>
            </w:r>
          </w:p>
        </w:tc>
        <w:tc>
          <w:tcPr>
            <w:tcW w:w="3402" w:type="dxa"/>
          </w:tcPr>
          <w:p w14:paraId="5C5D9415" w14:textId="77777777" w:rsidR="004D7862" w:rsidRPr="00863CF0" w:rsidRDefault="004D7862" w:rsidP="00A52B5D">
            <w:pPr>
              <w:tabs>
                <w:tab w:val="left" w:pos="1417"/>
              </w:tabs>
              <w:rPr>
                <w:rFonts w:asciiTheme="minorHAnsi" w:hAnsiTheme="minorHAnsi" w:cstheme="minorHAnsi"/>
                <w:sz w:val="20"/>
                <w:szCs w:val="20"/>
              </w:rPr>
            </w:pPr>
            <w:r w:rsidRPr="00863CF0">
              <w:rPr>
                <w:rFonts w:asciiTheme="minorHAnsi" w:hAnsiTheme="minorHAnsi" w:cstheme="minorHAnsi"/>
                <w:sz w:val="20"/>
                <w:szCs w:val="20"/>
              </w:rPr>
              <w:t>II - qualitativas, cumpridas durante a vigência do contrato, como aquelas derivadas do aperfeiçoamento de procedimentos ou de condições de funcionamento das unidades.</w:t>
            </w:r>
          </w:p>
        </w:tc>
        <w:tc>
          <w:tcPr>
            <w:tcW w:w="3402" w:type="dxa"/>
          </w:tcPr>
          <w:p w14:paraId="0D06C2B9" w14:textId="77777777" w:rsidR="004D7862" w:rsidRPr="002D721A" w:rsidRDefault="004D7862" w:rsidP="004D7862">
            <w:pPr>
              <w:rPr>
                <w:rFonts w:eastAsia="Times New Roman" w:cstheme="minorHAnsi"/>
                <w:color w:val="000000"/>
                <w:sz w:val="20"/>
                <w:szCs w:val="20"/>
                <w:lang w:eastAsia="pt-BR"/>
              </w:rPr>
            </w:pPr>
            <w:r w:rsidRPr="002D721A">
              <w:rPr>
                <w:rFonts w:eastAsia="Times New Roman" w:cstheme="minorHAnsi"/>
                <w:color w:val="000000"/>
                <w:sz w:val="20"/>
                <w:szCs w:val="20"/>
                <w:lang w:eastAsia="pt-BR"/>
              </w:rPr>
              <w:t>II - qualitativas, cumpridas durante a vigência do contrato, como aquelas derivadas do aperfeiçoamento de procedimentos ou de condições de funcionamento das unidades.</w:t>
            </w:r>
          </w:p>
        </w:tc>
      </w:tr>
      <w:tr w:rsidR="004D7862" w:rsidRPr="003B315C" w14:paraId="63BC6E1B" w14:textId="77777777" w:rsidTr="00FB7095">
        <w:trPr>
          <w:cantSplit/>
          <w:trHeight w:val="20"/>
        </w:trPr>
        <w:tc>
          <w:tcPr>
            <w:tcW w:w="3402" w:type="dxa"/>
          </w:tcPr>
          <w:p w14:paraId="6E3B7B2F" w14:textId="77777777" w:rsidR="004D7862" w:rsidRPr="00272ED4" w:rsidRDefault="004D7862" w:rsidP="00F4416F">
            <w:pPr>
              <w:rPr>
                <w:rFonts w:asciiTheme="minorHAnsi" w:hAnsiTheme="minorHAnsi" w:cstheme="minorHAnsi"/>
                <w:sz w:val="20"/>
                <w:szCs w:val="20"/>
              </w:rPr>
            </w:pPr>
            <w:r w:rsidRPr="00272ED4">
              <w:rPr>
                <w:rFonts w:asciiTheme="minorHAnsi" w:hAnsiTheme="minorHAnsi" w:cstheme="minorHAnsi"/>
                <w:sz w:val="20"/>
                <w:szCs w:val="20"/>
              </w:rPr>
              <w:t>§ 8º Os gestores deverão efetuar o pagamento dos incentivos financeiros aos estabelecimentos de saúde que prestam assistência complementar ao SUS, até o quinto dia útil após o crédito efetuado pelo Ministério da Saúde, por meio de depósito na conta bancária do fundo estadual, distrital ou municipal de saúde.</w:t>
            </w:r>
          </w:p>
        </w:tc>
        <w:tc>
          <w:tcPr>
            <w:tcW w:w="3402" w:type="dxa"/>
          </w:tcPr>
          <w:p w14:paraId="7AF1AAEA" w14:textId="77777777" w:rsidR="004D7862" w:rsidRPr="00863CF0" w:rsidRDefault="004D7862" w:rsidP="00A52B5D">
            <w:pPr>
              <w:tabs>
                <w:tab w:val="left" w:pos="1417"/>
              </w:tabs>
              <w:rPr>
                <w:rFonts w:asciiTheme="minorHAnsi" w:hAnsiTheme="minorHAnsi" w:cstheme="minorHAnsi"/>
                <w:sz w:val="20"/>
                <w:szCs w:val="20"/>
              </w:rPr>
            </w:pPr>
            <w:r w:rsidRPr="00863CF0">
              <w:rPr>
                <w:rFonts w:asciiTheme="minorHAnsi" w:hAnsiTheme="minorHAnsi" w:cstheme="minorHAnsi"/>
                <w:sz w:val="20"/>
                <w:szCs w:val="20"/>
              </w:rPr>
              <w:t>§ 8º O fundo estadual, distrital ou municipal de saúde deverá efetuar o pagamento aos prestadores de assistência complementar ao SUS até o quinto dia útil após o recebimento do correspondente incentivo financeiro transferido pelo Ministério da Saúde.</w:t>
            </w:r>
          </w:p>
        </w:tc>
        <w:tc>
          <w:tcPr>
            <w:tcW w:w="3402" w:type="dxa"/>
          </w:tcPr>
          <w:p w14:paraId="2436C1FB" w14:textId="77777777" w:rsidR="004D7862" w:rsidRPr="002D721A" w:rsidRDefault="004D7862" w:rsidP="004D7862">
            <w:pPr>
              <w:rPr>
                <w:rFonts w:eastAsia="Times New Roman" w:cstheme="minorHAnsi"/>
                <w:color w:val="000000"/>
                <w:sz w:val="20"/>
                <w:szCs w:val="20"/>
                <w:lang w:eastAsia="pt-BR"/>
              </w:rPr>
            </w:pPr>
            <w:r w:rsidRPr="002D721A">
              <w:rPr>
                <w:rFonts w:eastAsia="Times New Roman" w:cstheme="minorHAnsi"/>
                <w:color w:val="000000"/>
                <w:sz w:val="20"/>
                <w:szCs w:val="20"/>
                <w:lang w:eastAsia="pt-BR"/>
              </w:rPr>
              <w:t>§ 8º  O fundo estadual, distrital ou municipal de saúde deverá efetuar o pagamento aos prestadores de assistência complementar ao SUS até o quinto dia útil após o recebimento do correspondente incentivo financeiro transferido pelo Ministério da Saúde.</w:t>
            </w:r>
          </w:p>
        </w:tc>
      </w:tr>
      <w:tr w:rsidR="004D7862" w:rsidRPr="003B315C" w14:paraId="379927E7" w14:textId="77777777" w:rsidTr="00FB7095">
        <w:trPr>
          <w:cantSplit/>
          <w:trHeight w:val="20"/>
        </w:trPr>
        <w:tc>
          <w:tcPr>
            <w:tcW w:w="3402" w:type="dxa"/>
          </w:tcPr>
          <w:p w14:paraId="4ED8FD4A" w14:textId="77777777" w:rsidR="004D7862" w:rsidRDefault="004D7862" w:rsidP="00F4416F">
            <w:pPr>
              <w:tabs>
                <w:tab w:val="left" w:pos="1417"/>
              </w:tabs>
              <w:suppressAutoHyphens/>
              <w:rPr>
                <w:rFonts w:asciiTheme="minorHAnsi" w:hAnsiTheme="minorHAnsi" w:cstheme="minorHAnsi"/>
                <w:sz w:val="20"/>
                <w:szCs w:val="20"/>
              </w:rPr>
            </w:pPr>
          </w:p>
        </w:tc>
        <w:tc>
          <w:tcPr>
            <w:tcW w:w="3402" w:type="dxa"/>
          </w:tcPr>
          <w:p w14:paraId="7579E6E8" w14:textId="77777777" w:rsidR="004D7862" w:rsidRDefault="004D7862" w:rsidP="00A52B5D">
            <w:pPr>
              <w:tabs>
                <w:tab w:val="left" w:pos="1417"/>
              </w:tabs>
              <w:rPr>
                <w:rFonts w:asciiTheme="minorHAnsi" w:hAnsiTheme="minorHAnsi" w:cstheme="minorHAnsi"/>
                <w:sz w:val="20"/>
                <w:szCs w:val="20"/>
              </w:rPr>
            </w:pPr>
            <w:r>
              <w:rPr>
                <w:rFonts w:asciiTheme="minorHAnsi" w:hAnsiTheme="minorHAnsi" w:cstheme="minorHAnsi"/>
                <w:sz w:val="20"/>
                <w:szCs w:val="20"/>
              </w:rPr>
              <w:t>§ 9º (VETADO).</w:t>
            </w:r>
          </w:p>
          <w:p w14:paraId="609C491E" w14:textId="77777777" w:rsidR="004D7862" w:rsidRPr="00BE79DE" w:rsidRDefault="004D7862" w:rsidP="00A52B5D">
            <w:pPr>
              <w:tabs>
                <w:tab w:val="left" w:pos="1417"/>
              </w:tabs>
              <w:rPr>
                <w:rFonts w:asciiTheme="minorHAnsi" w:hAnsiTheme="minorHAnsi" w:cstheme="minorHAnsi"/>
                <w:b/>
                <w:sz w:val="16"/>
                <w:szCs w:val="16"/>
              </w:rPr>
            </w:pPr>
            <w:r w:rsidRPr="00BE79DE">
              <w:rPr>
                <w:rFonts w:asciiTheme="minorHAnsi" w:hAnsiTheme="minorHAnsi" w:cstheme="minorHAnsi"/>
                <w:b/>
                <w:sz w:val="16"/>
                <w:szCs w:val="16"/>
              </w:rPr>
              <w:t>§ 9º Caso não comprovado o pagamento aos prestadores de assistência complementar ao SUS em até 30 dias após o vencimento do prazo indicado no parágrafo anterior, o Ministério da Saúde promoverá as medidas necessárias para devolução aos cofres federais dos saldos dos valores transferidos.</w:t>
            </w:r>
          </w:p>
        </w:tc>
        <w:tc>
          <w:tcPr>
            <w:tcW w:w="3402" w:type="dxa"/>
          </w:tcPr>
          <w:p w14:paraId="66ADE0E2" w14:textId="77777777" w:rsidR="004D7862" w:rsidRDefault="004D7862" w:rsidP="00A52B5D">
            <w:pPr>
              <w:tabs>
                <w:tab w:val="left" w:pos="1417"/>
              </w:tabs>
              <w:rPr>
                <w:rFonts w:asciiTheme="minorHAnsi" w:hAnsiTheme="minorHAnsi" w:cstheme="minorHAnsi"/>
                <w:sz w:val="20"/>
                <w:szCs w:val="20"/>
              </w:rPr>
            </w:pPr>
          </w:p>
        </w:tc>
      </w:tr>
      <w:tr w:rsidR="004D7862" w:rsidRPr="003B315C" w14:paraId="2F66030D" w14:textId="77777777" w:rsidTr="00FB7095">
        <w:trPr>
          <w:cantSplit/>
          <w:trHeight w:val="20"/>
        </w:trPr>
        <w:tc>
          <w:tcPr>
            <w:tcW w:w="3402" w:type="dxa"/>
          </w:tcPr>
          <w:p w14:paraId="099C8EAE" w14:textId="77777777" w:rsidR="004D7862" w:rsidRDefault="004D7862" w:rsidP="00F4416F">
            <w:pPr>
              <w:tabs>
                <w:tab w:val="left" w:pos="1417"/>
              </w:tabs>
              <w:suppressAutoHyphens/>
              <w:rPr>
                <w:rFonts w:asciiTheme="minorHAnsi" w:hAnsiTheme="minorHAnsi" w:cstheme="minorHAnsi"/>
                <w:sz w:val="20"/>
                <w:szCs w:val="20"/>
              </w:rPr>
            </w:pPr>
          </w:p>
        </w:tc>
        <w:tc>
          <w:tcPr>
            <w:tcW w:w="3402" w:type="dxa"/>
          </w:tcPr>
          <w:p w14:paraId="561A60CF" w14:textId="77777777" w:rsidR="004D7862" w:rsidRPr="00863CF0" w:rsidRDefault="004D7862" w:rsidP="00A52B5D">
            <w:pPr>
              <w:tabs>
                <w:tab w:val="left" w:pos="1417"/>
              </w:tabs>
              <w:rPr>
                <w:rFonts w:asciiTheme="minorHAnsi" w:hAnsiTheme="minorHAnsi" w:cstheme="minorHAnsi"/>
                <w:sz w:val="20"/>
                <w:szCs w:val="20"/>
              </w:rPr>
            </w:pPr>
            <w:r w:rsidRPr="00863CF0">
              <w:rPr>
                <w:rFonts w:asciiTheme="minorHAnsi" w:hAnsiTheme="minorHAnsi" w:cstheme="minorHAnsi"/>
                <w:sz w:val="20"/>
                <w:szCs w:val="20"/>
              </w:rPr>
              <w:t xml:space="preserve">§ 10. A exceção de que trata o § 1º do art. 8º aplica-se aos créditos consignados junto ao Ministério da Saúde para atendimento de despesas com ações e serviços públicos de saúde, desde que sejam de responsabilidade específica do setor da saúde, como determina o inciso III do art. 2º da Lei Complementar nº 141, de 2012, e a descentralização seja necessária para atender interesses do Sistema Único de Saúde </w:t>
            </w:r>
            <w:r>
              <w:rPr>
                <w:rFonts w:asciiTheme="minorHAnsi" w:hAnsiTheme="minorHAnsi" w:cstheme="minorHAnsi"/>
                <w:sz w:val="20"/>
                <w:szCs w:val="20"/>
              </w:rPr>
              <w:t>-</w:t>
            </w:r>
            <w:r w:rsidRPr="00863CF0">
              <w:rPr>
                <w:rFonts w:asciiTheme="minorHAnsi" w:hAnsiTheme="minorHAnsi" w:cstheme="minorHAnsi"/>
                <w:sz w:val="20"/>
                <w:szCs w:val="20"/>
              </w:rPr>
              <w:t xml:space="preserve"> SUS.</w:t>
            </w:r>
          </w:p>
        </w:tc>
        <w:tc>
          <w:tcPr>
            <w:tcW w:w="3402" w:type="dxa"/>
          </w:tcPr>
          <w:p w14:paraId="4D00B67F" w14:textId="77777777" w:rsidR="004D7862" w:rsidRPr="002D721A" w:rsidRDefault="004D7862" w:rsidP="004D7862">
            <w:pPr>
              <w:rPr>
                <w:rFonts w:eastAsia="Times New Roman" w:cstheme="minorHAnsi"/>
                <w:color w:val="000000"/>
                <w:sz w:val="20"/>
                <w:szCs w:val="20"/>
                <w:lang w:eastAsia="pt-BR"/>
              </w:rPr>
            </w:pPr>
            <w:r w:rsidRPr="002D721A">
              <w:rPr>
                <w:rFonts w:eastAsia="Times New Roman" w:cstheme="minorHAnsi"/>
                <w:color w:val="000000"/>
                <w:sz w:val="20"/>
                <w:szCs w:val="20"/>
                <w:lang w:eastAsia="pt-BR"/>
              </w:rPr>
              <w:t>§  9º A exceção de que trata o § 1º do art. 8º desta Lei aplica-se aos créditos consignados junto ao Ministério da Saúde para atendimento de despesas com ações e serviços públicos de saúde, desde que sejam de responsabilidade específica do setor da saúde, como determina o inciso III do </w:t>
            </w:r>
            <w:r w:rsidRPr="002D721A">
              <w:rPr>
                <w:rFonts w:eastAsia="Times New Roman" w:cstheme="minorHAnsi"/>
                <w:b/>
                <w:bCs/>
                <w:color w:val="000000"/>
                <w:sz w:val="20"/>
                <w:szCs w:val="20"/>
                <w:lang w:eastAsia="pt-BR"/>
              </w:rPr>
              <w:t>caput</w:t>
            </w:r>
            <w:r w:rsidRPr="002D721A">
              <w:rPr>
                <w:rFonts w:eastAsia="Times New Roman" w:cstheme="minorHAnsi"/>
                <w:color w:val="000000"/>
                <w:sz w:val="20"/>
                <w:szCs w:val="20"/>
                <w:lang w:eastAsia="pt-BR"/>
              </w:rPr>
              <w:t> do art. 2º da Lei Complementar nº 141, de 2012, e a descentralização seja necessária para atender interesses do SUS.</w:t>
            </w:r>
          </w:p>
        </w:tc>
      </w:tr>
      <w:tr w:rsidR="004D7862" w:rsidRPr="003B315C" w14:paraId="589A5DED" w14:textId="77777777" w:rsidTr="00FB7095">
        <w:trPr>
          <w:cantSplit/>
          <w:trHeight w:val="20"/>
        </w:trPr>
        <w:tc>
          <w:tcPr>
            <w:tcW w:w="3402" w:type="dxa"/>
          </w:tcPr>
          <w:p w14:paraId="778FC630" w14:textId="77777777" w:rsidR="004D7862" w:rsidRPr="00272ED4" w:rsidRDefault="004D7862" w:rsidP="00F4416F">
            <w:pPr>
              <w:rPr>
                <w:rFonts w:asciiTheme="minorHAnsi" w:hAnsiTheme="minorHAnsi" w:cstheme="minorHAnsi"/>
                <w:sz w:val="20"/>
                <w:szCs w:val="20"/>
              </w:rPr>
            </w:pPr>
            <w:r w:rsidRPr="00272ED4">
              <w:rPr>
                <w:rFonts w:asciiTheme="minorHAnsi" w:hAnsiTheme="minorHAnsi" w:cstheme="minorHAnsi"/>
                <w:sz w:val="20"/>
                <w:szCs w:val="20"/>
              </w:rPr>
              <w:lastRenderedPageBreak/>
              <w:t>Art. 49. As ações e os serviços de saúde direcionados à vigilância, à prevenção e ao controle de zoonoses e de acidentes causados por animais peçonhentos e venenosos, de relevância para a saúde pública, contemplarão recursos destinados ao desenvolvimento e à execução de ações, atividades e estratégias de controle da população de animais, que devam ser executadas em situações excepcionais, inclusive para a castração e a atenção veterinária.</w:t>
            </w:r>
          </w:p>
        </w:tc>
        <w:tc>
          <w:tcPr>
            <w:tcW w:w="3402" w:type="dxa"/>
          </w:tcPr>
          <w:p w14:paraId="61B30FAE" w14:textId="77777777" w:rsidR="004D7862" w:rsidRPr="00863CF0" w:rsidRDefault="004D7862" w:rsidP="00A52B5D">
            <w:pPr>
              <w:tabs>
                <w:tab w:val="left" w:pos="1417"/>
              </w:tabs>
              <w:rPr>
                <w:rFonts w:asciiTheme="minorHAnsi" w:hAnsiTheme="minorHAnsi" w:cstheme="minorHAnsi"/>
                <w:sz w:val="20"/>
                <w:szCs w:val="20"/>
              </w:rPr>
            </w:pPr>
            <w:r w:rsidRPr="00863CF0">
              <w:rPr>
                <w:rFonts w:asciiTheme="minorHAnsi" w:hAnsiTheme="minorHAnsi" w:cstheme="minorHAnsi"/>
                <w:sz w:val="20"/>
                <w:szCs w:val="20"/>
              </w:rPr>
              <w:t>Art. 49. As ações e os serviços de saúde direcionados à vigilância, à prevenção e ao controle de zoonoses e de acidentes causados por animais peçonhentos e venenosos, de relevância para a saúde pública, contemplarão recursos destinados ao desenvolvimento e à execução de ações, atividades e estratégias de controle da população de animais, de modo a resultar em benefício à saúde da população humana.</w:t>
            </w:r>
          </w:p>
        </w:tc>
        <w:tc>
          <w:tcPr>
            <w:tcW w:w="3402" w:type="dxa"/>
          </w:tcPr>
          <w:p w14:paraId="2D6D63CC" w14:textId="77777777" w:rsidR="004D7862" w:rsidRPr="002D721A" w:rsidRDefault="004D7862" w:rsidP="004D7862">
            <w:pPr>
              <w:rPr>
                <w:rFonts w:eastAsia="Times New Roman" w:cstheme="minorHAnsi"/>
                <w:color w:val="000000"/>
                <w:sz w:val="20"/>
                <w:szCs w:val="20"/>
                <w:lang w:eastAsia="pt-BR"/>
              </w:rPr>
            </w:pPr>
            <w:r w:rsidRPr="002D721A">
              <w:rPr>
                <w:rFonts w:eastAsia="Times New Roman" w:cstheme="minorHAnsi"/>
                <w:color w:val="000000"/>
                <w:sz w:val="20"/>
                <w:szCs w:val="20"/>
                <w:lang w:eastAsia="pt-BR"/>
              </w:rPr>
              <w:t>Art. 46.  As ações e os serviços de saúde direcionados à vigilância, à prevenção e ao controle de zoonoses e de acidentes causados por animais peçonhentos e venenosos, de relevância para a saúde pública, contemplarão recursos destinados ao desenvolvimento e à execução de ações, atividades e estratégias de controle da população de animais, de modo a resultar em benefício à saúde da população humana.</w:t>
            </w:r>
          </w:p>
        </w:tc>
      </w:tr>
      <w:tr w:rsidR="004D7862" w:rsidRPr="003B315C" w14:paraId="465A813D" w14:textId="77777777" w:rsidTr="00FB7095">
        <w:trPr>
          <w:cantSplit/>
          <w:trHeight w:val="20"/>
        </w:trPr>
        <w:tc>
          <w:tcPr>
            <w:tcW w:w="3402" w:type="dxa"/>
          </w:tcPr>
          <w:p w14:paraId="35123E9D" w14:textId="77777777" w:rsidR="004D7862" w:rsidRPr="00272ED4" w:rsidRDefault="004D7862" w:rsidP="00F4416F">
            <w:pPr>
              <w:rPr>
                <w:rFonts w:asciiTheme="minorHAnsi" w:hAnsiTheme="minorHAnsi" w:cstheme="minorHAnsi"/>
                <w:sz w:val="20"/>
                <w:szCs w:val="20"/>
              </w:rPr>
            </w:pPr>
          </w:p>
        </w:tc>
        <w:tc>
          <w:tcPr>
            <w:tcW w:w="3402" w:type="dxa"/>
          </w:tcPr>
          <w:p w14:paraId="17F8EDFF" w14:textId="77777777" w:rsidR="004D7862" w:rsidRDefault="004D7862" w:rsidP="00A52B5D">
            <w:pPr>
              <w:tabs>
                <w:tab w:val="left" w:pos="1417"/>
              </w:tabs>
              <w:rPr>
                <w:rFonts w:asciiTheme="minorHAnsi" w:hAnsiTheme="minorHAnsi" w:cstheme="minorHAnsi"/>
                <w:sz w:val="20"/>
                <w:szCs w:val="20"/>
              </w:rPr>
            </w:pPr>
            <w:r w:rsidRPr="00863CF0">
              <w:rPr>
                <w:rFonts w:asciiTheme="minorHAnsi" w:hAnsiTheme="minorHAnsi" w:cstheme="minorHAnsi"/>
                <w:sz w:val="20"/>
                <w:szCs w:val="20"/>
              </w:rPr>
              <w:t>Parágrafo único.</w:t>
            </w:r>
            <w:r>
              <w:rPr>
                <w:rFonts w:asciiTheme="minorHAnsi" w:hAnsiTheme="minorHAnsi" w:cstheme="minorHAnsi"/>
                <w:sz w:val="20"/>
                <w:szCs w:val="20"/>
              </w:rPr>
              <w:t xml:space="preserve"> (VETADO).</w:t>
            </w:r>
          </w:p>
          <w:p w14:paraId="43CF04C3" w14:textId="77777777" w:rsidR="004D7862" w:rsidRPr="00BE79DE" w:rsidRDefault="004D7862" w:rsidP="00A52B5D">
            <w:pPr>
              <w:tabs>
                <w:tab w:val="left" w:pos="1417"/>
              </w:tabs>
              <w:rPr>
                <w:rFonts w:asciiTheme="minorHAnsi" w:hAnsiTheme="minorHAnsi" w:cstheme="minorHAnsi"/>
                <w:b/>
                <w:sz w:val="16"/>
                <w:szCs w:val="16"/>
              </w:rPr>
            </w:pPr>
            <w:r w:rsidRPr="00BE79DE">
              <w:rPr>
                <w:rFonts w:asciiTheme="minorHAnsi" w:hAnsiTheme="minorHAnsi" w:cstheme="minorHAnsi"/>
                <w:b/>
                <w:sz w:val="16"/>
                <w:szCs w:val="16"/>
              </w:rPr>
              <w:t>Parágrafo único. Ações, atividades e estratégias voltadas ao bem-estar animal, à atenção veterinária e ao controle populacional ético, inclusive para a castração, serão desenvolvidos pelo Ministério do Meio Ambiente.</w:t>
            </w:r>
          </w:p>
        </w:tc>
        <w:tc>
          <w:tcPr>
            <w:tcW w:w="3402" w:type="dxa"/>
          </w:tcPr>
          <w:p w14:paraId="77F67E5C" w14:textId="77777777" w:rsidR="004D7862" w:rsidRPr="00863CF0" w:rsidRDefault="004D7862" w:rsidP="00A52B5D">
            <w:pPr>
              <w:tabs>
                <w:tab w:val="left" w:pos="1417"/>
              </w:tabs>
              <w:rPr>
                <w:rFonts w:asciiTheme="minorHAnsi" w:hAnsiTheme="minorHAnsi" w:cstheme="minorHAnsi"/>
                <w:sz w:val="20"/>
                <w:szCs w:val="20"/>
              </w:rPr>
            </w:pPr>
          </w:p>
        </w:tc>
      </w:tr>
      <w:tr w:rsidR="004D7862" w:rsidRPr="003B315C" w14:paraId="4EB7B9AE" w14:textId="77777777" w:rsidTr="00FB7095">
        <w:trPr>
          <w:cantSplit/>
          <w:trHeight w:val="20"/>
        </w:trPr>
        <w:tc>
          <w:tcPr>
            <w:tcW w:w="3402" w:type="dxa"/>
          </w:tcPr>
          <w:p w14:paraId="191CD7B4" w14:textId="77777777" w:rsidR="004D7862" w:rsidRPr="00272ED4" w:rsidRDefault="004D7862" w:rsidP="00F4416F">
            <w:pPr>
              <w:rPr>
                <w:rFonts w:asciiTheme="minorHAnsi" w:hAnsiTheme="minorHAnsi" w:cstheme="minorHAnsi"/>
                <w:sz w:val="20"/>
                <w:szCs w:val="20"/>
              </w:rPr>
            </w:pPr>
            <w:r w:rsidRPr="00272ED4">
              <w:rPr>
                <w:rFonts w:asciiTheme="minorHAnsi" w:hAnsiTheme="minorHAnsi" w:cstheme="minorHAnsi"/>
                <w:sz w:val="20"/>
                <w:szCs w:val="20"/>
              </w:rPr>
              <w:t>Art. 50. Em atendimento ao disposto no art. 239 da Constituição, a arrecadação decorrente das contribuições para o Programa de Integração Social - PIS, instituído pela Lei Complementar nº 7, de 7 de setembro de 1970, e para o Programa de Formação do Patrimônio do Servidor Público - Pasep, instituído pela Lei Complementar nº 8, de 3 de dezembro de 1970, poderá financiar, de forma indistinta, o programa do seguro-desemprego, as despesas com benefícios previdenciários e o abono salarial, desde que respeitada a destinação de, no mínimo, vinte e oito por cento para o financiamento de programas de desenvolvimento econômico, por meio do Banco Nacional de Desenvolvimento Econômico e Social - BNDES, com critérios de remuneração que preservem o seu valor.</w:t>
            </w:r>
          </w:p>
        </w:tc>
        <w:tc>
          <w:tcPr>
            <w:tcW w:w="3402" w:type="dxa"/>
          </w:tcPr>
          <w:p w14:paraId="028BE65E" w14:textId="77777777" w:rsidR="004D7862" w:rsidRPr="00863CF0" w:rsidRDefault="004D7862" w:rsidP="00A52B5D">
            <w:pPr>
              <w:tabs>
                <w:tab w:val="left" w:pos="1417"/>
              </w:tabs>
              <w:rPr>
                <w:rFonts w:asciiTheme="minorHAnsi" w:hAnsiTheme="minorHAnsi" w:cstheme="minorHAnsi"/>
                <w:sz w:val="20"/>
                <w:szCs w:val="20"/>
              </w:rPr>
            </w:pPr>
            <w:r w:rsidRPr="00863CF0">
              <w:rPr>
                <w:rFonts w:asciiTheme="minorHAnsi" w:hAnsiTheme="minorHAnsi" w:cstheme="minorHAnsi"/>
                <w:sz w:val="20"/>
                <w:szCs w:val="20"/>
              </w:rPr>
              <w:t>Art. 50. Em atendimento ao disposto no art. 239 da Constituição, a arrecadação decorrente das contribuições para o Programa de Integração Social - PIS, instituído pela Lei Complementar nº 7, de 7 de setembro de 1970, e para o Programa de Formação do Patrimônio do Servidor Público - Pasep, instituído pela Lei Complementar nº 8, de 3 de dezembro de 1970, poderá financiar, de forma indistinta, o programa do seguro-desemprego, as despesas com benefícios previdenciários e o abono salarial, desde que respeitada a destinação de, no mínimo, vinte e oito por cento para o financiamento de programas de desenvolvimento econômico, por meio do Banco Nacional de Desenvolvimento Econômico e Social - BNDES, com critérios de remuneração que preservem o seu valor.</w:t>
            </w:r>
          </w:p>
        </w:tc>
        <w:tc>
          <w:tcPr>
            <w:tcW w:w="3402" w:type="dxa"/>
          </w:tcPr>
          <w:p w14:paraId="4C114CAF" w14:textId="77777777" w:rsidR="004D7862" w:rsidRPr="002D721A" w:rsidRDefault="004D7862" w:rsidP="004D7862">
            <w:pPr>
              <w:rPr>
                <w:rFonts w:eastAsia="Times New Roman" w:cstheme="minorHAnsi"/>
                <w:color w:val="000000"/>
                <w:sz w:val="20"/>
                <w:szCs w:val="20"/>
                <w:lang w:eastAsia="pt-BR"/>
              </w:rPr>
            </w:pPr>
            <w:r w:rsidRPr="002D721A">
              <w:rPr>
                <w:rFonts w:eastAsia="Times New Roman" w:cstheme="minorHAnsi"/>
                <w:color w:val="000000"/>
                <w:sz w:val="20"/>
                <w:szCs w:val="20"/>
                <w:lang w:eastAsia="pt-BR"/>
              </w:rPr>
              <w:t>Art. 47.  Em atendimento ao disposto no art. 239 da Constituição, a arrecadação decorrente das contribuições para o Programa de Integração Social - PIS, instituído pela Lei Complementar nº 7, de 7 de setembro de 1970, e para o Programa de Formação do Patrimônio do Servidor Público - Pasep, instituído pela Lei Complementar nº 8, de 3 de dezembro de 1970, poderá financiar, de forma indistinta, o programa do seguro-desemprego, as despesas com benefícios previdenciários e o abono salarial, desde que respeitada a destinação de, no mínimo, vinte e oito por cento para o financiamento de programas de desenvolvimento econômico, por meio do Banco Nacional de Desenvolvimento Econômico e Social - BNDES, com critérios de remuneração que preservem o seu valor.</w:t>
            </w:r>
          </w:p>
        </w:tc>
      </w:tr>
      <w:tr w:rsidR="004D7862" w:rsidRPr="003B315C" w14:paraId="5EB879E8" w14:textId="77777777" w:rsidTr="00FB7095">
        <w:trPr>
          <w:cantSplit/>
          <w:trHeight w:val="20"/>
        </w:trPr>
        <w:tc>
          <w:tcPr>
            <w:tcW w:w="3402" w:type="dxa"/>
          </w:tcPr>
          <w:p w14:paraId="795B2C76" w14:textId="77777777" w:rsidR="004D7862" w:rsidRPr="00272ED4" w:rsidRDefault="004D7862" w:rsidP="00F4416F">
            <w:pPr>
              <w:jc w:val="center"/>
              <w:rPr>
                <w:rFonts w:asciiTheme="minorHAnsi" w:hAnsiTheme="minorHAnsi" w:cstheme="minorHAnsi"/>
                <w:sz w:val="20"/>
                <w:szCs w:val="20"/>
              </w:rPr>
            </w:pPr>
            <w:r w:rsidRPr="00272ED4">
              <w:rPr>
                <w:rFonts w:asciiTheme="minorHAnsi" w:hAnsiTheme="minorHAnsi" w:cstheme="minorHAnsi"/>
                <w:b/>
                <w:sz w:val="20"/>
                <w:szCs w:val="20"/>
              </w:rPr>
              <w:t>Seção VI</w:t>
            </w:r>
          </w:p>
        </w:tc>
        <w:tc>
          <w:tcPr>
            <w:tcW w:w="3402" w:type="dxa"/>
          </w:tcPr>
          <w:p w14:paraId="39C5AC6B" w14:textId="77777777" w:rsidR="004D7862" w:rsidRPr="00863CF0" w:rsidRDefault="004D7862" w:rsidP="00A52B5D">
            <w:pPr>
              <w:jc w:val="center"/>
              <w:rPr>
                <w:rFonts w:asciiTheme="minorHAnsi" w:hAnsiTheme="minorHAnsi" w:cstheme="minorHAnsi"/>
                <w:sz w:val="20"/>
                <w:szCs w:val="20"/>
              </w:rPr>
            </w:pPr>
            <w:r w:rsidRPr="00863CF0">
              <w:rPr>
                <w:rFonts w:asciiTheme="minorHAnsi" w:hAnsiTheme="minorHAnsi" w:cstheme="minorHAnsi"/>
                <w:b/>
                <w:sz w:val="20"/>
                <w:szCs w:val="20"/>
              </w:rPr>
              <w:t>Seção VI</w:t>
            </w:r>
          </w:p>
        </w:tc>
        <w:tc>
          <w:tcPr>
            <w:tcW w:w="3402" w:type="dxa"/>
          </w:tcPr>
          <w:p w14:paraId="6F7460F5" w14:textId="77777777" w:rsidR="004D7862" w:rsidRPr="002D721A" w:rsidRDefault="004D7862" w:rsidP="004D7862">
            <w:pPr>
              <w:jc w:val="center"/>
              <w:rPr>
                <w:rFonts w:eastAsia="Times New Roman" w:cstheme="minorHAnsi"/>
                <w:color w:val="000000"/>
                <w:sz w:val="20"/>
                <w:szCs w:val="20"/>
                <w:lang w:eastAsia="pt-BR"/>
              </w:rPr>
            </w:pPr>
            <w:r w:rsidRPr="002D721A">
              <w:rPr>
                <w:rFonts w:eastAsia="Times New Roman" w:cstheme="minorHAnsi"/>
                <w:b/>
                <w:bCs/>
                <w:color w:val="000000"/>
                <w:sz w:val="20"/>
                <w:szCs w:val="20"/>
                <w:lang w:eastAsia="pt-BR"/>
              </w:rPr>
              <w:t>Seção VI</w:t>
            </w:r>
          </w:p>
        </w:tc>
      </w:tr>
      <w:tr w:rsidR="004D7862" w:rsidRPr="003B315C" w14:paraId="135522B1" w14:textId="77777777" w:rsidTr="00FB7095">
        <w:trPr>
          <w:cantSplit/>
          <w:trHeight w:val="20"/>
        </w:trPr>
        <w:tc>
          <w:tcPr>
            <w:tcW w:w="3402" w:type="dxa"/>
          </w:tcPr>
          <w:p w14:paraId="6629B07D" w14:textId="77777777" w:rsidR="004D7862" w:rsidRPr="00272ED4" w:rsidRDefault="004D7862" w:rsidP="00F4416F">
            <w:pPr>
              <w:jc w:val="center"/>
              <w:rPr>
                <w:rFonts w:asciiTheme="minorHAnsi" w:hAnsiTheme="minorHAnsi" w:cstheme="minorHAnsi"/>
                <w:sz w:val="20"/>
                <w:szCs w:val="20"/>
              </w:rPr>
            </w:pPr>
            <w:r w:rsidRPr="00272ED4">
              <w:rPr>
                <w:rFonts w:asciiTheme="minorHAnsi" w:hAnsiTheme="minorHAnsi" w:cstheme="minorHAnsi"/>
                <w:b/>
                <w:sz w:val="20"/>
                <w:szCs w:val="20"/>
              </w:rPr>
              <w:t>Do Orçamento de Investimento</w:t>
            </w:r>
          </w:p>
        </w:tc>
        <w:tc>
          <w:tcPr>
            <w:tcW w:w="3402" w:type="dxa"/>
          </w:tcPr>
          <w:p w14:paraId="6864AB3C" w14:textId="77777777" w:rsidR="004D7862" w:rsidRPr="00863CF0" w:rsidRDefault="004D7862" w:rsidP="00A52B5D">
            <w:pPr>
              <w:jc w:val="center"/>
              <w:rPr>
                <w:rFonts w:asciiTheme="minorHAnsi" w:hAnsiTheme="minorHAnsi" w:cstheme="minorHAnsi"/>
                <w:sz w:val="20"/>
                <w:szCs w:val="20"/>
              </w:rPr>
            </w:pPr>
            <w:r w:rsidRPr="00863CF0">
              <w:rPr>
                <w:rFonts w:asciiTheme="minorHAnsi" w:hAnsiTheme="minorHAnsi" w:cstheme="minorHAnsi"/>
                <w:b/>
                <w:sz w:val="20"/>
                <w:szCs w:val="20"/>
              </w:rPr>
              <w:t>Do Orçamento de Investimento</w:t>
            </w:r>
          </w:p>
        </w:tc>
        <w:tc>
          <w:tcPr>
            <w:tcW w:w="3402" w:type="dxa"/>
          </w:tcPr>
          <w:p w14:paraId="790A185A" w14:textId="77777777" w:rsidR="004D7862" w:rsidRPr="002D721A" w:rsidRDefault="004D7862" w:rsidP="004D7862">
            <w:pPr>
              <w:jc w:val="center"/>
              <w:rPr>
                <w:rFonts w:eastAsia="Times New Roman" w:cstheme="minorHAnsi"/>
                <w:color w:val="000000"/>
                <w:sz w:val="20"/>
                <w:szCs w:val="20"/>
                <w:lang w:eastAsia="pt-BR"/>
              </w:rPr>
            </w:pPr>
            <w:r w:rsidRPr="002D721A">
              <w:rPr>
                <w:rFonts w:eastAsia="Times New Roman" w:cstheme="minorHAnsi"/>
                <w:b/>
                <w:bCs/>
                <w:color w:val="000000"/>
                <w:sz w:val="20"/>
                <w:szCs w:val="20"/>
                <w:lang w:eastAsia="pt-BR"/>
              </w:rPr>
              <w:t>Do Orçamento de Investimento</w:t>
            </w:r>
          </w:p>
        </w:tc>
      </w:tr>
      <w:tr w:rsidR="004D7862" w:rsidRPr="003B315C" w14:paraId="064099CF" w14:textId="77777777" w:rsidTr="00FB7095">
        <w:trPr>
          <w:cantSplit/>
          <w:trHeight w:val="20"/>
        </w:trPr>
        <w:tc>
          <w:tcPr>
            <w:tcW w:w="3402" w:type="dxa"/>
          </w:tcPr>
          <w:p w14:paraId="4420ACA7" w14:textId="77777777" w:rsidR="004D7862" w:rsidRPr="00272ED4" w:rsidRDefault="004D7862" w:rsidP="00F4416F">
            <w:pPr>
              <w:rPr>
                <w:rFonts w:asciiTheme="minorHAnsi" w:hAnsiTheme="minorHAnsi" w:cstheme="minorHAnsi"/>
                <w:sz w:val="20"/>
                <w:szCs w:val="20"/>
              </w:rPr>
            </w:pPr>
            <w:r w:rsidRPr="00272ED4">
              <w:rPr>
                <w:rFonts w:asciiTheme="minorHAnsi" w:hAnsiTheme="minorHAnsi" w:cstheme="minorHAnsi"/>
                <w:sz w:val="20"/>
                <w:szCs w:val="20"/>
              </w:rPr>
              <w:t>Art. 51. O Orçamento de Investimento, previsto no inciso II do § 5º do art. 165 da Constituição, abrangerá as empresas em que a União, direta ou indiretamente, detenha a maioria do capital social com direito a voto, ressalvado o disposto nos § 5º e § 6º, e dele constarão todos os investimentos realizados, independentemente da fonte de financiamento utilizada.</w:t>
            </w:r>
          </w:p>
        </w:tc>
        <w:tc>
          <w:tcPr>
            <w:tcW w:w="3402" w:type="dxa"/>
          </w:tcPr>
          <w:p w14:paraId="348C6008" w14:textId="77777777" w:rsidR="004D7862" w:rsidRPr="00863CF0" w:rsidRDefault="004D7862" w:rsidP="00A52B5D">
            <w:pPr>
              <w:tabs>
                <w:tab w:val="left" w:pos="1417"/>
              </w:tabs>
              <w:rPr>
                <w:rFonts w:asciiTheme="minorHAnsi" w:hAnsiTheme="minorHAnsi" w:cstheme="minorHAnsi"/>
                <w:sz w:val="20"/>
                <w:szCs w:val="20"/>
              </w:rPr>
            </w:pPr>
            <w:r w:rsidRPr="00863CF0">
              <w:rPr>
                <w:rFonts w:asciiTheme="minorHAnsi" w:hAnsiTheme="minorHAnsi" w:cstheme="minorHAnsi"/>
                <w:sz w:val="20"/>
                <w:szCs w:val="20"/>
              </w:rPr>
              <w:t>Art. 51. O Orçamento de Investimento, previsto no inciso II do § 5º do art. 165 da Constituição, abrangerá as empresas em que a União, direta ou indiretamente, detenha a maioria do capital social com direito a voto, ressalvado o disposto nos § 5º e § 6º, e dele constarão todos os investimentos realizados, independentemente da fonte de financiamento utilizada.</w:t>
            </w:r>
          </w:p>
        </w:tc>
        <w:tc>
          <w:tcPr>
            <w:tcW w:w="3402" w:type="dxa"/>
          </w:tcPr>
          <w:p w14:paraId="084CD2D3" w14:textId="77777777" w:rsidR="004D7862" w:rsidRPr="002D721A" w:rsidRDefault="004D7862" w:rsidP="004D7862">
            <w:pPr>
              <w:rPr>
                <w:rFonts w:eastAsia="Times New Roman" w:cstheme="minorHAnsi"/>
                <w:color w:val="000000"/>
                <w:sz w:val="20"/>
                <w:szCs w:val="20"/>
                <w:lang w:eastAsia="pt-BR"/>
              </w:rPr>
            </w:pPr>
            <w:r w:rsidRPr="002D721A">
              <w:rPr>
                <w:rFonts w:eastAsia="Times New Roman" w:cstheme="minorHAnsi"/>
                <w:color w:val="000000"/>
                <w:sz w:val="20"/>
                <w:szCs w:val="20"/>
                <w:lang w:eastAsia="pt-BR"/>
              </w:rPr>
              <w:t>Art. 48.  O Orçamento de Investimento, previsto no inciso II do § 5º do art. 165 da Constituição, abrangerá as empresas em que a União, direta ou indiretamente, detenha a maioria do capital social com direito a voto, ressalvado o disposto nos § 5º e § 6º deste artigo, e dele constarão todos os investimentos realizados, independentemente da fonte de financiamento utilizada.</w:t>
            </w:r>
          </w:p>
        </w:tc>
      </w:tr>
      <w:tr w:rsidR="004D7862" w:rsidRPr="003B315C" w14:paraId="190AF834" w14:textId="77777777" w:rsidTr="00FB7095">
        <w:trPr>
          <w:cantSplit/>
          <w:trHeight w:val="20"/>
        </w:trPr>
        <w:tc>
          <w:tcPr>
            <w:tcW w:w="3402" w:type="dxa"/>
          </w:tcPr>
          <w:p w14:paraId="775953AB" w14:textId="77777777" w:rsidR="004D7862" w:rsidRPr="00272ED4" w:rsidRDefault="004D7862" w:rsidP="00F4416F">
            <w:pPr>
              <w:rPr>
                <w:rFonts w:asciiTheme="minorHAnsi" w:hAnsiTheme="minorHAnsi" w:cstheme="minorHAnsi"/>
                <w:sz w:val="20"/>
                <w:szCs w:val="20"/>
              </w:rPr>
            </w:pPr>
            <w:r w:rsidRPr="00272ED4">
              <w:rPr>
                <w:rFonts w:asciiTheme="minorHAnsi" w:hAnsiTheme="minorHAnsi" w:cstheme="minorHAnsi"/>
                <w:sz w:val="20"/>
                <w:szCs w:val="20"/>
              </w:rPr>
              <w:t>§ 1º Para efeito de compatibilidade da programação orçamentária a que se refere este artigo com a Lei nº 6.404, de 15 de dezembro de 1976, e suas atualizações, serão consideradas investimento, exclusivamente, as despesas com:</w:t>
            </w:r>
          </w:p>
        </w:tc>
        <w:tc>
          <w:tcPr>
            <w:tcW w:w="3402" w:type="dxa"/>
          </w:tcPr>
          <w:p w14:paraId="38EBAD2D" w14:textId="77777777" w:rsidR="004D7862" w:rsidRPr="00863CF0" w:rsidRDefault="004D7862" w:rsidP="00A52B5D">
            <w:pPr>
              <w:tabs>
                <w:tab w:val="left" w:pos="1417"/>
              </w:tabs>
              <w:rPr>
                <w:rFonts w:asciiTheme="minorHAnsi" w:hAnsiTheme="minorHAnsi" w:cstheme="minorHAnsi"/>
                <w:sz w:val="20"/>
                <w:szCs w:val="20"/>
              </w:rPr>
            </w:pPr>
            <w:r w:rsidRPr="00863CF0">
              <w:rPr>
                <w:rFonts w:asciiTheme="minorHAnsi" w:hAnsiTheme="minorHAnsi" w:cstheme="minorHAnsi"/>
                <w:sz w:val="20"/>
                <w:szCs w:val="20"/>
              </w:rPr>
              <w:t>§ 1º Para efeito de compatibilidade da programação orçamentária a que se refere este artigo com a Lei nº 6.404, de 15 de dezembro de 1976, e suas atualizações, serão consideradas investimento, exclusivamente, as despesas com:</w:t>
            </w:r>
          </w:p>
        </w:tc>
        <w:tc>
          <w:tcPr>
            <w:tcW w:w="3402" w:type="dxa"/>
          </w:tcPr>
          <w:p w14:paraId="445F59F5" w14:textId="77777777" w:rsidR="004D7862" w:rsidRPr="002D721A" w:rsidRDefault="004D7862" w:rsidP="004D7862">
            <w:pPr>
              <w:rPr>
                <w:rFonts w:eastAsia="Times New Roman" w:cstheme="minorHAnsi"/>
                <w:color w:val="000000"/>
                <w:sz w:val="20"/>
                <w:szCs w:val="20"/>
                <w:lang w:eastAsia="pt-BR"/>
              </w:rPr>
            </w:pPr>
            <w:r w:rsidRPr="002D721A">
              <w:rPr>
                <w:rFonts w:eastAsia="Times New Roman" w:cstheme="minorHAnsi"/>
                <w:color w:val="000000"/>
                <w:sz w:val="20"/>
                <w:szCs w:val="20"/>
                <w:lang w:eastAsia="pt-BR"/>
              </w:rPr>
              <w:t>§ 1º  Para efeito de compatibilidade da programação orçamentária a que se refere este artigo com a Lei nº 6.404, de 15 de dezembro de 1976, e suas atualizações, serão consideradas investimento, exclusivamente, as despesas com:</w:t>
            </w:r>
          </w:p>
        </w:tc>
      </w:tr>
      <w:tr w:rsidR="004D7862" w:rsidRPr="003B315C" w14:paraId="33A1F972" w14:textId="77777777" w:rsidTr="00FB7095">
        <w:trPr>
          <w:cantSplit/>
          <w:trHeight w:val="20"/>
        </w:trPr>
        <w:tc>
          <w:tcPr>
            <w:tcW w:w="3402" w:type="dxa"/>
          </w:tcPr>
          <w:p w14:paraId="54E0A174" w14:textId="77777777" w:rsidR="004D7862" w:rsidRPr="00272ED4" w:rsidRDefault="004D7862" w:rsidP="00F4416F">
            <w:pPr>
              <w:rPr>
                <w:rFonts w:asciiTheme="minorHAnsi" w:hAnsiTheme="minorHAnsi" w:cstheme="minorHAnsi"/>
                <w:sz w:val="20"/>
                <w:szCs w:val="20"/>
              </w:rPr>
            </w:pPr>
            <w:r w:rsidRPr="00272ED4">
              <w:rPr>
                <w:rFonts w:asciiTheme="minorHAnsi" w:hAnsiTheme="minorHAnsi" w:cstheme="minorHAnsi"/>
                <w:sz w:val="20"/>
                <w:szCs w:val="20"/>
              </w:rPr>
              <w:lastRenderedPageBreak/>
              <w:t>I - aquisição de bens classificáveis no ativo imobilizado, excetuados aqueles que envolvam arrendamento mercantil para uso próprio da empresa ou de terceiros, valores do custo dos empréstimos contabilizados no ativo imobilizado e transferências de ativos entre empresas pertencentes ao mesmo grupo, controladas direta ou indiretamente pela União, cuja aquisição tenha constado do Orçamento de Investimento;</w:t>
            </w:r>
          </w:p>
        </w:tc>
        <w:tc>
          <w:tcPr>
            <w:tcW w:w="3402" w:type="dxa"/>
          </w:tcPr>
          <w:p w14:paraId="489ED2AE" w14:textId="77777777" w:rsidR="004D7862" w:rsidRPr="00863CF0" w:rsidRDefault="004D7862" w:rsidP="00A52B5D">
            <w:pPr>
              <w:tabs>
                <w:tab w:val="left" w:pos="1417"/>
              </w:tabs>
              <w:rPr>
                <w:rFonts w:asciiTheme="minorHAnsi" w:hAnsiTheme="minorHAnsi" w:cstheme="minorHAnsi"/>
                <w:sz w:val="20"/>
                <w:szCs w:val="20"/>
              </w:rPr>
            </w:pPr>
            <w:r w:rsidRPr="00863CF0">
              <w:rPr>
                <w:rFonts w:asciiTheme="minorHAnsi" w:hAnsiTheme="minorHAnsi" w:cstheme="minorHAnsi"/>
                <w:sz w:val="20"/>
                <w:szCs w:val="20"/>
              </w:rPr>
              <w:t>I - aquisição de bens classificáveis no ativo imobilizado, excetuados aqueles que envolvam arrendamento mercantil para uso próprio da empresa ou de terceiros, valores do custo dos empréstimos contabilizados no ativo imobilizado e transferências de ativos entre empresas pertencentes ao mesmo grupo, controladas direta ou indiretamente pela União, cuja aquisição tenha constado do Orçamento de Investimento;</w:t>
            </w:r>
          </w:p>
        </w:tc>
        <w:tc>
          <w:tcPr>
            <w:tcW w:w="3402" w:type="dxa"/>
          </w:tcPr>
          <w:p w14:paraId="10053A80" w14:textId="77777777" w:rsidR="004D7862" w:rsidRPr="002D721A" w:rsidRDefault="004D7862" w:rsidP="004D7862">
            <w:pPr>
              <w:rPr>
                <w:rFonts w:eastAsia="Times New Roman" w:cstheme="minorHAnsi"/>
                <w:color w:val="000000"/>
                <w:sz w:val="20"/>
                <w:szCs w:val="20"/>
                <w:lang w:eastAsia="pt-BR"/>
              </w:rPr>
            </w:pPr>
            <w:r w:rsidRPr="002D721A">
              <w:rPr>
                <w:rFonts w:eastAsia="Times New Roman" w:cstheme="minorHAnsi"/>
                <w:color w:val="000000"/>
                <w:sz w:val="20"/>
                <w:szCs w:val="20"/>
                <w:lang w:eastAsia="pt-BR"/>
              </w:rPr>
              <w:t>I - aquisição de bens classificáveis no ativo imobilizado, excetuados aqueles que envolvam arrendamento mercantil para uso próprio da empresa ou de terceiros, valores do custo dos empréstimos contabilizados no ativo imobilizado e transferências de ativos entre empresas pertencentes ao mesmo grupo, controladas direta ou indiretamente pela União, cuja aquisição tenha constado do Orçamento de Investimento;</w:t>
            </w:r>
          </w:p>
        </w:tc>
      </w:tr>
      <w:tr w:rsidR="004D7862" w:rsidRPr="003B315C" w14:paraId="40D37DBD" w14:textId="77777777" w:rsidTr="00FB7095">
        <w:trPr>
          <w:cantSplit/>
          <w:trHeight w:val="20"/>
        </w:trPr>
        <w:tc>
          <w:tcPr>
            <w:tcW w:w="3402" w:type="dxa"/>
          </w:tcPr>
          <w:p w14:paraId="67EB660D" w14:textId="77777777" w:rsidR="004D7862" w:rsidRPr="00272ED4" w:rsidRDefault="004D7862" w:rsidP="00F4416F">
            <w:pPr>
              <w:rPr>
                <w:rFonts w:asciiTheme="minorHAnsi" w:hAnsiTheme="minorHAnsi" w:cstheme="minorHAnsi"/>
                <w:sz w:val="20"/>
                <w:szCs w:val="20"/>
              </w:rPr>
            </w:pPr>
            <w:r w:rsidRPr="00272ED4">
              <w:rPr>
                <w:rFonts w:asciiTheme="minorHAnsi" w:hAnsiTheme="minorHAnsi" w:cstheme="minorHAnsi"/>
                <w:sz w:val="20"/>
                <w:szCs w:val="20"/>
              </w:rPr>
              <w:t>II - benfeitorias realizadas em bens da União por empresas estatais; e</w:t>
            </w:r>
          </w:p>
        </w:tc>
        <w:tc>
          <w:tcPr>
            <w:tcW w:w="3402" w:type="dxa"/>
          </w:tcPr>
          <w:p w14:paraId="4CB6E02E" w14:textId="77777777" w:rsidR="004D7862" w:rsidRPr="00863CF0" w:rsidRDefault="004D7862" w:rsidP="00A52B5D">
            <w:pPr>
              <w:tabs>
                <w:tab w:val="left" w:pos="1417"/>
              </w:tabs>
              <w:rPr>
                <w:rFonts w:asciiTheme="minorHAnsi" w:hAnsiTheme="minorHAnsi" w:cstheme="minorHAnsi"/>
                <w:sz w:val="20"/>
                <w:szCs w:val="20"/>
              </w:rPr>
            </w:pPr>
            <w:r w:rsidRPr="00863CF0">
              <w:rPr>
                <w:rFonts w:asciiTheme="minorHAnsi" w:hAnsiTheme="minorHAnsi" w:cstheme="minorHAnsi"/>
                <w:sz w:val="20"/>
                <w:szCs w:val="20"/>
              </w:rPr>
              <w:t>II - benfeitorias realizadas em bens da União por empresas estatais; e</w:t>
            </w:r>
          </w:p>
        </w:tc>
        <w:tc>
          <w:tcPr>
            <w:tcW w:w="3402" w:type="dxa"/>
          </w:tcPr>
          <w:p w14:paraId="1EC32E4A" w14:textId="77777777" w:rsidR="004D7862" w:rsidRPr="002D721A" w:rsidRDefault="004D7862" w:rsidP="004D7862">
            <w:pPr>
              <w:rPr>
                <w:rFonts w:eastAsia="Times New Roman" w:cstheme="minorHAnsi"/>
                <w:color w:val="000000"/>
                <w:sz w:val="20"/>
                <w:szCs w:val="20"/>
                <w:lang w:eastAsia="pt-BR"/>
              </w:rPr>
            </w:pPr>
            <w:r w:rsidRPr="002D721A">
              <w:rPr>
                <w:rFonts w:eastAsia="Times New Roman" w:cstheme="minorHAnsi"/>
                <w:color w:val="000000"/>
                <w:sz w:val="20"/>
                <w:szCs w:val="20"/>
                <w:lang w:eastAsia="pt-BR"/>
              </w:rPr>
              <w:t>II - benfeitorias realizadas em bens da União por empresas estatais; e</w:t>
            </w:r>
          </w:p>
        </w:tc>
      </w:tr>
      <w:tr w:rsidR="004D7862" w:rsidRPr="003B315C" w14:paraId="1727ABE5" w14:textId="77777777" w:rsidTr="00FB7095">
        <w:trPr>
          <w:cantSplit/>
          <w:trHeight w:val="20"/>
        </w:trPr>
        <w:tc>
          <w:tcPr>
            <w:tcW w:w="3402" w:type="dxa"/>
          </w:tcPr>
          <w:p w14:paraId="0C8B7FA0" w14:textId="77777777" w:rsidR="004D7862" w:rsidRPr="00272ED4" w:rsidRDefault="004D7862" w:rsidP="00F4416F">
            <w:pPr>
              <w:rPr>
                <w:rFonts w:asciiTheme="minorHAnsi" w:hAnsiTheme="minorHAnsi" w:cstheme="minorHAnsi"/>
                <w:sz w:val="20"/>
                <w:szCs w:val="20"/>
              </w:rPr>
            </w:pPr>
            <w:r w:rsidRPr="00272ED4">
              <w:rPr>
                <w:rFonts w:asciiTheme="minorHAnsi" w:hAnsiTheme="minorHAnsi" w:cstheme="minorHAnsi"/>
                <w:sz w:val="20"/>
                <w:szCs w:val="20"/>
              </w:rPr>
              <w:t>III - benfeitorias necessárias à infraestrutura de serviços públicos concedidos pela União.</w:t>
            </w:r>
          </w:p>
        </w:tc>
        <w:tc>
          <w:tcPr>
            <w:tcW w:w="3402" w:type="dxa"/>
          </w:tcPr>
          <w:p w14:paraId="5EABC6EF" w14:textId="77777777" w:rsidR="004D7862" w:rsidRPr="00863CF0" w:rsidRDefault="004D7862" w:rsidP="00A52B5D">
            <w:pPr>
              <w:tabs>
                <w:tab w:val="left" w:pos="1417"/>
              </w:tabs>
              <w:rPr>
                <w:rFonts w:asciiTheme="minorHAnsi" w:hAnsiTheme="minorHAnsi" w:cstheme="minorHAnsi"/>
                <w:sz w:val="20"/>
                <w:szCs w:val="20"/>
              </w:rPr>
            </w:pPr>
            <w:r w:rsidRPr="00863CF0">
              <w:rPr>
                <w:rFonts w:asciiTheme="minorHAnsi" w:hAnsiTheme="minorHAnsi" w:cstheme="minorHAnsi"/>
                <w:sz w:val="20"/>
                <w:szCs w:val="20"/>
              </w:rPr>
              <w:t>III - benfeitorias necessárias à infraestrutura de serviços públicos concedidos pela União.</w:t>
            </w:r>
          </w:p>
        </w:tc>
        <w:tc>
          <w:tcPr>
            <w:tcW w:w="3402" w:type="dxa"/>
          </w:tcPr>
          <w:p w14:paraId="7EFBA64C" w14:textId="77777777" w:rsidR="004D7862" w:rsidRPr="002D721A" w:rsidRDefault="004D7862" w:rsidP="004D7862">
            <w:pPr>
              <w:rPr>
                <w:rFonts w:eastAsia="Times New Roman" w:cstheme="minorHAnsi"/>
                <w:color w:val="000000"/>
                <w:sz w:val="20"/>
                <w:szCs w:val="20"/>
                <w:lang w:eastAsia="pt-BR"/>
              </w:rPr>
            </w:pPr>
            <w:r w:rsidRPr="002D721A">
              <w:rPr>
                <w:rFonts w:eastAsia="Times New Roman" w:cstheme="minorHAnsi"/>
                <w:color w:val="000000"/>
                <w:sz w:val="20"/>
                <w:szCs w:val="20"/>
                <w:lang w:eastAsia="pt-BR"/>
              </w:rPr>
              <w:t>III - benfeitorias necessárias à infraestrutura de serviços públicos concedidos pela União.</w:t>
            </w:r>
          </w:p>
        </w:tc>
      </w:tr>
      <w:tr w:rsidR="004D7862" w:rsidRPr="003B315C" w14:paraId="16A4B35D" w14:textId="77777777" w:rsidTr="00FB7095">
        <w:trPr>
          <w:cantSplit/>
          <w:trHeight w:val="20"/>
        </w:trPr>
        <w:tc>
          <w:tcPr>
            <w:tcW w:w="3402" w:type="dxa"/>
          </w:tcPr>
          <w:p w14:paraId="67FA3473" w14:textId="77777777" w:rsidR="004D7862" w:rsidRPr="00272ED4" w:rsidRDefault="004D7862" w:rsidP="00F4416F">
            <w:pPr>
              <w:rPr>
                <w:rFonts w:asciiTheme="minorHAnsi" w:hAnsiTheme="minorHAnsi" w:cstheme="minorHAnsi"/>
                <w:sz w:val="20"/>
                <w:szCs w:val="20"/>
              </w:rPr>
            </w:pPr>
            <w:r w:rsidRPr="00272ED4">
              <w:rPr>
                <w:rFonts w:asciiTheme="minorHAnsi" w:hAnsiTheme="minorHAnsi" w:cstheme="minorHAnsi"/>
                <w:sz w:val="20"/>
                <w:szCs w:val="20"/>
              </w:rPr>
              <w:t>§ 2º A despesa será discriminada nos termos do disposto no art. 7º, considera</w:t>
            </w:r>
            <w:r>
              <w:rPr>
                <w:rFonts w:asciiTheme="minorHAnsi" w:hAnsiTheme="minorHAnsi" w:cstheme="minorHAnsi"/>
                <w:sz w:val="20"/>
                <w:szCs w:val="20"/>
              </w:rPr>
              <w:t>da</w:t>
            </w:r>
            <w:r w:rsidRPr="00272ED4">
              <w:rPr>
                <w:rFonts w:asciiTheme="minorHAnsi" w:hAnsiTheme="minorHAnsi" w:cstheme="minorHAnsi"/>
                <w:sz w:val="20"/>
                <w:szCs w:val="20"/>
              </w:rPr>
              <w:t>, para as fontes de recursos, a classificação 1495 - Recursos do Orçamento de Investimento.</w:t>
            </w:r>
          </w:p>
        </w:tc>
        <w:tc>
          <w:tcPr>
            <w:tcW w:w="3402" w:type="dxa"/>
          </w:tcPr>
          <w:p w14:paraId="04BB0BD4" w14:textId="77777777" w:rsidR="004D7862" w:rsidRPr="00863CF0" w:rsidRDefault="004D7862" w:rsidP="00A52B5D">
            <w:pPr>
              <w:tabs>
                <w:tab w:val="left" w:pos="1417"/>
              </w:tabs>
              <w:rPr>
                <w:rFonts w:asciiTheme="minorHAnsi" w:hAnsiTheme="minorHAnsi" w:cstheme="minorHAnsi"/>
                <w:sz w:val="20"/>
                <w:szCs w:val="20"/>
              </w:rPr>
            </w:pPr>
            <w:r w:rsidRPr="00863CF0">
              <w:rPr>
                <w:rFonts w:asciiTheme="minorHAnsi" w:hAnsiTheme="minorHAnsi" w:cstheme="minorHAnsi"/>
                <w:sz w:val="20"/>
                <w:szCs w:val="20"/>
              </w:rPr>
              <w:t>§ 2º A despesa será discriminada nos termos do disposto no art. 7º, considerada, para as fontes de recursos, a classificação 1495 - Recursos do Orçamento de Investimento.</w:t>
            </w:r>
          </w:p>
        </w:tc>
        <w:tc>
          <w:tcPr>
            <w:tcW w:w="3402" w:type="dxa"/>
          </w:tcPr>
          <w:p w14:paraId="16C174A6" w14:textId="77777777" w:rsidR="004D7862" w:rsidRPr="002D721A" w:rsidRDefault="004D7862" w:rsidP="004D7862">
            <w:pPr>
              <w:rPr>
                <w:rFonts w:eastAsia="Times New Roman" w:cstheme="minorHAnsi"/>
                <w:color w:val="000000"/>
                <w:sz w:val="20"/>
                <w:szCs w:val="20"/>
                <w:lang w:eastAsia="pt-BR"/>
              </w:rPr>
            </w:pPr>
            <w:r w:rsidRPr="002D721A">
              <w:rPr>
                <w:rFonts w:eastAsia="Times New Roman" w:cstheme="minorHAnsi"/>
                <w:color w:val="000000"/>
                <w:sz w:val="20"/>
                <w:szCs w:val="20"/>
                <w:lang w:eastAsia="pt-BR"/>
              </w:rPr>
              <w:t>§ 2º  A despesa será discriminada nos termos do disposto no art. 7º, considerada, para as fontes de recursos, a classificação 1495 - Recursos do Orçamento de Investimento.</w:t>
            </w:r>
          </w:p>
        </w:tc>
      </w:tr>
      <w:tr w:rsidR="004D7862" w:rsidRPr="003B315C" w14:paraId="78AE2E35" w14:textId="77777777" w:rsidTr="00FB7095">
        <w:trPr>
          <w:cantSplit/>
          <w:trHeight w:val="20"/>
        </w:trPr>
        <w:tc>
          <w:tcPr>
            <w:tcW w:w="3402" w:type="dxa"/>
          </w:tcPr>
          <w:p w14:paraId="4781ACF5" w14:textId="77777777" w:rsidR="004D7862" w:rsidRPr="00272ED4" w:rsidRDefault="004D7862" w:rsidP="00F4416F">
            <w:pPr>
              <w:rPr>
                <w:rFonts w:asciiTheme="minorHAnsi" w:hAnsiTheme="minorHAnsi" w:cstheme="minorHAnsi"/>
                <w:sz w:val="20"/>
                <w:szCs w:val="20"/>
              </w:rPr>
            </w:pPr>
            <w:r w:rsidRPr="00272ED4">
              <w:rPr>
                <w:rFonts w:asciiTheme="minorHAnsi" w:hAnsiTheme="minorHAnsi" w:cstheme="minorHAnsi"/>
                <w:sz w:val="20"/>
                <w:szCs w:val="20"/>
              </w:rPr>
              <w:t>§ 3º O detalhamento das fontes de financiamento do investimento de cada entidade referida neste artigo será feito de forma a evidenciar os recursos:</w:t>
            </w:r>
          </w:p>
        </w:tc>
        <w:tc>
          <w:tcPr>
            <w:tcW w:w="3402" w:type="dxa"/>
          </w:tcPr>
          <w:p w14:paraId="54D5195B" w14:textId="77777777" w:rsidR="004D7862" w:rsidRPr="00863CF0" w:rsidRDefault="004D7862" w:rsidP="00A52B5D">
            <w:pPr>
              <w:tabs>
                <w:tab w:val="left" w:pos="1417"/>
              </w:tabs>
              <w:rPr>
                <w:rFonts w:asciiTheme="minorHAnsi" w:hAnsiTheme="minorHAnsi" w:cstheme="minorHAnsi"/>
                <w:sz w:val="20"/>
                <w:szCs w:val="20"/>
              </w:rPr>
            </w:pPr>
            <w:r w:rsidRPr="00863CF0">
              <w:rPr>
                <w:rFonts w:asciiTheme="minorHAnsi" w:hAnsiTheme="minorHAnsi" w:cstheme="minorHAnsi"/>
                <w:sz w:val="20"/>
                <w:szCs w:val="20"/>
              </w:rPr>
              <w:t>§ 3º O detalhamento das fontes de financiamento do investimento de cada entidade referida neste artigo será feito de forma a evidenciar os recursos:</w:t>
            </w:r>
          </w:p>
        </w:tc>
        <w:tc>
          <w:tcPr>
            <w:tcW w:w="3402" w:type="dxa"/>
          </w:tcPr>
          <w:p w14:paraId="0E3A968C" w14:textId="77777777" w:rsidR="004D7862" w:rsidRPr="002D721A" w:rsidRDefault="004D7862" w:rsidP="004D7862">
            <w:pPr>
              <w:rPr>
                <w:rFonts w:eastAsia="Times New Roman" w:cstheme="minorHAnsi"/>
                <w:color w:val="000000"/>
                <w:sz w:val="20"/>
                <w:szCs w:val="20"/>
                <w:lang w:eastAsia="pt-BR"/>
              </w:rPr>
            </w:pPr>
            <w:r w:rsidRPr="002D721A">
              <w:rPr>
                <w:rFonts w:eastAsia="Times New Roman" w:cstheme="minorHAnsi"/>
                <w:color w:val="000000"/>
                <w:sz w:val="20"/>
                <w:szCs w:val="20"/>
                <w:lang w:eastAsia="pt-BR"/>
              </w:rPr>
              <w:t>§ 3º  O detalhamento das fontes de financiamento do investimento de cada entidade referida neste artigo será feito de forma a evidenciar os recursos:</w:t>
            </w:r>
          </w:p>
        </w:tc>
      </w:tr>
      <w:tr w:rsidR="004D7862" w:rsidRPr="003B315C" w14:paraId="14188D07" w14:textId="77777777" w:rsidTr="00FB7095">
        <w:trPr>
          <w:cantSplit/>
          <w:trHeight w:val="20"/>
        </w:trPr>
        <w:tc>
          <w:tcPr>
            <w:tcW w:w="3402" w:type="dxa"/>
          </w:tcPr>
          <w:p w14:paraId="4D2F8DAE" w14:textId="77777777" w:rsidR="004D7862" w:rsidRPr="00272ED4" w:rsidRDefault="004D7862" w:rsidP="00F4416F">
            <w:pPr>
              <w:rPr>
                <w:rFonts w:asciiTheme="minorHAnsi" w:hAnsiTheme="minorHAnsi" w:cstheme="minorHAnsi"/>
                <w:sz w:val="20"/>
                <w:szCs w:val="20"/>
              </w:rPr>
            </w:pPr>
            <w:r w:rsidRPr="00272ED4">
              <w:rPr>
                <w:rFonts w:asciiTheme="minorHAnsi" w:hAnsiTheme="minorHAnsi" w:cstheme="minorHAnsi"/>
                <w:sz w:val="20"/>
                <w:szCs w:val="20"/>
              </w:rPr>
              <w:t>I - gerados pela empresa;</w:t>
            </w:r>
          </w:p>
        </w:tc>
        <w:tc>
          <w:tcPr>
            <w:tcW w:w="3402" w:type="dxa"/>
          </w:tcPr>
          <w:p w14:paraId="345B31BD" w14:textId="77777777" w:rsidR="004D7862" w:rsidRPr="00863CF0" w:rsidRDefault="004D7862" w:rsidP="00A52B5D">
            <w:pPr>
              <w:tabs>
                <w:tab w:val="left" w:pos="1417"/>
              </w:tabs>
              <w:rPr>
                <w:rFonts w:asciiTheme="minorHAnsi" w:hAnsiTheme="minorHAnsi" w:cstheme="minorHAnsi"/>
                <w:sz w:val="20"/>
                <w:szCs w:val="20"/>
              </w:rPr>
            </w:pPr>
            <w:r w:rsidRPr="00863CF0">
              <w:rPr>
                <w:rFonts w:asciiTheme="minorHAnsi" w:hAnsiTheme="minorHAnsi" w:cstheme="minorHAnsi"/>
                <w:sz w:val="20"/>
                <w:szCs w:val="20"/>
              </w:rPr>
              <w:t>I - gerados pela empresa;</w:t>
            </w:r>
          </w:p>
        </w:tc>
        <w:tc>
          <w:tcPr>
            <w:tcW w:w="3402" w:type="dxa"/>
          </w:tcPr>
          <w:p w14:paraId="298FFE39" w14:textId="77777777" w:rsidR="004D7862" w:rsidRPr="002D721A" w:rsidRDefault="004D7862" w:rsidP="004D7862">
            <w:pPr>
              <w:rPr>
                <w:rFonts w:eastAsia="Times New Roman" w:cstheme="minorHAnsi"/>
                <w:color w:val="000000"/>
                <w:sz w:val="20"/>
                <w:szCs w:val="20"/>
                <w:lang w:eastAsia="pt-BR"/>
              </w:rPr>
            </w:pPr>
            <w:r w:rsidRPr="002D721A">
              <w:rPr>
                <w:rFonts w:eastAsia="Times New Roman" w:cstheme="minorHAnsi"/>
                <w:color w:val="000000"/>
                <w:sz w:val="20"/>
                <w:szCs w:val="20"/>
                <w:lang w:eastAsia="pt-BR"/>
              </w:rPr>
              <w:t>I - gerados pela empresa;</w:t>
            </w:r>
          </w:p>
        </w:tc>
      </w:tr>
      <w:tr w:rsidR="004D7862" w:rsidRPr="003B315C" w14:paraId="790A679B" w14:textId="77777777" w:rsidTr="00FB7095">
        <w:trPr>
          <w:cantSplit/>
          <w:trHeight w:val="20"/>
        </w:trPr>
        <w:tc>
          <w:tcPr>
            <w:tcW w:w="3402" w:type="dxa"/>
          </w:tcPr>
          <w:p w14:paraId="0CE7017D" w14:textId="77777777" w:rsidR="004D7862" w:rsidRPr="00272ED4" w:rsidRDefault="004D7862" w:rsidP="00F4416F">
            <w:pPr>
              <w:rPr>
                <w:rFonts w:asciiTheme="minorHAnsi" w:hAnsiTheme="minorHAnsi" w:cstheme="minorHAnsi"/>
                <w:sz w:val="20"/>
                <w:szCs w:val="20"/>
              </w:rPr>
            </w:pPr>
            <w:r w:rsidRPr="00272ED4">
              <w:rPr>
                <w:rFonts w:asciiTheme="minorHAnsi" w:hAnsiTheme="minorHAnsi" w:cstheme="minorHAnsi"/>
                <w:sz w:val="20"/>
                <w:szCs w:val="20"/>
              </w:rPr>
              <w:t>II - de participação da União no capital social;</w:t>
            </w:r>
          </w:p>
        </w:tc>
        <w:tc>
          <w:tcPr>
            <w:tcW w:w="3402" w:type="dxa"/>
          </w:tcPr>
          <w:p w14:paraId="1530D7E1" w14:textId="77777777" w:rsidR="004D7862" w:rsidRPr="00863CF0" w:rsidRDefault="004D7862" w:rsidP="00A52B5D">
            <w:pPr>
              <w:tabs>
                <w:tab w:val="left" w:pos="1417"/>
              </w:tabs>
              <w:rPr>
                <w:rFonts w:asciiTheme="minorHAnsi" w:hAnsiTheme="minorHAnsi" w:cstheme="minorHAnsi"/>
                <w:sz w:val="20"/>
                <w:szCs w:val="20"/>
              </w:rPr>
            </w:pPr>
            <w:r w:rsidRPr="00863CF0">
              <w:rPr>
                <w:rFonts w:asciiTheme="minorHAnsi" w:hAnsiTheme="minorHAnsi" w:cstheme="minorHAnsi"/>
                <w:sz w:val="20"/>
                <w:szCs w:val="20"/>
              </w:rPr>
              <w:t>II - de participação da União no capital social;</w:t>
            </w:r>
          </w:p>
        </w:tc>
        <w:tc>
          <w:tcPr>
            <w:tcW w:w="3402" w:type="dxa"/>
          </w:tcPr>
          <w:p w14:paraId="0DD68073" w14:textId="77777777" w:rsidR="004D7862" w:rsidRPr="002D721A" w:rsidRDefault="004D7862" w:rsidP="004D7862">
            <w:pPr>
              <w:rPr>
                <w:rFonts w:eastAsia="Times New Roman" w:cstheme="minorHAnsi"/>
                <w:color w:val="000000"/>
                <w:sz w:val="20"/>
                <w:szCs w:val="20"/>
                <w:lang w:eastAsia="pt-BR"/>
              </w:rPr>
            </w:pPr>
            <w:r w:rsidRPr="002D721A">
              <w:rPr>
                <w:rFonts w:eastAsia="Times New Roman" w:cstheme="minorHAnsi"/>
                <w:color w:val="000000"/>
                <w:sz w:val="20"/>
                <w:szCs w:val="20"/>
                <w:lang w:eastAsia="pt-BR"/>
              </w:rPr>
              <w:t>II - de participação da União no capital social;</w:t>
            </w:r>
          </w:p>
        </w:tc>
      </w:tr>
      <w:tr w:rsidR="004D7862" w:rsidRPr="003B315C" w14:paraId="21267A21" w14:textId="77777777" w:rsidTr="00FB7095">
        <w:trPr>
          <w:cantSplit/>
          <w:trHeight w:val="20"/>
        </w:trPr>
        <w:tc>
          <w:tcPr>
            <w:tcW w:w="3402" w:type="dxa"/>
          </w:tcPr>
          <w:p w14:paraId="1F35AF7B" w14:textId="77777777" w:rsidR="004D7862" w:rsidRPr="00272ED4" w:rsidRDefault="004D7862" w:rsidP="00F4416F">
            <w:pPr>
              <w:rPr>
                <w:rFonts w:asciiTheme="minorHAnsi" w:hAnsiTheme="minorHAnsi" w:cstheme="minorHAnsi"/>
                <w:sz w:val="20"/>
                <w:szCs w:val="20"/>
              </w:rPr>
            </w:pPr>
            <w:r w:rsidRPr="00272ED4">
              <w:rPr>
                <w:rFonts w:asciiTheme="minorHAnsi" w:hAnsiTheme="minorHAnsi" w:cstheme="minorHAnsi"/>
                <w:sz w:val="20"/>
                <w:szCs w:val="20"/>
              </w:rPr>
              <w:t>III - da empresa controladora sob a forma de:</w:t>
            </w:r>
          </w:p>
        </w:tc>
        <w:tc>
          <w:tcPr>
            <w:tcW w:w="3402" w:type="dxa"/>
          </w:tcPr>
          <w:p w14:paraId="6999B30F" w14:textId="77777777" w:rsidR="004D7862" w:rsidRPr="00863CF0" w:rsidRDefault="004D7862" w:rsidP="00A52B5D">
            <w:pPr>
              <w:tabs>
                <w:tab w:val="left" w:pos="1417"/>
              </w:tabs>
              <w:rPr>
                <w:rFonts w:asciiTheme="minorHAnsi" w:hAnsiTheme="minorHAnsi" w:cstheme="minorHAnsi"/>
                <w:sz w:val="20"/>
                <w:szCs w:val="20"/>
              </w:rPr>
            </w:pPr>
            <w:r w:rsidRPr="00863CF0">
              <w:rPr>
                <w:rFonts w:asciiTheme="minorHAnsi" w:hAnsiTheme="minorHAnsi" w:cstheme="minorHAnsi"/>
                <w:sz w:val="20"/>
                <w:szCs w:val="20"/>
              </w:rPr>
              <w:t>III - da empresa controladora sob a forma de:</w:t>
            </w:r>
          </w:p>
        </w:tc>
        <w:tc>
          <w:tcPr>
            <w:tcW w:w="3402" w:type="dxa"/>
          </w:tcPr>
          <w:p w14:paraId="48773B30" w14:textId="77777777" w:rsidR="004D7862" w:rsidRPr="002D721A" w:rsidRDefault="004D7862" w:rsidP="004D7862">
            <w:pPr>
              <w:rPr>
                <w:rFonts w:eastAsia="Times New Roman" w:cstheme="minorHAnsi"/>
                <w:color w:val="000000"/>
                <w:sz w:val="20"/>
                <w:szCs w:val="20"/>
                <w:lang w:eastAsia="pt-BR"/>
              </w:rPr>
            </w:pPr>
            <w:r w:rsidRPr="002D721A">
              <w:rPr>
                <w:rFonts w:eastAsia="Times New Roman" w:cstheme="minorHAnsi"/>
                <w:color w:val="000000"/>
                <w:sz w:val="20"/>
                <w:szCs w:val="20"/>
                <w:lang w:eastAsia="pt-BR"/>
              </w:rPr>
              <w:t>III - da empresa controladora sob a forma de:</w:t>
            </w:r>
          </w:p>
        </w:tc>
      </w:tr>
      <w:tr w:rsidR="004D7862" w:rsidRPr="003B315C" w14:paraId="330F04ED" w14:textId="77777777" w:rsidTr="00FB7095">
        <w:trPr>
          <w:cantSplit/>
          <w:trHeight w:val="20"/>
        </w:trPr>
        <w:tc>
          <w:tcPr>
            <w:tcW w:w="3402" w:type="dxa"/>
          </w:tcPr>
          <w:p w14:paraId="5C2807B9" w14:textId="77777777" w:rsidR="004D7862" w:rsidRPr="00272ED4" w:rsidRDefault="004D7862" w:rsidP="00F4416F">
            <w:pPr>
              <w:rPr>
                <w:rFonts w:asciiTheme="minorHAnsi" w:hAnsiTheme="minorHAnsi" w:cstheme="minorHAnsi"/>
                <w:sz w:val="20"/>
                <w:szCs w:val="20"/>
              </w:rPr>
            </w:pPr>
            <w:r w:rsidRPr="00272ED4">
              <w:rPr>
                <w:rFonts w:asciiTheme="minorHAnsi" w:hAnsiTheme="minorHAnsi" w:cstheme="minorHAnsi"/>
                <w:sz w:val="20"/>
                <w:szCs w:val="20"/>
              </w:rPr>
              <w:t>a) participação no capital; e</w:t>
            </w:r>
          </w:p>
        </w:tc>
        <w:tc>
          <w:tcPr>
            <w:tcW w:w="3402" w:type="dxa"/>
          </w:tcPr>
          <w:p w14:paraId="06BD25D8" w14:textId="77777777" w:rsidR="004D7862" w:rsidRPr="00863CF0" w:rsidRDefault="004D7862" w:rsidP="00A52B5D">
            <w:pPr>
              <w:tabs>
                <w:tab w:val="left" w:pos="1417"/>
              </w:tabs>
              <w:rPr>
                <w:rFonts w:asciiTheme="minorHAnsi" w:hAnsiTheme="minorHAnsi" w:cstheme="minorHAnsi"/>
                <w:sz w:val="20"/>
                <w:szCs w:val="20"/>
              </w:rPr>
            </w:pPr>
            <w:r w:rsidRPr="00863CF0">
              <w:rPr>
                <w:rFonts w:asciiTheme="minorHAnsi" w:hAnsiTheme="minorHAnsi" w:cstheme="minorHAnsi"/>
                <w:sz w:val="20"/>
                <w:szCs w:val="20"/>
              </w:rPr>
              <w:t>a) participação no capital; e</w:t>
            </w:r>
          </w:p>
        </w:tc>
        <w:tc>
          <w:tcPr>
            <w:tcW w:w="3402" w:type="dxa"/>
          </w:tcPr>
          <w:p w14:paraId="21617695" w14:textId="77777777" w:rsidR="004D7862" w:rsidRPr="002D721A" w:rsidRDefault="004D7862" w:rsidP="004D7862">
            <w:pPr>
              <w:rPr>
                <w:rFonts w:eastAsia="Times New Roman" w:cstheme="minorHAnsi"/>
                <w:color w:val="000000"/>
                <w:sz w:val="20"/>
                <w:szCs w:val="20"/>
                <w:lang w:eastAsia="pt-BR"/>
              </w:rPr>
            </w:pPr>
            <w:r w:rsidRPr="002D721A">
              <w:rPr>
                <w:rFonts w:eastAsia="Times New Roman" w:cstheme="minorHAnsi"/>
                <w:color w:val="000000"/>
                <w:sz w:val="20"/>
                <w:szCs w:val="20"/>
                <w:lang w:eastAsia="pt-BR"/>
              </w:rPr>
              <w:t>a) participação no capital; e</w:t>
            </w:r>
          </w:p>
        </w:tc>
      </w:tr>
      <w:tr w:rsidR="004D7862" w:rsidRPr="003B315C" w14:paraId="295EC77C" w14:textId="77777777" w:rsidTr="00FB7095">
        <w:trPr>
          <w:cantSplit/>
          <w:trHeight w:val="20"/>
        </w:trPr>
        <w:tc>
          <w:tcPr>
            <w:tcW w:w="3402" w:type="dxa"/>
          </w:tcPr>
          <w:p w14:paraId="623CC6EC" w14:textId="77777777" w:rsidR="004D7862" w:rsidRPr="00272ED4" w:rsidRDefault="004D7862" w:rsidP="00F4416F">
            <w:pPr>
              <w:rPr>
                <w:rFonts w:asciiTheme="minorHAnsi" w:hAnsiTheme="minorHAnsi" w:cstheme="minorHAnsi"/>
                <w:sz w:val="20"/>
                <w:szCs w:val="20"/>
              </w:rPr>
            </w:pPr>
            <w:r w:rsidRPr="00272ED4">
              <w:rPr>
                <w:rFonts w:asciiTheme="minorHAnsi" w:hAnsiTheme="minorHAnsi" w:cstheme="minorHAnsi"/>
                <w:sz w:val="20"/>
                <w:szCs w:val="20"/>
              </w:rPr>
              <w:t>b) empréstimos;</w:t>
            </w:r>
          </w:p>
        </w:tc>
        <w:tc>
          <w:tcPr>
            <w:tcW w:w="3402" w:type="dxa"/>
          </w:tcPr>
          <w:p w14:paraId="50A828DF" w14:textId="77777777" w:rsidR="004D7862" w:rsidRPr="00863CF0" w:rsidRDefault="004D7862" w:rsidP="00A52B5D">
            <w:pPr>
              <w:tabs>
                <w:tab w:val="left" w:pos="1417"/>
              </w:tabs>
              <w:rPr>
                <w:rFonts w:asciiTheme="minorHAnsi" w:hAnsiTheme="minorHAnsi" w:cstheme="minorHAnsi"/>
                <w:sz w:val="20"/>
                <w:szCs w:val="20"/>
              </w:rPr>
            </w:pPr>
            <w:r w:rsidRPr="00863CF0">
              <w:rPr>
                <w:rFonts w:asciiTheme="minorHAnsi" w:hAnsiTheme="minorHAnsi" w:cstheme="minorHAnsi"/>
                <w:sz w:val="20"/>
                <w:szCs w:val="20"/>
              </w:rPr>
              <w:t>b) empréstimos;</w:t>
            </w:r>
          </w:p>
        </w:tc>
        <w:tc>
          <w:tcPr>
            <w:tcW w:w="3402" w:type="dxa"/>
          </w:tcPr>
          <w:p w14:paraId="5E34C462" w14:textId="77777777" w:rsidR="004D7862" w:rsidRPr="002D721A" w:rsidRDefault="004D7862" w:rsidP="004D7862">
            <w:pPr>
              <w:rPr>
                <w:rFonts w:eastAsia="Times New Roman" w:cstheme="minorHAnsi"/>
                <w:color w:val="000000"/>
                <w:sz w:val="20"/>
                <w:szCs w:val="20"/>
                <w:lang w:eastAsia="pt-BR"/>
              </w:rPr>
            </w:pPr>
            <w:r w:rsidRPr="002D721A">
              <w:rPr>
                <w:rFonts w:eastAsia="Times New Roman" w:cstheme="minorHAnsi"/>
                <w:color w:val="000000"/>
                <w:sz w:val="20"/>
                <w:szCs w:val="20"/>
                <w:lang w:eastAsia="pt-BR"/>
              </w:rPr>
              <w:t>b) empréstimos;</w:t>
            </w:r>
          </w:p>
        </w:tc>
      </w:tr>
      <w:tr w:rsidR="004D7862" w:rsidRPr="003B315C" w14:paraId="7BB62A65" w14:textId="77777777" w:rsidTr="00FB7095">
        <w:trPr>
          <w:cantSplit/>
          <w:trHeight w:val="20"/>
        </w:trPr>
        <w:tc>
          <w:tcPr>
            <w:tcW w:w="3402" w:type="dxa"/>
          </w:tcPr>
          <w:p w14:paraId="34179865" w14:textId="77777777" w:rsidR="004D7862" w:rsidRPr="00272ED4" w:rsidRDefault="004D7862" w:rsidP="00F4416F">
            <w:pPr>
              <w:rPr>
                <w:rFonts w:asciiTheme="minorHAnsi" w:hAnsiTheme="minorHAnsi" w:cstheme="minorHAnsi"/>
                <w:sz w:val="20"/>
                <w:szCs w:val="20"/>
              </w:rPr>
            </w:pPr>
            <w:r w:rsidRPr="00272ED4">
              <w:rPr>
                <w:rFonts w:asciiTheme="minorHAnsi" w:hAnsiTheme="minorHAnsi" w:cstheme="minorHAnsi"/>
                <w:sz w:val="20"/>
                <w:szCs w:val="20"/>
              </w:rPr>
              <w:t>IV - de operações de crédito junto a instituições financeiras:</w:t>
            </w:r>
          </w:p>
        </w:tc>
        <w:tc>
          <w:tcPr>
            <w:tcW w:w="3402" w:type="dxa"/>
          </w:tcPr>
          <w:p w14:paraId="083E24F3" w14:textId="77777777" w:rsidR="004D7862" w:rsidRPr="00863CF0" w:rsidRDefault="004D7862" w:rsidP="00A52B5D">
            <w:pPr>
              <w:tabs>
                <w:tab w:val="left" w:pos="1417"/>
              </w:tabs>
              <w:rPr>
                <w:rFonts w:asciiTheme="minorHAnsi" w:hAnsiTheme="minorHAnsi" w:cstheme="minorHAnsi"/>
                <w:sz w:val="20"/>
                <w:szCs w:val="20"/>
              </w:rPr>
            </w:pPr>
            <w:r w:rsidRPr="00863CF0">
              <w:rPr>
                <w:rFonts w:asciiTheme="minorHAnsi" w:hAnsiTheme="minorHAnsi" w:cstheme="minorHAnsi"/>
                <w:sz w:val="20"/>
                <w:szCs w:val="20"/>
              </w:rPr>
              <w:t>IV - de operações de crédito junto a instituições financeiras:</w:t>
            </w:r>
          </w:p>
        </w:tc>
        <w:tc>
          <w:tcPr>
            <w:tcW w:w="3402" w:type="dxa"/>
          </w:tcPr>
          <w:p w14:paraId="531C31FA" w14:textId="77777777" w:rsidR="004D7862" w:rsidRPr="002D721A" w:rsidRDefault="004D7862" w:rsidP="004D7862">
            <w:pPr>
              <w:rPr>
                <w:rFonts w:eastAsia="Times New Roman" w:cstheme="minorHAnsi"/>
                <w:color w:val="000000"/>
                <w:sz w:val="20"/>
                <w:szCs w:val="20"/>
                <w:lang w:eastAsia="pt-BR"/>
              </w:rPr>
            </w:pPr>
            <w:r w:rsidRPr="002D721A">
              <w:rPr>
                <w:rFonts w:eastAsia="Times New Roman" w:cstheme="minorHAnsi"/>
                <w:color w:val="000000"/>
                <w:sz w:val="20"/>
                <w:szCs w:val="20"/>
                <w:lang w:eastAsia="pt-BR"/>
              </w:rPr>
              <w:t>IV - de operações de crédito junto a instituições financeiras:</w:t>
            </w:r>
          </w:p>
        </w:tc>
      </w:tr>
      <w:tr w:rsidR="004D7862" w:rsidRPr="003B315C" w14:paraId="2E608967" w14:textId="77777777" w:rsidTr="00FB7095">
        <w:trPr>
          <w:cantSplit/>
          <w:trHeight w:val="20"/>
        </w:trPr>
        <w:tc>
          <w:tcPr>
            <w:tcW w:w="3402" w:type="dxa"/>
          </w:tcPr>
          <w:p w14:paraId="16855815" w14:textId="77777777" w:rsidR="004D7862" w:rsidRPr="00272ED4" w:rsidRDefault="004D7862" w:rsidP="00F4416F">
            <w:pPr>
              <w:rPr>
                <w:rFonts w:asciiTheme="minorHAnsi" w:hAnsiTheme="minorHAnsi" w:cstheme="minorHAnsi"/>
                <w:sz w:val="20"/>
                <w:szCs w:val="20"/>
              </w:rPr>
            </w:pPr>
            <w:r w:rsidRPr="00272ED4">
              <w:rPr>
                <w:rFonts w:asciiTheme="minorHAnsi" w:hAnsiTheme="minorHAnsi" w:cstheme="minorHAnsi"/>
                <w:sz w:val="20"/>
                <w:szCs w:val="20"/>
              </w:rPr>
              <w:t>a) internas; e</w:t>
            </w:r>
          </w:p>
        </w:tc>
        <w:tc>
          <w:tcPr>
            <w:tcW w:w="3402" w:type="dxa"/>
          </w:tcPr>
          <w:p w14:paraId="1490ECFB" w14:textId="77777777" w:rsidR="004D7862" w:rsidRPr="00863CF0" w:rsidRDefault="004D7862" w:rsidP="00A52B5D">
            <w:pPr>
              <w:tabs>
                <w:tab w:val="left" w:pos="1417"/>
              </w:tabs>
              <w:rPr>
                <w:rFonts w:asciiTheme="minorHAnsi" w:hAnsiTheme="minorHAnsi" w:cstheme="minorHAnsi"/>
                <w:sz w:val="20"/>
                <w:szCs w:val="20"/>
              </w:rPr>
            </w:pPr>
            <w:r w:rsidRPr="00863CF0">
              <w:rPr>
                <w:rFonts w:asciiTheme="minorHAnsi" w:hAnsiTheme="minorHAnsi" w:cstheme="minorHAnsi"/>
                <w:sz w:val="20"/>
                <w:szCs w:val="20"/>
              </w:rPr>
              <w:t>a) internas; e</w:t>
            </w:r>
          </w:p>
        </w:tc>
        <w:tc>
          <w:tcPr>
            <w:tcW w:w="3402" w:type="dxa"/>
          </w:tcPr>
          <w:p w14:paraId="16E01A60" w14:textId="77777777" w:rsidR="004D7862" w:rsidRPr="002D721A" w:rsidRDefault="004D7862" w:rsidP="004D7862">
            <w:pPr>
              <w:rPr>
                <w:rFonts w:eastAsia="Times New Roman" w:cstheme="minorHAnsi"/>
                <w:color w:val="000000"/>
                <w:sz w:val="20"/>
                <w:szCs w:val="20"/>
                <w:lang w:eastAsia="pt-BR"/>
              </w:rPr>
            </w:pPr>
            <w:r w:rsidRPr="002D721A">
              <w:rPr>
                <w:rFonts w:eastAsia="Times New Roman" w:cstheme="minorHAnsi"/>
                <w:color w:val="000000"/>
                <w:sz w:val="20"/>
                <w:szCs w:val="20"/>
                <w:lang w:eastAsia="pt-BR"/>
              </w:rPr>
              <w:t>a) internas; e</w:t>
            </w:r>
          </w:p>
        </w:tc>
      </w:tr>
      <w:tr w:rsidR="004D7862" w:rsidRPr="003B315C" w14:paraId="590B9D57" w14:textId="77777777" w:rsidTr="00FB7095">
        <w:trPr>
          <w:cantSplit/>
          <w:trHeight w:val="20"/>
        </w:trPr>
        <w:tc>
          <w:tcPr>
            <w:tcW w:w="3402" w:type="dxa"/>
          </w:tcPr>
          <w:p w14:paraId="4883F48E" w14:textId="77777777" w:rsidR="004D7862" w:rsidRPr="00272ED4" w:rsidRDefault="004D7862" w:rsidP="00F4416F">
            <w:pPr>
              <w:rPr>
                <w:rFonts w:asciiTheme="minorHAnsi" w:hAnsiTheme="minorHAnsi" w:cstheme="minorHAnsi"/>
                <w:sz w:val="20"/>
                <w:szCs w:val="20"/>
              </w:rPr>
            </w:pPr>
            <w:r w:rsidRPr="00272ED4">
              <w:rPr>
                <w:rFonts w:asciiTheme="minorHAnsi" w:hAnsiTheme="minorHAnsi" w:cstheme="minorHAnsi"/>
                <w:sz w:val="20"/>
                <w:szCs w:val="20"/>
              </w:rPr>
              <w:t>b) externas; e</w:t>
            </w:r>
          </w:p>
        </w:tc>
        <w:tc>
          <w:tcPr>
            <w:tcW w:w="3402" w:type="dxa"/>
          </w:tcPr>
          <w:p w14:paraId="0949D803" w14:textId="77777777" w:rsidR="004D7862" w:rsidRPr="00863CF0" w:rsidRDefault="004D7862" w:rsidP="00A52B5D">
            <w:pPr>
              <w:tabs>
                <w:tab w:val="left" w:pos="1417"/>
              </w:tabs>
              <w:rPr>
                <w:rFonts w:asciiTheme="minorHAnsi" w:hAnsiTheme="minorHAnsi" w:cstheme="minorHAnsi"/>
                <w:sz w:val="20"/>
                <w:szCs w:val="20"/>
              </w:rPr>
            </w:pPr>
            <w:r w:rsidRPr="00863CF0">
              <w:rPr>
                <w:rFonts w:asciiTheme="minorHAnsi" w:hAnsiTheme="minorHAnsi" w:cstheme="minorHAnsi"/>
                <w:sz w:val="20"/>
                <w:szCs w:val="20"/>
              </w:rPr>
              <w:t>b) externas; e</w:t>
            </w:r>
          </w:p>
        </w:tc>
        <w:tc>
          <w:tcPr>
            <w:tcW w:w="3402" w:type="dxa"/>
          </w:tcPr>
          <w:p w14:paraId="70F09832" w14:textId="77777777" w:rsidR="004D7862" w:rsidRPr="002D721A" w:rsidRDefault="004D7862" w:rsidP="004D7862">
            <w:pPr>
              <w:rPr>
                <w:rFonts w:eastAsia="Times New Roman" w:cstheme="minorHAnsi"/>
                <w:color w:val="000000"/>
                <w:sz w:val="20"/>
                <w:szCs w:val="20"/>
                <w:lang w:eastAsia="pt-BR"/>
              </w:rPr>
            </w:pPr>
            <w:r w:rsidRPr="002D721A">
              <w:rPr>
                <w:rFonts w:eastAsia="Times New Roman" w:cstheme="minorHAnsi"/>
                <w:color w:val="000000"/>
                <w:sz w:val="20"/>
                <w:szCs w:val="20"/>
                <w:lang w:eastAsia="pt-BR"/>
              </w:rPr>
              <w:t>b) externas;</w:t>
            </w:r>
          </w:p>
        </w:tc>
      </w:tr>
      <w:tr w:rsidR="004D7862" w:rsidRPr="003B315C" w14:paraId="31775679" w14:textId="77777777" w:rsidTr="00FB7095">
        <w:trPr>
          <w:cantSplit/>
          <w:trHeight w:val="20"/>
        </w:trPr>
        <w:tc>
          <w:tcPr>
            <w:tcW w:w="3402" w:type="dxa"/>
          </w:tcPr>
          <w:p w14:paraId="2D9FF117" w14:textId="77777777" w:rsidR="004D7862" w:rsidRPr="00272ED4" w:rsidRDefault="004D7862" w:rsidP="00F4416F">
            <w:pPr>
              <w:rPr>
                <w:rFonts w:asciiTheme="minorHAnsi" w:hAnsiTheme="minorHAnsi" w:cstheme="minorHAnsi"/>
                <w:sz w:val="20"/>
                <w:szCs w:val="20"/>
              </w:rPr>
            </w:pPr>
            <w:r w:rsidRPr="00272ED4">
              <w:rPr>
                <w:rFonts w:asciiTheme="minorHAnsi" w:hAnsiTheme="minorHAnsi" w:cstheme="minorHAnsi"/>
                <w:sz w:val="20"/>
                <w:szCs w:val="20"/>
              </w:rPr>
              <w:t>V - de outras operações de longo prazo.</w:t>
            </w:r>
          </w:p>
        </w:tc>
        <w:tc>
          <w:tcPr>
            <w:tcW w:w="3402" w:type="dxa"/>
          </w:tcPr>
          <w:p w14:paraId="6BF0DB11" w14:textId="77777777" w:rsidR="004D7862" w:rsidRPr="00863CF0" w:rsidRDefault="004D7862" w:rsidP="00A52B5D">
            <w:pPr>
              <w:tabs>
                <w:tab w:val="left" w:pos="1417"/>
              </w:tabs>
              <w:rPr>
                <w:rFonts w:asciiTheme="minorHAnsi" w:hAnsiTheme="minorHAnsi" w:cstheme="minorHAnsi"/>
                <w:sz w:val="20"/>
                <w:szCs w:val="20"/>
              </w:rPr>
            </w:pPr>
            <w:r w:rsidRPr="00863CF0">
              <w:rPr>
                <w:rFonts w:asciiTheme="minorHAnsi" w:hAnsiTheme="minorHAnsi" w:cstheme="minorHAnsi"/>
                <w:sz w:val="20"/>
                <w:szCs w:val="20"/>
              </w:rPr>
              <w:t>V - de outras operações de longo prazo.</w:t>
            </w:r>
          </w:p>
        </w:tc>
        <w:tc>
          <w:tcPr>
            <w:tcW w:w="3402" w:type="dxa"/>
          </w:tcPr>
          <w:p w14:paraId="1211019B" w14:textId="77777777" w:rsidR="004D7862" w:rsidRPr="002D721A" w:rsidRDefault="004D7862" w:rsidP="004D7862">
            <w:pPr>
              <w:rPr>
                <w:rFonts w:eastAsia="Times New Roman" w:cstheme="minorHAnsi"/>
                <w:color w:val="000000"/>
                <w:sz w:val="20"/>
                <w:szCs w:val="20"/>
                <w:lang w:eastAsia="pt-BR"/>
              </w:rPr>
            </w:pPr>
            <w:r w:rsidRPr="002D721A">
              <w:rPr>
                <w:rFonts w:eastAsia="Times New Roman" w:cstheme="minorHAnsi"/>
                <w:color w:val="000000"/>
                <w:sz w:val="20"/>
                <w:szCs w:val="20"/>
                <w:lang w:eastAsia="pt-BR"/>
              </w:rPr>
              <w:t>V - de outras operações de longo prazo; e</w:t>
            </w:r>
          </w:p>
        </w:tc>
      </w:tr>
      <w:tr w:rsidR="004D7862" w:rsidRPr="003B315C" w14:paraId="2172795C" w14:textId="77777777" w:rsidTr="00FB7095">
        <w:trPr>
          <w:cantSplit/>
          <w:trHeight w:val="20"/>
        </w:trPr>
        <w:tc>
          <w:tcPr>
            <w:tcW w:w="3402" w:type="dxa"/>
          </w:tcPr>
          <w:p w14:paraId="4A3D3E84" w14:textId="77777777" w:rsidR="004D7862" w:rsidRPr="00272ED4" w:rsidRDefault="004D7862" w:rsidP="00F4416F">
            <w:pPr>
              <w:rPr>
                <w:rFonts w:asciiTheme="minorHAnsi" w:hAnsiTheme="minorHAnsi" w:cstheme="minorHAnsi"/>
                <w:sz w:val="20"/>
                <w:szCs w:val="20"/>
              </w:rPr>
            </w:pPr>
          </w:p>
        </w:tc>
        <w:tc>
          <w:tcPr>
            <w:tcW w:w="3402" w:type="dxa"/>
          </w:tcPr>
          <w:p w14:paraId="2A9430A3" w14:textId="77777777" w:rsidR="004D7862" w:rsidRPr="00863CF0" w:rsidRDefault="004D7862" w:rsidP="00A52B5D">
            <w:pPr>
              <w:tabs>
                <w:tab w:val="left" w:pos="1417"/>
              </w:tabs>
              <w:rPr>
                <w:rFonts w:asciiTheme="minorHAnsi" w:hAnsiTheme="minorHAnsi" w:cstheme="minorHAnsi"/>
                <w:sz w:val="20"/>
                <w:szCs w:val="20"/>
              </w:rPr>
            </w:pPr>
          </w:p>
        </w:tc>
        <w:tc>
          <w:tcPr>
            <w:tcW w:w="3402" w:type="dxa"/>
          </w:tcPr>
          <w:p w14:paraId="121A9929" w14:textId="77777777" w:rsidR="004D7862" w:rsidRPr="002D721A" w:rsidRDefault="004D7862" w:rsidP="004D7862">
            <w:pPr>
              <w:rPr>
                <w:rFonts w:eastAsia="Times New Roman" w:cstheme="minorHAnsi"/>
                <w:color w:val="000000"/>
                <w:sz w:val="20"/>
                <w:szCs w:val="20"/>
                <w:lang w:eastAsia="pt-BR"/>
              </w:rPr>
            </w:pPr>
            <w:r w:rsidRPr="002D721A">
              <w:rPr>
                <w:rFonts w:eastAsia="Times New Roman" w:cstheme="minorHAnsi"/>
                <w:color w:val="000000"/>
                <w:sz w:val="20"/>
                <w:szCs w:val="20"/>
                <w:lang w:eastAsia="pt-BR"/>
              </w:rPr>
              <w:t>VI - de convênios.</w:t>
            </w:r>
          </w:p>
        </w:tc>
      </w:tr>
      <w:tr w:rsidR="004D7862" w:rsidRPr="003B315C" w14:paraId="60A76D4B" w14:textId="77777777" w:rsidTr="00FB7095">
        <w:trPr>
          <w:cantSplit/>
          <w:trHeight w:val="20"/>
        </w:trPr>
        <w:tc>
          <w:tcPr>
            <w:tcW w:w="3402" w:type="dxa"/>
          </w:tcPr>
          <w:p w14:paraId="3FA6927E" w14:textId="77777777" w:rsidR="004D7862" w:rsidRPr="00272ED4" w:rsidRDefault="004D7862" w:rsidP="00F4416F">
            <w:pPr>
              <w:rPr>
                <w:rFonts w:asciiTheme="minorHAnsi" w:hAnsiTheme="minorHAnsi" w:cstheme="minorHAnsi"/>
                <w:sz w:val="20"/>
                <w:szCs w:val="20"/>
              </w:rPr>
            </w:pPr>
            <w:r w:rsidRPr="00272ED4">
              <w:rPr>
                <w:rFonts w:asciiTheme="minorHAnsi" w:hAnsiTheme="minorHAnsi" w:cstheme="minorHAnsi"/>
                <w:sz w:val="20"/>
                <w:szCs w:val="20"/>
              </w:rPr>
              <w:t>§ 4º A programação dos investimentos à conta de recursos oriundos dos Orçamentos Fiscal e da Seguridade Social, inclusive mediante participação acionária, observará o valor e a destinação constantes do orçamento original.</w:t>
            </w:r>
          </w:p>
        </w:tc>
        <w:tc>
          <w:tcPr>
            <w:tcW w:w="3402" w:type="dxa"/>
          </w:tcPr>
          <w:p w14:paraId="744EBDF8" w14:textId="77777777" w:rsidR="004D7862" w:rsidRPr="00863CF0" w:rsidRDefault="004D7862" w:rsidP="00A52B5D">
            <w:pPr>
              <w:tabs>
                <w:tab w:val="left" w:pos="1417"/>
              </w:tabs>
              <w:rPr>
                <w:rFonts w:asciiTheme="minorHAnsi" w:hAnsiTheme="minorHAnsi" w:cstheme="minorHAnsi"/>
                <w:sz w:val="20"/>
                <w:szCs w:val="20"/>
              </w:rPr>
            </w:pPr>
            <w:r w:rsidRPr="00863CF0">
              <w:rPr>
                <w:rFonts w:asciiTheme="minorHAnsi" w:hAnsiTheme="minorHAnsi" w:cstheme="minorHAnsi"/>
                <w:sz w:val="20"/>
                <w:szCs w:val="20"/>
              </w:rPr>
              <w:t>§ 4º A programação dos investimentos à conta de recursos oriundos dos Orçamentos Fiscal e da Seguridade Social, inclusive mediante participação acionária, observará o valor e a destinação constantes do orçamento original.</w:t>
            </w:r>
          </w:p>
        </w:tc>
        <w:tc>
          <w:tcPr>
            <w:tcW w:w="3402" w:type="dxa"/>
          </w:tcPr>
          <w:p w14:paraId="0BDAB6E7" w14:textId="77777777" w:rsidR="004D7862" w:rsidRPr="002D721A" w:rsidRDefault="004D7862" w:rsidP="004D7862">
            <w:pPr>
              <w:rPr>
                <w:rFonts w:eastAsia="Times New Roman" w:cstheme="minorHAnsi"/>
                <w:color w:val="000000"/>
                <w:sz w:val="20"/>
                <w:szCs w:val="20"/>
                <w:lang w:eastAsia="pt-BR"/>
              </w:rPr>
            </w:pPr>
            <w:r w:rsidRPr="002D721A">
              <w:rPr>
                <w:rFonts w:eastAsia="Times New Roman" w:cstheme="minorHAnsi"/>
                <w:color w:val="000000"/>
                <w:sz w:val="20"/>
                <w:szCs w:val="20"/>
                <w:lang w:eastAsia="pt-BR"/>
              </w:rPr>
              <w:t>§ 4º  A programação dos investimentos à conta de recursos oriundos dos Orçamentos Fiscal e da Seguridade Social, inclusive mediante participação acionária, observará o valor e a destinação constantes do orçamento original.</w:t>
            </w:r>
          </w:p>
        </w:tc>
      </w:tr>
      <w:tr w:rsidR="004D7862" w:rsidRPr="003B315C" w14:paraId="446054D3" w14:textId="77777777" w:rsidTr="00FB7095">
        <w:trPr>
          <w:cantSplit/>
          <w:trHeight w:val="20"/>
        </w:trPr>
        <w:tc>
          <w:tcPr>
            <w:tcW w:w="3402" w:type="dxa"/>
          </w:tcPr>
          <w:p w14:paraId="1218CAFD" w14:textId="77777777" w:rsidR="004D7862" w:rsidRPr="00272ED4" w:rsidRDefault="004D7862" w:rsidP="00F4416F">
            <w:pPr>
              <w:rPr>
                <w:rFonts w:asciiTheme="minorHAnsi" w:hAnsiTheme="minorHAnsi" w:cstheme="minorHAnsi"/>
                <w:sz w:val="20"/>
                <w:szCs w:val="20"/>
              </w:rPr>
            </w:pPr>
            <w:r w:rsidRPr="00272ED4">
              <w:rPr>
                <w:rFonts w:asciiTheme="minorHAnsi" w:hAnsiTheme="minorHAnsi" w:cstheme="minorHAnsi"/>
                <w:sz w:val="20"/>
                <w:szCs w:val="20"/>
              </w:rPr>
              <w:t>§ 5º As empresas cuja programação conste integralmente do Orçamento Fiscal ou do Orçamento da Seguridade Social, de acordo com o disposto no art. 6º, não integrarão o Orçamento de Investimento.</w:t>
            </w:r>
          </w:p>
        </w:tc>
        <w:tc>
          <w:tcPr>
            <w:tcW w:w="3402" w:type="dxa"/>
          </w:tcPr>
          <w:p w14:paraId="5C2FFF3C" w14:textId="77777777" w:rsidR="004D7862" w:rsidRPr="00863CF0" w:rsidRDefault="004D7862" w:rsidP="00A52B5D">
            <w:pPr>
              <w:tabs>
                <w:tab w:val="left" w:pos="1417"/>
              </w:tabs>
              <w:rPr>
                <w:rFonts w:asciiTheme="minorHAnsi" w:hAnsiTheme="minorHAnsi" w:cstheme="minorHAnsi"/>
                <w:sz w:val="20"/>
                <w:szCs w:val="20"/>
              </w:rPr>
            </w:pPr>
            <w:r w:rsidRPr="00863CF0">
              <w:rPr>
                <w:rFonts w:asciiTheme="minorHAnsi" w:hAnsiTheme="minorHAnsi" w:cstheme="minorHAnsi"/>
                <w:sz w:val="20"/>
                <w:szCs w:val="20"/>
              </w:rPr>
              <w:t>§ 5º As empresas cuja programação conste integralmente do Orçamento Fiscal ou do Orçamento da Seguridade Social, de acordo com o disposto no art. 6º, não integrarão o Orçamento de Investimento.</w:t>
            </w:r>
          </w:p>
        </w:tc>
        <w:tc>
          <w:tcPr>
            <w:tcW w:w="3402" w:type="dxa"/>
          </w:tcPr>
          <w:p w14:paraId="385F8AE5" w14:textId="77777777" w:rsidR="004D7862" w:rsidRPr="002D721A" w:rsidRDefault="004D7862" w:rsidP="004D7862">
            <w:pPr>
              <w:rPr>
                <w:rFonts w:eastAsia="Times New Roman" w:cstheme="minorHAnsi"/>
                <w:color w:val="000000"/>
                <w:sz w:val="20"/>
                <w:szCs w:val="20"/>
                <w:lang w:eastAsia="pt-BR"/>
              </w:rPr>
            </w:pPr>
            <w:r w:rsidRPr="002D721A">
              <w:rPr>
                <w:rFonts w:eastAsia="Times New Roman" w:cstheme="minorHAnsi"/>
                <w:color w:val="000000"/>
                <w:sz w:val="20"/>
                <w:szCs w:val="20"/>
                <w:lang w:eastAsia="pt-BR"/>
              </w:rPr>
              <w:t>§ 5º  As empresas cuja programação conste integralmente do Orçamento Fiscal ou do Orçamento da Seguridade Social, de acordo com o disposto no art. 6º, não integrarão o Orçamento de Investimento.</w:t>
            </w:r>
          </w:p>
        </w:tc>
      </w:tr>
      <w:tr w:rsidR="004D7862" w:rsidRPr="003B315C" w14:paraId="4848E89B" w14:textId="77777777" w:rsidTr="00FB7095">
        <w:trPr>
          <w:cantSplit/>
          <w:trHeight w:val="20"/>
        </w:trPr>
        <w:tc>
          <w:tcPr>
            <w:tcW w:w="3402" w:type="dxa"/>
          </w:tcPr>
          <w:p w14:paraId="3EA2F021" w14:textId="77777777" w:rsidR="004D7862" w:rsidRPr="00272ED4" w:rsidRDefault="004D7862" w:rsidP="00F4416F">
            <w:pPr>
              <w:rPr>
                <w:rFonts w:asciiTheme="minorHAnsi" w:hAnsiTheme="minorHAnsi" w:cstheme="minorHAnsi"/>
                <w:sz w:val="20"/>
                <w:szCs w:val="20"/>
              </w:rPr>
            </w:pPr>
            <w:r w:rsidRPr="00272ED4">
              <w:rPr>
                <w:rFonts w:asciiTheme="minorHAnsi" w:hAnsiTheme="minorHAnsi" w:cstheme="minorHAnsi"/>
                <w:sz w:val="20"/>
                <w:szCs w:val="20"/>
              </w:rPr>
              <w:lastRenderedPageBreak/>
              <w:t xml:space="preserve">§ 6º Permanecerão no Orçamento de Investimento as empresas públicas e as sociedades de economia mista que tenham recebido do seu controlador ou utilizado recursos financeiros para pagamento de despesas com pessoal ou de custeio em geral ou de capital, excluídos, no último caso, aqueles provenientes de aumento de participação acionária, desde que atendidas, cumulativamente, </w:t>
            </w:r>
            <w:r>
              <w:rPr>
                <w:rFonts w:asciiTheme="minorHAnsi" w:hAnsiTheme="minorHAnsi" w:cstheme="minorHAnsi"/>
                <w:sz w:val="20"/>
                <w:szCs w:val="20"/>
              </w:rPr>
              <w:t>a</w:t>
            </w:r>
            <w:r w:rsidRPr="00272ED4">
              <w:rPr>
                <w:rFonts w:asciiTheme="minorHAnsi" w:hAnsiTheme="minorHAnsi" w:cstheme="minorHAnsi"/>
                <w:sz w:val="20"/>
                <w:szCs w:val="20"/>
              </w:rPr>
              <w:t>s seguintes condições e observado o disposto em ato do Poder Executivo federal:</w:t>
            </w:r>
          </w:p>
        </w:tc>
        <w:tc>
          <w:tcPr>
            <w:tcW w:w="3402" w:type="dxa"/>
          </w:tcPr>
          <w:p w14:paraId="0BE2F4CA" w14:textId="77777777" w:rsidR="004D7862" w:rsidRPr="00863CF0" w:rsidRDefault="004D7862" w:rsidP="00A52B5D">
            <w:pPr>
              <w:tabs>
                <w:tab w:val="left" w:pos="1417"/>
              </w:tabs>
              <w:rPr>
                <w:rFonts w:asciiTheme="minorHAnsi" w:hAnsiTheme="minorHAnsi" w:cstheme="minorHAnsi"/>
                <w:sz w:val="20"/>
                <w:szCs w:val="20"/>
              </w:rPr>
            </w:pPr>
            <w:r w:rsidRPr="00863CF0">
              <w:rPr>
                <w:rFonts w:asciiTheme="minorHAnsi" w:hAnsiTheme="minorHAnsi" w:cstheme="minorHAnsi"/>
                <w:sz w:val="20"/>
                <w:szCs w:val="20"/>
              </w:rPr>
              <w:t>§ 6º Permanecerão no Orçamento de Investimento as empresas públicas e as sociedades de economia mista que tenham recebido do seu controlador ou utilizado recursos financeiros para pagamento de despesas com pessoal ou de custeio em geral ou de capital, excluídos, no último caso, aqueles provenientes de aumento de participação acionária, desde que atendidas, cumulativamente, as seguintes condições e observado o disposto em ato do Poder Executivo federal:</w:t>
            </w:r>
          </w:p>
        </w:tc>
        <w:tc>
          <w:tcPr>
            <w:tcW w:w="3402" w:type="dxa"/>
          </w:tcPr>
          <w:p w14:paraId="1CD591D9" w14:textId="77777777" w:rsidR="004D7862" w:rsidRPr="002D721A" w:rsidRDefault="004D7862" w:rsidP="004D7862">
            <w:pPr>
              <w:rPr>
                <w:rFonts w:eastAsia="Times New Roman" w:cstheme="minorHAnsi"/>
                <w:color w:val="000000"/>
                <w:sz w:val="20"/>
                <w:szCs w:val="20"/>
                <w:lang w:eastAsia="pt-BR"/>
              </w:rPr>
            </w:pPr>
            <w:r w:rsidRPr="002D721A">
              <w:rPr>
                <w:rFonts w:eastAsia="Times New Roman" w:cstheme="minorHAnsi"/>
                <w:color w:val="000000"/>
                <w:sz w:val="20"/>
                <w:szCs w:val="20"/>
                <w:lang w:eastAsia="pt-BR"/>
              </w:rPr>
              <w:t>§ 6º  Permanecerão no Orçamento de Investimento as empresas públicas e as sociedades de economia mista que tenham recebido do seu controlador ou utilizado recursos financeiros para pagamento de despesas com pessoal ou de custeio em geral ou de capital, excluídos, no último caso, aqueles provenientes de aumento de participação acionária, desde que atendidas, cumulativamente, as seguintes condições e observado o disposto em ato do Poder Executivo federal:</w:t>
            </w:r>
          </w:p>
        </w:tc>
      </w:tr>
      <w:tr w:rsidR="004D7862" w:rsidRPr="003B315C" w14:paraId="551F516E" w14:textId="77777777" w:rsidTr="00FB7095">
        <w:trPr>
          <w:cantSplit/>
          <w:trHeight w:val="20"/>
        </w:trPr>
        <w:tc>
          <w:tcPr>
            <w:tcW w:w="3402" w:type="dxa"/>
          </w:tcPr>
          <w:p w14:paraId="301053AF" w14:textId="77777777" w:rsidR="004D7862" w:rsidRPr="00272ED4" w:rsidRDefault="004D7862" w:rsidP="00F4416F">
            <w:pPr>
              <w:rPr>
                <w:rFonts w:asciiTheme="minorHAnsi" w:hAnsiTheme="minorHAnsi" w:cstheme="minorHAnsi"/>
                <w:sz w:val="20"/>
                <w:szCs w:val="20"/>
              </w:rPr>
            </w:pPr>
            <w:r w:rsidRPr="00272ED4">
              <w:rPr>
                <w:rFonts w:asciiTheme="minorHAnsi" w:hAnsiTheme="minorHAnsi" w:cstheme="minorHAnsi"/>
                <w:sz w:val="20"/>
                <w:szCs w:val="20"/>
              </w:rPr>
              <w:t>I - integrar o Orçamento de Investimento na Lei Orçamentária do exercício anterior;</w:t>
            </w:r>
          </w:p>
        </w:tc>
        <w:tc>
          <w:tcPr>
            <w:tcW w:w="3402" w:type="dxa"/>
          </w:tcPr>
          <w:p w14:paraId="7D671E16" w14:textId="77777777" w:rsidR="004D7862" w:rsidRPr="00863CF0" w:rsidRDefault="004D7862" w:rsidP="00A52B5D">
            <w:pPr>
              <w:tabs>
                <w:tab w:val="left" w:pos="1417"/>
              </w:tabs>
              <w:rPr>
                <w:rFonts w:asciiTheme="minorHAnsi" w:hAnsiTheme="minorHAnsi" w:cstheme="minorHAnsi"/>
                <w:sz w:val="20"/>
                <w:szCs w:val="20"/>
              </w:rPr>
            </w:pPr>
            <w:r w:rsidRPr="00863CF0">
              <w:rPr>
                <w:rFonts w:asciiTheme="minorHAnsi" w:hAnsiTheme="minorHAnsi" w:cstheme="minorHAnsi"/>
                <w:sz w:val="20"/>
                <w:szCs w:val="20"/>
              </w:rPr>
              <w:t>I - integrar o Orçamento de Investimento na Lei Orçamentária do exercício anterior;</w:t>
            </w:r>
          </w:p>
        </w:tc>
        <w:tc>
          <w:tcPr>
            <w:tcW w:w="3402" w:type="dxa"/>
          </w:tcPr>
          <w:p w14:paraId="77FA3710" w14:textId="77777777" w:rsidR="004D7862" w:rsidRPr="002D721A" w:rsidRDefault="004D7862" w:rsidP="004D7862">
            <w:pPr>
              <w:rPr>
                <w:rFonts w:eastAsia="Times New Roman" w:cstheme="minorHAnsi"/>
                <w:color w:val="000000"/>
                <w:sz w:val="20"/>
                <w:szCs w:val="20"/>
                <w:lang w:eastAsia="pt-BR"/>
              </w:rPr>
            </w:pPr>
            <w:r w:rsidRPr="002D721A">
              <w:rPr>
                <w:rFonts w:eastAsia="Times New Roman" w:cstheme="minorHAnsi"/>
                <w:color w:val="000000"/>
                <w:sz w:val="20"/>
                <w:szCs w:val="20"/>
                <w:lang w:eastAsia="pt-BR"/>
              </w:rPr>
              <w:t>I - integrar o Orçamento de Investimento na Lei Orçamentária do exercício anterior;</w:t>
            </w:r>
          </w:p>
        </w:tc>
      </w:tr>
      <w:tr w:rsidR="004D7862" w:rsidRPr="003B315C" w14:paraId="6218726A" w14:textId="77777777" w:rsidTr="00FB7095">
        <w:trPr>
          <w:cantSplit/>
          <w:trHeight w:val="20"/>
        </w:trPr>
        <w:tc>
          <w:tcPr>
            <w:tcW w:w="3402" w:type="dxa"/>
          </w:tcPr>
          <w:p w14:paraId="2D83C31A" w14:textId="77777777" w:rsidR="004D7862" w:rsidRPr="00272ED4" w:rsidRDefault="004D7862" w:rsidP="00F4416F">
            <w:pPr>
              <w:rPr>
                <w:rFonts w:asciiTheme="minorHAnsi" w:hAnsiTheme="minorHAnsi" w:cstheme="minorHAnsi"/>
                <w:sz w:val="20"/>
                <w:szCs w:val="20"/>
              </w:rPr>
            </w:pPr>
            <w:r w:rsidRPr="00272ED4">
              <w:rPr>
                <w:rFonts w:asciiTheme="minorHAnsi" w:hAnsiTheme="minorHAnsi" w:cstheme="minorHAnsi"/>
                <w:sz w:val="20"/>
                <w:szCs w:val="20"/>
              </w:rPr>
              <w:t xml:space="preserve">II - possuir plano de reequilíbrio econômico-financeiro aprovado e </w:t>
            </w:r>
            <w:r>
              <w:rPr>
                <w:rFonts w:asciiTheme="minorHAnsi" w:hAnsiTheme="minorHAnsi" w:cstheme="minorHAnsi"/>
                <w:sz w:val="20"/>
                <w:szCs w:val="20"/>
              </w:rPr>
              <w:t>vigente</w:t>
            </w:r>
            <w:r w:rsidRPr="00272ED4">
              <w:rPr>
                <w:rFonts w:asciiTheme="minorHAnsi" w:hAnsiTheme="minorHAnsi" w:cstheme="minorHAnsi"/>
                <w:sz w:val="20"/>
                <w:szCs w:val="20"/>
              </w:rPr>
              <w:t>; e</w:t>
            </w:r>
          </w:p>
        </w:tc>
        <w:tc>
          <w:tcPr>
            <w:tcW w:w="3402" w:type="dxa"/>
          </w:tcPr>
          <w:p w14:paraId="32E083A1" w14:textId="77777777" w:rsidR="004D7862" w:rsidRPr="00863CF0" w:rsidRDefault="004D7862" w:rsidP="00A52B5D">
            <w:pPr>
              <w:tabs>
                <w:tab w:val="left" w:pos="1417"/>
              </w:tabs>
              <w:rPr>
                <w:rFonts w:asciiTheme="minorHAnsi" w:hAnsiTheme="minorHAnsi" w:cstheme="minorHAnsi"/>
                <w:sz w:val="20"/>
                <w:szCs w:val="20"/>
              </w:rPr>
            </w:pPr>
            <w:r w:rsidRPr="00863CF0">
              <w:rPr>
                <w:rFonts w:asciiTheme="minorHAnsi" w:hAnsiTheme="minorHAnsi" w:cstheme="minorHAnsi"/>
                <w:sz w:val="20"/>
                <w:szCs w:val="20"/>
              </w:rPr>
              <w:t>II - possuir plano de reequilíbrio econômico-financeiro aprovado e vigente; e</w:t>
            </w:r>
          </w:p>
        </w:tc>
        <w:tc>
          <w:tcPr>
            <w:tcW w:w="3402" w:type="dxa"/>
          </w:tcPr>
          <w:p w14:paraId="6A268064" w14:textId="77777777" w:rsidR="004D7862" w:rsidRPr="002D721A" w:rsidRDefault="004D7862" w:rsidP="004D7862">
            <w:pPr>
              <w:rPr>
                <w:rFonts w:eastAsia="Times New Roman" w:cstheme="minorHAnsi"/>
                <w:color w:val="000000"/>
                <w:sz w:val="20"/>
                <w:szCs w:val="20"/>
                <w:lang w:eastAsia="pt-BR"/>
              </w:rPr>
            </w:pPr>
            <w:r w:rsidRPr="002D721A">
              <w:rPr>
                <w:rFonts w:eastAsia="Times New Roman" w:cstheme="minorHAnsi"/>
                <w:color w:val="000000"/>
                <w:sz w:val="20"/>
                <w:szCs w:val="20"/>
                <w:lang w:eastAsia="pt-BR"/>
              </w:rPr>
              <w:t>II - possuir plano de reequilíbrio econômico-financeiro aprovado e vigente; e</w:t>
            </w:r>
          </w:p>
        </w:tc>
      </w:tr>
      <w:tr w:rsidR="004D7862" w:rsidRPr="003B315C" w14:paraId="269B1EEB" w14:textId="77777777" w:rsidTr="00FB7095">
        <w:trPr>
          <w:cantSplit/>
          <w:trHeight w:val="20"/>
        </w:trPr>
        <w:tc>
          <w:tcPr>
            <w:tcW w:w="3402" w:type="dxa"/>
          </w:tcPr>
          <w:p w14:paraId="5EEA3089" w14:textId="77777777" w:rsidR="004D7862" w:rsidRPr="00272ED4" w:rsidRDefault="004D7862" w:rsidP="00F4416F">
            <w:pPr>
              <w:rPr>
                <w:rFonts w:asciiTheme="minorHAnsi" w:hAnsiTheme="minorHAnsi" w:cstheme="minorHAnsi"/>
                <w:sz w:val="20"/>
                <w:szCs w:val="20"/>
              </w:rPr>
            </w:pPr>
            <w:r w:rsidRPr="00272ED4">
              <w:rPr>
                <w:rFonts w:asciiTheme="minorHAnsi" w:hAnsiTheme="minorHAnsi" w:cstheme="minorHAnsi"/>
                <w:sz w:val="20"/>
                <w:szCs w:val="20"/>
              </w:rPr>
              <w:t>III - observar o disposto no § 9º do art. 37 da Constituição.</w:t>
            </w:r>
          </w:p>
        </w:tc>
        <w:tc>
          <w:tcPr>
            <w:tcW w:w="3402" w:type="dxa"/>
          </w:tcPr>
          <w:p w14:paraId="5954E46A" w14:textId="77777777" w:rsidR="004D7862" w:rsidRPr="00863CF0" w:rsidRDefault="004D7862" w:rsidP="00A52B5D">
            <w:pPr>
              <w:tabs>
                <w:tab w:val="left" w:pos="1417"/>
              </w:tabs>
              <w:rPr>
                <w:rFonts w:asciiTheme="minorHAnsi" w:hAnsiTheme="minorHAnsi" w:cstheme="minorHAnsi"/>
                <w:sz w:val="20"/>
                <w:szCs w:val="20"/>
              </w:rPr>
            </w:pPr>
            <w:r w:rsidRPr="00863CF0">
              <w:rPr>
                <w:rFonts w:asciiTheme="minorHAnsi" w:hAnsiTheme="minorHAnsi" w:cstheme="minorHAnsi"/>
                <w:sz w:val="20"/>
                <w:szCs w:val="20"/>
              </w:rPr>
              <w:t>III - observar o disposto no § 9º do art. 37 da Constituição.</w:t>
            </w:r>
          </w:p>
        </w:tc>
        <w:tc>
          <w:tcPr>
            <w:tcW w:w="3402" w:type="dxa"/>
          </w:tcPr>
          <w:p w14:paraId="28CB9EE2" w14:textId="77777777" w:rsidR="004D7862" w:rsidRPr="002D721A" w:rsidRDefault="004D7862" w:rsidP="004D7862">
            <w:pPr>
              <w:rPr>
                <w:rFonts w:eastAsia="Times New Roman" w:cstheme="minorHAnsi"/>
                <w:color w:val="000000"/>
                <w:sz w:val="20"/>
                <w:szCs w:val="20"/>
                <w:lang w:eastAsia="pt-BR"/>
              </w:rPr>
            </w:pPr>
            <w:r w:rsidRPr="002D721A">
              <w:rPr>
                <w:rFonts w:eastAsia="Times New Roman" w:cstheme="minorHAnsi"/>
                <w:color w:val="000000"/>
                <w:sz w:val="20"/>
                <w:szCs w:val="20"/>
                <w:lang w:eastAsia="pt-BR"/>
              </w:rPr>
              <w:t>III - observar o disposto no § 9º do art. 37 da Constituição.</w:t>
            </w:r>
          </w:p>
        </w:tc>
      </w:tr>
      <w:tr w:rsidR="004D7862" w:rsidRPr="003B315C" w14:paraId="32CEA740" w14:textId="77777777" w:rsidTr="00FB7095">
        <w:trPr>
          <w:cantSplit/>
          <w:trHeight w:val="20"/>
        </w:trPr>
        <w:tc>
          <w:tcPr>
            <w:tcW w:w="3402" w:type="dxa"/>
          </w:tcPr>
          <w:p w14:paraId="27FDD68B" w14:textId="77777777" w:rsidR="004D7862" w:rsidRPr="00272ED4" w:rsidRDefault="004D7862" w:rsidP="00F4416F">
            <w:pPr>
              <w:rPr>
                <w:rFonts w:asciiTheme="minorHAnsi" w:hAnsiTheme="minorHAnsi" w:cstheme="minorHAnsi"/>
                <w:sz w:val="20"/>
                <w:szCs w:val="20"/>
              </w:rPr>
            </w:pPr>
            <w:r w:rsidRPr="00272ED4">
              <w:rPr>
                <w:rFonts w:asciiTheme="minorHAnsi" w:hAnsiTheme="minorHAnsi" w:cstheme="minorHAnsi"/>
                <w:sz w:val="20"/>
                <w:szCs w:val="20"/>
              </w:rPr>
              <w:t>§ 7º As normas gerais da Lei nº 4.320, de 1964, não se aplicam às empresas integrantes do Orçamento de Investimento no que concerne ao regime contábil, à execução do orçamento e às demonstrações contábeis.</w:t>
            </w:r>
          </w:p>
        </w:tc>
        <w:tc>
          <w:tcPr>
            <w:tcW w:w="3402" w:type="dxa"/>
          </w:tcPr>
          <w:p w14:paraId="501C5CAD" w14:textId="77777777" w:rsidR="004D7862" w:rsidRPr="00863CF0" w:rsidRDefault="004D7862" w:rsidP="00A52B5D">
            <w:pPr>
              <w:tabs>
                <w:tab w:val="left" w:pos="1417"/>
              </w:tabs>
              <w:rPr>
                <w:rFonts w:asciiTheme="minorHAnsi" w:hAnsiTheme="minorHAnsi" w:cstheme="minorHAnsi"/>
                <w:sz w:val="20"/>
                <w:szCs w:val="20"/>
              </w:rPr>
            </w:pPr>
            <w:r w:rsidRPr="00863CF0">
              <w:rPr>
                <w:rFonts w:asciiTheme="minorHAnsi" w:hAnsiTheme="minorHAnsi" w:cstheme="minorHAnsi"/>
                <w:sz w:val="20"/>
                <w:szCs w:val="20"/>
              </w:rPr>
              <w:t>§ 7º As normas gerais da Lei nº 4.320, de 1964, não se aplicam às empresas integrantes do Orçamento de Investimento no que concerne ao regime contábil, à execução do orçamento e às demonstrações contábeis.</w:t>
            </w:r>
          </w:p>
        </w:tc>
        <w:tc>
          <w:tcPr>
            <w:tcW w:w="3402" w:type="dxa"/>
          </w:tcPr>
          <w:p w14:paraId="6B1C2BF1" w14:textId="77777777" w:rsidR="004D7862" w:rsidRPr="002D721A" w:rsidRDefault="004D7862" w:rsidP="004D7862">
            <w:pPr>
              <w:rPr>
                <w:rFonts w:eastAsia="Times New Roman" w:cstheme="minorHAnsi"/>
                <w:color w:val="000000"/>
                <w:sz w:val="20"/>
                <w:szCs w:val="20"/>
                <w:lang w:eastAsia="pt-BR"/>
              </w:rPr>
            </w:pPr>
            <w:r w:rsidRPr="002D721A">
              <w:rPr>
                <w:rFonts w:eastAsia="Times New Roman" w:cstheme="minorHAnsi"/>
                <w:color w:val="000000"/>
                <w:sz w:val="20"/>
                <w:szCs w:val="20"/>
                <w:lang w:eastAsia="pt-BR"/>
              </w:rPr>
              <w:t>§ 7º  As normas gerais da Lei nº 4.320, de 1964, não se aplicam às empresas integrantes do Orçamento de Investimento no que concerne ao regime contábil, à execução do orçamento e às demonstrações contábeis.</w:t>
            </w:r>
          </w:p>
        </w:tc>
      </w:tr>
      <w:tr w:rsidR="004D7862" w:rsidRPr="003B315C" w14:paraId="6B5C9C5C" w14:textId="77777777" w:rsidTr="00FB7095">
        <w:trPr>
          <w:cantSplit/>
          <w:trHeight w:val="20"/>
        </w:trPr>
        <w:tc>
          <w:tcPr>
            <w:tcW w:w="3402" w:type="dxa"/>
          </w:tcPr>
          <w:p w14:paraId="3CF30EE7" w14:textId="77777777" w:rsidR="004D7862" w:rsidRPr="00272ED4" w:rsidRDefault="004D7862" w:rsidP="00F4416F">
            <w:pPr>
              <w:rPr>
                <w:rFonts w:asciiTheme="minorHAnsi" w:hAnsiTheme="minorHAnsi" w:cstheme="minorHAnsi"/>
                <w:sz w:val="20"/>
                <w:szCs w:val="20"/>
              </w:rPr>
            </w:pPr>
            <w:r w:rsidRPr="00272ED4">
              <w:rPr>
                <w:rFonts w:asciiTheme="minorHAnsi" w:hAnsiTheme="minorHAnsi" w:cstheme="minorHAnsi"/>
                <w:sz w:val="20"/>
                <w:szCs w:val="20"/>
              </w:rPr>
              <w:t xml:space="preserve">§ 8º </w:t>
            </w:r>
            <w:r>
              <w:rPr>
                <w:rFonts w:asciiTheme="minorHAnsi" w:hAnsiTheme="minorHAnsi" w:cstheme="minorHAnsi"/>
                <w:sz w:val="20"/>
                <w:szCs w:val="20"/>
              </w:rPr>
              <w:t>O</w:t>
            </w:r>
            <w:r w:rsidRPr="00272ED4">
              <w:rPr>
                <w:rFonts w:asciiTheme="minorHAnsi" w:hAnsiTheme="minorHAnsi" w:cstheme="minorHAnsi"/>
                <w:sz w:val="20"/>
                <w:szCs w:val="20"/>
              </w:rPr>
              <w:t xml:space="preserve"> disposto no § 7º </w:t>
            </w:r>
            <w:r w:rsidRPr="00157D28">
              <w:rPr>
                <w:rFonts w:asciiTheme="minorHAnsi" w:hAnsiTheme="minorHAnsi" w:cstheme="minorHAnsi"/>
                <w:sz w:val="20"/>
                <w:szCs w:val="20"/>
              </w:rPr>
              <w:t>não se aplica às disposições</w:t>
            </w:r>
            <w:r w:rsidRPr="00272ED4">
              <w:rPr>
                <w:rFonts w:asciiTheme="minorHAnsi" w:hAnsiTheme="minorHAnsi" w:cstheme="minorHAnsi"/>
                <w:sz w:val="20"/>
                <w:szCs w:val="20"/>
              </w:rPr>
              <w:t xml:space="preserve"> dos art. 109 e art. 110 da Lei nº 4.320, de 1964, para as finalidades a que se destinam.</w:t>
            </w:r>
          </w:p>
        </w:tc>
        <w:tc>
          <w:tcPr>
            <w:tcW w:w="3402" w:type="dxa"/>
          </w:tcPr>
          <w:p w14:paraId="538F86CA" w14:textId="77777777" w:rsidR="004D7862" w:rsidRPr="00863CF0" w:rsidRDefault="004D7862" w:rsidP="00A52B5D">
            <w:pPr>
              <w:tabs>
                <w:tab w:val="left" w:pos="1417"/>
              </w:tabs>
              <w:rPr>
                <w:rFonts w:asciiTheme="minorHAnsi" w:hAnsiTheme="minorHAnsi" w:cstheme="minorHAnsi"/>
                <w:sz w:val="20"/>
                <w:szCs w:val="20"/>
              </w:rPr>
            </w:pPr>
            <w:r w:rsidRPr="00863CF0">
              <w:rPr>
                <w:rFonts w:asciiTheme="minorHAnsi" w:hAnsiTheme="minorHAnsi" w:cstheme="minorHAnsi"/>
                <w:sz w:val="20"/>
                <w:szCs w:val="20"/>
              </w:rPr>
              <w:t>§ 8º O disposto no § 7º não se aplica às disposições dos art. 109 e art. 110 da Lei nº 4.320, de 1964, para as finalidades a que se destinam.</w:t>
            </w:r>
          </w:p>
        </w:tc>
        <w:tc>
          <w:tcPr>
            <w:tcW w:w="3402" w:type="dxa"/>
          </w:tcPr>
          <w:p w14:paraId="4432C92D" w14:textId="77777777" w:rsidR="004D7862" w:rsidRPr="002D721A" w:rsidRDefault="004D7862" w:rsidP="004D7862">
            <w:pPr>
              <w:rPr>
                <w:rFonts w:eastAsia="Times New Roman" w:cstheme="minorHAnsi"/>
                <w:color w:val="000000"/>
                <w:sz w:val="20"/>
                <w:szCs w:val="20"/>
                <w:lang w:eastAsia="pt-BR"/>
              </w:rPr>
            </w:pPr>
            <w:r w:rsidRPr="002D721A">
              <w:rPr>
                <w:rFonts w:eastAsia="Times New Roman" w:cstheme="minorHAnsi"/>
                <w:color w:val="000000"/>
                <w:sz w:val="20"/>
                <w:szCs w:val="20"/>
                <w:lang w:eastAsia="pt-BR"/>
              </w:rPr>
              <w:t>§ 8º  O disposto no § 7º não se aplica às disposições dos art. 109 e art. 110 da Lei nº 4.320, de 1964, para as finalidades a que se destinam.</w:t>
            </w:r>
          </w:p>
        </w:tc>
      </w:tr>
      <w:tr w:rsidR="004D7862" w:rsidRPr="003B315C" w14:paraId="6D8C1BB7" w14:textId="77777777" w:rsidTr="00FB7095">
        <w:trPr>
          <w:cantSplit/>
          <w:trHeight w:val="20"/>
        </w:trPr>
        <w:tc>
          <w:tcPr>
            <w:tcW w:w="3402" w:type="dxa"/>
          </w:tcPr>
          <w:p w14:paraId="5AE76D88" w14:textId="77777777" w:rsidR="004D7862" w:rsidRPr="00272ED4" w:rsidRDefault="004D7862" w:rsidP="00F4416F">
            <w:pPr>
              <w:rPr>
                <w:rFonts w:asciiTheme="minorHAnsi" w:hAnsiTheme="minorHAnsi" w:cstheme="minorHAnsi"/>
                <w:sz w:val="20"/>
                <w:szCs w:val="20"/>
              </w:rPr>
            </w:pPr>
            <w:r w:rsidRPr="00272ED4">
              <w:rPr>
                <w:rFonts w:asciiTheme="minorHAnsi" w:hAnsiTheme="minorHAnsi" w:cstheme="minorHAnsi"/>
                <w:sz w:val="20"/>
                <w:szCs w:val="20"/>
              </w:rPr>
              <w:t xml:space="preserve">§ 9º As empresas de que trata o </w:t>
            </w:r>
            <w:r w:rsidRPr="00272ED4">
              <w:rPr>
                <w:rFonts w:asciiTheme="minorHAnsi" w:hAnsiTheme="minorHAnsi" w:cstheme="minorHAnsi"/>
                <w:b/>
                <w:sz w:val="20"/>
                <w:szCs w:val="20"/>
              </w:rPr>
              <w:t>caput</w:t>
            </w:r>
            <w:r w:rsidRPr="00272ED4">
              <w:rPr>
                <w:rFonts w:asciiTheme="minorHAnsi" w:hAnsiTheme="minorHAnsi" w:cstheme="minorHAnsi"/>
                <w:sz w:val="20"/>
                <w:szCs w:val="20"/>
              </w:rPr>
              <w:t xml:space="preserve"> deverão manter atualizada a sua execução orçamentária no Siop, de forma </w:t>
            </w:r>
            <w:r w:rsidRPr="00272ED4">
              <w:rPr>
                <w:rFonts w:asciiTheme="minorHAnsi" w:hAnsiTheme="minorHAnsi" w:cstheme="minorHAnsi"/>
                <w:b/>
                <w:sz w:val="20"/>
                <w:szCs w:val="20"/>
              </w:rPr>
              <w:t>online</w:t>
            </w:r>
            <w:r w:rsidRPr="00272ED4">
              <w:rPr>
                <w:rFonts w:asciiTheme="minorHAnsi" w:hAnsiTheme="minorHAnsi" w:cstheme="minorHAnsi"/>
                <w:sz w:val="20"/>
                <w:szCs w:val="20"/>
              </w:rPr>
              <w:t>.</w:t>
            </w:r>
          </w:p>
        </w:tc>
        <w:tc>
          <w:tcPr>
            <w:tcW w:w="3402" w:type="dxa"/>
          </w:tcPr>
          <w:p w14:paraId="7B61DAD6" w14:textId="77777777" w:rsidR="004D7862" w:rsidRPr="00863CF0" w:rsidRDefault="004D7862" w:rsidP="00A52B5D">
            <w:pPr>
              <w:tabs>
                <w:tab w:val="left" w:pos="1417"/>
              </w:tabs>
              <w:rPr>
                <w:rFonts w:asciiTheme="minorHAnsi" w:hAnsiTheme="minorHAnsi" w:cstheme="minorHAnsi"/>
                <w:sz w:val="20"/>
                <w:szCs w:val="20"/>
              </w:rPr>
            </w:pPr>
            <w:r w:rsidRPr="00863CF0">
              <w:rPr>
                <w:rFonts w:asciiTheme="minorHAnsi" w:hAnsiTheme="minorHAnsi" w:cstheme="minorHAnsi"/>
                <w:sz w:val="20"/>
                <w:szCs w:val="20"/>
              </w:rPr>
              <w:t xml:space="preserve">§ 9º As empresas de que trata o </w:t>
            </w:r>
            <w:r w:rsidRPr="00863CF0">
              <w:rPr>
                <w:rFonts w:asciiTheme="minorHAnsi" w:hAnsiTheme="minorHAnsi" w:cstheme="minorHAnsi"/>
                <w:b/>
                <w:bCs/>
                <w:sz w:val="20"/>
                <w:szCs w:val="20"/>
              </w:rPr>
              <w:t>caput</w:t>
            </w:r>
            <w:r w:rsidRPr="00863CF0">
              <w:rPr>
                <w:rFonts w:asciiTheme="minorHAnsi" w:hAnsiTheme="minorHAnsi" w:cstheme="minorHAnsi"/>
                <w:sz w:val="20"/>
                <w:szCs w:val="20"/>
              </w:rPr>
              <w:t xml:space="preserve"> deverão manter atualizada a sua execução orçamentária no Siop, de forma </w:t>
            </w:r>
            <w:r w:rsidRPr="00863CF0">
              <w:rPr>
                <w:rFonts w:asciiTheme="minorHAnsi" w:hAnsiTheme="minorHAnsi" w:cstheme="minorHAnsi"/>
                <w:b/>
                <w:bCs/>
                <w:sz w:val="20"/>
                <w:szCs w:val="20"/>
              </w:rPr>
              <w:t>online</w:t>
            </w:r>
            <w:r w:rsidRPr="00863CF0">
              <w:rPr>
                <w:rFonts w:asciiTheme="minorHAnsi" w:hAnsiTheme="minorHAnsi" w:cstheme="minorHAnsi"/>
                <w:sz w:val="20"/>
                <w:szCs w:val="20"/>
              </w:rPr>
              <w:t>.</w:t>
            </w:r>
          </w:p>
        </w:tc>
        <w:tc>
          <w:tcPr>
            <w:tcW w:w="3402" w:type="dxa"/>
          </w:tcPr>
          <w:p w14:paraId="74153B2D" w14:textId="77777777" w:rsidR="004D7862" w:rsidRPr="002D721A" w:rsidRDefault="004D7862" w:rsidP="004D7862">
            <w:pPr>
              <w:rPr>
                <w:rFonts w:eastAsia="Times New Roman" w:cstheme="minorHAnsi"/>
                <w:color w:val="000000"/>
                <w:sz w:val="20"/>
                <w:szCs w:val="20"/>
                <w:lang w:eastAsia="pt-BR"/>
              </w:rPr>
            </w:pPr>
            <w:r w:rsidRPr="002D721A">
              <w:rPr>
                <w:rFonts w:eastAsia="Times New Roman" w:cstheme="minorHAnsi"/>
                <w:color w:val="000000"/>
                <w:sz w:val="20"/>
                <w:szCs w:val="20"/>
                <w:lang w:eastAsia="pt-BR"/>
              </w:rPr>
              <w:t>§ 9º  As empresas de que trata o </w:t>
            </w:r>
            <w:r w:rsidRPr="002D721A">
              <w:rPr>
                <w:rFonts w:eastAsia="Times New Roman" w:cstheme="minorHAnsi"/>
                <w:b/>
                <w:bCs/>
                <w:color w:val="000000"/>
                <w:sz w:val="20"/>
                <w:szCs w:val="20"/>
                <w:lang w:eastAsia="pt-BR"/>
              </w:rPr>
              <w:t>caput</w:t>
            </w:r>
            <w:r w:rsidRPr="002D721A">
              <w:rPr>
                <w:rFonts w:eastAsia="Times New Roman" w:cstheme="minorHAnsi"/>
                <w:color w:val="000000"/>
                <w:sz w:val="20"/>
                <w:szCs w:val="20"/>
                <w:lang w:eastAsia="pt-BR"/>
              </w:rPr>
              <w:t> deverão manter atualizada a sua execução orçamentária no Siop, de forma </w:t>
            </w:r>
            <w:r w:rsidRPr="002D721A">
              <w:rPr>
                <w:rFonts w:eastAsia="Times New Roman" w:cstheme="minorHAnsi"/>
                <w:b/>
                <w:bCs/>
                <w:color w:val="000000"/>
                <w:sz w:val="20"/>
                <w:szCs w:val="20"/>
                <w:lang w:eastAsia="pt-BR"/>
              </w:rPr>
              <w:t>online</w:t>
            </w:r>
            <w:r w:rsidRPr="002D721A">
              <w:rPr>
                <w:rFonts w:eastAsia="Times New Roman" w:cstheme="minorHAnsi"/>
                <w:color w:val="000000"/>
                <w:sz w:val="20"/>
                <w:szCs w:val="20"/>
                <w:lang w:eastAsia="pt-BR"/>
              </w:rPr>
              <w:t>.</w:t>
            </w:r>
          </w:p>
        </w:tc>
      </w:tr>
      <w:tr w:rsidR="004D7862" w:rsidRPr="003B315C" w14:paraId="6E43BA15" w14:textId="77777777" w:rsidTr="00FB7095">
        <w:trPr>
          <w:cantSplit/>
          <w:trHeight w:val="20"/>
        </w:trPr>
        <w:tc>
          <w:tcPr>
            <w:tcW w:w="3402" w:type="dxa"/>
          </w:tcPr>
          <w:p w14:paraId="33102AC0" w14:textId="77777777" w:rsidR="004D7862" w:rsidRPr="00272ED4" w:rsidRDefault="004D7862" w:rsidP="00F4416F">
            <w:pPr>
              <w:rPr>
                <w:rFonts w:asciiTheme="minorHAnsi" w:hAnsiTheme="minorHAnsi" w:cstheme="minorHAnsi"/>
                <w:sz w:val="20"/>
                <w:szCs w:val="20"/>
              </w:rPr>
            </w:pPr>
            <w:r w:rsidRPr="00272ED4">
              <w:rPr>
                <w:rFonts w:asciiTheme="minorHAnsi" w:hAnsiTheme="minorHAnsi" w:cstheme="minorHAnsi"/>
                <w:sz w:val="20"/>
                <w:szCs w:val="20"/>
              </w:rPr>
              <w:t>§ 10. Para o exercício de 2024, somente as empresas públicas não financeiras e as sociedades de economia mista não financeiras poderão receber aportes da União para futuro aumento de capital.</w:t>
            </w:r>
          </w:p>
        </w:tc>
        <w:tc>
          <w:tcPr>
            <w:tcW w:w="3402" w:type="dxa"/>
          </w:tcPr>
          <w:p w14:paraId="0E44D78D" w14:textId="77777777" w:rsidR="004D7862" w:rsidRPr="00863CF0" w:rsidRDefault="004D7862" w:rsidP="00A52B5D">
            <w:pPr>
              <w:tabs>
                <w:tab w:val="left" w:pos="1417"/>
              </w:tabs>
              <w:rPr>
                <w:rFonts w:asciiTheme="minorHAnsi" w:hAnsiTheme="minorHAnsi" w:cstheme="minorHAnsi"/>
                <w:sz w:val="20"/>
                <w:szCs w:val="20"/>
              </w:rPr>
            </w:pPr>
            <w:r w:rsidRPr="00863CF0">
              <w:rPr>
                <w:rFonts w:asciiTheme="minorHAnsi" w:hAnsiTheme="minorHAnsi" w:cstheme="minorHAnsi"/>
                <w:sz w:val="20"/>
                <w:szCs w:val="20"/>
              </w:rPr>
              <w:t>§ 10. Para o exercício de 2024, somente as empresas públicas não financeiras e as sociedades de economia mista não financeiras poderão receber aportes da União para futuro aumento de capital, exceto se envolver empresas financeiras para enquadramento nas regras do Acordo de Basileia.</w:t>
            </w:r>
          </w:p>
        </w:tc>
        <w:tc>
          <w:tcPr>
            <w:tcW w:w="3402" w:type="dxa"/>
          </w:tcPr>
          <w:p w14:paraId="020E00DC" w14:textId="77777777" w:rsidR="004D7862" w:rsidRPr="002D721A" w:rsidRDefault="004D7862" w:rsidP="004D7862">
            <w:pPr>
              <w:rPr>
                <w:rFonts w:eastAsia="Times New Roman" w:cstheme="minorHAnsi"/>
                <w:color w:val="000000"/>
                <w:sz w:val="20"/>
                <w:szCs w:val="20"/>
                <w:lang w:eastAsia="pt-BR"/>
              </w:rPr>
            </w:pPr>
            <w:r w:rsidRPr="002D721A">
              <w:rPr>
                <w:rFonts w:eastAsia="Times New Roman" w:cstheme="minorHAnsi"/>
                <w:color w:val="000000"/>
                <w:sz w:val="20"/>
                <w:szCs w:val="20"/>
                <w:lang w:eastAsia="pt-BR"/>
              </w:rPr>
              <w:t>§ 10.  Para o exercício de 2025, somente as empresas públicas não financeiras e as sociedades de economia mista não financeiras poderão receber aportes da União para futuro aumento de capital, exceto se envolver empresas financeiras ou demais autorizadas a funcionar pelo Banco Central do Brasil, para fins de cumprimento dos requerimentos prudenciais.</w:t>
            </w:r>
          </w:p>
        </w:tc>
      </w:tr>
      <w:tr w:rsidR="004D7862" w:rsidRPr="003B315C" w14:paraId="7298BDD6" w14:textId="77777777" w:rsidTr="00FB7095">
        <w:trPr>
          <w:cantSplit/>
          <w:trHeight w:val="20"/>
        </w:trPr>
        <w:tc>
          <w:tcPr>
            <w:tcW w:w="3402" w:type="dxa"/>
          </w:tcPr>
          <w:p w14:paraId="3746A062" w14:textId="77777777" w:rsidR="004D7862" w:rsidRPr="00272ED4" w:rsidRDefault="004D7862" w:rsidP="00F4416F">
            <w:pPr>
              <w:rPr>
                <w:rFonts w:asciiTheme="minorHAnsi" w:hAnsiTheme="minorHAnsi" w:cstheme="minorHAnsi"/>
                <w:sz w:val="20"/>
                <w:szCs w:val="20"/>
              </w:rPr>
            </w:pPr>
            <w:r w:rsidRPr="00272ED4">
              <w:rPr>
                <w:rFonts w:asciiTheme="minorHAnsi" w:hAnsiTheme="minorHAnsi" w:cstheme="minorHAnsi"/>
                <w:sz w:val="20"/>
                <w:szCs w:val="20"/>
              </w:rPr>
              <w:t xml:space="preserve">§ 11. As empresas públicas e as sociedades de economia mista cujos investimentos sejam financiados com a participação da União para futuro aumento de capital serão mantidas no Orçamento de Investimento de forma a compatibilizar a programação orçamentária e o disposto no inciso III do </w:t>
            </w:r>
            <w:r w:rsidRPr="00272ED4">
              <w:rPr>
                <w:rFonts w:asciiTheme="minorHAnsi" w:hAnsiTheme="minorHAnsi" w:cstheme="minorHAnsi"/>
                <w:b/>
                <w:sz w:val="20"/>
                <w:szCs w:val="20"/>
              </w:rPr>
              <w:t>caput</w:t>
            </w:r>
            <w:r w:rsidRPr="00272ED4">
              <w:rPr>
                <w:rFonts w:asciiTheme="minorHAnsi" w:hAnsiTheme="minorHAnsi" w:cstheme="minorHAnsi"/>
                <w:sz w:val="20"/>
                <w:szCs w:val="20"/>
              </w:rPr>
              <w:t xml:space="preserve"> do art. 2º da Lei Complementar nº 101, de 2000 - Lei de Responsabilidade Fiscal.</w:t>
            </w:r>
          </w:p>
        </w:tc>
        <w:tc>
          <w:tcPr>
            <w:tcW w:w="3402" w:type="dxa"/>
          </w:tcPr>
          <w:p w14:paraId="2B839776" w14:textId="77777777" w:rsidR="004D7862" w:rsidRPr="00863CF0" w:rsidRDefault="004D7862" w:rsidP="00A52B5D">
            <w:pPr>
              <w:tabs>
                <w:tab w:val="left" w:pos="1417"/>
              </w:tabs>
              <w:rPr>
                <w:rFonts w:asciiTheme="minorHAnsi" w:hAnsiTheme="minorHAnsi" w:cstheme="minorHAnsi"/>
                <w:sz w:val="20"/>
                <w:szCs w:val="20"/>
              </w:rPr>
            </w:pPr>
            <w:r w:rsidRPr="00863CF0">
              <w:rPr>
                <w:rFonts w:asciiTheme="minorHAnsi" w:hAnsiTheme="minorHAnsi" w:cstheme="minorHAnsi"/>
                <w:sz w:val="20"/>
                <w:szCs w:val="20"/>
              </w:rPr>
              <w:t xml:space="preserve">§ 11. As empresas públicas e as sociedades de economia mista cujos investimentos sejam financiados com a participação da União para futuro aumento de capital serão mantidas no Orçamento de Investimento de forma a compatibilizar a programação orçamentária e o disposto no inciso III do </w:t>
            </w:r>
            <w:r w:rsidRPr="00863CF0">
              <w:rPr>
                <w:rFonts w:asciiTheme="minorHAnsi" w:hAnsiTheme="minorHAnsi" w:cstheme="minorHAnsi"/>
                <w:b/>
                <w:bCs/>
                <w:sz w:val="20"/>
                <w:szCs w:val="20"/>
              </w:rPr>
              <w:t>caput</w:t>
            </w:r>
            <w:r w:rsidRPr="00863CF0">
              <w:rPr>
                <w:rFonts w:asciiTheme="minorHAnsi" w:hAnsiTheme="minorHAnsi" w:cstheme="minorHAnsi"/>
                <w:sz w:val="20"/>
                <w:szCs w:val="20"/>
              </w:rPr>
              <w:t xml:space="preserve"> do art. 2º da Lei Complementar nº 101, de 2000 - Lei de Responsabilidade Fiscal.</w:t>
            </w:r>
          </w:p>
        </w:tc>
        <w:tc>
          <w:tcPr>
            <w:tcW w:w="3402" w:type="dxa"/>
          </w:tcPr>
          <w:p w14:paraId="725644C2" w14:textId="77777777" w:rsidR="004D7862" w:rsidRPr="002D721A" w:rsidRDefault="004D7862" w:rsidP="004D7862">
            <w:pPr>
              <w:rPr>
                <w:rFonts w:eastAsia="Times New Roman" w:cstheme="minorHAnsi"/>
                <w:color w:val="000000"/>
                <w:sz w:val="20"/>
                <w:szCs w:val="20"/>
                <w:lang w:eastAsia="pt-BR"/>
              </w:rPr>
            </w:pPr>
            <w:r w:rsidRPr="002D721A">
              <w:rPr>
                <w:rFonts w:eastAsia="Times New Roman" w:cstheme="minorHAnsi"/>
                <w:color w:val="000000"/>
                <w:sz w:val="20"/>
                <w:szCs w:val="20"/>
                <w:lang w:eastAsia="pt-BR"/>
              </w:rPr>
              <w:t>§ 11.  As empresas públicas e as sociedades de economia mista cujos investimentos sejam financiados com a participação da União para futuro aumento de capital serão mantidas no Orçamento de Investimento de forma a compatibilizar a programação orçamentária e o disposto no inciso III do </w:t>
            </w:r>
            <w:r w:rsidRPr="002D721A">
              <w:rPr>
                <w:rFonts w:eastAsia="Times New Roman" w:cstheme="minorHAnsi"/>
                <w:b/>
                <w:bCs/>
                <w:color w:val="000000"/>
                <w:sz w:val="20"/>
                <w:szCs w:val="20"/>
                <w:lang w:eastAsia="pt-BR"/>
              </w:rPr>
              <w:t>caput</w:t>
            </w:r>
            <w:r w:rsidRPr="002D721A">
              <w:rPr>
                <w:rFonts w:eastAsia="Times New Roman" w:cstheme="minorHAnsi"/>
                <w:color w:val="000000"/>
                <w:sz w:val="20"/>
                <w:szCs w:val="20"/>
                <w:lang w:eastAsia="pt-BR"/>
              </w:rPr>
              <w:t> do art. 2º da Lei Complementar nº 101, de 2000 - Lei de Responsabilidade Fiscal.</w:t>
            </w:r>
          </w:p>
        </w:tc>
      </w:tr>
      <w:tr w:rsidR="004D7862" w:rsidRPr="003B315C" w14:paraId="072DF94F" w14:textId="77777777" w:rsidTr="00FB7095">
        <w:trPr>
          <w:cantSplit/>
          <w:trHeight w:val="20"/>
        </w:trPr>
        <w:tc>
          <w:tcPr>
            <w:tcW w:w="3402" w:type="dxa"/>
          </w:tcPr>
          <w:p w14:paraId="68B7A237" w14:textId="77777777" w:rsidR="004D7862" w:rsidRPr="00272ED4" w:rsidRDefault="004D7862" w:rsidP="00F4416F">
            <w:pPr>
              <w:jc w:val="center"/>
              <w:rPr>
                <w:rFonts w:asciiTheme="minorHAnsi" w:hAnsiTheme="minorHAnsi" w:cstheme="minorHAnsi"/>
                <w:sz w:val="20"/>
                <w:szCs w:val="20"/>
              </w:rPr>
            </w:pPr>
            <w:r w:rsidRPr="00272ED4">
              <w:rPr>
                <w:rFonts w:asciiTheme="minorHAnsi" w:hAnsiTheme="minorHAnsi" w:cstheme="minorHAnsi"/>
                <w:b/>
                <w:sz w:val="20"/>
                <w:szCs w:val="20"/>
              </w:rPr>
              <w:t>Seção VII</w:t>
            </w:r>
          </w:p>
        </w:tc>
        <w:tc>
          <w:tcPr>
            <w:tcW w:w="3402" w:type="dxa"/>
          </w:tcPr>
          <w:p w14:paraId="67D71256" w14:textId="77777777" w:rsidR="004D7862" w:rsidRPr="00863CF0" w:rsidRDefault="004D7862" w:rsidP="00A52B5D">
            <w:pPr>
              <w:jc w:val="center"/>
              <w:rPr>
                <w:rFonts w:asciiTheme="minorHAnsi" w:hAnsiTheme="minorHAnsi" w:cstheme="minorHAnsi"/>
                <w:sz w:val="20"/>
                <w:szCs w:val="20"/>
              </w:rPr>
            </w:pPr>
            <w:r w:rsidRPr="00863CF0">
              <w:rPr>
                <w:rFonts w:asciiTheme="minorHAnsi" w:hAnsiTheme="minorHAnsi" w:cstheme="minorHAnsi"/>
                <w:b/>
                <w:sz w:val="20"/>
                <w:szCs w:val="20"/>
              </w:rPr>
              <w:t>Seção VII</w:t>
            </w:r>
          </w:p>
        </w:tc>
        <w:tc>
          <w:tcPr>
            <w:tcW w:w="3402" w:type="dxa"/>
          </w:tcPr>
          <w:p w14:paraId="40E75ED5" w14:textId="77777777" w:rsidR="004D7862" w:rsidRPr="002D721A" w:rsidRDefault="004D7862" w:rsidP="004D7862">
            <w:pPr>
              <w:jc w:val="center"/>
              <w:rPr>
                <w:rFonts w:eastAsia="Times New Roman" w:cstheme="minorHAnsi"/>
                <w:color w:val="000000"/>
                <w:sz w:val="20"/>
                <w:szCs w:val="20"/>
                <w:lang w:eastAsia="pt-BR"/>
              </w:rPr>
            </w:pPr>
            <w:r w:rsidRPr="002D721A">
              <w:rPr>
                <w:rFonts w:eastAsia="Times New Roman" w:cstheme="minorHAnsi"/>
                <w:b/>
                <w:bCs/>
                <w:color w:val="000000"/>
                <w:sz w:val="20"/>
                <w:szCs w:val="20"/>
                <w:lang w:eastAsia="pt-BR"/>
              </w:rPr>
              <w:t>Seção VII</w:t>
            </w:r>
          </w:p>
        </w:tc>
      </w:tr>
      <w:tr w:rsidR="004D7862" w:rsidRPr="003B315C" w14:paraId="179308CA" w14:textId="77777777" w:rsidTr="00FB7095">
        <w:trPr>
          <w:cantSplit/>
          <w:trHeight w:val="20"/>
        </w:trPr>
        <w:tc>
          <w:tcPr>
            <w:tcW w:w="3402" w:type="dxa"/>
          </w:tcPr>
          <w:p w14:paraId="09C1FCB5" w14:textId="77777777" w:rsidR="004D7862" w:rsidRPr="00272ED4" w:rsidRDefault="004D7862" w:rsidP="00F4416F">
            <w:pPr>
              <w:jc w:val="center"/>
              <w:rPr>
                <w:rFonts w:asciiTheme="minorHAnsi" w:hAnsiTheme="minorHAnsi" w:cstheme="minorHAnsi"/>
                <w:sz w:val="20"/>
                <w:szCs w:val="20"/>
              </w:rPr>
            </w:pPr>
            <w:r w:rsidRPr="00272ED4">
              <w:rPr>
                <w:rFonts w:asciiTheme="minorHAnsi" w:hAnsiTheme="minorHAnsi" w:cstheme="minorHAnsi"/>
                <w:b/>
                <w:sz w:val="20"/>
                <w:szCs w:val="20"/>
              </w:rPr>
              <w:t>Das alterações na Lei Orçamentária e nos créditos adicionais</w:t>
            </w:r>
          </w:p>
        </w:tc>
        <w:tc>
          <w:tcPr>
            <w:tcW w:w="3402" w:type="dxa"/>
          </w:tcPr>
          <w:p w14:paraId="72085749" w14:textId="77777777" w:rsidR="004D7862" w:rsidRPr="00863CF0" w:rsidRDefault="004D7862" w:rsidP="00A52B5D">
            <w:pPr>
              <w:jc w:val="center"/>
              <w:rPr>
                <w:rFonts w:asciiTheme="minorHAnsi" w:hAnsiTheme="minorHAnsi" w:cstheme="minorHAnsi"/>
                <w:sz w:val="20"/>
                <w:szCs w:val="20"/>
              </w:rPr>
            </w:pPr>
            <w:r w:rsidRPr="00863CF0">
              <w:rPr>
                <w:rFonts w:asciiTheme="minorHAnsi" w:hAnsiTheme="minorHAnsi" w:cstheme="minorHAnsi"/>
                <w:b/>
                <w:sz w:val="20"/>
                <w:szCs w:val="20"/>
              </w:rPr>
              <w:t>Das alterações na Lei Orçamentária e nos créditos adicionais</w:t>
            </w:r>
          </w:p>
        </w:tc>
        <w:tc>
          <w:tcPr>
            <w:tcW w:w="3402" w:type="dxa"/>
          </w:tcPr>
          <w:p w14:paraId="450979D0" w14:textId="77777777" w:rsidR="004D7862" w:rsidRPr="002D721A" w:rsidRDefault="004D7862" w:rsidP="004D7862">
            <w:pPr>
              <w:jc w:val="center"/>
              <w:rPr>
                <w:rFonts w:eastAsia="Times New Roman" w:cstheme="minorHAnsi"/>
                <w:color w:val="000000"/>
                <w:sz w:val="20"/>
                <w:szCs w:val="20"/>
                <w:lang w:eastAsia="pt-BR"/>
              </w:rPr>
            </w:pPr>
            <w:r w:rsidRPr="002D721A">
              <w:rPr>
                <w:rFonts w:eastAsia="Times New Roman" w:cstheme="minorHAnsi"/>
                <w:b/>
                <w:bCs/>
                <w:color w:val="000000"/>
                <w:sz w:val="20"/>
                <w:szCs w:val="20"/>
                <w:lang w:eastAsia="pt-BR"/>
              </w:rPr>
              <w:t>Das alterações na Lei Orçamentária e nos créditos adicionais</w:t>
            </w:r>
          </w:p>
        </w:tc>
      </w:tr>
      <w:tr w:rsidR="004D7862" w:rsidRPr="003B315C" w14:paraId="23169482" w14:textId="77777777" w:rsidTr="00FB7095">
        <w:trPr>
          <w:cantSplit/>
          <w:trHeight w:val="20"/>
        </w:trPr>
        <w:tc>
          <w:tcPr>
            <w:tcW w:w="3402" w:type="dxa"/>
          </w:tcPr>
          <w:p w14:paraId="7EC4FA41" w14:textId="77777777" w:rsidR="004D7862" w:rsidRPr="00272ED4" w:rsidRDefault="004D7862" w:rsidP="00F4416F">
            <w:pPr>
              <w:rPr>
                <w:rFonts w:asciiTheme="minorHAnsi" w:hAnsiTheme="minorHAnsi" w:cstheme="minorHAnsi"/>
                <w:sz w:val="20"/>
                <w:szCs w:val="20"/>
              </w:rPr>
            </w:pPr>
            <w:r w:rsidRPr="00272ED4">
              <w:rPr>
                <w:rFonts w:asciiTheme="minorHAnsi" w:hAnsiTheme="minorHAnsi" w:cstheme="minorHAnsi"/>
                <w:sz w:val="20"/>
                <w:szCs w:val="20"/>
              </w:rPr>
              <w:lastRenderedPageBreak/>
              <w:t xml:space="preserve">Art. 52. As classificações das dotações previstas no art. 7º, as fontes de financiamento do Orçamento de Investimento, as codificações orçamentárias e </w:t>
            </w:r>
            <w:r>
              <w:rPr>
                <w:rFonts w:asciiTheme="minorHAnsi" w:hAnsiTheme="minorHAnsi" w:cstheme="minorHAnsi"/>
                <w:sz w:val="20"/>
                <w:szCs w:val="20"/>
              </w:rPr>
              <w:t xml:space="preserve">as </w:t>
            </w:r>
            <w:r w:rsidRPr="00272ED4">
              <w:rPr>
                <w:rFonts w:asciiTheme="minorHAnsi" w:hAnsiTheme="minorHAnsi" w:cstheme="minorHAnsi"/>
                <w:sz w:val="20"/>
                <w:szCs w:val="20"/>
              </w:rPr>
              <w:t>suas denominações poderão ser alteradas de acordo com as necessidades de execução, desde que mantido o valor total do subtítulo e observadas as demais condições de que trata este artigo.</w:t>
            </w:r>
          </w:p>
        </w:tc>
        <w:tc>
          <w:tcPr>
            <w:tcW w:w="3402" w:type="dxa"/>
          </w:tcPr>
          <w:p w14:paraId="65C19DC0" w14:textId="77777777" w:rsidR="004D7862" w:rsidRPr="00863CF0" w:rsidRDefault="004D7862" w:rsidP="00A52B5D">
            <w:pPr>
              <w:tabs>
                <w:tab w:val="left" w:pos="1417"/>
              </w:tabs>
              <w:rPr>
                <w:rFonts w:asciiTheme="minorHAnsi" w:hAnsiTheme="minorHAnsi" w:cstheme="minorHAnsi"/>
                <w:sz w:val="20"/>
                <w:szCs w:val="20"/>
              </w:rPr>
            </w:pPr>
            <w:r w:rsidRPr="00863CF0">
              <w:rPr>
                <w:rFonts w:asciiTheme="minorHAnsi" w:hAnsiTheme="minorHAnsi" w:cstheme="minorHAnsi"/>
                <w:sz w:val="20"/>
                <w:szCs w:val="20"/>
              </w:rPr>
              <w:t>Art. 52. As classificações das dotações previstas no art. 7º, as fontes de financiamento do Orçamento de Investimento, as codificações orçamentárias e as suas denominações poderão ser alteradas de acordo com as necessidades de execução, desde que mantido o valor total do subtítulo e observadas as demais condições de que trata este artigo.</w:t>
            </w:r>
          </w:p>
        </w:tc>
        <w:tc>
          <w:tcPr>
            <w:tcW w:w="3402" w:type="dxa"/>
          </w:tcPr>
          <w:p w14:paraId="4FCDBE9E" w14:textId="77777777" w:rsidR="004D7862" w:rsidRPr="002D721A" w:rsidRDefault="004D7862" w:rsidP="004D7862">
            <w:pPr>
              <w:rPr>
                <w:rFonts w:eastAsia="Times New Roman" w:cstheme="minorHAnsi"/>
                <w:color w:val="000000"/>
                <w:sz w:val="20"/>
                <w:szCs w:val="20"/>
                <w:lang w:eastAsia="pt-BR"/>
              </w:rPr>
            </w:pPr>
            <w:r w:rsidRPr="002D721A">
              <w:rPr>
                <w:rFonts w:eastAsia="Times New Roman" w:cstheme="minorHAnsi"/>
                <w:color w:val="000000"/>
                <w:sz w:val="20"/>
                <w:szCs w:val="20"/>
                <w:lang w:eastAsia="pt-BR"/>
              </w:rPr>
              <w:t>Art. 49.  As classificações das dotações previstas no art. 7º, as fontes de financiamento do Orçamento de Investimento, as codificações orçamentárias e as suas denominações poderão ser alteradas de acordo com as necessidades de execução, desde que mantido o valor total do subtítulo e observadas as demais condições de que trata este artigo.</w:t>
            </w:r>
          </w:p>
        </w:tc>
      </w:tr>
      <w:tr w:rsidR="004D7862" w:rsidRPr="003B315C" w14:paraId="59A2C34A" w14:textId="77777777" w:rsidTr="00FB7095">
        <w:trPr>
          <w:cantSplit/>
          <w:trHeight w:val="20"/>
        </w:trPr>
        <w:tc>
          <w:tcPr>
            <w:tcW w:w="3402" w:type="dxa"/>
          </w:tcPr>
          <w:p w14:paraId="344C024A" w14:textId="77777777" w:rsidR="004D7862" w:rsidRPr="00272ED4" w:rsidRDefault="004D7862" w:rsidP="00F4416F">
            <w:pPr>
              <w:rPr>
                <w:rFonts w:asciiTheme="minorHAnsi" w:hAnsiTheme="minorHAnsi" w:cstheme="minorHAnsi"/>
                <w:sz w:val="20"/>
                <w:szCs w:val="20"/>
              </w:rPr>
            </w:pPr>
            <w:r w:rsidRPr="00272ED4">
              <w:rPr>
                <w:rFonts w:asciiTheme="minorHAnsi" w:hAnsiTheme="minorHAnsi" w:cstheme="minorHAnsi"/>
                <w:sz w:val="20"/>
                <w:szCs w:val="20"/>
              </w:rPr>
              <w:t xml:space="preserve">§ 1º As alterações de que trata o </w:t>
            </w:r>
            <w:r w:rsidRPr="00272ED4">
              <w:rPr>
                <w:rFonts w:asciiTheme="minorHAnsi" w:hAnsiTheme="minorHAnsi" w:cstheme="minorHAnsi"/>
                <w:b/>
                <w:sz w:val="20"/>
                <w:szCs w:val="20"/>
              </w:rPr>
              <w:t>caput</w:t>
            </w:r>
            <w:r w:rsidRPr="00272ED4">
              <w:rPr>
                <w:rFonts w:asciiTheme="minorHAnsi" w:hAnsiTheme="minorHAnsi" w:cstheme="minorHAnsi"/>
                <w:sz w:val="20"/>
                <w:szCs w:val="20"/>
              </w:rPr>
              <w:t xml:space="preserve"> poderão ser realizadas, justificadamente, em relação a subtítulos constantes da Lei Orçamentária de 2024 e de créditos especiais ou extraordinários, abertos e reabertos, se autorizadas por meio de:</w:t>
            </w:r>
          </w:p>
        </w:tc>
        <w:tc>
          <w:tcPr>
            <w:tcW w:w="3402" w:type="dxa"/>
          </w:tcPr>
          <w:p w14:paraId="63009A29" w14:textId="77777777" w:rsidR="004D7862" w:rsidRPr="00863CF0" w:rsidRDefault="004D7862" w:rsidP="00A52B5D">
            <w:pPr>
              <w:tabs>
                <w:tab w:val="left" w:pos="1417"/>
              </w:tabs>
              <w:rPr>
                <w:rFonts w:asciiTheme="minorHAnsi" w:hAnsiTheme="minorHAnsi" w:cstheme="minorHAnsi"/>
                <w:sz w:val="20"/>
                <w:szCs w:val="20"/>
              </w:rPr>
            </w:pPr>
            <w:r w:rsidRPr="00863CF0">
              <w:rPr>
                <w:rFonts w:asciiTheme="minorHAnsi" w:hAnsiTheme="minorHAnsi" w:cstheme="minorHAnsi"/>
                <w:sz w:val="20"/>
                <w:szCs w:val="20"/>
              </w:rPr>
              <w:t xml:space="preserve">§ 1º As alterações de que trata o </w:t>
            </w:r>
            <w:r w:rsidRPr="00863CF0">
              <w:rPr>
                <w:rFonts w:asciiTheme="minorHAnsi" w:hAnsiTheme="minorHAnsi" w:cstheme="minorHAnsi"/>
                <w:b/>
                <w:bCs/>
                <w:sz w:val="20"/>
                <w:szCs w:val="20"/>
              </w:rPr>
              <w:t>caput</w:t>
            </w:r>
            <w:r w:rsidRPr="00863CF0">
              <w:rPr>
                <w:rFonts w:asciiTheme="minorHAnsi" w:hAnsiTheme="minorHAnsi" w:cstheme="minorHAnsi"/>
                <w:sz w:val="20"/>
                <w:szCs w:val="20"/>
              </w:rPr>
              <w:t xml:space="preserve"> poderão ser realizadas, justificadamente, em relação a subtítulos constantes da Lei Orçamentária de 2024 e de créditos especiais ou extraordinários, abertos e reabertos, se autorizadas por meio de:</w:t>
            </w:r>
          </w:p>
        </w:tc>
        <w:tc>
          <w:tcPr>
            <w:tcW w:w="3402" w:type="dxa"/>
          </w:tcPr>
          <w:p w14:paraId="29270976" w14:textId="77777777" w:rsidR="004D7862" w:rsidRPr="002D721A" w:rsidRDefault="004D7862" w:rsidP="004D7862">
            <w:pPr>
              <w:rPr>
                <w:rFonts w:eastAsia="Times New Roman" w:cstheme="minorHAnsi"/>
                <w:color w:val="000000"/>
                <w:sz w:val="20"/>
                <w:szCs w:val="20"/>
                <w:lang w:eastAsia="pt-BR"/>
              </w:rPr>
            </w:pPr>
            <w:r w:rsidRPr="002D721A">
              <w:rPr>
                <w:rFonts w:eastAsia="Times New Roman" w:cstheme="minorHAnsi"/>
                <w:color w:val="000000"/>
                <w:sz w:val="20"/>
                <w:szCs w:val="20"/>
                <w:lang w:eastAsia="pt-BR"/>
              </w:rPr>
              <w:t>§ 1º  As alterações de que trata o </w:t>
            </w:r>
            <w:r w:rsidRPr="002D721A">
              <w:rPr>
                <w:rFonts w:eastAsia="Times New Roman" w:cstheme="minorHAnsi"/>
                <w:b/>
                <w:bCs/>
                <w:color w:val="000000"/>
                <w:sz w:val="20"/>
                <w:szCs w:val="20"/>
                <w:lang w:eastAsia="pt-BR"/>
              </w:rPr>
              <w:t>caput</w:t>
            </w:r>
            <w:r w:rsidRPr="002D721A">
              <w:rPr>
                <w:rFonts w:eastAsia="Times New Roman" w:cstheme="minorHAnsi"/>
                <w:color w:val="000000"/>
                <w:sz w:val="20"/>
                <w:szCs w:val="20"/>
                <w:lang w:eastAsia="pt-BR"/>
              </w:rPr>
              <w:t> poderão ser realizadas, justificadamente, em relação a subtítulos constantes da Lei Orçamentária de 2025 e de créditos especiais ou extraordinários, abertos e reabertos, se autorizadas por meio de:</w:t>
            </w:r>
          </w:p>
        </w:tc>
      </w:tr>
      <w:tr w:rsidR="004D7862" w:rsidRPr="003B315C" w14:paraId="3ECD222D" w14:textId="77777777" w:rsidTr="00FB7095">
        <w:trPr>
          <w:cantSplit/>
          <w:trHeight w:val="20"/>
        </w:trPr>
        <w:tc>
          <w:tcPr>
            <w:tcW w:w="3402" w:type="dxa"/>
          </w:tcPr>
          <w:p w14:paraId="542ADC67" w14:textId="77777777" w:rsidR="004D7862" w:rsidRPr="00272ED4" w:rsidRDefault="004D7862" w:rsidP="00F4416F">
            <w:pPr>
              <w:rPr>
                <w:rFonts w:asciiTheme="minorHAnsi" w:hAnsiTheme="minorHAnsi" w:cstheme="minorHAnsi"/>
                <w:sz w:val="20"/>
                <w:szCs w:val="20"/>
              </w:rPr>
            </w:pPr>
            <w:r w:rsidRPr="00272ED4">
              <w:rPr>
                <w:rFonts w:asciiTheme="minorHAnsi" w:hAnsiTheme="minorHAnsi" w:cstheme="minorHAnsi"/>
                <w:sz w:val="20"/>
                <w:szCs w:val="20"/>
              </w:rPr>
              <w:t xml:space="preserve">I - ato dos Poderes Executivo, Legislativo e Judiciário, do Ministério Público da União e da Defensoria Pública da União, </w:t>
            </w:r>
            <w:r>
              <w:rPr>
                <w:rFonts w:asciiTheme="minorHAnsi" w:hAnsiTheme="minorHAnsi" w:cstheme="minorHAnsi"/>
                <w:sz w:val="20"/>
                <w:szCs w:val="20"/>
              </w:rPr>
              <w:t xml:space="preserve">quanto </w:t>
            </w:r>
            <w:r w:rsidRPr="00272ED4">
              <w:rPr>
                <w:rFonts w:asciiTheme="minorHAnsi" w:hAnsiTheme="minorHAnsi" w:cstheme="minorHAnsi"/>
                <w:sz w:val="20"/>
                <w:szCs w:val="20"/>
              </w:rPr>
              <w:t>à alteração entre os:</w:t>
            </w:r>
          </w:p>
        </w:tc>
        <w:tc>
          <w:tcPr>
            <w:tcW w:w="3402" w:type="dxa"/>
          </w:tcPr>
          <w:p w14:paraId="0B563230" w14:textId="77777777" w:rsidR="004D7862" w:rsidRPr="00863CF0" w:rsidRDefault="004D7862" w:rsidP="00A52B5D">
            <w:pPr>
              <w:tabs>
                <w:tab w:val="left" w:pos="1417"/>
              </w:tabs>
              <w:rPr>
                <w:rFonts w:asciiTheme="minorHAnsi" w:hAnsiTheme="minorHAnsi" w:cstheme="minorHAnsi"/>
                <w:sz w:val="20"/>
                <w:szCs w:val="20"/>
              </w:rPr>
            </w:pPr>
            <w:r w:rsidRPr="00863CF0">
              <w:rPr>
                <w:rFonts w:asciiTheme="minorHAnsi" w:hAnsiTheme="minorHAnsi" w:cstheme="minorHAnsi"/>
                <w:sz w:val="20"/>
                <w:szCs w:val="20"/>
              </w:rPr>
              <w:t>I - ato dos Poderes Executivo, Legislativo e Judiciário, do Ministério Público da União e da Defensoria Pública da União, quanto à alteração entre os:</w:t>
            </w:r>
          </w:p>
        </w:tc>
        <w:tc>
          <w:tcPr>
            <w:tcW w:w="3402" w:type="dxa"/>
          </w:tcPr>
          <w:p w14:paraId="04D01BF4" w14:textId="77777777" w:rsidR="004D7862" w:rsidRPr="002D721A" w:rsidRDefault="004D7862" w:rsidP="004D7862">
            <w:pPr>
              <w:rPr>
                <w:rFonts w:eastAsia="Times New Roman" w:cstheme="minorHAnsi"/>
                <w:color w:val="000000"/>
                <w:sz w:val="20"/>
                <w:szCs w:val="20"/>
                <w:lang w:eastAsia="pt-BR"/>
              </w:rPr>
            </w:pPr>
            <w:r w:rsidRPr="002D721A">
              <w:rPr>
                <w:rFonts w:eastAsia="Times New Roman" w:cstheme="minorHAnsi"/>
                <w:color w:val="000000"/>
                <w:sz w:val="20"/>
                <w:szCs w:val="20"/>
                <w:lang w:eastAsia="pt-BR"/>
              </w:rPr>
              <w:t>I - ato dos Poderes Executivo, Legislativo e Judiciário, do Ministério Público da União e da Defensoria Pública da União, quanto à alteração entre os:</w:t>
            </w:r>
          </w:p>
        </w:tc>
      </w:tr>
      <w:tr w:rsidR="004D7862" w:rsidRPr="003B315C" w14:paraId="5F7B156E" w14:textId="77777777" w:rsidTr="00FB7095">
        <w:trPr>
          <w:cantSplit/>
          <w:trHeight w:val="20"/>
        </w:trPr>
        <w:tc>
          <w:tcPr>
            <w:tcW w:w="3402" w:type="dxa"/>
          </w:tcPr>
          <w:p w14:paraId="5EA4FD93" w14:textId="77777777" w:rsidR="004D7862" w:rsidRPr="00272ED4" w:rsidRDefault="004D7862" w:rsidP="00F4416F">
            <w:pPr>
              <w:rPr>
                <w:rFonts w:asciiTheme="minorHAnsi" w:hAnsiTheme="minorHAnsi" w:cstheme="minorHAnsi"/>
                <w:sz w:val="20"/>
                <w:szCs w:val="20"/>
              </w:rPr>
            </w:pPr>
            <w:r w:rsidRPr="00272ED4">
              <w:rPr>
                <w:rFonts w:asciiTheme="minorHAnsi" w:hAnsiTheme="minorHAnsi" w:cstheme="minorHAnsi"/>
                <w:sz w:val="20"/>
                <w:szCs w:val="20"/>
              </w:rPr>
              <w:t>a) GNDs “3 - Outras Despesas Correntes”, “4 - Investimentos” e “5 - Inversões Financeiras”, no âmbito do mesmo subtítulo;</w:t>
            </w:r>
          </w:p>
        </w:tc>
        <w:tc>
          <w:tcPr>
            <w:tcW w:w="3402" w:type="dxa"/>
          </w:tcPr>
          <w:p w14:paraId="7AA0D973" w14:textId="77777777" w:rsidR="004D7862" w:rsidRPr="00863CF0" w:rsidRDefault="004D7862" w:rsidP="00A52B5D">
            <w:pPr>
              <w:tabs>
                <w:tab w:val="left" w:pos="1417"/>
              </w:tabs>
              <w:rPr>
                <w:rFonts w:asciiTheme="minorHAnsi" w:hAnsiTheme="minorHAnsi" w:cstheme="minorHAnsi"/>
                <w:sz w:val="20"/>
                <w:szCs w:val="20"/>
              </w:rPr>
            </w:pPr>
            <w:r w:rsidRPr="00863CF0">
              <w:rPr>
                <w:rFonts w:asciiTheme="minorHAnsi" w:hAnsiTheme="minorHAnsi" w:cstheme="minorHAnsi"/>
                <w:sz w:val="20"/>
                <w:szCs w:val="20"/>
              </w:rPr>
              <w:t>a) GNDs “3 - Outras Despesas Correntes”, “4 - Investimentos” e “5 - Inversões Financeiras”, no âmbito do mesmo subtítulo;</w:t>
            </w:r>
          </w:p>
        </w:tc>
        <w:tc>
          <w:tcPr>
            <w:tcW w:w="3402" w:type="dxa"/>
          </w:tcPr>
          <w:p w14:paraId="07C303F2" w14:textId="77777777" w:rsidR="004D7862" w:rsidRPr="002D721A" w:rsidRDefault="004D7862" w:rsidP="004D7862">
            <w:pPr>
              <w:rPr>
                <w:rFonts w:eastAsia="Times New Roman" w:cstheme="minorHAnsi"/>
                <w:color w:val="000000"/>
                <w:sz w:val="20"/>
                <w:szCs w:val="20"/>
                <w:lang w:eastAsia="pt-BR"/>
              </w:rPr>
            </w:pPr>
            <w:r w:rsidRPr="002D721A">
              <w:rPr>
                <w:rFonts w:eastAsia="Times New Roman" w:cstheme="minorHAnsi"/>
                <w:color w:val="000000"/>
                <w:sz w:val="20"/>
                <w:szCs w:val="20"/>
                <w:lang w:eastAsia="pt-BR"/>
              </w:rPr>
              <w:t>a) GNDs “3 - Outras Despesas Correntes”, “4 - Investimentos” e “5 - Inversões Financeiras”, no âmbito do mesmo subtítulo;</w:t>
            </w:r>
          </w:p>
        </w:tc>
      </w:tr>
      <w:tr w:rsidR="004D7862" w:rsidRPr="003B315C" w14:paraId="64245F06" w14:textId="77777777" w:rsidTr="00FB7095">
        <w:trPr>
          <w:cantSplit/>
          <w:trHeight w:val="20"/>
        </w:trPr>
        <w:tc>
          <w:tcPr>
            <w:tcW w:w="3402" w:type="dxa"/>
          </w:tcPr>
          <w:p w14:paraId="0FF217D9" w14:textId="77777777" w:rsidR="004D7862" w:rsidRPr="00272ED4" w:rsidRDefault="004D7862" w:rsidP="00F4416F">
            <w:pPr>
              <w:rPr>
                <w:rFonts w:asciiTheme="minorHAnsi" w:hAnsiTheme="minorHAnsi" w:cstheme="minorHAnsi"/>
                <w:sz w:val="20"/>
                <w:szCs w:val="20"/>
              </w:rPr>
            </w:pPr>
            <w:r w:rsidRPr="00272ED4">
              <w:rPr>
                <w:rFonts w:asciiTheme="minorHAnsi" w:hAnsiTheme="minorHAnsi" w:cstheme="minorHAnsi"/>
                <w:sz w:val="20"/>
                <w:szCs w:val="20"/>
              </w:rPr>
              <w:t>b) GNDs “2 - Juros e Encargos da Dívida” e “6 - Amortização da Dívida”, no âmbito do mesmo subtítulo; e</w:t>
            </w:r>
          </w:p>
        </w:tc>
        <w:tc>
          <w:tcPr>
            <w:tcW w:w="3402" w:type="dxa"/>
          </w:tcPr>
          <w:p w14:paraId="55898F1C" w14:textId="77777777" w:rsidR="004D7862" w:rsidRPr="00863CF0" w:rsidRDefault="004D7862" w:rsidP="00A52B5D">
            <w:pPr>
              <w:tabs>
                <w:tab w:val="left" w:pos="1417"/>
              </w:tabs>
              <w:rPr>
                <w:rFonts w:asciiTheme="minorHAnsi" w:hAnsiTheme="minorHAnsi" w:cstheme="minorHAnsi"/>
                <w:sz w:val="20"/>
                <w:szCs w:val="20"/>
              </w:rPr>
            </w:pPr>
            <w:r w:rsidRPr="00863CF0">
              <w:rPr>
                <w:rFonts w:asciiTheme="minorHAnsi" w:hAnsiTheme="minorHAnsi" w:cstheme="minorHAnsi"/>
                <w:sz w:val="20"/>
                <w:szCs w:val="20"/>
              </w:rPr>
              <w:t>b) GNDs “2 - Juros e Encargos da Dívida” e “6 - Amortização da Dívida”, no âmbito do mesmo subtítulo; e</w:t>
            </w:r>
          </w:p>
        </w:tc>
        <w:tc>
          <w:tcPr>
            <w:tcW w:w="3402" w:type="dxa"/>
          </w:tcPr>
          <w:p w14:paraId="1944169E" w14:textId="77777777" w:rsidR="004D7862" w:rsidRPr="002D721A" w:rsidRDefault="004D7862" w:rsidP="004D7862">
            <w:pPr>
              <w:rPr>
                <w:rFonts w:eastAsia="Times New Roman" w:cstheme="minorHAnsi"/>
                <w:color w:val="000000"/>
                <w:sz w:val="20"/>
                <w:szCs w:val="20"/>
                <w:lang w:eastAsia="pt-BR"/>
              </w:rPr>
            </w:pPr>
            <w:r w:rsidRPr="002D721A">
              <w:rPr>
                <w:rFonts w:eastAsia="Times New Roman" w:cstheme="minorHAnsi"/>
                <w:color w:val="000000"/>
                <w:sz w:val="20"/>
                <w:szCs w:val="20"/>
                <w:lang w:eastAsia="pt-BR"/>
              </w:rPr>
              <w:t>b) GNDs “2 - Juros e Encargos da Dívida” e “6 - Amortização da Dívida”, no âmbito do mesmo subtítulo; e</w:t>
            </w:r>
          </w:p>
        </w:tc>
      </w:tr>
      <w:tr w:rsidR="004D7862" w:rsidRPr="003B315C" w14:paraId="5D73924F" w14:textId="77777777" w:rsidTr="00FB7095">
        <w:trPr>
          <w:cantSplit/>
          <w:trHeight w:val="20"/>
        </w:trPr>
        <w:tc>
          <w:tcPr>
            <w:tcW w:w="3402" w:type="dxa"/>
          </w:tcPr>
          <w:p w14:paraId="625E48C9" w14:textId="77777777" w:rsidR="004D7862" w:rsidRPr="00272ED4" w:rsidRDefault="004D7862" w:rsidP="00F4416F">
            <w:pPr>
              <w:rPr>
                <w:rFonts w:asciiTheme="minorHAnsi" w:hAnsiTheme="minorHAnsi" w:cstheme="minorHAnsi"/>
                <w:sz w:val="20"/>
                <w:szCs w:val="20"/>
              </w:rPr>
            </w:pPr>
            <w:r w:rsidRPr="00272ED4">
              <w:rPr>
                <w:rFonts w:asciiTheme="minorHAnsi" w:hAnsiTheme="minorHAnsi" w:cstheme="minorHAnsi"/>
                <w:sz w:val="20"/>
                <w:szCs w:val="20"/>
              </w:rPr>
              <w:t>c) GNDs “1 - Pessoal e Encargos Sociais”, “3 - Outras Despesas Correntes”, “4 - Investimentos” e “5 - Inversões Financeiras”, no âmbito do mesmo subtítulo:</w:t>
            </w:r>
          </w:p>
        </w:tc>
        <w:tc>
          <w:tcPr>
            <w:tcW w:w="3402" w:type="dxa"/>
          </w:tcPr>
          <w:p w14:paraId="561B3E87" w14:textId="77777777" w:rsidR="004D7862" w:rsidRPr="00863CF0" w:rsidRDefault="004D7862" w:rsidP="00A52B5D">
            <w:pPr>
              <w:tabs>
                <w:tab w:val="left" w:pos="1417"/>
              </w:tabs>
              <w:rPr>
                <w:rFonts w:asciiTheme="minorHAnsi" w:hAnsiTheme="minorHAnsi" w:cstheme="minorHAnsi"/>
                <w:sz w:val="20"/>
                <w:szCs w:val="20"/>
              </w:rPr>
            </w:pPr>
            <w:r w:rsidRPr="00863CF0">
              <w:rPr>
                <w:rFonts w:asciiTheme="minorHAnsi" w:hAnsiTheme="minorHAnsi" w:cstheme="minorHAnsi"/>
                <w:sz w:val="20"/>
                <w:szCs w:val="20"/>
              </w:rPr>
              <w:t>c) GNDs “1 - Pessoal e Encargos Sociais”, “3 - Outras Despesas Correntes”, “4 - Investimentos” e “5 - Inversões Financeiras”, no âmbito do mesmo subtítulo:</w:t>
            </w:r>
          </w:p>
        </w:tc>
        <w:tc>
          <w:tcPr>
            <w:tcW w:w="3402" w:type="dxa"/>
          </w:tcPr>
          <w:p w14:paraId="6E3AB661" w14:textId="77777777" w:rsidR="004D7862" w:rsidRPr="002D721A" w:rsidRDefault="004D7862" w:rsidP="004D7862">
            <w:pPr>
              <w:rPr>
                <w:rFonts w:eastAsia="Times New Roman" w:cstheme="minorHAnsi"/>
                <w:color w:val="000000"/>
                <w:sz w:val="20"/>
                <w:szCs w:val="20"/>
                <w:lang w:eastAsia="pt-BR"/>
              </w:rPr>
            </w:pPr>
            <w:r w:rsidRPr="002D721A">
              <w:rPr>
                <w:rFonts w:eastAsia="Times New Roman" w:cstheme="minorHAnsi"/>
                <w:color w:val="000000"/>
                <w:sz w:val="20"/>
                <w:szCs w:val="20"/>
                <w:lang w:eastAsia="pt-BR"/>
              </w:rPr>
              <w:t>c) GNDs “1 - Pessoal e Encargos Sociais”, “3 - Outras Despesas Correntes”, “4 - Investimentos” e “5 - Inversões Financeiras”, no âmbito do mesmo subtítulo:</w:t>
            </w:r>
          </w:p>
        </w:tc>
      </w:tr>
      <w:tr w:rsidR="004D7862" w:rsidRPr="003B315C" w14:paraId="68DD8B18" w14:textId="77777777" w:rsidTr="00FB7095">
        <w:trPr>
          <w:cantSplit/>
          <w:trHeight w:val="20"/>
        </w:trPr>
        <w:tc>
          <w:tcPr>
            <w:tcW w:w="3402" w:type="dxa"/>
          </w:tcPr>
          <w:p w14:paraId="35C0D045" w14:textId="77777777" w:rsidR="004D7862" w:rsidRPr="00272ED4" w:rsidRDefault="004D7862" w:rsidP="00F4416F">
            <w:pPr>
              <w:rPr>
                <w:rFonts w:asciiTheme="minorHAnsi" w:hAnsiTheme="minorHAnsi" w:cstheme="minorHAnsi"/>
                <w:sz w:val="20"/>
                <w:szCs w:val="20"/>
              </w:rPr>
            </w:pPr>
            <w:r w:rsidRPr="00272ED4">
              <w:rPr>
                <w:rFonts w:asciiTheme="minorHAnsi" w:hAnsiTheme="minorHAnsi" w:cstheme="minorHAnsi"/>
                <w:sz w:val="20"/>
                <w:szCs w:val="20"/>
              </w:rPr>
              <w:t>1. no Programa “0901 - Operações Especiais: Cumprimento de Sentenças Judiciais”;</w:t>
            </w:r>
          </w:p>
        </w:tc>
        <w:tc>
          <w:tcPr>
            <w:tcW w:w="3402" w:type="dxa"/>
          </w:tcPr>
          <w:p w14:paraId="4102AC4D" w14:textId="77777777" w:rsidR="004D7862" w:rsidRPr="00863CF0" w:rsidRDefault="004D7862" w:rsidP="00A52B5D">
            <w:pPr>
              <w:tabs>
                <w:tab w:val="left" w:pos="1417"/>
              </w:tabs>
              <w:rPr>
                <w:rFonts w:asciiTheme="minorHAnsi" w:hAnsiTheme="minorHAnsi" w:cstheme="minorHAnsi"/>
                <w:sz w:val="20"/>
                <w:szCs w:val="20"/>
              </w:rPr>
            </w:pPr>
            <w:r w:rsidRPr="00863CF0">
              <w:rPr>
                <w:rFonts w:asciiTheme="minorHAnsi" w:hAnsiTheme="minorHAnsi" w:cstheme="minorHAnsi"/>
                <w:sz w:val="20"/>
                <w:szCs w:val="20"/>
              </w:rPr>
              <w:t>1. no Programa “0901 - Operações Especiais: Cumprimento de Sentenças Judiciais”;</w:t>
            </w:r>
          </w:p>
        </w:tc>
        <w:tc>
          <w:tcPr>
            <w:tcW w:w="3402" w:type="dxa"/>
          </w:tcPr>
          <w:p w14:paraId="1E98D985" w14:textId="77777777" w:rsidR="004D7862" w:rsidRPr="002D721A" w:rsidRDefault="004D7862" w:rsidP="004D7862">
            <w:pPr>
              <w:rPr>
                <w:rFonts w:eastAsia="Times New Roman" w:cstheme="minorHAnsi"/>
                <w:color w:val="000000"/>
                <w:sz w:val="20"/>
                <w:szCs w:val="20"/>
                <w:lang w:eastAsia="pt-BR"/>
              </w:rPr>
            </w:pPr>
            <w:r w:rsidRPr="002D721A">
              <w:rPr>
                <w:rFonts w:eastAsia="Times New Roman" w:cstheme="minorHAnsi"/>
                <w:color w:val="000000"/>
                <w:sz w:val="20"/>
                <w:szCs w:val="20"/>
                <w:lang w:eastAsia="pt-BR"/>
              </w:rPr>
              <w:t>1. no Programa “0901 - Operações Especiais: Cumprimento de Sentenças Judiciais”;</w:t>
            </w:r>
          </w:p>
        </w:tc>
      </w:tr>
      <w:tr w:rsidR="004D7862" w:rsidRPr="003B315C" w14:paraId="2311F46E" w14:textId="77777777" w:rsidTr="00FB7095">
        <w:trPr>
          <w:cantSplit/>
          <w:trHeight w:val="20"/>
        </w:trPr>
        <w:tc>
          <w:tcPr>
            <w:tcW w:w="3402" w:type="dxa"/>
          </w:tcPr>
          <w:p w14:paraId="162E1860" w14:textId="77777777" w:rsidR="004D7862" w:rsidRPr="00272ED4" w:rsidRDefault="004D7862" w:rsidP="00F4416F">
            <w:pPr>
              <w:rPr>
                <w:rFonts w:asciiTheme="minorHAnsi" w:hAnsiTheme="minorHAnsi" w:cstheme="minorHAnsi"/>
                <w:sz w:val="20"/>
                <w:szCs w:val="20"/>
              </w:rPr>
            </w:pPr>
            <w:r w:rsidRPr="00272ED4">
              <w:rPr>
                <w:rFonts w:asciiTheme="minorHAnsi" w:hAnsiTheme="minorHAnsi" w:cstheme="minorHAnsi"/>
                <w:sz w:val="20"/>
                <w:szCs w:val="20"/>
              </w:rPr>
              <w:t xml:space="preserve">2. das ações orçamentárias referidas nos incisos XXI e XXV do </w:t>
            </w:r>
            <w:r w:rsidRPr="00157D28">
              <w:rPr>
                <w:rFonts w:asciiTheme="minorHAnsi" w:hAnsiTheme="minorHAnsi" w:cstheme="minorHAnsi"/>
                <w:b/>
                <w:sz w:val="20"/>
                <w:szCs w:val="20"/>
              </w:rPr>
              <w:t>caput</w:t>
            </w:r>
            <w:r>
              <w:rPr>
                <w:rFonts w:asciiTheme="minorHAnsi" w:hAnsiTheme="minorHAnsi" w:cstheme="minorHAnsi"/>
                <w:sz w:val="20"/>
                <w:szCs w:val="20"/>
              </w:rPr>
              <w:t xml:space="preserve"> do </w:t>
            </w:r>
            <w:r w:rsidRPr="00272ED4">
              <w:rPr>
                <w:rFonts w:asciiTheme="minorHAnsi" w:hAnsiTheme="minorHAnsi" w:cstheme="minorHAnsi"/>
                <w:sz w:val="20"/>
                <w:szCs w:val="20"/>
              </w:rPr>
              <w:t>art. 12; ou</w:t>
            </w:r>
          </w:p>
        </w:tc>
        <w:tc>
          <w:tcPr>
            <w:tcW w:w="3402" w:type="dxa"/>
          </w:tcPr>
          <w:p w14:paraId="0169C9A2" w14:textId="77777777" w:rsidR="004D7862" w:rsidRPr="00863CF0" w:rsidRDefault="004D7862" w:rsidP="00A52B5D">
            <w:pPr>
              <w:tabs>
                <w:tab w:val="left" w:pos="1417"/>
              </w:tabs>
              <w:rPr>
                <w:rFonts w:asciiTheme="minorHAnsi" w:hAnsiTheme="minorHAnsi" w:cstheme="minorHAnsi"/>
                <w:sz w:val="20"/>
                <w:szCs w:val="20"/>
              </w:rPr>
            </w:pPr>
            <w:r w:rsidRPr="00863CF0">
              <w:rPr>
                <w:rFonts w:asciiTheme="minorHAnsi" w:hAnsiTheme="minorHAnsi" w:cstheme="minorHAnsi"/>
                <w:sz w:val="20"/>
                <w:szCs w:val="20"/>
              </w:rPr>
              <w:t xml:space="preserve">2. das ações orçamentárias referidas nos incisos XXI e XXV do </w:t>
            </w:r>
            <w:r w:rsidRPr="00863CF0">
              <w:rPr>
                <w:rFonts w:asciiTheme="minorHAnsi" w:hAnsiTheme="minorHAnsi" w:cstheme="minorHAnsi"/>
                <w:b/>
                <w:sz w:val="20"/>
                <w:szCs w:val="20"/>
              </w:rPr>
              <w:t>caput</w:t>
            </w:r>
            <w:r w:rsidRPr="00863CF0">
              <w:rPr>
                <w:rFonts w:asciiTheme="minorHAnsi" w:hAnsiTheme="minorHAnsi" w:cstheme="minorHAnsi"/>
                <w:sz w:val="20"/>
                <w:szCs w:val="20"/>
              </w:rPr>
              <w:t xml:space="preserve"> do art. 12; ou</w:t>
            </w:r>
          </w:p>
        </w:tc>
        <w:tc>
          <w:tcPr>
            <w:tcW w:w="3402" w:type="dxa"/>
          </w:tcPr>
          <w:p w14:paraId="52690C84" w14:textId="77777777" w:rsidR="004D7862" w:rsidRPr="002D721A" w:rsidRDefault="004D7862" w:rsidP="004D7862">
            <w:pPr>
              <w:rPr>
                <w:rFonts w:eastAsia="Times New Roman" w:cstheme="minorHAnsi"/>
                <w:color w:val="000000"/>
                <w:sz w:val="20"/>
                <w:szCs w:val="20"/>
                <w:lang w:eastAsia="pt-BR"/>
              </w:rPr>
            </w:pPr>
            <w:r w:rsidRPr="002D721A">
              <w:rPr>
                <w:rFonts w:eastAsia="Times New Roman" w:cstheme="minorHAnsi"/>
                <w:color w:val="000000"/>
                <w:sz w:val="20"/>
                <w:szCs w:val="20"/>
                <w:lang w:eastAsia="pt-BR"/>
              </w:rPr>
              <w:t>2. das ações orçamentárias referidas nos incisos XXII e XXVI do </w:t>
            </w:r>
            <w:r w:rsidRPr="002D721A">
              <w:rPr>
                <w:rFonts w:eastAsia="Times New Roman" w:cstheme="minorHAnsi"/>
                <w:b/>
                <w:bCs/>
                <w:color w:val="000000"/>
                <w:sz w:val="20"/>
                <w:szCs w:val="20"/>
                <w:lang w:eastAsia="pt-BR"/>
              </w:rPr>
              <w:t>caput</w:t>
            </w:r>
            <w:r w:rsidRPr="002D721A">
              <w:rPr>
                <w:rFonts w:eastAsia="Times New Roman" w:cstheme="minorHAnsi"/>
                <w:color w:val="000000"/>
                <w:sz w:val="20"/>
                <w:szCs w:val="20"/>
                <w:lang w:eastAsia="pt-BR"/>
              </w:rPr>
              <w:t> do art. 12; ou</w:t>
            </w:r>
          </w:p>
        </w:tc>
      </w:tr>
      <w:tr w:rsidR="004D7862" w:rsidRPr="003B315C" w14:paraId="62140B54" w14:textId="77777777" w:rsidTr="00FB7095">
        <w:trPr>
          <w:cantSplit/>
          <w:trHeight w:val="20"/>
        </w:trPr>
        <w:tc>
          <w:tcPr>
            <w:tcW w:w="3402" w:type="dxa"/>
          </w:tcPr>
          <w:p w14:paraId="02DAE20D" w14:textId="77777777" w:rsidR="004D7862" w:rsidRPr="00272ED4" w:rsidRDefault="004D7862" w:rsidP="00F4416F">
            <w:pPr>
              <w:rPr>
                <w:rFonts w:asciiTheme="minorHAnsi" w:hAnsiTheme="minorHAnsi" w:cstheme="minorHAnsi"/>
                <w:sz w:val="20"/>
                <w:szCs w:val="20"/>
              </w:rPr>
            </w:pPr>
            <w:r w:rsidRPr="00272ED4">
              <w:rPr>
                <w:rFonts w:asciiTheme="minorHAnsi" w:hAnsiTheme="minorHAnsi" w:cstheme="minorHAnsi"/>
                <w:sz w:val="20"/>
                <w:szCs w:val="20"/>
              </w:rPr>
              <w:t xml:space="preserve">3. na Unidade Orçamentária “73901 - Fundo Constitucional do Distrito Federal </w:t>
            </w:r>
            <w:r>
              <w:rPr>
                <w:rFonts w:asciiTheme="minorHAnsi" w:hAnsiTheme="minorHAnsi" w:cstheme="minorHAnsi"/>
                <w:sz w:val="20"/>
                <w:szCs w:val="20"/>
              </w:rPr>
              <w:t>-</w:t>
            </w:r>
            <w:r w:rsidRPr="00272ED4">
              <w:rPr>
                <w:rFonts w:asciiTheme="minorHAnsi" w:hAnsiTheme="minorHAnsi" w:cstheme="minorHAnsi"/>
                <w:sz w:val="20"/>
                <w:szCs w:val="20"/>
              </w:rPr>
              <w:t xml:space="preserve"> FCDF”;</w:t>
            </w:r>
            <w:r>
              <w:rPr>
                <w:rFonts w:asciiTheme="minorHAnsi" w:hAnsiTheme="minorHAnsi" w:cstheme="minorHAnsi"/>
                <w:sz w:val="20"/>
                <w:szCs w:val="20"/>
              </w:rPr>
              <w:t xml:space="preserve"> e</w:t>
            </w:r>
          </w:p>
        </w:tc>
        <w:tc>
          <w:tcPr>
            <w:tcW w:w="3402" w:type="dxa"/>
          </w:tcPr>
          <w:p w14:paraId="221EC825" w14:textId="77777777" w:rsidR="004D7862" w:rsidRPr="00863CF0" w:rsidRDefault="004D7862" w:rsidP="00A52B5D">
            <w:pPr>
              <w:tabs>
                <w:tab w:val="left" w:pos="1417"/>
              </w:tabs>
              <w:rPr>
                <w:rFonts w:asciiTheme="minorHAnsi" w:hAnsiTheme="minorHAnsi" w:cstheme="minorHAnsi"/>
                <w:sz w:val="20"/>
                <w:szCs w:val="20"/>
              </w:rPr>
            </w:pPr>
            <w:r w:rsidRPr="00863CF0">
              <w:rPr>
                <w:rFonts w:asciiTheme="minorHAnsi" w:hAnsiTheme="minorHAnsi" w:cstheme="minorHAnsi"/>
                <w:sz w:val="20"/>
                <w:szCs w:val="20"/>
              </w:rPr>
              <w:t>3. na Unidade Orçamentária “73901 - Fundo Constitucional do Distrito Federal - FCDF”; e</w:t>
            </w:r>
          </w:p>
        </w:tc>
        <w:tc>
          <w:tcPr>
            <w:tcW w:w="3402" w:type="dxa"/>
          </w:tcPr>
          <w:p w14:paraId="11F0E87F" w14:textId="77777777" w:rsidR="004D7862" w:rsidRPr="002D721A" w:rsidRDefault="004D7862" w:rsidP="004D7862">
            <w:pPr>
              <w:rPr>
                <w:rFonts w:eastAsia="Times New Roman" w:cstheme="minorHAnsi"/>
                <w:color w:val="000000"/>
                <w:sz w:val="20"/>
                <w:szCs w:val="20"/>
                <w:lang w:eastAsia="pt-BR"/>
              </w:rPr>
            </w:pPr>
            <w:r w:rsidRPr="002D721A">
              <w:rPr>
                <w:rFonts w:eastAsia="Times New Roman" w:cstheme="minorHAnsi"/>
                <w:color w:val="000000"/>
                <w:sz w:val="20"/>
                <w:szCs w:val="20"/>
                <w:lang w:eastAsia="pt-BR"/>
              </w:rPr>
              <w:t>3. na Unidade Orçamentária “73901 - Fundo Constitucional do Distrito Federal - FCDF”; e</w:t>
            </w:r>
          </w:p>
        </w:tc>
      </w:tr>
      <w:tr w:rsidR="004D7862" w:rsidRPr="003B315C" w14:paraId="64F613E1" w14:textId="77777777" w:rsidTr="00FB7095">
        <w:trPr>
          <w:cantSplit/>
          <w:trHeight w:val="20"/>
        </w:trPr>
        <w:tc>
          <w:tcPr>
            <w:tcW w:w="3402" w:type="dxa"/>
          </w:tcPr>
          <w:p w14:paraId="36038263" w14:textId="77777777" w:rsidR="004D7862" w:rsidRPr="00272ED4" w:rsidRDefault="004D7862" w:rsidP="00F4416F">
            <w:pPr>
              <w:rPr>
                <w:rFonts w:asciiTheme="minorHAnsi" w:hAnsiTheme="minorHAnsi" w:cstheme="minorHAnsi"/>
                <w:sz w:val="20"/>
                <w:szCs w:val="20"/>
              </w:rPr>
            </w:pPr>
            <w:r w:rsidRPr="00272ED4">
              <w:rPr>
                <w:rFonts w:asciiTheme="minorHAnsi" w:hAnsiTheme="minorHAnsi" w:cstheme="minorHAnsi"/>
                <w:sz w:val="20"/>
                <w:szCs w:val="20"/>
              </w:rPr>
              <w:t xml:space="preserve">d) GNDs de programações incluídas ou acrescidas por emendas, de que trata a alínea “c” do inciso II do § 4º do art. 7º, mediante solicitação ou concordância dos autores das respectivas emendas, observado o disposto no </w:t>
            </w:r>
            <w:r w:rsidRPr="00272ED4">
              <w:rPr>
                <w:rFonts w:asciiTheme="minorHAnsi" w:hAnsiTheme="minorHAnsi" w:cstheme="minorHAnsi"/>
                <w:b/>
                <w:sz w:val="20"/>
                <w:szCs w:val="20"/>
              </w:rPr>
              <w:t>caput</w:t>
            </w:r>
            <w:r>
              <w:rPr>
                <w:rFonts w:asciiTheme="minorHAnsi" w:hAnsiTheme="minorHAnsi" w:cstheme="minorHAnsi"/>
                <w:sz w:val="20"/>
                <w:szCs w:val="20"/>
              </w:rPr>
              <w:t xml:space="preserve"> do art. 78;</w:t>
            </w:r>
          </w:p>
        </w:tc>
        <w:tc>
          <w:tcPr>
            <w:tcW w:w="3402" w:type="dxa"/>
          </w:tcPr>
          <w:p w14:paraId="3FADE6E2" w14:textId="77777777" w:rsidR="004D7862" w:rsidRPr="00863CF0" w:rsidRDefault="004D7862" w:rsidP="00A52B5D">
            <w:pPr>
              <w:tabs>
                <w:tab w:val="left" w:pos="1417"/>
              </w:tabs>
              <w:rPr>
                <w:rFonts w:asciiTheme="minorHAnsi" w:hAnsiTheme="minorHAnsi" w:cstheme="minorHAnsi"/>
                <w:sz w:val="20"/>
                <w:szCs w:val="20"/>
              </w:rPr>
            </w:pPr>
            <w:r w:rsidRPr="00863CF0">
              <w:rPr>
                <w:rFonts w:asciiTheme="minorHAnsi" w:hAnsiTheme="minorHAnsi" w:cstheme="minorHAnsi"/>
                <w:sz w:val="20"/>
                <w:szCs w:val="20"/>
              </w:rPr>
              <w:t xml:space="preserve">d) GNDs de programações incluídas ou acrescidas por emendas, de que trata a alínea “d” do inciso II do § 4º do art. 7º, mediante solicitação ou concordância dos autores das respectivas emendas, observado o disposto no </w:t>
            </w:r>
            <w:r w:rsidRPr="00863CF0">
              <w:rPr>
                <w:rFonts w:asciiTheme="minorHAnsi" w:hAnsiTheme="minorHAnsi" w:cstheme="minorHAnsi"/>
                <w:b/>
                <w:bCs/>
                <w:sz w:val="20"/>
                <w:szCs w:val="20"/>
              </w:rPr>
              <w:t>caput</w:t>
            </w:r>
            <w:r w:rsidRPr="00863CF0">
              <w:rPr>
                <w:rFonts w:asciiTheme="minorHAnsi" w:hAnsiTheme="minorHAnsi" w:cstheme="minorHAnsi"/>
                <w:sz w:val="20"/>
                <w:szCs w:val="20"/>
              </w:rPr>
              <w:t xml:space="preserve"> do art. 79;</w:t>
            </w:r>
          </w:p>
        </w:tc>
        <w:tc>
          <w:tcPr>
            <w:tcW w:w="3402" w:type="dxa"/>
          </w:tcPr>
          <w:p w14:paraId="0D7F3A8E" w14:textId="77777777" w:rsidR="004D7862" w:rsidRPr="002D721A" w:rsidRDefault="004D7862" w:rsidP="004D7862">
            <w:pPr>
              <w:rPr>
                <w:rFonts w:eastAsia="Times New Roman" w:cstheme="minorHAnsi"/>
                <w:color w:val="000000"/>
                <w:sz w:val="20"/>
                <w:szCs w:val="20"/>
                <w:lang w:eastAsia="pt-BR"/>
              </w:rPr>
            </w:pPr>
            <w:r w:rsidRPr="002D721A">
              <w:rPr>
                <w:rFonts w:eastAsia="Times New Roman" w:cstheme="minorHAnsi"/>
                <w:color w:val="000000"/>
                <w:sz w:val="20"/>
                <w:szCs w:val="20"/>
                <w:lang w:eastAsia="pt-BR"/>
              </w:rPr>
              <w:t>d) GNDs de programações incluídas ou acrescidas por emendas, de que trata a alínea “d” do inciso II do § 4º do art. 7º, mediante solicitação ou concordância dos autores das respectivas emendas, observado o disposto no </w:t>
            </w:r>
            <w:r w:rsidRPr="002D721A">
              <w:rPr>
                <w:rFonts w:eastAsia="Times New Roman" w:cstheme="minorHAnsi"/>
                <w:b/>
                <w:bCs/>
                <w:color w:val="000000"/>
                <w:sz w:val="20"/>
                <w:szCs w:val="20"/>
                <w:lang w:eastAsia="pt-BR"/>
              </w:rPr>
              <w:t>caput</w:t>
            </w:r>
            <w:r w:rsidRPr="002D721A">
              <w:rPr>
                <w:rFonts w:eastAsia="Times New Roman" w:cstheme="minorHAnsi"/>
                <w:color w:val="000000"/>
                <w:sz w:val="20"/>
                <w:szCs w:val="20"/>
                <w:lang w:eastAsia="pt-BR"/>
              </w:rPr>
              <w:t> do art. 76;</w:t>
            </w:r>
          </w:p>
        </w:tc>
      </w:tr>
      <w:tr w:rsidR="004D7862" w:rsidRPr="003B315C" w14:paraId="11A2F758" w14:textId="77777777" w:rsidTr="00FB7095">
        <w:trPr>
          <w:cantSplit/>
          <w:trHeight w:val="20"/>
        </w:trPr>
        <w:tc>
          <w:tcPr>
            <w:tcW w:w="3402" w:type="dxa"/>
          </w:tcPr>
          <w:p w14:paraId="4F6584B7" w14:textId="77777777" w:rsidR="004D7862" w:rsidRPr="00272ED4" w:rsidRDefault="004D7862" w:rsidP="00F4416F">
            <w:pPr>
              <w:rPr>
                <w:rFonts w:asciiTheme="minorHAnsi" w:hAnsiTheme="minorHAnsi" w:cstheme="minorHAnsi"/>
                <w:sz w:val="20"/>
                <w:szCs w:val="20"/>
              </w:rPr>
            </w:pPr>
            <w:r w:rsidRPr="00272ED4">
              <w:rPr>
                <w:rFonts w:asciiTheme="minorHAnsi" w:hAnsiTheme="minorHAnsi" w:cstheme="minorHAnsi"/>
                <w:sz w:val="20"/>
                <w:szCs w:val="20"/>
              </w:rPr>
              <w:t xml:space="preserve">II - </w:t>
            </w:r>
            <w:r>
              <w:rPr>
                <w:rFonts w:asciiTheme="minorHAnsi" w:hAnsiTheme="minorHAnsi" w:cstheme="minorHAnsi"/>
                <w:sz w:val="20"/>
                <w:szCs w:val="20"/>
              </w:rPr>
              <w:t>ato</w:t>
            </w:r>
            <w:r w:rsidRPr="00272ED4">
              <w:rPr>
                <w:rFonts w:asciiTheme="minorHAnsi" w:hAnsiTheme="minorHAnsi" w:cstheme="minorHAnsi"/>
                <w:sz w:val="20"/>
                <w:szCs w:val="20"/>
              </w:rPr>
              <w:t xml:space="preserve"> do Secretário de Coordenação </w:t>
            </w:r>
            <w:r>
              <w:rPr>
                <w:rFonts w:asciiTheme="minorHAnsi" w:hAnsiTheme="minorHAnsi" w:cstheme="minorHAnsi"/>
                <w:sz w:val="20"/>
                <w:szCs w:val="20"/>
              </w:rPr>
              <w:t xml:space="preserve">e Governança </w:t>
            </w:r>
            <w:r w:rsidRPr="00272ED4">
              <w:rPr>
                <w:rFonts w:asciiTheme="minorHAnsi" w:hAnsiTheme="minorHAnsi" w:cstheme="minorHAnsi"/>
                <w:sz w:val="20"/>
                <w:szCs w:val="20"/>
              </w:rPr>
              <w:t xml:space="preserve">das </w:t>
            </w:r>
            <w:r>
              <w:rPr>
                <w:rFonts w:asciiTheme="minorHAnsi" w:hAnsiTheme="minorHAnsi" w:cstheme="minorHAnsi"/>
                <w:sz w:val="20"/>
                <w:szCs w:val="20"/>
              </w:rPr>
              <w:t xml:space="preserve">Empresas </w:t>
            </w:r>
            <w:r w:rsidRPr="00272ED4">
              <w:rPr>
                <w:rFonts w:asciiTheme="minorHAnsi" w:hAnsiTheme="minorHAnsi" w:cstheme="minorHAnsi"/>
                <w:sz w:val="20"/>
                <w:szCs w:val="20"/>
              </w:rPr>
              <w:t xml:space="preserve">Estatais do Ministério da Gestão e da Inovação em Serviços Públicos, </w:t>
            </w:r>
            <w:r>
              <w:rPr>
                <w:rFonts w:asciiTheme="minorHAnsi" w:hAnsiTheme="minorHAnsi" w:cstheme="minorHAnsi"/>
                <w:sz w:val="20"/>
                <w:szCs w:val="20"/>
              </w:rPr>
              <w:t xml:space="preserve">quanto </w:t>
            </w:r>
            <w:r w:rsidRPr="00272ED4">
              <w:rPr>
                <w:rFonts w:asciiTheme="minorHAnsi" w:hAnsiTheme="minorHAnsi" w:cstheme="minorHAnsi"/>
                <w:sz w:val="20"/>
                <w:szCs w:val="20"/>
              </w:rPr>
              <w:t>ao Orçamento de Investimento para:</w:t>
            </w:r>
          </w:p>
        </w:tc>
        <w:tc>
          <w:tcPr>
            <w:tcW w:w="3402" w:type="dxa"/>
          </w:tcPr>
          <w:p w14:paraId="04A1427E" w14:textId="77777777" w:rsidR="004D7862" w:rsidRPr="00863CF0" w:rsidRDefault="004D7862" w:rsidP="00A52B5D">
            <w:pPr>
              <w:tabs>
                <w:tab w:val="left" w:pos="1417"/>
              </w:tabs>
              <w:rPr>
                <w:rFonts w:asciiTheme="minorHAnsi" w:hAnsiTheme="minorHAnsi" w:cstheme="minorHAnsi"/>
                <w:sz w:val="20"/>
                <w:szCs w:val="20"/>
              </w:rPr>
            </w:pPr>
            <w:r w:rsidRPr="00863CF0">
              <w:rPr>
                <w:rFonts w:asciiTheme="minorHAnsi" w:hAnsiTheme="minorHAnsi" w:cstheme="minorHAnsi"/>
                <w:sz w:val="20"/>
                <w:szCs w:val="20"/>
              </w:rPr>
              <w:t>II - ato do Secretário de Coordenação e Governança das Empresas Estatais do Ministério da Gestão e da Inovação em Serviços Públicos, quanto ao Orçamento de Investimento para:</w:t>
            </w:r>
          </w:p>
        </w:tc>
        <w:tc>
          <w:tcPr>
            <w:tcW w:w="3402" w:type="dxa"/>
          </w:tcPr>
          <w:p w14:paraId="39807F5D" w14:textId="77777777" w:rsidR="004D7862" w:rsidRPr="002D721A" w:rsidRDefault="004D7862" w:rsidP="004D7862">
            <w:pPr>
              <w:rPr>
                <w:rFonts w:eastAsia="Times New Roman" w:cstheme="minorHAnsi"/>
                <w:color w:val="000000"/>
                <w:sz w:val="20"/>
                <w:szCs w:val="20"/>
                <w:lang w:eastAsia="pt-BR"/>
              </w:rPr>
            </w:pPr>
            <w:r w:rsidRPr="002D721A">
              <w:rPr>
                <w:rFonts w:eastAsia="Times New Roman" w:cstheme="minorHAnsi"/>
                <w:color w:val="000000"/>
                <w:sz w:val="20"/>
                <w:szCs w:val="20"/>
                <w:lang w:eastAsia="pt-BR"/>
              </w:rPr>
              <w:t>II - ato da Secretaria de Coordenação e Governança das Empresas Estatais do Ministério da Gestão e da Inovação em Serviços Públicos, quanto ao Orçamento de Investimento para:</w:t>
            </w:r>
          </w:p>
        </w:tc>
      </w:tr>
      <w:tr w:rsidR="004D7862" w:rsidRPr="003B315C" w14:paraId="2B642B17" w14:textId="77777777" w:rsidTr="00FB7095">
        <w:trPr>
          <w:cantSplit/>
          <w:trHeight w:val="20"/>
        </w:trPr>
        <w:tc>
          <w:tcPr>
            <w:tcW w:w="3402" w:type="dxa"/>
          </w:tcPr>
          <w:p w14:paraId="33F7954E" w14:textId="77777777" w:rsidR="004D7862" w:rsidRPr="00272ED4" w:rsidRDefault="004D7862" w:rsidP="00F4416F">
            <w:pPr>
              <w:rPr>
                <w:rFonts w:asciiTheme="minorHAnsi" w:hAnsiTheme="minorHAnsi" w:cstheme="minorHAnsi"/>
                <w:sz w:val="20"/>
                <w:szCs w:val="20"/>
              </w:rPr>
            </w:pPr>
            <w:r w:rsidRPr="00272ED4">
              <w:rPr>
                <w:rFonts w:asciiTheme="minorHAnsi" w:hAnsiTheme="minorHAnsi" w:cstheme="minorHAnsi"/>
                <w:sz w:val="20"/>
                <w:szCs w:val="20"/>
              </w:rPr>
              <w:t>a) as fontes de financiamento;</w:t>
            </w:r>
          </w:p>
        </w:tc>
        <w:tc>
          <w:tcPr>
            <w:tcW w:w="3402" w:type="dxa"/>
          </w:tcPr>
          <w:p w14:paraId="3C279CDD" w14:textId="77777777" w:rsidR="004D7862" w:rsidRPr="00863CF0" w:rsidRDefault="004D7862" w:rsidP="00A52B5D">
            <w:pPr>
              <w:tabs>
                <w:tab w:val="left" w:pos="1417"/>
              </w:tabs>
              <w:rPr>
                <w:rFonts w:asciiTheme="minorHAnsi" w:hAnsiTheme="minorHAnsi" w:cstheme="minorHAnsi"/>
                <w:sz w:val="20"/>
                <w:szCs w:val="20"/>
              </w:rPr>
            </w:pPr>
            <w:r w:rsidRPr="00863CF0">
              <w:rPr>
                <w:rFonts w:asciiTheme="minorHAnsi" w:hAnsiTheme="minorHAnsi" w:cstheme="minorHAnsi"/>
                <w:sz w:val="20"/>
                <w:szCs w:val="20"/>
              </w:rPr>
              <w:t>a) as fontes de financiamento;</w:t>
            </w:r>
          </w:p>
        </w:tc>
        <w:tc>
          <w:tcPr>
            <w:tcW w:w="3402" w:type="dxa"/>
          </w:tcPr>
          <w:p w14:paraId="56B9A7B8" w14:textId="77777777" w:rsidR="004D7862" w:rsidRPr="002D721A" w:rsidRDefault="004D7862" w:rsidP="004D7862">
            <w:pPr>
              <w:rPr>
                <w:rFonts w:eastAsia="Times New Roman" w:cstheme="minorHAnsi"/>
                <w:color w:val="000000"/>
                <w:sz w:val="20"/>
                <w:szCs w:val="20"/>
                <w:lang w:eastAsia="pt-BR"/>
              </w:rPr>
            </w:pPr>
            <w:r w:rsidRPr="002D721A">
              <w:rPr>
                <w:rFonts w:eastAsia="Times New Roman" w:cstheme="minorHAnsi"/>
                <w:color w:val="000000"/>
                <w:sz w:val="20"/>
                <w:szCs w:val="20"/>
                <w:lang w:eastAsia="pt-BR"/>
              </w:rPr>
              <w:t>a) as fontes de financiamento;</w:t>
            </w:r>
          </w:p>
        </w:tc>
      </w:tr>
      <w:tr w:rsidR="004D7862" w:rsidRPr="003B315C" w14:paraId="3CACF237" w14:textId="77777777" w:rsidTr="00FB7095">
        <w:trPr>
          <w:cantSplit/>
          <w:trHeight w:val="20"/>
        </w:trPr>
        <w:tc>
          <w:tcPr>
            <w:tcW w:w="3402" w:type="dxa"/>
          </w:tcPr>
          <w:p w14:paraId="3CD5E4C0" w14:textId="77777777" w:rsidR="004D7862" w:rsidRPr="00272ED4" w:rsidRDefault="004D7862" w:rsidP="00F4416F">
            <w:pPr>
              <w:rPr>
                <w:rFonts w:asciiTheme="minorHAnsi" w:hAnsiTheme="minorHAnsi" w:cstheme="minorHAnsi"/>
                <w:sz w:val="20"/>
                <w:szCs w:val="20"/>
              </w:rPr>
            </w:pPr>
            <w:r w:rsidRPr="00272ED4">
              <w:rPr>
                <w:rFonts w:asciiTheme="minorHAnsi" w:hAnsiTheme="minorHAnsi" w:cstheme="minorHAnsi"/>
                <w:sz w:val="20"/>
                <w:szCs w:val="20"/>
              </w:rPr>
              <w:t>b) os identificadores de uso;</w:t>
            </w:r>
          </w:p>
        </w:tc>
        <w:tc>
          <w:tcPr>
            <w:tcW w:w="3402" w:type="dxa"/>
          </w:tcPr>
          <w:p w14:paraId="74B579F4" w14:textId="77777777" w:rsidR="004D7862" w:rsidRPr="00863CF0" w:rsidRDefault="004D7862" w:rsidP="00A52B5D">
            <w:pPr>
              <w:tabs>
                <w:tab w:val="left" w:pos="1417"/>
              </w:tabs>
              <w:rPr>
                <w:rFonts w:asciiTheme="minorHAnsi" w:hAnsiTheme="minorHAnsi" w:cstheme="minorHAnsi"/>
                <w:sz w:val="20"/>
                <w:szCs w:val="20"/>
              </w:rPr>
            </w:pPr>
            <w:r w:rsidRPr="00863CF0">
              <w:rPr>
                <w:rFonts w:asciiTheme="minorHAnsi" w:hAnsiTheme="minorHAnsi" w:cstheme="minorHAnsi"/>
                <w:sz w:val="20"/>
                <w:szCs w:val="20"/>
              </w:rPr>
              <w:t>b) os identificadores de uso;</w:t>
            </w:r>
          </w:p>
        </w:tc>
        <w:tc>
          <w:tcPr>
            <w:tcW w:w="3402" w:type="dxa"/>
          </w:tcPr>
          <w:p w14:paraId="71148E88" w14:textId="77777777" w:rsidR="004D7862" w:rsidRPr="002D721A" w:rsidRDefault="004D7862" w:rsidP="004D7862">
            <w:pPr>
              <w:rPr>
                <w:rFonts w:eastAsia="Times New Roman" w:cstheme="minorHAnsi"/>
                <w:color w:val="000000"/>
                <w:sz w:val="20"/>
                <w:szCs w:val="20"/>
                <w:lang w:eastAsia="pt-BR"/>
              </w:rPr>
            </w:pPr>
            <w:r w:rsidRPr="002D721A">
              <w:rPr>
                <w:rFonts w:eastAsia="Times New Roman" w:cstheme="minorHAnsi"/>
                <w:color w:val="000000"/>
                <w:sz w:val="20"/>
                <w:szCs w:val="20"/>
                <w:lang w:eastAsia="pt-BR"/>
              </w:rPr>
              <w:t>b) os identificadores de uso;</w:t>
            </w:r>
          </w:p>
        </w:tc>
      </w:tr>
      <w:tr w:rsidR="004D7862" w:rsidRPr="003B315C" w14:paraId="48B9F6C4" w14:textId="77777777" w:rsidTr="00FB7095">
        <w:trPr>
          <w:cantSplit/>
          <w:trHeight w:val="20"/>
        </w:trPr>
        <w:tc>
          <w:tcPr>
            <w:tcW w:w="3402" w:type="dxa"/>
          </w:tcPr>
          <w:p w14:paraId="51D4F6BB" w14:textId="77777777" w:rsidR="004D7862" w:rsidRPr="00272ED4" w:rsidRDefault="004D7862" w:rsidP="00F4416F">
            <w:pPr>
              <w:rPr>
                <w:rFonts w:asciiTheme="minorHAnsi" w:hAnsiTheme="minorHAnsi" w:cstheme="minorHAnsi"/>
                <w:sz w:val="20"/>
                <w:szCs w:val="20"/>
              </w:rPr>
            </w:pPr>
            <w:r w:rsidRPr="00272ED4">
              <w:rPr>
                <w:rFonts w:asciiTheme="minorHAnsi" w:hAnsiTheme="minorHAnsi" w:cstheme="minorHAnsi"/>
                <w:sz w:val="20"/>
                <w:szCs w:val="20"/>
              </w:rPr>
              <w:t>c) os identificadores de resultado primário;</w:t>
            </w:r>
          </w:p>
        </w:tc>
        <w:tc>
          <w:tcPr>
            <w:tcW w:w="3402" w:type="dxa"/>
          </w:tcPr>
          <w:p w14:paraId="720A3A19" w14:textId="77777777" w:rsidR="004D7862" w:rsidRPr="00863CF0" w:rsidRDefault="004D7862" w:rsidP="00A52B5D">
            <w:pPr>
              <w:tabs>
                <w:tab w:val="left" w:pos="1417"/>
              </w:tabs>
              <w:rPr>
                <w:rFonts w:asciiTheme="minorHAnsi" w:hAnsiTheme="minorHAnsi" w:cstheme="minorHAnsi"/>
                <w:sz w:val="20"/>
                <w:szCs w:val="20"/>
              </w:rPr>
            </w:pPr>
            <w:r w:rsidRPr="00863CF0">
              <w:rPr>
                <w:rFonts w:asciiTheme="minorHAnsi" w:hAnsiTheme="minorHAnsi" w:cstheme="minorHAnsi"/>
                <w:sz w:val="20"/>
                <w:szCs w:val="20"/>
              </w:rPr>
              <w:t>c) os identificadores de resultado primário;</w:t>
            </w:r>
          </w:p>
        </w:tc>
        <w:tc>
          <w:tcPr>
            <w:tcW w:w="3402" w:type="dxa"/>
          </w:tcPr>
          <w:p w14:paraId="0D63CCF1" w14:textId="77777777" w:rsidR="004D7862" w:rsidRPr="002D721A" w:rsidRDefault="004D7862" w:rsidP="004D7862">
            <w:pPr>
              <w:rPr>
                <w:rFonts w:eastAsia="Times New Roman" w:cstheme="minorHAnsi"/>
                <w:color w:val="000000"/>
                <w:sz w:val="20"/>
                <w:szCs w:val="20"/>
                <w:lang w:eastAsia="pt-BR"/>
              </w:rPr>
            </w:pPr>
            <w:r w:rsidRPr="002D721A">
              <w:rPr>
                <w:rFonts w:eastAsia="Times New Roman" w:cstheme="minorHAnsi"/>
                <w:color w:val="000000"/>
                <w:sz w:val="20"/>
                <w:szCs w:val="20"/>
                <w:lang w:eastAsia="pt-BR"/>
              </w:rPr>
              <w:t>c) os identificadores de resultado primário;</w:t>
            </w:r>
          </w:p>
        </w:tc>
      </w:tr>
      <w:tr w:rsidR="004D7862" w:rsidRPr="003B315C" w14:paraId="788A0061" w14:textId="77777777" w:rsidTr="00FB7095">
        <w:trPr>
          <w:cantSplit/>
          <w:trHeight w:val="20"/>
        </w:trPr>
        <w:tc>
          <w:tcPr>
            <w:tcW w:w="3402" w:type="dxa"/>
          </w:tcPr>
          <w:p w14:paraId="213CA668" w14:textId="77777777" w:rsidR="004D7862" w:rsidRPr="00272ED4" w:rsidRDefault="004D7862" w:rsidP="00F4416F">
            <w:pPr>
              <w:rPr>
                <w:rFonts w:asciiTheme="minorHAnsi" w:hAnsiTheme="minorHAnsi" w:cstheme="minorHAnsi"/>
                <w:sz w:val="20"/>
                <w:szCs w:val="20"/>
              </w:rPr>
            </w:pPr>
            <w:r w:rsidRPr="00272ED4">
              <w:rPr>
                <w:rFonts w:asciiTheme="minorHAnsi" w:hAnsiTheme="minorHAnsi" w:cstheme="minorHAnsi"/>
                <w:sz w:val="20"/>
                <w:szCs w:val="20"/>
              </w:rPr>
              <w:t>d) as esferas orçamentárias;</w:t>
            </w:r>
          </w:p>
        </w:tc>
        <w:tc>
          <w:tcPr>
            <w:tcW w:w="3402" w:type="dxa"/>
          </w:tcPr>
          <w:p w14:paraId="2EC89828" w14:textId="77777777" w:rsidR="004D7862" w:rsidRPr="00863CF0" w:rsidRDefault="004D7862" w:rsidP="00A52B5D">
            <w:pPr>
              <w:tabs>
                <w:tab w:val="left" w:pos="1417"/>
              </w:tabs>
              <w:rPr>
                <w:rFonts w:asciiTheme="minorHAnsi" w:hAnsiTheme="minorHAnsi" w:cstheme="minorHAnsi"/>
                <w:sz w:val="20"/>
                <w:szCs w:val="20"/>
              </w:rPr>
            </w:pPr>
            <w:r w:rsidRPr="00863CF0">
              <w:rPr>
                <w:rFonts w:asciiTheme="minorHAnsi" w:hAnsiTheme="minorHAnsi" w:cstheme="minorHAnsi"/>
                <w:sz w:val="20"/>
                <w:szCs w:val="20"/>
              </w:rPr>
              <w:t>d) as esferas orçamentárias;</w:t>
            </w:r>
          </w:p>
        </w:tc>
        <w:tc>
          <w:tcPr>
            <w:tcW w:w="3402" w:type="dxa"/>
          </w:tcPr>
          <w:p w14:paraId="60820F18" w14:textId="77777777" w:rsidR="004D7862" w:rsidRPr="002D721A" w:rsidRDefault="004D7862" w:rsidP="004D7862">
            <w:pPr>
              <w:rPr>
                <w:rFonts w:eastAsia="Times New Roman" w:cstheme="minorHAnsi"/>
                <w:color w:val="000000"/>
                <w:sz w:val="20"/>
                <w:szCs w:val="20"/>
                <w:lang w:eastAsia="pt-BR"/>
              </w:rPr>
            </w:pPr>
            <w:r w:rsidRPr="002D721A">
              <w:rPr>
                <w:rFonts w:eastAsia="Times New Roman" w:cstheme="minorHAnsi"/>
                <w:color w:val="000000"/>
                <w:sz w:val="20"/>
                <w:szCs w:val="20"/>
                <w:lang w:eastAsia="pt-BR"/>
              </w:rPr>
              <w:t>d) as esferas orçamentárias;</w:t>
            </w:r>
          </w:p>
        </w:tc>
      </w:tr>
      <w:tr w:rsidR="004D7862" w:rsidRPr="003B315C" w14:paraId="2A926F8C" w14:textId="77777777" w:rsidTr="00FB7095">
        <w:trPr>
          <w:cantSplit/>
          <w:trHeight w:val="20"/>
        </w:trPr>
        <w:tc>
          <w:tcPr>
            <w:tcW w:w="3402" w:type="dxa"/>
          </w:tcPr>
          <w:p w14:paraId="613D8252" w14:textId="77777777" w:rsidR="004D7862" w:rsidRPr="00272ED4" w:rsidRDefault="004D7862" w:rsidP="00F4416F">
            <w:pPr>
              <w:rPr>
                <w:rFonts w:asciiTheme="minorHAnsi" w:hAnsiTheme="minorHAnsi" w:cstheme="minorHAnsi"/>
                <w:sz w:val="20"/>
                <w:szCs w:val="20"/>
              </w:rPr>
            </w:pPr>
            <w:r w:rsidRPr="00272ED4">
              <w:rPr>
                <w:rFonts w:asciiTheme="minorHAnsi" w:hAnsiTheme="minorHAnsi" w:cstheme="minorHAnsi"/>
                <w:sz w:val="20"/>
                <w:szCs w:val="20"/>
              </w:rPr>
              <w:lastRenderedPageBreak/>
              <w:t>e) as denominações das classificações orçamentárias, desde que constatado erro de ordem técnica ou legal; e</w:t>
            </w:r>
          </w:p>
        </w:tc>
        <w:tc>
          <w:tcPr>
            <w:tcW w:w="3402" w:type="dxa"/>
          </w:tcPr>
          <w:p w14:paraId="0FBD7203" w14:textId="77777777" w:rsidR="004D7862" w:rsidRPr="00863CF0" w:rsidRDefault="004D7862" w:rsidP="00A52B5D">
            <w:pPr>
              <w:tabs>
                <w:tab w:val="left" w:pos="1417"/>
              </w:tabs>
              <w:rPr>
                <w:rFonts w:asciiTheme="minorHAnsi" w:hAnsiTheme="minorHAnsi" w:cstheme="minorHAnsi"/>
                <w:sz w:val="20"/>
                <w:szCs w:val="20"/>
              </w:rPr>
            </w:pPr>
            <w:r w:rsidRPr="00863CF0">
              <w:rPr>
                <w:rFonts w:asciiTheme="minorHAnsi" w:hAnsiTheme="minorHAnsi" w:cstheme="minorHAnsi"/>
                <w:sz w:val="20"/>
                <w:szCs w:val="20"/>
              </w:rPr>
              <w:t>e) as denominações das classificações orçamentárias, desde que constatado erro de ordem técnica ou legal; e</w:t>
            </w:r>
          </w:p>
        </w:tc>
        <w:tc>
          <w:tcPr>
            <w:tcW w:w="3402" w:type="dxa"/>
          </w:tcPr>
          <w:p w14:paraId="71CB97FB" w14:textId="77777777" w:rsidR="004D7862" w:rsidRPr="002D721A" w:rsidRDefault="004D7862" w:rsidP="004D7862">
            <w:pPr>
              <w:rPr>
                <w:rFonts w:eastAsia="Times New Roman" w:cstheme="minorHAnsi"/>
                <w:color w:val="000000"/>
                <w:sz w:val="20"/>
                <w:szCs w:val="20"/>
                <w:lang w:eastAsia="pt-BR"/>
              </w:rPr>
            </w:pPr>
            <w:r w:rsidRPr="002D721A">
              <w:rPr>
                <w:rFonts w:eastAsia="Times New Roman" w:cstheme="minorHAnsi"/>
                <w:color w:val="000000"/>
                <w:sz w:val="20"/>
                <w:szCs w:val="20"/>
                <w:lang w:eastAsia="pt-BR"/>
              </w:rPr>
              <w:t>e) as denominações das classificações orçamentárias, desde que constatado erro de ordem técnica ou legal; e</w:t>
            </w:r>
          </w:p>
        </w:tc>
      </w:tr>
      <w:tr w:rsidR="004D7862" w:rsidRPr="003B315C" w14:paraId="4B61772F" w14:textId="77777777" w:rsidTr="00FB7095">
        <w:trPr>
          <w:cantSplit/>
          <w:trHeight w:val="20"/>
        </w:trPr>
        <w:tc>
          <w:tcPr>
            <w:tcW w:w="3402" w:type="dxa"/>
          </w:tcPr>
          <w:p w14:paraId="4ECE0EF9" w14:textId="77777777" w:rsidR="004D7862" w:rsidRPr="00272ED4" w:rsidRDefault="004D7862" w:rsidP="00F4416F">
            <w:pPr>
              <w:rPr>
                <w:rFonts w:asciiTheme="minorHAnsi" w:hAnsiTheme="minorHAnsi" w:cstheme="minorHAnsi"/>
                <w:sz w:val="20"/>
                <w:szCs w:val="20"/>
              </w:rPr>
            </w:pPr>
            <w:r w:rsidRPr="00272ED4">
              <w:rPr>
                <w:rFonts w:asciiTheme="minorHAnsi" w:hAnsiTheme="minorHAnsi" w:cstheme="minorHAnsi"/>
                <w:sz w:val="20"/>
                <w:szCs w:val="20"/>
              </w:rPr>
              <w:t>f) ajustes na codificação orçamentária decorrentes da necessidade de adequação à classificação vigente, desde que não impliquem mudança de valores e de finalidade da programação; e</w:t>
            </w:r>
          </w:p>
        </w:tc>
        <w:tc>
          <w:tcPr>
            <w:tcW w:w="3402" w:type="dxa"/>
          </w:tcPr>
          <w:p w14:paraId="52213A60" w14:textId="77777777" w:rsidR="004D7862" w:rsidRPr="00863CF0" w:rsidRDefault="004D7862" w:rsidP="00A52B5D">
            <w:pPr>
              <w:tabs>
                <w:tab w:val="left" w:pos="1417"/>
              </w:tabs>
              <w:rPr>
                <w:rFonts w:asciiTheme="minorHAnsi" w:hAnsiTheme="minorHAnsi" w:cstheme="minorHAnsi"/>
                <w:sz w:val="20"/>
                <w:szCs w:val="20"/>
              </w:rPr>
            </w:pPr>
            <w:r w:rsidRPr="00863CF0">
              <w:rPr>
                <w:rFonts w:asciiTheme="minorHAnsi" w:hAnsiTheme="minorHAnsi" w:cstheme="minorHAnsi"/>
                <w:sz w:val="20"/>
                <w:szCs w:val="20"/>
              </w:rPr>
              <w:t>f) ajustes na codificação orçamentária decorrentes da necessidade de adequação à classificação vigente, desde que não impliquem mudança de valores e de finalidade da programação; e</w:t>
            </w:r>
          </w:p>
        </w:tc>
        <w:tc>
          <w:tcPr>
            <w:tcW w:w="3402" w:type="dxa"/>
          </w:tcPr>
          <w:p w14:paraId="5FC95F7F" w14:textId="77777777" w:rsidR="004D7862" w:rsidRPr="002D721A" w:rsidRDefault="004D7862" w:rsidP="004D7862">
            <w:pPr>
              <w:rPr>
                <w:rFonts w:eastAsia="Times New Roman" w:cstheme="minorHAnsi"/>
                <w:color w:val="000000"/>
                <w:sz w:val="20"/>
                <w:szCs w:val="20"/>
                <w:lang w:eastAsia="pt-BR"/>
              </w:rPr>
            </w:pPr>
            <w:r w:rsidRPr="002D721A">
              <w:rPr>
                <w:rFonts w:eastAsia="Times New Roman" w:cstheme="minorHAnsi"/>
                <w:color w:val="000000"/>
                <w:sz w:val="20"/>
                <w:szCs w:val="20"/>
                <w:lang w:eastAsia="pt-BR"/>
              </w:rPr>
              <w:t>f) ajustes na codificação orçamentária decorrentes da necessidade de adequação à classificação vigente, desde que não impliquem mudança de valores e de finalidade da programação; e</w:t>
            </w:r>
          </w:p>
        </w:tc>
      </w:tr>
      <w:tr w:rsidR="004D7862" w:rsidRPr="003B315C" w14:paraId="3164C377" w14:textId="77777777" w:rsidTr="00FB7095">
        <w:trPr>
          <w:cantSplit/>
          <w:trHeight w:val="20"/>
        </w:trPr>
        <w:tc>
          <w:tcPr>
            <w:tcW w:w="3402" w:type="dxa"/>
          </w:tcPr>
          <w:p w14:paraId="75261D10" w14:textId="77777777" w:rsidR="004D7862" w:rsidRPr="00272ED4" w:rsidRDefault="004D7862" w:rsidP="00F4416F">
            <w:pPr>
              <w:rPr>
                <w:rFonts w:asciiTheme="minorHAnsi" w:hAnsiTheme="minorHAnsi" w:cstheme="minorHAnsi"/>
                <w:sz w:val="20"/>
                <w:szCs w:val="20"/>
              </w:rPr>
            </w:pPr>
            <w:r w:rsidRPr="00272ED4">
              <w:rPr>
                <w:rFonts w:asciiTheme="minorHAnsi" w:hAnsiTheme="minorHAnsi" w:cstheme="minorHAnsi"/>
                <w:sz w:val="20"/>
                <w:szCs w:val="20"/>
              </w:rPr>
              <w:t xml:space="preserve">III - </w:t>
            </w:r>
            <w:r>
              <w:rPr>
                <w:rFonts w:asciiTheme="minorHAnsi" w:hAnsiTheme="minorHAnsi" w:cstheme="minorHAnsi"/>
                <w:sz w:val="20"/>
                <w:szCs w:val="20"/>
              </w:rPr>
              <w:t>ato</w:t>
            </w:r>
            <w:r w:rsidRPr="00272ED4">
              <w:rPr>
                <w:rFonts w:asciiTheme="minorHAnsi" w:hAnsiTheme="minorHAnsi" w:cstheme="minorHAnsi"/>
                <w:sz w:val="20"/>
                <w:szCs w:val="20"/>
              </w:rPr>
              <w:t xml:space="preserve"> do Secretário de Orçamento Federal do Ministério do Planejamento e Orçamento, </w:t>
            </w:r>
            <w:r>
              <w:rPr>
                <w:rFonts w:asciiTheme="minorHAnsi" w:hAnsiTheme="minorHAnsi" w:cstheme="minorHAnsi"/>
                <w:sz w:val="20"/>
                <w:szCs w:val="20"/>
              </w:rPr>
              <w:t>quanto</w:t>
            </w:r>
            <w:r w:rsidRPr="00272ED4">
              <w:rPr>
                <w:rFonts w:asciiTheme="minorHAnsi" w:hAnsiTheme="minorHAnsi" w:cstheme="minorHAnsi"/>
                <w:sz w:val="20"/>
                <w:szCs w:val="20"/>
              </w:rPr>
              <w:t xml:space="preserve"> aos Orçamentos Fiscal e da Seguridade Social para:</w:t>
            </w:r>
          </w:p>
        </w:tc>
        <w:tc>
          <w:tcPr>
            <w:tcW w:w="3402" w:type="dxa"/>
          </w:tcPr>
          <w:p w14:paraId="5235EA98" w14:textId="77777777" w:rsidR="004D7862" w:rsidRPr="00863CF0" w:rsidRDefault="004D7862" w:rsidP="00A52B5D">
            <w:pPr>
              <w:tabs>
                <w:tab w:val="left" w:pos="1417"/>
              </w:tabs>
              <w:rPr>
                <w:rFonts w:asciiTheme="minorHAnsi" w:hAnsiTheme="minorHAnsi" w:cstheme="minorHAnsi"/>
                <w:sz w:val="20"/>
                <w:szCs w:val="20"/>
              </w:rPr>
            </w:pPr>
            <w:r w:rsidRPr="00863CF0">
              <w:rPr>
                <w:rFonts w:asciiTheme="minorHAnsi" w:hAnsiTheme="minorHAnsi" w:cstheme="minorHAnsi"/>
                <w:sz w:val="20"/>
                <w:szCs w:val="20"/>
              </w:rPr>
              <w:t>III - ato do Secretário de Orçamento Federal do Ministério do Planejamento e Orçamento, quanto aos Orçamentos Fiscal e da Seguridade Social para:</w:t>
            </w:r>
          </w:p>
        </w:tc>
        <w:tc>
          <w:tcPr>
            <w:tcW w:w="3402" w:type="dxa"/>
          </w:tcPr>
          <w:p w14:paraId="7975A5C1" w14:textId="77777777" w:rsidR="004D7862" w:rsidRPr="002D721A" w:rsidRDefault="004D7862" w:rsidP="004D7862">
            <w:pPr>
              <w:rPr>
                <w:rFonts w:eastAsia="Times New Roman" w:cstheme="minorHAnsi"/>
                <w:color w:val="000000"/>
                <w:sz w:val="20"/>
                <w:szCs w:val="20"/>
                <w:lang w:eastAsia="pt-BR"/>
              </w:rPr>
            </w:pPr>
            <w:r w:rsidRPr="002D721A">
              <w:rPr>
                <w:rFonts w:eastAsia="Times New Roman" w:cstheme="minorHAnsi"/>
                <w:color w:val="000000"/>
                <w:sz w:val="20"/>
                <w:szCs w:val="20"/>
                <w:lang w:eastAsia="pt-BR"/>
              </w:rPr>
              <w:t>III - ato da Secretaria de Orçamento Federal do Ministério do Planejamento e Orçamento, quanto aos Orçamentos Fiscal e da Seguridade Social para:</w:t>
            </w:r>
          </w:p>
        </w:tc>
      </w:tr>
      <w:tr w:rsidR="004D7862" w:rsidRPr="003B315C" w14:paraId="04966D88" w14:textId="77777777" w:rsidTr="00FB7095">
        <w:trPr>
          <w:cantSplit/>
          <w:trHeight w:val="20"/>
        </w:trPr>
        <w:tc>
          <w:tcPr>
            <w:tcW w:w="3402" w:type="dxa"/>
          </w:tcPr>
          <w:p w14:paraId="01AB8AB8" w14:textId="77777777" w:rsidR="004D7862" w:rsidRPr="00272ED4" w:rsidRDefault="004D7862" w:rsidP="00F4416F">
            <w:pPr>
              <w:rPr>
                <w:rFonts w:asciiTheme="minorHAnsi" w:hAnsiTheme="minorHAnsi" w:cstheme="minorHAnsi"/>
                <w:sz w:val="20"/>
                <w:szCs w:val="20"/>
              </w:rPr>
            </w:pPr>
            <w:r w:rsidRPr="00272ED4">
              <w:rPr>
                <w:rFonts w:asciiTheme="minorHAnsi" w:hAnsiTheme="minorHAnsi" w:cstheme="minorHAnsi"/>
                <w:sz w:val="20"/>
                <w:szCs w:val="20"/>
              </w:rPr>
              <w:t>a) as fontes de recursos, inclusive a</w:t>
            </w:r>
            <w:r>
              <w:rPr>
                <w:rFonts w:asciiTheme="minorHAnsi" w:hAnsiTheme="minorHAnsi" w:cstheme="minorHAnsi"/>
                <w:sz w:val="20"/>
                <w:szCs w:val="20"/>
              </w:rPr>
              <w:t>quela</w:t>
            </w:r>
            <w:r w:rsidRPr="00272ED4">
              <w:rPr>
                <w:rFonts w:asciiTheme="minorHAnsi" w:hAnsiTheme="minorHAnsi" w:cstheme="minorHAnsi"/>
                <w:sz w:val="20"/>
                <w:szCs w:val="20"/>
              </w:rPr>
              <w:t>s de que trata o § 3º do art. 135, observadas as vinculações previstas na legislação;</w:t>
            </w:r>
          </w:p>
        </w:tc>
        <w:tc>
          <w:tcPr>
            <w:tcW w:w="3402" w:type="dxa"/>
          </w:tcPr>
          <w:p w14:paraId="2CF56A32" w14:textId="77777777" w:rsidR="004D7862" w:rsidRPr="00863CF0" w:rsidRDefault="004D7862" w:rsidP="00A52B5D">
            <w:pPr>
              <w:tabs>
                <w:tab w:val="left" w:pos="1417"/>
              </w:tabs>
              <w:rPr>
                <w:rFonts w:asciiTheme="minorHAnsi" w:hAnsiTheme="minorHAnsi" w:cstheme="minorHAnsi"/>
                <w:sz w:val="20"/>
                <w:szCs w:val="20"/>
              </w:rPr>
            </w:pPr>
            <w:r w:rsidRPr="00863CF0">
              <w:rPr>
                <w:rFonts w:asciiTheme="minorHAnsi" w:hAnsiTheme="minorHAnsi" w:cstheme="minorHAnsi"/>
                <w:sz w:val="20"/>
                <w:szCs w:val="20"/>
              </w:rPr>
              <w:t>a) as fontes de recursos, inclusive aquelas de que trata o § 3º do art. 139, observadas as vinculações previstas na legislação;</w:t>
            </w:r>
          </w:p>
        </w:tc>
        <w:tc>
          <w:tcPr>
            <w:tcW w:w="3402" w:type="dxa"/>
          </w:tcPr>
          <w:p w14:paraId="5DF7C03B" w14:textId="77777777" w:rsidR="004D7862" w:rsidRPr="002D721A" w:rsidRDefault="004D7862" w:rsidP="004D7862">
            <w:pPr>
              <w:rPr>
                <w:rFonts w:eastAsia="Times New Roman" w:cstheme="minorHAnsi"/>
                <w:color w:val="000000"/>
                <w:sz w:val="20"/>
                <w:szCs w:val="20"/>
                <w:lang w:eastAsia="pt-BR"/>
              </w:rPr>
            </w:pPr>
            <w:r w:rsidRPr="002D721A">
              <w:rPr>
                <w:rFonts w:eastAsia="Times New Roman" w:cstheme="minorHAnsi"/>
                <w:color w:val="000000"/>
                <w:sz w:val="20"/>
                <w:szCs w:val="20"/>
                <w:lang w:eastAsia="pt-BR"/>
              </w:rPr>
              <w:t>a) as fontes de recursos, inclusive aquelas de que trata o art. 133, observadas as vinculações previstas na legislação;</w:t>
            </w:r>
          </w:p>
        </w:tc>
      </w:tr>
      <w:tr w:rsidR="004D7862" w:rsidRPr="003B315C" w14:paraId="770FE265" w14:textId="77777777" w:rsidTr="00FB7095">
        <w:trPr>
          <w:cantSplit/>
          <w:trHeight w:val="20"/>
        </w:trPr>
        <w:tc>
          <w:tcPr>
            <w:tcW w:w="3402" w:type="dxa"/>
          </w:tcPr>
          <w:p w14:paraId="19F4A292" w14:textId="77777777" w:rsidR="004D7862" w:rsidRPr="00272ED4" w:rsidRDefault="004D7862" w:rsidP="00F4416F">
            <w:pPr>
              <w:rPr>
                <w:rFonts w:asciiTheme="minorHAnsi" w:hAnsiTheme="minorHAnsi" w:cstheme="minorHAnsi"/>
                <w:sz w:val="20"/>
                <w:szCs w:val="20"/>
              </w:rPr>
            </w:pPr>
            <w:r w:rsidRPr="00272ED4">
              <w:rPr>
                <w:rFonts w:asciiTheme="minorHAnsi" w:hAnsiTheme="minorHAnsi" w:cstheme="minorHAnsi"/>
                <w:sz w:val="20"/>
                <w:szCs w:val="20"/>
              </w:rPr>
              <w:t xml:space="preserve">b) </w:t>
            </w:r>
            <w:r>
              <w:rPr>
                <w:rFonts w:asciiTheme="minorHAnsi" w:hAnsiTheme="minorHAnsi" w:cstheme="minorHAnsi"/>
                <w:sz w:val="20"/>
                <w:szCs w:val="20"/>
              </w:rPr>
              <w:t>os IU</w:t>
            </w:r>
            <w:r w:rsidRPr="00272ED4">
              <w:rPr>
                <w:rFonts w:asciiTheme="minorHAnsi" w:hAnsiTheme="minorHAnsi" w:cstheme="minorHAnsi"/>
                <w:sz w:val="20"/>
                <w:szCs w:val="20"/>
              </w:rPr>
              <w:t>;</w:t>
            </w:r>
          </w:p>
        </w:tc>
        <w:tc>
          <w:tcPr>
            <w:tcW w:w="3402" w:type="dxa"/>
          </w:tcPr>
          <w:p w14:paraId="590D7C4D" w14:textId="77777777" w:rsidR="004D7862" w:rsidRPr="00863CF0" w:rsidRDefault="004D7862" w:rsidP="00A52B5D">
            <w:pPr>
              <w:tabs>
                <w:tab w:val="left" w:pos="1417"/>
              </w:tabs>
              <w:rPr>
                <w:rFonts w:asciiTheme="minorHAnsi" w:hAnsiTheme="minorHAnsi" w:cstheme="minorHAnsi"/>
                <w:sz w:val="20"/>
                <w:szCs w:val="20"/>
              </w:rPr>
            </w:pPr>
            <w:r w:rsidRPr="00863CF0">
              <w:rPr>
                <w:rFonts w:asciiTheme="minorHAnsi" w:hAnsiTheme="minorHAnsi" w:cstheme="minorHAnsi"/>
                <w:sz w:val="20"/>
                <w:szCs w:val="20"/>
              </w:rPr>
              <w:t>b) os IU;</w:t>
            </w:r>
          </w:p>
        </w:tc>
        <w:tc>
          <w:tcPr>
            <w:tcW w:w="3402" w:type="dxa"/>
          </w:tcPr>
          <w:p w14:paraId="756677D3" w14:textId="77777777" w:rsidR="004D7862" w:rsidRPr="002D721A" w:rsidRDefault="004D7862" w:rsidP="004D7862">
            <w:pPr>
              <w:rPr>
                <w:rFonts w:eastAsia="Times New Roman" w:cstheme="minorHAnsi"/>
                <w:color w:val="000000"/>
                <w:sz w:val="20"/>
                <w:szCs w:val="20"/>
                <w:lang w:eastAsia="pt-BR"/>
              </w:rPr>
            </w:pPr>
            <w:r w:rsidRPr="002D721A">
              <w:rPr>
                <w:rFonts w:eastAsia="Times New Roman" w:cstheme="minorHAnsi"/>
                <w:color w:val="000000"/>
                <w:sz w:val="20"/>
                <w:szCs w:val="20"/>
                <w:lang w:eastAsia="pt-BR"/>
              </w:rPr>
              <w:t>b) os IU;</w:t>
            </w:r>
          </w:p>
        </w:tc>
      </w:tr>
      <w:tr w:rsidR="004D7862" w:rsidRPr="003B315C" w14:paraId="4AFEE9A6" w14:textId="77777777" w:rsidTr="00FB7095">
        <w:trPr>
          <w:cantSplit/>
          <w:trHeight w:val="20"/>
        </w:trPr>
        <w:tc>
          <w:tcPr>
            <w:tcW w:w="3402" w:type="dxa"/>
          </w:tcPr>
          <w:p w14:paraId="376D2990" w14:textId="77777777" w:rsidR="004D7862" w:rsidRPr="00272ED4" w:rsidRDefault="004D7862" w:rsidP="00F4416F">
            <w:pPr>
              <w:rPr>
                <w:rFonts w:asciiTheme="minorHAnsi" w:hAnsiTheme="minorHAnsi" w:cstheme="minorHAnsi"/>
                <w:sz w:val="20"/>
                <w:szCs w:val="20"/>
              </w:rPr>
            </w:pPr>
            <w:r w:rsidRPr="00272ED4">
              <w:rPr>
                <w:rFonts w:asciiTheme="minorHAnsi" w:hAnsiTheme="minorHAnsi" w:cstheme="minorHAnsi"/>
                <w:sz w:val="20"/>
                <w:szCs w:val="20"/>
              </w:rPr>
              <w:t xml:space="preserve">c) os identificadores de </w:t>
            </w:r>
            <w:r>
              <w:rPr>
                <w:rFonts w:asciiTheme="minorHAnsi" w:hAnsiTheme="minorHAnsi" w:cstheme="minorHAnsi"/>
                <w:sz w:val="20"/>
                <w:szCs w:val="20"/>
              </w:rPr>
              <w:t>RP</w:t>
            </w:r>
            <w:r w:rsidRPr="00272ED4">
              <w:rPr>
                <w:rFonts w:asciiTheme="minorHAnsi" w:hAnsiTheme="minorHAnsi" w:cstheme="minorHAnsi"/>
                <w:sz w:val="20"/>
                <w:szCs w:val="20"/>
              </w:rPr>
              <w:t>, exceto para as alterações dos identificadores de despesas primárias discricionárias decorrentes de dotações ou programações incluídas ou acrescidas por emendas, constantes da alínea “c” do inciso II do § 4º do art. 7º;</w:t>
            </w:r>
          </w:p>
        </w:tc>
        <w:tc>
          <w:tcPr>
            <w:tcW w:w="3402" w:type="dxa"/>
          </w:tcPr>
          <w:p w14:paraId="71E0504D" w14:textId="77777777" w:rsidR="004D7862" w:rsidRPr="00863CF0" w:rsidRDefault="004D7862" w:rsidP="00A52B5D">
            <w:pPr>
              <w:tabs>
                <w:tab w:val="left" w:pos="1417"/>
              </w:tabs>
              <w:rPr>
                <w:rFonts w:asciiTheme="minorHAnsi" w:hAnsiTheme="minorHAnsi" w:cstheme="minorHAnsi"/>
                <w:sz w:val="20"/>
                <w:szCs w:val="20"/>
              </w:rPr>
            </w:pPr>
            <w:r w:rsidRPr="00863CF0">
              <w:rPr>
                <w:rFonts w:asciiTheme="minorHAnsi" w:hAnsiTheme="minorHAnsi" w:cstheme="minorHAnsi"/>
                <w:sz w:val="20"/>
                <w:szCs w:val="20"/>
              </w:rPr>
              <w:t xml:space="preserve">c) os identificadores de RP, </w:t>
            </w:r>
            <w:r w:rsidRPr="00863CF0">
              <w:rPr>
                <w:rFonts w:asciiTheme="minorHAnsi" w:hAnsiTheme="minorHAnsi" w:cstheme="minorHAnsi"/>
                <w:color w:val="000000" w:themeColor="text1"/>
                <w:sz w:val="20"/>
                <w:szCs w:val="20"/>
              </w:rPr>
              <w:t>para fins de correção de erro material que impeçam a execução da programação orçamentária</w:t>
            </w:r>
            <w:r w:rsidRPr="00863CF0">
              <w:rPr>
                <w:rFonts w:asciiTheme="minorHAnsi" w:hAnsiTheme="minorHAnsi" w:cstheme="minorHAnsi"/>
                <w:sz w:val="20"/>
                <w:szCs w:val="20"/>
              </w:rPr>
              <w:t>;</w:t>
            </w:r>
          </w:p>
        </w:tc>
        <w:tc>
          <w:tcPr>
            <w:tcW w:w="3402" w:type="dxa"/>
          </w:tcPr>
          <w:p w14:paraId="457595C1" w14:textId="77777777" w:rsidR="004D7862" w:rsidRPr="002D721A" w:rsidRDefault="004D7862" w:rsidP="004D7862">
            <w:pPr>
              <w:rPr>
                <w:rFonts w:eastAsia="Times New Roman" w:cstheme="minorHAnsi"/>
                <w:color w:val="000000"/>
                <w:sz w:val="20"/>
                <w:szCs w:val="20"/>
                <w:lang w:eastAsia="pt-BR"/>
              </w:rPr>
            </w:pPr>
            <w:r w:rsidRPr="002D721A">
              <w:rPr>
                <w:rFonts w:eastAsia="Times New Roman" w:cstheme="minorHAnsi"/>
                <w:color w:val="000000"/>
                <w:sz w:val="20"/>
                <w:szCs w:val="20"/>
                <w:lang w:eastAsia="pt-BR"/>
              </w:rPr>
              <w:t>c) os identificadores de RP, exceto os constantes da alínea “d” do inciso II do § 4º do art. 7º;</w:t>
            </w:r>
          </w:p>
        </w:tc>
      </w:tr>
      <w:tr w:rsidR="004D7862" w:rsidRPr="003B315C" w14:paraId="10795130" w14:textId="77777777" w:rsidTr="00FB7095">
        <w:trPr>
          <w:cantSplit/>
          <w:trHeight w:val="20"/>
        </w:trPr>
        <w:tc>
          <w:tcPr>
            <w:tcW w:w="3402" w:type="dxa"/>
          </w:tcPr>
          <w:p w14:paraId="30566BA8" w14:textId="77777777" w:rsidR="004D7862" w:rsidRPr="00272ED4" w:rsidRDefault="004D7862" w:rsidP="00F4416F">
            <w:pPr>
              <w:rPr>
                <w:rFonts w:asciiTheme="minorHAnsi" w:hAnsiTheme="minorHAnsi" w:cstheme="minorHAnsi"/>
                <w:sz w:val="20"/>
                <w:szCs w:val="20"/>
              </w:rPr>
            </w:pPr>
            <w:r w:rsidRPr="00272ED4">
              <w:rPr>
                <w:rFonts w:asciiTheme="minorHAnsi" w:hAnsiTheme="minorHAnsi" w:cstheme="minorHAnsi"/>
                <w:sz w:val="20"/>
                <w:szCs w:val="20"/>
              </w:rPr>
              <w:t>d) as esferas orçamentárias;</w:t>
            </w:r>
          </w:p>
        </w:tc>
        <w:tc>
          <w:tcPr>
            <w:tcW w:w="3402" w:type="dxa"/>
          </w:tcPr>
          <w:p w14:paraId="7E6CEA83" w14:textId="77777777" w:rsidR="004D7862" w:rsidRPr="00863CF0" w:rsidRDefault="004D7862" w:rsidP="00A52B5D">
            <w:pPr>
              <w:tabs>
                <w:tab w:val="left" w:pos="1417"/>
              </w:tabs>
              <w:rPr>
                <w:rFonts w:asciiTheme="minorHAnsi" w:hAnsiTheme="minorHAnsi" w:cstheme="minorHAnsi"/>
                <w:sz w:val="20"/>
                <w:szCs w:val="20"/>
              </w:rPr>
            </w:pPr>
            <w:r w:rsidRPr="00863CF0">
              <w:rPr>
                <w:rFonts w:asciiTheme="minorHAnsi" w:hAnsiTheme="minorHAnsi" w:cstheme="minorHAnsi"/>
                <w:sz w:val="20"/>
                <w:szCs w:val="20"/>
              </w:rPr>
              <w:t>d) as esferas orçamentárias;</w:t>
            </w:r>
          </w:p>
        </w:tc>
        <w:tc>
          <w:tcPr>
            <w:tcW w:w="3402" w:type="dxa"/>
          </w:tcPr>
          <w:p w14:paraId="336DA5AB" w14:textId="77777777" w:rsidR="004D7862" w:rsidRPr="002D721A" w:rsidRDefault="004D7862" w:rsidP="004D7862">
            <w:pPr>
              <w:rPr>
                <w:rFonts w:eastAsia="Times New Roman" w:cstheme="minorHAnsi"/>
                <w:color w:val="000000"/>
                <w:sz w:val="20"/>
                <w:szCs w:val="20"/>
                <w:lang w:eastAsia="pt-BR"/>
              </w:rPr>
            </w:pPr>
            <w:r w:rsidRPr="002D721A">
              <w:rPr>
                <w:rFonts w:eastAsia="Times New Roman" w:cstheme="minorHAnsi"/>
                <w:color w:val="000000"/>
                <w:sz w:val="20"/>
                <w:szCs w:val="20"/>
                <w:lang w:eastAsia="pt-BR"/>
              </w:rPr>
              <w:t>d) as esferas orçamentárias;</w:t>
            </w:r>
          </w:p>
        </w:tc>
      </w:tr>
      <w:tr w:rsidR="004D7862" w:rsidRPr="003B315C" w14:paraId="6F1C3499" w14:textId="77777777" w:rsidTr="00FB7095">
        <w:trPr>
          <w:cantSplit/>
          <w:trHeight w:val="20"/>
        </w:trPr>
        <w:tc>
          <w:tcPr>
            <w:tcW w:w="3402" w:type="dxa"/>
          </w:tcPr>
          <w:p w14:paraId="192C5D88" w14:textId="77777777" w:rsidR="004D7862" w:rsidRPr="00272ED4" w:rsidRDefault="004D7862" w:rsidP="00F4416F">
            <w:pPr>
              <w:rPr>
                <w:rFonts w:asciiTheme="minorHAnsi" w:hAnsiTheme="minorHAnsi" w:cstheme="minorHAnsi"/>
                <w:sz w:val="20"/>
                <w:szCs w:val="20"/>
              </w:rPr>
            </w:pPr>
            <w:r w:rsidRPr="00272ED4">
              <w:rPr>
                <w:rFonts w:asciiTheme="minorHAnsi" w:hAnsiTheme="minorHAnsi" w:cstheme="minorHAnsi"/>
                <w:sz w:val="20"/>
                <w:szCs w:val="20"/>
              </w:rPr>
              <w:t>e) as denominações das classificações orçamentárias, desde que constatado erro de ordem técnica ou legal; e</w:t>
            </w:r>
          </w:p>
        </w:tc>
        <w:tc>
          <w:tcPr>
            <w:tcW w:w="3402" w:type="dxa"/>
          </w:tcPr>
          <w:p w14:paraId="560CDBA2" w14:textId="77777777" w:rsidR="004D7862" w:rsidRPr="00863CF0" w:rsidRDefault="004D7862" w:rsidP="00A52B5D">
            <w:pPr>
              <w:tabs>
                <w:tab w:val="left" w:pos="1417"/>
              </w:tabs>
              <w:rPr>
                <w:rFonts w:asciiTheme="minorHAnsi" w:hAnsiTheme="minorHAnsi" w:cstheme="minorHAnsi"/>
                <w:sz w:val="20"/>
                <w:szCs w:val="20"/>
              </w:rPr>
            </w:pPr>
            <w:r w:rsidRPr="00863CF0">
              <w:rPr>
                <w:rFonts w:asciiTheme="minorHAnsi" w:hAnsiTheme="minorHAnsi" w:cstheme="minorHAnsi"/>
                <w:sz w:val="20"/>
                <w:szCs w:val="20"/>
              </w:rPr>
              <w:t>e) as denominações das classificações orçamentárias, desde que constatado erro de ordem técnica ou legal; e</w:t>
            </w:r>
          </w:p>
        </w:tc>
        <w:tc>
          <w:tcPr>
            <w:tcW w:w="3402" w:type="dxa"/>
          </w:tcPr>
          <w:p w14:paraId="4652BCA7" w14:textId="77777777" w:rsidR="004D7862" w:rsidRPr="002D721A" w:rsidRDefault="004D7862" w:rsidP="004D7862">
            <w:pPr>
              <w:rPr>
                <w:rFonts w:eastAsia="Times New Roman" w:cstheme="minorHAnsi"/>
                <w:color w:val="000000"/>
                <w:sz w:val="20"/>
                <w:szCs w:val="20"/>
                <w:lang w:eastAsia="pt-BR"/>
              </w:rPr>
            </w:pPr>
            <w:r w:rsidRPr="002D721A">
              <w:rPr>
                <w:rFonts w:eastAsia="Times New Roman" w:cstheme="minorHAnsi"/>
                <w:color w:val="000000"/>
                <w:sz w:val="20"/>
                <w:szCs w:val="20"/>
                <w:lang w:eastAsia="pt-BR"/>
              </w:rPr>
              <w:t>e) as denominações das classificações orçamentárias, desde que constatado erro de ordem técnica ou legal; e</w:t>
            </w:r>
          </w:p>
        </w:tc>
      </w:tr>
      <w:tr w:rsidR="004D7862" w:rsidRPr="003B315C" w14:paraId="7957CEAE" w14:textId="77777777" w:rsidTr="00FB7095">
        <w:trPr>
          <w:cantSplit/>
          <w:trHeight w:val="20"/>
        </w:trPr>
        <w:tc>
          <w:tcPr>
            <w:tcW w:w="3402" w:type="dxa"/>
          </w:tcPr>
          <w:p w14:paraId="281ABAEF" w14:textId="77777777" w:rsidR="004D7862" w:rsidRPr="00272ED4" w:rsidRDefault="004D7862" w:rsidP="00F4416F">
            <w:pPr>
              <w:rPr>
                <w:rFonts w:asciiTheme="minorHAnsi" w:hAnsiTheme="minorHAnsi" w:cstheme="minorHAnsi"/>
                <w:sz w:val="20"/>
                <w:szCs w:val="20"/>
              </w:rPr>
            </w:pPr>
            <w:r w:rsidRPr="00272ED4">
              <w:rPr>
                <w:rFonts w:asciiTheme="minorHAnsi" w:hAnsiTheme="minorHAnsi" w:cstheme="minorHAnsi"/>
                <w:sz w:val="20"/>
                <w:szCs w:val="20"/>
              </w:rPr>
              <w:t>f) ajustes na codificação orçamentária:</w:t>
            </w:r>
          </w:p>
        </w:tc>
        <w:tc>
          <w:tcPr>
            <w:tcW w:w="3402" w:type="dxa"/>
          </w:tcPr>
          <w:p w14:paraId="24822523" w14:textId="77777777" w:rsidR="004D7862" w:rsidRPr="00863CF0" w:rsidRDefault="004D7862" w:rsidP="00A52B5D">
            <w:pPr>
              <w:tabs>
                <w:tab w:val="left" w:pos="1417"/>
              </w:tabs>
              <w:rPr>
                <w:rFonts w:asciiTheme="minorHAnsi" w:hAnsiTheme="minorHAnsi" w:cstheme="minorHAnsi"/>
                <w:sz w:val="20"/>
                <w:szCs w:val="20"/>
              </w:rPr>
            </w:pPr>
            <w:r w:rsidRPr="00863CF0">
              <w:rPr>
                <w:rFonts w:asciiTheme="minorHAnsi" w:hAnsiTheme="minorHAnsi" w:cstheme="minorHAnsi"/>
                <w:sz w:val="20"/>
                <w:szCs w:val="20"/>
              </w:rPr>
              <w:t>f) ajustes na codificação orçamentária:</w:t>
            </w:r>
          </w:p>
        </w:tc>
        <w:tc>
          <w:tcPr>
            <w:tcW w:w="3402" w:type="dxa"/>
          </w:tcPr>
          <w:p w14:paraId="2FD7800A" w14:textId="77777777" w:rsidR="004D7862" w:rsidRPr="002D721A" w:rsidRDefault="004D7862" w:rsidP="004D7862">
            <w:pPr>
              <w:rPr>
                <w:rFonts w:eastAsia="Times New Roman" w:cstheme="minorHAnsi"/>
                <w:color w:val="000000"/>
                <w:sz w:val="20"/>
                <w:szCs w:val="20"/>
                <w:lang w:eastAsia="pt-BR"/>
              </w:rPr>
            </w:pPr>
            <w:r w:rsidRPr="002D721A">
              <w:rPr>
                <w:rFonts w:eastAsia="Times New Roman" w:cstheme="minorHAnsi"/>
                <w:color w:val="000000"/>
                <w:sz w:val="20"/>
                <w:szCs w:val="20"/>
                <w:lang w:eastAsia="pt-BR"/>
              </w:rPr>
              <w:t>f) ajustes na codificação orçamentária:</w:t>
            </w:r>
          </w:p>
        </w:tc>
      </w:tr>
      <w:tr w:rsidR="004D7862" w:rsidRPr="003B315C" w14:paraId="12B3645A" w14:textId="77777777" w:rsidTr="00FB7095">
        <w:trPr>
          <w:cantSplit/>
          <w:trHeight w:val="20"/>
        </w:trPr>
        <w:tc>
          <w:tcPr>
            <w:tcW w:w="3402" w:type="dxa"/>
          </w:tcPr>
          <w:p w14:paraId="38A0DB41" w14:textId="77777777" w:rsidR="004D7862" w:rsidRPr="00272ED4" w:rsidRDefault="004D7862" w:rsidP="00F4416F">
            <w:pPr>
              <w:rPr>
                <w:rFonts w:asciiTheme="minorHAnsi" w:hAnsiTheme="minorHAnsi" w:cstheme="minorHAnsi"/>
                <w:sz w:val="20"/>
                <w:szCs w:val="20"/>
              </w:rPr>
            </w:pPr>
            <w:r w:rsidRPr="00272ED4">
              <w:rPr>
                <w:rFonts w:asciiTheme="minorHAnsi" w:hAnsiTheme="minorHAnsi" w:cstheme="minorHAnsi"/>
                <w:sz w:val="20"/>
                <w:szCs w:val="20"/>
              </w:rPr>
              <w:t>1. necessários à correção de erro de ordem técnica ou legal; ou</w:t>
            </w:r>
          </w:p>
        </w:tc>
        <w:tc>
          <w:tcPr>
            <w:tcW w:w="3402" w:type="dxa"/>
          </w:tcPr>
          <w:p w14:paraId="0E0811A0" w14:textId="77777777" w:rsidR="004D7862" w:rsidRPr="00863CF0" w:rsidRDefault="004D7862" w:rsidP="00A52B5D">
            <w:pPr>
              <w:tabs>
                <w:tab w:val="left" w:pos="1417"/>
              </w:tabs>
              <w:rPr>
                <w:rFonts w:asciiTheme="minorHAnsi" w:hAnsiTheme="minorHAnsi" w:cstheme="minorHAnsi"/>
                <w:sz w:val="20"/>
                <w:szCs w:val="20"/>
              </w:rPr>
            </w:pPr>
            <w:r w:rsidRPr="00863CF0">
              <w:rPr>
                <w:rFonts w:asciiTheme="minorHAnsi" w:hAnsiTheme="minorHAnsi" w:cstheme="minorHAnsi"/>
                <w:sz w:val="20"/>
                <w:szCs w:val="20"/>
              </w:rPr>
              <w:t>1. necessários à correção de erro de ordem técnica ou legal; ou</w:t>
            </w:r>
          </w:p>
        </w:tc>
        <w:tc>
          <w:tcPr>
            <w:tcW w:w="3402" w:type="dxa"/>
          </w:tcPr>
          <w:p w14:paraId="6698E5C3" w14:textId="77777777" w:rsidR="004D7862" w:rsidRPr="002D721A" w:rsidRDefault="004D7862" w:rsidP="004D7862">
            <w:pPr>
              <w:rPr>
                <w:rFonts w:eastAsia="Times New Roman" w:cstheme="minorHAnsi"/>
                <w:color w:val="000000"/>
                <w:sz w:val="20"/>
                <w:szCs w:val="20"/>
                <w:lang w:eastAsia="pt-BR"/>
              </w:rPr>
            </w:pPr>
            <w:r w:rsidRPr="002D721A">
              <w:rPr>
                <w:rFonts w:eastAsia="Times New Roman" w:cstheme="minorHAnsi"/>
                <w:color w:val="000000"/>
                <w:sz w:val="20"/>
                <w:szCs w:val="20"/>
                <w:lang w:eastAsia="pt-BR"/>
              </w:rPr>
              <w:t>1. necessários à correção de erro de ordem técnica ou legal; ou</w:t>
            </w:r>
          </w:p>
        </w:tc>
      </w:tr>
      <w:tr w:rsidR="004D7862" w:rsidRPr="003B315C" w14:paraId="6B985EA2" w14:textId="77777777" w:rsidTr="00FB7095">
        <w:trPr>
          <w:cantSplit/>
          <w:trHeight w:val="20"/>
        </w:trPr>
        <w:tc>
          <w:tcPr>
            <w:tcW w:w="3402" w:type="dxa"/>
          </w:tcPr>
          <w:p w14:paraId="071D8380" w14:textId="77777777" w:rsidR="004D7862" w:rsidRPr="00272ED4" w:rsidRDefault="004D7862" w:rsidP="00F4416F">
            <w:pPr>
              <w:rPr>
                <w:rFonts w:asciiTheme="minorHAnsi" w:hAnsiTheme="minorHAnsi" w:cstheme="minorHAnsi"/>
                <w:sz w:val="20"/>
                <w:szCs w:val="20"/>
              </w:rPr>
            </w:pPr>
            <w:r w:rsidRPr="00272ED4">
              <w:rPr>
                <w:rFonts w:asciiTheme="minorHAnsi" w:hAnsiTheme="minorHAnsi" w:cstheme="minorHAnsi"/>
                <w:sz w:val="20"/>
                <w:szCs w:val="20"/>
              </w:rPr>
              <w:t>2. decorrentes da necessidade de adequação à classificação vigente, desde que não impliquem mudança de valores e de finalidade da programação.</w:t>
            </w:r>
          </w:p>
        </w:tc>
        <w:tc>
          <w:tcPr>
            <w:tcW w:w="3402" w:type="dxa"/>
          </w:tcPr>
          <w:p w14:paraId="124A7ED3" w14:textId="77777777" w:rsidR="004D7862" w:rsidRPr="00863CF0" w:rsidRDefault="004D7862" w:rsidP="00A52B5D">
            <w:pPr>
              <w:tabs>
                <w:tab w:val="left" w:pos="1417"/>
              </w:tabs>
              <w:rPr>
                <w:rFonts w:asciiTheme="minorHAnsi" w:hAnsiTheme="minorHAnsi" w:cstheme="minorHAnsi"/>
                <w:sz w:val="20"/>
                <w:szCs w:val="20"/>
              </w:rPr>
            </w:pPr>
            <w:r w:rsidRPr="00863CF0">
              <w:rPr>
                <w:rFonts w:asciiTheme="minorHAnsi" w:hAnsiTheme="minorHAnsi" w:cstheme="minorHAnsi"/>
                <w:sz w:val="20"/>
                <w:szCs w:val="20"/>
              </w:rPr>
              <w:t>2. decorrentes da necessidade de adequação à classificação vigente, desde que não impliquem mudança de valores e de finalidade da programação.</w:t>
            </w:r>
          </w:p>
        </w:tc>
        <w:tc>
          <w:tcPr>
            <w:tcW w:w="3402" w:type="dxa"/>
          </w:tcPr>
          <w:p w14:paraId="4EF01667" w14:textId="77777777" w:rsidR="004D7862" w:rsidRPr="002D721A" w:rsidRDefault="004D7862" w:rsidP="004D7862">
            <w:pPr>
              <w:rPr>
                <w:rFonts w:eastAsia="Times New Roman" w:cstheme="minorHAnsi"/>
                <w:color w:val="000000"/>
                <w:sz w:val="20"/>
                <w:szCs w:val="20"/>
                <w:lang w:eastAsia="pt-BR"/>
              </w:rPr>
            </w:pPr>
            <w:r w:rsidRPr="002D721A">
              <w:rPr>
                <w:rFonts w:eastAsia="Times New Roman" w:cstheme="minorHAnsi"/>
                <w:color w:val="000000"/>
                <w:sz w:val="20"/>
                <w:szCs w:val="20"/>
                <w:lang w:eastAsia="pt-BR"/>
              </w:rPr>
              <w:t>2. decorrentes da necessidade de adequação à classificação vigente, desde que não impliquem mudança de valores e de finalidade da programação.</w:t>
            </w:r>
          </w:p>
        </w:tc>
      </w:tr>
      <w:tr w:rsidR="004D7862" w:rsidRPr="003B315C" w14:paraId="099884B6" w14:textId="77777777" w:rsidTr="00FB7095">
        <w:trPr>
          <w:cantSplit/>
          <w:trHeight w:val="20"/>
        </w:trPr>
        <w:tc>
          <w:tcPr>
            <w:tcW w:w="3402" w:type="dxa"/>
          </w:tcPr>
          <w:p w14:paraId="4F73584C" w14:textId="77777777" w:rsidR="004D7862" w:rsidRPr="00272ED4" w:rsidRDefault="004D7862" w:rsidP="00F4416F">
            <w:pPr>
              <w:rPr>
                <w:rFonts w:asciiTheme="minorHAnsi" w:hAnsiTheme="minorHAnsi" w:cstheme="minorHAnsi"/>
                <w:sz w:val="20"/>
                <w:szCs w:val="20"/>
              </w:rPr>
            </w:pPr>
            <w:r w:rsidRPr="00272ED4">
              <w:rPr>
                <w:rFonts w:asciiTheme="minorHAnsi" w:hAnsiTheme="minorHAnsi" w:cstheme="minorHAnsi"/>
                <w:sz w:val="20"/>
                <w:szCs w:val="20"/>
              </w:rPr>
              <w:t>§ 2º As modificações a que se refere este artigo também poderão ocorrer na abertura e na reabertura de créditos adicionais e na alteração de que trata o § 5º do art. 167 da Constituição.</w:t>
            </w:r>
          </w:p>
        </w:tc>
        <w:tc>
          <w:tcPr>
            <w:tcW w:w="3402" w:type="dxa"/>
          </w:tcPr>
          <w:p w14:paraId="170F4795" w14:textId="77777777" w:rsidR="004D7862" w:rsidRPr="00863CF0" w:rsidRDefault="004D7862" w:rsidP="00A52B5D">
            <w:pPr>
              <w:tabs>
                <w:tab w:val="left" w:pos="1417"/>
              </w:tabs>
              <w:rPr>
                <w:rFonts w:asciiTheme="minorHAnsi" w:hAnsiTheme="minorHAnsi" w:cstheme="minorHAnsi"/>
                <w:sz w:val="20"/>
                <w:szCs w:val="20"/>
              </w:rPr>
            </w:pPr>
            <w:r w:rsidRPr="00863CF0">
              <w:rPr>
                <w:rFonts w:asciiTheme="minorHAnsi" w:hAnsiTheme="minorHAnsi" w:cstheme="minorHAnsi"/>
                <w:sz w:val="20"/>
                <w:szCs w:val="20"/>
              </w:rPr>
              <w:t>§ 2º As modificações a que se refere este artigo também poderão ocorrer na abertura e na reabertura de créditos adicionais e na alteração de que trata o § 5º do art. 167 da Constituição.</w:t>
            </w:r>
          </w:p>
        </w:tc>
        <w:tc>
          <w:tcPr>
            <w:tcW w:w="3402" w:type="dxa"/>
          </w:tcPr>
          <w:p w14:paraId="4039EF27" w14:textId="77777777" w:rsidR="004D7862" w:rsidRPr="002D721A" w:rsidRDefault="004D7862" w:rsidP="004D7862">
            <w:pPr>
              <w:rPr>
                <w:rFonts w:eastAsia="Times New Roman" w:cstheme="minorHAnsi"/>
                <w:color w:val="000000"/>
                <w:sz w:val="20"/>
                <w:szCs w:val="20"/>
                <w:lang w:eastAsia="pt-BR"/>
              </w:rPr>
            </w:pPr>
            <w:r w:rsidRPr="002D721A">
              <w:rPr>
                <w:rFonts w:eastAsia="Times New Roman" w:cstheme="minorHAnsi"/>
                <w:color w:val="000000"/>
                <w:sz w:val="20"/>
                <w:szCs w:val="20"/>
                <w:lang w:eastAsia="pt-BR"/>
              </w:rPr>
              <w:t>§ 2º  As modificações a que se refere este artigo também poderão ocorrer na abertura e na reabertura de créditos adicionais e na alteração de que trata o § 5º do art. 167 da Constituição.</w:t>
            </w:r>
          </w:p>
        </w:tc>
      </w:tr>
      <w:tr w:rsidR="004D7862" w:rsidRPr="003B315C" w14:paraId="0A1955DC" w14:textId="77777777" w:rsidTr="00FB7095">
        <w:trPr>
          <w:cantSplit/>
          <w:trHeight w:val="20"/>
        </w:trPr>
        <w:tc>
          <w:tcPr>
            <w:tcW w:w="3402" w:type="dxa"/>
          </w:tcPr>
          <w:p w14:paraId="3B27EFEB" w14:textId="77777777" w:rsidR="004D7862" w:rsidRPr="00272ED4" w:rsidRDefault="004D7862" w:rsidP="00F4416F">
            <w:pPr>
              <w:rPr>
                <w:rFonts w:asciiTheme="minorHAnsi" w:hAnsiTheme="minorHAnsi" w:cstheme="minorHAnsi"/>
                <w:sz w:val="20"/>
                <w:szCs w:val="20"/>
              </w:rPr>
            </w:pPr>
            <w:r w:rsidRPr="00272ED4">
              <w:rPr>
                <w:rFonts w:asciiTheme="minorHAnsi" w:hAnsiTheme="minorHAnsi" w:cstheme="minorHAnsi"/>
                <w:sz w:val="20"/>
                <w:szCs w:val="20"/>
              </w:rPr>
              <w:t>§ 3º As alterações das modalidades de aplicação serão realizadas diretamente no Siafi ou no Siop pela unidade orçamentária, observados os procedimentos estabelecidos pela Secretaria de Orçamento Federal do Ministério do Planejamento e Orçamento.</w:t>
            </w:r>
          </w:p>
        </w:tc>
        <w:tc>
          <w:tcPr>
            <w:tcW w:w="3402" w:type="dxa"/>
          </w:tcPr>
          <w:p w14:paraId="062BCDE3" w14:textId="77777777" w:rsidR="004D7862" w:rsidRPr="00863CF0" w:rsidRDefault="004D7862" w:rsidP="001D368C">
            <w:pPr>
              <w:tabs>
                <w:tab w:val="left" w:pos="1417"/>
              </w:tabs>
              <w:rPr>
                <w:rFonts w:asciiTheme="minorHAnsi" w:hAnsiTheme="minorHAnsi" w:cstheme="minorHAnsi"/>
                <w:sz w:val="20"/>
                <w:szCs w:val="20"/>
              </w:rPr>
            </w:pPr>
            <w:r w:rsidRPr="00863CF0">
              <w:rPr>
                <w:rFonts w:asciiTheme="minorHAnsi" w:hAnsiTheme="minorHAnsi" w:cstheme="minorHAnsi"/>
                <w:sz w:val="20"/>
                <w:szCs w:val="20"/>
              </w:rPr>
              <w:t>§ 3º As alterações das modalidades de aplicação serão realizadas diretamente no Siafi ou no Siop pela unidade orçamentária, observados os procedimentos estabelecidos pela Secretaria de Orçamento Federal do Ministério do Planejamento e Orçamento.</w:t>
            </w:r>
          </w:p>
        </w:tc>
        <w:tc>
          <w:tcPr>
            <w:tcW w:w="3402" w:type="dxa"/>
          </w:tcPr>
          <w:p w14:paraId="598623D4" w14:textId="77777777" w:rsidR="004D7862" w:rsidRPr="002D721A" w:rsidRDefault="004D7862" w:rsidP="004D7862">
            <w:pPr>
              <w:rPr>
                <w:rFonts w:eastAsia="Times New Roman" w:cstheme="minorHAnsi"/>
                <w:color w:val="000000"/>
                <w:sz w:val="20"/>
                <w:szCs w:val="20"/>
                <w:lang w:eastAsia="pt-BR"/>
              </w:rPr>
            </w:pPr>
            <w:r w:rsidRPr="002D721A">
              <w:rPr>
                <w:rFonts w:eastAsia="Times New Roman" w:cstheme="minorHAnsi"/>
                <w:color w:val="000000"/>
                <w:sz w:val="20"/>
                <w:szCs w:val="20"/>
                <w:lang w:eastAsia="pt-BR"/>
              </w:rPr>
              <w:t>§ 3º  As alterações das modalidades de aplicação serão realizadas diretamente no Siafi ou no Siop pela unidade orçamentária, observados os procedimentos estabelecidos pela Secretaria de Orçamento Federal do Ministério do Planejamento e Orçamento.</w:t>
            </w:r>
          </w:p>
        </w:tc>
      </w:tr>
      <w:tr w:rsidR="004D7862" w:rsidRPr="003B315C" w14:paraId="416E837E" w14:textId="77777777" w:rsidTr="00FB7095">
        <w:trPr>
          <w:cantSplit/>
          <w:trHeight w:val="20"/>
        </w:trPr>
        <w:tc>
          <w:tcPr>
            <w:tcW w:w="3402" w:type="dxa"/>
          </w:tcPr>
          <w:p w14:paraId="08FF843C" w14:textId="77777777" w:rsidR="004D7862" w:rsidRPr="00272ED4" w:rsidRDefault="004D7862" w:rsidP="00F4416F">
            <w:pPr>
              <w:rPr>
                <w:rFonts w:asciiTheme="minorHAnsi" w:hAnsiTheme="minorHAnsi" w:cstheme="minorHAnsi"/>
                <w:sz w:val="20"/>
                <w:szCs w:val="20"/>
              </w:rPr>
            </w:pPr>
            <w:r w:rsidRPr="00272ED4">
              <w:rPr>
                <w:rFonts w:asciiTheme="minorHAnsi" w:hAnsiTheme="minorHAnsi" w:cstheme="minorHAnsi"/>
                <w:sz w:val="20"/>
                <w:szCs w:val="20"/>
              </w:rPr>
              <w:t>§ 4º A alteração de que trata o § 3º poderá ser realizada pelas unidades orçamentárias, pelos órgãos setoriais ou pela Secretaria de Orçamento Federal do Ministério do Planejamento e Orçamento, quando da indicação de beneficiários pelos autores de emendas individuais, para manter compatibilidade entre o beneficiário indicado e a referida classificação, sem prejuízo de alterações posteriores.</w:t>
            </w:r>
          </w:p>
        </w:tc>
        <w:tc>
          <w:tcPr>
            <w:tcW w:w="3402" w:type="dxa"/>
          </w:tcPr>
          <w:p w14:paraId="4D80A4D3" w14:textId="77777777" w:rsidR="004D7862" w:rsidRPr="00863CF0" w:rsidRDefault="004D7862" w:rsidP="001D368C">
            <w:pPr>
              <w:tabs>
                <w:tab w:val="left" w:pos="1417"/>
              </w:tabs>
              <w:rPr>
                <w:rFonts w:asciiTheme="minorHAnsi" w:hAnsiTheme="minorHAnsi" w:cstheme="minorHAnsi"/>
                <w:sz w:val="20"/>
                <w:szCs w:val="20"/>
              </w:rPr>
            </w:pPr>
            <w:r w:rsidRPr="00863CF0">
              <w:rPr>
                <w:rFonts w:asciiTheme="minorHAnsi" w:hAnsiTheme="minorHAnsi" w:cstheme="minorHAnsi"/>
                <w:sz w:val="20"/>
                <w:szCs w:val="20"/>
              </w:rPr>
              <w:t>§ 4º A alteração de que trata o § 3º poderá ser realizada pelas unidades orçamentárias, pelos órgãos setoriais ou pela Secretaria de Orçamento Federal do Ministério do Planejamento e Orçamento, quando da indicação de beneficiários pelos autores de emendas individuais, para manter compatibilidade entre o beneficiário indicado e a referida classificação, sem prejuízo de alterações posteriores.</w:t>
            </w:r>
          </w:p>
        </w:tc>
        <w:tc>
          <w:tcPr>
            <w:tcW w:w="3402" w:type="dxa"/>
          </w:tcPr>
          <w:p w14:paraId="5B4000E0" w14:textId="77777777" w:rsidR="004D7862" w:rsidRPr="002D721A" w:rsidRDefault="004D7862" w:rsidP="004D7862">
            <w:pPr>
              <w:rPr>
                <w:rFonts w:eastAsia="Times New Roman" w:cstheme="minorHAnsi"/>
                <w:color w:val="000000"/>
                <w:sz w:val="20"/>
                <w:szCs w:val="20"/>
                <w:lang w:eastAsia="pt-BR"/>
              </w:rPr>
            </w:pPr>
            <w:r w:rsidRPr="002D721A">
              <w:rPr>
                <w:rFonts w:eastAsia="Times New Roman" w:cstheme="minorHAnsi"/>
                <w:color w:val="000000"/>
                <w:sz w:val="20"/>
                <w:szCs w:val="20"/>
                <w:lang w:eastAsia="pt-BR"/>
              </w:rPr>
              <w:t>§ 4º  A alteração de que trata o § 3º poderá ser realizada pelas unidades orçamentárias, pelos órgãos setoriais ou pela Secretaria de Orçamento Federal do Ministério do Planejamento e Orçamento, quando da indicação de beneficiários pelos autores de emendas individuais, para manter compatibilidade entre o beneficiário indicado e a referida classificação, sem prejuízo de alterações posteriores.</w:t>
            </w:r>
          </w:p>
        </w:tc>
      </w:tr>
      <w:tr w:rsidR="004D7862" w:rsidRPr="003B315C" w14:paraId="068D8B29" w14:textId="77777777" w:rsidTr="00FB7095">
        <w:trPr>
          <w:cantSplit/>
          <w:trHeight w:val="20"/>
        </w:trPr>
        <w:tc>
          <w:tcPr>
            <w:tcW w:w="3402" w:type="dxa"/>
          </w:tcPr>
          <w:p w14:paraId="47B744C0" w14:textId="77777777" w:rsidR="004D7862" w:rsidRPr="00272ED4" w:rsidRDefault="004D7862" w:rsidP="00F4416F">
            <w:pPr>
              <w:rPr>
                <w:rFonts w:asciiTheme="minorHAnsi" w:hAnsiTheme="minorHAnsi" w:cstheme="minorHAnsi"/>
                <w:sz w:val="20"/>
                <w:szCs w:val="20"/>
              </w:rPr>
            </w:pPr>
            <w:r w:rsidRPr="00272ED4">
              <w:rPr>
                <w:rFonts w:asciiTheme="minorHAnsi" w:hAnsiTheme="minorHAnsi" w:cstheme="minorHAnsi"/>
                <w:sz w:val="20"/>
                <w:szCs w:val="20"/>
              </w:rPr>
              <w:lastRenderedPageBreak/>
              <w:t>§ 5º</w:t>
            </w:r>
            <w:r>
              <w:rPr>
                <w:rFonts w:asciiTheme="minorHAnsi" w:hAnsiTheme="minorHAnsi" w:cstheme="minorHAnsi"/>
                <w:sz w:val="20"/>
                <w:szCs w:val="20"/>
              </w:rPr>
              <w:t xml:space="preserve"> P</w:t>
            </w:r>
            <w:r w:rsidRPr="00272ED4">
              <w:rPr>
                <w:rFonts w:asciiTheme="minorHAnsi" w:hAnsiTheme="minorHAnsi" w:cstheme="minorHAnsi"/>
                <w:sz w:val="20"/>
                <w:szCs w:val="20"/>
              </w:rPr>
              <w:t xml:space="preserve">ara fins do disposto no § 3º do art. 43 da Lei nº 4.320, de 1964, </w:t>
            </w:r>
            <w:r>
              <w:rPr>
                <w:rFonts w:asciiTheme="minorHAnsi" w:hAnsiTheme="minorHAnsi" w:cstheme="minorHAnsi"/>
                <w:sz w:val="20"/>
                <w:szCs w:val="20"/>
              </w:rPr>
              <w:t>c</w:t>
            </w:r>
            <w:r w:rsidRPr="00272ED4">
              <w:rPr>
                <w:rFonts w:asciiTheme="minorHAnsi" w:hAnsiTheme="minorHAnsi" w:cstheme="minorHAnsi"/>
                <w:sz w:val="20"/>
                <w:szCs w:val="20"/>
              </w:rPr>
              <w:t>onsideram-se como excesso de arrecadação os recursos do exercício disponibilizados em razão das modificações efetivadas nas fontes de financiamento e de recursos, nos termos do disposto na alínea “a” do inciso II e na alínea “a” do inciso III do § 1º e no § 2º deste artigo e no § 3º do art. 56, mantida a classificação original das referidas fontes.</w:t>
            </w:r>
          </w:p>
        </w:tc>
        <w:tc>
          <w:tcPr>
            <w:tcW w:w="3402" w:type="dxa"/>
          </w:tcPr>
          <w:p w14:paraId="5CD55AA1" w14:textId="77777777" w:rsidR="004D7862" w:rsidRPr="00863CF0" w:rsidRDefault="004D7862" w:rsidP="001D368C">
            <w:pPr>
              <w:tabs>
                <w:tab w:val="left" w:pos="1417"/>
              </w:tabs>
              <w:rPr>
                <w:rFonts w:asciiTheme="minorHAnsi" w:hAnsiTheme="minorHAnsi" w:cstheme="minorHAnsi"/>
                <w:sz w:val="20"/>
                <w:szCs w:val="20"/>
              </w:rPr>
            </w:pPr>
            <w:r w:rsidRPr="00863CF0">
              <w:rPr>
                <w:rFonts w:asciiTheme="minorHAnsi" w:hAnsiTheme="minorHAnsi" w:cstheme="minorHAnsi"/>
                <w:sz w:val="20"/>
                <w:szCs w:val="20"/>
              </w:rPr>
              <w:t>§ 5º Para fins do disposto no § 3º do art. 43 da Lei nº 4.320, de 1964, consideram-se como excesso de arrecadação os recursos do exercício disponibilizados em razão das modificações efetivadas nas fontes de financiamento e de recursos, nos termos do disposto na alínea “a” do inciso II e na alínea “a” do inciso III do § 1º e no § 2º deste artigo e no § 3º do art. 56, mantida a classificação original das referidas fontes.</w:t>
            </w:r>
          </w:p>
        </w:tc>
        <w:tc>
          <w:tcPr>
            <w:tcW w:w="3402" w:type="dxa"/>
          </w:tcPr>
          <w:p w14:paraId="0002CD60" w14:textId="77777777" w:rsidR="004D7862" w:rsidRPr="002D721A" w:rsidRDefault="004D7862" w:rsidP="004D7862">
            <w:pPr>
              <w:rPr>
                <w:rFonts w:eastAsia="Times New Roman" w:cstheme="minorHAnsi"/>
                <w:color w:val="000000"/>
                <w:sz w:val="20"/>
                <w:szCs w:val="20"/>
                <w:lang w:eastAsia="pt-BR"/>
              </w:rPr>
            </w:pPr>
            <w:r w:rsidRPr="002D721A">
              <w:rPr>
                <w:rFonts w:eastAsia="Times New Roman" w:cstheme="minorHAnsi"/>
                <w:color w:val="000000"/>
                <w:sz w:val="20"/>
                <w:szCs w:val="20"/>
                <w:lang w:eastAsia="pt-BR"/>
              </w:rPr>
              <w:t>§ 5º  Para fins do disposto no § 3º do art. 43 da Lei nº 4.320, de 1964, consideram-se como excesso de arrecadação os recursos do exercício disponibilizados em razão das modificações efetivadas nas fontes de financiamento e de recursos, nos termos do disposto na alínea “a” do inciso II e na alínea “a” do inciso III do § 1º e no § 2º deste artigo e no § 3º do art. 53, mantida a classificação original das referidas fontes.</w:t>
            </w:r>
          </w:p>
        </w:tc>
      </w:tr>
      <w:tr w:rsidR="004D7862" w:rsidRPr="003B315C" w14:paraId="0B2F1277" w14:textId="77777777" w:rsidTr="00FB7095">
        <w:trPr>
          <w:cantSplit/>
          <w:trHeight w:val="20"/>
        </w:trPr>
        <w:tc>
          <w:tcPr>
            <w:tcW w:w="3402" w:type="dxa"/>
          </w:tcPr>
          <w:p w14:paraId="7F20489B" w14:textId="77777777" w:rsidR="004D7862" w:rsidRPr="00272ED4" w:rsidRDefault="004D7862" w:rsidP="00F4416F">
            <w:pPr>
              <w:rPr>
                <w:rFonts w:asciiTheme="minorHAnsi" w:hAnsiTheme="minorHAnsi" w:cstheme="minorHAnsi"/>
                <w:sz w:val="20"/>
                <w:szCs w:val="20"/>
              </w:rPr>
            </w:pPr>
            <w:r w:rsidRPr="00272ED4">
              <w:rPr>
                <w:rFonts w:asciiTheme="minorHAnsi" w:hAnsiTheme="minorHAnsi" w:cstheme="minorHAnsi"/>
                <w:sz w:val="20"/>
                <w:szCs w:val="20"/>
              </w:rPr>
              <w:t>§ 6º As alterações de que trata o inciso I do § 1º poderão:</w:t>
            </w:r>
          </w:p>
        </w:tc>
        <w:tc>
          <w:tcPr>
            <w:tcW w:w="3402" w:type="dxa"/>
          </w:tcPr>
          <w:p w14:paraId="148E707F" w14:textId="77777777" w:rsidR="004D7862" w:rsidRPr="00863CF0" w:rsidRDefault="004D7862" w:rsidP="001D368C">
            <w:pPr>
              <w:tabs>
                <w:tab w:val="left" w:pos="1417"/>
              </w:tabs>
              <w:rPr>
                <w:rFonts w:asciiTheme="minorHAnsi" w:hAnsiTheme="minorHAnsi" w:cstheme="minorHAnsi"/>
                <w:sz w:val="20"/>
                <w:szCs w:val="20"/>
              </w:rPr>
            </w:pPr>
            <w:r w:rsidRPr="00863CF0">
              <w:rPr>
                <w:rFonts w:asciiTheme="minorHAnsi" w:hAnsiTheme="minorHAnsi" w:cstheme="minorHAnsi"/>
                <w:sz w:val="20"/>
                <w:szCs w:val="20"/>
              </w:rPr>
              <w:t>§ 6º As alterações de que trata o inciso I do § 1º poderão:</w:t>
            </w:r>
          </w:p>
        </w:tc>
        <w:tc>
          <w:tcPr>
            <w:tcW w:w="3402" w:type="dxa"/>
          </w:tcPr>
          <w:p w14:paraId="377E8131" w14:textId="77777777" w:rsidR="004D7862" w:rsidRPr="002D721A" w:rsidRDefault="004D7862" w:rsidP="004D7862">
            <w:pPr>
              <w:rPr>
                <w:rFonts w:eastAsia="Times New Roman" w:cstheme="minorHAnsi"/>
                <w:color w:val="000000"/>
                <w:sz w:val="20"/>
                <w:szCs w:val="20"/>
                <w:lang w:eastAsia="pt-BR"/>
              </w:rPr>
            </w:pPr>
            <w:r w:rsidRPr="002D721A">
              <w:rPr>
                <w:rFonts w:eastAsia="Times New Roman" w:cstheme="minorHAnsi"/>
                <w:color w:val="000000"/>
                <w:sz w:val="20"/>
                <w:szCs w:val="20"/>
                <w:lang w:eastAsia="pt-BR"/>
              </w:rPr>
              <w:t>§ 6º  As alterações de que trata o inciso I do § 1º poderão:</w:t>
            </w:r>
          </w:p>
        </w:tc>
      </w:tr>
      <w:tr w:rsidR="004D7862" w:rsidRPr="003B315C" w14:paraId="092E267C" w14:textId="77777777" w:rsidTr="00FB7095">
        <w:trPr>
          <w:cantSplit/>
          <w:trHeight w:val="20"/>
        </w:trPr>
        <w:tc>
          <w:tcPr>
            <w:tcW w:w="3402" w:type="dxa"/>
          </w:tcPr>
          <w:p w14:paraId="27E414A8" w14:textId="77777777" w:rsidR="004D7862" w:rsidRPr="00272ED4" w:rsidRDefault="004D7862" w:rsidP="00F4416F">
            <w:pPr>
              <w:rPr>
                <w:rFonts w:asciiTheme="minorHAnsi" w:hAnsiTheme="minorHAnsi" w:cstheme="minorHAnsi"/>
                <w:sz w:val="20"/>
                <w:szCs w:val="20"/>
              </w:rPr>
            </w:pPr>
            <w:r w:rsidRPr="00272ED4">
              <w:rPr>
                <w:rFonts w:asciiTheme="minorHAnsi" w:hAnsiTheme="minorHAnsi" w:cstheme="minorHAnsi"/>
                <w:sz w:val="20"/>
                <w:szCs w:val="20"/>
              </w:rPr>
              <w:t>I - incluir GNDs, além daqueles aprovados no subtítulo, desde que compatíveis com a finalidade da ação orçamentária correspondente; e</w:t>
            </w:r>
          </w:p>
        </w:tc>
        <w:tc>
          <w:tcPr>
            <w:tcW w:w="3402" w:type="dxa"/>
          </w:tcPr>
          <w:p w14:paraId="73F9380F" w14:textId="77777777" w:rsidR="004D7862" w:rsidRPr="00863CF0" w:rsidRDefault="004D7862" w:rsidP="001D368C">
            <w:pPr>
              <w:tabs>
                <w:tab w:val="left" w:pos="1417"/>
              </w:tabs>
              <w:rPr>
                <w:rFonts w:asciiTheme="minorHAnsi" w:hAnsiTheme="minorHAnsi" w:cstheme="minorHAnsi"/>
                <w:sz w:val="20"/>
                <w:szCs w:val="20"/>
              </w:rPr>
            </w:pPr>
            <w:r w:rsidRPr="00863CF0">
              <w:rPr>
                <w:rFonts w:asciiTheme="minorHAnsi" w:hAnsiTheme="minorHAnsi" w:cstheme="minorHAnsi"/>
                <w:sz w:val="20"/>
                <w:szCs w:val="20"/>
              </w:rPr>
              <w:t>I - incluir GNDs, além daqueles aprovados no subtítulo, desde que compatíveis com a finalidade da ação orçamentária correspondente; e</w:t>
            </w:r>
          </w:p>
        </w:tc>
        <w:tc>
          <w:tcPr>
            <w:tcW w:w="3402" w:type="dxa"/>
          </w:tcPr>
          <w:p w14:paraId="3AE89F25" w14:textId="77777777" w:rsidR="004D7862" w:rsidRPr="002D721A" w:rsidRDefault="004D7862" w:rsidP="004D7862">
            <w:pPr>
              <w:rPr>
                <w:rFonts w:eastAsia="Times New Roman" w:cstheme="minorHAnsi"/>
                <w:color w:val="000000"/>
                <w:sz w:val="20"/>
                <w:szCs w:val="20"/>
                <w:lang w:eastAsia="pt-BR"/>
              </w:rPr>
            </w:pPr>
            <w:r w:rsidRPr="002D721A">
              <w:rPr>
                <w:rFonts w:eastAsia="Times New Roman" w:cstheme="minorHAnsi"/>
                <w:color w:val="000000"/>
                <w:sz w:val="20"/>
                <w:szCs w:val="20"/>
                <w:lang w:eastAsia="pt-BR"/>
              </w:rPr>
              <w:t>I - incluir GNDs, além daqueles aprovados no subtítulo, desde que compatíveis com a finalidade da ação orçamentária correspondente; e</w:t>
            </w:r>
          </w:p>
        </w:tc>
      </w:tr>
      <w:tr w:rsidR="004D7862" w:rsidRPr="003B315C" w14:paraId="7F23F89F" w14:textId="77777777" w:rsidTr="00FB7095">
        <w:trPr>
          <w:cantSplit/>
          <w:trHeight w:val="20"/>
        </w:trPr>
        <w:tc>
          <w:tcPr>
            <w:tcW w:w="3402" w:type="dxa"/>
          </w:tcPr>
          <w:p w14:paraId="4A8726EE" w14:textId="77777777" w:rsidR="004D7862" w:rsidRPr="00272ED4" w:rsidRDefault="004D7862" w:rsidP="00F4416F">
            <w:pPr>
              <w:rPr>
                <w:rFonts w:asciiTheme="minorHAnsi" w:hAnsiTheme="minorHAnsi" w:cstheme="minorHAnsi"/>
                <w:sz w:val="20"/>
                <w:szCs w:val="20"/>
              </w:rPr>
            </w:pPr>
            <w:r w:rsidRPr="00272ED4">
              <w:rPr>
                <w:rFonts w:asciiTheme="minorHAnsi" w:hAnsiTheme="minorHAnsi" w:cstheme="minorHAnsi"/>
                <w:sz w:val="20"/>
                <w:szCs w:val="20"/>
              </w:rPr>
              <w:t>II - contemplar as demais alterações a que se refere este artigo.</w:t>
            </w:r>
          </w:p>
        </w:tc>
        <w:tc>
          <w:tcPr>
            <w:tcW w:w="3402" w:type="dxa"/>
          </w:tcPr>
          <w:p w14:paraId="3DED6808" w14:textId="77777777" w:rsidR="004D7862" w:rsidRPr="00863CF0" w:rsidRDefault="004D7862" w:rsidP="001D368C">
            <w:pPr>
              <w:tabs>
                <w:tab w:val="left" w:pos="1417"/>
              </w:tabs>
              <w:rPr>
                <w:rFonts w:asciiTheme="minorHAnsi" w:hAnsiTheme="minorHAnsi" w:cstheme="minorHAnsi"/>
                <w:sz w:val="20"/>
                <w:szCs w:val="20"/>
              </w:rPr>
            </w:pPr>
            <w:r w:rsidRPr="00863CF0">
              <w:rPr>
                <w:rFonts w:asciiTheme="minorHAnsi" w:hAnsiTheme="minorHAnsi" w:cstheme="minorHAnsi"/>
                <w:sz w:val="20"/>
                <w:szCs w:val="20"/>
              </w:rPr>
              <w:t>II - contemplar as demais alterações a que se refere este artigo.</w:t>
            </w:r>
          </w:p>
        </w:tc>
        <w:tc>
          <w:tcPr>
            <w:tcW w:w="3402" w:type="dxa"/>
          </w:tcPr>
          <w:p w14:paraId="57BCC024" w14:textId="77777777" w:rsidR="004D7862" w:rsidRPr="002D721A" w:rsidRDefault="004D7862" w:rsidP="004D7862">
            <w:pPr>
              <w:rPr>
                <w:rFonts w:eastAsia="Times New Roman" w:cstheme="minorHAnsi"/>
                <w:color w:val="000000"/>
                <w:sz w:val="20"/>
                <w:szCs w:val="20"/>
                <w:lang w:eastAsia="pt-BR"/>
              </w:rPr>
            </w:pPr>
            <w:r w:rsidRPr="002D721A">
              <w:rPr>
                <w:rFonts w:eastAsia="Times New Roman" w:cstheme="minorHAnsi"/>
                <w:color w:val="000000"/>
                <w:sz w:val="20"/>
                <w:szCs w:val="20"/>
                <w:lang w:eastAsia="pt-BR"/>
              </w:rPr>
              <w:t>II - contemplar as demais alterações a que se refere este artigo.</w:t>
            </w:r>
          </w:p>
        </w:tc>
      </w:tr>
      <w:tr w:rsidR="004D7862" w:rsidRPr="003B315C" w14:paraId="16614E8F" w14:textId="77777777" w:rsidTr="00FB7095">
        <w:trPr>
          <w:cantSplit/>
          <w:trHeight w:val="20"/>
        </w:trPr>
        <w:tc>
          <w:tcPr>
            <w:tcW w:w="3402" w:type="dxa"/>
          </w:tcPr>
          <w:p w14:paraId="2205D9E9" w14:textId="77777777" w:rsidR="004D7862" w:rsidRPr="00272ED4" w:rsidRDefault="004D7862" w:rsidP="00F4416F">
            <w:pPr>
              <w:rPr>
                <w:rFonts w:asciiTheme="minorHAnsi" w:hAnsiTheme="minorHAnsi" w:cstheme="minorHAnsi"/>
                <w:sz w:val="20"/>
                <w:szCs w:val="20"/>
              </w:rPr>
            </w:pPr>
            <w:r w:rsidRPr="00272ED4">
              <w:rPr>
                <w:rFonts w:asciiTheme="minorHAnsi" w:hAnsiTheme="minorHAnsi" w:cstheme="minorHAnsi"/>
                <w:sz w:val="20"/>
                <w:szCs w:val="20"/>
              </w:rPr>
              <w:t>Art. 53. A abertura de créditos suplementares e especiais, a reabertura de créditos especiais e a alteração de que trata o § 5º do art. 167 da Constituição serão compatíveis com:</w:t>
            </w:r>
          </w:p>
        </w:tc>
        <w:tc>
          <w:tcPr>
            <w:tcW w:w="3402" w:type="dxa"/>
          </w:tcPr>
          <w:p w14:paraId="55857392" w14:textId="77777777" w:rsidR="004D7862" w:rsidRPr="00863CF0" w:rsidRDefault="004D7862" w:rsidP="001D368C">
            <w:pPr>
              <w:tabs>
                <w:tab w:val="left" w:pos="1417"/>
              </w:tabs>
              <w:rPr>
                <w:rFonts w:asciiTheme="minorHAnsi" w:hAnsiTheme="minorHAnsi" w:cstheme="minorHAnsi"/>
                <w:sz w:val="20"/>
                <w:szCs w:val="20"/>
              </w:rPr>
            </w:pPr>
            <w:r w:rsidRPr="00863CF0">
              <w:rPr>
                <w:rFonts w:asciiTheme="minorHAnsi" w:hAnsiTheme="minorHAnsi" w:cstheme="minorHAnsi"/>
                <w:sz w:val="20"/>
                <w:szCs w:val="20"/>
              </w:rPr>
              <w:t>Art. 53. A abertura de créditos suplementares e especiais, a reabertura de créditos especiais e a alteração de que trata o § 5º do art. 167 da Constituição serão compatíveis com:</w:t>
            </w:r>
          </w:p>
        </w:tc>
        <w:tc>
          <w:tcPr>
            <w:tcW w:w="3402" w:type="dxa"/>
          </w:tcPr>
          <w:p w14:paraId="7BAF7D27" w14:textId="77777777" w:rsidR="004D7862" w:rsidRPr="002D721A" w:rsidRDefault="004D7862" w:rsidP="004D7862">
            <w:pPr>
              <w:rPr>
                <w:rFonts w:eastAsia="Times New Roman" w:cstheme="minorHAnsi"/>
                <w:color w:val="000000"/>
                <w:sz w:val="20"/>
                <w:szCs w:val="20"/>
                <w:lang w:eastAsia="pt-BR"/>
              </w:rPr>
            </w:pPr>
            <w:r w:rsidRPr="002D721A">
              <w:rPr>
                <w:rFonts w:eastAsia="Times New Roman" w:cstheme="minorHAnsi"/>
                <w:color w:val="000000"/>
                <w:sz w:val="20"/>
                <w:szCs w:val="20"/>
                <w:lang w:eastAsia="pt-BR"/>
              </w:rPr>
              <w:t>Art. 50.  A abertura de créditos suplementares e especiais, a reabertura de créditos especiais e a alteração de que trata o § 5º do art. 167 da Constituição serão compatíveis com:</w:t>
            </w:r>
          </w:p>
        </w:tc>
      </w:tr>
      <w:tr w:rsidR="004D7862" w:rsidRPr="003B315C" w14:paraId="5BE814DB" w14:textId="77777777" w:rsidTr="00FB7095">
        <w:trPr>
          <w:cantSplit/>
          <w:trHeight w:val="20"/>
        </w:trPr>
        <w:tc>
          <w:tcPr>
            <w:tcW w:w="3402" w:type="dxa"/>
          </w:tcPr>
          <w:p w14:paraId="2E0F9480" w14:textId="77777777" w:rsidR="004D7862" w:rsidRDefault="004D7862" w:rsidP="00F4416F">
            <w:pPr>
              <w:rPr>
                <w:rFonts w:asciiTheme="minorHAnsi" w:hAnsiTheme="minorHAnsi" w:cstheme="minorHAnsi"/>
                <w:sz w:val="20"/>
                <w:szCs w:val="20"/>
              </w:rPr>
            </w:pPr>
            <w:r w:rsidRPr="00293680">
              <w:rPr>
                <w:rFonts w:asciiTheme="minorHAnsi" w:hAnsiTheme="minorHAnsi" w:cstheme="minorHAnsi"/>
                <w:strike/>
                <w:sz w:val="20"/>
                <w:szCs w:val="20"/>
              </w:rPr>
              <w:t>I - a meta de resultado primário estabelecida nesta Lei, quando:</w:t>
            </w:r>
            <w:r>
              <w:rPr>
                <w:rFonts w:asciiTheme="minorHAnsi" w:hAnsiTheme="minorHAnsi" w:cstheme="minorHAnsi"/>
                <w:sz w:val="20"/>
                <w:szCs w:val="20"/>
              </w:rPr>
              <w:t xml:space="preserve"> </w:t>
            </w:r>
            <w:r w:rsidRPr="00E70C0D">
              <w:rPr>
                <w:rFonts w:asciiTheme="minorHAnsi" w:hAnsiTheme="minorHAnsi" w:cstheme="minorHAnsi"/>
                <w:b/>
                <w:sz w:val="20"/>
                <w:szCs w:val="20"/>
              </w:rPr>
              <w:t>(MM)</w:t>
            </w:r>
          </w:p>
          <w:p w14:paraId="26C0B018" w14:textId="77777777" w:rsidR="004D7862" w:rsidRPr="00293680" w:rsidRDefault="004D7862" w:rsidP="00F4416F">
            <w:pPr>
              <w:rPr>
                <w:rFonts w:asciiTheme="minorHAnsi" w:hAnsiTheme="minorHAnsi" w:cstheme="minorHAnsi"/>
                <w:sz w:val="20"/>
                <w:szCs w:val="20"/>
              </w:rPr>
            </w:pPr>
            <w:r w:rsidRPr="00A03BBA">
              <w:rPr>
                <w:rFonts w:asciiTheme="minorHAnsi" w:eastAsia="Times New Roman" w:hAnsiTheme="minorHAnsi" w:cstheme="minorHAnsi"/>
                <w:color w:val="000000"/>
                <w:sz w:val="20"/>
                <w:szCs w:val="20"/>
                <w:lang w:eastAsia="pt-BR"/>
              </w:rPr>
              <w:t>I - a meta de resultado primário estabelecida nesta Lei, quando, observado o intervalo de tolerância de que trata o § 1º do art. 2º:</w:t>
            </w:r>
            <w:r>
              <w:rPr>
                <w:rFonts w:asciiTheme="minorHAnsi" w:eastAsia="Times New Roman" w:hAnsiTheme="minorHAnsi" w:cstheme="minorHAnsi"/>
                <w:color w:val="000000"/>
                <w:sz w:val="20"/>
                <w:szCs w:val="20"/>
                <w:lang w:eastAsia="pt-BR"/>
              </w:rPr>
              <w:t xml:space="preserve"> </w:t>
            </w:r>
            <w:r w:rsidRPr="00E70C0D">
              <w:rPr>
                <w:rFonts w:asciiTheme="minorHAnsi" w:eastAsia="Times New Roman" w:hAnsiTheme="minorHAnsi" w:cstheme="minorHAnsi"/>
                <w:b/>
                <w:color w:val="000000"/>
                <w:sz w:val="20"/>
                <w:szCs w:val="20"/>
                <w:lang w:eastAsia="pt-BR"/>
              </w:rPr>
              <w:t>(MM)</w:t>
            </w:r>
          </w:p>
        </w:tc>
        <w:tc>
          <w:tcPr>
            <w:tcW w:w="3402" w:type="dxa"/>
          </w:tcPr>
          <w:p w14:paraId="49304808" w14:textId="77777777" w:rsidR="004D7862" w:rsidRPr="00863CF0" w:rsidRDefault="004D7862" w:rsidP="001D368C">
            <w:pPr>
              <w:tabs>
                <w:tab w:val="left" w:pos="1417"/>
              </w:tabs>
              <w:rPr>
                <w:rFonts w:asciiTheme="minorHAnsi" w:hAnsiTheme="minorHAnsi" w:cstheme="minorHAnsi"/>
                <w:sz w:val="20"/>
                <w:szCs w:val="20"/>
              </w:rPr>
            </w:pPr>
            <w:r w:rsidRPr="00863CF0">
              <w:rPr>
                <w:rFonts w:asciiTheme="minorHAnsi" w:hAnsiTheme="minorHAnsi" w:cstheme="minorHAnsi"/>
                <w:sz w:val="20"/>
                <w:szCs w:val="20"/>
              </w:rPr>
              <w:t>I - a meta de resultado primário estabelecida nesta Lei, quando, observado o intervalo de tolerância de que trata o § 1º do art. 2º:</w:t>
            </w:r>
          </w:p>
        </w:tc>
        <w:tc>
          <w:tcPr>
            <w:tcW w:w="3402" w:type="dxa"/>
          </w:tcPr>
          <w:p w14:paraId="5C484767" w14:textId="77777777" w:rsidR="004D7862" w:rsidRPr="002D721A" w:rsidRDefault="004D7862" w:rsidP="004D7862">
            <w:pPr>
              <w:rPr>
                <w:rFonts w:eastAsia="Times New Roman" w:cstheme="minorHAnsi"/>
                <w:color w:val="000000"/>
                <w:sz w:val="20"/>
                <w:szCs w:val="20"/>
                <w:lang w:eastAsia="pt-BR"/>
              </w:rPr>
            </w:pPr>
            <w:r w:rsidRPr="002D721A">
              <w:rPr>
                <w:rFonts w:eastAsia="Times New Roman" w:cstheme="minorHAnsi"/>
                <w:color w:val="000000"/>
                <w:sz w:val="20"/>
                <w:szCs w:val="20"/>
                <w:lang w:eastAsia="pt-BR"/>
              </w:rPr>
              <w:t>I - a meta de resultado primário estabelecida nesta Lei, quando, observado o intervalo de tolerância de que trata o § 1º do art. 2º:</w:t>
            </w:r>
          </w:p>
        </w:tc>
      </w:tr>
      <w:tr w:rsidR="004D7862" w:rsidRPr="003B315C" w14:paraId="1A6BAF40" w14:textId="77777777" w:rsidTr="00FB7095">
        <w:trPr>
          <w:cantSplit/>
          <w:trHeight w:val="20"/>
        </w:trPr>
        <w:tc>
          <w:tcPr>
            <w:tcW w:w="3402" w:type="dxa"/>
          </w:tcPr>
          <w:p w14:paraId="7174F89C" w14:textId="77777777" w:rsidR="004D7862" w:rsidRDefault="004D7862" w:rsidP="00F4416F">
            <w:pPr>
              <w:rPr>
                <w:rFonts w:asciiTheme="minorHAnsi" w:hAnsiTheme="minorHAnsi" w:cstheme="minorHAnsi"/>
                <w:sz w:val="20"/>
                <w:szCs w:val="20"/>
              </w:rPr>
            </w:pPr>
            <w:r w:rsidRPr="00293680">
              <w:rPr>
                <w:rFonts w:asciiTheme="minorHAnsi" w:hAnsiTheme="minorHAnsi" w:cstheme="minorHAnsi"/>
                <w:strike/>
                <w:sz w:val="20"/>
                <w:szCs w:val="20"/>
              </w:rPr>
              <w:t>a) não aumentarem o montante das dotações de despesas primárias consideradas na apuração da referida meta; ou</w:t>
            </w:r>
            <w:r>
              <w:rPr>
                <w:rFonts w:asciiTheme="minorHAnsi" w:hAnsiTheme="minorHAnsi" w:cstheme="minorHAnsi"/>
                <w:sz w:val="20"/>
                <w:szCs w:val="20"/>
              </w:rPr>
              <w:t xml:space="preserve"> </w:t>
            </w:r>
            <w:r w:rsidRPr="00E70C0D">
              <w:rPr>
                <w:rFonts w:asciiTheme="minorHAnsi" w:hAnsiTheme="minorHAnsi" w:cstheme="minorHAnsi"/>
                <w:b/>
                <w:sz w:val="20"/>
                <w:szCs w:val="20"/>
              </w:rPr>
              <w:t>(MM)</w:t>
            </w:r>
          </w:p>
          <w:p w14:paraId="2F727DD2" w14:textId="77777777" w:rsidR="004D7862" w:rsidRPr="00293680" w:rsidRDefault="004D7862" w:rsidP="00F4416F">
            <w:pPr>
              <w:rPr>
                <w:rFonts w:asciiTheme="minorHAnsi" w:hAnsiTheme="minorHAnsi" w:cstheme="minorHAnsi"/>
                <w:strike/>
                <w:sz w:val="20"/>
                <w:szCs w:val="20"/>
              </w:rPr>
            </w:pPr>
            <w:r w:rsidRPr="00A03BBA">
              <w:rPr>
                <w:rFonts w:asciiTheme="minorHAnsi" w:eastAsia="Times New Roman" w:hAnsiTheme="minorHAnsi" w:cstheme="minorHAnsi"/>
                <w:color w:val="000000"/>
                <w:sz w:val="20"/>
                <w:szCs w:val="20"/>
                <w:lang w:eastAsia="pt-BR"/>
              </w:rPr>
              <w:t>a) não aumentarem o montante das dotações de despesas consideradas na apuração da referida meta; ou</w:t>
            </w:r>
            <w:r>
              <w:rPr>
                <w:rFonts w:asciiTheme="minorHAnsi" w:eastAsia="Times New Roman" w:hAnsiTheme="minorHAnsi" w:cstheme="minorHAnsi"/>
                <w:color w:val="000000"/>
                <w:sz w:val="20"/>
                <w:szCs w:val="20"/>
                <w:lang w:eastAsia="pt-BR"/>
              </w:rPr>
              <w:t xml:space="preserve"> </w:t>
            </w:r>
            <w:r w:rsidRPr="00E70C0D">
              <w:rPr>
                <w:rFonts w:asciiTheme="minorHAnsi" w:eastAsia="Times New Roman" w:hAnsiTheme="minorHAnsi" w:cstheme="minorHAnsi"/>
                <w:b/>
                <w:color w:val="000000"/>
                <w:sz w:val="20"/>
                <w:szCs w:val="20"/>
                <w:lang w:eastAsia="pt-BR"/>
              </w:rPr>
              <w:t>(MM)</w:t>
            </w:r>
            <w:r w:rsidRPr="00293680">
              <w:rPr>
                <w:rFonts w:asciiTheme="minorHAnsi" w:hAnsiTheme="minorHAnsi" w:cstheme="minorHAnsi"/>
                <w:strike/>
                <w:sz w:val="20"/>
                <w:szCs w:val="20"/>
              </w:rPr>
              <w:t xml:space="preserve"> </w:t>
            </w:r>
          </w:p>
        </w:tc>
        <w:tc>
          <w:tcPr>
            <w:tcW w:w="3402" w:type="dxa"/>
          </w:tcPr>
          <w:p w14:paraId="5651B296" w14:textId="77777777" w:rsidR="004D7862" w:rsidRPr="00863CF0" w:rsidRDefault="004D7862" w:rsidP="001D368C">
            <w:pPr>
              <w:tabs>
                <w:tab w:val="left" w:pos="1417"/>
              </w:tabs>
              <w:rPr>
                <w:rFonts w:asciiTheme="minorHAnsi" w:hAnsiTheme="minorHAnsi" w:cstheme="minorHAnsi"/>
                <w:sz w:val="20"/>
                <w:szCs w:val="20"/>
              </w:rPr>
            </w:pPr>
            <w:r w:rsidRPr="00863CF0">
              <w:rPr>
                <w:rFonts w:asciiTheme="minorHAnsi" w:hAnsiTheme="minorHAnsi" w:cstheme="minorHAnsi"/>
                <w:sz w:val="20"/>
                <w:szCs w:val="20"/>
              </w:rPr>
              <w:t>a) não aumentarem o montante das dotações de despesas consideradas na apuração da referida meta; ou</w:t>
            </w:r>
          </w:p>
        </w:tc>
        <w:tc>
          <w:tcPr>
            <w:tcW w:w="3402" w:type="dxa"/>
          </w:tcPr>
          <w:p w14:paraId="173D0168" w14:textId="77777777" w:rsidR="004D7862" w:rsidRPr="002D721A" w:rsidRDefault="004D7862" w:rsidP="004D7862">
            <w:pPr>
              <w:rPr>
                <w:rFonts w:eastAsia="Times New Roman" w:cstheme="minorHAnsi"/>
                <w:color w:val="000000"/>
                <w:sz w:val="20"/>
                <w:szCs w:val="20"/>
                <w:lang w:eastAsia="pt-BR"/>
              </w:rPr>
            </w:pPr>
            <w:r w:rsidRPr="002D721A">
              <w:rPr>
                <w:rFonts w:eastAsia="Times New Roman" w:cstheme="minorHAnsi"/>
                <w:color w:val="000000"/>
                <w:sz w:val="20"/>
                <w:szCs w:val="20"/>
                <w:lang w:eastAsia="pt-BR"/>
              </w:rPr>
              <w:t>a) não aumentarem o montante das dotações de despesas consideradas na apuração da referida meta; ou</w:t>
            </w:r>
          </w:p>
        </w:tc>
      </w:tr>
      <w:tr w:rsidR="004D7862" w:rsidRPr="003B315C" w14:paraId="36C08CDC" w14:textId="77777777" w:rsidTr="00FB7095">
        <w:trPr>
          <w:cantSplit/>
          <w:trHeight w:val="20"/>
        </w:trPr>
        <w:tc>
          <w:tcPr>
            <w:tcW w:w="3402" w:type="dxa"/>
          </w:tcPr>
          <w:p w14:paraId="302EF421" w14:textId="77777777" w:rsidR="004D7862" w:rsidRPr="00272ED4" w:rsidRDefault="004D7862" w:rsidP="00F4416F">
            <w:pPr>
              <w:rPr>
                <w:rFonts w:asciiTheme="minorHAnsi" w:hAnsiTheme="minorHAnsi" w:cstheme="minorHAnsi"/>
                <w:sz w:val="20"/>
                <w:szCs w:val="20"/>
              </w:rPr>
            </w:pPr>
            <w:r w:rsidRPr="00272ED4">
              <w:rPr>
                <w:rFonts w:asciiTheme="minorHAnsi" w:hAnsiTheme="minorHAnsi" w:cstheme="minorHAnsi"/>
                <w:sz w:val="20"/>
                <w:szCs w:val="20"/>
              </w:rPr>
              <w:t xml:space="preserve">b) na hipótese de aumento do referido montante, o acréscimo estiver: </w:t>
            </w:r>
          </w:p>
        </w:tc>
        <w:tc>
          <w:tcPr>
            <w:tcW w:w="3402" w:type="dxa"/>
          </w:tcPr>
          <w:p w14:paraId="14587394" w14:textId="77777777" w:rsidR="004D7862" w:rsidRPr="00863CF0" w:rsidRDefault="004D7862" w:rsidP="001D368C">
            <w:pPr>
              <w:tabs>
                <w:tab w:val="left" w:pos="1417"/>
              </w:tabs>
              <w:rPr>
                <w:rFonts w:asciiTheme="minorHAnsi" w:hAnsiTheme="minorHAnsi" w:cstheme="minorHAnsi"/>
                <w:sz w:val="20"/>
                <w:szCs w:val="20"/>
              </w:rPr>
            </w:pPr>
            <w:r w:rsidRPr="00863CF0">
              <w:rPr>
                <w:rFonts w:asciiTheme="minorHAnsi" w:hAnsiTheme="minorHAnsi" w:cstheme="minorHAnsi"/>
                <w:sz w:val="20"/>
                <w:szCs w:val="20"/>
              </w:rPr>
              <w:t>b) na hipótese de aumento do referido montante, o acréscimo estiver:</w:t>
            </w:r>
          </w:p>
        </w:tc>
        <w:tc>
          <w:tcPr>
            <w:tcW w:w="3402" w:type="dxa"/>
          </w:tcPr>
          <w:p w14:paraId="2056A339" w14:textId="77777777" w:rsidR="004D7862" w:rsidRPr="002D721A" w:rsidRDefault="004D7862" w:rsidP="004D7862">
            <w:pPr>
              <w:rPr>
                <w:rFonts w:eastAsia="Times New Roman" w:cstheme="minorHAnsi"/>
                <w:color w:val="000000"/>
                <w:sz w:val="20"/>
                <w:szCs w:val="20"/>
                <w:lang w:eastAsia="pt-BR"/>
              </w:rPr>
            </w:pPr>
            <w:r w:rsidRPr="002D721A">
              <w:rPr>
                <w:rFonts w:eastAsia="Times New Roman" w:cstheme="minorHAnsi"/>
                <w:color w:val="000000"/>
                <w:sz w:val="20"/>
                <w:szCs w:val="20"/>
                <w:lang w:eastAsia="pt-BR"/>
              </w:rPr>
              <w:t>b) na hipótese de aumento do referido montante, o acréscimo estiver:</w:t>
            </w:r>
          </w:p>
        </w:tc>
      </w:tr>
      <w:tr w:rsidR="004D7862" w:rsidRPr="003B315C" w14:paraId="1683BBAD" w14:textId="77777777" w:rsidTr="00FB7095">
        <w:trPr>
          <w:cantSplit/>
          <w:trHeight w:val="20"/>
        </w:trPr>
        <w:tc>
          <w:tcPr>
            <w:tcW w:w="3402" w:type="dxa"/>
          </w:tcPr>
          <w:p w14:paraId="13E8B4E2" w14:textId="77777777" w:rsidR="004D7862" w:rsidRPr="00272ED4" w:rsidRDefault="004D7862" w:rsidP="00F4416F">
            <w:pPr>
              <w:rPr>
                <w:rFonts w:asciiTheme="minorHAnsi" w:hAnsiTheme="minorHAnsi" w:cstheme="minorHAnsi"/>
                <w:sz w:val="20"/>
                <w:szCs w:val="20"/>
              </w:rPr>
            </w:pPr>
            <w:r w:rsidRPr="00272ED4">
              <w:rPr>
                <w:rFonts w:asciiTheme="minorHAnsi" w:hAnsiTheme="minorHAnsi" w:cstheme="minorHAnsi"/>
                <w:sz w:val="20"/>
                <w:szCs w:val="20"/>
              </w:rPr>
              <w:t xml:space="preserve">1. fundamentado no relatório de avaliação de receitas e despesas primárias, elaborado em cumprimento ao disposto no art. 9º da Lei Complementar nº 101, de 2000 - Lei de Responsabilidade Fiscal, e no art. 71 desta Lei; </w:t>
            </w:r>
          </w:p>
        </w:tc>
        <w:tc>
          <w:tcPr>
            <w:tcW w:w="3402" w:type="dxa"/>
          </w:tcPr>
          <w:p w14:paraId="616FF739" w14:textId="77777777" w:rsidR="004D7862" w:rsidRPr="00863CF0" w:rsidRDefault="004D7862" w:rsidP="001D368C">
            <w:pPr>
              <w:tabs>
                <w:tab w:val="left" w:pos="1417"/>
              </w:tabs>
              <w:rPr>
                <w:rFonts w:asciiTheme="minorHAnsi" w:hAnsiTheme="minorHAnsi" w:cstheme="minorHAnsi"/>
                <w:sz w:val="20"/>
                <w:szCs w:val="20"/>
              </w:rPr>
            </w:pPr>
            <w:r w:rsidRPr="00863CF0">
              <w:rPr>
                <w:rFonts w:asciiTheme="minorHAnsi" w:hAnsiTheme="minorHAnsi" w:cstheme="minorHAnsi"/>
                <w:sz w:val="20"/>
                <w:szCs w:val="20"/>
              </w:rPr>
              <w:t>1. amparado pelo relatório de avaliação de receitas e despesas primárias, elaborado em cumprimento ao disposto no art. 9º da Lei Complementar nº 101, de 2000 - Lei de Responsabilidade Fiscal, e no art. 71 desta Lei;</w:t>
            </w:r>
          </w:p>
        </w:tc>
        <w:tc>
          <w:tcPr>
            <w:tcW w:w="3402" w:type="dxa"/>
          </w:tcPr>
          <w:p w14:paraId="1F6C3D98" w14:textId="77777777" w:rsidR="004D7862" w:rsidRPr="002D721A" w:rsidRDefault="004D7862" w:rsidP="004D7862">
            <w:pPr>
              <w:rPr>
                <w:rFonts w:eastAsia="Times New Roman" w:cstheme="minorHAnsi"/>
                <w:color w:val="000000"/>
                <w:sz w:val="20"/>
                <w:szCs w:val="20"/>
                <w:lang w:eastAsia="pt-BR"/>
              </w:rPr>
            </w:pPr>
            <w:r w:rsidRPr="002D721A">
              <w:rPr>
                <w:rFonts w:eastAsia="Times New Roman" w:cstheme="minorHAnsi"/>
                <w:color w:val="000000"/>
                <w:sz w:val="20"/>
                <w:szCs w:val="20"/>
                <w:lang w:eastAsia="pt-BR"/>
              </w:rPr>
              <w:t>1. amparado pelo relatório de avaliação de receitas e despesas primárias, elaborado em cumprimento ao disposto no art. 9º da Lei Complementar nº 101, de 2000 - Lei de Responsabilidade Fiscal, e no art. 68 desta Lei;</w:t>
            </w:r>
          </w:p>
        </w:tc>
      </w:tr>
      <w:tr w:rsidR="004D7862" w:rsidRPr="003B315C" w14:paraId="40F6C719" w14:textId="77777777" w:rsidTr="00FB7095">
        <w:trPr>
          <w:cantSplit/>
          <w:trHeight w:val="20"/>
        </w:trPr>
        <w:tc>
          <w:tcPr>
            <w:tcW w:w="3402" w:type="dxa"/>
          </w:tcPr>
          <w:p w14:paraId="56C38BF3" w14:textId="77777777" w:rsidR="004D7862" w:rsidRPr="00272ED4" w:rsidRDefault="004D7862" w:rsidP="00F4416F">
            <w:pPr>
              <w:rPr>
                <w:rFonts w:asciiTheme="minorHAnsi" w:hAnsiTheme="minorHAnsi" w:cstheme="minorHAnsi"/>
                <w:sz w:val="20"/>
                <w:szCs w:val="20"/>
              </w:rPr>
            </w:pPr>
            <w:r w:rsidRPr="00272ED4">
              <w:rPr>
                <w:rFonts w:asciiTheme="minorHAnsi" w:hAnsiTheme="minorHAnsi" w:cstheme="minorHAnsi"/>
                <w:sz w:val="20"/>
                <w:szCs w:val="20"/>
              </w:rPr>
              <w:t xml:space="preserve">2. relacionado à transferência aos Estados, ao Distrito Federal e aos Municípios de recursos que tenham vinculação constitucional ou legal; ou </w:t>
            </w:r>
          </w:p>
        </w:tc>
        <w:tc>
          <w:tcPr>
            <w:tcW w:w="3402" w:type="dxa"/>
          </w:tcPr>
          <w:p w14:paraId="26DCDAA5" w14:textId="77777777" w:rsidR="004D7862" w:rsidRPr="00863CF0" w:rsidRDefault="004D7862" w:rsidP="001D368C">
            <w:pPr>
              <w:tabs>
                <w:tab w:val="left" w:pos="1417"/>
              </w:tabs>
              <w:rPr>
                <w:rFonts w:asciiTheme="minorHAnsi" w:hAnsiTheme="minorHAnsi" w:cstheme="minorHAnsi"/>
                <w:sz w:val="20"/>
                <w:szCs w:val="20"/>
              </w:rPr>
            </w:pPr>
            <w:r w:rsidRPr="00863CF0">
              <w:rPr>
                <w:rFonts w:asciiTheme="minorHAnsi" w:hAnsiTheme="minorHAnsi" w:cstheme="minorHAnsi"/>
                <w:sz w:val="20"/>
                <w:szCs w:val="20"/>
              </w:rPr>
              <w:t>2. relacionado à transferência aos Estados, ao Distrito Federal e aos Municípios de recursos que tenham vinculação constitucional ou legal; ou</w:t>
            </w:r>
          </w:p>
        </w:tc>
        <w:tc>
          <w:tcPr>
            <w:tcW w:w="3402" w:type="dxa"/>
          </w:tcPr>
          <w:p w14:paraId="01BCBEF7" w14:textId="77777777" w:rsidR="004D7862" w:rsidRPr="002D721A" w:rsidRDefault="004D7862" w:rsidP="004D7862">
            <w:pPr>
              <w:rPr>
                <w:rFonts w:eastAsia="Times New Roman" w:cstheme="minorHAnsi"/>
                <w:color w:val="000000"/>
                <w:sz w:val="20"/>
                <w:szCs w:val="20"/>
                <w:lang w:eastAsia="pt-BR"/>
              </w:rPr>
            </w:pPr>
            <w:r w:rsidRPr="002D721A">
              <w:rPr>
                <w:rFonts w:eastAsia="Times New Roman" w:cstheme="minorHAnsi"/>
                <w:color w:val="000000"/>
                <w:sz w:val="20"/>
                <w:szCs w:val="20"/>
                <w:lang w:eastAsia="pt-BR"/>
              </w:rPr>
              <w:t>2. relacionado à transferência aos Estados, ao Distrito Federal e aos Municípios de recursos que tenham vinculação constitucional ou legal; ou</w:t>
            </w:r>
          </w:p>
        </w:tc>
      </w:tr>
      <w:tr w:rsidR="004D7862" w:rsidRPr="003B315C" w14:paraId="5265231C" w14:textId="77777777" w:rsidTr="00FB7095">
        <w:trPr>
          <w:cantSplit/>
          <w:trHeight w:val="20"/>
        </w:trPr>
        <w:tc>
          <w:tcPr>
            <w:tcW w:w="3402" w:type="dxa"/>
          </w:tcPr>
          <w:p w14:paraId="5640DADB" w14:textId="77777777" w:rsidR="004D7862" w:rsidRPr="00272ED4" w:rsidRDefault="004D7862" w:rsidP="00F4416F">
            <w:pPr>
              <w:rPr>
                <w:rFonts w:asciiTheme="minorHAnsi" w:hAnsiTheme="minorHAnsi" w:cstheme="minorHAnsi"/>
                <w:sz w:val="20"/>
                <w:szCs w:val="20"/>
              </w:rPr>
            </w:pPr>
            <w:r w:rsidRPr="00272ED4">
              <w:rPr>
                <w:rFonts w:asciiTheme="minorHAnsi" w:hAnsiTheme="minorHAnsi" w:cstheme="minorHAnsi"/>
                <w:sz w:val="20"/>
                <w:szCs w:val="20"/>
              </w:rPr>
              <w:t xml:space="preserve">3. demonstrado na exposição de motivos de projeto e lei de crédito suplementar ou especial; e </w:t>
            </w:r>
          </w:p>
        </w:tc>
        <w:tc>
          <w:tcPr>
            <w:tcW w:w="3402" w:type="dxa"/>
          </w:tcPr>
          <w:p w14:paraId="1118ED10" w14:textId="77777777" w:rsidR="004D7862" w:rsidRPr="00863CF0" w:rsidRDefault="004D7862" w:rsidP="001D368C">
            <w:pPr>
              <w:tabs>
                <w:tab w:val="left" w:pos="1417"/>
              </w:tabs>
              <w:rPr>
                <w:rFonts w:asciiTheme="minorHAnsi" w:hAnsiTheme="minorHAnsi" w:cstheme="minorHAnsi"/>
                <w:sz w:val="20"/>
                <w:szCs w:val="20"/>
              </w:rPr>
            </w:pPr>
            <w:r w:rsidRPr="00863CF0">
              <w:rPr>
                <w:rFonts w:asciiTheme="minorHAnsi" w:hAnsiTheme="minorHAnsi" w:cstheme="minorHAnsi"/>
                <w:sz w:val="20"/>
                <w:szCs w:val="20"/>
              </w:rPr>
              <w:t>3. acompanhado de demonstrativo do espaço fiscal na exposição de motivos de projeto de lei de crédito suplementar ou especial; e</w:t>
            </w:r>
          </w:p>
        </w:tc>
        <w:tc>
          <w:tcPr>
            <w:tcW w:w="3402" w:type="dxa"/>
          </w:tcPr>
          <w:p w14:paraId="044B28B4" w14:textId="77777777" w:rsidR="004D7862" w:rsidRPr="002D721A" w:rsidRDefault="004D7862" w:rsidP="004D7862">
            <w:pPr>
              <w:rPr>
                <w:rFonts w:eastAsia="Times New Roman" w:cstheme="minorHAnsi"/>
                <w:color w:val="000000"/>
                <w:sz w:val="20"/>
                <w:szCs w:val="20"/>
                <w:lang w:eastAsia="pt-BR"/>
              </w:rPr>
            </w:pPr>
            <w:r w:rsidRPr="002D721A">
              <w:rPr>
                <w:rFonts w:eastAsia="Times New Roman" w:cstheme="minorHAnsi"/>
                <w:color w:val="000000"/>
                <w:sz w:val="20"/>
                <w:szCs w:val="20"/>
                <w:lang w:eastAsia="pt-BR"/>
              </w:rPr>
              <w:t>3. acompanhado de demonstrativo do espaço fiscal na exposição de motivos de projeto de lei de crédito suplementar ou especial; e</w:t>
            </w:r>
          </w:p>
        </w:tc>
      </w:tr>
      <w:tr w:rsidR="004D7862" w:rsidRPr="003B315C" w14:paraId="3E1BDDA6" w14:textId="77777777" w:rsidTr="00FB7095">
        <w:trPr>
          <w:cantSplit/>
          <w:trHeight w:val="20"/>
        </w:trPr>
        <w:tc>
          <w:tcPr>
            <w:tcW w:w="3402" w:type="dxa"/>
          </w:tcPr>
          <w:p w14:paraId="0D00B8F9" w14:textId="77777777" w:rsidR="004D7862" w:rsidRDefault="004D7862" w:rsidP="00F4416F">
            <w:pPr>
              <w:rPr>
                <w:rFonts w:asciiTheme="minorHAnsi" w:hAnsiTheme="minorHAnsi" w:cstheme="minorHAnsi"/>
                <w:sz w:val="20"/>
                <w:szCs w:val="20"/>
              </w:rPr>
            </w:pPr>
            <w:r w:rsidRPr="00293680">
              <w:rPr>
                <w:rFonts w:asciiTheme="minorHAnsi" w:hAnsiTheme="minorHAnsi" w:cstheme="minorHAnsi"/>
                <w:strike/>
                <w:sz w:val="20"/>
                <w:szCs w:val="20"/>
              </w:rPr>
              <w:t xml:space="preserve">II - os limites individualizados aplicáveis às despesas primárias, de que trata o </w:t>
            </w:r>
            <w:r w:rsidRPr="00293680">
              <w:rPr>
                <w:rFonts w:asciiTheme="minorHAnsi" w:hAnsiTheme="minorHAnsi" w:cstheme="minorHAnsi"/>
                <w:b/>
                <w:strike/>
                <w:sz w:val="20"/>
                <w:szCs w:val="20"/>
              </w:rPr>
              <w:t>caput</w:t>
            </w:r>
            <w:r w:rsidRPr="00293680">
              <w:rPr>
                <w:rFonts w:asciiTheme="minorHAnsi" w:hAnsiTheme="minorHAnsi" w:cstheme="minorHAnsi"/>
                <w:strike/>
                <w:sz w:val="20"/>
                <w:szCs w:val="20"/>
              </w:rPr>
              <w:t xml:space="preserve"> do art. 107 do Ato das Disposições Constitucionais Transitórias, em observância ao disposto no § 5º do referido artigo, quando:</w:t>
            </w:r>
            <w:r>
              <w:rPr>
                <w:rFonts w:asciiTheme="minorHAnsi" w:hAnsiTheme="minorHAnsi" w:cstheme="minorHAnsi"/>
                <w:sz w:val="20"/>
                <w:szCs w:val="20"/>
              </w:rPr>
              <w:t xml:space="preserve"> </w:t>
            </w:r>
            <w:r w:rsidRPr="00E70C0D">
              <w:rPr>
                <w:rFonts w:asciiTheme="minorHAnsi" w:hAnsiTheme="minorHAnsi" w:cstheme="minorHAnsi"/>
                <w:b/>
                <w:sz w:val="20"/>
                <w:szCs w:val="20"/>
              </w:rPr>
              <w:t>(MM)</w:t>
            </w:r>
          </w:p>
          <w:p w14:paraId="6FC4ED17" w14:textId="77777777" w:rsidR="004D7862" w:rsidRPr="00293680" w:rsidRDefault="004D7862" w:rsidP="00F4416F">
            <w:pPr>
              <w:rPr>
                <w:rFonts w:asciiTheme="minorHAnsi" w:eastAsia="Times New Roman" w:hAnsiTheme="minorHAnsi" w:cstheme="minorHAnsi"/>
                <w:color w:val="000000"/>
                <w:sz w:val="20"/>
                <w:szCs w:val="20"/>
                <w:lang w:eastAsia="pt-BR"/>
              </w:rPr>
            </w:pPr>
            <w:r w:rsidRPr="00A03BBA">
              <w:rPr>
                <w:rFonts w:asciiTheme="minorHAnsi" w:eastAsia="Times New Roman" w:hAnsiTheme="minorHAnsi" w:cstheme="minorHAnsi"/>
                <w:color w:val="000000"/>
                <w:sz w:val="20"/>
                <w:szCs w:val="20"/>
                <w:lang w:eastAsia="pt-BR"/>
              </w:rPr>
              <w:t>II - os limites individualizados aplicáveis às despesas primárias, de que trata o </w:t>
            </w:r>
            <w:r w:rsidRPr="00A03BBA">
              <w:rPr>
                <w:rFonts w:asciiTheme="minorHAnsi" w:eastAsia="Times New Roman" w:hAnsiTheme="minorHAnsi" w:cstheme="minorHAnsi"/>
                <w:b/>
                <w:bCs/>
                <w:color w:val="000000"/>
                <w:sz w:val="20"/>
                <w:szCs w:val="20"/>
                <w:lang w:eastAsia="pt-BR"/>
              </w:rPr>
              <w:t>caput</w:t>
            </w:r>
            <w:r w:rsidRPr="00A03BBA">
              <w:rPr>
                <w:rFonts w:asciiTheme="minorHAnsi" w:eastAsia="Times New Roman" w:hAnsiTheme="minorHAnsi" w:cstheme="minorHAnsi"/>
                <w:color w:val="000000"/>
                <w:sz w:val="20"/>
                <w:szCs w:val="20"/>
                <w:lang w:eastAsia="pt-BR"/>
              </w:rPr>
              <w:t> do art. 107 do Ato das Disposições Constitucionais Transitórias, em observância ao disposto no § 5º do referido artigo, ou os limites de despesas primárias que venham a substituí-los, quando:</w:t>
            </w:r>
            <w:r>
              <w:rPr>
                <w:rFonts w:asciiTheme="minorHAnsi" w:eastAsia="Times New Roman" w:hAnsiTheme="minorHAnsi" w:cstheme="minorHAnsi"/>
                <w:color w:val="000000"/>
                <w:sz w:val="20"/>
                <w:szCs w:val="20"/>
                <w:lang w:eastAsia="pt-BR"/>
              </w:rPr>
              <w:t xml:space="preserve"> </w:t>
            </w:r>
            <w:r w:rsidRPr="00E70C0D">
              <w:rPr>
                <w:rFonts w:asciiTheme="minorHAnsi" w:eastAsia="Times New Roman" w:hAnsiTheme="minorHAnsi" w:cstheme="minorHAnsi"/>
                <w:b/>
                <w:color w:val="000000"/>
                <w:sz w:val="20"/>
                <w:szCs w:val="20"/>
                <w:lang w:eastAsia="pt-BR"/>
              </w:rPr>
              <w:t>(MM)</w:t>
            </w:r>
          </w:p>
        </w:tc>
        <w:tc>
          <w:tcPr>
            <w:tcW w:w="3402" w:type="dxa"/>
          </w:tcPr>
          <w:p w14:paraId="70C873E1" w14:textId="77777777" w:rsidR="004D7862" w:rsidRPr="00863CF0" w:rsidRDefault="004D7862" w:rsidP="001D368C">
            <w:pPr>
              <w:tabs>
                <w:tab w:val="left" w:pos="1417"/>
              </w:tabs>
              <w:rPr>
                <w:rFonts w:asciiTheme="minorHAnsi" w:hAnsiTheme="minorHAnsi" w:cstheme="minorHAnsi"/>
                <w:sz w:val="20"/>
                <w:szCs w:val="20"/>
              </w:rPr>
            </w:pPr>
            <w:r w:rsidRPr="00863CF0">
              <w:rPr>
                <w:rFonts w:asciiTheme="minorHAnsi" w:hAnsiTheme="minorHAnsi" w:cstheme="minorHAnsi"/>
                <w:sz w:val="20"/>
                <w:szCs w:val="20"/>
              </w:rPr>
              <w:t>II - os limites individualizados aplicáveis às despesas primárias, de que trata o art. 3º da Lei Complementar nº 200, de 30 de agosto de 2023, em observância ao disposto no § 5º do referido artigo, quando:</w:t>
            </w:r>
          </w:p>
        </w:tc>
        <w:tc>
          <w:tcPr>
            <w:tcW w:w="3402" w:type="dxa"/>
          </w:tcPr>
          <w:p w14:paraId="55126790" w14:textId="77777777" w:rsidR="004D7862" w:rsidRPr="002D721A" w:rsidRDefault="004D7862" w:rsidP="004D7862">
            <w:pPr>
              <w:rPr>
                <w:rFonts w:eastAsia="Times New Roman" w:cstheme="minorHAnsi"/>
                <w:color w:val="000000"/>
                <w:sz w:val="20"/>
                <w:szCs w:val="20"/>
                <w:lang w:eastAsia="pt-BR"/>
              </w:rPr>
            </w:pPr>
            <w:r w:rsidRPr="002D721A">
              <w:rPr>
                <w:rFonts w:eastAsia="Times New Roman" w:cstheme="minorHAnsi"/>
                <w:color w:val="000000"/>
                <w:sz w:val="20"/>
                <w:szCs w:val="20"/>
                <w:lang w:eastAsia="pt-BR"/>
              </w:rPr>
              <w:t>II - os limites individualizados aplicáveis às despesas primárias, de que trata o art. 3º da Lei Complementar nº 200, de 2023, em observância ao disposto no § 5º do referido artigo, quando:</w:t>
            </w:r>
          </w:p>
        </w:tc>
      </w:tr>
      <w:tr w:rsidR="004D7862" w:rsidRPr="003B315C" w14:paraId="7781C2AD" w14:textId="77777777" w:rsidTr="00FB7095">
        <w:trPr>
          <w:cantSplit/>
          <w:trHeight w:val="20"/>
        </w:trPr>
        <w:tc>
          <w:tcPr>
            <w:tcW w:w="3402" w:type="dxa"/>
          </w:tcPr>
          <w:p w14:paraId="4E12F714" w14:textId="77777777" w:rsidR="004D7862" w:rsidRPr="00272ED4" w:rsidRDefault="004D7862" w:rsidP="00F4416F">
            <w:pPr>
              <w:rPr>
                <w:rFonts w:asciiTheme="minorHAnsi" w:hAnsiTheme="minorHAnsi" w:cstheme="minorHAnsi"/>
                <w:sz w:val="20"/>
                <w:szCs w:val="20"/>
              </w:rPr>
            </w:pPr>
            <w:r w:rsidRPr="00272ED4">
              <w:rPr>
                <w:rFonts w:asciiTheme="minorHAnsi" w:hAnsiTheme="minorHAnsi" w:cstheme="minorHAnsi"/>
                <w:sz w:val="20"/>
                <w:szCs w:val="20"/>
              </w:rPr>
              <w:t>a) não aumentarem o montante das dotações de despesas primárias sujeitas aos referidos limites; ou</w:t>
            </w:r>
          </w:p>
        </w:tc>
        <w:tc>
          <w:tcPr>
            <w:tcW w:w="3402" w:type="dxa"/>
            <w:tcBorders>
              <w:bottom w:val="single" w:sz="4" w:space="0" w:color="auto"/>
            </w:tcBorders>
          </w:tcPr>
          <w:p w14:paraId="489DA8EF" w14:textId="77777777" w:rsidR="004D7862" w:rsidRPr="00863CF0" w:rsidRDefault="004D7862" w:rsidP="001D368C">
            <w:pPr>
              <w:tabs>
                <w:tab w:val="left" w:pos="1417"/>
              </w:tabs>
              <w:rPr>
                <w:rFonts w:asciiTheme="minorHAnsi" w:hAnsiTheme="minorHAnsi" w:cstheme="minorHAnsi"/>
                <w:sz w:val="20"/>
                <w:szCs w:val="20"/>
              </w:rPr>
            </w:pPr>
            <w:r w:rsidRPr="00863CF0">
              <w:rPr>
                <w:rFonts w:asciiTheme="minorHAnsi" w:hAnsiTheme="minorHAnsi" w:cstheme="minorHAnsi"/>
                <w:sz w:val="20"/>
                <w:szCs w:val="20"/>
              </w:rPr>
              <w:t>a) não aumentarem o montante das dotações de despesas primárias sujeitas aos referidos limites; ou</w:t>
            </w:r>
          </w:p>
        </w:tc>
        <w:tc>
          <w:tcPr>
            <w:tcW w:w="3402" w:type="dxa"/>
          </w:tcPr>
          <w:p w14:paraId="6366BD87" w14:textId="77777777" w:rsidR="004D7862" w:rsidRPr="002D721A" w:rsidRDefault="004D7862" w:rsidP="004D7862">
            <w:pPr>
              <w:rPr>
                <w:rFonts w:eastAsia="Times New Roman" w:cstheme="minorHAnsi"/>
                <w:color w:val="000000"/>
                <w:sz w:val="20"/>
                <w:szCs w:val="20"/>
                <w:lang w:eastAsia="pt-BR"/>
              </w:rPr>
            </w:pPr>
            <w:r w:rsidRPr="002D721A">
              <w:rPr>
                <w:rFonts w:eastAsia="Times New Roman" w:cstheme="minorHAnsi"/>
                <w:color w:val="000000"/>
                <w:sz w:val="20"/>
                <w:szCs w:val="20"/>
                <w:lang w:eastAsia="pt-BR"/>
              </w:rPr>
              <w:t>a) não aumentarem o montante das dotações de despesas primárias sujeitas aos referidos limites; ou</w:t>
            </w:r>
          </w:p>
        </w:tc>
      </w:tr>
      <w:tr w:rsidR="004D7862" w:rsidRPr="003B315C" w14:paraId="6A1C19D2" w14:textId="77777777" w:rsidTr="00FB7095">
        <w:trPr>
          <w:cantSplit/>
          <w:trHeight w:val="20"/>
        </w:trPr>
        <w:tc>
          <w:tcPr>
            <w:tcW w:w="3402" w:type="dxa"/>
          </w:tcPr>
          <w:p w14:paraId="4816507F" w14:textId="77777777" w:rsidR="004D7862" w:rsidRPr="00272ED4" w:rsidRDefault="004D7862" w:rsidP="00F4416F">
            <w:pPr>
              <w:rPr>
                <w:rFonts w:asciiTheme="minorHAnsi" w:hAnsiTheme="minorHAnsi" w:cstheme="minorHAnsi"/>
                <w:sz w:val="20"/>
                <w:szCs w:val="20"/>
              </w:rPr>
            </w:pPr>
            <w:r w:rsidRPr="00272ED4">
              <w:rPr>
                <w:rFonts w:asciiTheme="minorHAnsi" w:hAnsiTheme="minorHAnsi" w:cstheme="minorHAnsi"/>
                <w:sz w:val="20"/>
                <w:szCs w:val="20"/>
              </w:rPr>
              <w:t>b) na hipótese de a</w:t>
            </w:r>
            <w:r>
              <w:rPr>
                <w:rFonts w:asciiTheme="minorHAnsi" w:hAnsiTheme="minorHAnsi" w:cstheme="minorHAnsi"/>
                <w:sz w:val="20"/>
                <w:szCs w:val="20"/>
              </w:rPr>
              <w:t>umento do referido montante:</w:t>
            </w:r>
          </w:p>
        </w:tc>
        <w:tc>
          <w:tcPr>
            <w:tcW w:w="3402" w:type="dxa"/>
            <w:tcBorders>
              <w:bottom w:val="nil"/>
            </w:tcBorders>
          </w:tcPr>
          <w:p w14:paraId="1B1AF653" w14:textId="77777777" w:rsidR="004D7862" w:rsidRPr="00863CF0" w:rsidRDefault="004D7862" w:rsidP="001D368C">
            <w:pPr>
              <w:tabs>
                <w:tab w:val="left" w:pos="1417"/>
              </w:tabs>
              <w:rPr>
                <w:rFonts w:asciiTheme="minorHAnsi" w:hAnsiTheme="minorHAnsi" w:cstheme="minorHAnsi"/>
                <w:sz w:val="20"/>
                <w:szCs w:val="20"/>
              </w:rPr>
            </w:pPr>
            <w:r w:rsidRPr="00863CF0">
              <w:rPr>
                <w:rFonts w:asciiTheme="minorHAnsi" w:hAnsiTheme="minorHAnsi" w:cstheme="minorHAnsi"/>
                <w:sz w:val="20"/>
                <w:szCs w:val="20"/>
              </w:rPr>
              <w:t>b) na hipótese de aumento do referido montante:</w:t>
            </w:r>
          </w:p>
        </w:tc>
        <w:tc>
          <w:tcPr>
            <w:tcW w:w="3402" w:type="dxa"/>
          </w:tcPr>
          <w:p w14:paraId="74688DFD" w14:textId="77777777" w:rsidR="004D7862" w:rsidRPr="002D721A" w:rsidRDefault="004D7862" w:rsidP="004D7862">
            <w:pPr>
              <w:rPr>
                <w:rFonts w:eastAsia="Times New Roman" w:cstheme="minorHAnsi"/>
                <w:color w:val="000000"/>
                <w:sz w:val="20"/>
                <w:szCs w:val="20"/>
                <w:lang w:eastAsia="pt-BR"/>
              </w:rPr>
            </w:pPr>
            <w:r w:rsidRPr="002D721A">
              <w:rPr>
                <w:rFonts w:eastAsia="Times New Roman" w:cstheme="minorHAnsi"/>
                <w:color w:val="000000"/>
                <w:sz w:val="20"/>
                <w:szCs w:val="20"/>
                <w:lang w:eastAsia="pt-BR"/>
              </w:rPr>
              <w:t>b) na hipótese de aumento do referido montante, os valores das dotações resultantes da alteração, inclusive os créditos em tramitação, sejam iguais ou inferiores aos limites máximos de que trata a Lei Complementar nº 200, de 2023.</w:t>
            </w:r>
          </w:p>
        </w:tc>
      </w:tr>
      <w:tr w:rsidR="004D7862" w:rsidRPr="003B315C" w14:paraId="698435D4" w14:textId="77777777" w:rsidTr="00FB7095">
        <w:trPr>
          <w:cantSplit/>
          <w:trHeight w:val="20"/>
        </w:trPr>
        <w:tc>
          <w:tcPr>
            <w:tcW w:w="3402" w:type="dxa"/>
          </w:tcPr>
          <w:p w14:paraId="53177151" w14:textId="77777777" w:rsidR="004D7862" w:rsidRPr="00293680" w:rsidRDefault="004D7862" w:rsidP="00F4416F">
            <w:pPr>
              <w:rPr>
                <w:rFonts w:asciiTheme="minorHAnsi" w:hAnsiTheme="minorHAnsi" w:cstheme="minorHAnsi"/>
                <w:strike/>
                <w:sz w:val="20"/>
                <w:szCs w:val="20"/>
              </w:rPr>
            </w:pPr>
            <w:r w:rsidRPr="00293680">
              <w:rPr>
                <w:rFonts w:asciiTheme="minorHAnsi" w:hAnsiTheme="minorHAnsi" w:cstheme="minorHAnsi"/>
                <w:strike/>
                <w:sz w:val="20"/>
                <w:szCs w:val="20"/>
              </w:rPr>
              <w:t xml:space="preserve">1. os valores das dotações resultantes da alteração, inclusive os créditos em tramitação, descontados os ajustes de caixa ou competência das despesas primárias, e considerados outros ajustes não orçamentários de que trata o § 10 do art. 107 do Ato das Disposições Constitucionais Transitórias, conforme relatório de avaliação de receitas e despesas primárias de que trata o art. 71 desta Lei, sejam iguais ou inferiores aos limites de que trata o </w:t>
            </w:r>
            <w:r w:rsidRPr="00293680">
              <w:rPr>
                <w:rFonts w:asciiTheme="minorHAnsi" w:hAnsiTheme="minorHAnsi" w:cstheme="minorHAnsi"/>
                <w:b/>
                <w:strike/>
                <w:sz w:val="20"/>
                <w:szCs w:val="20"/>
              </w:rPr>
              <w:t>caput</w:t>
            </w:r>
            <w:r w:rsidRPr="00293680">
              <w:rPr>
                <w:rFonts w:asciiTheme="minorHAnsi" w:hAnsiTheme="minorHAnsi" w:cstheme="minorHAnsi"/>
                <w:strike/>
                <w:sz w:val="20"/>
                <w:szCs w:val="20"/>
              </w:rPr>
              <w:t xml:space="preserve"> do</w:t>
            </w:r>
          </w:p>
          <w:p w14:paraId="45631D12" w14:textId="77777777" w:rsidR="004D7862" w:rsidRDefault="004D7862" w:rsidP="00F4416F">
            <w:pPr>
              <w:rPr>
                <w:rFonts w:asciiTheme="minorHAnsi" w:hAnsiTheme="minorHAnsi" w:cstheme="minorHAnsi"/>
                <w:sz w:val="20"/>
                <w:szCs w:val="20"/>
              </w:rPr>
            </w:pPr>
            <w:r w:rsidRPr="00293680">
              <w:rPr>
                <w:rFonts w:asciiTheme="minorHAnsi" w:hAnsiTheme="minorHAnsi" w:cstheme="minorHAnsi"/>
                <w:strike/>
                <w:sz w:val="20"/>
                <w:szCs w:val="20"/>
              </w:rPr>
              <w:t>art. 107 do Ato das Disposições Constitucionais Transitórias; e</w:t>
            </w:r>
            <w:r>
              <w:rPr>
                <w:rFonts w:asciiTheme="minorHAnsi" w:hAnsiTheme="minorHAnsi" w:cstheme="minorHAnsi"/>
                <w:sz w:val="20"/>
                <w:szCs w:val="20"/>
              </w:rPr>
              <w:t xml:space="preserve"> </w:t>
            </w:r>
            <w:r w:rsidRPr="00E70C0D">
              <w:rPr>
                <w:rFonts w:asciiTheme="minorHAnsi" w:hAnsiTheme="minorHAnsi" w:cstheme="minorHAnsi"/>
                <w:b/>
                <w:sz w:val="20"/>
                <w:szCs w:val="20"/>
              </w:rPr>
              <w:t>(MM)</w:t>
            </w:r>
          </w:p>
          <w:p w14:paraId="065F23EB" w14:textId="77777777" w:rsidR="004D7862" w:rsidRPr="00293680" w:rsidRDefault="004D7862" w:rsidP="00F4416F">
            <w:pPr>
              <w:rPr>
                <w:rFonts w:asciiTheme="minorHAnsi" w:hAnsiTheme="minorHAnsi" w:cstheme="minorHAnsi"/>
                <w:sz w:val="20"/>
                <w:szCs w:val="20"/>
              </w:rPr>
            </w:pPr>
            <w:r w:rsidRPr="00A03BBA">
              <w:rPr>
                <w:rFonts w:asciiTheme="minorHAnsi" w:eastAsia="Times New Roman" w:hAnsiTheme="minorHAnsi" w:cstheme="minorHAnsi"/>
                <w:color w:val="000000"/>
                <w:sz w:val="20"/>
                <w:szCs w:val="20"/>
                <w:lang w:eastAsia="pt-BR"/>
              </w:rPr>
              <w:t>1. os valores das dotações resultantes da alteração, inclusive os créditos em tramitação, conforme relatório de avaliação de receitas e despesas primárias de que trata o art. 71 desta Lei, sejam iguais ou inferiores aos limites de que trata o </w:t>
            </w:r>
            <w:r w:rsidRPr="00A03BBA">
              <w:rPr>
                <w:rFonts w:asciiTheme="minorHAnsi" w:eastAsia="Times New Roman" w:hAnsiTheme="minorHAnsi" w:cstheme="minorHAnsi"/>
                <w:b/>
                <w:bCs/>
                <w:color w:val="000000"/>
                <w:sz w:val="20"/>
                <w:szCs w:val="20"/>
                <w:lang w:eastAsia="pt-BR"/>
              </w:rPr>
              <w:t>caput</w:t>
            </w:r>
            <w:r w:rsidRPr="00A03BBA">
              <w:rPr>
                <w:rFonts w:asciiTheme="minorHAnsi" w:eastAsia="Times New Roman" w:hAnsiTheme="minorHAnsi" w:cstheme="minorHAnsi"/>
                <w:color w:val="000000"/>
                <w:sz w:val="20"/>
                <w:szCs w:val="20"/>
                <w:lang w:eastAsia="pt-BR"/>
              </w:rPr>
              <w:t> do art. 107 do Ato das Disposições Constitucionais Transitórias, ou àqueles que venham a substituí-los; e</w:t>
            </w:r>
            <w:r>
              <w:rPr>
                <w:rFonts w:asciiTheme="minorHAnsi" w:eastAsia="Times New Roman" w:hAnsiTheme="minorHAnsi" w:cstheme="minorHAnsi"/>
                <w:color w:val="000000"/>
                <w:sz w:val="20"/>
                <w:szCs w:val="20"/>
                <w:lang w:eastAsia="pt-BR"/>
              </w:rPr>
              <w:t xml:space="preserve"> </w:t>
            </w:r>
            <w:r w:rsidRPr="00E70C0D">
              <w:rPr>
                <w:rFonts w:asciiTheme="minorHAnsi" w:eastAsia="Times New Roman" w:hAnsiTheme="minorHAnsi" w:cstheme="minorHAnsi"/>
                <w:b/>
                <w:color w:val="000000"/>
                <w:sz w:val="20"/>
                <w:szCs w:val="20"/>
                <w:lang w:eastAsia="pt-BR"/>
              </w:rPr>
              <w:t>(MM)</w:t>
            </w:r>
          </w:p>
        </w:tc>
        <w:tc>
          <w:tcPr>
            <w:tcW w:w="3402" w:type="dxa"/>
            <w:tcBorders>
              <w:top w:val="nil"/>
            </w:tcBorders>
          </w:tcPr>
          <w:p w14:paraId="0AF1A2D3" w14:textId="77777777" w:rsidR="004D7862" w:rsidRPr="00863CF0" w:rsidRDefault="004D7862" w:rsidP="001D368C">
            <w:pPr>
              <w:tabs>
                <w:tab w:val="left" w:pos="1417"/>
              </w:tabs>
              <w:rPr>
                <w:rFonts w:asciiTheme="minorHAnsi" w:hAnsiTheme="minorHAnsi" w:cstheme="minorHAnsi"/>
                <w:sz w:val="20"/>
                <w:szCs w:val="20"/>
              </w:rPr>
            </w:pPr>
            <w:r w:rsidRPr="00863CF0">
              <w:rPr>
                <w:rFonts w:asciiTheme="minorHAnsi" w:hAnsiTheme="minorHAnsi" w:cstheme="minorHAnsi"/>
                <w:sz w:val="20"/>
                <w:szCs w:val="20"/>
              </w:rPr>
              <w:t>1. os valores das dotações resultantes da alteração, inclusive os créditos em tramitação, conforme relatório de avaliação de receitas e despesas primárias de que trata o art. 71 desta Lei, sejam iguais ou inferiores aos limites de que trata a Lei Complementar nº 200, de 30 de agosto de 2023; e</w:t>
            </w:r>
          </w:p>
        </w:tc>
        <w:tc>
          <w:tcPr>
            <w:tcW w:w="3402" w:type="dxa"/>
          </w:tcPr>
          <w:p w14:paraId="730031D2" w14:textId="77777777" w:rsidR="004D7862" w:rsidRPr="002D721A" w:rsidRDefault="004D7862" w:rsidP="004D7862">
            <w:pPr>
              <w:rPr>
                <w:rFonts w:eastAsia="Times New Roman" w:cstheme="minorHAnsi"/>
                <w:color w:val="000000"/>
                <w:sz w:val="20"/>
                <w:szCs w:val="20"/>
                <w:lang w:eastAsia="pt-BR"/>
              </w:rPr>
            </w:pPr>
          </w:p>
        </w:tc>
      </w:tr>
      <w:tr w:rsidR="004D7862" w:rsidRPr="003B315C" w14:paraId="4E003335" w14:textId="77777777" w:rsidTr="00FB7095">
        <w:trPr>
          <w:cantSplit/>
          <w:trHeight w:val="20"/>
        </w:trPr>
        <w:tc>
          <w:tcPr>
            <w:tcW w:w="3402" w:type="dxa"/>
          </w:tcPr>
          <w:p w14:paraId="1011FF7A" w14:textId="77777777" w:rsidR="004D7862" w:rsidRDefault="004D7862" w:rsidP="00F4416F">
            <w:pPr>
              <w:rPr>
                <w:rFonts w:asciiTheme="minorHAnsi" w:hAnsiTheme="minorHAnsi" w:cstheme="minorHAnsi"/>
                <w:sz w:val="20"/>
                <w:szCs w:val="20"/>
              </w:rPr>
            </w:pPr>
            <w:r w:rsidRPr="00293680">
              <w:rPr>
                <w:rFonts w:asciiTheme="minorHAnsi" w:hAnsiTheme="minorHAnsi" w:cstheme="minorHAnsi"/>
                <w:strike/>
                <w:sz w:val="20"/>
                <w:szCs w:val="20"/>
              </w:rPr>
              <w:t>2. a dotação resultante não ultrapasse o limite máximo de que trata o </w:t>
            </w:r>
            <w:r w:rsidRPr="00293680">
              <w:rPr>
                <w:rFonts w:asciiTheme="minorHAnsi" w:hAnsiTheme="minorHAnsi" w:cstheme="minorHAnsi"/>
                <w:b/>
                <w:strike/>
                <w:sz w:val="20"/>
                <w:szCs w:val="20"/>
              </w:rPr>
              <w:t>caput</w:t>
            </w:r>
            <w:r w:rsidRPr="00293680">
              <w:rPr>
                <w:rFonts w:asciiTheme="minorHAnsi" w:hAnsiTheme="minorHAnsi" w:cstheme="minorHAnsi"/>
                <w:strike/>
                <w:sz w:val="20"/>
                <w:szCs w:val="20"/>
              </w:rPr>
              <w:t> do art. 107 do Ato das Disposições Constitucionais Transitórias, em observância ao disposto no § 5º do referido artigo.</w:t>
            </w:r>
            <w:r>
              <w:rPr>
                <w:rFonts w:asciiTheme="minorHAnsi" w:hAnsiTheme="minorHAnsi" w:cstheme="minorHAnsi"/>
                <w:sz w:val="20"/>
                <w:szCs w:val="20"/>
              </w:rPr>
              <w:t xml:space="preserve"> </w:t>
            </w:r>
            <w:r w:rsidRPr="00E70C0D">
              <w:rPr>
                <w:rFonts w:asciiTheme="minorHAnsi" w:hAnsiTheme="minorHAnsi" w:cstheme="minorHAnsi"/>
                <w:b/>
                <w:sz w:val="20"/>
                <w:szCs w:val="20"/>
              </w:rPr>
              <w:t>(MM)</w:t>
            </w:r>
          </w:p>
          <w:p w14:paraId="1D82AFA8" w14:textId="77777777" w:rsidR="004D7862" w:rsidRPr="00293680" w:rsidRDefault="004D7862" w:rsidP="00F4416F">
            <w:pPr>
              <w:rPr>
                <w:rFonts w:asciiTheme="minorHAnsi" w:hAnsiTheme="minorHAnsi" w:cstheme="minorHAnsi"/>
                <w:sz w:val="20"/>
                <w:szCs w:val="20"/>
              </w:rPr>
            </w:pPr>
            <w:r w:rsidRPr="00A03BBA">
              <w:rPr>
                <w:rFonts w:asciiTheme="minorHAnsi" w:eastAsia="Times New Roman" w:hAnsiTheme="minorHAnsi" w:cstheme="minorHAnsi"/>
                <w:color w:val="000000"/>
                <w:sz w:val="20"/>
                <w:szCs w:val="20"/>
                <w:lang w:eastAsia="pt-BR"/>
              </w:rPr>
              <w:t>2. a dotação resultante não ultrapasse os limites máximos de que trata o </w:t>
            </w:r>
            <w:r w:rsidRPr="00A03BBA">
              <w:rPr>
                <w:rFonts w:asciiTheme="minorHAnsi" w:eastAsia="Times New Roman" w:hAnsiTheme="minorHAnsi" w:cstheme="minorHAnsi"/>
                <w:b/>
                <w:bCs/>
                <w:color w:val="000000"/>
                <w:sz w:val="20"/>
                <w:szCs w:val="20"/>
                <w:lang w:eastAsia="pt-BR"/>
              </w:rPr>
              <w:t>caput</w:t>
            </w:r>
            <w:r w:rsidRPr="00A03BBA">
              <w:rPr>
                <w:rFonts w:asciiTheme="minorHAnsi" w:eastAsia="Times New Roman" w:hAnsiTheme="minorHAnsi" w:cstheme="minorHAnsi"/>
                <w:color w:val="000000"/>
                <w:sz w:val="20"/>
                <w:szCs w:val="20"/>
                <w:lang w:eastAsia="pt-BR"/>
              </w:rPr>
              <w:t> do art. 107 do Ato das Disposições Constitucionais Transitórias, em observância ao disposto em seu § 5º, ou aqueles que venham a substituí-los.</w:t>
            </w:r>
            <w:r>
              <w:rPr>
                <w:rFonts w:asciiTheme="minorHAnsi" w:eastAsia="Times New Roman" w:hAnsiTheme="minorHAnsi" w:cstheme="minorHAnsi"/>
                <w:color w:val="000000"/>
                <w:sz w:val="20"/>
                <w:szCs w:val="20"/>
                <w:lang w:eastAsia="pt-BR"/>
              </w:rPr>
              <w:t xml:space="preserve"> </w:t>
            </w:r>
            <w:r w:rsidRPr="00E70C0D">
              <w:rPr>
                <w:rFonts w:asciiTheme="minorHAnsi" w:eastAsia="Times New Roman" w:hAnsiTheme="minorHAnsi" w:cstheme="minorHAnsi"/>
                <w:b/>
                <w:color w:val="000000"/>
                <w:sz w:val="20"/>
                <w:szCs w:val="20"/>
                <w:lang w:eastAsia="pt-BR"/>
              </w:rPr>
              <w:t>(MM)</w:t>
            </w:r>
          </w:p>
        </w:tc>
        <w:tc>
          <w:tcPr>
            <w:tcW w:w="3402" w:type="dxa"/>
          </w:tcPr>
          <w:p w14:paraId="39998CAF" w14:textId="77777777" w:rsidR="004D7862" w:rsidRPr="00863CF0" w:rsidRDefault="004D7862" w:rsidP="001D368C">
            <w:pPr>
              <w:tabs>
                <w:tab w:val="left" w:pos="1417"/>
              </w:tabs>
              <w:rPr>
                <w:rFonts w:asciiTheme="minorHAnsi" w:hAnsiTheme="minorHAnsi" w:cstheme="minorHAnsi"/>
                <w:sz w:val="20"/>
                <w:szCs w:val="20"/>
              </w:rPr>
            </w:pPr>
            <w:r w:rsidRPr="00863CF0">
              <w:rPr>
                <w:rFonts w:asciiTheme="minorHAnsi" w:hAnsiTheme="minorHAnsi" w:cstheme="minorHAnsi"/>
                <w:sz w:val="20"/>
                <w:szCs w:val="20"/>
              </w:rPr>
              <w:t>2. a dotação resultante não ultrapasse os limites máximos de que trata a Lei Complementar nº 200, de 30 de agosto de 2023, em observância ao disposto em seu § 5º, ou aqueles que venham a substituí-los.</w:t>
            </w:r>
          </w:p>
        </w:tc>
        <w:tc>
          <w:tcPr>
            <w:tcW w:w="3402" w:type="dxa"/>
          </w:tcPr>
          <w:p w14:paraId="52B6E872" w14:textId="77777777" w:rsidR="004D7862" w:rsidRPr="002D721A" w:rsidRDefault="004D7862" w:rsidP="004D7862">
            <w:pPr>
              <w:rPr>
                <w:rFonts w:eastAsia="Times New Roman" w:cstheme="minorHAnsi"/>
                <w:color w:val="000000"/>
                <w:sz w:val="20"/>
                <w:szCs w:val="20"/>
                <w:lang w:eastAsia="pt-BR"/>
              </w:rPr>
            </w:pPr>
          </w:p>
        </w:tc>
      </w:tr>
      <w:tr w:rsidR="004D7862" w:rsidRPr="003B315C" w14:paraId="1F7203C9" w14:textId="77777777" w:rsidTr="00FB7095">
        <w:trPr>
          <w:cantSplit/>
          <w:trHeight w:val="20"/>
        </w:trPr>
        <w:tc>
          <w:tcPr>
            <w:tcW w:w="3402" w:type="dxa"/>
          </w:tcPr>
          <w:p w14:paraId="78B95144" w14:textId="77777777" w:rsidR="004D7862" w:rsidRPr="00272ED4" w:rsidRDefault="004D7862" w:rsidP="00F4416F">
            <w:pPr>
              <w:rPr>
                <w:rFonts w:asciiTheme="minorHAnsi" w:hAnsiTheme="minorHAnsi" w:cstheme="minorHAnsi"/>
                <w:sz w:val="20"/>
                <w:szCs w:val="20"/>
              </w:rPr>
            </w:pPr>
            <w:r w:rsidRPr="00272ED4">
              <w:rPr>
                <w:rFonts w:asciiTheme="minorHAnsi" w:hAnsiTheme="minorHAnsi" w:cstheme="minorHAnsi"/>
                <w:sz w:val="20"/>
                <w:szCs w:val="20"/>
              </w:rPr>
              <w:t>§ 1º A</w:t>
            </w:r>
            <w:r>
              <w:rPr>
                <w:rFonts w:asciiTheme="minorHAnsi" w:hAnsiTheme="minorHAnsi" w:cstheme="minorHAnsi"/>
                <w:sz w:val="20"/>
                <w:szCs w:val="20"/>
              </w:rPr>
              <w:t>s</w:t>
            </w:r>
            <w:r w:rsidRPr="00272ED4">
              <w:rPr>
                <w:rFonts w:asciiTheme="minorHAnsi" w:hAnsiTheme="minorHAnsi" w:cstheme="minorHAnsi"/>
                <w:sz w:val="20"/>
                <w:szCs w:val="20"/>
              </w:rPr>
              <w:t xml:space="preserve"> ampliaç</w:t>
            </w:r>
            <w:r>
              <w:rPr>
                <w:rFonts w:asciiTheme="minorHAnsi" w:hAnsiTheme="minorHAnsi" w:cstheme="minorHAnsi"/>
                <w:sz w:val="20"/>
                <w:szCs w:val="20"/>
              </w:rPr>
              <w:t>ões</w:t>
            </w:r>
            <w:r w:rsidRPr="00272ED4">
              <w:rPr>
                <w:rFonts w:asciiTheme="minorHAnsi" w:hAnsiTheme="minorHAnsi" w:cstheme="minorHAnsi"/>
                <w:sz w:val="20"/>
                <w:szCs w:val="20"/>
              </w:rPr>
              <w:t xml:space="preserve"> de que tratam </w:t>
            </w:r>
            <w:r>
              <w:rPr>
                <w:rFonts w:asciiTheme="minorHAnsi" w:hAnsiTheme="minorHAnsi" w:cstheme="minorHAnsi"/>
                <w:sz w:val="20"/>
                <w:szCs w:val="20"/>
              </w:rPr>
              <w:t xml:space="preserve">a alínea </w:t>
            </w:r>
            <w:r w:rsidRPr="00272ED4">
              <w:rPr>
                <w:rFonts w:asciiTheme="minorHAnsi" w:hAnsiTheme="minorHAnsi" w:cstheme="minorHAnsi"/>
                <w:sz w:val="20"/>
                <w:szCs w:val="20"/>
              </w:rPr>
              <w:t xml:space="preserve">“b” do inciso I e </w:t>
            </w:r>
            <w:r>
              <w:rPr>
                <w:rFonts w:asciiTheme="minorHAnsi" w:hAnsiTheme="minorHAnsi" w:cstheme="minorHAnsi"/>
                <w:sz w:val="20"/>
                <w:szCs w:val="20"/>
              </w:rPr>
              <w:t xml:space="preserve">a alínea </w:t>
            </w:r>
            <w:r w:rsidRPr="00272ED4">
              <w:rPr>
                <w:rFonts w:asciiTheme="minorHAnsi" w:hAnsiTheme="minorHAnsi" w:cstheme="minorHAnsi"/>
                <w:sz w:val="20"/>
                <w:szCs w:val="20"/>
              </w:rPr>
              <w:t xml:space="preserve">“b” do inciso II do </w:t>
            </w:r>
            <w:r w:rsidRPr="00272ED4">
              <w:rPr>
                <w:rFonts w:asciiTheme="minorHAnsi" w:hAnsiTheme="minorHAnsi" w:cstheme="minorHAnsi"/>
                <w:b/>
                <w:sz w:val="20"/>
                <w:szCs w:val="20"/>
              </w:rPr>
              <w:t>caput</w:t>
            </w:r>
            <w:r w:rsidRPr="00272ED4">
              <w:rPr>
                <w:rFonts w:asciiTheme="minorHAnsi" w:hAnsiTheme="minorHAnsi" w:cstheme="minorHAnsi"/>
                <w:sz w:val="20"/>
                <w:szCs w:val="20"/>
              </w:rPr>
              <w:t xml:space="preserve"> ser</w:t>
            </w:r>
            <w:r>
              <w:rPr>
                <w:rFonts w:asciiTheme="minorHAnsi" w:hAnsiTheme="minorHAnsi" w:cstheme="minorHAnsi"/>
                <w:sz w:val="20"/>
                <w:szCs w:val="20"/>
              </w:rPr>
              <w:t>ão</w:t>
            </w:r>
            <w:r w:rsidRPr="00272ED4">
              <w:rPr>
                <w:rFonts w:asciiTheme="minorHAnsi" w:hAnsiTheme="minorHAnsi" w:cstheme="minorHAnsi"/>
                <w:sz w:val="20"/>
                <w:szCs w:val="20"/>
              </w:rPr>
              <w:t xml:space="preserve"> destinada</w:t>
            </w:r>
            <w:r>
              <w:rPr>
                <w:rFonts w:asciiTheme="minorHAnsi" w:hAnsiTheme="minorHAnsi" w:cstheme="minorHAnsi"/>
                <w:sz w:val="20"/>
                <w:szCs w:val="20"/>
              </w:rPr>
              <w:t>s</w:t>
            </w:r>
            <w:r w:rsidRPr="00272ED4">
              <w:rPr>
                <w:rFonts w:asciiTheme="minorHAnsi" w:hAnsiTheme="minorHAnsi" w:cstheme="minorHAnsi"/>
                <w:sz w:val="20"/>
                <w:szCs w:val="20"/>
              </w:rPr>
              <w:t xml:space="preserve"> prioritariamente ao atendimento de despesas obrigatórias, em conformidade com o relatório de avaliação bimestral de que trata o art. 71. </w:t>
            </w:r>
          </w:p>
        </w:tc>
        <w:tc>
          <w:tcPr>
            <w:tcW w:w="3402" w:type="dxa"/>
          </w:tcPr>
          <w:p w14:paraId="786F95CF" w14:textId="77777777" w:rsidR="004D7862" w:rsidRPr="00863CF0" w:rsidRDefault="004D7862" w:rsidP="001D368C">
            <w:pPr>
              <w:tabs>
                <w:tab w:val="left" w:pos="1417"/>
              </w:tabs>
              <w:rPr>
                <w:rFonts w:asciiTheme="minorHAnsi" w:hAnsiTheme="minorHAnsi" w:cstheme="minorHAnsi"/>
                <w:sz w:val="20"/>
                <w:szCs w:val="20"/>
              </w:rPr>
            </w:pPr>
            <w:r w:rsidRPr="00863CF0">
              <w:rPr>
                <w:rFonts w:asciiTheme="minorHAnsi" w:hAnsiTheme="minorHAnsi" w:cstheme="minorHAnsi"/>
                <w:sz w:val="20"/>
                <w:szCs w:val="20"/>
              </w:rPr>
              <w:t xml:space="preserve">§ 1º As ampliações de que tratam a alínea “b” do inciso I e a alínea “b” do inciso II do </w:t>
            </w:r>
            <w:r w:rsidRPr="00863CF0">
              <w:rPr>
                <w:rFonts w:asciiTheme="minorHAnsi" w:hAnsiTheme="minorHAnsi" w:cstheme="minorHAnsi"/>
                <w:b/>
                <w:sz w:val="20"/>
                <w:szCs w:val="20"/>
              </w:rPr>
              <w:t>caput</w:t>
            </w:r>
            <w:r w:rsidRPr="00863CF0">
              <w:rPr>
                <w:rFonts w:asciiTheme="minorHAnsi" w:hAnsiTheme="minorHAnsi" w:cstheme="minorHAnsi"/>
                <w:sz w:val="20"/>
                <w:szCs w:val="20"/>
              </w:rPr>
              <w:t xml:space="preserve"> serão destinadas prioritariamente ao atendimento de despesas obrigatórias, em conformidade com o relatório de avaliação bimestral de que trata o art. 71. </w:t>
            </w:r>
          </w:p>
        </w:tc>
        <w:tc>
          <w:tcPr>
            <w:tcW w:w="3402" w:type="dxa"/>
          </w:tcPr>
          <w:p w14:paraId="6BD32CFE" w14:textId="77777777" w:rsidR="004D7862" w:rsidRPr="002D721A" w:rsidRDefault="004D7862" w:rsidP="004D7862">
            <w:pPr>
              <w:rPr>
                <w:rFonts w:eastAsia="Times New Roman" w:cstheme="minorHAnsi"/>
                <w:color w:val="000000"/>
                <w:sz w:val="20"/>
                <w:szCs w:val="20"/>
                <w:lang w:eastAsia="pt-BR"/>
              </w:rPr>
            </w:pPr>
            <w:r w:rsidRPr="002D721A">
              <w:rPr>
                <w:rFonts w:eastAsia="Times New Roman" w:cstheme="minorHAnsi"/>
                <w:color w:val="000000"/>
                <w:sz w:val="20"/>
                <w:szCs w:val="20"/>
                <w:lang w:eastAsia="pt-BR"/>
              </w:rPr>
              <w:t>§ 1º  As ampliações de que tratam a alínea “b” do inciso I e a alínea “b” do inciso II do </w:t>
            </w:r>
            <w:r w:rsidRPr="002D721A">
              <w:rPr>
                <w:rFonts w:eastAsia="Times New Roman" w:cstheme="minorHAnsi"/>
                <w:b/>
                <w:bCs/>
                <w:color w:val="000000"/>
                <w:sz w:val="20"/>
                <w:szCs w:val="20"/>
                <w:lang w:eastAsia="pt-BR"/>
              </w:rPr>
              <w:t>caput</w:t>
            </w:r>
            <w:r w:rsidRPr="002D721A">
              <w:rPr>
                <w:rFonts w:eastAsia="Times New Roman" w:cstheme="minorHAnsi"/>
                <w:color w:val="000000"/>
                <w:sz w:val="20"/>
                <w:szCs w:val="20"/>
                <w:lang w:eastAsia="pt-BR"/>
              </w:rPr>
              <w:t> serão destinadas prioritariamente ao atendimento de despesas obrigatórias, em conformidade com o relatório de avaliação bimestral de que trata o art. 68. </w:t>
            </w:r>
          </w:p>
        </w:tc>
      </w:tr>
      <w:tr w:rsidR="004D7862" w:rsidRPr="003B315C" w14:paraId="6854801E" w14:textId="77777777" w:rsidTr="00FB7095">
        <w:trPr>
          <w:cantSplit/>
          <w:trHeight w:val="20"/>
        </w:trPr>
        <w:tc>
          <w:tcPr>
            <w:tcW w:w="3402" w:type="dxa"/>
          </w:tcPr>
          <w:p w14:paraId="74080511" w14:textId="77777777" w:rsidR="004D7862" w:rsidRDefault="004D7862" w:rsidP="00F4416F">
            <w:pPr>
              <w:rPr>
                <w:rFonts w:asciiTheme="minorHAnsi" w:hAnsiTheme="minorHAnsi" w:cstheme="minorHAnsi"/>
                <w:sz w:val="20"/>
                <w:szCs w:val="20"/>
              </w:rPr>
            </w:pPr>
            <w:r w:rsidRPr="00293680">
              <w:rPr>
                <w:rFonts w:asciiTheme="minorHAnsi" w:hAnsiTheme="minorHAnsi" w:cstheme="minorHAnsi"/>
                <w:strike/>
                <w:sz w:val="20"/>
                <w:szCs w:val="20"/>
              </w:rPr>
              <w:t xml:space="preserve">§ 2º Na hipótese de as alterações orçamentárias referidas no </w:t>
            </w:r>
            <w:r w:rsidRPr="00293680">
              <w:rPr>
                <w:rFonts w:asciiTheme="minorHAnsi" w:hAnsiTheme="minorHAnsi" w:cstheme="minorHAnsi"/>
                <w:b/>
                <w:strike/>
                <w:sz w:val="20"/>
                <w:szCs w:val="20"/>
              </w:rPr>
              <w:t>caput</w:t>
            </w:r>
            <w:r w:rsidRPr="00293680">
              <w:rPr>
                <w:rFonts w:asciiTheme="minorHAnsi" w:hAnsiTheme="minorHAnsi" w:cstheme="minorHAnsi"/>
                <w:strike/>
                <w:sz w:val="20"/>
                <w:szCs w:val="20"/>
              </w:rPr>
              <w:t xml:space="preserve"> se mostrarem incompatíveis com a meta de resultado primário estabelecida nesta Lei ou com os limites individualizados de que trata o </w:t>
            </w:r>
            <w:r w:rsidRPr="00293680">
              <w:rPr>
                <w:rFonts w:asciiTheme="minorHAnsi" w:hAnsiTheme="minorHAnsi" w:cstheme="minorHAnsi"/>
                <w:b/>
                <w:strike/>
                <w:sz w:val="20"/>
                <w:szCs w:val="20"/>
              </w:rPr>
              <w:t>caput</w:t>
            </w:r>
            <w:r w:rsidRPr="00293680">
              <w:rPr>
                <w:rFonts w:asciiTheme="minorHAnsi" w:hAnsiTheme="minorHAnsi" w:cstheme="minorHAnsi"/>
                <w:strike/>
                <w:sz w:val="20"/>
                <w:szCs w:val="20"/>
              </w:rPr>
              <w:t xml:space="preserve"> do art. 107 do Ato das Disposições Constitucionais Transitórias, deverão ser efetuados os cancelamentos compensatórios em anexo específico.</w:t>
            </w:r>
            <w:r>
              <w:rPr>
                <w:rFonts w:asciiTheme="minorHAnsi" w:hAnsiTheme="minorHAnsi" w:cstheme="minorHAnsi"/>
                <w:sz w:val="20"/>
                <w:szCs w:val="20"/>
              </w:rPr>
              <w:t xml:space="preserve"> </w:t>
            </w:r>
            <w:r w:rsidRPr="00E70C0D">
              <w:rPr>
                <w:rFonts w:asciiTheme="minorHAnsi" w:hAnsiTheme="minorHAnsi" w:cstheme="minorHAnsi"/>
                <w:b/>
                <w:sz w:val="20"/>
                <w:szCs w:val="20"/>
              </w:rPr>
              <w:t>(MM)</w:t>
            </w:r>
          </w:p>
          <w:p w14:paraId="72B74F37" w14:textId="77777777" w:rsidR="004D7862" w:rsidRPr="00293680" w:rsidRDefault="004D7862" w:rsidP="00F4416F">
            <w:pPr>
              <w:rPr>
                <w:rFonts w:asciiTheme="minorHAnsi" w:hAnsiTheme="minorHAnsi" w:cstheme="minorHAnsi"/>
                <w:sz w:val="20"/>
                <w:szCs w:val="20"/>
              </w:rPr>
            </w:pPr>
            <w:r w:rsidRPr="00A03BBA">
              <w:rPr>
                <w:rFonts w:asciiTheme="minorHAnsi" w:eastAsia="Times New Roman" w:hAnsiTheme="minorHAnsi" w:cstheme="minorHAnsi"/>
                <w:color w:val="000000"/>
                <w:sz w:val="20"/>
                <w:szCs w:val="20"/>
                <w:lang w:eastAsia="pt-BR"/>
              </w:rPr>
              <w:t>§ 2º  Na hipótese de as alterações orçamentárias referidas no </w:t>
            </w:r>
            <w:r w:rsidRPr="00A03BBA">
              <w:rPr>
                <w:rFonts w:asciiTheme="minorHAnsi" w:eastAsia="Times New Roman" w:hAnsiTheme="minorHAnsi" w:cstheme="minorHAnsi"/>
                <w:b/>
                <w:bCs/>
                <w:color w:val="000000"/>
                <w:sz w:val="20"/>
                <w:szCs w:val="20"/>
                <w:lang w:eastAsia="pt-BR"/>
              </w:rPr>
              <w:t>caput</w:t>
            </w:r>
            <w:r w:rsidRPr="00A03BBA">
              <w:rPr>
                <w:rFonts w:asciiTheme="minorHAnsi" w:eastAsia="Times New Roman" w:hAnsiTheme="minorHAnsi" w:cstheme="minorHAnsi"/>
                <w:color w:val="000000"/>
                <w:sz w:val="20"/>
                <w:szCs w:val="20"/>
                <w:lang w:eastAsia="pt-BR"/>
              </w:rPr>
              <w:t> se mostrarem incompatíveis com a meta de resultado primário estabelecida nesta Lei ou com os limites individualizados de despesas primárias, deverão ser efetuados os cancelamentos compensatórios em anexo específico.</w:t>
            </w:r>
            <w:r>
              <w:rPr>
                <w:rFonts w:asciiTheme="minorHAnsi" w:eastAsia="Times New Roman" w:hAnsiTheme="minorHAnsi" w:cstheme="minorHAnsi"/>
                <w:color w:val="000000"/>
                <w:sz w:val="20"/>
                <w:szCs w:val="20"/>
                <w:lang w:eastAsia="pt-BR"/>
              </w:rPr>
              <w:t xml:space="preserve"> </w:t>
            </w:r>
            <w:r w:rsidRPr="00E70C0D">
              <w:rPr>
                <w:rFonts w:asciiTheme="minorHAnsi" w:eastAsia="Times New Roman" w:hAnsiTheme="minorHAnsi" w:cstheme="minorHAnsi"/>
                <w:b/>
                <w:color w:val="000000"/>
                <w:sz w:val="20"/>
                <w:szCs w:val="20"/>
                <w:lang w:eastAsia="pt-BR"/>
              </w:rPr>
              <w:t>(MM)</w:t>
            </w:r>
          </w:p>
        </w:tc>
        <w:tc>
          <w:tcPr>
            <w:tcW w:w="3402" w:type="dxa"/>
          </w:tcPr>
          <w:p w14:paraId="7D66DC59" w14:textId="77777777" w:rsidR="004D7862" w:rsidRPr="00863CF0" w:rsidRDefault="004D7862" w:rsidP="001D368C">
            <w:pPr>
              <w:tabs>
                <w:tab w:val="left" w:pos="1417"/>
              </w:tabs>
              <w:rPr>
                <w:rFonts w:asciiTheme="minorHAnsi" w:hAnsiTheme="minorHAnsi" w:cstheme="minorHAnsi"/>
                <w:sz w:val="20"/>
                <w:szCs w:val="20"/>
              </w:rPr>
            </w:pPr>
            <w:r w:rsidRPr="00863CF0">
              <w:rPr>
                <w:rFonts w:asciiTheme="minorHAnsi" w:hAnsiTheme="minorHAnsi" w:cstheme="minorHAnsi"/>
                <w:sz w:val="20"/>
                <w:szCs w:val="20"/>
              </w:rPr>
              <w:t xml:space="preserve">§ 2º As alterações orçamentárias referidas no </w:t>
            </w:r>
            <w:r w:rsidRPr="00863CF0">
              <w:rPr>
                <w:rFonts w:asciiTheme="minorHAnsi" w:hAnsiTheme="minorHAnsi" w:cstheme="minorHAnsi"/>
                <w:b/>
                <w:bCs/>
                <w:sz w:val="20"/>
                <w:szCs w:val="20"/>
              </w:rPr>
              <w:t>caput</w:t>
            </w:r>
            <w:r w:rsidRPr="00863CF0">
              <w:rPr>
                <w:rFonts w:asciiTheme="minorHAnsi" w:hAnsiTheme="minorHAnsi" w:cstheme="minorHAnsi"/>
                <w:b/>
                <w:sz w:val="20"/>
                <w:szCs w:val="20"/>
              </w:rPr>
              <w:t xml:space="preserve"> </w:t>
            </w:r>
            <w:r w:rsidRPr="00863CF0">
              <w:rPr>
                <w:rFonts w:asciiTheme="minorHAnsi" w:hAnsiTheme="minorHAnsi" w:cstheme="minorHAnsi"/>
                <w:sz w:val="20"/>
                <w:szCs w:val="20"/>
              </w:rPr>
              <w:t>conterão anexo específico com cancelamentos compensatórios de dotações destinadas a despesas primárias, como forma de garantir a compatibilidade com a meta de resultado primário e com os limites individualizados, conforme disposto nos incisos I e II.</w:t>
            </w:r>
          </w:p>
        </w:tc>
        <w:tc>
          <w:tcPr>
            <w:tcW w:w="3402" w:type="dxa"/>
          </w:tcPr>
          <w:p w14:paraId="6E204DC5" w14:textId="77777777" w:rsidR="004D7862" w:rsidRPr="002D721A" w:rsidRDefault="004D7862" w:rsidP="004D7862">
            <w:pPr>
              <w:rPr>
                <w:rFonts w:eastAsia="Times New Roman" w:cstheme="minorHAnsi"/>
                <w:color w:val="000000"/>
                <w:sz w:val="20"/>
                <w:szCs w:val="20"/>
                <w:lang w:eastAsia="pt-BR"/>
              </w:rPr>
            </w:pPr>
            <w:r w:rsidRPr="002D721A">
              <w:rPr>
                <w:rFonts w:eastAsia="Times New Roman" w:cstheme="minorHAnsi"/>
                <w:color w:val="000000"/>
                <w:sz w:val="20"/>
                <w:szCs w:val="20"/>
                <w:lang w:eastAsia="pt-BR"/>
              </w:rPr>
              <w:t>§ 2º  As alterações orçamentárias referidas no </w:t>
            </w:r>
            <w:r w:rsidRPr="002D721A">
              <w:rPr>
                <w:rFonts w:eastAsia="Times New Roman" w:cstheme="minorHAnsi"/>
                <w:b/>
                <w:bCs/>
                <w:color w:val="000000"/>
                <w:sz w:val="20"/>
                <w:szCs w:val="20"/>
                <w:lang w:eastAsia="pt-BR"/>
              </w:rPr>
              <w:t>caput</w:t>
            </w:r>
            <w:r w:rsidRPr="002D721A">
              <w:rPr>
                <w:rFonts w:eastAsia="Times New Roman" w:cstheme="minorHAnsi"/>
                <w:color w:val="000000"/>
                <w:sz w:val="20"/>
                <w:szCs w:val="20"/>
                <w:lang w:eastAsia="pt-BR"/>
              </w:rPr>
              <w:t> conterão anexo específico com cancelamentos compensatórios de dotações destinadas a despesas primárias, como forma de garantir a compatibilidade com a meta de resultado primário e com os limites individualizados, conforme o disposto nos incisos I e II do </w:t>
            </w:r>
            <w:r w:rsidRPr="002D721A">
              <w:rPr>
                <w:rFonts w:eastAsia="Times New Roman" w:cstheme="minorHAnsi"/>
                <w:b/>
                <w:bCs/>
                <w:color w:val="000000"/>
                <w:sz w:val="20"/>
                <w:szCs w:val="20"/>
                <w:lang w:eastAsia="pt-BR"/>
              </w:rPr>
              <w:t>caput</w:t>
            </w:r>
            <w:r w:rsidRPr="002D721A">
              <w:rPr>
                <w:rFonts w:eastAsia="Times New Roman" w:cstheme="minorHAnsi"/>
                <w:color w:val="000000"/>
                <w:sz w:val="20"/>
                <w:szCs w:val="20"/>
                <w:lang w:eastAsia="pt-BR"/>
              </w:rPr>
              <w:t>.</w:t>
            </w:r>
          </w:p>
        </w:tc>
      </w:tr>
      <w:tr w:rsidR="004D7862" w:rsidRPr="003B315C" w14:paraId="7A0C855F" w14:textId="77777777" w:rsidTr="00FB7095">
        <w:trPr>
          <w:cantSplit/>
          <w:trHeight w:val="20"/>
        </w:trPr>
        <w:tc>
          <w:tcPr>
            <w:tcW w:w="3402" w:type="dxa"/>
          </w:tcPr>
          <w:p w14:paraId="0CC3DAFD" w14:textId="77777777" w:rsidR="004D7862" w:rsidRPr="00272ED4" w:rsidRDefault="004D7862" w:rsidP="00F4416F">
            <w:pPr>
              <w:rPr>
                <w:rFonts w:asciiTheme="minorHAnsi" w:hAnsiTheme="minorHAnsi" w:cstheme="minorHAnsi"/>
                <w:sz w:val="20"/>
                <w:szCs w:val="20"/>
              </w:rPr>
            </w:pPr>
            <w:r w:rsidRPr="00272ED4">
              <w:rPr>
                <w:rFonts w:asciiTheme="minorHAnsi" w:hAnsiTheme="minorHAnsi" w:cstheme="minorHAnsi"/>
                <w:sz w:val="20"/>
                <w:szCs w:val="20"/>
              </w:rPr>
              <w:t>Art. 54. Os projetos de lei relativos a créditos suplementares e especiais serão encaminhados pelo Poder Executivo federal ao Congresso Nacional, também em meio magnético, por Poder, sem prejuízo do disposto no § 11 e no § 13.</w:t>
            </w:r>
          </w:p>
        </w:tc>
        <w:tc>
          <w:tcPr>
            <w:tcW w:w="3402" w:type="dxa"/>
          </w:tcPr>
          <w:p w14:paraId="50B4D874" w14:textId="77777777" w:rsidR="004D7862" w:rsidRPr="00863CF0" w:rsidRDefault="004D7862" w:rsidP="001D368C">
            <w:pPr>
              <w:tabs>
                <w:tab w:val="left" w:pos="1417"/>
              </w:tabs>
              <w:rPr>
                <w:rFonts w:asciiTheme="minorHAnsi" w:hAnsiTheme="minorHAnsi" w:cstheme="minorHAnsi"/>
                <w:sz w:val="20"/>
                <w:szCs w:val="20"/>
              </w:rPr>
            </w:pPr>
            <w:r w:rsidRPr="00863CF0">
              <w:rPr>
                <w:rFonts w:asciiTheme="minorHAnsi" w:hAnsiTheme="minorHAnsi" w:cstheme="minorHAnsi"/>
                <w:sz w:val="20"/>
                <w:szCs w:val="20"/>
              </w:rPr>
              <w:t>Art. 54. Os projetos de lei relativos a créditos suplementares e especiais serão encaminhados pelo Poder Executivo federal ao Congresso Nacional, também em meio magnético, por Poder, sem prejuízo do disposto no § 11 e no § 13.</w:t>
            </w:r>
          </w:p>
        </w:tc>
        <w:tc>
          <w:tcPr>
            <w:tcW w:w="3402" w:type="dxa"/>
          </w:tcPr>
          <w:p w14:paraId="44E0AAFD" w14:textId="77777777" w:rsidR="004D7862" w:rsidRPr="002D721A" w:rsidRDefault="004D7862" w:rsidP="004D7862">
            <w:pPr>
              <w:rPr>
                <w:rFonts w:eastAsia="Times New Roman" w:cstheme="minorHAnsi"/>
                <w:color w:val="000000"/>
                <w:sz w:val="20"/>
                <w:szCs w:val="20"/>
                <w:lang w:eastAsia="pt-BR"/>
              </w:rPr>
            </w:pPr>
            <w:r w:rsidRPr="002D721A">
              <w:rPr>
                <w:rFonts w:eastAsia="Times New Roman" w:cstheme="minorHAnsi"/>
                <w:color w:val="000000"/>
                <w:sz w:val="20"/>
                <w:szCs w:val="20"/>
                <w:lang w:eastAsia="pt-BR"/>
              </w:rPr>
              <w:t>Art. 51.  Os projetos de lei relativos a créditos suplementares e especiais serão encaminhados pelo Poder Executivo federal ao Congresso Nacional, também em meio magnético, por Poder, sem prejuízo do disposto no § 10 e no § 12.</w:t>
            </w:r>
          </w:p>
        </w:tc>
      </w:tr>
      <w:tr w:rsidR="004D7862" w:rsidRPr="003B315C" w14:paraId="337FF57F" w14:textId="77777777" w:rsidTr="00FB7095">
        <w:trPr>
          <w:cantSplit/>
          <w:trHeight w:val="20"/>
        </w:trPr>
        <w:tc>
          <w:tcPr>
            <w:tcW w:w="3402" w:type="dxa"/>
          </w:tcPr>
          <w:p w14:paraId="4D658911" w14:textId="77777777" w:rsidR="004D7862" w:rsidRPr="00272ED4" w:rsidRDefault="004D7862" w:rsidP="00F4416F">
            <w:pPr>
              <w:rPr>
                <w:rFonts w:asciiTheme="minorHAnsi" w:hAnsiTheme="minorHAnsi" w:cstheme="minorHAnsi"/>
                <w:sz w:val="20"/>
                <w:szCs w:val="20"/>
              </w:rPr>
            </w:pPr>
            <w:r w:rsidRPr="00272ED4">
              <w:rPr>
                <w:rFonts w:asciiTheme="minorHAnsi" w:hAnsiTheme="minorHAnsi" w:cstheme="minorHAnsi"/>
                <w:sz w:val="20"/>
                <w:szCs w:val="20"/>
              </w:rPr>
              <w:t xml:space="preserve">§ 1º Cada projeto de lei e a respectiva lei deverão restringir-se a apenas um tipo de crédito adicional, conforme </w:t>
            </w:r>
            <w:r w:rsidRPr="005C40E1">
              <w:rPr>
                <w:rFonts w:asciiTheme="minorHAnsi" w:hAnsiTheme="minorHAnsi" w:cstheme="minorHAnsi"/>
                <w:sz w:val="20"/>
                <w:szCs w:val="20"/>
              </w:rPr>
              <w:t>estabelecido</w:t>
            </w:r>
            <w:r w:rsidRPr="00272ED4">
              <w:rPr>
                <w:rFonts w:asciiTheme="minorHAnsi" w:hAnsiTheme="minorHAnsi" w:cstheme="minorHAnsi"/>
                <w:sz w:val="20"/>
                <w:szCs w:val="20"/>
              </w:rPr>
              <w:t xml:space="preserve"> nos incisos I e II do </w:t>
            </w:r>
            <w:r w:rsidRPr="00272ED4">
              <w:rPr>
                <w:rFonts w:asciiTheme="minorHAnsi" w:hAnsiTheme="minorHAnsi" w:cstheme="minorHAnsi"/>
                <w:b/>
                <w:sz w:val="20"/>
                <w:szCs w:val="20"/>
              </w:rPr>
              <w:t>caput</w:t>
            </w:r>
            <w:r w:rsidRPr="00272ED4">
              <w:rPr>
                <w:rFonts w:asciiTheme="minorHAnsi" w:hAnsiTheme="minorHAnsi" w:cstheme="minorHAnsi"/>
                <w:sz w:val="20"/>
                <w:szCs w:val="20"/>
              </w:rPr>
              <w:t xml:space="preserve"> do art. 41 da Lei nº 4.320, de 1964.</w:t>
            </w:r>
          </w:p>
        </w:tc>
        <w:tc>
          <w:tcPr>
            <w:tcW w:w="3402" w:type="dxa"/>
          </w:tcPr>
          <w:p w14:paraId="4B483F3F" w14:textId="77777777" w:rsidR="004D7862" w:rsidRPr="00863CF0" w:rsidRDefault="004D7862" w:rsidP="001D368C">
            <w:pPr>
              <w:tabs>
                <w:tab w:val="left" w:pos="1417"/>
              </w:tabs>
              <w:rPr>
                <w:rFonts w:asciiTheme="minorHAnsi" w:hAnsiTheme="minorHAnsi" w:cstheme="minorHAnsi"/>
                <w:sz w:val="20"/>
                <w:szCs w:val="20"/>
              </w:rPr>
            </w:pPr>
            <w:r w:rsidRPr="00863CF0">
              <w:rPr>
                <w:rFonts w:asciiTheme="minorHAnsi" w:hAnsiTheme="minorHAnsi" w:cstheme="minorHAnsi"/>
                <w:sz w:val="20"/>
                <w:szCs w:val="20"/>
              </w:rPr>
              <w:t xml:space="preserve">§ 1º Cada projeto de lei e a respectiva lei deverão restringir-se a apenas um tipo de crédito adicional, conforme estabelecido nos incisos I e II do </w:t>
            </w:r>
            <w:r w:rsidRPr="00863CF0">
              <w:rPr>
                <w:rFonts w:asciiTheme="minorHAnsi" w:hAnsiTheme="minorHAnsi" w:cstheme="minorHAnsi"/>
                <w:b/>
                <w:bCs/>
                <w:sz w:val="20"/>
                <w:szCs w:val="20"/>
              </w:rPr>
              <w:t>caput</w:t>
            </w:r>
            <w:r w:rsidRPr="00863CF0">
              <w:rPr>
                <w:rFonts w:asciiTheme="minorHAnsi" w:hAnsiTheme="minorHAnsi" w:cstheme="minorHAnsi"/>
                <w:sz w:val="20"/>
                <w:szCs w:val="20"/>
              </w:rPr>
              <w:t xml:space="preserve"> do art. 41 da Lei nº 4.320, de 1964.</w:t>
            </w:r>
          </w:p>
        </w:tc>
        <w:tc>
          <w:tcPr>
            <w:tcW w:w="3402" w:type="dxa"/>
          </w:tcPr>
          <w:p w14:paraId="2DAF2735" w14:textId="77777777" w:rsidR="004D7862" w:rsidRPr="002D721A" w:rsidRDefault="004D7862" w:rsidP="004D7862">
            <w:pPr>
              <w:rPr>
                <w:rFonts w:eastAsia="Times New Roman" w:cstheme="minorHAnsi"/>
                <w:color w:val="000000"/>
                <w:sz w:val="20"/>
                <w:szCs w:val="20"/>
                <w:lang w:eastAsia="pt-BR"/>
              </w:rPr>
            </w:pPr>
            <w:r w:rsidRPr="002D721A">
              <w:rPr>
                <w:rFonts w:eastAsia="Times New Roman" w:cstheme="minorHAnsi"/>
                <w:color w:val="000000"/>
                <w:sz w:val="20"/>
                <w:szCs w:val="20"/>
                <w:lang w:eastAsia="pt-BR"/>
              </w:rPr>
              <w:t>§ 1º  Cada projeto de lei e a respectiva lei deverão restringir-se a apenas um tipo de crédito adicional, conforme estabelecido nos incisos I e II do </w:t>
            </w:r>
            <w:r w:rsidRPr="002D721A">
              <w:rPr>
                <w:rFonts w:eastAsia="Times New Roman" w:cstheme="minorHAnsi"/>
                <w:b/>
                <w:bCs/>
                <w:color w:val="000000"/>
                <w:sz w:val="20"/>
                <w:szCs w:val="20"/>
                <w:lang w:eastAsia="pt-BR"/>
              </w:rPr>
              <w:t>caput</w:t>
            </w:r>
            <w:r w:rsidRPr="002D721A">
              <w:rPr>
                <w:rFonts w:eastAsia="Times New Roman" w:cstheme="minorHAnsi"/>
                <w:color w:val="000000"/>
                <w:sz w:val="20"/>
                <w:szCs w:val="20"/>
                <w:lang w:eastAsia="pt-BR"/>
              </w:rPr>
              <w:t> do art. 41 da Lei nº 4.320, de 1964.</w:t>
            </w:r>
          </w:p>
        </w:tc>
      </w:tr>
      <w:tr w:rsidR="004D7862" w:rsidRPr="003B315C" w14:paraId="01C92558" w14:textId="77777777" w:rsidTr="00FB7095">
        <w:trPr>
          <w:cantSplit/>
          <w:trHeight w:val="20"/>
        </w:trPr>
        <w:tc>
          <w:tcPr>
            <w:tcW w:w="3402" w:type="dxa"/>
          </w:tcPr>
          <w:p w14:paraId="4EF9C96D" w14:textId="77777777" w:rsidR="004D7862" w:rsidRPr="00272ED4" w:rsidRDefault="004D7862" w:rsidP="00F4416F">
            <w:pPr>
              <w:rPr>
                <w:rFonts w:asciiTheme="minorHAnsi" w:hAnsiTheme="minorHAnsi" w:cstheme="minorHAnsi"/>
                <w:sz w:val="20"/>
                <w:szCs w:val="20"/>
              </w:rPr>
            </w:pPr>
            <w:r w:rsidRPr="00272ED4">
              <w:rPr>
                <w:rFonts w:asciiTheme="minorHAnsi" w:hAnsiTheme="minorHAnsi" w:cstheme="minorHAnsi"/>
                <w:sz w:val="20"/>
                <w:szCs w:val="20"/>
              </w:rPr>
              <w:t xml:space="preserve">§ 2º O prazo final para o encaminhamento dos projetos referidos no </w:t>
            </w:r>
            <w:r w:rsidRPr="00272ED4">
              <w:rPr>
                <w:rFonts w:asciiTheme="minorHAnsi" w:hAnsiTheme="minorHAnsi" w:cstheme="minorHAnsi"/>
                <w:b/>
                <w:sz w:val="20"/>
                <w:szCs w:val="20"/>
              </w:rPr>
              <w:t>caput</w:t>
            </w:r>
            <w:r w:rsidRPr="00272ED4">
              <w:rPr>
                <w:rFonts w:asciiTheme="minorHAnsi" w:hAnsiTheme="minorHAnsi" w:cstheme="minorHAnsi"/>
                <w:sz w:val="20"/>
                <w:szCs w:val="20"/>
              </w:rPr>
              <w:t xml:space="preserve"> é 15 de outubro de 2024, exceto se destinados ao atendimento de despesas que constituem obrigações constitucionais ou legais, de que tratam as Seções I e II do Anexo III, hipótese em que deve ser observado o prazo de 29 de novembro de 2024.</w:t>
            </w:r>
          </w:p>
        </w:tc>
        <w:tc>
          <w:tcPr>
            <w:tcW w:w="3402" w:type="dxa"/>
          </w:tcPr>
          <w:p w14:paraId="5FB12E97" w14:textId="77777777" w:rsidR="004D7862" w:rsidRPr="00863CF0" w:rsidRDefault="004D7862" w:rsidP="001D368C">
            <w:pPr>
              <w:tabs>
                <w:tab w:val="left" w:pos="1417"/>
              </w:tabs>
              <w:rPr>
                <w:rFonts w:asciiTheme="minorHAnsi" w:hAnsiTheme="minorHAnsi" w:cstheme="minorHAnsi"/>
                <w:sz w:val="20"/>
                <w:szCs w:val="20"/>
              </w:rPr>
            </w:pPr>
            <w:r w:rsidRPr="00863CF0">
              <w:rPr>
                <w:rFonts w:asciiTheme="minorHAnsi" w:hAnsiTheme="minorHAnsi" w:cstheme="minorHAnsi"/>
                <w:sz w:val="20"/>
                <w:szCs w:val="20"/>
              </w:rPr>
              <w:t xml:space="preserve">§ 2º O prazo final para o encaminhamento dos projetos referidos no </w:t>
            </w:r>
            <w:r w:rsidRPr="00863CF0">
              <w:rPr>
                <w:rFonts w:asciiTheme="minorHAnsi" w:hAnsiTheme="minorHAnsi" w:cstheme="minorHAnsi"/>
                <w:b/>
                <w:bCs/>
                <w:sz w:val="20"/>
                <w:szCs w:val="20"/>
              </w:rPr>
              <w:t>caput</w:t>
            </w:r>
            <w:r w:rsidRPr="00863CF0">
              <w:rPr>
                <w:rFonts w:asciiTheme="minorHAnsi" w:hAnsiTheme="minorHAnsi" w:cstheme="minorHAnsi"/>
                <w:sz w:val="20"/>
                <w:szCs w:val="20"/>
              </w:rPr>
              <w:t xml:space="preserve"> é 15 de outubro de 2024, exceto se destinados ao atendimento de despesas que constituem obrigações constitucionais ou legais, de que tratam as Seções I e II do Anexo III, hipótese em que deve ser observado o prazo de 29 de novembro de 2024.</w:t>
            </w:r>
          </w:p>
        </w:tc>
        <w:tc>
          <w:tcPr>
            <w:tcW w:w="3402" w:type="dxa"/>
          </w:tcPr>
          <w:p w14:paraId="2B554873" w14:textId="77777777" w:rsidR="004D7862" w:rsidRPr="002D721A" w:rsidRDefault="004D7862" w:rsidP="004D7862">
            <w:pPr>
              <w:rPr>
                <w:rFonts w:eastAsia="Times New Roman" w:cstheme="minorHAnsi"/>
                <w:color w:val="000000"/>
                <w:sz w:val="20"/>
                <w:szCs w:val="20"/>
                <w:lang w:eastAsia="pt-BR"/>
              </w:rPr>
            </w:pPr>
            <w:r w:rsidRPr="002D721A">
              <w:rPr>
                <w:rFonts w:eastAsia="Times New Roman" w:cstheme="minorHAnsi"/>
                <w:color w:val="000000"/>
                <w:sz w:val="20"/>
                <w:szCs w:val="20"/>
                <w:lang w:eastAsia="pt-BR"/>
              </w:rPr>
              <w:t>§ 2º  O prazo final para o encaminhamento dos projetos referidos no </w:t>
            </w:r>
            <w:r w:rsidRPr="002D721A">
              <w:rPr>
                <w:rFonts w:eastAsia="Times New Roman" w:cstheme="minorHAnsi"/>
                <w:b/>
                <w:bCs/>
                <w:color w:val="000000"/>
                <w:sz w:val="20"/>
                <w:szCs w:val="20"/>
                <w:lang w:eastAsia="pt-BR"/>
              </w:rPr>
              <w:t>caput</w:t>
            </w:r>
            <w:r w:rsidRPr="002D721A">
              <w:rPr>
                <w:rFonts w:eastAsia="Times New Roman" w:cstheme="minorHAnsi"/>
                <w:color w:val="000000"/>
                <w:sz w:val="20"/>
                <w:szCs w:val="20"/>
                <w:lang w:eastAsia="pt-BR"/>
              </w:rPr>
              <w:t> é 15 de outubro de 2025, exceto se destinados ao atendimento de despesas que constituem obrigações constitucionais ou legais, de que tratam as Seções I e II do Anexo III, hipótese em que deve ser observado o prazo de 29 de novembro de 2025.</w:t>
            </w:r>
          </w:p>
        </w:tc>
      </w:tr>
      <w:tr w:rsidR="004D7862" w:rsidRPr="003B315C" w14:paraId="000C1370" w14:textId="77777777" w:rsidTr="00FB7095">
        <w:trPr>
          <w:cantSplit/>
          <w:trHeight w:val="20"/>
        </w:trPr>
        <w:tc>
          <w:tcPr>
            <w:tcW w:w="3402" w:type="dxa"/>
          </w:tcPr>
          <w:p w14:paraId="1CAA51F9" w14:textId="77777777" w:rsidR="004D7862" w:rsidRPr="00272ED4" w:rsidRDefault="004D7862" w:rsidP="00F4416F">
            <w:pPr>
              <w:rPr>
                <w:rFonts w:asciiTheme="minorHAnsi" w:hAnsiTheme="minorHAnsi" w:cstheme="minorHAnsi"/>
                <w:sz w:val="20"/>
                <w:szCs w:val="20"/>
              </w:rPr>
            </w:pPr>
            <w:r w:rsidRPr="00272ED4">
              <w:rPr>
                <w:rFonts w:asciiTheme="minorHAnsi" w:hAnsiTheme="minorHAnsi" w:cstheme="minorHAnsi"/>
                <w:sz w:val="20"/>
                <w:szCs w:val="20"/>
              </w:rPr>
              <w:t>§ 3º Acompanharão os projetos de lei concernentes a créditos suplementares e especiais exposições de motivos circunstanciadas que os justifiquem e indiquem as consequências dos cancelamentos de dotações propostos sobre a execução de atividades, projetos, operações especiais e seus subtítulos.</w:t>
            </w:r>
          </w:p>
        </w:tc>
        <w:tc>
          <w:tcPr>
            <w:tcW w:w="3402" w:type="dxa"/>
          </w:tcPr>
          <w:p w14:paraId="4D178F5B" w14:textId="77777777" w:rsidR="004D7862" w:rsidRPr="00863CF0" w:rsidRDefault="004D7862" w:rsidP="001D368C">
            <w:pPr>
              <w:tabs>
                <w:tab w:val="left" w:pos="1417"/>
              </w:tabs>
              <w:rPr>
                <w:rFonts w:asciiTheme="minorHAnsi" w:hAnsiTheme="minorHAnsi" w:cstheme="minorHAnsi"/>
                <w:sz w:val="20"/>
                <w:szCs w:val="20"/>
              </w:rPr>
            </w:pPr>
            <w:r w:rsidRPr="00863CF0">
              <w:rPr>
                <w:rFonts w:asciiTheme="minorHAnsi" w:hAnsiTheme="minorHAnsi" w:cstheme="minorHAnsi"/>
                <w:sz w:val="20"/>
                <w:szCs w:val="20"/>
              </w:rPr>
              <w:t>§ 3º Acompanharão os projetos de lei concernentes a créditos suplementares e especiais exposições de motivos circunstanciadas que os justifiquem e indiquem as consequências dos cancelamentos de dotações propostos sobre a execução de atividades, projetos, operações especiais e seus subtítulos.</w:t>
            </w:r>
          </w:p>
        </w:tc>
        <w:tc>
          <w:tcPr>
            <w:tcW w:w="3402" w:type="dxa"/>
          </w:tcPr>
          <w:p w14:paraId="1BE374FF" w14:textId="77777777" w:rsidR="004D7862" w:rsidRPr="002D721A" w:rsidRDefault="004D7862" w:rsidP="004D7862">
            <w:pPr>
              <w:rPr>
                <w:rFonts w:eastAsia="Times New Roman" w:cstheme="minorHAnsi"/>
                <w:color w:val="000000"/>
                <w:sz w:val="20"/>
                <w:szCs w:val="20"/>
                <w:lang w:eastAsia="pt-BR"/>
              </w:rPr>
            </w:pPr>
            <w:r w:rsidRPr="002D721A">
              <w:rPr>
                <w:rFonts w:eastAsia="Times New Roman" w:cstheme="minorHAnsi"/>
                <w:color w:val="000000"/>
                <w:sz w:val="20"/>
                <w:szCs w:val="20"/>
                <w:lang w:eastAsia="pt-BR"/>
              </w:rPr>
              <w:t>§ 3º  Acompanharão os projetos de lei concernentes a créditos suplementares e especiais exposições de motivos circunstanciadas que os justifiquem e indiquem as consequências dos cancelamentos de dotações propostos sobre a execução de atividades, projetos, operações especiais, seus subtítulos e suas metas físicas.</w:t>
            </w:r>
          </w:p>
        </w:tc>
      </w:tr>
      <w:tr w:rsidR="004D7862" w:rsidRPr="003B315C" w14:paraId="66A0631C" w14:textId="77777777" w:rsidTr="00FB7095">
        <w:trPr>
          <w:cantSplit/>
          <w:trHeight w:val="20"/>
        </w:trPr>
        <w:tc>
          <w:tcPr>
            <w:tcW w:w="3402" w:type="dxa"/>
          </w:tcPr>
          <w:p w14:paraId="6A525706" w14:textId="77777777" w:rsidR="004D7862" w:rsidRPr="00272ED4" w:rsidRDefault="004D7862" w:rsidP="00F4416F">
            <w:pPr>
              <w:rPr>
                <w:rFonts w:asciiTheme="minorHAnsi" w:hAnsiTheme="minorHAnsi" w:cstheme="minorHAnsi"/>
                <w:sz w:val="20"/>
                <w:szCs w:val="20"/>
              </w:rPr>
            </w:pPr>
            <w:r w:rsidRPr="00272ED4">
              <w:rPr>
                <w:rFonts w:asciiTheme="minorHAnsi" w:hAnsiTheme="minorHAnsi" w:cstheme="minorHAnsi"/>
                <w:sz w:val="20"/>
                <w:szCs w:val="20"/>
              </w:rPr>
              <w:t>§ 4º As exposições de motivos às quais se refere o § 3º, relativas a projetos de lei de créditos suplementares e especiais destinados ao atendimento de despesas primárias, deverão conter justificativa de que a realização das despesas objeto desses créditos não afeta a obtenção da meta de resultado primário prevista nesta Lei e o atendimento dos limites de despesa de que trata o art. 107 do Ato das Disposições Constitucionais Transitórias.</w:t>
            </w:r>
          </w:p>
        </w:tc>
        <w:tc>
          <w:tcPr>
            <w:tcW w:w="3402" w:type="dxa"/>
          </w:tcPr>
          <w:p w14:paraId="73E168E1" w14:textId="77777777" w:rsidR="004D7862" w:rsidRPr="00863CF0" w:rsidRDefault="004D7862" w:rsidP="001D368C">
            <w:pPr>
              <w:tabs>
                <w:tab w:val="left" w:pos="1417"/>
              </w:tabs>
              <w:rPr>
                <w:rFonts w:asciiTheme="minorHAnsi" w:hAnsiTheme="minorHAnsi" w:cstheme="minorHAnsi"/>
                <w:sz w:val="20"/>
                <w:szCs w:val="20"/>
              </w:rPr>
            </w:pPr>
            <w:r w:rsidRPr="00863CF0">
              <w:rPr>
                <w:rFonts w:asciiTheme="minorHAnsi" w:hAnsiTheme="minorHAnsi" w:cstheme="minorHAnsi"/>
                <w:sz w:val="20"/>
                <w:szCs w:val="20"/>
              </w:rPr>
              <w:t>§ 4º As exposições de motivos às quais se refere o § 3º, relativas a projetos de lei de créditos suplementares e especiais destinados ao atendimento de despesas primárias, deverão conter justificativa de que a realização das despesas objeto desses créditos não afeta a obtenção da meta de resultado primário prevista nesta Lei e o atendimento dos limites de despesa de que trata a Lei Complementar nº 200, de 30 de agosto de 2023.</w:t>
            </w:r>
          </w:p>
        </w:tc>
        <w:tc>
          <w:tcPr>
            <w:tcW w:w="3402" w:type="dxa"/>
          </w:tcPr>
          <w:p w14:paraId="29817634" w14:textId="77777777" w:rsidR="004D7862" w:rsidRPr="002D721A" w:rsidRDefault="004D7862" w:rsidP="004D7862">
            <w:pPr>
              <w:rPr>
                <w:rFonts w:eastAsia="Times New Roman" w:cstheme="minorHAnsi"/>
                <w:color w:val="000000"/>
                <w:sz w:val="20"/>
                <w:szCs w:val="20"/>
                <w:lang w:eastAsia="pt-BR"/>
              </w:rPr>
            </w:pPr>
            <w:r w:rsidRPr="002D721A">
              <w:rPr>
                <w:rFonts w:eastAsia="Times New Roman" w:cstheme="minorHAnsi"/>
                <w:color w:val="000000"/>
                <w:sz w:val="20"/>
                <w:szCs w:val="20"/>
                <w:lang w:eastAsia="pt-BR"/>
              </w:rPr>
              <w:t>§ 4º  As exposições de motivos às quais se refere o § 3º, relativas a projetos de lei de créditos suplementares e especiais destinados ao atendimento de despesas primárias, deverão conter justificativa de que a realização das despesas objeto desses créditos não afeta a obtenção da meta de resultado primário prevista nesta Lei e o atendimento dos limites de despesa de que trata a Lei Complementar nº 200, de 2023.</w:t>
            </w:r>
          </w:p>
        </w:tc>
      </w:tr>
      <w:tr w:rsidR="004D7862" w:rsidRPr="003B315C" w14:paraId="4DB540A6" w14:textId="77777777" w:rsidTr="00FB7095">
        <w:trPr>
          <w:cantSplit/>
          <w:trHeight w:val="20"/>
        </w:trPr>
        <w:tc>
          <w:tcPr>
            <w:tcW w:w="3402" w:type="dxa"/>
          </w:tcPr>
          <w:p w14:paraId="3207082F" w14:textId="77777777" w:rsidR="004D7862" w:rsidRPr="00272ED4" w:rsidRDefault="004D7862" w:rsidP="00F4416F">
            <w:pPr>
              <w:rPr>
                <w:rFonts w:asciiTheme="minorHAnsi" w:hAnsiTheme="minorHAnsi" w:cstheme="minorHAnsi"/>
                <w:sz w:val="20"/>
                <w:szCs w:val="20"/>
              </w:rPr>
            </w:pPr>
            <w:r w:rsidRPr="00272ED4">
              <w:rPr>
                <w:rFonts w:asciiTheme="minorHAnsi" w:hAnsiTheme="minorHAnsi" w:cstheme="minorHAnsi"/>
                <w:sz w:val="20"/>
                <w:szCs w:val="20"/>
              </w:rPr>
              <w:t>§ 5º Nas hipóteses de abertura de créditos adicionais que envolva a utilização de excesso de arrecadação, as exposições de motivos conterão informações relativas a:</w:t>
            </w:r>
          </w:p>
        </w:tc>
        <w:tc>
          <w:tcPr>
            <w:tcW w:w="3402" w:type="dxa"/>
          </w:tcPr>
          <w:p w14:paraId="52D1B2D6" w14:textId="77777777" w:rsidR="004D7862" w:rsidRPr="00863CF0" w:rsidRDefault="004D7862" w:rsidP="001D368C">
            <w:pPr>
              <w:tabs>
                <w:tab w:val="left" w:pos="1417"/>
              </w:tabs>
              <w:rPr>
                <w:rFonts w:asciiTheme="minorHAnsi" w:hAnsiTheme="minorHAnsi" w:cstheme="minorHAnsi"/>
                <w:sz w:val="20"/>
                <w:szCs w:val="20"/>
              </w:rPr>
            </w:pPr>
            <w:r w:rsidRPr="00863CF0">
              <w:rPr>
                <w:rFonts w:asciiTheme="minorHAnsi" w:hAnsiTheme="minorHAnsi" w:cstheme="minorHAnsi"/>
                <w:sz w:val="20"/>
                <w:szCs w:val="20"/>
              </w:rPr>
              <w:t>§ 5º Nas hipóteses de abertura de créditos adicionais que envolva a utilização de excesso de arrecadação, as exposições de motivos conterão informações relativas a:</w:t>
            </w:r>
          </w:p>
        </w:tc>
        <w:tc>
          <w:tcPr>
            <w:tcW w:w="3402" w:type="dxa"/>
          </w:tcPr>
          <w:p w14:paraId="51C6ABAF" w14:textId="77777777" w:rsidR="004D7862" w:rsidRPr="002D721A" w:rsidRDefault="004D7862" w:rsidP="004D7862">
            <w:pPr>
              <w:rPr>
                <w:rFonts w:eastAsia="Times New Roman" w:cstheme="minorHAnsi"/>
                <w:color w:val="000000"/>
                <w:sz w:val="20"/>
                <w:szCs w:val="20"/>
                <w:lang w:eastAsia="pt-BR"/>
              </w:rPr>
            </w:pPr>
            <w:r w:rsidRPr="002D721A">
              <w:rPr>
                <w:rFonts w:eastAsia="Times New Roman" w:cstheme="minorHAnsi"/>
                <w:color w:val="000000"/>
                <w:sz w:val="20"/>
                <w:szCs w:val="20"/>
                <w:lang w:eastAsia="pt-BR"/>
              </w:rPr>
              <w:t>§ 5º  Nas hipóteses de abertura de créditos adicionais que envolva a utilização de excesso de arrecadação, as exposições de motivos conterão informações relativas a:</w:t>
            </w:r>
          </w:p>
        </w:tc>
      </w:tr>
      <w:tr w:rsidR="004D7862" w:rsidRPr="003B315C" w14:paraId="562AF558" w14:textId="77777777" w:rsidTr="00FB7095">
        <w:trPr>
          <w:cantSplit/>
          <w:trHeight w:val="20"/>
        </w:trPr>
        <w:tc>
          <w:tcPr>
            <w:tcW w:w="3402" w:type="dxa"/>
          </w:tcPr>
          <w:p w14:paraId="3D7E059C" w14:textId="77777777" w:rsidR="004D7862" w:rsidRPr="00272ED4" w:rsidRDefault="004D7862" w:rsidP="00F4416F">
            <w:pPr>
              <w:rPr>
                <w:rFonts w:asciiTheme="minorHAnsi" w:hAnsiTheme="minorHAnsi" w:cstheme="minorHAnsi"/>
                <w:sz w:val="20"/>
                <w:szCs w:val="20"/>
              </w:rPr>
            </w:pPr>
            <w:r w:rsidRPr="00272ED4">
              <w:rPr>
                <w:rFonts w:asciiTheme="minorHAnsi" w:hAnsiTheme="minorHAnsi" w:cstheme="minorHAnsi"/>
                <w:sz w:val="20"/>
                <w:szCs w:val="20"/>
              </w:rPr>
              <w:t xml:space="preserve">I - estimativas de receitas constantes da Lei Orçamentária de 2024, de acordo com a classificação de que trata a alínea “a” do inciso III do </w:t>
            </w:r>
            <w:r w:rsidRPr="00272ED4">
              <w:rPr>
                <w:rFonts w:asciiTheme="minorHAnsi" w:hAnsiTheme="minorHAnsi" w:cstheme="minorHAnsi"/>
                <w:b/>
                <w:sz w:val="20"/>
                <w:szCs w:val="20"/>
              </w:rPr>
              <w:t>caput</w:t>
            </w:r>
            <w:r w:rsidRPr="00272ED4">
              <w:rPr>
                <w:rFonts w:asciiTheme="minorHAnsi" w:hAnsiTheme="minorHAnsi" w:cstheme="minorHAnsi"/>
                <w:sz w:val="20"/>
                <w:szCs w:val="20"/>
              </w:rPr>
              <w:t xml:space="preserve"> do art. 9º;</w:t>
            </w:r>
          </w:p>
        </w:tc>
        <w:tc>
          <w:tcPr>
            <w:tcW w:w="3402" w:type="dxa"/>
          </w:tcPr>
          <w:p w14:paraId="26A9FB54" w14:textId="77777777" w:rsidR="004D7862" w:rsidRPr="00863CF0" w:rsidRDefault="004D7862" w:rsidP="001D368C">
            <w:pPr>
              <w:tabs>
                <w:tab w:val="left" w:pos="1417"/>
              </w:tabs>
              <w:rPr>
                <w:rFonts w:asciiTheme="minorHAnsi" w:hAnsiTheme="minorHAnsi" w:cstheme="minorHAnsi"/>
                <w:sz w:val="20"/>
                <w:szCs w:val="20"/>
              </w:rPr>
            </w:pPr>
            <w:r w:rsidRPr="00863CF0">
              <w:rPr>
                <w:rFonts w:asciiTheme="minorHAnsi" w:hAnsiTheme="minorHAnsi" w:cstheme="minorHAnsi"/>
                <w:sz w:val="20"/>
                <w:szCs w:val="20"/>
              </w:rPr>
              <w:t xml:space="preserve">I - estimativas de receitas constantes da Lei Orçamentária de 2024, de acordo com a classificação de que trata a alínea “a” do inciso III do </w:t>
            </w:r>
            <w:r w:rsidRPr="00863CF0">
              <w:rPr>
                <w:rFonts w:asciiTheme="minorHAnsi" w:hAnsiTheme="minorHAnsi" w:cstheme="minorHAnsi"/>
                <w:b/>
                <w:sz w:val="20"/>
                <w:szCs w:val="20"/>
              </w:rPr>
              <w:t>caput</w:t>
            </w:r>
            <w:r w:rsidRPr="00863CF0">
              <w:rPr>
                <w:rFonts w:asciiTheme="minorHAnsi" w:hAnsiTheme="minorHAnsi" w:cstheme="minorHAnsi"/>
                <w:sz w:val="20"/>
                <w:szCs w:val="20"/>
              </w:rPr>
              <w:t xml:space="preserve"> do art. 9º;</w:t>
            </w:r>
          </w:p>
        </w:tc>
        <w:tc>
          <w:tcPr>
            <w:tcW w:w="3402" w:type="dxa"/>
          </w:tcPr>
          <w:p w14:paraId="621B8E32" w14:textId="77777777" w:rsidR="004D7862" w:rsidRPr="002D721A" w:rsidRDefault="004D7862" w:rsidP="004D7862">
            <w:pPr>
              <w:rPr>
                <w:rFonts w:eastAsia="Times New Roman" w:cstheme="minorHAnsi"/>
                <w:color w:val="000000"/>
                <w:sz w:val="20"/>
                <w:szCs w:val="20"/>
                <w:lang w:eastAsia="pt-BR"/>
              </w:rPr>
            </w:pPr>
            <w:r w:rsidRPr="002D721A">
              <w:rPr>
                <w:rFonts w:eastAsia="Times New Roman" w:cstheme="minorHAnsi"/>
                <w:color w:val="000000"/>
                <w:sz w:val="20"/>
                <w:szCs w:val="20"/>
                <w:lang w:eastAsia="pt-BR"/>
              </w:rPr>
              <w:t>I - estimativas de receitas constantes da Lei Orçamentária de 2025, de acordo com a classificação de que trata a alínea “a” do inciso III do </w:t>
            </w:r>
            <w:r w:rsidRPr="002D721A">
              <w:rPr>
                <w:rFonts w:eastAsia="Times New Roman" w:cstheme="minorHAnsi"/>
                <w:b/>
                <w:bCs/>
                <w:color w:val="000000"/>
                <w:sz w:val="20"/>
                <w:szCs w:val="20"/>
                <w:lang w:eastAsia="pt-BR"/>
              </w:rPr>
              <w:t>caput</w:t>
            </w:r>
            <w:r w:rsidRPr="002D721A">
              <w:rPr>
                <w:rFonts w:eastAsia="Times New Roman" w:cstheme="minorHAnsi"/>
                <w:color w:val="000000"/>
                <w:sz w:val="20"/>
                <w:szCs w:val="20"/>
                <w:lang w:eastAsia="pt-BR"/>
              </w:rPr>
              <w:t> do art. 9º;</w:t>
            </w:r>
          </w:p>
        </w:tc>
      </w:tr>
      <w:tr w:rsidR="004D7862" w:rsidRPr="003B315C" w14:paraId="215576AE" w14:textId="77777777" w:rsidTr="00FB7095">
        <w:trPr>
          <w:cantSplit/>
          <w:trHeight w:val="20"/>
        </w:trPr>
        <w:tc>
          <w:tcPr>
            <w:tcW w:w="3402" w:type="dxa"/>
          </w:tcPr>
          <w:p w14:paraId="4913215C" w14:textId="77777777" w:rsidR="004D7862" w:rsidRPr="00272ED4" w:rsidRDefault="004D7862" w:rsidP="00F4416F">
            <w:pPr>
              <w:rPr>
                <w:rFonts w:asciiTheme="minorHAnsi" w:hAnsiTheme="minorHAnsi" w:cstheme="minorHAnsi"/>
                <w:sz w:val="20"/>
                <w:szCs w:val="20"/>
              </w:rPr>
            </w:pPr>
            <w:r w:rsidRPr="00272ED4">
              <w:rPr>
                <w:rFonts w:asciiTheme="minorHAnsi" w:hAnsiTheme="minorHAnsi" w:cstheme="minorHAnsi"/>
                <w:sz w:val="20"/>
                <w:szCs w:val="20"/>
              </w:rPr>
              <w:t>II - estimativas atualizadas para o exercício financeiro;</w:t>
            </w:r>
          </w:p>
        </w:tc>
        <w:tc>
          <w:tcPr>
            <w:tcW w:w="3402" w:type="dxa"/>
          </w:tcPr>
          <w:p w14:paraId="7DF3B1F1" w14:textId="77777777" w:rsidR="004D7862" w:rsidRPr="00863CF0" w:rsidRDefault="004D7862" w:rsidP="001D368C">
            <w:pPr>
              <w:tabs>
                <w:tab w:val="left" w:pos="1417"/>
              </w:tabs>
              <w:rPr>
                <w:rFonts w:asciiTheme="minorHAnsi" w:hAnsiTheme="minorHAnsi" w:cstheme="minorHAnsi"/>
                <w:sz w:val="20"/>
                <w:szCs w:val="20"/>
              </w:rPr>
            </w:pPr>
            <w:r w:rsidRPr="00863CF0">
              <w:rPr>
                <w:rFonts w:asciiTheme="minorHAnsi" w:hAnsiTheme="minorHAnsi" w:cstheme="minorHAnsi"/>
                <w:sz w:val="20"/>
                <w:szCs w:val="20"/>
              </w:rPr>
              <w:t>II - estimativas atualizadas para o exercício financeiro;</w:t>
            </w:r>
          </w:p>
        </w:tc>
        <w:tc>
          <w:tcPr>
            <w:tcW w:w="3402" w:type="dxa"/>
          </w:tcPr>
          <w:p w14:paraId="08FE5D7F" w14:textId="77777777" w:rsidR="004D7862" w:rsidRPr="002D721A" w:rsidRDefault="004D7862" w:rsidP="004D7862">
            <w:pPr>
              <w:rPr>
                <w:rFonts w:eastAsia="Times New Roman" w:cstheme="minorHAnsi"/>
                <w:color w:val="000000"/>
                <w:sz w:val="20"/>
                <w:szCs w:val="20"/>
                <w:lang w:eastAsia="pt-BR"/>
              </w:rPr>
            </w:pPr>
            <w:r w:rsidRPr="002D721A">
              <w:rPr>
                <w:rFonts w:eastAsia="Times New Roman" w:cstheme="minorHAnsi"/>
                <w:color w:val="000000"/>
                <w:sz w:val="20"/>
                <w:szCs w:val="20"/>
                <w:lang w:eastAsia="pt-BR"/>
              </w:rPr>
              <w:t>II - estimativas atualizadas para o exercício financeiro;</w:t>
            </w:r>
          </w:p>
        </w:tc>
      </w:tr>
      <w:tr w:rsidR="004D7862" w:rsidRPr="003B315C" w14:paraId="08C4433E" w14:textId="77777777" w:rsidTr="00FB7095">
        <w:trPr>
          <w:cantSplit/>
          <w:trHeight w:val="20"/>
        </w:trPr>
        <w:tc>
          <w:tcPr>
            <w:tcW w:w="3402" w:type="dxa"/>
          </w:tcPr>
          <w:p w14:paraId="66B6A4C2" w14:textId="77777777" w:rsidR="004D7862" w:rsidRPr="00272ED4" w:rsidRDefault="004D7862" w:rsidP="00F4416F">
            <w:pPr>
              <w:rPr>
                <w:rFonts w:asciiTheme="minorHAnsi" w:hAnsiTheme="minorHAnsi" w:cstheme="minorHAnsi"/>
                <w:sz w:val="20"/>
                <w:szCs w:val="20"/>
              </w:rPr>
            </w:pPr>
            <w:r w:rsidRPr="00272ED4">
              <w:rPr>
                <w:rFonts w:asciiTheme="minorHAnsi" w:hAnsiTheme="minorHAnsi" w:cstheme="minorHAnsi"/>
                <w:sz w:val="20"/>
                <w:szCs w:val="20"/>
              </w:rPr>
              <w:t>III - parcelas do</w:t>
            </w:r>
            <w:r>
              <w:rPr>
                <w:rFonts w:asciiTheme="minorHAnsi" w:hAnsiTheme="minorHAnsi" w:cstheme="minorHAnsi"/>
                <w:sz w:val="20"/>
                <w:szCs w:val="20"/>
              </w:rPr>
              <w:t xml:space="preserve"> excesso de arrecadação </w:t>
            </w:r>
            <w:r w:rsidRPr="00272ED4">
              <w:rPr>
                <w:rFonts w:asciiTheme="minorHAnsi" w:hAnsiTheme="minorHAnsi" w:cstheme="minorHAnsi"/>
                <w:sz w:val="20"/>
                <w:szCs w:val="20"/>
              </w:rPr>
              <w:t>utilizadas nos créditos adicionais, abertos ou em tramitação;</w:t>
            </w:r>
          </w:p>
        </w:tc>
        <w:tc>
          <w:tcPr>
            <w:tcW w:w="3402" w:type="dxa"/>
          </w:tcPr>
          <w:p w14:paraId="07DBA57C" w14:textId="77777777" w:rsidR="004D7862" w:rsidRPr="00863CF0" w:rsidRDefault="004D7862" w:rsidP="001D368C">
            <w:pPr>
              <w:tabs>
                <w:tab w:val="left" w:pos="1417"/>
              </w:tabs>
              <w:rPr>
                <w:rFonts w:asciiTheme="minorHAnsi" w:hAnsiTheme="minorHAnsi" w:cstheme="minorHAnsi"/>
                <w:sz w:val="20"/>
                <w:szCs w:val="20"/>
              </w:rPr>
            </w:pPr>
            <w:r w:rsidRPr="00863CF0">
              <w:rPr>
                <w:rFonts w:asciiTheme="minorHAnsi" w:hAnsiTheme="minorHAnsi" w:cstheme="minorHAnsi"/>
                <w:sz w:val="20"/>
                <w:szCs w:val="20"/>
              </w:rPr>
              <w:t>III - parcelas do excesso de arrecadação utilizadas nos créditos adicionais, abertos ou em tramitação;</w:t>
            </w:r>
          </w:p>
        </w:tc>
        <w:tc>
          <w:tcPr>
            <w:tcW w:w="3402" w:type="dxa"/>
          </w:tcPr>
          <w:p w14:paraId="106834F5" w14:textId="77777777" w:rsidR="004D7862" w:rsidRPr="002D721A" w:rsidRDefault="004D7862" w:rsidP="004D7862">
            <w:pPr>
              <w:rPr>
                <w:rFonts w:eastAsia="Times New Roman" w:cstheme="minorHAnsi"/>
                <w:color w:val="000000"/>
                <w:sz w:val="20"/>
                <w:szCs w:val="20"/>
                <w:lang w:eastAsia="pt-BR"/>
              </w:rPr>
            </w:pPr>
            <w:r w:rsidRPr="002D721A">
              <w:rPr>
                <w:rFonts w:eastAsia="Times New Roman" w:cstheme="minorHAnsi"/>
                <w:color w:val="000000"/>
                <w:sz w:val="20"/>
                <w:szCs w:val="20"/>
                <w:lang w:eastAsia="pt-BR"/>
              </w:rPr>
              <w:t>III - parcelas do excesso de arrecadação utilizadas nos créditos adicionais, abertos ou em tramitação;</w:t>
            </w:r>
          </w:p>
        </w:tc>
      </w:tr>
      <w:tr w:rsidR="004D7862" w:rsidRPr="003B315C" w14:paraId="76D08CB6" w14:textId="77777777" w:rsidTr="00FB7095">
        <w:trPr>
          <w:cantSplit/>
          <w:trHeight w:val="20"/>
        </w:trPr>
        <w:tc>
          <w:tcPr>
            <w:tcW w:w="3402" w:type="dxa"/>
          </w:tcPr>
          <w:p w14:paraId="6C5469C0" w14:textId="77777777" w:rsidR="004D7862" w:rsidRPr="00272ED4" w:rsidRDefault="004D7862" w:rsidP="00F4416F">
            <w:pPr>
              <w:rPr>
                <w:rFonts w:asciiTheme="minorHAnsi" w:hAnsiTheme="minorHAnsi" w:cstheme="minorHAnsi"/>
                <w:sz w:val="20"/>
                <w:szCs w:val="20"/>
              </w:rPr>
            </w:pPr>
            <w:r w:rsidRPr="00272ED4">
              <w:rPr>
                <w:rFonts w:asciiTheme="minorHAnsi" w:hAnsiTheme="minorHAnsi" w:cstheme="minorHAnsi"/>
                <w:sz w:val="20"/>
                <w:szCs w:val="20"/>
              </w:rPr>
              <w:t>IV - valores utilizados em outras alterações orçamentárias; e</w:t>
            </w:r>
          </w:p>
        </w:tc>
        <w:tc>
          <w:tcPr>
            <w:tcW w:w="3402" w:type="dxa"/>
          </w:tcPr>
          <w:p w14:paraId="7D69EED8" w14:textId="77777777" w:rsidR="004D7862" w:rsidRPr="00863CF0" w:rsidRDefault="004D7862" w:rsidP="001D368C">
            <w:pPr>
              <w:tabs>
                <w:tab w:val="left" w:pos="1417"/>
              </w:tabs>
              <w:rPr>
                <w:rFonts w:asciiTheme="minorHAnsi" w:hAnsiTheme="minorHAnsi" w:cstheme="minorHAnsi"/>
                <w:sz w:val="20"/>
                <w:szCs w:val="20"/>
              </w:rPr>
            </w:pPr>
            <w:r w:rsidRPr="00863CF0">
              <w:rPr>
                <w:rFonts w:asciiTheme="minorHAnsi" w:hAnsiTheme="minorHAnsi" w:cstheme="minorHAnsi"/>
                <w:sz w:val="20"/>
                <w:szCs w:val="20"/>
              </w:rPr>
              <w:t>IV - valores utilizados em outras alterações orçamentárias; e</w:t>
            </w:r>
          </w:p>
        </w:tc>
        <w:tc>
          <w:tcPr>
            <w:tcW w:w="3402" w:type="dxa"/>
          </w:tcPr>
          <w:p w14:paraId="63FCDDA9" w14:textId="77777777" w:rsidR="004D7862" w:rsidRPr="002D721A" w:rsidRDefault="004D7862" w:rsidP="004D7862">
            <w:pPr>
              <w:rPr>
                <w:rFonts w:eastAsia="Times New Roman" w:cstheme="minorHAnsi"/>
                <w:color w:val="000000"/>
                <w:sz w:val="20"/>
                <w:szCs w:val="20"/>
                <w:lang w:eastAsia="pt-BR"/>
              </w:rPr>
            </w:pPr>
            <w:r w:rsidRPr="002D721A">
              <w:rPr>
                <w:rFonts w:eastAsia="Times New Roman" w:cstheme="minorHAnsi"/>
                <w:color w:val="000000"/>
                <w:sz w:val="20"/>
                <w:szCs w:val="20"/>
                <w:lang w:eastAsia="pt-BR"/>
              </w:rPr>
              <w:t>IV - valores utilizados em outras alterações orçamentárias; e</w:t>
            </w:r>
          </w:p>
        </w:tc>
      </w:tr>
      <w:tr w:rsidR="004D7862" w:rsidRPr="003B315C" w14:paraId="4A135C61" w14:textId="77777777" w:rsidTr="00FB7095">
        <w:trPr>
          <w:cantSplit/>
          <w:trHeight w:val="20"/>
        </w:trPr>
        <w:tc>
          <w:tcPr>
            <w:tcW w:w="3402" w:type="dxa"/>
          </w:tcPr>
          <w:p w14:paraId="39B306AC" w14:textId="77777777" w:rsidR="004D7862" w:rsidRPr="00272ED4" w:rsidRDefault="004D7862" w:rsidP="00F4416F">
            <w:pPr>
              <w:rPr>
                <w:rFonts w:asciiTheme="minorHAnsi" w:hAnsiTheme="minorHAnsi" w:cstheme="minorHAnsi"/>
                <w:sz w:val="20"/>
                <w:szCs w:val="20"/>
              </w:rPr>
            </w:pPr>
            <w:r w:rsidRPr="00272ED4">
              <w:rPr>
                <w:rFonts w:asciiTheme="minorHAnsi" w:hAnsiTheme="minorHAnsi" w:cstheme="minorHAnsi"/>
                <w:sz w:val="20"/>
                <w:szCs w:val="20"/>
              </w:rPr>
              <w:t>V - saldos do excesso de arrecadação, de acordo com a classificação prevista no inciso I.</w:t>
            </w:r>
          </w:p>
        </w:tc>
        <w:tc>
          <w:tcPr>
            <w:tcW w:w="3402" w:type="dxa"/>
          </w:tcPr>
          <w:p w14:paraId="2413C52F" w14:textId="77777777" w:rsidR="004D7862" w:rsidRPr="00863CF0" w:rsidRDefault="004D7862" w:rsidP="001D368C">
            <w:pPr>
              <w:tabs>
                <w:tab w:val="left" w:pos="1417"/>
              </w:tabs>
              <w:rPr>
                <w:rFonts w:asciiTheme="minorHAnsi" w:hAnsiTheme="minorHAnsi" w:cstheme="minorHAnsi"/>
                <w:sz w:val="20"/>
                <w:szCs w:val="20"/>
              </w:rPr>
            </w:pPr>
            <w:r w:rsidRPr="00863CF0">
              <w:rPr>
                <w:rFonts w:asciiTheme="minorHAnsi" w:hAnsiTheme="minorHAnsi" w:cstheme="minorHAnsi"/>
                <w:sz w:val="20"/>
                <w:szCs w:val="20"/>
              </w:rPr>
              <w:t>V - saldos do excesso de arrecadação, de acordo com a classificação prevista no inciso I.</w:t>
            </w:r>
          </w:p>
        </w:tc>
        <w:tc>
          <w:tcPr>
            <w:tcW w:w="3402" w:type="dxa"/>
          </w:tcPr>
          <w:p w14:paraId="2580679B" w14:textId="77777777" w:rsidR="004D7862" w:rsidRPr="002D721A" w:rsidRDefault="004D7862" w:rsidP="004D7862">
            <w:pPr>
              <w:rPr>
                <w:rFonts w:eastAsia="Times New Roman" w:cstheme="minorHAnsi"/>
                <w:color w:val="000000"/>
                <w:sz w:val="20"/>
                <w:szCs w:val="20"/>
                <w:lang w:eastAsia="pt-BR"/>
              </w:rPr>
            </w:pPr>
            <w:r w:rsidRPr="002D721A">
              <w:rPr>
                <w:rFonts w:eastAsia="Times New Roman" w:cstheme="minorHAnsi"/>
                <w:color w:val="000000"/>
                <w:sz w:val="20"/>
                <w:szCs w:val="20"/>
                <w:lang w:eastAsia="pt-BR"/>
              </w:rPr>
              <w:t>V - saldos do excesso de arrecadação, de acordo com a classificação prevista no inciso I.</w:t>
            </w:r>
          </w:p>
        </w:tc>
      </w:tr>
      <w:tr w:rsidR="004D7862" w:rsidRPr="003B315C" w14:paraId="76A10B81" w14:textId="77777777" w:rsidTr="00FB7095">
        <w:trPr>
          <w:cantSplit/>
          <w:trHeight w:val="20"/>
        </w:trPr>
        <w:tc>
          <w:tcPr>
            <w:tcW w:w="3402" w:type="dxa"/>
          </w:tcPr>
          <w:p w14:paraId="63CBE27B" w14:textId="77777777" w:rsidR="004D7862" w:rsidRPr="00272ED4" w:rsidRDefault="004D7862" w:rsidP="00F4416F">
            <w:pPr>
              <w:rPr>
                <w:rFonts w:asciiTheme="minorHAnsi" w:hAnsiTheme="minorHAnsi" w:cstheme="minorHAnsi"/>
                <w:sz w:val="20"/>
                <w:szCs w:val="20"/>
              </w:rPr>
            </w:pPr>
            <w:r w:rsidRPr="00272ED4">
              <w:rPr>
                <w:rFonts w:asciiTheme="minorHAnsi" w:hAnsiTheme="minorHAnsi" w:cstheme="minorHAnsi"/>
                <w:sz w:val="20"/>
                <w:szCs w:val="20"/>
              </w:rPr>
              <w:t xml:space="preserve">§ 6º Nas hipóteses de abertura de créditos adicionais que envolva a utilização de </w:t>
            </w:r>
            <w:r w:rsidRPr="00272ED4">
              <w:rPr>
                <w:rFonts w:asciiTheme="minorHAnsi" w:hAnsiTheme="minorHAnsi" w:cstheme="minorHAnsi"/>
                <w:b/>
                <w:sz w:val="20"/>
                <w:szCs w:val="20"/>
              </w:rPr>
              <w:t>superavit</w:t>
            </w:r>
            <w:r w:rsidRPr="00272ED4">
              <w:rPr>
                <w:rFonts w:asciiTheme="minorHAnsi" w:hAnsiTheme="minorHAnsi" w:cstheme="minorHAnsi"/>
                <w:sz w:val="20"/>
                <w:szCs w:val="20"/>
              </w:rPr>
              <w:t xml:space="preserve"> financeiro, as exposições de motivos conterão informações relativas a:</w:t>
            </w:r>
          </w:p>
        </w:tc>
        <w:tc>
          <w:tcPr>
            <w:tcW w:w="3402" w:type="dxa"/>
          </w:tcPr>
          <w:p w14:paraId="1FBC8272" w14:textId="77777777" w:rsidR="004D7862" w:rsidRPr="00863CF0" w:rsidRDefault="004D7862" w:rsidP="001D368C">
            <w:pPr>
              <w:tabs>
                <w:tab w:val="left" w:pos="1417"/>
              </w:tabs>
              <w:rPr>
                <w:rFonts w:asciiTheme="minorHAnsi" w:hAnsiTheme="minorHAnsi" w:cstheme="minorHAnsi"/>
                <w:sz w:val="20"/>
                <w:szCs w:val="20"/>
              </w:rPr>
            </w:pPr>
            <w:r w:rsidRPr="00863CF0">
              <w:rPr>
                <w:rFonts w:asciiTheme="minorHAnsi" w:hAnsiTheme="minorHAnsi" w:cstheme="minorHAnsi"/>
                <w:sz w:val="20"/>
                <w:szCs w:val="20"/>
              </w:rPr>
              <w:t xml:space="preserve">§ 6º Nas hipóteses de abertura de créditos adicionais que envolva a utilização de </w:t>
            </w:r>
            <w:r w:rsidRPr="00863CF0">
              <w:rPr>
                <w:rFonts w:asciiTheme="minorHAnsi" w:hAnsiTheme="minorHAnsi" w:cstheme="minorHAnsi"/>
                <w:b/>
                <w:bCs/>
                <w:sz w:val="20"/>
                <w:szCs w:val="20"/>
              </w:rPr>
              <w:t>superavit</w:t>
            </w:r>
            <w:r w:rsidRPr="00863CF0">
              <w:rPr>
                <w:rFonts w:asciiTheme="minorHAnsi" w:hAnsiTheme="minorHAnsi" w:cstheme="minorHAnsi"/>
                <w:sz w:val="20"/>
                <w:szCs w:val="20"/>
              </w:rPr>
              <w:t xml:space="preserve"> financeiro, as exposições de motivos conterão informações relativas a:</w:t>
            </w:r>
          </w:p>
        </w:tc>
        <w:tc>
          <w:tcPr>
            <w:tcW w:w="3402" w:type="dxa"/>
          </w:tcPr>
          <w:p w14:paraId="1DE50943" w14:textId="77777777" w:rsidR="004D7862" w:rsidRPr="002D721A" w:rsidRDefault="004D7862" w:rsidP="004D7862">
            <w:pPr>
              <w:rPr>
                <w:rFonts w:eastAsia="Times New Roman" w:cstheme="minorHAnsi"/>
                <w:color w:val="000000"/>
                <w:sz w:val="20"/>
                <w:szCs w:val="20"/>
                <w:lang w:eastAsia="pt-BR"/>
              </w:rPr>
            </w:pPr>
            <w:r w:rsidRPr="002D721A">
              <w:rPr>
                <w:rFonts w:eastAsia="Times New Roman" w:cstheme="minorHAnsi"/>
                <w:color w:val="000000"/>
                <w:sz w:val="20"/>
                <w:szCs w:val="20"/>
                <w:lang w:eastAsia="pt-BR"/>
              </w:rPr>
              <w:t>§ 6º  Nas hipóteses de abertura de créditos adicionais que envolva a utilização de </w:t>
            </w:r>
            <w:r w:rsidRPr="002D721A">
              <w:rPr>
                <w:rFonts w:eastAsia="Times New Roman" w:cstheme="minorHAnsi"/>
                <w:b/>
                <w:bCs/>
                <w:color w:val="000000"/>
                <w:sz w:val="20"/>
                <w:szCs w:val="20"/>
                <w:lang w:eastAsia="pt-BR"/>
              </w:rPr>
              <w:t>superavit</w:t>
            </w:r>
            <w:r w:rsidRPr="002D721A">
              <w:rPr>
                <w:rFonts w:eastAsia="Times New Roman" w:cstheme="minorHAnsi"/>
                <w:color w:val="000000"/>
                <w:sz w:val="20"/>
                <w:szCs w:val="20"/>
                <w:lang w:eastAsia="pt-BR"/>
              </w:rPr>
              <w:t> financeiro, as exposições de motivos conterão informações relativas a:</w:t>
            </w:r>
          </w:p>
        </w:tc>
      </w:tr>
      <w:tr w:rsidR="004D7862" w:rsidRPr="003B315C" w14:paraId="1D6B4922" w14:textId="77777777" w:rsidTr="00FB7095">
        <w:trPr>
          <w:cantSplit/>
          <w:trHeight w:val="20"/>
        </w:trPr>
        <w:tc>
          <w:tcPr>
            <w:tcW w:w="3402" w:type="dxa"/>
          </w:tcPr>
          <w:p w14:paraId="1B434E99" w14:textId="77777777" w:rsidR="004D7862" w:rsidRPr="00272ED4" w:rsidRDefault="004D7862" w:rsidP="00F4416F">
            <w:pPr>
              <w:rPr>
                <w:rFonts w:asciiTheme="minorHAnsi" w:hAnsiTheme="minorHAnsi" w:cstheme="minorHAnsi"/>
                <w:sz w:val="20"/>
                <w:szCs w:val="20"/>
              </w:rPr>
            </w:pPr>
            <w:r w:rsidRPr="00272ED4">
              <w:rPr>
                <w:rFonts w:asciiTheme="minorHAnsi" w:hAnsiTheme="minorHAnsi" w:cstheme="minorHAnsi"/>
                <w:sz w:val="20"/>
                <w:szCs w:val="20"/>
              </w:rPr>
              <w:t xml:space="preserve">I - </w:t>
            </w:r>
            <w:r w:rsidRPr="00272ED4">
              <w:rPr>
                <w:rFonts w:asciiTheme="minorHAnsi" w:hAnsiTheme="minorHAnsi" w:cstheme="minorHAnsi"/>
                <w:b/>
                <w:sz w:val="20"/>
                <w:szCs w:val="20"/>
              </w:rPr>
              <w:t>superavit</w:t>
            </w:r>
            <w:r w:rsidRPr="00272ED4">
              <w:rPr>
                <w:rFonts w:asciiTheme="minorHAnsi" w:hAnsiTheme="minorHAnsi" w:cstheme="minorHAnsi"/>
                <w:sz w:val="20"/>
                <w:szCs w:val="20"/>
              </w:rPr>
              <w:t xml:space="preserve"> financeiro do exercício de 2023, por fonte de recursos, de acordo com a classificação aplicável ao exercício de 2024;</w:t>
            </w:r>
          </w:p>
        </w:tc>
        <w:tc>
          <w:tcPr>
            <w:tcW w:w="3402" w:type="dxa"/>
          </w:tcPr>
          <w:p w14:paraId="002B0B4B" w14:textId="77777777" w:rsidR="004D7862" w:rsidRPr="00863CF0" w:rsidRDefault="004D7862" w:rsidP="001D368C">
            <w:pPr>
              <w:tabs>
                <w:tab w:val="left" w:pos="1417"/>
              </w:tabs>
              <w:rPr>
                <w:rFonts w:asciiTheme="minorHAnsi" w:hAnsiTheme="minorHAnsi" w:cstheme="minorHAnsi"/>
                <w:sz w:val="20"/>
                <w:szCs w:val="20"/>
              </w:rPr>
            </w:pPr>
            <w:r w:rsidRPr="00863CF0">
              <w:rPr>
                <w:rFonts w:asciiTheme="minorHAnsi" w:hAnsiTheme="minorHAnsi" w:cstheme="minorHAnsi"/>
                <w:sz w:val="20"/>
                <w:szCs w:val="20"/>
              </w:rPr>
              <w:t xml:space="preserve">I - </w:t>
            </w:r>
            <w:r w:rsidRPr="00863CF0">
              <w:rPr>
                <w:rFonts w:asciiTheme="minorHAnsi" w:hAnsiTheme="minorHAnsi" w:cstheme="minorHAnsi"/>
                <w:b/>
                <w:sz w:val="20"/>
                <w:szCs w:val="20"/>
              </w:rPr>
              <w:t>superavit</w:t>
            </w:r>
            <w:r w:rsidRPr="00863CF0">
              <w:rPr>
                <w:rFonts w:asciiTheme="minorHAnsi" w:hAnsiTheme="minorHAnsi" w:cstheme="minorHAnsi"/>
                <w:sz w:val="20"/>
                <w:szCs w:val="20"/>
              </w:rPr>
              <w:t xml:space="preserve"> financeiro do exercício de 2023, por fonte de recursos, de acordo com a classificação aplicável ao exercício de 2024;</w:t>
            </w:r>
          </w:p>
        </w:tc>
        <w:tc>
          <w:tcPr>
            <w:tcW w:w="3402" w:type="dxa"/>
          </w:tcPr>
          <w:p w14:paraId="0E5CE935" w14:textId="77777777" w:rsidR="004D7862" w:rsidRPr="002D721A" w:rsidRDefault="004D7862" w:rsidP="004D7862">
            <w:pPr>
              <w:rPr>
                <w:rFonts w:eastAsia="Times New Roman" w:cstheme="minorHAnsi"/>
                <w:color w:val="000000"/>
                <w:sz w:val="20"/>
                <w:szCs w:val="20"/>
                <w:lang w:eastAsia="pt-BR"/>
              </w:rPr>
            </w:pPr>
            <w:r w:rsidRPr="002D721A">
              <w:rPr>
                <w:rFonts w:eastAsia="Times New Roman" w:cstheme="minorHAnsi"/>
                <w:color w:val="000000"/>
                <w:sz w:val="20"/>
                <w:szCs w:val="20"/>
                <w:lang w:eastAsia="pt-BR"/>
              </w:rPr>
              <w:t>I - </w:t>
            </w:r>
            <w:r w:rsidRPr="002D721A">
              <w:rPr>
                <w:rFonts w:eastAsia="Times New Roman" w:cstheme="minorHAnsi"/>
                <w:b/>
                <w:bCs/>
                <w:color w:val="000000"/>
                <w:sz w:val="20"/>
                <w:szCs w:val="20"/>
                <w:lang w:eastAsia="pt-BR"/>
              </w:rPr>
              <w:t>superavit</w:t>
            </w:r>
            <w:r w:rsidRPr="002D721A">
              <w:rPr>
                <w:rFonts w:eastAsia="Times New Roman" w:cstheme="minorHAnsi"/>
                <w:color w:val="000000"/>
                <w:sz w:val="20"/>
                <w:szCs w:val="20"/>
                <w:lang w:eastAsia="pt-BR"/>
              </w:rPr>
              <w:t> financeiro do exercício de 2024, por fonte de recursos, de acordo com a classificação aplicável ao exercício de 2025;</w:t>
            </w:r>
          </w:p>
        </w:tc>
      </w:tr>
      <w:tr w:rsidR="004D7862" w:rsidRPr="003B315C" w14:paraId="2B69AFC5" w14:textId="77777777" w:rsidTr="00FB7095">
        <w:trPr>
          <w:cantSplit/>
          <w:trHeight w:val="20"/>
        </w:trPr>
        <w:tc>
          <w:tcPr>
            <w:tcW w:w="3402" w:type="dxa"/>
          </w:tcPr>
          <w:p w14:paraId="37E16C02" w14:textId="77777777" w:rsidR="004D7862" w:rsidRPr="00272ED4" w:rsidRDefault="004D7862" w:rsidP="00F4416F">
            <w:pPr>
              <w:rPr>
                <w:rFonts w:asciiTheme="minorHAnsi" w:hAnsiTheme="minorHAnsi" w:cstheme="minorHAnsi"/>
                <w:sz w:val="20"/>
                <w:szCs w:val="20"/>
              </w:rPr>
            </w:pPr>
            <w:r w:rsidRPr="00272ED4">
              <w:rPr>
                <w:rFonts w:asciiTheme="minorHAnsi" w:hAnsiTheme="minorHAnsi" w:cstheme="minorHAnsi"/>
                <w:sz w:val="20"/>
                <w:szCs w:val="20"/>
              </w:rPr>
              <w:t>II - créditos reabertos no exercício de 2024;</w:t>
            </w:r>
          </w:p>
        </w:tc>
        <w:tc>
          <w:tcPr>
            <w:tcW w:w="3402" w:type="dxa"/>
          </w:tcPr>
          <w:p w14:paraId="5DF95FCB" w14:textId="77777777" w:rsidR="004D7862" w:rsidRPr="00863CF0" w:rsidRDefault="004D7862" w:rsidP="001D368C">
            <w:pPr>
              <w:tabs>
                <w:tab w:val="left" w:pos="1417"/>
              </w:tabs>
              <w:rPr>
                <w:rFonts w:asciiTheme="minorHAnsi" w:hAnsiTheme="minorHAnsi" w:cstheme="minorHAnsi"/>
                <w:sz w:val="20"/>
                <w:szCs w:val="20"/>
              </w:rPr>
            </w:pPr>
            <w:r w:rsidRPr="00863CF0">
              <w:rPr>
                <w:rFonts w:asciiTheme="minorHAnsi" w:hAnsiTheme="minorHAnsi" w:cstheme="minorHAnsi"/>
                <w:sz w:val="20"/>
                <w:szCs w:val="20"/>
              </w:rPr>
              <w:t>II - créditos reabertos no exercício de 2024;</w:t>
            </w:r>
          </w:p>
        </w:tc>
        <w:tc>
          <w:tcPr>
            <w:tcW w:w="3402" w:type="dxa"/>
          </w:tcPr>
          <w:p w14:paraId="42DCCB22" w14:textId="77777777" w:rsidR="004D7862" w:rsidRPr="002D721A" w:rsidRDefault="004D7862" w:rsidP="004D7862">
            <w:pPr>
              <w:rPr>
                <w:rFonts w:eastAsia="Times New Roman" w:cstheme="minorHAnsi"/>
                <w:color w:val="000000"/>
                <w:sz w:val="20"/>
                <w:szCs w:val="20"/>
                <w:lang w:eastAsia="pt-BR"/>
              </w:rPr>
            </w:pPr>
            <w:r w:rsidRPr="002D721A">
              <w:rPr>
                <w:rFonts w:eastAsia="Times New Roman" w:cstheme="minorHAnsi"/>
                <w:color w:val="000000"/>
                <w:sz w:val="20"/>
                <w:szCs w:val="20"/>
                <w:lang w:eastAsia="pt-BR"/>
              </w:rPr>
              <w:t>II - créditos reabertos no exercício de 2025;</w:t>
            </w:r>
          </w:p>
        </w:tc>
      </w:tr>
      <w:tr w:rsidR="004D7862" w:rsidRPr="003B315C" w14:paraId="7098B2C3" w14:textId="77777777" w:rsidTr="00FB7095">
        <w:trPr>
          <w:cantSplit/>
          <w:trHeight w:val="20"/>
        </w:trPr>
        <w:tc>
          <w:tcPr>
            <w:tcW w:w="3402" w:type="dxa"/>
          </w:tcPr>
          <w:p w14:paraId="1088D8EF" w14:textId="77777777" w:rsidR="004D7862" w:rsidRPr="00272ED4" w:rsidRDefault="004D7862" w:rsidP="00F4416F">
            <w:pPr>
              <w:rPr>
                <w:rFonts w:asciiTheme="minorHAnsi" w:hAnsiTheme="minorHAnsi" w:cstheme="minorHAnsi"/>
                <w:sz w:val="20"/>
                <w:szCs w:val="20"/>
              </w:rPr>
            </w:pPr>
            <w:r w:rsidRPr="00272ED4">
              <w:rPr>
                <w:rFonts w:asciiTheme="minorHAnsi" w:hAnsiTheme="minorHAnsi" w:cstheme="minorHAnsi"/>
                <w:sz w:val="20"/>
                <w:szCs w:val="20"/>
              </w:rPr>
              <w:t>III - valores utilizados nos créditos adicionais, abertos ou em tramitação;</w:t>
            </w:r>
          </w:p>
        </w:tc>
        <w:tc>
          <w:tcPr>
            <w:tcW w:w="3402" w:type="dxa"/>
          </w:tcPr>
          <w:p w14:paraId="6CF6FD6C" w14:textId="77777777" w:rsidR="004D7862" w:rsidRPr="00863CF0" w:rsidRDefault="004D7862" w:rsidP="001D368C">
            <w:pPr>
              <w:tabs>
                <w:tab w:val="left" w:pos="1417"/>
              </w:tabs>
              <w:rPr>
                <w:rFonts w:asciiTheme="minorHAnsi" w:hAnsiTheme="minorHAnsi" w:cstheme="minorHAnsi"/>
                <w:sz w:val="20"/>
                <w:szCs w:val="20"/>
              </w:rPr>
            </w:pPr>
            <w:r w:rsidRPr="00863CF0">
              <w:rPr>
                <w:rFonts w:asciiTheme="minorHAnsi" w:hAnsiTheme="minorHAnsi" w:cstheme="minorHAnsi"/>
                <w:sz w:val="20"/>
                <w:szCs w:val="20"/>
              </w:rPr>
              <w:t>III - valores utilizados nos créditos adicionais, abertos ou em tramitação;</w:t>
            </w:r>
          </w:p>
        </w:tc>
        <w:tc>
          <w:tcPr>
            <w:tcW w:w="3402" w:type="dxa"/>
          </w:tcPr>
          <w:p w14:paraId="5A6505B4" w14:textId="77777777" w:rsidR="004D7862" w:rsidRPr="002D721A" w:rsidRDefault="004D7862" w:rsidP="004D7862">
            <w:pPr>
              <w:rPr>
                <w:rFonts w:eastAsia="Times New Roman" w:cstheme="minorHAnsi"/>
                <w:color w:val="000000"/>
                <w:sz w:val="20"/>
                <w:szCs w:val="20"/>
                <w:lang w:eastAsia="pt-BR"/>
              </w:rPr>
            </w:pPr>
            <w:r w:rsidRPr="002D721A">
              <w:rPr>
                <w:rFonts w:eastAsia="Times New Roman" w:cstheme="minorHAnsi"/>
                <w:color w:val="000000"/>
                <w:sz w:val="20"/>
                <w:szCs w:val="20"/>
                <w:lang w:eastAsia="pt-BR"/>
              </w:rPr>
              <w:t>III - valores utilizados nos créditos adicionais, abertos ou em tramitação;</w:t>
            </w:r>
          </w:p>
        </w:tc>
      </w:tr>
      <w:tr w:rsidR="004D7862" w:rsidRPr="003B315C" w14:paraId="29C95574" w14:textId="77777777" w:rsidTr="00FB7095">
        <w:trPr>
          <w:cantSplit/>
          <w:trHeight w:val="20"/>
        </w:trPr>
        <w:tc>
          <w:tcPr>
            <w:tcW w:w="3402" w:type="dxa"/>
          </w:tcPr>
          <w:p w14:paraId="2D0EE405" w14:textId="77777777" w:rsidR="004D7862" w:rsidRPr="00272ED4" w:rsidRDefault="004D7862" w:rsidP="00F4416F">
            <w:pPr>
              <w:rPr>
                <w:rFonts w:asciiTheme="minorHAnsi" w:hAnsiTheme="minorHAnsi" w:cstheme="minorHAnsi"/>
                <w:sz w:val="20"/>
                <w:szCs w:val="20"/>
              </w:rPr>
            </w:pPr>
            <w:r w:rsidRPr="00272ED4">
              <w:rPr>
                <w:rFonts w:asciiTheme="minorHAnsi" w:hAnsiTheme="minorHAnsi" w:cstheme="minorHAnsi"/>
                <w:sz w:val="20"/>
                <w:szCs w:val="20"/>
              </w:rPr>
              <w:t>IV - valores utilizados em outras alterações orçamentárias; e</w:t>
            </w:r>
          </w:p>
        </w:tc>
        <w:tc>
          <w:tcPr>
            <w:tcW w:w="3402" w:type="dxa"/>
          </w:tcPr>
          <w:p w14:paraId="2F4E4CFD" w14:textId="77777777" w:rsidR="004D7862" w:rsidRPr="00863CF0" w:rsidRDefault="004D7862" w:rsidP="001D368C">
            <w:pPr>
              <w:tabs>
                <w:tab w:val="left" w:pos="1417"/>
              </w:tabs>
              <w:rPr>
                <w:rFonts w:asciiTheme="minorHAnsi" w:hAnsiTheme="minorHAnsi" w:cstheme="minorHAnsi"/>
                <w:sz w:val="20"/>
                <w:szCs w:val="20"/>
              </w:rPr>
            </w:pPr>
            <w:r w:rsidRPr="00863CF0">
              <w:rPr>
                <w:rFonts w:asciiTheme="minorHAnsi" w:hAnsiTheme="minorHAnsi" w:cstheme="minorHAnsi"/>
                <w:sz w:val="20"/>
                <w:szCs w:val="20"/>
              </w:rPr>
              <w:t>IV - valores utilizados em outras alterações orçamentárias; e</w:t>
            </w:r>
          </w:p>
        </w:tc>
        <w:tc>
          <w:tcPr>
            <w:tcW w:w="3402" w:type="dxa"/>
          </w:tcPr>
          <w:p w14:paraId="69EC5016" w14:textId="77777777" w:rsidR="004D7862" w:rsidRPr="002D721A" w:rsidRDefault="004D7862" w:rsidP="004D7862">
            <w:pPr>
              <w:rPr>
                <w:rFonts w:eastAsia="Times New Roman" w:cstheme="minorHAnsi"/>
                <w:color w:val="000000"/>
                <w:sz w:val="20"/>
                <w:szCs w:val="20"/>
                <w:lang w:eastAsia="pt-BR"/>
              </w:rPr>
            </w:pPr>
            <w:r w:rsidRPr="002D721A">
              <w:rPr>
                <w:rFonts w:eastAsia="Times New Roman" w:cstheme="minorHAnsi"/>
                <w:color w:val="000000"/>
                <w:sz w:val="20"/>
                <w:szCs w:val="20"/>
                <w:lang w:eastAsia="pt-BR"/>
              </w:rPr>
              <w:t>IV - valores utilizados em outras alterações orçamentárias; e</w:t>
            </w:r>
          </w:p>
        </w:tc>
      </w:tr>
      <w:tr w:rsidR="004D7862" w:rsidRPr="003B315C" w14:paraId="3C84FA4F" w14:textId="77777777" w:rsidTr="00FB7095">
        <w:trPr>
          <w:cantSplit/>
          <w:trHeight w:val="20"/>
        </w:trPr>
        <w:tc>
          <w:tcPr>
            <w:tcW w:w="3402" w:type="dxa"/>
          </w:tcPr>
          <w:p w14:paraId="2BE0077A" w14:textId="77777777" w:rsidR="004D7862" w:rsidRPr="00272ED4" w:rsidRDefault="004D7862" w:rsidP="00F4416F">
            <w:pPr>
              <w:rPr>
                <w:rFonts w:asciiTheme="minorHAnsi" w:hAnsiTheme="minorHAnsi" w:cstheme="minorHAnsi"/>
                <w:sz w:val="20"/>
                <w:szCs w:val="20"/>
              </w:rPr>
            </w:pPr>
            <w:r w:rsidRPr="00272ED4">
              <w:rPr>
                <w:rFonts w:asciiTheme="minorHAnsi" w:hAnsiTheme="minorHAnsi" w:cstheme="minorHAnsi"/>
                <w:sz w:val="20"/>
                <w:szCs w:val="20"/>
              </w:rPr>
              <w:t xml:space="preserve">V - saldo do </w:t>
            </w:r>
            <w:r w:rsidRPr="00272ED4">
              <w:rPr>
                <w:rFonts w:asciiTheme="minorHAnsi" w:hAnsiTheme="minorHAnsi" w:cstheme="minorHAnsi"/>
                <w:b/>
                <w:sz w:val="20"/>
                <w:szCs w:val="20"/>
              </w:rPr>
              <w:t>superavit</w:t>
            </w:r>
            <w:r w:rsidRPr="00272ED4">
              <w:rPr>
                <w:rFonts w:asciiTheme="minorHAnsi" w:hAnsiTheme="minorHAnsi" w:cstheme="minorHAnsi"/>
                <w:sz w:val="20"/>
                <w:szCs w:val="20"/>
              </w:rPr>
              <w:t xml:space="preserve"> financeiro do exercício de 2023, por fonte de recursos.</w:t>
            </w:r>
          </w:p>
        </w:tc>
        <w:tc>
          <w:tcPr>
            <w:tcW w:w="3402" w:type="dxa"/>
          </w:tcPr>
          <w:p w14:paraId="4C8B9FF9" w14:textId="77777777" w:rsidR="004D7862" w:rsidRPr="00863CF0" w:rsidRDefault="004D7862" w:rsidP="001D368C">
            <w:pPr>
              <w:tabs>
                <w:tab w:val="left" w:pos="1417"/>
              </w:tabs>
              <w:rPr>
                <w:rFonts w:asciiTheme="minorHAnsi" w:hAnsiTheme="minorHAnsi" w:cstheme="minorHAnsi"/>
                <w:sz w:val="20"/>
                <w:szCs w:val="20"/>
              </w:rPr>
            </w:pPr>
            <w:r w:rsidRPr="00863CF0">
              <w:rPr>
                <w:rFonts w:asciiTheme="minorHAnsi" w:hAnsiTheme="minorHAnsi" w:cstheme="minorHAnsi"/>
                <w:sz w:val="20"/>
                <w:szCs w:val="20"/>
              </w:rPr>
              <w:t xml:space="preserve">V - saldo do </w:t>
            </w:r>
            <w:r w:rsidRPr="00863CF0">
              <w:rPr>
                <w:rFonts w:asciiTheme="minorHAnsi" w:hAnsiTheme="minorHAnsi" w:cstheme="minorHAnsi"/>
                <w:b/>
                <w:sz w:val="20"/>
                <w:szCs w:val="20"/>
              </w:rPr>
              <w:t>superavit</w:t>
            </w:r>
            <w:r w:rsidRPr="00863CF0">
              <w:rPr>
                <w:rFonts w:asciiTheme="minorHAnsi" w:hAnsiTheme="minorHAnsi" w:cstheme="minorHAnsi"/>
                <w:sz w:val="20"/>
                <w:szCs w:val="20"/>
              </w:rPr>
              <w:t xml:space="preserve"> financeiro do exercício de 2023, por fonte de recursos.</w:t>
            </w:r>
          </w:p>
        </w:tc>
        <w:tc>
          <w:tcPr>
            <w:tcW w:w="3402" w:type="dxa"/>
          </w:tcPr>
          <w:p w14:paraId="2384E654" w14:textId="77777777" w:rsidR="004D7862" w:rsidRPr="002D721A" w:rsidRDefault="004D7862" w:rsidP="004D7862">
            <w:pPr>
              <w:rPr>
                <w:rFonts w:eastAsia="Times New Roman" w:cstheme="minorHAnsi"/>
                <w:color w:val="000000"/>
                <w:sz w:val="20"/>
                <w:szCs w:val="20"/>
                <w:lang w:eastAsia="pt-BR"/>
              </w:rPr>
            </w:pPr>
            <w:r w:rsidRPr="002D721A">
              <w:rPr>
                <w:rFonts w:eastAsia="Times New Roman" w:cstheme="minorHAnsi"/>
                <w:color w:val="000000"/>
                <w:sz w:val="20"/>
                <w:szCs w:val="20"/>
                <w:lang w:eastAsia="pt-BR"/>
              </w:rPr>
              <w:t>V - saldo do </w:t>
            </w:r>
            <w:r w:rsidRPr="002D721A">
              <w:rPr>
                <w:rFonts w:eastAsia="Times New Roman" w:cstheme="minorHAnsi"/>
                <w:b/>
                <w:bCs/>
                <w:color w:val="000000"/>
                <w:sz w:val="20"/>
                <w:szCs w:val="20"/>
                <w:lang w:eastAsia="pt-BR"/>
              </w:rPr>
              <w:t>superavit</w:t>
            </w:r>
            <w:r w:rsidRPr="002D721A">
              <w:rPr>
                <w:rFonts w:eastAsia="Times New Roman" w:cstheme="minorHAnsi"/>
                <w:color w:val="000000"/>
                <w:sz w:val="20"/>
                <w:szCs w:val="20"/>
                <w:lang w:eastAsia="pt-BR"/>
              </w:rPr>
              <w:t> financeiro do exercício de 2024, por fonte de recursos.</w:t>
            </w:r>
          </w:p>
        </w:tc>
      </w:tr>
      <w:tr w:rsidR="004D7862" w:rsidRPr="003B315C" w14:paraId="26312611" w14:textId="77777777" w:rsidTr="00FB7095">
        <w:trPr>
          <w:cantSplit/>
          <w:trHeight w:val="20"/>
        </w:trPr>
        <w:tc>
          <w:tcPr>
            <w:tcW w:w="3402" w:type="dxa"/>
          </w:tcPr>
          <w:p w14:paraId="548381B7" w14:textId="77777777" w:rsidR="004D7862" w:rsidRPr="00272ED4" w:rsidRDefault="004D7862" w:rsidP="00F4416F">
            <w:pPr>
              <w:rPr>
                <w:rFonts w:asciiTheme="minorHAnsi" w:hAnsiTheme="minorHAnsi" w:cstheme="minorHAnsi"/>
                <w:sz w:val="20"/>
                <w:szCs w:val="20"/>
              </w:rPr>
            </w:pPr>
            <w:r w:rsidRPr="00272ED4">
              <w:rPr>
                <w:rFonts w:asciiTheme="minorHAnsi" w:hAnsiTheme="minorHAnsi" w:cstheme="minorHAnsi"/>
                <w:sz w:val="20"/>
                <w:szCs w:val="20"/>
              </w:rPr>
              <w:t xml:space="preserve">§ 7º Para fins do disposto no § 6º, a Secretaria do Tesouro Nacional do Ministério da Fazenda publicará, até </w:t>
            </w:r>
            <w:r>
              <w:rPr>
                <w:rFonts w:asciiTheme="minorHAnsi" w:hAnsiTheme="minorHAnsi" w:cstheme="minorHAnsi"/>
                <w:sz w:val="20"/>
                <w:szCs w:val="20"/>
              </w:rPr>
              <w:t>29</w:t>
            </w:r>
            <w:r w:rsidRPr="00272ED4">
              <w:rPr>
                <w:rFonts w:asciiTheme="minorHAnsi" w:hAnsiTheme="minorHAnsi" w:cstheme="minorHAnsi"/>
                <w:sz w:val="20"/>
                <w:szCs w:val="20"/>
              </w:rPr>
              <w:t xml:space="preserve"> de fevereiro de 2024, demonstrativo do </w:t>
            </w:r>
            <w:r w:rsidRPr="00272ED4">
              <w:rPr>
                <w:rFonts w:asciiTheme="minorHAnsi" w:hAnsiTheme="minorHAnsi" w:cstheme="minorHAnsi"/>
                <w:b/>
                <w:sz w:val="20"/>
                <w:szCs w:val="20"/>
              </w:rPr>
              <w:t>superavit</w:t>
            </w:r>
            <w:r w:rsidRPr="00272ED4">
              <w:rPr>
                <w:rFonts w:asciiTheme="minorHAnsi" w:hAnsiTheme="minorHAnsi" w:cstheme="minorHAnsi"/>
                <w:sz w:val="20"/>
                <w:szCs w:val="20"/>
              </w:rPr>
              <w:t xml:space="preserve"> financeiro de cada fonte de recursos, apurado no balanço patrimonial do exercício de 2023, hipótese em que o </w:t>
            </w:r>
            <w:r w:rsidRPr="00272ED4">
              <w:rPr>
                <w:rFonts w:asciiTheme="minorHAnsi" w:hAnsiTheme="minorHAnsi" w:cstheme="minorHAnsi"/>
                <w:b/>
                <w:sz w:val="20"/>
                <w:szCs w:val="20"/>
              </w:rPr>
              <w:t>superavit</w:t>
            </w:r>
            <w:r w:rsidRPr="00272ED4">
              <w:rPr>
                <w:rFonts w:asciiTheme="minorHAnsi" w:hAnsiTheme="minorHAnsi" w:cstheme="minorHAnsi"/>
                <w:sz w:val="20"/>
                <w:szCs w:val="20"/>
              </w:rPr>
              <w:t xml:space="preserve"> financeiro de fontes de recursos vinculados deverá ser disponibilizado em sítio eletrônico por fonte detalhada.</w:t>
            </w:r>
          </w:p>
        </w:tc>
        <w:tc>
          <w:tcPr>
            <w:tcW w:w="3402" w:type="dxa"/>
          </w:tcPr>
          <w:p w14:paraId="54141B3A" w14:textId="77777777" w:rsidR="004D7862" w:rsidRPr="00863CF0" w:rsidDel="005C1440" w:rsidRDefault="004D7862" w:rsidP="001D368C">
            <w:pPr>
              <w:tabs>
                <w:tab w:val="left" w:pos="1417"/>
              </w:tabs>
              <w:rPr>
                <w:rFonts w:asciiTheme="minorHAnsi" w:hAnsiTheme="minorHAnsi" w:cstheme="minorHAnsi"/>
                <w:sz w:val="20"/>
                <w:szCs w:val="20"/>
              </w:rPr>
            </w:pPr>
            <w:r w:rsidRPr="00863CF0">
              <w:rPr>
                <w:rFonts w:asciiTheme="minorHAnsi" w:hAnsiTheme="minorHAnsi" w:cstheme="minorHAnsi"/>
                <w:sz w:val="20"/>
                <w:szCs w:val="20"/>
              </w:rPr>
              <w:t xml:space="preserve">§ 7º Para fins do disposto no § 6º, a Secretaria do Tesouro Nacional do Ministério da Fazenda publicará, até 29 de fevereiro de 2024, demonstrativo do </w:t>
            </w:r>
            <w:r w:rsidRPr="00863CF0">
              <w:rPr>
                <w:rFonts w:asciiTheme="minorHAnsi" w:hAnsiTheme="minorHAnsi" w:cstheme="minorHAnsi"/>
                <w:b/>
                <w:bCs/>
                <w:sz w:val="20"/>
                <w:szCs w:val="20"/>
              </w:rPr>
              <w:t>superavit</w:t>
            </w:r>
            <w:r w:rsidRPr="00863CF0">
              <w:rPr>
                <w:rFonts w:asciiTheme="minorHAnsi" w:hAnsiTheme="minorHAnsi" w:cstheme="minorHAnsi"/>
                <w:sz w:val="20"/>
                <w:szCs w:val="20"/>
              </w:rPr>
              <w:t xml:space="preserve"> financeiro de cada fonte de recursos, apurado no balanço patrimonial do exercício de 2023, segundo as classificações vigentes em 2023 e 2024 e observado tanto o agrupamento por fonte de recursos quanto por órgão, entidade ou fundo a que os recursos se vinculam, hipótese em que o </w:t>
            </w:r>
            <w:r w:rsidRPr="00863CF0">
              <w:rPr>
                <w:rFonts w:asciiTheme="minorHAnsi" w:hAnsiTheme="minorHAnsi" w:cstheme="minorHAnsi"/>
                <w:b/>
                <w:bCs/>
                <w:sz w:val="20"/>
                <w:szCs w:val="20"/>
              </w:rPr>
              <w:t>superavit</w:t>
            </w:r>
            <w:r w:rsidRPr="00863CF0">
              <w:rPr>
                <w:rFonts w:asciiTheme="minorHAnsi" w:hAnsiTheme="minorHAnsi" w:cstheme="minorHAnsi"/>
                <w:sz w:val="20"/>
                <w:szCs w:val="20"/>
              </w:rPr>
              <w:t xml:space="preserve"> financeiro de fontes de recursos vinculados deverá ser disponibilizado em sítio eletrônico por fonte detalhada.</w:t>
            </w:r>
          </w:p>
        </w:tc>
        <w:tc>
          <w:tcPr>
            <w:tcW w:w="3402" w:type="dxa"/>
          </w:tcPr>
          <w:p w14:paraId="2265606E" w14:textId="77777777" w:rsidR="004D7862" w:rsidRPr="002D721A" w:rsidRDefault="004D7862" w:rsidP="004D7862">
            <w:pPr>
              <w:rPr>
                <w:rFonts w:eastAsia="Times New Roman" w:cstheme="minorHAnsi"/>
                <w:color w:val="000000"/>
                <w:sz w:val="20"/>
                <w:szCs w:val="20"/>
                <w:lang w:eastAsia="pt-BR"/>
              </w:rPr>
            </w:pPr>
            <w:r w:rsidRPr="002D721A">
              <w:rPr>
                <w:rFonts w:eastAsia="Times New Roman" w:cstheme="minorHAnsi"/>
                <w:color w:val="000000"/>
                <w:sz w:val="20"/>
                <w:szCs w:val="20"/>
                <w:lang w:eastAsia="pt-BR"/>
              </w:rPr>
              <w:t>§ 7º  Para fins do disposto no § 6º, a Secretaria do Tesouro Nacional do Ministério da Fazenda publicará, até 28 de fevereiro de 2025, demonstrativo do </w:t>
            </w:r>
            <w:r w:rsidRPr="002D721A">
              <w:rPr>
                <w:rFonts w:eastAsia="Times New Roman" w:cstheme="minorHAnsi"/>
                <w:b/>
                <w:bCs/>
                <w:color w:val="000000"/>
                <w:sz w:val="20"/>
                <w:szCs w:val="20"/>
                <w:lang w:eastAsia="pt-BR"/>
              </w:rPr>
              <w:t>superavit</w:t>
            </w:r>
            <w:r w:rsidRPr="002D721A">
              <w:rPr>
                <w:rFonts w:eastAsia="Times New Roman" w:cstheme="minorHAnsi"/>
                <w:color w:val="000000"/>
                <w:sz w:val="20"/>
                <w:szCs w:val="20"/>
                <w:lang w:eastAsia="pt-BR"/>
              </w:rPr>
              <w:t> financeiro de cada fonte de recursos, apurado no balanço patrimonial do exercício de 2024, observado tanto o agrupamento por fonte de recursos quanto por órgão, entidade ou fundo a que os recursos se vinculam, hipótese em que o </w:t>
            </w:r>
            <w:r w:rsidRPr="002D721A">
              <w:rPr>
                <w:rFonts w:eastAsia="Times New Roman" w:cstheme="minorHAnsi"/>
                <w:b/>
                <w:bCs/>
                <w:color w:val="000000"/>
                <w:sz w:val="20"/>
                <w:szCs w:val="20"/>
                <w:lang w:eastAsia="pt-BR"/>
              </w:rPr>
              <w:t>superavit</w:t>
            </w:r>
            <w:r w:rsidRPr="002D721A">
              <w:rPr>
                <w:rFonts w:eastAsia="Times New Roman" w:cstheme="minorHAnsi"/>
                <w:color w:val="000000"/>
                <w:sz w:val="20"/>
                <w:szCs w:val="20"/>
                <w:lang w:eastAsia="pt-BR"/>
              </w:rPr>
              <w:t> financeiro de fontes de recursos vinculados deverá ser disponibilizado em sítio eletrônico por unidade orçamentária e fonte detalhada.</w:t>
            </w:r>
          </w:p>
        </w:tc>
      </w:tr>
      <w:tr w:rsidR="004D7862" w:rsidRPr="003B315C" w14:paraId="03560A93" w14:textId="77777777" w:rsidTr="00FB7095">
        <w:trPr>
          <w:cantSplit/>
          <w:trHeight w:val="20"/>
        </w:trPr>
        <w:tc>
          <w:tcPr>
            <w:tcW w:w="3402" w:type="dxa"/>
          </w:tcPr>
          <w:p w14:paraId="468E264E" w14:textId="77777777" w:rsidR="004D7862" w:rsidRPr="00272ED4" w:rsidRDefault="004D7862" w:rsidP="00F4416F">
            <w:pPr>
              <w:rPr>
                <w:rFonts w:asciiTheme="minorHAnsi" w:hAnsiTheme="minorHAnsi" w:cstheme="minorHAnsi"/>
                <w:sz w:val="20"/>
                <w:szCs w:val="20"/>
              </w:rPr>
            </w:pPr>
            <w:r w:rsidRPr="00272ED4">
              <w:rPr>
                <w:rFonts w:asciiTheme="minorHAnsi" w:hAnsiTheme="minorHAnsi" w:cstheme="minorHAnsi"/>
                <w:sz w:val="20"/>
                <w:szCs w:val="20"/>
              </w:rPr>
              <w:t>§ 8º As aberturas de créditos previstas nos § 5º e § 6º para o aumento de dotações deverão ser compatíveis com o disposto no art. 53 desta Lei e no parágrafo único do art. 8º da Lei Complementar nº 101, de 2000 - Lei de Responsabilidade Fiscal.</w:t>
            </w:r>
          </w:p>
        </w:tc>
        <w:tc>
          <w:tcPr>
            <w:tcW w:w="3402" w:type="dxa"/>
          </w:tcPr>
          <w:p w14:paraId="566046CA" w14:textId="77777777" w:rsidR="004D7862" w:rsidRPr="00863CF0" w:rsidRDefault="004D7862" w:rsidP="001D368C">
            <w:pPr>
              <w:tabs>
                <w:tab w:val="left" w:pos="1417"/>
              </w:tabs>
              <w:rPr>
                <w:rFonts w:asciiTheme="minorHAnsi" w:hAnsiTheme="minorHAnsi" w:cstheme="minorHAnsi"/>
                <w:sz w:val="20"/>
                <w:szCs w:val="20"/>
              </w:rPr>
            </w:pPr>
            <w:r w:rsidRPr="00863CF0">
              <w:rPr>
                <w:rFonts w:asciiTheme="minorHAnsi" w:hAnsiTheme="minorHAnsi" w:cstheme="minorHAnsi"/>
                <w:sz w:val="20"/>
                <w:szCs w:val="20"/>
              </w:rPr>
              <w:t>§ 8º As aberturas de créditos previstas nos § 5º e § 6º para o aumento de dotações deverão ser compatíveis com o disposto no art. 53 desta Lei e no parágrafo único do art. 8º da Lei Complementar nº 101, de 2000 - Lei de Responsabilidade Fiscal.</w:t>
            </w:r>
          </w:p>
        </w:tc>
        <w:tc>
          <w:tcPr>
            <w:tcW w:w="3402" w:type="dxa"/>
          </w:tcPr>
          <w:p w14:paraId="4688A606" w14:textId="77777777" w:rsidR="004D7862" w:rsidRPr="002D721A" w:rsidRDefault="004D7862" w:rsidP="004D7862">
            <w:pPr>
              <w:rPr>
                <w:rFonts w:eastAsia="Times New Roman" w:cstheme="minorHAnsi"/>
                <w:color w:val="000000"/>
                <w:sz w:val="20"/>
                <w:szCs w:val="20"/>
                <w:lang w:eastAsia="pt-BR"/>
              </w:rPr>
            </w:pPr>
            <w:r w:rsidRPr="002D721A">
              <w:rPr>
                <w:rFonts w:eastAsia="Times New Roman" w:cstheme="minorHAnsi"/>
                <w:color w:val="000000"/>
                <w:sz w:val="20"/>
                <w:szCs w:val="20"/>
                <w:lang w:eastAsia="pt-BR"/>
              </w:rPr>
              <w:t>§ 8º  As aberturas de créditos previstas nos § 5º e § 6º para o aumento de dotações deverão ser compatíveis com o disposto no art. 50 desta Lei e no parágrafo único do art. 8º da Lei Complementar nº 101, de 2000 - Lei de Responsabilidade Fiscal.</w:t>
            </w:r>
          </w:p>
        </w:tc>
      </w:tr>
      <w:tr w:rsidR="004D7862" w:rsidRPr="003B315C" w14:paraId="037310CF" w14:textId="77777777" w:rsidTr="00FB7095">
        <w:trPr>
          <w:cantSplit/>
          <w:trHeight w:val="20"/>
        </w:trPr>
        <w:tc>
          <w:tcPr>
            <w:tcW w:w="3402" w:type="dxa"/>
          </w:tcPr>
          <w:p w14:paraId="16E06D71" w14:textId="77777777" w:rsidR="004D7862" w:rsidRPr="00272ED4" w:rsidRDefault="004D7862" w:rsidP="00F4416F">
            <w:pPr>
              <w:rPr>
                <w:rFonts w:asciiTheme="minorHAnsi" w:hAnsiTheme="minorHAnsi" w:cstheme="minorHAnsi"/>
                <w:sz w:val="20"/>
                <w:szCs w:val="20"/>
              </w:rPr>
            </w:pPr>
            <w:r w:rsidRPr="00272ED4">
              <w:rPr>
                <w:rFonts w:asciiTheme="minorHAnsi" w:hAnsiTheme="minorHAnsi" w:cstheme="minorHAnsi"/>
                <w:sz w:val="20"/>
                <w:szCs w:val="20"/>
              </w:rPr>
              <w:t>§ 9º Na hipótese de receitas vinculadas, o demonstrativo a que se refere o § 7º deverá identificar as unidades orçamentárias.</w:t>
            </w:r>
          </w:p>
        </w:tc>
        <w:tc>
          <w:tcPr>
            <w:tcW w:w="3402" w:type="dxa"/>
          </w:tcPr>
          <w:p w14:paraId="3AD338D4" w14:textId="77777777" w:rsidR="004D7862" w:rsidRPr="00863CF0" w:rsidRDefault="004D7862" w:rsidP="001D368C">
            <w:pPr>
              <w:tabs>
                <w:tab w:val="left" w:pos="1417"/>
              </w:tabs>
              <w:rPr>
                <w:rFonts w:asciiTheme="minorHAnsi" w:hAnsiTheme="minorHAnsi" w:cstheme="minorHAnsi"/>
                <w:sz w:val="20"/>
                <w:szCs w:val="20"/>
              </w:rPr>
            </w:pPr>
            <w:r w:rsidRPr="00863CF0">
              <w:rPr>
                <w:rFonts w:asciiTheme="minorHAnsi" w:hAnsiTheme="minorHAnsi" w:cstheme="minorHAnsi"/>
                <w:sz w:val="20"/>
                <w:szCs w:val="20"/>
              </w:rPr>
              <w:t>§ 9º Na hipótese de receitas vinculadas, o demonstrativo a que se refere o § 7º deverá identificar as unidades orçamentárias.</w:t>
            </w:r>
          </w:p>
        </w:tc>
        <w:tc>
          <w:tcPr>
            <w:tcW w:w="3402" w:type="dxa"/>
          </w:tcPr>
          <w:p w14:paraId="5438005F" w14:textId="77777777" w:rsidR="004D7862" w:rsidRPr="00863CF0" w:rsidRDefault="004D7862" w:rsidP="001D368C">
            <w:pPr>
              <w:tabs>
                <w:tab w:val="left" w:pos="1417"/>
              </w:tabs>
              <w:rPr>
                <w:rFonts w:asciiTheme="minorHAnsi" w:hAnsiTheme="minorHAnsi" w:cstheme="minorHAnsi"/>
                <w:sz w:val="20"/>
                <w:szCs w:val="20"/>
              </w:rPr>
            </w:pPr>
          </w:p>
        </w:tc>
      </w:tr>
      <w:tr w:rsidR="004D7862" w:rsidRPr="003B315C" w14:paraId="3D0C62BD" w14:textId="77777777" w:rsidTr="00FB7095">
        <w:trPr>
          <w:cantSplit/>
          <w:trHeight w:val="20"/>
        </w:trPr>
        <w:tc>
          <w:tcPr>
            <w:tcW w:w="3402" w:type="dxa"/>
          </w:tcPr>
          <w:p w14:paraId="705895EF" w14:textId="77777777" w:rsidR="004D7862" w:rsidRPr="00272ED4" w:rsidRDefault="004D7862" w:rsidP="00F4416F">
            <w:pPr>
              <w:rPr>
                <w:rFonts w:asciiTheme="minorHAnsi" w:hAnsiTheme="minorHAnsi" w:cstheme="minorHAnsi"/>
                <w:sz w:val="20"/>
                <w:szCs w:val="20"/>
              </w:rPr>
            </w:pPr>
            <w:r w:rsidRPr="00272ED4">
              <w:rPr>
                <w:rFonts w:asciiTheme="minorHAnsi" w:hAnsiTheme="minorHAnsi" w:cstheme="minorHAnsi"/>
                <w:sz w:val="20"/>
                <w:szCs w:val="20"/>
              </w:rPr>
              <w:t>§ 10. Os créditos de que trata este artigo, aprovados pelo Congresso Nacional, serão considerados automaticamente abertos com a sanção e a publicação da respectiva lei.</w:t>
            </w:r>
          </w:p>
        </w:tc>
        <w:tc>
          <w:tcPr>
            <w:tcW w:w="3402" w:type="dxa"/>
          </w:tcPr>
          <w:p w14:paraId="117CEFA2" w14:textId="77777777" w:rsidR="004D7862" w:rsidRPr="00863CF0" w:rsidRDefault="004D7862" w:rsidP="001D368C">
            <w:pPr>
              <w:tabs>
                <w:tab w:val="left" w:pos="1417"/>
              </w:tabs>
              <w:rPr>
                <w:rFonts w:asciiTheme="minorHAnsi" w:hAnsiTheme="minorHAnsi" w:cstheme="minorHAnsi"/>
                <w:sz w:val="20"/>
                <w:szCs w:val="20"/>
              </w:rPr>
            </w:pPr>
            <w:r w:rsidRPr="00863CF0">
              <w:rPr>
                <w:rFonts w:asciiTheme="minorHAnsi" w:hAnsiTheme="minorHAnsi" w:cstheme="minorHAnsi"/>
                <w:sz w:val="20"/>
                <w:szCs w:val="20"/>
              </w:rPr>
              <w:t>§ 10. Os créditos de que trata este artigo, aprovados pelo Congresso Nacional, serão considerados automaticamente abertos com a sanção e a publicação da respectiva lei.</w:t>
            </w:r>
          </w:p>
        </w:tc>
        <w:tc>
          <w:tcPr>
            <w:tcW w:w="3402" w:type="dxa"/>
          </w:tcPr>
          <w:p w14:paraId="0101CC6F" w14:textId="77777777" w:rsidR="004D7862" w:rsidRPr="002D721A" w:rsidRDefault="004D7862" w:rsidP="004D7862">
            <w:pPr>
              <w:rPr>
                <w:rFonts w:eastAsia="Times New Roman" w:cstheme="minorHAnsi"/>
                <w:color w:val="000000"/>
                <w:sz w:val="20"/>
                <w:szCs w:val="20"/>
                <w:lang w:eastAsia="pt-BR"/>
              </w:rPr>
            </w:pPr>
            <w:r w:rsidRPr="002D721A">
              <w:rPr>
                <w:rFonts w:eastAsia="Times New Roman" w:cstheme="minorHAnsi"/>
                <w:color w:val="000000"/>
                <w:sz w:val="20"/>
                <w:szCs w:val="20"/>
                <w:lang w:eastAsia="pt-BR"/>
              </w:rPr>
              <w:t>§ 9º  Os créditos de que trata este artigo, aprovados pelo Congresso Nacional, serão considerados automaticamente abertos com a sanção e a publicação da respectiva lei.</w:t>
            </w:r>
          </w:p>
        </w:tc>
      </w:tr>
      <w:tr w:rsidR="004D7862" w:rsidRPr="003B315C" w14:paraId="0532E22B" w14:textId="77777777" w:rsidTr="00FB7095">
        <w:trPr>
          <w:cantSplit/>
          <w:trHeight w:val="20"/>
        </w:trPr>
        <w:tc>
          <w:tcPr>
            <w:tcW w:w="3402" w:type="dxa"/>
          </w:tcPr>
          <w:p w14:paraId="1F34D124" w14:textId="77777777" w:rsidR="004D7862" w:rsidRPr="00272ED4" w:rsidRDefault="004D7862" w:rsidP="00F4416F">
            <w:pPr>
              <w:rPr>
                <w:rFonts w:asciiTheme="minorHAnsi" w:hAnsiTheme="minorHAnsi" w:cstheme="minorHAnsi"/>
                <w:sz w:val="20"/>
                <w:szCs w:val="20"/>
              </w:rPr>
            </w:pPr>
            <w:r w:rsidRPr="00272ED4">
              <w:rPr>
                <w:rFonts w:asciiTheme="minorHAnsi" w:hAnsiTheme="minorHAnsi" w:cstheme="minorHAnsi"/>
                <w:sz w:val="20"/>
                <w:szCs w:val="20"/>
              </w:rPr>
              <w:t>§ 11. Os projetos de lei de créditos suplementares ou especiais, relativos aos órgãos dos Poderes Legislativo e Judiciário, do Ministério Público da União e da Defensoria Pública da União, poderão ser apresentados de forma consolidada.</w:t>
            </w:r>
          </w:p>
        </w:tc>
        <w:tc>
          <w:tcPr>
            <w:tcW w:w="3402" w:type="dxa"/>
          </w:tcPr>
          <w:p w14:paraId="48482745" w14:textId="77777777" w:rsidR="004D7862" w:rsidRPr="00863CF0" w:rsidRDefault="004D7862" w:rsidP="001D368C">
            <w:pPr>
              <w:tabs>
                <w:tab w:val="left" w:pos="1417"/>
              </w:tabs>
              <w:rPr>
                <w:rFonts w:asciiTheme="minorHAnsi" w:hAnsiTheme="minorHAnsi" w:cstheme="minorHAnsi"/>
                <w:sz w:val="20"/>
                <w:szCs w:val="20"/>
              </w:rPr>
            </w:pPr>
            <w:r w:rsidRPr="00863CF0">
              <w:rPr>
                <w:rFonts w:asciiTheme="minorHAnsi" w:hAnsiTheme="minorHAnsi" w:cstheme="minorHAnsi"/>
                <w:sz w:val="20"/>
                <w:szCs w:val="20"/>
              </w:rPr>
              <w:t>§ 11. Os projetos de lei de créditos suplementares ou especiais, relativos aos órgãos dos Poderes Legislativo e Judiciário, do Ministério Público da União e da Defensoria Pública da União, poderão ser apresentados de forma consolidada.</w:t>
            </w:r>
          </w:p>
        </w:tc>
        <w:tc>
          <w:tcPr>
            <w:tcW w:w="3402" w:type="dxa"/>
          </w:tcPr>
          <w:p w14:paraId="13177010" w14:textId="77777777" w:rsidR="004D7862" w:rsidRPr="002D721A" w:rsidRDefault="004D7862" w:rsidP="004D7862">
            <w:pPr>
              <w:rPr>
                <w:rFonts w:eastAsia="Times New Roman" w:cstheme="minorHAnsi"/>
                <w:color w:val="000000"/>
                <w:sz w:val="20"/>
                <w:szCs w:val="20"/>
                <w:lang w:eastAsia="pt-BR"/>
              </w:rPr>
            </w:pPr>
            <w:r w:rsidRPr="002D721A">
              <w:rPr>
                <w:rFonts w:eastAsia="Times New Roman" w:cstheme="minorHAnsi"/>
                <w:color w:val="000000"/>
                <w:sz w:val="20"/>
                <w:szCs w:val="20"/>
                <w:lang w:eastAsia="pt-BR"/>
              </w:rPr>
              <w:t>§ 10.  Os projetos de lei de créditos suplementares ou especiais, relativos aos órgãos dos Poderes Legislativo e Judiciário, do Ministério Público da União e da Defensoria Pública da União, poderão ser apresentados de forma consolidada.</w:t>
            </w:r>
          </w:p>
        </w:tc>
      </w:tr>
      <w:tr w:rsidR="004D7862" w:rsidRPr="003B315C" w14:paraId="249EB89F" w14:textId="77777777" w:rsidTr="00FB7095">
        <w:trPr>
          <w:cantSplit/>
          <w:trHeight w:val="20"/>
        </w:trPr>
        <w:tc>
          <w:tcPr>
            <w:tcW w:w="3402" w:type="dxa"/>
          </w:tcPr>
          <w:p w14:paraId="0C1B429F" w14:textId="77777777" w:rsidR="004D7862" w:rsidRPr="00272ED4" w:rsidRDefault="004D7862" w:rsidP="00F4416F">
            <w:pPr>
              <w:rPr>
                <w:rFonts w:asciiTheme="minorHAnsi" w:hAnsiTheme="minorHAnsi" w:cstheme="minorHAnsi"/>
                <w:sz w:val="20"/>
                <w:szCs w:val="20"/>
              </w:rPr>
            </w:pPr>
            <w:r w:rsidRPr="00272ED4">
              <w:rPr>
                <w:rFonts w:asciiTheme="minorHAnsi" w:hAnsiTheme="minorHAnsi" w:cstheme="minorHAnsi"/>
                <w:sz w:val="20"/>
                <w:szCs w:val="20"/>
              </w:rPr>
              <w:t xml:space="preserve">§ 12. A exigência de encaminhamento de projetos de lei por Poder, </w:t>
            </w:r>
            <w:r w:rsidRPr="00B97168">
              <w:rPr>
                <w:rFonts w:asciiTheme="minorHAnsi" w:hAnsiTheme="minorHAnsi" w:cstheme="minorHAnsi"/>
                <w:sz w:val="20"/>
                <w:szCs w:val="20"/>
              </w:rPr>
              <w:t>de que</w:t>
            </w:r>
            <w:r>
              <w:rPr>
                <w:rFonts w:asciiTheme="minorHAnsi" w:hAnsiTheme="minorHAnsi" w:cstheme="minorHAnsi"/>
                <w:sz w:val="20"/>
                <w:szCs w:val="20"/>
              </w:rPr>
              <w:t xml:space="preserve"> </w:t>
            </w:r>
            <w:r w:rsidRPr="00B97168">
              <w:rPr>
                <w:rFonts w:asciiTheme="minorHAnsi" w:hAnsiTheme="minorHAnsi" w:cstheme="minorHAnsi"/>
                <w:sz w:val="20"/>
                <w:szCs w:val="20"/>
              </w:rPr>
              <w:t>trata o</w:t>
            </w:r>
            <w:r w:rsidRPr="00272ED4">
              <w:rPr>
                <w:rFonts w:asciiTheme="minorHAnsi" w:hAnsiTheme="minorHAnsi" w:cstheme="minorHAnsi"/>
                <w:sz w:val="20"/>
                <w:szCs w:val="20"/>
              </w:rPr>
              <w:t xml:space="preserve"> </w:t>
            </w:r>
            <w:r w:rsidRPr="00272ED4">
              <w:rPr>
                <w:rFonts w:asciiTheme="minorHAnsi" w:hAnsiTheme="minorHAnsi" w:cstheme="minorHAnsi"/>
                <w:b/>
                <w:sz w:val="20"/>
                <w:szCs w:val="20"/>
              </w:rPr>
              <w:t>caput</w:t>
            </w:r>
            <w:r w:rsidRPr="00272ED4">
              <w:rPr>
                <w:rFonts w:asciiTheme="minorHAnsi" w:hAnsiTheme="minorHAnsi" w:cstheme="minorHAnsi"/>
                <w:sz w:val="20"/>
                <w:szCs w:val="20"/>
              </w:rPr>
              <w:t>, não se aplica quando o crédito for:</w:t>
            </w:r>
          </w:p>
        </w:tc>
        <w:tc>
          <w:tcPr>
            <w:tcW w:w="3402" w:type="dxa"/>
          </w:tcPr>
          <w:p w14:paraId="0CD78DAE" w14:textId="77777777" w:rsidR="004D7862" w:rsidRPr="00863CF0" w:rsidRDefault="004D7862" w:rsidP="001D368C">
            <w:pPr>
              <w:tabs>
                <w:tab w:val="left" w:pos="1417"/>
              </w:tabs>
              <w:rPr>
                <w:rFonts w:asciiTheme="minorHAnsi" w:hAnsiTheme="minorHAnsi" w:cstheme="minorHAnsi"/>
                <w:sz w:val="20"/>
                <w:szCs w:val="20"/>
              </w:rPr>
            </w:pPr>
            <w:r w:rsidRPr="00863CF0">
              <w:rPr>
                <w:rFonts w:asciiTheme="minorHAnsi" w:hAnsiTheme="minorHAnsi" w:cstheme="minorHAnsi"/>
                <w:sz w:val="20"/>
                <w:szCs w:val="20"/>
              </w:rPr>
              <w:t xml:space="preserve">§ 12. A exigência de encaminhamento de projetos de lei por Poder, de que trata o </w:t>
            </w:r>
            <w:r w:rsidRPr="00863CF0">
              <w:rPr>
                <w:rFonts w:asciiTheme="minorHAnsi" w:hAnsiTheme="minorHAnsi" w:cstheme="minorHAnsi"/>
                <w:b/>
                <w:bCs/>
                <w:sz w:val="20"/>
                <w:szCs w:val="20"/>
              </w:rPr>
              <w:t>caput</w:t>
            </w:r>
            <w:r w:rsidRPr="00863CF0">
              <w:rPr>
                <w:rFonts w:asciiTheme="minorHAnsi" w:hAnsiTheme="minorHAnsi" w:cstheme="minorHAnsi"/>
                <w:sz w:val="20"/>
                <w:szCs w:val="20"/>
              </w:rPr>
              <w:t>, não se aplica quando o crédito for:</w:t>
            </w:r>
          </w:p>
        </w:tc>
        <w:tc>
          <w:tcPr>
            <w:tcW w:w="3402" w:type="dxa"/>
          </w:tcPr>
          <w:p w14:paraId="4462FD5D" w14:textId="77777777" w:rsidR="004D7862" w:rsidRPr="002D721A" w:rsidRDefault="004D7862" w:rsidP="004D7862">
            <w:pPr>
              <w:rPr>
                <w:rFonts w:eastAsia="Times New Roman" w:cstheme="minorHAnsi"/>
                <w:color w:val="000000"/>
                <w:sz w:val="20"/>
                <w:szCs w:val="20"/>
                <w:lang w:eastAsia="pt-BR"/>
              </w:rPr>
            </w:pPr>
            <w:r w:rsidRPr="002D721A">
              <w:rPr>
                <w:rFonts w:eastAsia="Times New Roman" w:cstheme="minorHAnsi"/>
                <w:color w:val="000000"/>
                <w:sz w:val="20"/>
                <w:szCs w:val="20"/>
                <w:lang w:eastAsia="pt-BR"/>
              </w:rPr>
              <w:t>§ 11.  A exigência de encaminhamento de projetos de lei por Poder, de que trata o </w:t>
            </w:r>
            <w:r w:rsidRPr="002D721A">
              <w:rPr>
                <w:rFonts w:eastAsia="Times New Roman" w:cstheme="minorHAnsi"/>
                <w:b/>
                <w:bCs/>
                <w:color w:val="000000"/>
                <w:sz w:val="20"/>
                <w:szCs w:val="20"/>
                <w:lang w:eastAsia="pt-BR"/>
              </w:rPr>
              <w:t>caput</w:t>
            </w:r>
            <w:r w:rsidRPr="002D721A">
              <w:rPr>
                <w:rFonts w:eastAsia="Times New Roman" w:cstheme="minorHAnsi"/>
                <w:color w:val="000000"/>
                <w:sz w:val="20"/>
                <w:szCs w:val="20"/>
                <w:lang w:eastAsia="pt-BR"/>
              </w:rPr>
              <w:t>, não se aplica quando o crédito for:</w:t>
            </w:r>
          </w:p>
        </w:tc>
      </w:tr>
      <w:tr w:rsidR="004D7862" w:rsidRPr="003B315C" w14:paraId="1608B0B7" w14:textId="77777777" w:rsidTr="00FB7095">
        <w:trPr>
          <w:cantSplit/>
          <w:trHeight w:val="20"/>
        </w:trPr>
        <w:tc>
          <w:tcPr>
            <w:tcW w:w="3402" w:type="dxa"/>
          </w:tcPr>
          <w:p w14:paraId="781D6B73" w14:textId="77777777" w:rsidR="004D7862" w:rsidRPr="00272ED4" w:rsidRDefault="004D7862" w:rsidP="00F4416F">
            <w:pPr>
              <w:rPr>
                <w:rFonts w:asciiTheme="minorHAnsi" w:hAnsiTheme="minorHAnsi" w:cstheme="minorHAnsi"/>
                <w:sz w:val="20"/>
                <w:szCs w:val="20"/>
              </w:rPr>
            </w:pPr>
            <w:r w:rsidRPr="00272ED4">
              <w:rPr>
                <w:rFonts w:asciiTheme="minorHAnsi" w:hAnsiTheme="minorHAnsi" w:cstheme="minorHAnsi"/>
                <w:sz w:val="20"/>
                <w:szCs w:val="20"/>
              </w:rPr>
              <w:t>I - destinado a atender despesas com pessoal e encargos sociais, benefícios aos servidores civis, empregados e militares e aos seus dependentes constantes da Seção I do Anexo III, indenizações, benefícios e pensões indenizatórias de caráter especial e auxílios-funeral e natalidade; ou</w:t>
            </w:r>
          </w:p>
        </w:tc>
        <w:tc>
          <w:tcPr>
            <w:tcW w:w="3402" w:type="dxa"/>
          </w:tcPr>
          <w:p w14:paraId="1BB003C1" w14:textId="77777777" w:rsidR="004D7862" w:rsidRPr="00863CF0" w:rsidRDefault="004D7862" w:rsidP="001D368C">
            <w:pPr>
              <w:tabs>
                <w:tab w:val="left" w:pos="1417"/>
              </w:tabs>
              <w:rPr>
                <w:rFonts w:asciiTheme="minorHAnsi" w:hAnsiTheme="minorHAnsi" w:cstheme="minorHAnsi"/>
                <w:sz w:val="20"/>
                <w:szCs w:val="20"/>
              </w:rPr>
            </w:pPr>
            <w:r w:rsidRPr="00863CF0">
              <w:rPr>
                <w:rFonts w:asciiTheme="minorHAnsi" w:hAnsiTheme="minorHAnsi" w:cstheme="minorHAnsi"/>
                <w:sz w:val="20"/>
                <w:szCs w:val="20"/>
              </w:rPr>
              <w:t>I - destinado a atender despesas com pessoal e encargos sociais, benefícios aos servidores civis, empregados e militares e aos seus dependentes constantes da Seção I do Anexo III, indenizações, benefícios e pensões indenizatórias de caráter especial e auxílios-funeral e natalidade; ou</w:t>
            </w:r>
          </w:p>
        </w:tc>
        <w:tc>
          <w:tcPr>
            <w:tcW w:w="3402" w:type="dxa"/>
          </w:tcPr>
          <w:p w14:paraId="4A8CC905" w14:textId="77777777" w:rsidR="004D7862" w:rsidRPr="002D721A" w:rsidRDefault="004D7862" w:rsidP="004D7862">
            <w:pPr>
              <w:rPr>
                <w:rFonts w:eastAsia="Times New Roman" w:cstheme="minorHAnsi"/>
                <w:color w:val="000000"/>
                <w:sz w:val="20"/>
                <w:szCs w:val="20"/>
                <w:lang w:eastAsia="pt-BR"/>
              </w:rPr>
            </w:pPr>
            <w:r w:rsidRPr="002D721A">
              <w:rPr>
                <w:rFonts w:eastAsia="Times New Roman" w:cstheme="minorHAnsi"/>
                <w:color w:val="000000"/>
                <w:sz w:val="20"/>
                <w:szCs w:val="20"/>
                <w:lang w:eastAsia="pt-BR"/>
              </w:rPr>
              <w:t>I - destinado a atender despesas com pessoal e encargos sociais, benefícios aos servidores civis, empregados e militares e aos seus dependentes constantes da Seção I do Anexo III, indenizações, benefícios e pensões indenizatórias de caráter especial e auxílios-funeral e natalidade; ou</w:t>
            </w:r>
          </w:p>
        </w:tc>
      </w:tr>
      <w:tr w:rsidR="004D7862" w:rsidRPr="003B315C" w14:paraId="3B9E2DDC" w14:textId="77777777" w:rsidTr="00FB7095">
        <w:trPr>
          <w:cantSplit/>
          <w:trHeight w:val="20"/>
        </w:trPr>
        <w:tc>
          <w:tcPr>
            <w:tcW w:w="3402" w:type="dxa"/>
          </w:tcPr>
          <w:p w14:paraId="66702589" w14:textId="77777777" w:rsidR="004D7862" w:rsidRPr="00272ED4" w:rsidRDefault="004D7862" w:rsidP="00F4416F">
            <w:pPr>
              <w:rPr>
                <w:rFonts w:asciiTheme="minorHAnsi" w:hAnsiTheme="minorHAnsi" w:cstheme="minorHAnsi"/>
                <w:sz w:val="20"/>
                <w:szCs w:val="20"/>
              </w:rPr>
            </w:pPr>
            <w:r w:rsidRPr="00272ED4">
              <w:rPr>
                <w:rFonts w:asciiTheme="minorHAnsi" w:hAnsiTheme="minorHAnsi" w:cstheme="minorHAnsi"/>
                <w:sz w:val="20"/>
                <w:szCs w:val="20"/>
              </w:rPr>
              <w:t>II - integrado exclusivamente por dotações orçamentárias classificadas com RP 6 e RP 7.</w:t>
            </w:r>
          </w:p>
        </w:tc>
        <w:tc>
          <w:tcPr>
            <w:tcW w:w="3402" w:type="dxa"/>
          </w:tcPr>
          <w:p w14:paraId="775CD66D" w14:textId="77777777" w:rsidR="004D7862" w:rsidRPr="00863CF0" w:rsidRDefault="004D7862" w:rsidP="001D368C">
            <w:pPr>
              <w:tabs>
                <w:tab w:val="left" w:pos="1417"/>
              </w:tabs>
              <w:rPr>
                <w:rFonts w:asciiTheme="minorHAnsi" w:hAnsiTheme="minorHAnsi" w:cstheme="minorHAnsi"/>
                <w:sz w:val="20"/>
                <w:szCs w:val="20"/>
              </w:rPr>
            </w:pPr>
            <w:r w:rsidRPr="00863CF0">
              <w:rPr>
                <w:rFonts w:asciiTheme="minorHAnsi" w:hAnsiTheme="minorHAnsi" w:cstheme="minorHAnsi"/>
                <w:sz w:val="20"/>
                <w:szCs w:val="20"/>
              </w:rPr>
              <w:t>II - integrado exclusivamente por dotações orçamentárias classificadas com RP 6 e RP 7.</w:t>
            </w:r>
          </w:p>
        </w:tc>
        <w:tc>
          <w:tcPr>
            <w:tcW w:w="3402" w:type="dxa"/>
          </w:tcPr>
          <w:p w14:paraId="3F9B15C0" w14:textId="77777777" w:rsidR="004D7862" w:rsidRPr="002D721A" w:rsidRDefault="004D7862" w:rsidP="004D7862">
            <w:pPr>
              <w:rPr>
                <w:rFonts w:eastAsia="Times New Roman" w:cstheme="minorHAnsi"/>
                <w:color w:val="000000"/>
                <w:sz w:val="20"/>
                <w:szCs w:val="20"/>
                <w:lang w:eastAsia="pt-BR"/>
              </w:rPr>
            </w:pPr>
            <w:r w:rsidRPr="002D721A">
              <w:rPr>
                <w:rFonts w:eastAsia="Times New Roman" w:cstheme="minorHAnsi"/>
                <w:color w:val="000000"/>
                <w:sz w:val="20"/>
                <w:szCs w:val="20"/>
                <w:lang w:eastAsia="pt-BR"/>
              </w:rPr>
              <w:t>II - integrado exclusivamente por dotações orçamentárias classificadas com RP 6 e RP 7.</w:t>
            </w:r>
          </w:p>
        </w:tc>
      </w:tr>
      <w:tr w:rsidR="004D7862" w:rsidRPr="003B315C" w14:paraId="05D178BB" w14:textId="77777777" w:rsidTr="00FB7095">
        <w:trPr>
          <w:cantSplit/>
          <w:trHeight w:val="20"/>
        </w:trPr>
        <w:tc>
          <w:tcPr>
            <w:tcW w:w="3402" w:type="dxa"/>
          </w:tcPr>
          <w:p w14:paraId="3E5212DC" w14:textId="77777777" w:rsidR="004D7862" w:rsidRPr="00272ED4" w:rsidRDefault="004D7862" w:rsidP="00F4416F">
            <w:pPr>
              <w:rPr>
                <w:rFonts w:asciiTheme="minorHAnsi" w:hAnsiTheme="minorHAnsi" w:cstheme="minorHAnsi"/>
                <w:sz w:val="20"/>
                <w:szCs w:val="20"/>
              </w:rPr>
            </w:pPr>
            <w:r w:rsidRPr="00272ED4">
              <w:rPr>
                <w:rFonts w:asciiTheme="minorHAnsi" w:hAnsiTheme="minorHAnsi" w:cstheme="minorHAnsi"/>
                <w:sz w:val="20"/>
                <w:szCs w:val="20"/>
              </w:rPr>
              <w:t>§ 13. Serão encaminhados projetos de lei específicos quando os créditos se destinarem ao atendimento de despesas com pessoal e encargos sociais, benefícios aos servidores civis, empregados e militares e aos seus dependentes constantes da Seção I do Anexo III, indenizações, benefícios e pensões indenizatórias de caráter especial e sentenças judiciais, inclusive aquelas relativas a precatórios ou consideradas de pequeno valor.</w:t>
            </w:r>
          </w:p>
        </w:tc>
        <w:tc>
          <w:tcPr>
            <w:tcW w:w="3402" w:type="dxa"/>
          </w:tcPr>
          <w:p w14:paraId="6DAA55C4" w14:textId="77777777" w:rsidR="004D7862" w:rsidRPr="00863CF0" w:rsidRDefault="004D7862" w:rsidP="001D368C">
            <w:pPr>
              <w:tabs>
                <w:tab w:val="left" w:pos="1417"/>
              </w:tabs>
              <w:rPr>
                <w:rFonts w:asciiTheme="minorHAnsi" w:hAnsiTheme="minorHAnsi" w:cstheme="minorHAnsi"/>
                <w:sz w:val="20"/>
                <w:szCs w:val="20"/>
              </w:rPr>
            </w:pPr>
            <w:r w:rsidRPr="00863CF0">
              <w:rPr>
                <w:rFonts w:asciiTheme="minorHAnsi" w:hAnsiTheme="minorHAnsi" w:cstheme="minorHAnsi"/>
                <w:sz w:val="20"/>
                <w:szCs w:val="20"/>
              </w:rPr>
              <w:t>§ 13. Serão encaminhados projetos de lei específicos quando os créditos se destinarem ao atendimento de despesas com pessoal e encargos sociais, benefícios aos servidores civis, empregados e militares e aos seus dependentes constantes da Seção I do Anexo III, indenizações, benefícios e pensões indenizatórias de caráter especial e sentenças judiciais, inclusive aquelas relativas a precatórios ou consideradas de pequeno valor.</w:t>
            </w:r>
          </w:p>
        </w:tc>
        <w:tc>
          <w:tcPr>
            <w:tcW w:w="3402" w:type="dxa"/>
          </w:tcPr>
          <w:p w14:paraId="3AA923DC" w14:textId="77777777" w:rsidR="004D7862" w:rsidRPr="002D721A" w:rsidRDefault="004D7862" w:rsidP="004D7862">
            <w:pPr>
              <w:rPr>
                <w:rFonts w:eastAsia="Times New Roman" w:cstheme="minorHAnsi"/>
                <w:color w:val="000000"/>
                <w:sz w:val="20"/>
                <w:szCs w:val="20"/>
                <w:lang w:eastAsia="pt-BR"/>
              </w:rPr>
            </w:pPr>
            <w:r w:rsidRPr="002D721A">
              <w:rPr>
                <w:rFonts w:eastAsia="Times New Roman" w:cstheme="minorHAnsi"/>
                <w:color w:val="000000"/>
                <w:sz w:val="20"/>
                <w:szCs w:val="20"/>
                <w:lang w:eastAsia="pt-BR"/>
              </w:rPr>
              <w:t>§ 12.  Serão encaminhados projetos de lei específicos quando os créditos se destinarem ao atendimento de despesas com pessoal e encargos sociais, benefícios aos servidores civis, empregados e militares e aos seus dependentes constantes da Seção I do Anexo III, indenizações, benefícios e pensões indenizatórias de caráter especial e sentenças judiciais, inclusive aquelas relativas a precatórios ou consideradas de pequeno valor.</w:t>
            </w:r>
          </w:p>
        </w:tc>
      </w:tr>
      <w:tr w:rsidR="004D7862" w:rsidRPr="003B315C" w14:paraId="65D761EE" w14:textId="77777777" w:rsidTr="00FB7095">
        <w:trPr>
          <w:cantSplit/>
          <w:trHeight w:val="20"/>
        </w:trPr>
        <w:tc>
          <w:tcPr>
            <w:tcW w:w="3402" w:type="dxa"/>
          </w:tcPr>
          <w:p w14:paraId="50114E30" w14:textId="77777777" w:rsidR="004D7862" w:rsidRPr="00272ED4" w:rsidRDefault="004D7862" w:rsidP="00F4416F">
            <w:pPr>
              <w:rPr>
                <w:rFonts w:asciiTheme="minorHAnsi" w:hAnsiTheme="minorHAnsi" w:cstheme="minorHAnsi"/>
                <w:sz w:val="20"/>
                <w:szCs w:val="20"/>
              </w:rPr>
            </w:pPr>
            <w:r w:rsidRPr="00272ED4">
              <w:rPr>
                <w:rFonts w:asciiTheme="minorHAnsi" w:hAnsiTheme="minorHAnsi" w:cstheme="minorHAnsi"/>
                <w:sz w:val="20"/>
                <w:szCs w:val="20"/>
              </w:rPr>
              <w:t>§ 14. Os projetos de lei a que se refere o § 13 poderão também conter despesas que:</w:t>
            </w:r>
          </w:p>
        </w:tc>
        <w:tc>
          <w:tcPr>
            <w:tcW w:w="3402" w:type="dxa"/>
          </w:tcPr>
          <w:p w14:paraId="42F16061" w14:textId="77777777" w:rsidR="004D7862" w:rsidRPr="00863CF0" w:rsidRDefault="004D7862" w:rsidP="001D368C">
            <w:pPr>
              <w:tabs>
                <w:tab w:val="left" w:pos="1417"/>
              </w:tabs>
              <w:rPr>
                <w:rFonts w:asciiTheme="minorHAnsi" w:hAnsiTheme="minorHAnsi" w:cstheme="minorHAnsi"/>
                <w:sz w:val="20"/>
                <w:szCs w:val="20"/>
              </w:rPr>
            </w:pPr>
            <w:r w:rsidRPr="00863CF0">
              <w:rPr>
                <w:rFonts w:asciiTheme="minorHAnsi" w:hAnsiTheme="minorHAnsi" w:cstheme="minorHAnsi"/>
                <w:sz w:val="20"/>
                <w:szCs w:val="20"/>
              </w:rPr>
              <w:t>§ 14. Os projetos de lei a que se refere o § 13 poderão também conter despesas que:</w:t>
            </w:r>
          </w:p>
        </w:tc>
        <w:tc>
          <w:tcPr>
            <w:tcW w:w="3402" w:type="dxa"/>
          </w:tcPr>
          <w:p w14:paraId="410B3404" w14:textId="77777777" w:rsidR="004D7862" w:rsidRPr="002D721A" w:rsidRDefault="004D7862" w:rsidP="004D7862">
            <w:pPr>
              <w:rPr>
                <w:rFonts w:eastAsia="Times New Roman" w:cstheme="minorHAnsi"/>
                <w:color w:val="000000"/>
                <w:sz w:val="20"/>
                <w:szCs w:val="20"/>
                <w:lang w:eastAsia="pt-BR"/>
              </w:rPr>
            </w:pPr>
            <w:r w:rsidRPr="002D721A">
              <w:rPr>
                <w:rFonts w:eastAsia="Times New Roman" w:cstheme="minorHAnsi"/>
                <w:color w:val="000000"/>
                <w:sz w:val="20"/>
                <w:szCs w:val="20"/>
                <w:lang w:eastAsia="pt-BR"/>
              </w:rPr>
              <w:t>§ 13.  Os projetos de lei a que se refere o § 12 poderão também conter despesas que:</w:t>
            </w:r>
          </w:p>
        </w:tc>
      </w:tr>
      <w:tr w:rsidR="004D7862" w:rsidRPr="003B315C" w14:paraId="2D593654" w14:textId="77777777" w:rsidTr="00FB7095">
        <w:trPr>
          <w:cantSplit/>
          <w:trHeight w:val="20"/>
        </w:trPr>
        <w:tc>
          <w:tcPr>
            <w:tcW w:w="3402" w:type="dxa"/>
          </w:tcPr>
          <w:p w14:paraId="12D4D78F" w14:textId="77777777" w:rsidR="004D7862" w:rsidRPr="00272ED4" w:rsidRDefault="004D7862" w:rsidP="00F4416F">
            <w:pPr>
              <w:rPr>
                <w:rFonts w:asciiTheme="minorHAnsi" w:hAnsiTheme="minorHAnsi" w:cstheme="minorHAnsi"/>
                <w:sz w:val="20"/>
                <w:szCs w:val="20"/>
              </w:rPr>
            </w:pPr>
            <w:r w:rsidRPr="00272ED4">
              <w:rPr>
                <w:rFonts w:asciiTheme="minorHAnsi" w:hAnsiTheme="minorHAnsi" w:cstheme="minorHAnsi"/>
                <w:sz w:val="20"/>
                <w:szCs w:val="20"/>
              </w:rPr>
              <w:t>I - constituam obrigações constitucionais ou legais da União, relacionadas nas Seções I e II do Anexo III;</w:t>
            </w:r>
          </w:p>
        </w:tc>
        <w:tc>
          <w:tcPr>
            <w:tcW w:w="3402" w:type="dxa"/>
          </w:tcPr>
          <w:p w14:paraId="0A5E323D" w14:textId="77777777" w:rsidR="004D7862" w:rsidRPr="00863CF0" w:rsidRDefault="004D7862" w:rsidP="001D368C">
            <w:pPr>
              <w:tabs>
                <w:tab w:val="left" w:pos="1417"/>
              </w:tabs>
              <w:rPr>
                <w:rFonts w:asciiTheme="minorHAnsi" w:hAnsiTheme="minorHAnsi" w:cstheme="minorHAnsi"/>
                <w:sz w:val="20"/>
                <w:szCs w:val="20"/>
              </w:rPr>
            </w:pPr>
            <w:r w:rsidRPr="00863CF0">
              <w:rPr>
                <w:rFonts w:asciiTheme="minorHAnsi" w:hAnsiTheme="minorHAnsi" w:cstheme="minorHAnsi"/>
                <w:sz w:val="20"/>
                <w:szCs w:val="20"/>
              </w:rPr>
              <w:t>I - constituam obrigações constitucionais ou legais da União, relacionadas nas Seções I e II do Anexo III;</w:t>
            </w:r>
          </w:p>
        </w:tc>
        <w:tc>
          <w:tcPr>
            <w:tcW w:w="3402" w:type="dxa"/>
          </w:tcPr>
          <w:p w14:paraId="5ABA04DB" w14:textId="77777777" w:rsidR="004D7862" w:rsidRPr="002D721A" w:rsidRDefault="004D7862" w:rsidP="004D7862">
            <w:pPr>
              <w:rPr>
                <w:rFonts w:eastAsia="Times New Roman" w:cstheme="minorHAnsi"/>
                <w:color w:val="000000"/>
                <w:sz w:val="20"/>
                <w:szCs w:val="20"/>
                <w:lang w:eastAsia="pt-BR"/>
              </w:rPr>
            </w:pPr>
            <w:r w:rsidRPr="002D721A">
              <w:rPr>
                <w:rFonts w:eastAsia="Times New Roman" w:cstheme="minorHAnsi"/>
                <w:color w:val="000000"/>
                <w:sz w:val="20"/>
                <w:szCs w:val="20"/>
                <w:lang w:eastAsia="pt-BR"/>
              </w:rPr>
              <w:t>I - constituam obrigações constitucionais ou legais da União, relacionadas nas Seções I e II do Anexo III;</w:t>
            </w:r>
          </w:p>
        </w:tc>
      </w:tr>
      <w:tr w:rsidR="004D7862" w:rsidRPr="003B315C" w14:paraId="1DBA69E3" w14:textId="77777777" w:rsidTr="00FB7095">
        <w:trPr>
          <w:cantSplit/>
          <w:trHeight w:val="20"/>
        </w:trPr>
        <w:tc>
          <w:tcPr>
            <w:tcW w:w="3402" w:type="dxa"/>
          </w:tcPr>
          <w:p w14:paraId="5285F627" w14:textId="77777777" w:rsidR="004D7862" w:rsidRPr="00272ED4" w:rsidRDefault="004D7862" w:rsidP="00F4416F">
            <w:pPr>
              <w:rPr>
                <w:rFonts w:asciiTheme="minorHAnsi" w:hAnsiTheme="minorHAnsi" w:cstheme="minorHAnsi"/>
                <w:sz w:val="20"/>
                <w:szCs w:val="20"/>
              </w:rPr>
            </w:pPr>
            <w:r w:rsidRPr="00272ED4">
              <w:rPr>
                <w:rFonts w:asciiTheme="minorHAnsi" w:hAnsiTheme="minorHAnsi" w:cstheme="minorHAnsi"/>
                <w:sz w:val="20"/>
                <w:szCs w:val="20"/>
              </w:rPr>
              <w:t>II - decorram da criação de órgãos ou entidades; ou</w:t>
            </w:r>
          </w:p>
        </w:tc>
        <w:tc>
          <w:tcPr>
            <w:tcW w:w="3402" w:type="dxa"/>
          </w:tcPr>
          <w:p w14:paraId="78411480" w14:textId="77777777" w:rsidR="004D7862" w:rsidRPr="00863CF0" w:rsidRDefault="004D7862" w:rsidP="001D368C">
            <w:pPr>
              <w:tabs>
                <w:tab w:val="left" w:pos="1417"/>
              </w:tabs>
              <w:rPr>
                <w:rFonts w:asciiTheme="minorHAnsi" w:hAnsiTheme="minorHAnsi" w:cstheme="minorHAnsi"/>
                <w:sz w:val="20"/>
                <w:szCs w:val="20"/>
              </w:rPr>
            </w:pPr>
            <w:r w:rsidRPr="00863CF0">
              <w:rPr>
                <w:rFonts w:asciiTheme="minorHAnsi" w:hAnsiTheme="minorHAnsi" w:cstheme="minorHAnsi"/>
                <w:sz w:val="20"/>
                <w:szCs w:val="20"/>
              </w:rPr>
              <w:t>II - decorram da criação de órgãos ou entidades; ou</w:t>
            </w:r>
          </w:p>
        </w:tc>
        <w:tc>
          <w:tcPr>
            <w:tcW w:w="3402" w:type="dxa"/>
          </w:tcPr>
          <w:p w14:paraId="73BC66A3" w14:textId="77777777" w:rsidR="004D7862" w:rsidRPr="002D721A" w:rsidRDefault="004D7862" w:rsidP="004D7862">
            <w:pPr>
              <w:rPr>
                <w:rFonts w:eastAsia="Times New Roman" w:cstheme="minorHAnsi"/>
                <w:color w:val="000000"/>
                <w:sz w:val="20"/>
                <w:szCs w:val="20"/>
                <w:lang w:eastAsia="pt-BR"/>
              </w:rPr>
            </w:pPr>
            <w:r w:rsidRPr="002D721A">
              <w:rPr>
                <w:rFonts w:eastAsia="Times New Roman" w:cstheme="minorHAnsi"/>
                <w:color w:val="000000"/>
                <w:sz w:val="20"/>
                <w:szCs w:val="20"/>
                <w:lang w:eastAsia="pt-BR"/>
              </w:rPr>
              <w:t>II - decorram da criação de órgãos ou entidades; ou</w:t>
            </w:r>
          </w:p>
        </w:tc>
      </w:tr>
      <w:tr w:rsidR="004D7862" w:rsidRPr="003B315C" w14:paraId="0C6291EA" w14:textId="77777777" w:rsidTr="00FB7095">
        <w:trPr>
          <w:cantSplit/>
          <w:trHeight w:val="20"/>
        </w:trPr>
        <w:tc>
          <w:tcPr>
            <w:tcW w:w="3402" w:type="dxa"/>
          </w:tcPr>
          <w:p w14:paraId="137CE7E2" w14:textId="77777777" w:rsidR="004D7862" w:rsidRPr="00272ED4" w:rsidRDefault="004D7862" w:rsidP="00F4416F">
            <w:pPr>
              <w:rPr>
                <w:rFonts w:asciiTheme="minorHAnsi" w:hAnsiTheme="minorHAnsi" w:cstheme="minorHAnsi"/>
                <w:sz w:val="20"/>
                <w:szCs w:val="20"/>
              </w:rPr>
            </w:pPr>
            <w:r w:rsidRPr="00272ED4">
              <w:rPr>
                <w:rFonts w:asciiTheme="minorHAnsi" w:hAnsiTheme="minorHAnsi" w:cstheme="minorHAnsi"/>
                <w:sz w:val="20"/>
                <w:szCs w:val="20"/>
              </w:rPr>
              <w:t>III - sejam necessárias à manutenção da compatibilidade da despesa autorizada com a meta de resultado primário constante do art. 2º desta Lei e com os limites individualizados de despesas primárias a que se refere o art. 107 do Ato das Disposições Constitucionais Transitórias.</w:t>
            </w:r>
          </w:p>
        </w:tc>
        <w:tc>
          <w:tcPr>
            <w:tcW w:w="3402" w:type="dxa"/>
          </w:tcPr>
          <w:p w14:paraId="39D88857" w14:textId="77777777" w:rsidR="004D7862" w:rsidRPr="00863CF0" w:rsidRDefault="004D7862" w:rsidP="001D368C">
            <w:pPr>
              <w:tabs>
                <w:tab w:val="left" w:pos="1417"/>
              </w:tabs>
              <w:rPr>
                <w:rFonts w:asciiTheme="minorHAnsi" w:hAnsiTheme="minorHAnsi" w:cstheme="minorHAnsi"/>
                <w:sz w:val="20"/>
                <w:szCs w:val="20"/>
              </w:rPr>
            </w:pPr>
            <w:r w:rsidRPr="00863CF0">
              <w:rPr>
                <w:rFonts w:asciiTheme="minorHAnsi" w:hAnsiTheme="minorHAnsi" w:cstheme="minorHAnsi"/>
                <w:sz w:val="20"/>
                <w:szCs w:val="20"/>
              </w:rPr>
              <w:t>III - sejam necessárias à manutenção da compatibilidade da despesa autorizada com a meta de resultado primário constante do art. 2º desta Lei e com os limites individualizados de despesas primárias a que se refere a Lei Complementar nº 200, de 30 de agosto de 2023.</w:t>
            </w:r>
          </w:p>
        </w:tc>
        <w:tc>
          <w:tcPr>
            <w:tcW w:w="3402" w:type="dxa"/>
          </w:tcPr>
          <w:p w14:paraId="42F35722" w14:textId="77777777" w:rsidR="004D7862" w:rsidRPr="002D721A" w:rsidRDefault="004D7862" w:rsidP="004D7862">
            <w:pPr>
              <w:rPr>
                <w:rFonts w:eastAsia="Times New Roman" w:cstheme="minorHAnsi"/>
                <w:color w:val="000000"/>
                <w:sz w:val="20"/>
                <w:szCs w:val="20"/>
                <w:lang w:eastAsia="pt-BR"/>
              </w:rPr>
            </w:pPr>
            <w:r w:rsidRPr="002D721A">
              <w:rPr>
                <w:rFonts w:eastAsia="Times New Roman" w:cstheme="minorHAnsi"/>
                <w:color w:val="000000"/>
                <w:sz w:val="20"/>
                <w:szCs w:val="20"/>
                <w:lang w:eastAsia="pt-BR"/>
              </w:rPr>
              <w:t>III - sejam necessárias à manutenção da compatibilidade da despesa autorizada com a meta de resultado primário constante do art. 2º desta Lei e com os limites individualizados de despesas primárias a que se refere a Lei Complementar nº 200, de 2023.</w:t>
            </w:r>
          </w:p>
        </w:tc>
      </w:tr>
      <w:tr w:rsidR="004D7862" w:rsidRPr="003B315C" w14:paraId="5BCD4AF2" w14:textId="77777777" w:rsidTr="00FB7095">
        <w:trPr>
          <w:cantSplit/>
          <w:trHeight w:val="20"/>
        </w:trPr>
        <w:tc>
          <w:tcPr>
            <w:tcW w:w="3402" w:type="dxa"/>
          </w:tcPr>
          <w:p w14:paraId="3C847A53" w14:textId="77777777" w:rsidR="004D7862" w:rsidRPr="00272ED4" w:rsidRDefault="004D7862" w:rsidP="00F4416F">
            <w:pPr>
              <w:rPr>
                <w:rFonts w:asciiTheme="minorHAnsi" w:hAnsiTheme="minorHAnsi" w:cstheme="minorHAnsi"/>
                <w:sz w:val="20"/>
                <w:szCs w:val="20"/>
              </w:rPr>
            </w:pPr>
            <w:r w:rsidRPr="00272ED4">
              <w:rPr>
                <w:rFonts w:asciiTheme="minorHAnsi" w:hAnsiTheme="minorHAnsi" w:cstheme="minorHAnsi"/>
                <w:sz w:val="20"/>
                <w:szCs w:val="20"/>
              </w:rPr>
              <w:t xml:space="preserve">§ 15. Nas hipóteses de abertura de créditos adicionais à conta de recursos de excesso de arrecadação ou de </w:t>
            </w:r>
            <w:r w:rsidRPr="00272ED4">
              <w:rPr>
                <w:rFonts w:asciiTheme="minorHAnsi" w:hAnsiTheme="minorHAnsi" w:cstheme="minorHAnsi"/>
                <w:b/>
                <w:sz w:val="20"/>
                <w:szCs w:val="20"/>
              </w:rPr>
              <w:t>superavit</w:t>
            </w:r>
            <w:r w:rsidRPr="00272ED4">
              <w:rPr>
                <w:rFonts w:asciiTheme="minorHAnsi" w:hAnsiTheme="minorHAnsi" w:cstheme="minorHAnsi"/>
                <w:sz w:val="20"/>
                <w:szCs w:val="20"/>
              </w:rPr>
              <w:t xml:space="preserve"> financeiro, ainda que envolvam concomitante troca de fontes de recursos, as respectivas exposições de motivos deverão estar acompanhadas dos demonstrativos exigidos pelos § 5º e § 6º.</w:t>
            </w:r>
          </w:p>
        </w:tc>
        <w:tc>
          <w:tcPr>
            <w:tcW w:w="3402" w:type="dxa"/>
          </w:tcPr>
          <w:p w14:paraId="4155A475" w14:textId="77777777" w:rsidR="004D7862" w:rsidRPr="00863CF0" w:rsidRDefault="004D7862" w:rsidP="001D368C">
            <w:pPr>
              <w:tabs>
                <w:tab w:val="left" w:pos="1417"/>
              </w:tabs>
              <w:rPr>
                <w:rFonts w:asciiTheme="minorHAnsi" w:hAnsiTheme="minorHAnsi" w:cstheme="minorHAnsi"/>
                <w:sz w:val="20"/>
                <w:szCs w:val="20"/>
              </w:rPr>
            </w:pPr>
            <w:r w:rsidRPr="00863CF0">
              <w:rPr>
                <w:rFonts w:asciiTheme="minorHAnsi" w:hAnsiTheme="minorHAnsi" w:cstheme="minorHAnsi"/>
                <w:sz w:val="20"/>
                <w:szCs w:val="20"/>
              </w:rPr>
              <w:t xml:space="preserve">§ 15. Nas hipóteses de abertura de créditos adicionais à conta de recursos de excesso de arrecadação ou de </w:t>
            </w:r>
            <w:r w:rsidRPr="00863CF0">
              <w:rPr>
                <w:rFonts w:asciiTheme="minorHAnsi" w:hAnsiTheme="minorHAnsi" w:cstheme="minorHAnsi"/>
                <w:b/>
                <w:bCs/>
                <w:sz w:val="20"/>
                <w:szCs w:val="20"/>
              </w:rPr>
              <w:t>superavit</w:t>
            </w:r>
            <w:r w:rsidRPr="00863CF0">
              <w:rPr>
                <w:rFonts w:asciiTheme="minorHAnsi" w:hAnsiTheme="minorHAnsi" w:cstheme="minorHAnsi"/>
                <w:sz w:val="20"/>
                <w:szCs w:val="20"/>
              </w:rPr>
              <w:t xml:space="preserve"> financeiro, ainda que envolvam concomitante troca de fontes de recursos, as respectivas exposições de motivos deverão estar acompanhadas dos demonstrativos exigidos pelos § 5º e § 6º.</w:t>
            </w:r>
          </w:p>
        </w:tc>
        <w:tc>
          <w:tcPr>
            <w:tcW w:w="3402" w:type="dxa"/>
          </w:tcPr>
          <w:p w14:paraId="0D930256" w14:textId="77777777" w:rsidR="004D7862" w:rsidRPr="002D721A" w:rsidRDefault="004D7862" w:rsidP="004D7862">
            <w:pPr>
              <w:rPr>
                <w:rFonts w:eastAsia="Times New Roman" w:cstheme="minorHAnsi"/>
                <w:color w:val="000000"/>
                <w:sz w:val="20"/>
                <w:szCs w:val="20"/>
                <w:lang w:eastAsia="pt-BR"/>
              </w:rPr>
            </w:pPr>
            <w:r w:rsidRPr="002D721A">
              <w:rPr>
                <w:rFonts w:eastAsia="Times New Roman" w:cstheme="minorHAnsi"/>
                <w:color w:val="000000"/>
                <w:sz w:val="20"/>
                <w:szCs w:val="20"/>
                <w:lang w:eastAsia="pt-BR"/>
              </w:rPr>
              <w:t>§ 14.  Nas hipóteses de abertura de créditos adicionais à conta de recursos de excesso de arrecadação ou de </w:t>
            </w:r>
            <w:r w:rsidRPr="002D721A">
              <w:rPr>
                <w:rFonts w:eastAsia="Times New Roman" w:cstheme="minorHAnsi"/>
                <w:b/>
                <w:bCs/>
                <w:color w:val="000000"/>
                <w:sz w:val="20"/>
                <w:szCs w:val="20"/>
                <w:lang w:eastAsia="pt-BR"/>
              </w:rPr>
              <w:t>superavit</w:t>
            </w:r>
            <w:r w:rsidRPr="002D721A">
              <w:rPr>
                <w:rFonts w:eastAsia="Times New Roman" w:cstheme="minorHAnsi"/>
                <w:color w:val="000000"/>
                <w:sz w:val="20"/>
                <w:szCs w:val="20"/>
                <w:lang w:eastAsia="pt-BR"/>
              </w:rPr>
              <w:t> financeiro, ainda que envolvam concomitante troca de fontes de recursos, as respectivas exposições de motivos deverão estar acompanhadas dos demonstrativos exigidos pelos § 5º e § 6º.</w:t>
            </w:r>
          </w:p>
        </w:tc>
      </w:tr>
      <w:tr w:rsidR="004D7862" w:rsidRPr="003B315C" w14:paraId="630C7581" w14:textId="77777777" w:rsidTr="00FB7095">
        <w:trPr>
          <w:cantSplit/>
          <w:trHeight w:val="20"/>
        </w:trPr>
        <w:tc>
          <w:tcPr>
            <w:tcW w:w="3402" w:type="dxa"/>
          </w:tcPr>
          <w:p w14:paraId="6DC11E79" w14:textId="77777777" w:rsidR="004D7862" w:rsidRPr="00272ED4" w:rsidRDefault="004D7862" w:rsidP="00F4416F">
            <w:pPr>
              <w:rPr>
                <w:rFonts w:asciiTheme="minorHAnsi" w:hAnsiTheme="minorHAnsi" w:cstheme="minorHAnsi"/>
                <w:sz w:val="20"/>
                <w:szCs w:val="20"/>
              </w:rPr>
            </w:pPr>
            <w:r w:rsidRPr="00272ED4">
              <w:rPr>
                <w:rFonts w:asciiTheme="minorHAnsi" w:hAnsiTheme="minorHAnsi" w:cstheme="minorHAnsi"/>
                <w:sz w:val="20"/>
                <w:szCs w:val="20"/>
              </w:rPr>
              <w:t xml:space="preserve">§ 16. Os projetos de lei de créditos suplementares ou especiais solicitados pelos órgãos dos Poderes Legislativo e Judiciário, do Ministério Público da União e da Defensoria Pública da União, com indicação dos recursos compensatórios, serão encaminhados ao Congresso Nacional no prazo de até quarenta e cinco dias, contado da data de recebimento do pedido de alteração orçamentária pela Secretaria de Orçamento Federal do Ministério do Planejamento e Orçamento, exceto aqueles destinados </w:t>
            </w:r>
            <w:r>
              <w:rPr>
                <w:rFonts w:asciiTheme="minorHAnsi" w:hAnsiTheme="minorHAnsi" w:cstheme="minorHAnsi"/>
                <w:sz w:val="20"/>
                <w:szCs w:val="20"/>
              </w:rPr>
              <w:t>às</w:t>
            </w:r>
            <w:r w:rsidRPr="00272ED4">
              <w:rPr>
                <w:rFonts w:asciiTheme="minorHAnsi" w:hAnsiTheme="minorHAnsi" w:cstheme="minorHAnsi"/>
                <w:sz w:val="20"/>
                <w:szCs w:val="20"/>
              </w:rPr>
              <w:t xml:space="preserve"> sentenças judiciais, ao serviço da dívida e às despesas relacionadas nos incisos V, VI, XIII, XXI e XXV do </w:t>
            </w:r>
            <w:r w:rsidRPr="00B97168">
              <w:rPr>
                <w:rFonts w:asciiTheme="minorHAnsi" w:hAnsiTheme="minorHAnsi" w:cstheme="minorHAnsi"/>
                <w:b/>
                <w:sz w:val="20"/>
                <w:szCs w:val="20"/>
              </w:rPr>
              <w:t>caput</w:t>
            </w:r>
            <w:r>
              <w:rPr>
                <w:rFonts w:asciiTheme="minorHAnsi" w:hAnsiTheme="minorHAnsi" w:cstheme="minorHAnsi"/>
                <w:sz w:val="20"/>
                <w:szCs w:val="20"/>
              </w:rPr>
              <w:t xml:space="preserve"> do </w:t>
            </w:r>
            <w:r w:rsidRPr="00272ED4">
              <w:rPr>
                <w:rFonts w:asciiTheme="minorHAnsi" w:hAnsiTheme="minorHAnsi" w:cstheme="minorHAnsi"/>
                <w:sz w:val="20"/>
                <w:szCs w:val="20"/>
              </w:rPr>
              <w:t>art. 12.</w:t>
            </w:r>
          </w:p>
        </w:tc>
        <w:tc>
          <w:tcPr>
            <w:tcW w:w="3402" w:type="dxa"/>
          </w:tcPr>
          <w:p w14:paraId="24BAEBC3" w14:textId="77777777" w:rsidR="004D7862" w:rsidRPr="00863CF0" w:rsidRDefault="004D7862" w:rsidP="001D368C">
            <w:pPr>
              <w:tabs>
                <w:tab w:val="left" w:pos="1417"/>
              </w:tabs>
              <w:rPr>
                <w:rFonts w:asciiTheme="minorHAnsi" w:hAnsiTheme="minorHAnsi" w:cstheme="minorHAnsi"/>
                <w:sz w:val="20"/>
                <w:szCs w:val="20"/>
              </w:rPr>
            </w:pPr>
            <w:r w:rsidRPr="00863CF0">
              <w:rPr>
                <w:rFonts w:asciiTheme="minorHAnsi" w:hAnsiTheme="minorHAnsi" w:cstheme="minorHAnsi"/>
                <w:sz w:val="20"/>
                <w:szCs w:val="20"/>
              </w:rPr>
              <w:t xml:space="preserve">§ 16. Os projetos de lei de créditos suplementares ou especiais solicitados pelos órgãos dos Poderes Legislativo e Judiciário, do Ministério Público da União e da Defensoria Pública da União, com indicação dos recursos compensatórios, serão encaminhados ao Congresso Nacional no prazo de até quarenta e cinco dias, contado da data de recebimento do pedido de alteração orçamentária pela Secretaria de Orçamento Federal do Ministério do Planejamento e Orçamento, exceto aqueles destinados às sentenças judiciais, ao serviço da dívida e às despesas relacionadas nos incisos V, VI, XIII, XXI e XXV do </w:t>
            </w:r>
            <w:r w:rsidRPr="00863CF0">
              <w:rPr>
                <w:rFonts w:asciiTheme="minorHAnsi" w:hAnsiTheme="minorHAnsi" w:cstheme="minorHAnsi"/>
                <w:b/>
                <w:bCs/>
                <w:sz w:val="20"/>
                <w:szCs w:val="20"/>
              </w:rPr>
              <w:t>caput</w:t>
            </w:r>
            <w:r w:rsidRPr="00863CF0">
              <w:rPr>
                <w:rFonts w:asciiTheme="minorHAnsi" w:hAnsiTheme="minorHAnsi" w:cstheme="minorHAnsi"/>
                <w:sz w:val="20"/>
                <w:szCs w:val="20"/>
              </w:rPr>
              <w:t xml:space="preserve"> do art. 12.</w:t>
            </w:r>
          </w:p>
        </w:tc>
        <w:tc>
          <w:tcPr>
            <w:tcW w:w="3402" w:type="dxa"/>
          </w:tcPr>
          <w:p w14:paraId="31F36F95" w14:textId="77777777" w:rsidR="004D7862" w:rsidRPr="002D721A" w:rsidRDefault="004D7862" w:rsidP="004D7862">
            <w:pPr>
              <w:rPr>
                <w:rFonts w:eastAsia="Times New Roman" w:cstheme="minorHAnsi"/>
                <w:color w:val="000000"/>
                <w:sz w:val="20"/>
                <w:szCs w:val="20"/>
                <w:lang w:eastAsia="pt-BR"/>
              </w:rPr>
            </w:pPr>
            <w:r w:rsidRPr="002D721A">
              <w:rPr>
                <w:rFonts w:eastAsia="Times New Roman" w:cstheme="minorHAnsi"/>
                <w:color w:val="000000"/>
                <w:sz w:val="20"/>
                <w:szCs w:val="20"/>
                <w:lang w:eastAsia="pt-BR"/>
              </w:rPr>
              <w:t>§ 15.  Os projetos de lei de créditos suplementares ou especiais solicitados pelos órgãos dos Poderes Legislativo e Judiciário, do Ministério Público da União e da Defensoria Pública da União, com indicação dos recursos compensatórios, serão encaminhados ao Congresso Nacional no prazo de até quarenta e cinco dias, contado da data de recebimento do pedido de alteração orçamentária pela Secretaria de Orçamento Federal do Ministério do Planejamento e Orçamento, exceto aqueles destinados às sentenças judiciais, ao serviço da dívida e às despesas relacionadas nos incisos V, VI, VII, XIV, XXII e XXVI do </w:t>
            </w:r>
            <w:r w:rsidRPr="002D721A">
              <w:rPr>
                <w:rFonts w:eastAsia="Times New Roman" w:cstheme="minorHAnsi"/>
                <w:b/>
                <w:bCs/>
                <w:color w:val="000000"/>
                <w:sz w:val="20"/>
                <w:szCs w:val="20"/>
                <w:lang w:eastAsia="pt-BR"/>
              </w:rPr>
              <w:t>caput</w:t>
            </w:r>
            <w:r w:rsidRPr="002D721A">
              <w:rPr>
                <w:rFonts w:eastAsia="Times New Roman" w:cstheme="minorHAnsi"/>
                <w:color w:val="000000"/>
                <w:sz w:val="20"/>
                <w:szCs w:val="20"/>
                <w:lang w:eastAsia="pt-BR"/>
              </w:rPr>
              <w:t> do art. 12.</w:t>
            </w:r>
          </w:p>
        </w:tc>
      </w:tr>
      <w:tr w:rsidR="004D7862" w:rsidRPr="003B315C" w14:paraId="6A4CA9C8" w14:textId="77777777" w:rsidTr="00FB7095">
        <w:trPr>
          <w:cantSplit/>
          <w:trHeight w:val="20"/>
        </w:trPr>
        <w:tc>
          <w:tcPr>
            <w:tcW w:w="3402" w:type="dxa"/>
          </w:tcPr>
          <w:p w14:paraId="7004AF8D" w14:textId="77777777" w:rsidR="004D7862" w:rsidRPr="00272ED4" w:rsidRDefault="004D7862" w:rsidP="00F4416F">
            <w:pPr>
              <w:rPr>
                <w:rFonts w:asciiTheme="minorHAnsi" w:hAnsiTheme="minorHAnsi" w:cstheme="minorHAnsi"/>
                <w:sz w:val="20"/>
                <w:szCs w:val="20"/>
              </w:rPr>
            </w:pPr>
            <w:r w:rsidRPr="00272ED4">
              <w:rPr>
                <w:rFonts w:asciiTheme="minorHAnsi" w:hAnsiTheme="minorHAnsi" w:cstheme="minorHAnsi"/>
                <w:sz w:val="20"/>
                <w:szCs w:val="20"/>
              </w:rPr>
              <w:t>§ 17. Na elaboração dos projetos de lei relativos a créditos suplementares e especiais que envolvam mais de um órgão orçamentário no âmbito dos Poderes Judiciário e Legislativo e do Ministério Público da União, deverá ser realizada a compensação entre os limites individualizados para as despesas primárias, para o exercício de 2024, respeitado o disposto no § 9º do art. 107 do Ato das Disposições Constitucionais Transitórias, por meio da publicação de ato conjunto dos dirigentes dos órgãos envolvidos em data anterior ao encaminhamento das propostas de abertura de créditos à Secretaria de Orçamento Federal do Ministério do Planejamento e Orçamento, hipótese em que os efeitos da compensação ficarão suspensos até a publicação de cada crédito, em valor correspondente.</w:t>
            </w:r>
          </w:p>
        </w:tc>
        <w:tc>
          <w:tcPr>
            <w:tcW w:w="3402" w:type="dxa"/>
          </w:tcPr>
          <w:p w14:paraId="7ECF9E51" w14:textId="77777777" w:rsidR="004D7862" w:rsidRPr="00863CF0" w:rsidRDefault="004D7862" w:rsidP="001D368C">
            <w:pPr>
              <w:tabs>
                <w:tab w:val="left" w:pos="1417"/>
              </w:tabs>
              <w:rPr>
                <w:rFonts w:asciiTheme="minorHAnsi" w:hAnsiTheme="minorHAnsi" w:cstheme="minorHAnsi"/>
                <w:sz w:val="20"/>
                <w:szCs w:val="20"/>
              </w:rPr>
            </w:pPr>
            <w:r w:rsidRPr="00863CF0">
              <w:rPr>
                <w:rFonts w:asciiTheme="minorHAnsi" w:hAnsiTheme="minorHAnsi" w:cstheme="minorHAnsi"/>
                <w:sz w:val="20"/>
                <w:szCs w:val="20"/>
              </w:rPr>
              <w:t>§ 17. Na elaboração dos projetos de lei relativos a créditos suplementares e especiais que envolvam mais de um órgão orçamentário no âmbito dos Poderes Judiciário e Legislativo e do Ministério Público da União, deverá ser realizada a compensação entre os limites individualizados para as despesas primárias, para o exercício de 2024, respeitado o disposto no § 8º do art. 3º da Lei Complementar nº 200, de 30 de agosto de 2023, por meio da publicação de ato conjunto dos dirigentes dos órgãos envolvidos em data anterior ao encaminhamento das propostas de abertura de créditos à Secretaria de Orçamento Federal do Ministério do Planejamento e Orçamento, hipótese em que os efeitos da compensação ficarão suspensos até a publicação de cada crédito, em valor correspondente.</w:t>
            </w:r>
          </w:p>
        </w:tc>
        <w:tc>
          <w:tcPr>
            <w:tcW w:w="3402" w:type="dxa"/>
          </w:tcPr>
          <w:p w14:paraId="7DF9916B" w14:textId="77777777" w:rsidR="004D7862" w:rsidRPr="002D721A" w:rsidRDefault="004D7862" w:rsidP="004D7862">
            <w:pPr>
              <w:rPr>
                <w:rFonts w:eastAsia="Times New Roman" w:cstheme="minorHAnsi"/>
                <w:color w:val="000000"/>
                <w:sz w:val="20"/>
                <w:szCs w:val="20"/>
                <w:lang w:eastAsia="pt-BR"/>
              </w:rPr>
            </w:pPr>
            <w:r w:rsidRPr="002D721A">
              <w:rPr>
                <w:rFonts w:eastAsia="Times New Roman" w:cstheme="minorHAnsi"/>
                <w:color w:val="000000"/>
                <w:sz w:val="20"/>
                <w:szCs w:val="20"/>
                <w:lang w:eastAsia="pt-BR"/>
              </w:rPr>
              <w:t>§ 16.  Na elaboração dos projetos de lei relativos a créditos suplementares e especiais que remanejem recursos entre órgãos orçamentários no âmbito dos Poderes Judiciário e Legislativo e do Ministério Público da União, deverá ser realizada a compensação entre os limites individualizados para as despesas primárias, para o exercício de 2025, respeitado o disposto no § 8º do art. 3º da Lei Complementar nº 200, de 2023, por meio da publicação de ato conjunto dos dirigentes dos órgãos envolvidos em data anterior ao encaminhamento das propostas de abertura de créditos à Secretaria de Orçamento Federal do Ministério do Planejamento e Orçamento, hipótese em que os efeitos da compensação ficarão suspensos até a publicação de cada crédito, em valor correspondente.</w:t>
            </w:r>
          </w:p>
        </w:tc>
      </w:tr>
      <w:tr w:rsidR="004D7862" w:rsidRPr="003B315C" w14:paraId="1E58F0E7" w14:textId="77777777" w:rsidTr="00FB7095">
        <w:trPr>
          <w:cantSplit/>
          <w:trHeight w:val="20"/>
        </w:trPr>
        <w:tc>
          <w:tcPr>
            <w:tcW w:w="3402" w:type="dxa"/>
          </w:tcPr>
          <w:p w14:paraId="1A1A5DDC" w14:textId="77777777" w:rsidR="004D7862" w:rsidRPr="00272ED4" w:rsidRDefault="004D7862" w:rsidP="00F4416F">
            <w:pPr>
              <w:rPr>
                <w:rFonts w:asciiTheme="minorHAnsi" w:hAnsiTheme="minorHAnsi" w:cstheme="minorHAnsi"/>
                <w:sz w:val="20"/>
                <w:szCs w:val="20"/>
              </w:rPr>
            </w:pPr>
            <w:r w:rsidRPr="00272ED4">
              <w:rPr>
                <w:rFonts w:asciiTheme="minorHAnsi" w:hAnsiTheme="minorHAnsi" w:cstheme="minorHAnsi"/>
                <w:sz w:val="20"/>
                <w:szCs w:val="20"/>
              </w:rPr>
              <w:t>§ 18. Considerados os créditos abertos e em tramitação, caso os valores resultantes das categorias de programação a serem cancelados ultrapassem vinte por cento do valor inicialmente estabelecido na Lei Orçamentária de 2024 para as referidas categorias, deverá ser apresentada, além das justificativas mencionadas no § 3º, a demonstração do desvio entre a dotação inicialmente estabelecida na referida Lei e a dotação resultante.</w:t>
            </w:r>
          </w:p>
        </w:tc>
        <w:tc>
          <w:tcPr>
            <w:tcW w:w="3402" w:type="dxa"/>
          </w:tcPr>
          <w:p w14:paraId="008F9299" w14:textId="77777777" w:rsidR="004D7862" w:rsidRPr="00863CF0" w:rsidRDefault="004D7862" w:rsidP="001D368C">
            <w:pPr>
              <w:tabs>
                <w:tab w:val="left" w:pos="1417"/>
              </w:tabs>
              <w:rPr>
                <w:rFonts w:asciiTheme="minorHAnsi" w:hAnsiTheme="minorHAnsi" w:cstheme="minorHAnsi"/>
                <w:sz w:val="20"/>
                <w:szCs w:val="20"/>
              </w:rPr>
            </w:pPr>
            <w:r w:rsidRPr="00863CF0">
              <w:rPr>
                <w:rFonts w:asciiTheme="minorHAnsi" w:hAnsiTheme="minorHAnsi" w:cstheme="minorHAnsi"/>
                <w:sz w:val="20"/>
                <w:szCs w:val="20"/>
              </w:rPr>
              <w:t>§ 18. Considerados os créditos abertos e em tramitação, caso os valores resultantes das categorias de programação a serem cancelados ultrapassem vinte por cento do valor inicialmente estabelecido na Lei Orçamentária de 2024 para as referidas categorias, deverá ser apresentada, além das justificativas mencionadas no § 3º, a demonstração do desvio entre a dotação inicialmente estabelecida na referida Lei e a dotação resultante.</w:t>
            </w:r>
          </w:p>
        </w:tc>
        <w:tc>
          <w:tcPr>
            <w:tcW w:w="3402" w:type="dxa"/>
          </w:tcPr>
          <w:p w14:paraId="1EF7AA9C" w14:textId="77777777" w:rsidR="004D7862" w:rsidRPr="002D721A" w:rsidRDefault="004D7862" w:rsidP="004D7862">
            <w:pPr>
              <w:rPr>
                <w:rFonts w:eastAsia="Times New Roman" w:cstheme="minorHAnsi"/>
                <w:color w:val="000000"/>
                <w:sz w:val="20"/>
                <w:szCs w:val="20"/>
                <w:lang w:eastAsia="pt-BR"/>
              </w:rPr>
            </w:pPr>
            <w:r w:rsidRPr="002D721A">
              <w:rPr>
                <w:rFonts w:eastAsia="Times New Roman" w:cstheme="minorHAnsi"/>
                <w:color w:val="000000"/>
                <w:sz w:val="20"/>
                <w:szCs w:val="20"/>
                <w:lang w:eastAsia="pt-BR"/>
              </w:rPr>
              <w:t>§ 17.  Considerados os créditos abertos e em tramitação, caso os valores resultantes das categorias de programação a serem cancelados ultrapassem vinte por cento do valor inicialmente estabelecido na Lei Orçamentária de 2025 para as referidas categorias, deverá ser apresentada, além das justificativas mencionadas no § 3º, a demonstração do desvio entre a dotação inicialmente estabelecida na referida Lei e a dotação resultante.</w:t>
            </w:r>
          </w:p>
        </w:tc>
      </w:tr>
      <w:tr w:rsidR="00BC12BF" w:rsidRPr="003B315C" w14:paraId="05544B84" w14:textId="77777777" w:rsidTr="00FB7095">
        <w:trPr>
          <w:cantSplit/>
          <w:trHeight w:val="20"/>
        </w:trPr>
        <w:tc>
          <w:tcPr>
            <w:tcW w:w="3402" w:type="dxa"/>
          </w:tcPr>
          <w:p w14:paraId="551E7ECF" w14:textId="77777777" w:rsidR="00BC12BF" w:rsidRPr="00272ED4" w:rsidRDefault="00BC12BF" w:rsidP="00F4416F">
            <w:pPr>
              <w:rPr>
                <w:rFonts w:asciiTheme="minorHAnsi" w:hAnsiTheme="minorHAnsi" w:cstheme="minorHAnsi"/>
                <w:sz w:val="20"/>
                <w:szCs w:val="20"/>
              </w:rPr>
            </w:pPr>
            <w:r w:rsidRPr="00272ED4">
              <w:rPr>
                <w:rFonts w:asciiTheme="minorHAnsi" w:hAnsiTheme="minorHAnsi" w:cstheme="minorHAnsi"/>
                <w:sz w:val="20"/>
                <w:szCs w:val="20"/>
              </w:rPr>
              <w:t xml:space="preserve">Art. 55. As propostas de abertura de créditos suplementares autorizados na Lei Orçamentária de 2024, ressalvado o disposto no § 1º </w:t>
            </w:r>
            <w:r w:rsidRPr="00B97168">
              <w:rPr>
                <w:rFonts w:asciiTheme="minorHAnsi" w:hAnsiTheme="minorHAnsi" w:cstheme="minorHAnsi"/>
                <w:sz w:val="20"/>
                <w:szCs w:val="20"/>
              </w:rPr>
              <w:t xml:space="preserve">deste artigo </w:t>
            </w:r>
            <w:r w:rsidRPr="00272ED4">
              <w:rPr>
                <w:rFonts w:asciiTheme="minorHAnsi" w:hAnsiTheme="minorHAnsi" w:cstheme="minorHAnsi"/>
                <w:sz w:val="20"/>
                <w:szCs w:val="20"/>
              </w:rPr>
              <w:t>e nos art. 66 e art. 67, serão submetidas ao Presidente da República, acompanhadas de exposição de motivos que inclua a justificativa e a indicação dos efeitos das anulações de dotações, observado o disposto nos § 3º, § 5º, § 6º, § 15 e § 18 do art. 54.</w:t>
            </w:r>
          </w:p>
        </w:tc>
        <w:tc>
          <w:tcPr>
            <w:tcW w:w="3402" w:type="dxa"/>
          </w:tcPr>
          <w:p w14:paraId="0DF3A5D4" w14:textId="77777777" w:rsidR="00BC12BF" w:rsidRPr="00863CF0" w:rsidRDefault="00BC12BF" w:rsidP="001D368C">
            <w:pPr>
              <w:tabs>
                <w:tab w:val="left" w:pos="1417"/>
              </w:tabs>
              <w:rPr>
                <w:rFonts w:asciiTheme="minorHAnsi" w:hAnsiTheme="minorHAnsi" w:cstheme="minorHAnsi"/>
                <w:sz w:val="20"/>
                <w:szCs w:val="20"/>
              </w:rPr>
            </w:pPr>
            <w:r w:rsidRPr="00863CF0">
              <w:rPr>
                <w:rFonts w:asciiTheme="minorHAnsi" w:hAnsiTheme="minorHAnsi" w:cstheme="minorHAnsi"/>
                <w:sz w:val="20"/>
                <w:szCs w:val="20"/>
              </w:rPr>
              <w:t>Art. 55. As propostas de abertura de créditos suplementares autorizados na Lei Orçamentária de 2024, ressalvado o disposto no § 1º deste artigo e nos art. 66 e art. 67, serão submetidas ao Presidente da República, acompanhadas de exposição de motivos que inclua a justificativa e a indicação dos efeitos das anulações de dotações, observado o disposto nos § 3º, § 5º, § 6º, § 15 e § 18 do art. 54.</w:t>
            </w:r>
          </w:p>
        </w:tc>
        <w:tc>
          <w:tcPr>
            <w:tcW w:w="3402" w:type="dxa"/>
          </w:tcPr>
          <w:p w14:paraId="572D70FC" w14:textId="77777777" w:rsidR="00BC12BF" w:rsidRPr="002D721A" w:rsidRDefault="00BC12BF" w:rsidP="00BC12BF">
            <w:pPr>
              <w:rPr>
                <w:rFonts w:eastAsia="Times New Roman" w:cstheme="minorHAnsi"/>
                <w:color w:val="000000"/>
                <w:sz w:val="20"/>
                <w:szCs w:val="20"/>
                <w:lang w:eastAsia="pt-BR"/>
              </w:rPr>
            </w:pPr>
            <w:r w:rsidRPr="002D721A">
              <w:rPr>
                <w:rFonts w:eastAsia="Times New Roman" w:cstheme="minorHAnsi"/>
                <w:color w:val="000000"/>
                <w:sz w:val="20"/>
                <w:szCs w:val="20"/>
                <w:lang w:eastAsia="pt-BR"/>
              </w:rPr>
              <w:t>Art. 52.  As propostas de abertura de créditos suplementares autorizados na Lei Orçamentária de 2025, ressalvado o disposto no § 1º deste artigo e nos art. 63 e art. 64, serão submetidas ao Presidente da República, acompanhadas de exposição de motivos que inclua a justificativa e a indicação dos efeitos das anulações de dotações, observado o disposto nos § 3º, § 5º, § 6º, § 14 e § 17 do art. 51.</w:t>
            </w:r>
          </w:p>
        </w:tc>
      </w:tr>
      <w:tr w:rsidR="00BC12BF" w:rsidRPr="003B315C" w14:paraId="6575494C" w14:textId="77777777" w:rsidTr="00FB7095">
        <w:trPr>
          <w:cantSplit/>
          <w:trHeight w:val="20"/>
        </w:trPr>
        <w:tc>
          <w:tcPr>
            <w:tcW w:w="3402" w:type="dxa"/>
          </w:tcPr>
          <w:p w14:paraId="0DE1C3E0" w14:textId="77777777" w:rsidR="00BC12BF" w:rsidRPr="00272ED4" w:rsidRDefault="00BC12BF" w:rsidP="00F4416F">
            <w:pPr>
              <w:rPr>
                <w:rFonts w:asciiTheme="minorHAnsi" w:hAnsiTheme="minorHAnsi" w:cstheme="minorHAnsi"/>
                <w:sz w:val="20"/>
                <w:szCs w:val="20"/>
              </w:rPr>
            </w:pPr>
            <w:r w:rsidRPr="00272ED4">
              <w:rPr>
                <w:rFonts w:asciiTheme="minorHAnsi" w:hAnsiTheme="minorHAnsi" w:cstheme="minorHAnsi"/>
                <w:sz w:val="20"/>
                <w:szCs w:val="20"/>
              </w:rPr>
              <w:t xml:space="preserve">§ 1º Os créditos a que se refere o </w:t>
            </w:r>
            <w:r w:rsidRPr="00272ED4">
              <w:rPr>
                <w:rFonts w:asciiTheme="minorHAnsi" w:hAnsiTheme="minorHAnsi" w:cstheme="minorHAnsi"/>
                <w:b/>
                <w:sz w:val="20"/>
                <w:szCs w:val="20"/>
              </w:rPr>
              <w:t>caput</w:t>
            </w:r>
            <w:r w:rsidRPr="00272ED4">
              <w:rPr>
                <w:rFonts w:asciiTheme="minorHAnsi" w:hAnsiTheme="minorHAnsi" w:cstheme="minorHAnsi"/>
                <w:sz w:val="20"/>
                <w:szCs w:val="20"/>
              </w:rPr>
              <w:t>, com indicação de recursos compensatórios dos órgãos dos Poderes Legislativo e Judiciário, do Ministério Público da União e da Defensoria Pública da União, nos termos do disposto no inciso III do § 1º do art. 43 da Lei nº 4.320, de 1964, serão abertos, no âmbito desses Poderes e órgãos, verificados os procedimentos estabelecidos pela Secretaria de Orçamento Federal do Ministério do Planejamento e Orçamento e o disposto no § 2º, por atos:</w:t>
            </w:r>
          </w:p>
        </w:tc>
        <w:tc>
          <w:tcPr>
            <w:tcW w:w="3402" w:type="dxa"/>
          </w:tcPr>
          <w:p w14:paraId="29240F57" w14:textId="77777777" w:rsidR="00BC12BF" w:rsidRPr="00863CF0" w:rsidRDefault="00BC12BF" w:rsidP="001D368C">
            <w:pPr>
              <w:tabs>
                <w:tab w:val="left" w:pos="1417"/>
              </w:tabs>
              <w:rPr>
                <w:rFonts w:asciiTheme="minorHAnsi" w:hAnsiTheme="minorHAnsi" w:cstheme="minorHAnsi"/>
                <w:sz w:val="20"/>
                <w:szCs w:val="20"/>
              </w:rPr>
            </w:pPr>
            <w:r w:rsidRPr="00863CF0">
              <w:rPr>
                <w:rFonts w:asciiTheme="minorHAnsi" w:hAnsiTheme="minorHAnsi" w:cstheme="minorHAnsi"/>
                <w:sz w:val="20"/>
                <w:szCs w:val="20"/>
              </w:rPr>
              <w:t xml:space="preserve">§ 1º Os créditos a que se refere o </w:t>
            </w:r>
            <w:r w:rsidRPr="00863CF0">
              <w:rPr>
                <w:rFonts w:asciiTheme="minorHAnsi" w:hAnsiTheme="minorHAnsi" w:cstheme="minorHAnsi"/>
                <w:b/>
                <w:bCs/>
                <w:sz w:val="20"/>
                <w:szCs w:val="20"/>
              </w:rPr>
              <w:t>caput</w:t>
            </w:r>
            <w:r w:rsidRPr="00863CF0">
              <w:rPr>
                <w:rFonts w:asciiTheme="minorHAnsi" w:hAnsiTheme="minorHAnsi" w:cstheme="minorHAnsi"/>
                <w:sz w:val="20"/>
                <w:szCs w:val="20"/>
              </w:rPr>
              <w:t>, com indicação de recursos compensatórios dos órgãos dos Poderes Legislativo e Judiciário, do Ministério Público da União e da Defensoria Pública da União, nos termos do disposto no inciso III do § 1º do art. 43 da Lei nº 4.320, de 1964, serão abertos, no âmbito desses Poderes e órgãos, verificados os procedimentos estabelecidos pela Secretaria de Orçamento Federal do Ministério do Planejamento e Orçamento e o disposto no § 2º, por atos:</w:t>
            </w:r>
          </w:p>
        </w:tc>
        <w:tc>
          <w:tcPr>
            <w:tcW w:w="3402" w:type="dxa"/>
          </w:tcPr>
          <w:p w14:paraId="676D4176" w14:textId="77777777" w:rsidR="00BC12BF" w:rsidRPr="002D721A" w:rsidRDefault="00BC12BF" w:rsidP="00BC12BF">
            <w:pPr>
              <w:rPr>
                <w:rFonts w:eastAsia="Times New Roman" w:cstheme="minorHAnsi"/>
                <w:color w:val="000000"/>
                <w:sz w:val="20"/>
                <w:szCs w:val="20"/>
                <w:lang w:eastAsia="pt-BR"/>
              </w:rPr>
            </w:pPr>
            <w:r w:rsidRPr="002D721A">
              <w:rPr>
                <w:rFonts w:eastAsia="Times New Roman" w:cstheme="minorHAnsi"/>
                <w:color w:val="000000"/>
                <w:sz w:val="20"/>
                <w:szCs w:val="20"/>
                <w:lang w:eastAsia="pt-BR"/>
              </w:rPr>
              <w:t>§ 1º  Os créditos a que se refere o </w:t>
            </w:r>
            <w:r w:rsidRPr="002D721A">
              <w:rPr>
                <w:rFonts w:eastAsia="Times New Roman" w:cstheme="minorHAnsi"/>
                <w:b/>
                <w:bCs/>
                <w:color w:val="000000"/>
                <w:sz w:val="20"/>
                <w:szCs w:val="20"/>
                <w:lang w:eastAsia="pt-BR"/>
              </w:rPr>
              <w:t>caput</w:t>
            </w:r>
            <w:r w:rsidRPr="002D721A">
              <w:rPr>
                <w:rFonts w:eastAsia="Times New Roman" w:cstheme="minorHAnsi"/>
                <w:color w:val="000000"/>
                <w:sz w:val="20"/>
                <w:szCs w:val="20"/>
                <w:lang w:eastAsia="pt-BR"/>
              </w:rPr>
              <w:t>, com indicação de recursos compensatórios dos órgãos dos Poderes Legislativo e Judiciário, do Ministério Público da União e da Defensoria Pública da União, nos termos do disposto no inciso III do § 1º do art. 43 da Lei nº 4.320, de 1964, serão abertos, no âmbito desses Poderes e órgãos, verificados os procedimentos estabelecidos pela Secretaria de Orçamento Federal do Ministério do Planejamento e Orçamento e o disposto no § 2º, por atos:</w:t>
            </w:r>
          </w:p>
        </w:tc>
      </w:tr>
      <w:tr w:rsidR="00BC12BF" w:rsidRPr="003B315C" w14:paraId="6CB386BD" w14:textId="77777777" w:rsidTr="00FB7095">
        <w:trPr>
          <w:cantSplit/>
          <w:trHeight w:val="20"/>
        </w:trPr>
        <w:tc>
          <w:tcPr>
            <w:tcW w:w="3402" w:type="dxa"/>
          </w:tcPr>
          <w:p w14:paraId="5F89C4FF" w14:textId="77777777" w:rsidR="00BC12BF" w:rsidRPr="00272ED4" w:rsidRDefault="00BC12BF" w:rsidP="00F4416F">
            <w:pPr>
              <w:rPr>
                <w:rFonts w:asciiTheme="minorHAnsi" w:hAnsiTheme="minorHAnsi" w:cstheme="minorHAnsi"/>
                <w:sz w:val="20"/>
                <w:szCs w:val="20"/>
              </w:rPr>
            </w:pPr>
            <w:r w:rsidRPr="00272ED4">
              <w:rPr>
                <w:rFonts w:asciiTheme="minorHAnsi" w:hAnsiTheme="minorHAnsi" w:cstheme="minorHAnsi"/>
                <w:sz w:val="20"/>
                <w:szCs w:val="20"/>
              </w:rPr>
              <w:t>I - dos Presidentes da Câmara dos Deputados, do Senado Federal e do Tribunal de Contas da União;</w:t>
            </w:r>
          </w:p>
        </w:tc>
        <w:tc>
          <w:tcPr>
            <w:tcW w:w="3402" w:type="dxa"/>
          </w:tcPr>
          <w:p w14:paraId="4357430D" w14:textId="77777777" w:rsidR="00BC12BF" w:rsidRPr="00863CF0" w:rsidRDefault="00BC12BF" w:rsidP="001D368C">
            <w:pPr>
              <w:tabs>
                <w:tab w:val="left" w:pos="1417"/>
              </w:tabs>
              <w:rPr>
                <w:rFonts w:asciiTheme="minorHAnsi" w:hAnsiTheme="minorHAnsi" w:cstheme="minorHAnsi"/>
                <w:sz w:val="20"/>
                <w:szCs w:val="20"/>
              </w:rPr>
            </w:pPr>
            <w:r w:rsidRPr="00863CF0">
              <w:rPr>
                <w:rFonts w:asciiTheme="minorHAnsi" w:hAnsiTheme="minorHAnsi" w:cstheme="minorHAnsi"/>
                <w:sz w:val="20"/>
                <w:szCs w:val="20"/>
              </w:rPr>
              <w:t>I - dos Presidentes da Câmara dos Deputados, do Senado Federal e do Tribunal de Contas da União;</w:t>
            </w:r>
          </w:p>
        </w:tc>
        <w:tc>
          <w:tcPr>
            <w:tcW w:w="3402" w:type="dxa"/>
          </w:tcPr>
          <w:p w14:paraId="05B43074" w14:textId="77777777" w:rsidR="00BC12BF" w:rsidRPr="002D721A" w:rsidRDefault="00BC12BF" w:rsidP="00BC12BF">
            <w:pPr>
              <w:rPr>
                <w:rFonts w:eastAsia="Times New Roman" w:cstheme="minorHAnsi"/>
                <w:color w:val="000000"/>
                <w:sz w:val="20"/>
                <w:szCs w:val="20"/>
                <w:lang w:eastAsia="pt-BR"/>
              </w:rPr>
            </w:pPr>
            <w:r w:rsidRPr="002D721A">
              <w:rPr>
                <w:rFonts w:eastAsia="Times New Roman" w:cstheme="minorHAnsi"/>
                <w:color w:val="000000"/>
                <w:sz w:val="20"/>
                <w:szCs w:val="20"/>
                <w:lang w:eastAsia="pt-BR"/>
              </w:rPr>
              <w:t>I - dos Presidentes da Câmara dos Deputados, do Senado Federal e do Tribunal de Contas da União;</w:t>
            </w:r>
          </w:p>
        </w:tc>
      </w:tr>
      <w:tr w:rsidR="00BC12BF" w:rsidRPr="003B315C" w14:paraId="3E19FF1E" w14:textId="77777777" w:rsidTr="00FB7095">
        <w:trPr>
          <w:cantSplit/>
          <w:trHeight w:val="20"/>
        </w:trPr>
        <w:tc>
          <w:tcPr>
            <w:tcW w:w="3402" w:type="dxa"/>
          </w:tcPr>
          <w:p w14:paraId="3E44EE21" w14:textId="77777777" w:rsidR="00BC12BF" w:rsidRPr="00272ED4" w:rsidRDefault="00BC12BF" w:rsidP="00F4416F">
            <w:pPr>
              <w:rPr>
                <w:rFonts w:asciiTheme="minorHAnsi" w:hAnsiTheme="minorHAnsi" w:cstheme="minorHAnsi"/>
                <w:sz w:val="20"/>
                <w:szCs w:val="20"/>
              </w:rPr>
            </w:pPr>
            <w:r w:rsidRPr="00272ED4">
              <w:rPr>
                <w:rFonts w:asciiTheme="minorHAnsi" w:hAnsiTheme="minorHAnsi" w:cstheme="minorHAnsi"/>
                <w:sz w:val="20"/>
                <w:szCs w:val="20"/>
              </w:rPr>
              <w:t>II - dos Presidentes do Supremo Tribunal Federal, do Conselho Nacional de Justiça, do Conselho da Justiça Federal, do Conselho Superior da Justiça do Trabalho, dos Tribunais Superiores e do Tribunal de Justiça do Distrito Federal e dos Territórios; e</w:t>
            </w:r>
          </w:p>
        </w:tc>
        <w:tc>
          <w:tcPr>
            <w:tcW w:w="3402" w:type="dxa"/>
          </w:tcPr>
          <w:p w14:paraId="7570505C" w14:textId="77777777" w:rsidR="00BC12BF" w:rsidRPr="00863CF0" w:rsidRDefault="00BC12BF" w:rsidP="001D368C">
            <w:pPr>
              <w:tabs>
                <w:tab w:val="left" w:pos="1417"/>
              </w:tabs>
              <w:rPr>
                <w:rFonts w:asciiTheme="minorHAnsi" w:hAnsiTheme="minorHAnsi" w:cstheme="minorHAnsi"/>
                <w:sz w:val="20"/>
                <w:szCs w:val="20"/>
              </w:rPr>
            </w:pPr>
            <w:r w:rsidRPr="00863CF0">
              <w:rPr>
                <w:rFonts w:asciiTheme="minorHAnsi" w:hAnsiTheme="minorHAnsi" w:cstheme="minorHAnsi"/>
                <w:sz w:val="20"/>
                <w:szCs w:val="20"/>
              </w:rPr>
              <w:t>II - dos Presidentes do Supremo Tribunal Federal, do Conselho Nacional de Justiça, do Conselho da Justiça Federal, do Conselho Superior da Justiça do Trabalho, dos Tribunais Superiores e do Tribunal de Justiça do Distrito Federal e dos Territórios; e</w:t>
            </w:r>
          </w:p>
        </w:tc>
        <w:tc>
          <w:tcPr>
            <w:tcW w:w="3402" w:type="dxa"/>
          </w:tcPr>
          <w:p w14:paraId="70C7DA98" w14:textId="77777777" w:rsidR="00BC12BF" w:rsidRPr="002D721A" w:rsidRDefault="00BC12BF" w:rsidP="00BC12BF">
            <w:pPr>
              <w:rPr>
                <w:rFonts w:eastAsia="Times New Roman" w:cstheme="minorHAnsi"/>
                <w:color w:val="000000"/>
                <w:sz w:val="20"/>
                <w:szCs w:val="20"/>
                <w:lang w:eastAsia="pt-BR"/>
              </w:rPr>
            </w:pPr>
            <w:r w:rsidRPr="002D721A">
              <w:rPr>
                <w:rFonts w:eastAsia="Times New Roman" w:cstheme="minorHAnsi"/>
                <w:color w:val="000000"/>
                <w:sz w:val="20"/>
                <w:szCs w:val="20"/>
                <w:lang w:eastAsia="pt-BR"/>
              </w:rPr>
              <w:t>II - dos Presidentes do Supremo Tribunal Federal, do Conselho Nacional de Justiça, do Conselho da Justiça Federal, do Conselho Superior da Justiça do Trabalho, dos Tribunais Superiores e do Tribunal de Justiça do Distrito Federal e dos Territórios; e</w:t>
            </w:r>
          </w:p>
        </w:tc>
      </w:tr>
      <w:tr w:rsidR="00BC12BF" w:rsidRPr="003B315C" w14:paraId="456FA41E" w14:textId="77777777" w:rsidTr="00FB7095">
        <w:trPr>
          <w:cantSplit/>
          <w:trHeight w:val="20"/>
        </w:trPr>
        <w:tc>
          <w:tcPr>
            <w:tcW w:w="3402" w:type="dxa"/>
          </w:tcPr>
          <w:p w14:paraId="065CEC28" w14:textId="77777777" w:rsidR="00BC12BF" w:rsidRPr="00272ED4" w:rsidRDefault="00BC12BF" w:rsidP="00F4416F">
            <w:pPr>
              <w:rPr>
                <w:rFonts w:asciiTheme="minorHAnsi" w:hAnsiTheme="minorHAnsi" w:cstheme="minorHAnsi"/>
                <w:sz w:val="20"/>
                <w:szCs w:val="20"/>
              </w:rPr>
            </w:pPr>
            <w:r w:rsidRPr="00272ED4">
              <w:rPr>
                <w:rFonts w:asciiTheme="minorHAnsi" w:hAnsiTheme="minorHAnsi" w:cstheme="minorHAnsi"/>
                <w:sz w:val="20"/>
                <w:szCs w:val="20"/>
              </w:rPr>
              <w:t>III - do Procurador-Geral da República, do Presidente do Conselho Nacional do Ministério Público e do Defensor Público-Geral Federal.</w:t>
            </w:r>
          </w:p>
        </w:tc>
        <w:tc>
          <w:tcPr>
            <w:tcW w:w="3402" w:type="dxa"/>
          </w:tcPr>
          <w:p w14:paraId="35DC6E3C" w14:textId="77777777" w:rsidR="00BC12BF" w:rsidRPr="00863CF0" w:rsidRDefault="00BC12BF" w:rsidP="001D368C">
            <w:pPr>
              <w:tabs>
                <w:tab w:val="left" w:pos="1417"/>
              </w:tabs>
              <w:rPr>
                <w:rFonts w:asciiTheme="minorHAnsi" w:hAnsiTheme="minorHAnsi" w:cstheme="minorHAnsi"/>
                <w:sz w:val="20"/>
                <w:szCs w:val="20"/>
              </w:rPr>
            </w:pPr>
            <w:r w:rsidRPr="00863CF0">
              <w:rPr>
                <w:rFonts w:asciiTheme="minorHAnsi" w:hAnsiTheme="minorHAnsi" w:cstheme="minorHAnsi"/>
                <w:sz w:val="20"/>
                <w:szCs w:val="20"/>
              </w:rPr>
              <w:t>III - do Procurador-Geral da República, do Presidente do Conselho Nacional do Ministério Público e do Defensor Público-Geral Federal.</w:t>
            </w:r>
          </w:p>
        </w:tc>
        <w:tc>
          <w:tcPr>
            <w:tcW w:w="3402" w:type="dxa"/>
          </w:tcPr>
          <w:p w14:paraId="647DB402" w14:textId="77777777" w:rsidR="00BC12BF" w:rsidRPr="002D721A" w:rsidRDefault="00BC12BF" w:rsidP="00BC12BF">
            <w:pPr>
              <w:rPr>
                <w:rFonts w:eastAsia="Times New Roman" w:cstheme="minorHAnsi"/>
                <w:color w:val="000000"/>
                <w:sz w:val="20"/>
                <w:szCs w:val="20"/>
                <w:lang w:eastAsia="pt-BR"/>
              </w:rPr>
            </w:pPr>
            <w:r w:rsidRPr="002D721A">
              <w:rPr>
                <w:rFonts w:eastAsia="Times New Roman" w:cstheme="minorHAnsi"/>
                <w:color w:val="000000"/>
                <w:sz w:val="20"/>
                <w:szCs w:val="20"/>
                <w:lang w:eastAsia="pt-BR"/>
              </w:rPr>
              <w:t>III - do Procurador-Geral da República, do Presidente do Conselho Nacional do Ministério Público e do Defensor Público-Geral Federal.</w:t>
            </w:r>
          </w:p>
        </w:tc>
      </w:tr>
      <w:tr w:rsidR="00BC12BF" w:rsidRPr="003B315C" w14:paraId="3803A6E8" w14:textId="77777777" w:rsidTr="00FB7095">
        <w:trPr>
          <w:cantSplit/>
          <w:trHeight w:val="20"/>
        </w:trPr>
        <w:tc>
          <w:tcPr>
            <w:tcW w:w="3402" w:type="dxa"/>
          </w:tcPr>
          <w:p w14:paraId="66F7E23F" w14:textId="77777777" w:rsidR="00BC12BF" w:rsidRPr="00272ED4" w:rsidRDefault="00BC12BF" w:rsidP="00F4416F">
            <w:pPr>
              <w:rPr>
                <w:rFonts w:asciiTheme="minorHAnsi" w:hAnsiTheme="minorHAnsi" w:cstheme="minorHAnsi"/>
                <w:sz w:val="20"/>
                <w:szCs w:val="20"/>
              </w:rPr>
            </w:pPr>
            <w:r w:rsidRPr="00272ED4">
              <w:rPr>
                <w:rFonts w:asciiTheme="minorHAnsi" w:hAnsiTheme="minorHAnsi" w:cstheme="minorHAnsi"/>
                <w:sz w:val="20"/>
                <w:szCs w:val="20"/>
              </w:rPr>
              <w:t xml:space="preserve">§ 2º Quando a aplicação do disposto no § 1º envolver mais de um órgão orçamentário, no âmbito dos Poderes Legislativo e Judiciário e do Ministério Público da União, os créditos deverão ser abertos por ato conjunto dos dirigentes dos órgãos envolvidos, conforme indicado nos incisos I, II e III do § 1º, respectivamente, no qual também deverá ser realizada a compensação de que trata o </w:t>
            </w:r>
            <w:r w:rsidRPr="00272ED4">
              <w:rPr>
                <w:rFonts w:asciiTheme="minorHAnsi" w:hAnsiTheme="minorHAnsi" w:cstheme="minorHAnsi"/>
                <w:b/>
                <w:sz w:val="20"/>
                <w:szCs w:val="20"/>
              </w:rPr>
              <w:t>caput</w:t>
            </w:r>
            <w:r w:rsidRPr="00272ED4">
              <w:rPr>
                <w:rFonts w:asciiTheme="minorHAnsi" w:hAnsiTheme="minorHAnsi" w:cstheme="minorHAnsi"/>
                <w:sz w:val="20"/>
                <w:szCs w:val="20"/>
              </w:rPr>
              <w:t xml:space="preserve"> do art. 29.</w:t>
            </w:r>
          </w:p>
        </w:tc>
        <w:tc>
          <w:tcPr>
            <w:tcW w:w="3402" w:type="dxa"/>
          </w:tcPr>
          <w:p w14:paraId="4EAF7270" w14:textId="77777777" w:rsidR="00BC12BF" w:rsidRPr="00863CF0" w:rsidRDefault="00BC12BF" w:rsidP="001D368C">
            <w:pPr>
              <w:tabs>
                <w:tab w:val="left" w:pos="1417"/>
              </w:tabs>
              <w:rPr>
                <w:rFonts w:asciiTheme="minorHAnsi" w:hAnsiTheme="minorHAnsi" w:cstheme="minorHAnsi"/>
                <w:sz w:val="20"/>
                <w:szCs w:val="20"/>
              </w:rPr>
            </w:pPr>
            <w:r w:rsidRPr="00863CF0">
              <w:rPr>
                <w:rFonts w:asciiTheme="minorHAnsi" w:hAnsiTheme="minorHAnsi" w:cstheme="minorHAnsi"/>
                <w:sz w:val="20"/>
                <w:szCs w:val="20"/>
              </w:rPr>
              <w:t xml:space="preserve">§ 2º Quando a aplicação do disposto no § 1º envolver mais de um órgão orçamentário, no âmbito dos Poderes Legislativo e Judiciário e do Ministério Público da União, os créditos deverão ser abertos por ato conjunto dos dirigentes dos órgãos envolvidos, conforme indicado nos incisos I, II e III do § 1º, respectivamente, no qual também deverá ser realizada a compensação de que trata o </w:t>
            </w:r>
            <w:r w:rsidRPr="00863CF0">
              <w:rPr>
                <w:rFonts w:asciiTheme="minorHAnsi" w:hAnsiTheme="minorHAnsi" w:cstheme="minorHAnsi"/>
                <w:b/>
                <w:bCs/>
                <w:sz w:val="20"/>
                <w:szCs w:val="20"/>
              </w:rPr>
              <w:t>caput</w:t>
            </w:r>
            <w:r w:rsidRPr="00863CF0">
              <w:rPr>
                <w:rFonts w:asciiTheme="minorHAnsi" w:hAnsiTheme="minorHAnsi" w:cstheme="minorHAnsi"/>
                <w:sz w:val="20"/>
                <w:szCs w:val="20"/>
              </w:rPr>
              <w:t xml:space="preserve"> do art. 29.</w:t>
            </w:r>
          </w:p>
        </w:tc>
        <w:tc>
          <w:tcPr>
            <w:tcW w:w="3402" w:type="dxa"/>
          </w:tcPr>
          <w:p w14:paraId="3BC60D93" w14:textId="77777777" w:rsidR="00BC12BF" w:rsidRPr="002D721A" w:rsidRDefault="00BC12BF" w:rsidP="00BC12BF">
            <w:pPr>
              <w:rPr>
                <w:rFonts w:eastAsia="Times New Roman" w:cstheme="minorHAnsi"/>
                <w:color w:val="000000"/>
                <w:sz w:val="20"/>
                <w:szCs w:val="20"/>
                <w:lang w:eastAsia="pt-BR"/>
              </w:rPr>
            </w:pPr>
            <w:r w:rsidRPr="002D721A">
              <w:rPr>
                <w:rFonts w:eastAsia="Times New Roman" w:cstheme="minorHAnsi"/>
                <w:color w:val="000000"/>
                <w:sz w:val="20"/>
                <w:szCs w:val="20"/>
                <w:lang w:eastAsia="pt-BR"/>
              </w:rPr>
              <w:t>§ 2º  Quando a aplicação do disposto no § 1º envolver mais de um órgão orçamentário, no âmbito dos Poderes Legislativo e Judiciário e do Ministério Público da União, os créditos deverão ser abertos por ato conjunto dos dirigentes dos órgãos envolvidos, conforme indicado nos incisos I, II e III do § 1º, respectivamente, no qual também deverá ser realizada a compensação de que trata o </w:t>
            </w:r>
            <w:r w:rsidRPr="002D721A">
              <w:rPr>
                <w:rFonts w:eastAsia="Times New Roman" w:cstheme="minorHAnsi"/>
                <w:b/>
                <w:bCs/>
                <w:color w:val="000000"/>
                <w:sz w:val="20"/>
                <w:szCs w:val="20"/>
                <w:lang w:eastAsia="pt-BR"/>
              </w:rPr>
              <w:t>caput</w:t>
            </w:r>
            <w:r w:rsidRPr="002D721A">
              <w:rPr>
                <w:rFonts w:eastAsia="Times New Roman" w:cstheme="minorHAnsi"/>
                <w:color w:val="000000"/>
                <w:sz w:val="20"/>
                <w:szCs w:val="20"/>
                <w:lang w:eastAsia="pt-BR"/>
              </w:rPr>
              <w:t> do art. 29.</w:t>
            </w:r>
          </w:p>
        </w:tc>
      </w:tr>
      <w:tr w:rsidR="00BC12BF" w:rsidRPr="003B315C" w14:paraId="65425AAC" w14:textId="77777777" w:rsidTr="00FB7095">
        <w:trPr>
          <w:cantSplit/>
          <w:trHeight w:val="20"/>
        </w:trPr>
        <w:tc>
          <w:tcPr>
            <w:tcW w:w="3402" w:type="dxa"/>
          </w:tcPr>
          <w:p w14:paraId="7F26D856" w14:textId="77777777" w:rsidR="00BC12BF" w:rsidRPr="00272ED4" w:rsidRDefault="00BC12BF" w:rsidP="00F4416F">
            <w:pPr>
              <w:rPr>
                <w:rFonts w:asciiTheme="minorHAnsi" w:hAnsiTheme="minorHAnsi" w:cstheme="minorHAnsi"/>
                <w:sz w:val="20"/>
                <w:szCs w:val="20"/>
              </w:rPr>
            </w:pPr>
            <w:r w:rsidRPr="00272ED4">
              <w:rPr>
                <w:rFonts w:asciiTheme="minorHAnsi" w:hAnsiTheme="minorHAnsi" w:cstheme="minorHAnsi"/>
                <w:sz w:val="20"/>
                <w:szCs w:val="20"/>
              </w:rPr>
              <w:t>§ 3º A compensação realizada simultaneamente à abertura do crédito por ato conjunto deverá ser comunicada à Secretaria de Orçamento Federal do Ministério do Planejamento e Orçamento e à Secretaria do Tesouro Nacional do Ministério da Fazenda pelo órgão cedente, para que o limite de que trata o art. 107 do Ato das Disposições Constitucionais Transitórias dos órgãos envolvidos seja ajustado, com o objetivo de viabilizar a execução orçamentária e financeira por parte do órgão recebedor.</w:t>
            </w:r>
          </w:p>
        </w:tc>
        <w:tc>
          <w:tcPr>
            <w:tcW w:w="3402" w:type="dxa"/>
          </w:tcPr>
          <w:p w14:paraId="10465514" w14:textId="77777777" w:rsidR="00BC12BF" w:rsidRPr="00863CF0" w:rsidRDefault="00BC12BF" w:rsidP="001D368C">
            <w:pPr>
              <w:tabs>
                <w:tab w:val="left" w:pos="1417"/>
              </w:tabs>
              <w:rPr>
                <w:rFonts w:asciiTheme="minorHAnsi" w:hAnsiTheme="minorHAnsi" w:cstheme="minorHAnsi"/>
                <w:sz w:val="20"/>
                <w:szCs w:val="20"/>
              </w:rPr>
            </w:pPr>
            <w:r w:rsidRPr="00863CF0">
              <w:rPr>
                <w:rFonts w:asciiTheme="minorHAnsi" w:hAnsiTheme="minorHAnsi" w:cstheme="minorHAnsi"/>
                <w:sz w:val="20"/>
                <w:szCs w:val="20"/>
              </w:rPr>
              <w:t>§ 3º A compensação realizada simultaneamente à abertura do crédito por ato conjunto deverá ser comunicada à Secretaria de Orçamento Federal do Ministério do Planejamento e Orçamento e à Secretaria do Tesouro Nacional do Ministério da Fazenda pelo órgão cedente, para que o limite de que trata a Lei Complementar nº 200, de 30 de agosto de 2023, dos órgãos envolvidos seja ajustado, com o objetivo de viabilizar a execução orçamentária e financeira por parte do órgão recebedor.</w:t>
            </w:r>
          </w:p>
        </w:tc>
        <w:tc>
          <w:tcPr>
            <w:tcW w:w="3402" w:type="dxa"/>
          </w:tcPr>
          <w:p w14:paraId="753AA113" w14:textId="77777777" w:rsidR="00BC12BF" w:rsidRPr="002D721A" w:rsidRDefault="00BC12BF" w:rsidP="00BC12BF">
            <w:pPr>
              <w:rPr>
                <w:rFonts w:eastAsia="Times New Roman" w:cstheme="minorHAnsi"/>
                <w:color w:val="000000"/>
                <w:sz w:val="20"/>
                <w:szCs w:val="20"/>
                <w:lang w:eastAsia="pt-BR"/>
              </w:rPr>
            </w:pPr>
            <w:r w:rsidRPr="002D721A">
              <w:rPr>
                <w:rFonts w:eastAsia="Times New Roman" w:cstheme="minorHAnsi"/>
                <w:color w:val="000000"/>
                <w:sz w:val="20"/>
                <w:szCs w:val="20"/>
                <w:lang w:eastAsia="pt-BR"/>
              </w:rPr>
              <w:t>§ 3º  A compensação realizada simultaneamente à abertura do crédito por ato conjunto deverá ser comunicada à Secretaria de Orçamento Federal do Ministério do Planejamento e Orçamento e à Secretaria do Tesouro Nacional do Ministério da Fazenda pelo órgão cedente, para que o limite de que trata a Lei Complementar nº 200, de 2023, dos órgãos envolvidos seja ajustado, com o objetivo de viabilizar a execução orçamentária e financeira por parte do órgão recebedor.</w:t>
            </w:r>
          </w:p>
        </w:tc>
      </w:tr>
      <w:tr w:rsidR="00BC12BF" w:rsidRPr="003B315C" w14:paraId="6954C93F" w14:textId="77777777" w:rsidTr="00FB7095">
        <w:trPr>
          <w:cantSplit/>
          <w:trHeight w:val="20"/>
        </w:trPr>
        <w:tc>
          <w:tcPr>
            <w:tcW w:w="3402" w:type="dxa"/>
          </w:tcPr>
          <w:p w14:paraId="3D9D7398" w14:textId="77777777" w:rsidR="00BC12BF" w:rsidRPr="00272ED4" w:rsidRDefault="00BC12BF" w:rsidP="00F4416F">
            <w:pPr>
              <w:rPr>
                <w:rFonts w:asciiTheme="minorHAnsi" w:hAnsiTheme="minorHAnsi" w:cstheme="minorHAnsi"/>
                <w:sz w:val="20"/>
                <w:szCs w:val="20"/>
              </w:rPr>
            </w:pPr>
            <w:r w:rsidRPr="00272ED4">
              <w:rPr>
                <w:rFonts w:asciiTheme="minorHAnsi" w:hAnsiTheme="minorHAnsi" w:cstheme="minorHAnsi"/>
                <w:sz w:val="20"/>
                <w:szCs w:val="20"/>
              </w:rPr>
              <w:t>§ 4º Na abertura dos créditos na forma prevista no § 1º, fica vedado o cancelamento de despesas financeiras para suplementação de despesas primárias.</w:t>
            </w:r>
          </w:p>
        </w:tc>
        <w:tc>
          <w:tcPr>
            <w:tcW w:w="3402" w:type="dxa"/>
          </w:tcPr>
          <w:p w14:paraId="5C685267" w14:textId="77777777" w:rsidR="00BC12BF" w:rsidRPr="00863CF0" w:rsidRDefault="00BC12BF" w:rsidP="001D368C">
            <w:pPr>
              <w:tabs>
                <w:tab w:val="left" w:pos="1417"/>
              </w:tabs>
              <w:rPr>
                <w:rFonts w:asciiTheme="minorHAnsi" w:hAnsiTheme="minorHAnsi" w:cstheme="minorHAnsi"/>
                <w:sz w:val="20"/>
                <w:szCs w:val="20"/>
              </w:rPr>
            </w:pPr>
            <w:r w:rsidRPr="00863CF0">
              <w:rPr>
                <w:rFonts w:asciiTheme="minorHAnsi" w:hAnsiTheme="minorHAnsi" w:cstheme="minorHAnsi"/>
                <w:sz w:val="20"/>
                <w:szCs w:val="20"/>
              </w:rPr>
              <w:t>§ 4º Na abertura dos créditos na forma prevista no § 1º, fica vedado o cancelamento de despesas financeiras para suplementação de despesas primárias.</w:t>
            </w:r>
          </w:p>
        </w:tc>
        <w:tc>
          <w:tcPr>
            <w:tcW w:w="3402" w:type="dxa"/>
          </w:tcPr>
          <w:p w14:paraId="292E1E7F" w14:textId="77777777" w:rsidR="00BC12BF" w:rsidRPr="002D721A" w:rsidRDefault="00BC12BF" w:rsidP="00BC12BF">
            <w:pPr>
              <w:rPr>
                <w:rFonts w:eastAsia="Times New Roman" w:cstheme="minorHAnsi"/>
                <w:color w:val="000000"/>
                <w:sz w:val="20"/>
                <w:szCs w:val="20"/>
                <w:lang w:eastAsia="pt-BR"/>
              </w:rPr>
            </w:pPr>
            <w:r w:rsidRPr="002D721A">
              <w:rPr>
                <w:rFonts w:eastAsia="Times New Roman" w:cstheme="minorHAnsi"/>
                <w:color w:val="000000"/>
                <w:sz w:val="20"/>
                <w:szCs w:val="20"/>
                <w:lang w:eastAsia="pt-BR"/>
              </w:rPr>
              <w:t>§ 4º  Na abertura dos créditos na forma prevista no § 1º, fica vedado o cancelamento de despesas financeiras para suplementação de despesas primárias.</w:t>
            </w:r>
          </w:p>
        </w:tc>
      </w:tr>
      <w:tr w:rsidR="00BC12BF" w:rsidRPr="003B315C" w14:paraId="17EF7513" w14:textId="77777777" w:rsidTr="00FB7095">
        <w:trPr>
          <w:cantSplit/>
          <w:trHeight w:val="20"/>
        </w:trPr>
        <w:tc>
          <w:tcPr>
            <w:tcW w:w="3402" w:type="dxa"/>
          </w:tcPr>
          <w:p w14:paraId="74B9714A" w14:textId="77777777" w:rsidR="00BC12BF" w:rsidRPr="00272ED4" w:rsidRDefault="00BC12BF" w:rsidP="00F4416F">
            <w:pPr>
              <w:rPr>
                <w:rFonts w:asciiTheme="minorHAnsi" w:hAnsiTheme="minorHAnsi" w:cstheme="minorHAnsi"/>
                <w:sz w:val="20"/>
                <w:szCs w:val="20"/>
              </w:rPr>
            </w:pPr>
            <w:r w:rsidRPr="00272ED4">
              <w:rPr>
                <w:rFonts w:asciiTheme="minorHAnsi" w:hAnsiTheme="minorHAnsi" w:cstheme="minorHAnsi"/>
                <w:sz w:val="20"/>
                <w:szCs w:val="20"/>
              </w:rPr>
              <w:t>§ 5º Os créditos de que trata o § 1º serão incluídos no Siafi, exclusivamente, por intermédio de transmissão de dados do Siop.</w:t>
            </w:r>
          </w:p>
        </w:tc>
        <w:tc>
          <w:tcPr>
            <w:tcW w:w="3402" w:type="dxa"/>
          </w:tcPr>
          <w:p w14:paraId="093C2A4F" w14:textId="77777777" w:rsidR="00BC12BF" w:rsidRPr="00863CF0" w:rsidRDefault="00BC12BF" w:rsidP="001D368C">
            <w:pPr>
              <w:tabs>
                <w:tab w:val="left" w:pos="1417"/>
              </w:tabs>
              <w:rPr>
                <w:rFonts w:asciiTheme="minorHAnsi" w:hAnsiTheme="minorHAnsi" w:cstheme="minorHAnsi"/>
                <w:sz w:val="20"/>
                <w:szCs w:val="20"/>
              </w:rPr>
            </w:pPr>
            <w:r w:rsidRPr="00863CF0">
              <w:rPr>
                <w:rFonts w:asciiTheme="minorHAnsi" w:hAnsiTheme="minorHAnsi" w:cstheme="minorHAnsi"/>
                <w:sz w:val="20"/>
                <w:szCs w:val="20"/>
              </w:rPr>
              <w:t>§ 5º Os créditos de que trata o § 1º serão incluídos no Siafi, exclusivamente, por intermédio de transmissão de dados do Siop.</w:t>
            </w:r>
          </w:p>
        </w:tc>
        <w:tc>
          <w:tcPr>
            <w:tcW w:w="3402" w:type="dxa"/>
          </w:tcPr>
          <w:p w14:paraId="642FC6EE" w14:textId="77777777" w:rsidR="00BC12BF" w:rsidRPr="002D721A" w:rsidRDefault="00BC12BF" w:rsidP="00BC12BF">
            <w:pPr>
              <w:rPr>
                <w:rFonts w:eastAsia="Times New Roman" w:cstheme="minorHAnsi"/>
                <w:color w:val="000000"/>
                <w:sz w:val="20"/>
                <w:szCs w:val="20"/>
                <w:lang w:eastAsia="pt-BR"/>
              </w:rPr>
            </w:pPr>
            <w:r w:rsidRPr="002D721A">
              <w:rPr>
                <w:rFonts w:eastAsia="Times New Roman" w:cstheme="minorHAnsi"/>
                <w:color w:val="000000"/>
                <w:sz w:val="20"/>
                <w:szCs w:val="20"/>
                <w:lang w:eastAsia="pt-BR"/>
              </w:rPr>
              <w:t>§ 5º  Os créditos de que trata o § 1º serão incluídos no Siafi, exclusivamente, por meio de transmissão de dados do Siop.</w:t>
            </w:r>
          </w:p>
        </w:tc>
      </w:tr>
      <w:tr w:rsidR="00BC12BF" w:rsidRPr="003B315C" w14:paraId="1F2CBB37" w14:textId="77777777" w:rsidTr="00FB7095">
        <w:trPr>
          <w:cantSplit/>
          <w:trHeight w:val="20"/>
        </w:trPr>
        <w:tc>
          <w:tcPr>
            <w:tcW w:w="3402" w:type="dxa"/>
          </w:tcPr>
          <w:p w14:paraId="586B20DC" w14:textId="77777777" w:rsidR="00BC12BF" w:rsidRPr="00272ED4" w:rsidRDefault="00BC12BF" w:rsidP="00F4416F">
            <w:pPr>
              <w:rPr>
                <w:rFonts w:asciiTheme="minorHAnsi" w:hAnsiTheme="minorHAnsi" w:cstheme="minorHAnsi"/>
                <w:sz w:val="20"/>
                <w:szCs w:val="20"/>
              </w:rPr>
            </w:pPr>
            <w:r w:rsidRPr="00272ED4">
              <w:rPr>
                <w:rFonts w:asciiTheme="minorHAnsi" w:hAnsiTheme="minorHAnsi" w:cstheme="minorHAnsi"/>
                <w:sz w:val="20"/>
                <w:szCs w:val="20"/>
              </w:rPr>
              <w:t xml:space="preserve">Art. 56. Na abertura de crédito extraordinário, é vedada a criação de novo código e </w:t>
            </w:r>
            <w:r>
              <w:rPr>
                <w:rFonts w:asciiTheme="minorHAnsi" w:hAnsiTheme="minorHAnsi" w:cstheme="minorHAnsi"/>
                <w:sz w:val="20"/>
                <w:szCs w:val="20"/>
              </w:rPr>
              <w:t xml:space="preserve">de </w:t>
            </w:r>
            <w:r w:rsidRPr="00272ED4">
              <w:rPr>
                <w:rFonts w:asciiTheme="minorHAnsi" w:hAnsiTheme="minorHAnsi" w:cstheme="minorHAnsi"/>
                <w:sz w:val="20"/>
                <w:szCs w:val="20"/>
              </w:rPr>
              <w:t>título para ação existente.</w:t>
            </w:r>
          </w:p>
        </w:tc>
        <w:tc>
          <w:tcPr>
            <w:tcW w:w="3402" w:type="dxa"/>
          </w:tcPr>
          <w:p w14:paraId="20D8724A" w14:textId="77777777" w:rsidR="00BC12BF" w:rsidRPr="00863CF0" w:rsidRDefault="00BC12BF" w:rsidP="001D368C">
            <w:pPr>
              <w:tabs>
                <w:tab w:val="left" w:pos="1417"/>
              </w:tabs>
              <w:rPr>
                <w:rFonts w:asciiTheme="minorHAnsi" w:hAnsiTheme="minorHAnsi" w:cstheme="minorHAnsi"/>
                <w:sz w:val="20"/>
                <w:szCs w:val="20"/>
              </w:rPr>
            </w:pPr>
            <w:r w:rsidRPr="00863CF0">
              <w:rPr>
                <w:rFonts w:asciiTheme="minorHAnsi" w:hAnsiTheme="minorHAnsi" w:cstheme="minorHAnsi"/>
                <w:sz w:val="20"/>
                <w:szCs w:val="20"/>
              </w:rPr>
              <w:t>Art. 56. Na abertura de crédito extraordinário, é vedada a criação de novo código e de título para ação existente.</w:t>
            </w:r>
          </w:p>
        </w:tc>
        <w:tc>
          <w:tcPr>
            <w:tcW w:w="3402" w:type="dxa"/>
          </w:tcPr>
          <w:p w14:paraId="2AA5369C" w14:textId="77777777" w:rsidR="00BC12BF" w:rsidRPr="002D721A" w:rsidRDefault="00BC12BF" w:rsidP="00BC12BF">
            <w:pPr>
              <w:rPr>
                <w:rFonts w:eastAsia="Times New Roman" w:cstheme="minorHAnsi"/>
                <w:color w:val="000000"/>
                <w:sz w:val="20"/>
                <w:szCs w:val="20"/>
                <w:lang w:eastAsia="pt-BR"/>
              </w:rPr>
            </w:pPr>
            <w:r w:rsidRPr="002D721A">
              <w:rPr>
                <w:rFonts w:eastAsia="Times New Roman" w:cstheme="minorHAnsi"/>
                <w:color w:val="000000"/>
                <w:sz w:val="20"/>
                <w:szCs w:val="20"/>
                <w:lang w:eastAsia="pt-BR"/>
              </w:rPr>
              <w:t>Art. 53.  Na abertura de crédito extraordinário, é vedada a criação de novo código e de título para ação existente.</w:t>
            </w:r>
          </w:p>
        </w:tc>
      </w:tr>
      <w:tr w:rsidR="00BC12BF" w:rsidRPr="003B315C" w14:paraId="1944D55F" w14:textId="77777777" w:rsidTr="00FB7095">
        <w:trPr>
          <w:cantSplit/>
          <w:trHeight w:val="20"/>
        </w:trPr>
        <w:tc>
          <w:tcPr>
            <w:tcW w:w="3402" w:type="dxa"/>
          </w:tcPr>
          <w:p w14:paraId="1216FDD5" w14:textId="77777777" w:rsidR="00BC12BF" w:rsidRPr="00272ED4" w:rsidRDefault="00BC12BF" w:rsidP="00F4416F">
            <w:pPr>
              <w:rPr>
                <w:rFonts w:asciiTheme="minorHAnsi" w:hAnsiTheme="minorHAnsi" w:cstheme="minorHAnsi"/>
                <w:sz w:val="20"/>
                <w:szCs w:val="20"/>
              </w:rPr>
            </w:pPr>
            <w:r w:rsidRPr="00272ED4">
              <w:rPr>
                <w:rFonts w:asciiTheme="minorHAnsi" w:hAnsiTheme="minorHAnsi" w:cstheme="minorHAnsi"/>
                <w:sz w:val="20"/>
                <w:szCs w:val="20"/>
              </w:rPr>
              <w:t xml:space="preserve">§ 1º O crédito aberto por medida provisória deverá ser classificado, quanto ao identificador de </w:t>
            </w:r>
            <w:r>
              <w:rPr>
                <w:rFonts w:asciiTheme="minorHAnsi" w:hAnsiTheme="minorHAnsi" w:cstheme="minorHAnsi"/>
                <w:sz w:val="20"/>
                <w:szCs w:val="20"/>
              </w:rPr>
              <w:t>RP</w:t>
            </w:r>
            <w:r w:rsidRPr="00272ED4">
              <w:rPr>
                <w:rFonts w:asciiTheme="minorHAnsi" w:hAnsiTheme="minorHAnsi" w:cstheme="minorHAnsi"/>
                <w:sz w:val="20"/>
                <w:szCs w:val="20"/>
              </w:rPr>
              <w:t>, de acordo com o disposto no § 4º do art. 7º.</w:t>
            </w:r>
          </w:p>
        </w:tc>
        <w:tc>
          <w:tcPr>
            <w:tcW w:w="3402" w:type="dxa"/>
          </w:tcPr>
          <w:p w14:paraId="1714877C" w14:textId="77777777" w:rsidR="00BC12BF" w:rsidRPr="00863CF0" w:rsidRDefault="00BC12BF" w:rsidP="001D368C">
            <w:pPr>
              <w:tabs>
                <w:tab w:val="left" w:pos="1417"/>
              </w:tabs>
              <w:rPr>
                <w:rFonts w:asciiTheme="minorHAnsi" w:hAnsiTheme="minorHAnsi" w:cstheme="minorHAnsi"/>
                <w:sz w:val="20"/>
                <w:szCs w:val="20"/>
              </w:rPr>
            </w:pPr>
            <w:r w:rsidRPr="00863CF0">
              <w:rPr>
                <w:rFonts w:asciiTheme="minorHAnsi" w:hAnsiTheme="minorHAnsi" w:cstheme="minorHAnsi"/>
                <w:sz w:val="20"/>
                <w:szCs w:val="20"/>
              </w:rPr>
              <w:t>§ 1º  O crédito aberto por medida provisória deverá ser classificado, quanto ao identificador de RP, de acordo com o disposto no § 4º do art. 7º.</w:t>
            </w:r>
          </w:p>
        </w:tc>
        <w:tc>
          <w:tcPr>
            <w:tcW w:w="3402" w:type="dxa"/>
          </w:tcPr>
          <w:p w14:paraId="099E4EE1" w14:textId="77777777" w:rsidR="00BC12BF" w:rsidRPr="002D721A" w:rsidRDefault="00BC12BF" w:rsidP="00BC12BF">
            <w:pPr>
              <w:rPr>
                <w:rFonts w:eastAsia="Times New Roman" w:cstheme="minorHAnsi"/>
                <w:color w:val="000000"/>
                <w:sz w:val="20"/>
                <w:szCs w:val="20"/>
                <w:lang w:eastAsia="pt-BR"/>
              </w:rPr>
            </w:pPr>
            <w:r w:rsidRPr="002D721A">
              <w:rPr>
                <w:rFonts w:eastAsia="Times New Roman" w:cstheme="minorHAnsi"/>
                <w:color w:val="000000"/>
                <w:sz w:val="20"/>
                <w:szCs w:val="20"/>
                <w:lang w:eastAsia="pt-BR"/>
              </w:rPr>
              <w:t>§ 1º  O crédito aberto por medida provisória deverá ser classificado, quanto ao identificador de RP, de acordo com o disposto no § 4º do art. 7º.</w:t>
            </w:r>
          </w:p>
        </w:tc>
      </w:tr>
      <w:tr w:rsidR="00BC12BF" w:rsidRPr="003B315C" w14:paraId="4C95875C" w14:textId="77777777" w:rsidTr="00FB7095">
        <w:trPr>
          <w:cantSplit/>
          <w:trHeight w:val="20"/>
        </w:trPr>
        <w:tc>
          <w:tcPr>
            <w:tcW w:w="3402" w:type="dxa"/>
          </w:tcPr>
          <w:p w14:paraId="00BA69DE" w14:textId="77777777" w:rsidR="00BC12BF" w:rsidRPr="00272ED4" w:rsidRDefault="00BC12BF" w:rsidP="00F4416F">
            <w:pPr>
              <w:rPr>
                <w:rFonts w:asciiTheme="minorHAnsi" w:hAnsiTheme="minorHAnsi" w:cstheme="minorHAnsi"/>
                <w:sz w:val="20"/>
                <w:szCs w:val="20"/>
              </w:rPr>
            </w:pPr>
            <w:r w:rsidRPr="00272ED4">
              <w:rPr>
                <w:rFonts w:asciiTheme="minorHAnsi" w:hAnsiTheme="minorHAnsi" w:cstheme="minorHAnsi"/>
                <w:sz w:val="20"/>
                <w:szCs w:val="20"/>
              </w:rPr>
              <w:t>§ 2º As dotações de créditos extraordinários que perderam eficácia ou foram rejeitados, conforme ato declaratório do Congresso Nacional, deverão ser reduzidas no Siop e no Siafi no montante dos saldos não empenhados durante a vigência da respectiva medida provisória, por ato do Secretário de Orçamento Federal do Ministério do Planejamento e Orçamento.</w:t>
            </w:r>
          </w:p>
        </w:tc>
        <w:tc>
          <w:tcPr>
            <w:tcW w:w="3402" w:type="dxa"/>
          </w:tcPr>
          <w:p w14:paraId="0A7C20A6" w14:textId="77777777" w:rsidR="00BC12BF" w:rsidRPr="00863CF0" w:rsidRDefault="00BC12BF" w:rsidP="001D368C">
            <w:pPr>
              <w:tabs>
                <w:tab w:val="left" w:pos="1417"/>
              </w:tabs>
              <w:rPr>
                <w:rFonts w:asciiTheme="minorHAnsi" w:hAnsiTheme="minorHAnsi" w:cstheme="minorHAnsi"/>
                <w:sz w:val="20"/>
                <w:szCs w:val="20"/>
              </w:rPr>
            </w:pPr>
            <w:r w:rsidRPr="00863CF0">
              <w:rPr>
                <w:rFonts w:asciiTheme="minorHAnsi" w:hAnsiTheme="minorHAnsi" w:cstheme="minorHAnsi"/>
                <w:sz w:val="20"/>
                <w:szCs w:val="20"/>
              </w:rPr>
              <w:t>§ 2º As dotações de créditos extraordinários que perderam eficácia ou foram rejeitados, conforme ato declaratório do Congresso Nacional, deverão ser reduzidas no Siop e no Siafi no montante dos saldos não empenhados durante a vigência da respectiva medida provisória, por ato do Secretário de Orçamento Federal do Ministério do Planejamento e Orçamento.</w:t>
            </w:r>
          </w:p>
        </w:tc>
        <w:tc>
          <w:tcPr>
            <w:tcW w:w="3402" w:type="dxa"/>
          </w:tcPr>
          <w:p w14:paraId="56FD4038" w14:textId="77777777" w:rsidR="00BC12BF" w:rsidRPr="002D721A" w:rsidRDefault="00BC12BF" w:rsidP="00BC12BF">
            <w:pPr>
              <w:rPr>
                <w:rFonts w:eastAsia="Times New Roman" w:cstheme="minorHAnsi"/>
                <w:color w:val="000000"/>
                <w:sz w:val="20"/>
                <w:szCs w:val="20"/>
                <w:lang w:eastAsia="pt-BR"/>
              </w:rPr>
            </w:pPr>
            <w:r w:rsidRPr="002D721A">
              <w:rPr>
                <w:rFonts w:eastAsia="Times New Roman" w:cstheme="minorHAnsi"/>
                <w:color w:val="000000"/>
                <w:sz w:val="20"/>
                <w:szCs w:val="20"/>
                <w:lang w:eastAsia="pt-BR"/>
              </w:rPr>
              <w:t>§ 2º  As dotações de créditos extraordinários que perderam eficácia ou foram rejeitados, conforme disposto em ato declaratório do Congresso Nacional, deverão ser reduzidas no Siop e no Siafi no montante dos saldos não empenhados durante a vigência da respectiva medida provisória, por ato do Secretário de Orçamento Federal do Ministério do Planejamento e Orçamento.</w:t>
            </w:r>
          </w:p>
        </w:tc>
      </w:tr>
      <w:tr w:rsidR="00BC12BF" w:rsidRPr="003B315C" w14:paraId="7F2272DE" w14:textId="77777777" w:rsidTr="00FB7095">
        <w:trPr>
          <w:cantSplit/>
          <w:trHeight w:val="20"/>
        </w:trPr>
        <w:tc>
          <w:tcPr>
            <w:tcW w:w="3402" w:type="dxa"/>
          </w:tcPr>
          <w:p w14:paraId="1F76C2F2" w14:textId="77777777" w:rsidR="00BC12BF" w:rsidRPr="00272ED4" w:rsidRDefault="00BC12BF" w:rsidP="00F4416F">
            <w:pPr>
              <w:rPr>
                <w:rFonts w:asciiTheme="minorHAnsi" w:hAnsiTheme="minorHAnsi" w:cstheme="minorHAnsi"/>
                <w:sz w:val="20"/>
                <w:szCs w:val="20"/>
              </w:rPr>
            </w:pPr>
            <w:r w:rsidRPr="00272ED4">
              <w:rPr>
                <w:rFonts w:asciiTheme="minorHAnsi" w:hAnsiTheme="minorHAnsi" w:cstheme="minorHAnsi"/>
                <w:sz w:val="20"/>
                <w:szCs w:val="20"/>
              </w:rPr>
              <w:t>§ 3º As fontes de recursos que, em razão do disposto no § 2º, ficarem sem despesas correspondentes, serão disponibilizadas com a mesma classificação e poderão ser utilizadas para a realização de alterações orçamentárias.</w:t>
            </w:r>
          </w:p>
        </w:tc>
        <w:tc>
          <w:tcPr>
            <w:tcW w:w="3402" w:type="dxa"/>
          </w:tcPr>
          <w:p w14:paraId="2A216E52" w14:textId="77777777" w:rsidR="00BC12BF" w:rsidRPr="00863CF0" w:rsidRDefault="00BC12BF" w:rsidP="001D368C">
            <w:pPr>
              <w:tabs>
                <w:tab w:val="left" w:pos="1417"/>
              </w:tabs>
              <w:rPr>
                <w:rFonts w:asciiTheme="minorHAnsi" w:hAnsiTheme="minorHAnsi" w:cstheme="minorHAnsi"/>
                <w:sz w:val="20"/>
                <w:szCs w:val="20"/>
              </w:rPr>
            </w:pPr>
            <w:r w:rsidRPr="00863CF0">
              <w:rPr>
                <w:rFonts w:asciiTheme="minorHAnsi" w:hAnsiTheme="minorHAnsi" w:cstheme="minorHAnsi"/>
                <w:sz w:val="20"/>
                <w:szCs w:val="20"/>
              </w:rPr>
              <w:t>§ 3º As fontes de recursos que, em razão do disposto no § 2º, ficarem sem despesas correspondentes, serão disponibilizadas com a mesma classificação e poderão ser utilizadas para a realização de alterações orçamentárias.</w:t>
            </w:r>
          </w:p>
        </w:tc>
        <w:tc>
          <w:tcPr>
            <w:tcW w:w="3402" w:type="dxa"/>
          </w:tcPr>
          <w:p w14:paraId="5F92004D" w14:textId="77777777" w:rsidR="00BC12BF" w:rsidRPr="002D721A" w:rsidRDefault="00BC12BF" w:rsidP="00BC12BF">
            <w:pPr>
              <w:rPr>
                <w:rFonts w:eastAsia="Times New Roman" w:cstheme="minorHAnsi"/>
                <w:color w:val="000000"/>
                <w:sz w:val="20"/>
                <w:szCs w:val="20"/>
                <w:lang w:eastAsia="pt-BR"/>
              </w:rPr>
            </w:pPr>
            <w:r w:rsidRPr="002D721A">
              <w:rPr>
                <w:rFonts w:eastAsia="Times New Roman" w:cstheme="minorHAnsi"/>
                <w:color w:val="000000"/>
                <w:sz w:val="20"/>
                <w:szCs w:val="20"/>
                <w:lang w:eastAsia="pt-BR"/>
              </w:rPr>
              <w:t>§ 3º  As fontes de recursos que, em razão do disposto no § 2º, ficarem sem despesas correspondentes, serão disponibilizadas com a mesma classificação e poderão ser utilizadas para a realização de alterações orçamentárias.</w:t>
            </w:r>
          </w:p>
        </w:tc>
      </w:tr>
      <w:tr w:rsidR="00BC12BF" w:rsidRPr="003B315C" w14:paraId="461FFE92" w14:textId="77777777" w:rsidTr="00FB7095">
        <w:trPr>
          <w:cantSplit/>
          <w:trHeight w:val="20"/>
        </w:trPr>
        <w:tc>
          <w:tcPr>
            <w:tcW w:w="3402" w:type="dxa"/>
          </w:tcPr>
          <w:p w14:paraId="679DBA3D" w14:textId="77777777" w:rsidR="00BC12BF" w:rsidRPr="00272ED4" w:rsidRDefault="00BC12BF" w:rsidP="00F4416F">
            <w:pPr>
              <w:rPr>
                <w:rFonts w:asciiTheme="minorHAnsi" w:hAnsiTheme="minorHAnsi" w:cstheme="minorHAnsi"/>
                <w:sz w:val="20"/>
                <w:szCs w:val="20"/>
              </w:rPr>
            </w:pPr>
            <w:r w:rsidRPr="00272ED4">
              <w:rPr>
                <w:rFonts w:asciiTheme="minorHAnsi" w:hAnsiTheme="minorHAnsi" w:cstheme="minorHAnsi"/>
                <w:sz w:val="20"/>
                <w:szCs w:val="20"/>
              </w:rPr>
              <w:t>Art. 57. Os anexos dos créditos adicionais obedecerão à mesma formatação dos Quadros dos Créditos Orçamentários constantes da Lei Orçamentária de 2024.</w:t>
            </w:r>
          </w:p>
        </w:tc>
        <w:tc>
          <w:tcPr>
            <w:tcW w:w="3402" w:type="dxa"/>
          </w:tcPr>
          <w:p w14:paraId="28FE9F49" w14:textId="77777777" w:rsidR="00BC12BF" w:rsidRPr="00863CF0" w:rsidRDefault="00BC12BF" w:rsidP="001D368C">
            <w:pPr>
              <w:tabs>
                <w:tab w:val="left" w:pos="1417"/>
              </w:tabs>
              <w:rPr>
                <w:rFonts w:asciiTheme="minorHAnsi" w:hAnsiTheme="minorHAnsi" w:cstheme="minorHAnsi"/>
                <w:sz w:val="20"/>
                <w:szCs w:val="20"/>
              </w:rPr>
            </w:pPr>
            <w:r w:rsidRPr="00863CF0">
              <w:rPr>
                <w:rFonts w:asciiTheme="minorHAnsi" w:hAnsiTheme="minorHAnsi" w:cstheme="minorHAnsi"/>
                <w:sz w:val="20"/>
                <w:szCs w:val="20"/>
              </w:rPr>
              <w:t>Art. 57. Os anexos dos créditos adicionais obedecerão à mesma formatação dos Quadros dos Créditos Orçamentários constantes da Lei Orçamentária de 2024.</w:t>
            </w:r>
          </w:p>
        </w:tc>
        <w:tc>
          <w:tcPr>
            <w:tcW w:w="3402" w:type="dxa"/>
          </w:tcPr>
          <w:p w14:paraId="4B31874A" w14:textId="77777777" w:rsidR="00BC12BF" w:rsidRPr="002D721A" w:rsidRDefault="00BC12BF" w:rsidP="00BC12BF">
            <w:pPr>
              <w:rPr>
                <w:rFonts w:eastAsia="Times New Roman" w:cstheme="minorHAnsi"/>
                <w:color w:val="000000"/>
                <w:sz w:val="20"/>
                <w:szCs w:val="20"/>
                <w:lang w:eastAsia="pt-BR"/>
              </w:rPr>
            </w:pPr>
            <w:r w:rsidRPr="002D721A">
              <w:rPr>
                <w:rFonts w:eastAsia="Times New Roman" w:cstheme="minorHAnsi"/>
                <w:color w:val="000000"/>
                <w:sz w:val="20"/>
                <w:szCs w:val="20"/>
                <w:lang w:eastAsia="pt-BR"/>
              </w:rPr>
              <w:t>Art. 54.  Os anexos dos créditos adicionais obedecerão à mesma formatação dos Quadros dos Créditos Orçamentários constantes da Lei Orçamentária de 2025.</w:t>
            </w:r>
          </w:p>
        </w:tc>
      </w:tr>
      <w:tr w:rsidR="00BC12BF" w:rsidRPr="003B315C" w14:paraId="663837C1" w14:textId="77777777" w:rsidTr="00FB7095">
        <w:trPr>
          <w:cantSplit/>
          <w:trHeight w:val="20"/>
        </w:trPr>
        <w:tc>
          <w:tcPr>
            <w:tcW w:w="3402" w:type="dxa"/>
          </w:tcPr>
          <w:p w14:paraId="5475F4F7" w14:textId="77777777" w:rsidR="00BC12BF" w:rsidRPr="00272ED4" w:rsidRDefault="00BC12BF" w:rsidP="00F4416F">
            <w:pPr>
              <w:rPr>
                <w:rFonts w:asciiTheme="minorHAnsi" w:hAnsiTheme="minorHAnsi" w:cstheme="minorHAnsi"/>
                <w:sz w:val="20"/>
                <w:szCs w:val="20"/>
              </w:rPr>
            </w:pPr>
            <w:r w:rsidRPr="00272ED4">
              <w:rPr>
                <w:rFonts w:asciiTheme="minorHAnsi" w:hAnsiTheme="minorHAnsi" w:cstheme="minorHAnsi"/>
                <w:sz w:val="20"/>
                <w:szCs w:val="20"/>
              </w:rPr>
              <w:t>Art. 58. As dotações das categorias de programação anuladas em decorrência do disposto no § 1º do art. 55 não poderão ser suplementadas, exceto por remanejamento de dotações no âmbito do próprio órgão ou em decorrência de legislação superveniente.</w:t>
            </w:r>
          </w:p>
        </w:tc>
        <w:tc>
          <w:tcPr>
            <w:tcW w:w="3402" w:type="dxa"/>
          </w:tcPr>
          <w:p w14:paraId="4C437DF9" w14:textId="77777777" w:rsidR="00BC12BF" w:rsidRPr="00863CF0" w:rsidRDefault="00BC12BF" w:rsidP="001D368C">
            <w:pPr>
              <w:tabs>
                <w:tab w:val="left" w:pos="1417"/>
              </w:tabs>
              <w:rPr>
                <w:rFonts w:asciiTheme="minorHAnsi" w:hAnsiTheme="minorHAnsi" w:cstheme="minorHAnsi"/>
                <w:sz w:val="20"/>
                <w:szCs w:val="20"/>
              </w:rPr>
            </w:pPr>
            <w:r w:rsidRPr="00863CF0">
              <w:rPr>
                <w:rFonts w:asciiTheme="minorHAnsi" w:hAnsiTheme="minorHAnsi" w:cstheme="minorHAnsi"/>
                <w:sz w:val="20"/>
                <w:szCs w:val="20"/>
              </w:rPr>
              <w:t>Art. 58. As dotações das categorias de programação anuladas em decorrência do disposto no § 1º do art. 55 não poderão ser suplementadas, exceto por remanejamento de dotações no âmbito do próprio órgão ou em decorrência de legislação superveniente.</w:t>
            </w:r>
          </w:p>
        </w:tc>
        <w:tc>
          <w:tcPr>
            <w:tcW w:w="3402" w:type="dxa"/>
          </w:tcPr>
          <w:p w14:paraId="544495EB" w14:textId="77777777" w:rsidR="00BC12BF" w:rsidRPr="002D721A" w:rsidRDefault="00BC12BF" w:rsidP="00BC12BF">
            <w:pPr>
              <w:rPr>
                <w:rFonts w:eastAsia="Times New Roman" w:cstheme="minorHAnsi"/>
                <w:color w:val="000000"/>
                <w:sz w:val="20"/>
                <w:szCs w:val="20"/>
                <w:lang w:eastAsia="pt-BR"/>
              </w:rPr>
            </w:pPr>
            <w:r w:rsidRPr="002D721A">
              <w:rPr>
                <w:rFonts w:eastAsia="Times New Roman" w:cstheme="minorHAnsi"/>
                <w:color w:val="000000"/>
                <w:sz w:val="20"/>
                <w:szCs w:val="20"/>
                <w:lang w:eastAsia="pt-BR"/>
              </w:rPr>
              <w:t>Art. 55.  As dotações das categorias de programação anuladas em decorrência do disposto no § 1º do art. 52 não poderão ser suplementadas, exceto por remanejamento de dotações no âmbito do próprio órgão ou em decorrência de legislação superveniente.</w:t>
            </w:r>
          </w:p>
        </w:tc>
      </w:tr>
      <w:tr w:rsidR="00BC12BF" w:rsidRPr="003B315C" w14:paraId="0CA74818" w14:textId="77777777" w:rsidTr="00FB7095">
        <w:trPr>
          <w:cantSplit/>
          <w:trHeight w:val="20"/>
        </w:trPr>
        <w:tc>
          <w:tcPr>
            <w:tcW w:w="3402" w:type="dxa"/>
          </w:tcPr>
          <w:p w14:paraId="15BFC9B9" w14:textId="77777777" w:rsidR="00BC12BF" w:rsidRPr="00272ED4" w:rsidRDefault="00BC12BF" w:rsidP="00F4416F">
            <w:pPr>
              <w:rPr>
                <w:rFonts w:asciiTheme="minorHAnsi" w:hAnsiTheme="minorHAnsi" w:cstheme="minorHAnsi"/>
                <w:sz w:val="20"/>
                <w:szCs w:val="20"/>
              </w:rPr>
            </w:pPr>
            <w:r w:rsidRPr="00272ED4">
              <w:rPr>
                <w:rFonts w:asciiTheme="minorHAnsi" w:hAnsiTheme="minorHAnsi" w:cstheme="minorHAnsi"/>
                <w:sz w:val="20"/>
                <w:szCs w:val="20"/>
              </w:rPr>
              <w:t xml:space="preserve">Parágrafo único. </w:t>
            </w:r>
            <w:r>
              <w:rPr>
                <w:rFonts w:asciiTheme="minorHAnsi" w:hAnsiTheme="minorHAnsi" w:cstheme="minorHAnsi"/>
                <w:sz w:val="20"/>
                <w:szCs w:val="20"/>
              </w:rPr>
              <w:t>O</w:t>
            </w:r>
            <w:r w:rsidRPr="00272ED4">
              <w:rPr>
                <w:rFonts w:asciiTheme="minorHAnsi" w:hAnsiTheme="minorHAnsi" w:cstheme="minorHAnsi"/>
                <w:sz w:val="20"/>
                <w:szCs w:val="20"/>
              </w:rPr>
              <w:t xml:space="preserve"> disposto no </w:t>
            </w:r>
            <w:r w:rsidRPr="00272ED4">
              <w:rPr>
                <w:rFonts w:asciiTheme="minorHAnsi" w:hAnsiTheme="minorHAnsi" w:cstheme="minorHAnsi"/>
                <w:b/>
                <w:sz w:val="20"/>
                <w:szCs w:val="20"/>
              </w:rPr>
              <w:t>caput</w:t>
            </w:r>
            <w:r w:rsidRPr="00272ED4">
              <w:rPr>
                <w:rFonts w:asciiTheme="minorHAnsi" w:hAnsiTheme="minorHAnsi" w:cstheme="minorHAnsi"/>
                <w:sz w:val="20"/>
                <w:szCs w:val="20"/>
              </w:rPr>
              <w:t xml:space="preserve"> </w:t>
            </w:r>
            <w:r>
              <w:rPr>
                <w:rFonts w:asciiTheme="minorHAnsi" w:hAnsiTheme="minorHAnsi" w:cstheme="minorHAnsi"/>
                <w:sz w:val="20"/>
                <w:szCs w:val="20"/>
              </w:rPr>
              <w:t>não se aplica às</w:t>
            </w:r>
            <w:r w:rsidRPr="00272ED4">
              <w:rPr>
                <w:rFonts w:asciiTheme="minorHAnsi" w:hAnsiTheme="minorHAnsi" w:cstheme="minorHAnsi"/>
                <w:sz w:val="20"/>
                <w:szCs w:val="20"/>
              </w:rPr>
              <w:t xml:space="preserve"> dotações das unidades orçamentárias do Poder Judiciário que exerçam a função de setorial de orçamento, quando anuladas para suplementação das unidades do próprio órgão.</w:t>
            </w:r>
          </w:p>
        </w:tc>
        <w:tc>
          <w:tcPr>
            <w:tcW w:w="3402" w:type="dxa"/>
          </w:tcPr>
          <w:p w14:paraId="79AA732E" w14:textId="77777777" w:rsidR="00BC12BF" w:rsidRPr="00863CF0" w:rsidRDefault="00BC12BF" w:rsidP="001D368C">
            <w:pPr>
              <w:tabs>
                <w:tab w:val="left" w:pos="1417"/>
              </w:tabs>
              <w:rPr>
                <w:rFonts w:asciiTheme="minorHAnsi" w:hAnsiTheme="minorHAnsi" w:cstheme="minorHAnsi"/>
                <w:sz w:val="20"/>
                <w:szCs w:val="20"/>
              </w:rPr>
            </w:pPr>
            <w:r w:rsidRPr="00863CF0">
              <w:rPr>
                <w:rFonts w:asciiTheme="minorHAnsi" w:hAnsiTheme="minorHAnsi" w:cstheme="minorHAnsi"/>
                <w:sz w:val="20"/>
                <w:szCs w:val="20"/>
              </w:rPr>
              <w:t xml:space="preserve">Parágrafo único. O disposto no </w:t>
            </w:r>
            <w:r w:rsidRPr="00863CF0">
              <w:rPr>
                <w:rFonts w:asciiTheme="minorHAnsi" w:hAnsiTheme="minorHAnsi" w:cstheme="minorHAnsi"/>
                <w:b/>
                <w:bCs/>
                <w:sz w:val="20"/>
                <w:szCs w:val="20"/>
              </w:rPr>
              <w:t>caput</w:t>
            </w:r>
            <w:r w:rsidRPr="00863CF0">
              <w:rPr>
                <w:rFonts w:asciiTheme="minorHAnsi" w:hAnsiTheme="minorHAnsi" w:cstheme="minorHAnsi"/>
                <w:sz w:val="20"/>
                <w:szCs w:val="20"/>
              </w:rPr>
              <w:t xml:space="preserve"> não se aplica às dotações das unidades orçamentárias do Poder Judiciário que exerçam a função de setorial de orçamento, quando anuladas para suplementação das unidades do próprio órgão.</w:t>
            </w:r>
          </w:p>
        </w:tc>
        <w:tc>
          <w:tcPr>
            <w:tcW w:w="3402" w:type="dxa"/>
          </w:tcPr>
          <w:p w14:paraId="1B1195AA" w14:textId="77777777" w:rsidR="00BC12BF" w:rsidRPr="002D721A" w:rsidRDefault="00BC12BF" w:rsidP="00BC12BF">
            <w:pPr>
              <w:rPr>
                <w:rFonts w:eastAsia="Times New Roman" w:cstheme="minorHAnsi"/>
                <w:color w:val="000000"/>
                <w:sz w:val="20"/>
                <w:szCs w:val="20"/>
                <w:lang w:eastAsia="pt-BR"/>
              </w:rPr>
            </w:pPr>
            <w:r w:rsidRPr="002D721A">
              <w:rPr>
                <w:rFonts w:eastAsia="Times New Roman" w:cstheme="minorHAnsi"/>
                <w:color w:val="000000"/>
                <w:sz w:val="20"/>
                <w:szCs w:val="20"/>
                <w:lang w:eastAsia="pt-BR"/>
              </w:rPr>
              <w:t>Parágrafo único.  O disposto no </w:t>
            </w:r>
            <w:r w:rsidRPr="002D721A">
              <w:rPr>
                <w:rFonts w:eastAsia="Times New Roman" w:cstheme="minorHAnsi"/>
                <w:b/>
                <w:bCs/>
                <w:color w:val="000000"/>
                <w:sz w:val="20"/>
                <w:szCs w:val="20"/>
                <w:lang w:eastAsia="pt-BR"/>
              </w:rPr>
              <w:t>caput</w:t>
            </w:r>
            <w:r w:rsidRPr="002D721A">
              <w:rPr>
                <w:rFonts w:eastAsia="Times New Roman" w:cstheme="minorHAnsi"/>
                <w:color w:val="000000"/>
                <w:sz w:val="20"/>
                <w:szCs w:val="20"/>
                <w:lang w:eastAsia="pt-BR"/>
              </w:rPr>
              <w:t> não se aplica às dotações das unidades orçamentárias do Poder Judiciário que exerçam a função de setorial de orçamento, quando anuladas para suplementação das unidades do próprio órgão.</w:t>
            </w:r>
          </w:p>
        </w:tc>
      </w:tr>
      <w:tr w:rsidR="00BC12BF" w:rsidRPr="003B315C" w14:paraId="2B60556E" w14:textId="77777777" w:rsidTr="00FB7095">
        <w:trPr>
          <w:cantSplit/>
          <w:trHeight w:val="20"/>
        </w:trPr>
        <w:tc>
          <w:tcPr>
            <w:tcW w:w="3402" w:type="dxa"/>
          </w:tcPr>
          <w:p w14:paraId="08857014" w14:textId="77777777" w:rsidR="00BC12BF" w:rsidRPr="00272ED4" w:rsidRDefault="00BC12BF" w:rsidP="00F4416F">
            <w:pPr>
              <w:rPr>
                <w:rFonts w:asciiTheme="minorHAnsi" w:hAnsiTheme="minorHAnsi" w:cstheme="minorHAnsi"/>
                <w:sz w:val="20"/>
                <w:szCs w:val="20"/>
              </w:rPr>
            </w:pPr>
            <w:r w:rsidRPr="00272ED4">
              <w:rPr>
                <w:rFonts w:asciiTheme="minorHAnsi" w:hAnsiTheme="minorHAnsi" w:cstheme="minorHAnsi"/>
                <w:sz w:val="20"/>
                <w:szCs w:val="20"/>
              </w:rPr>
              <w:t>Art. 59. A reabertura dos créditos especiais, conforme disposto no § 2º do art. 167 da Constituição, será efetivada, se necessária, mediante ato dos Poderes Executivo, Legislativo e Judiciário, do Ministério Público da União e da Defensoria Pública da União, após a primeira avaliação de receitas e despesas a que se refere o art. 9º da Lei Complementar nº 101, de 2000 - Lei de Responsabilidade Fiscal, observado o disposto nos art. 53 e art. 57 desta Lei.</w:t>
            </w:r>
          </w:p>
        </w:tc>
        <w:tc>
          <w:tcPr>
            <w:tcW w:w="3402" w:type="dxa"/>
          </w:tcPr>
          <w:p w14:paraId="02295AF4" w14:textId="77777777" w:rsidR="00BC12BF" w:rsidRPr="00863CF0" w:rsidRDefault="00BC12BF" w:rsidP="001D368C">
            <w:pPr>
              <w:tabs>
                <w:tab w:val="left" w:pos="1417"/>
              </w:tabs>
              <w:rPr>
                <w:rFonts w:asciiTheme="minorHAnsi" w:hAnsiTheme="minorHAnsi" w:cstheme="minorHAnsi"/>
                <w:sz w:val="20"/>
                <w:szCs w:val="20"/>
              </w:rPr>
            </w:pPr>
            <w:r w:rsidRPr="00863CF0">
              <w:rPr>
                <w:rFonts w:asciiTheme="minorHAnsi" w:hAnsiTheme="minorHAnsi" w:cstheme="minorHAnsi"/>
                <w:sz w:val="20"/>
                <w:szCs w:val="20"/>
              </w:rPr>
              <w:t>Art. 59. A reabertura dos créditos especiais, conforme disposto no § 2º do art. 167 da Constituição, será efetivada, se necessária, mediante ato dos Poderes Executivo, Legislativo e Judiciário, do Ministério Público da União e da Defensoria Pública da União, após a primeira avaliação de receitas e despesas a que se refere o art. 9º da Lei Complementar nº 101, de 2000 - Lei de Responsabilidade Fiscal, observado o disposto nos art. 53 e art. 57 desta Lei.</w:t>
            </w:r>
          </w:p>
        </w:tc>
        <w:tc>
          <w:tcPr>
            <w:tcW w:w="3402" w:type="dxa"/>
          </w:tcPr>
          <w:p w14:paraId="0792F226" w14:textId="77777777" w:rsidR="00BC12BF" w:rsidRPr="002D721A" w:rsidRDefault="00BC12BF" w:rsidP="00BC12BF">
            <w:pPr>
              <w:rPr>
                <w:rFonts w:eastAsia="Times New Roman" w:cstheme="minorHAnsi"/>
                <w:color w:val="000000"/>
                <w:sz w:val="20"/>
                <w:szCs w:val="20"/>
                <w:lang w:eastAsia="pt-BR"/>
              </w:rPr>
            </w:pPr>
            <w:r w:rsidRPr="002D721A">
              <w:rPr>
                <w:rFonts w:eastAsia="Times New Roman" w:cstheme="minorHAnsi"/>
                <w:color w:val="000000"/>
                <w:sz w:val="20"/>
                <w:szCs w:val="20"/>
                <w:lang w:eastAsia="pt-BR"/>
              </w:rPr>
              <w:t>Art. 56.  A reabertura dos créditos especiais, conforme disposto no § 2º do art. 167 da Constituição, será efetivada, se necessária, mediante ato dos Poderes Executivo, Legislativo e Judiciário, do Ministério Público da União e da Defensoria Pública da União, após a primeira avaliação de receitas e despesas a que se refere o art. 9º da Lei Complementar nº 101, de 2000 - Lei de Responsabilidade Fiscal, observado o disposto nos art. 50 e art. 54 desta Lei.</w:t>
            </w:r>
          </w:p>
        </w:tc>
      </w:tr>
      <w:tr w:rsidR="00BC12BF" w:rsidRPr="003B315C" w14:paraId="68436E3B" w14:textId="77777777" w:rsidTr="00FB7095">
        <w:trPr>
          <w:cantSplit/>
          <w:trHeight w:val="20"/>
        </w:trPr>
        <w:tc>
          <w:tcPr>
            <w:tcW w:w="3402" w:type="dxa"/>
          </w:tcPr>
          <w:p w14:paraId="29BA1B38" w14:textId="77777777" w:rsidR="00BC12BF" w:rsidRPr="00272ED4" w:rsidRDefault="00BC12BF" w:rsidP="00F4416F">
            <w:pPr>
              <w:rPr>
                <w:rFonts w:asciiTheme="minorHAnsi" w:hAnsiTheme="minorHAnsi" w:cstheme="minorHAnsi"/>
                <w:sz w:val="20"/>
                <w:szCs w:val="20"/>
              </w:rPr>
            </w:pPr>
            <w:r w:rsidRPr="00272ED4">
              <w:rPr>
                <w:rFonts w:asciiTheme="minorHAnsi" w:hAnsiTheme="minorHAnsi" w:cstheme="minorHAnsi"/>
                <w:sz w:val="20"/>
                <w:szCs w:val="20"/>
              </w:rPr>
              <w:t xml:space="preserve">§ 1º Os créditos reabertos na forma </w:t>
            </w:r>
            <w:r w:rsidRPr="00B97168">
              <w:rPr>
                <w:rFonts w:asciiTheme="minorHAnsi" w:hAnsiTheme="minorHAnsi" w:cstheme="minorHAnsi"/>
                <w:sz w:val="20"/>
                <w:szCs w:val="20"/>
              </w:rPr>
              <w:t>prevista</w:t>
            </w:r>
            <w:r w:rsidRPr="00272ED4">
              <w:rPr>
                <w:rFonts w:asciiTheme="minorHAnsi" w:hAnsiTheme="minorHAnsi" w:cstheme="minorHAnsi"/>
                <w:sz w:val="20"/>
                <w:szCs w:val="20"/>
              </w:rPr>
              <w:t xml:space="preserve"> neste artigo, relativos aos Orçamentos Fiscal e da Seguridade Social, serão incluídos no Siafi, exclusivamente, por intermédio de transmissão de dados do Siop.</w:t>
            </w:r>
          </w:p>
        </w:tc>
        <w:tc>
          <w:tcPr>
            <w:tcW w:w="3402" w:type="dxa"/>
          </w:tcPr>
          <w:p w14:paraId="63B2FBC3" w14:textId="77777777" w:rsidR="00BC12BF" w:rsidRPr="00863CF0" w:rsidRDefault="00BC12BF" w:rsidP="001D368C">
            <w:pPr>
              <w:tabs>
                <w:tab w:val="left" w:pos="1417"/>
              </w:tabs>
              <w:rPr>
                <w:rFonts w:asciiTheme="minorHAnsi" w:hAnsiTheme="minorHAnsi" w:cstheme="minorHAnsi"/>
                <w:sz w:val="20"/>
                <w:szCs w:val="20"/>
              </w:rPr>
            </w:pPr>
            <w:r w:rsidRPr="00863CF0">
              <w:rPr>
                <w:rFonts w:asciiTheme="minorHAnsi" w:hAnsiTheme="minorHAnsi" w:cstheme="minorHAnsi"/>
                <w:sz w:val="20"/>
                <w:szCs w:val="20"/>
              </w:rPr>
              <w:t>§ 1º Os créditos reabertos na forma prevista neste artigo, relativos aos Orçamentos Fiscal e da Seguridade Social, serão incluídos no Siafi, exclusivamente, por intermédio de transmissão de dados do Siop.</w:t>
            </w:r>
          </w:p>
        </w:tc>
        <w:tc>
          <w:tcPr>
            <w:tcW w:w="3402" w:type="dxa"/>
          </w:tcPr>
          <w:p w14:paraId="647143D0" w14:textId="77777777" w:rsidR="00BC12BF" w:rsidRPr="002D721A" w:rsidRDefault="00BC12BF" w:rsidP="00BC12BF">
            <w:pPr>
              <w:rPr>
                <w:rFonts w:eastAsia="Times New Roman" w:cstheme="minorHAnsi"/>
                <w:color w:val="000000"/>
                <w:sz w:val="20"/>
                <w:szCs w:val="20"/>
                <w:lang w:eastAsia="pt-BR"/>
              </w:rPr>
            </w:pPr>
            <w:r w:rsidRPr="002D721A">
              <w:rPr>
                <w:rFonts w:eastAsia="Times New Roman" w:cstheme="minorHAnsi"/>
                <w:color w:val="000000"/>
                <w:sz w:val="20"/>
                <w:szCs w:val="20"/>
                <w:lang w:eastAsia="pt-BR"/>
              </w:rPr>
              <w:t>§ 1º  Os créditos reabertos na forma prevista neste artigo, relativos aos Orçamentos Fiscal e da Seguridade Social, serão incluídos no Siafi, exclusivamente, por meio de transmissão de dados do Siop.</w:t>
            </w:r>
          </w:p>
        </w:tc>
      </w:tr>
      <w:tr w:rsidR="00BC12BF" w:rsidRPr="003B315C" w14:paraId="6B6B497A" w14:textId="77777777" w:rsidTr="00FB7095">
        <w:trPr>
          <w:cantSplit/>
          <w:trHeight w:val="20"/>
        </w:trPr>
        <w:tc>
          <w:tcPr>
            <w:tcW w:w="3402" w:type="dxa"/>
          </w:tcPr>
          <w:p w14:paraId="7DE8CE4F" w14:textId="77777777" w:rsidR="00BC12BF" w:rsidRPr="00272ED4" w:rsidRDefault="00BC12BF" w:rsidP="00F4416F">
            <w:pPr>
              <w:rPr>
                <w:rFonts w:asciiTheme="minorHAnsi" w:hAnsiTheme="minorHAnsi" w:cstheme="minorHAnsi"/>
                <w:sz w:val="20"/>
                <w:szCs w:val="20"/>
              </w:rPr>
            </w:pPr>
            <w:r w:rsidRPr="00272ED4">
              <w:rPr>
                <w:rFonts w:asciiTheme="minorHAnsi" w:hAnsiTheme="minorHAnsi" w:cstheme="minorHAnsi"/>
                <w:sz w:val="20"/>
                <w:szCs w:val="20"/>
              </w:rPr>
              <w:t xml:space="preserve">§ 2º O prazo </w:t>
            </w:r>
            <w:r>
              <w:rPr>
                <w:rFonts w:asciiTheme="minorHAnsi" w:hAnsiTheme="minorHAnsi" w:cstheme="minorHAnsi"/>
                <w:sz w:val="20"/>
                <w:szCs w:val="20"/>
              </w:rPr>
              <w:t>previsto n</w:t>
            </w:r>
            <w:r w:rsidRPr="00272ED4">
              <w:rPr>
                <w:rFonts w:asciiTheme="minorHAnsi" w:hAnsiTheme="minorHAnsi" w:cstheme="minorHAnsi"/>
                <w:sz w:val="20"/>
                <w:szCs w:val="20"/>
              </w:rPr>
              <w:t xml:space="preserve">o </w:t>
            </w:r>
            <w:r w:rsidRPr="00272ED4">
              <w:rPr>
                <w:rFonts w:asciiTheme="minorHAnsi" w:hAnsiTheme="minorHAnsi" w:cstheme="minorHAnsi"/>
                <w:b/>
                <w:sz w:val="20"/>
                <w:szCs w:val="20"/>
              </w:rPr>
              <w:t>caput</w:t>
            </w:r>
            <w:r w:rsidRPr="00272ED4">
              <w:rPr>
                <w:rFonts w:asciiTheme="minorHAnsi" w:hAnsiTheme="minorHAnsi" w:cstheme="minorHAnsi"/>
                <w:sz w:val="20"/>
                <w:szCs w:val="20"/>
              </w:rPr>
              <w:t xml:space="preserve"> não se aplica ao Orçamento de Investimento.</w:t>
            </w:r>
          </w:p>
        </w:tc>
        <w:tc>
          <w:tcPr>
            <w:tcW w:w="3402" w:type="dxa"/>
          </w:tcPr>
          <w:p w14:paraId="673F96B8" w14:textId="77777777" w:rsidR="00BC12BF" w:rsidRPr="00863CF0" w:rsidRDefault="00BC12BF" w:rsidP="001D368C">
            <w:pPr>
              <w:tabs>
                <w:tab w:val="left" w:pos="1417"/>
              </w:tabs>
              <w:rPr>
                <w:rFonts w:asciiTheme="minorHAnsi" w:hAnsiTheme="minorHAnsi" w:cstheme="minorHAnsi"/>
                <w:sz w:val="20"/>
                <w:szCs w:val="20"/>
              </w:rPr>
            </w:pPr>
            <w:r w:rsidRPr="00863CF0">
              <w:rPr>
                <w:rFonts w:asciiTheme="minorHAnsi" w:hAnsiTheme="minorHAnsi" w:cstheme="minorHAnsi"/>
                <w:sz w:val="20"/>
                <w:szCs w:val="20"/>
              </w:rPr>
              <w:t xml:space="preserve">§ 2º O prazo previsto no </w:t>
            </w:r>
            <w:r w:rsidRPr="00863CF0">
              <w:rPr>
                <w:rFonts w:asciiTheme="minorHAnsi" w:hAnsiTheme="minorHAnsi" w:cstheme="minorHAnsi"/>
                <w:b/>
                <w:bCs/>
                <w:sz w:val="20"/>
                <w:szCs w:val="20"/>
              </w:rPr>
              <w:t>caput</w:t>
            </w:r>
            <w:r w:rsidRPr="00863CF0">
              <w:rPr>
                <w:rFonts w:asciiTheme="minorHAnsi" w:hAnsiTheme="minorHAnsi" w:cstheme="minorHAnsi"/>
                <w:sz w:val="20"/>
                <w:szCs w:val="20"/>
              </w:rPr>
              <w:t xml:space="preserve"> não se aplica ao Orçamento de Investimento.</w:t>
            </w:r>
          </w:p>
        </w:tc>
        <w:tc>
          <w:tcPr>
            <w:tcW w:w="3402" w:type="dxa"/>
          </w:tcPr>
          <w:p w14:paraId="0D8611F3" w14:textId="77777777" w:rsidR="00BC12BF" w:rsidRPr="002D721A" w:rsidRDefault="00BC12BF" w:rsidP="00BC12BF">
            <w:pPr>
              <w:rPr>
                <w:rFonts w:eastAsia="Times New Roman" w:cstheme="minorHAnsi"/>
                <w:color w:val="000000"/>
                <w:sz w:val="20"/>
                <w:szCs w:val="20"/>
                <w:lang w:eastAsia="pt-BR"/>
              </w:rPr>
            </w:pPr>
            <w:r w:rsidRPr="002D721A">
              <w:rPr>
                <w:rFonts w:eastAsia="Times New Roman" w:cstheme="minorHAnsi"/>
                <w:color w:val="000000"/>
                <w:sz w:val="20"/>
                <w:szCs w:val="20"/>
                <w:lang w:eastAsia="pt-BR"/>
              </w:rPr>
              <w:t>§ 2º  O prazo previsto no </w:t>
            </w:r>
            <w:r w:rsidRPr="002D721A">
              <w:rPr>
                <w:rFonts w:eastAsia="Times New Roman" w:cstheme="minorHAnsi"/>
                <w:b/>
                <w:bCs/>
                <w:color w:val="000000"/>
                <w:sz w:val="20"/>
                <w:szCs w:val="20"/>
                <w:lang w:eastAsia="pt-BR"/>
              </w:rPr>
              <w:t>caput</w:t>
            </w:r>
            <w:r w:rsidRPr="002D721A">
              <w:rPr>
                <w:rFonts w:eastAsia="Times New Roman" w:cstheme="minorHAnsi"/>
                <w:color w:val="000000"/>
                <w:sz w:val="20"/>
                <w:szCs w:val="20"/>
                <w:lang w:eastAsia="pt-BR"/>
              </w:rPr>
              <w:t> não se aplica ao Orçamento de Investimento.</w:t>
            </w:r>
          </w:p>
        </w:tc>
      </w:tr>
      <w:tr w:rsidR="00BC12BF" w:rsidRPr="003B315C" w14:paraId="4C3819E2" w14:textId="77777777" w:rsidTr="00FB7095">
        <w:trPr>
          <w:cantSplit/>
          <w:trHeight w:val="20"/>
        </w:trPr>
        <w:tc>
          <w:tcPr>
            <w:tcW w:w="3402" w:type="dxa"/>
          </w:tcPr>
          <w:p w14:paraId="0DEEC1FD" w14:textId="77777777" w:rsidR="00BC12BF" w:rsidRPr="00272ED4" w:rsidRDefault="00BC12BF" w:rsidP="00F4416F">
            <w:pPr>
              <w:rPr>
                <w:rFonts w:asciiTheme="minorHAnsi" w:hAnsiTheme="minorHAnsi" w:cstheme="minorHAnsi"/>
                <w:sz w:val="20"/>
                <w:szCs w:val="20"/>
              </w:rPr>
            </w:pPr>
            <w:r w:rsidRPr="00272ED4">
              <w:rPr>
                <w:rFonts w:asciiTheme="minorHAnsi" w:hAnsiTheme="minorHAnsi" w:cstheme="minorHAnsi"/>
                <w:sz w:val="20"/>
                <w:szCs w:val="20"/>
              </w:rPr>
              <w:t>§ 3º A programação objeto da reabertura dos créditos especiais poderá ser adequada à programação constante da Lei Orçamentária de 2024, desde que não haja alteração da finalidade das ações orçamentárias.</w:t>
            </w:r>
          </w:p>
        </w:tc>
        <w:tc>
          <w:tcPr>
            <w:tcW w:w="3402" w:type="dxa"/>
          </w:tcPr>
          <w:p w14:paraId="1B94B358" w14:textId="77777777" w:rsidR="00BC12BF" w:rsidRPr="00863CF0" w:rsidRDefault="00BC12BF" w:rsidP="001D368C">
            <w:pPr>
              <w:tabs>
                <w:tab w:val="left" w:pos="1417"/>
              </w:tabs>
              <w:rPr>
                <w:rFonts w:asciiTheme="minorHAnsi" w:hAnsiTheme="minorHAnsi" w:cstheme="minorHAnsi"/>
                <w:sz w:val="20"/>
                <w:szCs w:val="20"/>
              </w:rPr>
            </w:pPr>
            <w:r w:rsidRPr="00863CF0">
              <w:rPr>
                <w:rFonts w:asciiTheme="minorHAnsi" w:hAnsiTheme="minorHAnsi" w:cstheme="minorHAnsi"/>
                <w:sz w:val="20"/>
                <w:szCs w:val="20"/>
              </w:rPr>
              <w:t>§ 3º A programação objeto da reabertura dos créditos especiais poderá ser adequada à programação constante da Lei Orçamentária de 2024, desde que não haja alteração da finalidade das ações orçamentárias.</w:t>
            </w:r>
          </w:p>
        </w:tc>
        <w:tc>
          <w:tcPr>
            <w:tcW w:w="3402" w:type="dxa"/>
          </w:tcPr>
          <w:p w14:paraId="32B105CB" w14:textId="77777777" w:rsidR="00BC12BF" w:rsidRPr="002D721A" w:rsidRDefault="00BC12BF" w:rsidP="00BC12BF">
            <w:pPr>
              <w:rPr>
                <w:rFonts w:eastAsia="Times New Roman" w:cstheme="minorHAnsi"/>
                <w:color w:val="000000"/>
                <w:sz w:val="20"/>
                <w:szCs w:val="20"/>
                <w:lang w:eastAsia="pt-BR"/>
              </w:rPr>
            </w:pPr>
            <w:r w:rsidRPr="002D721A">
              <w:rPr>
                <w:rFonts w:eastAsia="Times New Roman" w:cstheme="minorHAnsi"/>
                <w:color w:val="000000"/>
                <w:sz w:val="20"/>
                <w:szCs w:val="20"/>
                <w:lang w:eastAsia="pt-BR"/>
              </w:rPr>
              <w:t>§ 3º  A programação objeto da reabertura dos créditos especiais poderá ser adequada à programação constante da Lei Orçamentária de 2025, desde que não haja alteração da finalidade das ações orçamentárias.</w:t>
            </w:r>
          </w:p>
        </w:tc>
      </w:tr>
      <w:tr w:rsidR="00BC12BF" w:rsidRPr="003B315C" w14:paraId="3C9A1D65" w14:textId="77777777" w:rsidTr="00FB7095">
        <w:trPr>
          <w:cantSplit/>
          <w:trHeight w:val="20"/>
        </w:trPr>
        <w:tc>
          <w:tcPr>
            <w:tcW w:w="3402" w:type="dxa"/>
          </w:tcPr>
          <w:p w14:paraId="1F45C47A" w14:textId="77777777" w:rsidR="00BC12BF" w:rsidRPr="0099206E" w:rsidRDefault="00BC12BF" w:rsidP="00F4416F">
            <w:pPr>
              <w:tabs>
                <w:tab w:val="left" w:pos="1417"/>
              </w:tabs>
              <w:suppressAutoHyphens/>
              <w:rPr>
                <w:rFonts w:asciiTheme="minorHAnsi" w:hAnsiTheme="minorHAnsi" w:cstheme="minorHAnsi"/>
                <w:sz w:val="20"/>
                <w:szCs w:val="20"/>
              </w:rPr>
            </w:pPr>
          </w:p>
        </w:tc>
        <w:tc>
          <w:tcPr>
            <w:tcW w:w="3402" w:type="dxa"/>
          </w:tcPr>
          <w:p w14:paraId="528F39D6" w14:textId="77777777" w:rsidR="00BC12BF" w:rsidRPr="00863CF0" w:rsidRDefault="00BC12BF" w:rsidP="001D368C">
            <w:pPr>
              <w:tabs>
                <w:tab w:val="left" w:pos="1417"/>
              </w:tabs>
              <w:rPr>
                <w:rFonts w:asciiTheme="minorHAnsi" w:hAnsiTheme="minorHAnsi" w:cstheme="minorHAnsi"/>
                <w:sz w:val="20"/>
                <w:szCs w:val="20"/>
              </w:rPr>
            </w:pPr>
            <w:r w:rsidRPr="00863CF0">
              <w:rPr>
                <w:rFonts w:asciiTheme="minorHAnsi" w:hAnsiTheme="minorHAnsi" w:cstheme="minorHAnsi"/>
                <w:sz w:val="20"/>
                <w:szCs w:val="20"/>
              </w:rPr>
              <w:t xml:space="preserve">§ 4º A reabertura dos créditos de que trata o </w:t>
            </w:r>
            <w:r w:rsidRPr="00863CF0">
              <w:rPr>
                <w:rFonts w:asciiTheme="minorHAnsi" w:hAnsiTheme="minorHAnsi" w:cstheme="minorHAnsi"/>
                <w:b/>
                <w:bCs/>
                <w:sz w:val="20"/>
                <w:szCs w:val="20"/>
              </w:rPr>
              <w:t>caput</w:t>
            </w:r>
            <w:r w:rsidRPr="00863CF0">
              <w:rPr>
                <w:rFonts w:asciiTheme="minorHAnsi" w:hAnsiTheme="minorHAnsi" w:cstheme="minorHAnsi"/>
                <w:sz w:val="20"/>
                <w:szCs w:val="20"/>
              </w:rPr>
              <w:t>, relativa aos Orçamentos Fiscal e da Seguridade Social, fica condicionada à anulação de dotações orçamentárias relativas a despesas primárias aprovadas na Lei Orçamentária de 2024, no montante que exceder os limites a que se refere a Lei Complementar nº 200, de 30 de agosto de 2023, ou que tornar a despesa autorizada incompatível com meta de resultado primário estabelecida nesta Lei.</w:t>
            </w:r>
          </w:p>
        </w:tc>
        <w:tc>
          <w:tcPr>
            <w:tcW w:w="3402" w:type="dxa"/>
          </w:tcPr>
          <w:p w14:paraId="5BAAA573" w14:textId="77777777" w:rsidR="00BC12BF" w:rsidRPr="002D721A" w:rsidRDefault="00BC12BF" w:rsidP="00BC12BF">
            <w:pPr>
              <w:rPr>
                <w:rFonts w:eastAsia="Times New Roman" w:cstheme="minorHAnsi"/>
                <w:color w:val="000000"/>
                <w:sz w:val="20"/>
                <w:szCs w:val="20"/>
                <w:lang w:eastAsia="pt-BR"/>
              </w:rPr>
            </w:pPr>
            <w:r w:rsidRPr="002D721A">
              <w:rPr>
                <w:rFonts w:eastAsia="Times New Roman" w:cstheme="minorHAnsi"/>
                <w:color w:val="000000"/>
                <w:sz w:val="20"/>
                <w:szCs w:val="20"/>
                <w:lang w:eastAsia="pt-BR"/>
              </w:rPr>
              <w:t>§ 4º  A reabertura dos créditos de que trata o </w:t>
            </w:r>
            <w:r w:rsidRPr="002D721A">
              <w:rPr>
                <w:rFonts w:eastAsia="Times New Roman" w:cstheme="minorHAnsi"/>
                <w:b/>
                <w:bCs/>
                <w:color w:val="000000"/>
                <w:sz w:val="20"/>
                <w:szCs w:val="20"/>
                <w:lang w:eastAsia="pt-BR"/>
              </w:rPr>
              <w:t>caput</w:t>
            </w:r>
            <w:r w:rsidRPr="002D721A">
              <w:rPr>
                <w:rFonts w:eastAsia="Times New Roman" w:cstheme="minorHAnsi"/>
                <w:color w:val="000000"/>
                <w:sz w:val="20"/>
                <w:szCs w:val="20"/>
                <w:lang w:eastAsia="pt-BR"/>
              </w:rPr>
              <w:t>, relativa aos Orçamentos Fiscal e da Seguridade Social, fica condicionada à anulação de dotações orçamentárias relativas a despesas primárias aprovadas na Lei Orçamentária de 2025, no montante que exceder os limites a que se refere a Lei Complementar nº 200, de 2023, ou que tornar a despesa autorizada incompatível com meta de resultado primário estabelecida nesta Lei.</w:t>
            </w:r>
          </w:p>
        </w:tc>
      </w:tr>
      <w:tr w:rsidR="00BC12BF" w:rsidRPr="003B315C" w14:paraId="647FE7BC" w14:textId="77777777" w:rsidTr="00FB7095">
        <w:trPr>
          <w:cantSplit/>
          <w:trHeight w:val="20"/>
        </w:trPr>
        <w:tc>
          <w:tcPr>
            <w:tcW w:w="3402" w:type="dxa"/>
          </w:tcPr>
          <w:p w14:paraId="7F6685C0" w14:textId="77777777" w:rsidR="00BC12BF" w:rsidRPr="00272ED4" w:rsidRDefault="00BC12BF" w:rsidP="00F4416F">
            <w:pPr>
              <w:rPr>
                <w:rFonts w:asciiTheme="minorHAnsi" w:hAnsiTheme="minorHAnsi" w:cstheme="minorHAnsi"/>
                <w:sz w:val="20"/>
                <w:szCs w:val="20"/>
              </w:rPr>
            </w:pPr>
            <w:r w:rsidRPr="00272ED4">
              <w:rPr>
                <w:rFonts w:asciiTheme="minorHAnsi" w:hAnsiTheme="minorHAnsi" w:cstheme="minorHAnsi"/>
                <w:sz w:val="20"/>
                <w:szCs w:val="20"/>
              </w:rPr>
              <w:t>Art. 60. Fica o Poder Executivo federal autorizado a abrir créditos especiais ao Orçamento de Investimento para o atendimento de despesas relativas a ações em execução no exercício de 2023, por meio da utilização, em favor da correspondente empresa estatal e da respectiva programação, de saldo de recursos do Tesouro Nacional repassados em exercícios anteriores ou inscritos em restos a pagar no âmbito dos Orçamentos Fiscal e da Seguridade Social.</w:t>
            </w:r>
          </w:p>
        </w:tc>
        <w:tc>
          <w:tcPr>
            <w:tcW w:w="3402" w:type="dxa"/>
          </w:tcPr>
          <w:p w14:paraId="1B2623B1" w14:textId="77777777" w:rsidR="00BC12BF" w:rsidRPr="00863CF0" w:rsidRDefault="00BC12BF" w:rsidP="001D368C">
            <w:pPr>
              <w:tabs>
                <w:tab w:val="left" w:pos="1417"/>
              </w:tabs>
              <w:rPr>
                <w:rFonts w:asciiTheme="minorHAnsi" w:hAnsiTheme="minorHAnsi" w:cstheme="minorHAnsi"/>
                <w:sz w:val="20"/>
                <w:szCs w:val="20"/>
              </w:rPr>
            </w:pPr>
            <w:r w:rsidRPr="00863CF0">
              <w:rPr>
                <w:rFonts w:asciiTheme="minorHAnsi" w:hAnsiTheme="minorHAnsi" w:cstheme="minorHAnsi"/>
                <w:sz w:val="20"/>
                <w:szCs w:val="20"/>
              </w:rPr>
              <w:t>Art. 60. Fica o Poder Executivo federal autorizado a abrir créditos especiais ao Orçamento de Investimento para o atendimento de despesas relativas a ações em execução no exercício de 2023, por meio da utilização, em favor da correspondente empresa estatal e da respectiva programação, de saldo de recursos do Tesouro Nacional repassados em exercícios anteriores ou inscritos em restos a pagar no âmbito dos Orçamentos Fiscal e da Seguridade Social.</w:t>
            </w:r>
          </w:p>
        </w:tc>
        <w:tc>
          <w:tcPr>
            <w:tcW w:w="3402" w:type="dxa"/>
          </w:tcPr>
          <w:p w14:paraId="21340A67" w14:textId="77777777" w:rsidR="00BC12BF" w:rsidRPr="002D721A" w:rsidRDefault="00BC12BF" w:rsidP="00BC12BF">
            <w:pPr>
              <w:rPr>
                <w:rFonts w:eastAsia="Times New Roman" w:cstheme="minorHAnsi"/>
                <w:color w:val="000000"/>
                <w:sz w:val="20"/>
                <w:szCs w:val="20"/>
                <w:lang w:eastAsia="pt-BR"/>
              </w:rPr>
            </w:pPr>
            <w:r w:rsidRPr="002D721A">
              <w:rPr>
                <w:rFonts w:eastAsia="Times New Roman" w:cstheme="minorHAnsi"/>
                <w:color w:val="000000"/>
                <w:sz w:val="20"/>
                <w:szCs w:val="20"/>
                <w:lang w:eastAsia="pt-BR"/>
              </w:rPr>
              <w:t>Art. 57.  Fica o Poder Executivo federal autorizado a abrir créditos especiais ao Orçamento de Investimento para o atendimento de despesas relativas a ações em execução no exercício de 2024, por meio da utilização, em favor da correspondente empresa estatal e da respectiva programação, de saldo de recursos do Tesouro Nacional repassados em exercícios anteriores ou inscritos em restos a pagar no âmbito dos Orçamentos Fiscal e da Seguridade Social.</w:t>
            </w:r>
          </w:p>
        </w:tc>
      </w:tr>
      <w:tr w:rsidR="00BC12BF" w:rsidRPr="003B315C" w14:paraId="2623633D" w14:textId="77777777" w:rsidTr="00FB7095">
        <w:trPr>
          <w:cantSplit/>
          <w:trHeight w:val="20"/>
        </w:trPr>
        <w:tc>
          <w:tcPr>
            <w:tcW w:w="3402" w:type="dxa"/>
          </w:tcPr>
          <w:p w14:paraId="19E9FABB" w14:textId="77777777" w:rsidR="00BC12BF" w:rsidRPr="00272ED4" w:rsidRDefault="00BC12BF" w:rsidP="00F4416F">
            <w:pPr>
              <w:rPr>
                <w:rFonts w:asciiTheme="minorHAnsi" w:hAnsiTheme="minorHAnsi" w:cstheme="minorHAnsi"/>
                <w:sz w:val="20"/>
                <w:szCs w:val="20"/>
              </w:rPr>
            </w:pPr>
            <w:r w:rsidRPr="00272ED4">
              <w:rPr>
                <w:rFonts w:asciiTheme="minorHAnsi" w:hAnsiTheme="minorHAnsi" w:cstheme="minorHAnsi"/>
                <w:sz w:val="20"/>
                <w:szCs w:val="20"/>
              </w:rPr>
              <w:t>Art. 61. A reabertura dos créditos extraordinários, conforme disposto no § 2º do art. 167 da Constituição, será efetivada, se necessária, por meio de ato do Poder Executivo federal, observado o disposto no art. 57 desta Lei.</w:t>
            </w:r>
          </w:p>
        </w:tc>
        <w:tc>
          <w:tcPr>
            <w:tcW w:w="3402" w:type="dxa"/>
          </w:tcPr>
          <w:p w14:paraId="40448CD5" w14:textId="77777777" w:rsidR="00BC12BF" w:rsidRPr="00863CF0" w:rsidRDefault="00BC12BF" w:rsidP="001D368C">
            <w:pPr>
              <w:tabs>
                <w:tab w:val="left" w:pos="1417"/>
              </w:tabs>
              <w:rPr>
                <w:rFonts w:asciiTheme="minorHAnsi" w:hAnsiTheme="minorHAnsi" w:cstheme="minorHAnsi"/>
                <w:sz w:val="20"/>
                <w:szCs w:val="20"/>
              </w:rPr>
            </w:pPr>
            <w:r w:rsidRPr="00863CF0">
              <w:rPr>
                <w:rFonts w:asciiTheme="minorHAnsi" w:hAnsiTheme="minorHAnsi" w:cstheme="minorHAnsi"/>
                <w:sz w:val="20"/>
                <w:szCs w:val="20"/>
              </w:rPr>
              <w:t>Art. 61. A reabertura dos créditos extraordinários, conforme disposto no § 2º do art. 167 da Constituição, será efetivada, se necessária, por meio de ato do Poder Executivo federal, observado o disposto no art. 57 desta Lei.</w:t>
            </w:r>
          </w:p>
        </w:tc>
        <w:tc>
          <w:tcPr>
            <w:tcW w:w="3402" w:type="dxa"/>
          </w:tcPr>
          <w:p w14:paraId="20DBAA5D" w14:textId="77777777" w:rsidR="00BC12BF" w:rsidRPr="002D721A" w:rsidRDefault="00BC12BF" w:rsidP="00BC12BF">
            <w:pPr>
              <w:rPr>
                <w:rFonts w:eastAsia="Times New Roman" w:cstheme="minorHAnsi"/>
                <w:color w:val="000000"/>
                <w:sz w:val="20"/>
                <w:szCs w:val="20"/>
                <w:lang w:eastAsia="pt-BR"/>
              </w:rPr>
            </w:pPr>
            <w:r w:rsidRPr="002D721A">
              <w:rPr>
                <w:rFonts w:eastAsia="Times New Roman" w:cstheme="minorHAnsi"/>
                <w:color w:val="000000"/>
                <w:sz w:val="20"/>
                <w:szCs w:val="20"/>
                <w:lang w:eastAsia="pt-BR"/>
              </w:rPr>
              <w:t>Art. 58.  A reabertura dos créditos extraordinários, conforme disposto no § 2º do art. 167 da Constituição, será efetivada, se necessária, por meio de ato do Poder Executivo federal, observado o disposto no art. 54 desta Lei.</w:t>
            </w:r>
          </w:p>
        </w:tc>
      </w:tr>
      <w:tr w:rsidR="00BC12BF" w:rsidRPr="003B315C" w14:paraId="5FE1386F" w14:textId="77777777" w:rsidTr="00FB7095">
        <w:trPr>
          <w:cantSplit/>
          <w:trHeight w:val="20"/>
        </w:trPr>
        <w:tc>
          <w:tcPr>
            <w:tcW w:w="3402" w:type="dxa"/>
          </w:tcPr>
          <w:p w14:paraId="36A2F081" w14:textId="77777777" w:rsidR="00BC12BF" w:rsidRPr="00272ED4" w:rsidRDefault="00BC12BF" w:rsidP="00F4416F">
            <w:pPr>
              <w:rPr>
                <w:rFonts w:asciiTheme="minorHAnsi" w:hAnsiTheme="minorHAnsi" w:cstheme="minorHAnsi"/>
                <w:sz w:val="20"/>
                <w:szCs w:val="20"/>
              </w:rPr>
            </w:pPr>
            <w:r w:rsidRPr="00272ED4">
              <w:rPr>
                <w:rFonts w:asciiTheme="minorHAnsi" w:hAnsiTheme="minorHAnsi" w:cstheme="minorHAnsi"/>
                <w:sz w:val="20"/>
                <w:szCs w:val="20"/>
              </w:rPr>
              <w:t xml:space="preserve">Art. 62. O Poder Executivo federal poderá transpor, remanejar, transferir ou utilizar, total ou parcialmente, as dotações orçamentárias aprovadas na Lei Orçamentária de 2024 e nos créditos adicionais, em decorrência da extinção, da transformação, da transferência, da incorporação ou do desmembramento de órgãos e entidades e de alterações de suas competências ou atribuições, mantida a estrutura programática, expressa por categoria de programação, conforme </w:t>
            </w:r>
            <w:r w:rsidRPr="00B97168">
              <w:rPr>
                <w:rFonts w:asciiTheme="minorHAnsi" w:hAnsiTheme="minorHAnsi" w:cstheme="minorHAnsi"/>
                <w:sz w:val="20"/>
                <w:szCs w:val="20"/>
              </w:rPr>
              <w:t>estabelecido</w:t>
            </w:r>
            <w:r w:rsidRPr="00272ED4">
              <w:rPr>
                <w:rFonts w:asciiTheme="minorHAnsi" w:hAnsiTheme="minorHAnsi" w:cstheme="minorHAnsi"/>
                <w:sz w:val="20"/>
                <w:szCs w:val="20"/>
              </w:rPr>
              <w:t xml:space="preserve"> no § 1º do art. 5º, inclusive os títulos, os descritores, as metas e os objetivos, assim como o detalhamento por esfera orçamentária, GNDs, fontes de recursos, modalidades de aplicação e </w:t>
            </w:r>
            <w:r>
              <w:rPr>
                <w:rFonts w:asciiTheme="minorHAnsi" w:hAnsiTheme="minorHAnsi" w:cstheme="minorHAnsi"/>
                <w:sz w:val="20"/>
                <w:szCs w:val="20"/>
              </w:rPr>
              <w:t>IU</w:t>
            </w:r>
            <w:r w:rsidRPr="00272ED4">
              <w:rPr>
                <w:rFonts w:asciiTheme="minorHAnsi" w:hAnsiTheme="minorHAnsi" w:cstheme="minorHAnsi"/>
                <w:sz w:val="20"/>
                <w:szCs w:val="20"/>
              </w:rPr>
              <w:t xml:space="preserve">, e </w:t>
            </w:r>
            <w:r>
              <w:rPr>
                <w:rFonts w:asciiTheme="minorHAnsi" w:hAnsiTheme="minorHAnsi" w:cstheme="minorHAnsi"/>
                <w:sz w:val="20"/>
                <w:szCs w:val="20"/>
              </w:rPr>
              <w:t>identificador de RP</w:t>
            </w:r>
            <w:r w:rsidRPr="00272ED4">
              <w:rPr>
                <w:rFonts w:asciiTheme="minorHAnsi" w:hAnsiTheme="minorHAnsi" w:cstheme="minorHAnsi"/>
                <w:sz w:val="20"/>
                <w:szCs w:val="20"/>
              </w:rPr>
              <w:t>.</w:t>
            </w:r>
          </w:p>
        </w:tc>
        <w:tc>
          <w:tcPr>
            <w:tcW w:w="3402" w:type="dxa"/>
          </w:tcPr>
          <w:p w14:paraId="23F15A6F" w14:textId="77777777" w:rsidR="00BC12BF" w:rsidRPr="00863CF0" w:rsidRDefault="00BC12BF" w:rsidP="001D368C">
            <w:pPr>
              <w:tabs>
                <w:tab w:val="left" w:pos="1417"/>
              </w:tabs>
              <w:rPr>
                <w:rFonts w:asciiTheme="minorHAnsi" w:hAnsiTheme="minorHAnsi" w:cstheme="minorHAnsi"/>
                <w:sz w:val="20"/>
                <w:szCs w:val="20"/>
              </w:rPr>
            </w:pPr>
            <w:r w:rsidRPr="00863CF0">
              <w:rPr>
                <w:rFonts w:asciiTheme="minorHAnsi" w:hAnsiTheme="minorHAnsi" w:cstheme="minorHAnsi"/>
                <w:sz w:val="20"/>
                <w:szCs w:val="20"/>
              </w:rPr>
              <w:t>Art. 62. O Poder Executivo federal poderá transpor, remanejar, transferir ou utilizar, total ou parcialmente, as dotações orçamentárias aprovadas na Lei Orçamentária de 2024 e nos créditos adicionais, em decorrência da extinção, da transformação, da transferência, da incorporação ou do desmembramento de órgãos e entidades e de alterações de suas competências ou atribuições, mantida a estrutura programática, expressa por categoria de programação, conforme estabelecido no § 1º do art. 5º, inclusive os títulos, os descritores, as metas e os objetivos, assim como o detalhamento por esfera orçamentária, GNDs, fontes de recursos, modalidades de aplicação e IU, e identificador de RP.</w:t>
            </w:r>
          </w:p>
        </w:tc>
        <w:tc>
          <w:tcPr>
            <w:tcW w:w="3402" w:type="dxa"/>
          </w:tcPr>
          <w:p w14:paraId="7D27186E" w14:textId="77777777" w:rsidR="00BC12BF" w:rsidRPr="002D721A" w:rsidRDefault="00BC12BF" w:rsidP="00BC12BF">
            <w:pPr>
              <w:rPr>
                <w:rFonts w:eastAsia="Times New Roman" w:cstheme="minorHAnsi"/>
                <w:color w:val="000000"/>
                <w:sz w:val="20"/>
                <w:szCs w:val="20"/>
                <w:lang w:eastAsia="pt-BR"/>
              </w:rPr>
            </w:pPr>
            <w:r w:rsidRPr="002D721A">
              <w:rPr>
                <w:rFonts w:eastAsia="Times New Roman" w:cstheme="minorHAnsi"/>
                <w:color w:val="000000"/>
                <w:sz w:val="20"/>
                <w:szCs w:val="20"/>
                <w:lang w:eastAsia="pt-BR"/>
              </w:rPr>
              <w:t>Art. 59.  O Poder Executivo federal poderá transpor, remanejar, transferir ou utilizar, total ou parcialmente, as dotações orçamentárias aprovadas na Lei Orçamentária de 2025 e nos créditos adicionais, em decorrência da extinção, da transformação, da transferência, da incorporação ou do desmembramento de órgãos e entidades e de alterações de suas competências ou atribuições, mantida a estrutura programática, expressa por categoria de programação, conforme estabelecido no § 1º do art. 5º, inclusive os títulos, os descritores, as metas e os objetivos, assim como o detalhamento por esfera orçamentária, GNDs, fontes de recursos, modalidades de aplicação e IU, e identificador de RP.</w:t>
            </w:r>
          </w:p>
        </w:tc>
      </w:tr>
      <w:tr w:rsidR="00BC12BF" w:rsidRPr="003B315C" w14:paraId="073CBF06" w14:textId="77777777" w:rsidTr="00FB7095">
        <w:trPr>
          <w:cantSplit/>
          <w:trHeight w:val="20"/>
        </w:trPr>
        <w:tc>
          <w:tcPr>
            <w:tcW w:w="3402" w:type="dxa"/>
          </w:tcPr>
          <w:p w14:paraId="5E3ED98E" w14:textId="77777777" w:rsidR="00BC12BF" w:rsidRPr="00272ED4" w:rsidRDefault="00BC12BF" w:rsidP="00F4416F">
            <w:pPr>
              <w:rPr>
                <w:rFonts w:asciiTheme="minorHAnsi" w:hAnsiTheme="minorHAnsi" w:cstheme="minorHAnsi"/>
                <w:sz w:val="20"/>
                <w:szCs w:val="20"/>
              </w:rPr>
            </w:pPr>
            <w:r w:rsidRPr="00272ED4">
              <w:rPr>
                <w:rFonts w:asciiTheme="minorHAnsi" w:hAnsiTheme="minorHAnsi" w:cstheme="minorHAnsi"/>
                <w:sz w:val="20"/>
                <w:szCs w:val="20"/>
              </w:rPr>
              <w:t>Parágrafo único. A transposição, a transferência ou o remanejamento não poderá resultar em alteração dos valores das programações aprovadas na Lei Orçamentária de 2024 ou nos créditos adicionais, hipótese em que poderá haver, excepcionalmente, adequação da classificação funcional, da esfera orçamentária e do Programa de Gestão, Manutenção e Serviço ao Estado ao novo órgão.</w:t>
            </w:r>
          </w:p>
        </w:tc>
        <w:tc>
          <w:tcPr>
            <w:tcW w:w="3402" w:type="dxa"/>
          </w:tcPr>
          <w:p w14:paraId="2C2D179F" w14:textId="77777777" w:rsidR="00BC12BF" w:rsidRPr="00863CF0" w:rsidRDefault="00BC12BF" w:rsidP="001D368C">
            <w:pPr>
              <w:tabs>
                <w:tab w:val="left" w:pos="1417"/>
              </w:tabs>
              <w:rPr>
                <w:rFonts w:asciiTheme="minorHAnsi" w:hAnsiTheme="minorHAnsi" w:cstheme="minorHAnsi"/>
                <w:sz w:val="20"/>
                <w:szCs w:val="20"/>
              </w:rPr>
            </w:pPr>
            <w:r w:rsidRPr="00863CF0">
              <w:rPr>
                <w:rFonts w:asciiTheme="minorHAnsi" w:hAnsiTheme="minorHAnsi" w:cstheme="minorHAnsi"/>
                <w:sz w:val="20"/>
                <w:szCs w:val="20"/>
              </w:rPr>
              <w:t>Parágrafo único. A transposição, a transferência ou o remanejamento não poderá resultar em alteração dos valores das programações aprovadas na Lei Orçamentária de 2024 ou nos créditos adicionais, hipótese em que poderá haver, excepcionalmente, adequação da classificação funcional, da esfera orçamentária e do Programa de Gestão e Manutenção ao novo órgão.</w:t>
            </w:r>
          </w:p>
        </w:tc>
        <w:tc>
          <w:tcPr>
            <w:tcW w:w="3402" w:type="dxa"/>
          </w:tcPr>
          <w:p w14:paraId="58EFEBFA" w14:textId="77777777" w:rsidR="00BC12BF" w:rsidRPr="002D721A" w:rsidRDefault="00BC12BF" w:rsidP="00BC12BF">
            <w:pPr>
              <w:rPr>
                <w:rFonts w:eastAsia="Times New Roman" w:cstheme="minorHAnsi"/>
                <w:color w:val="000000"/>
                <w:sz w:val="20"/>
                <w:szCs w:val="20"/>
                <w:lang w:eastAsia="pt-BR"/>
              </w:rPr>
            </w:pPr>
            <w:r w:rsidRPr="002D721A">
              <w:rPr>
                <w:rFonts w:eastAsia="Times New Roman" w:cstheme="minorHAnsi"/>
                <w:color w:val="000000"/>
                <w:sz w:val="20"/>
                <w:szCs w:val="20"/>
                <w:lang w:eastAsia="pt-BR"/>
              </w:rPr>
              <w:t>Parágrafo único.  A transposição, a transferência ou o remanejamento não poderá resultar em alteração dos valores das programações aprovadas na Lei Orçamentária de 2025 ou nos créditos adicionais, hipótese em que poderá haver, excepcionalmente, adequação da classificação funcional, da esfera orçamentária e do Programa de Gestão e Manutenção ao novo órgão.</w:t>
            </w:r>
          </w:p>
        </w:tc>
      </w:tr>
      <w:tr w:rsidR="00BC12BF" w:rsidRPr="003B315C" w14:paraId="63F92D63" w14:textId="77777777" w:rsidTr="00FB7095">
        <w:trPr>
          <w:cantSplit/>
          <w:trHeight w:val="20"/>
        </w:trPr>
        <w:tc>
          <w:tcPr>
            <w:tcW w:w="3402" w:type="dxa"/>
          </w:tcPr>
          <w:p w14:paraId="4078FD8E" w14:textId="77777777" w:rsidR="00BC12BF" w:rsidRPr="00272ED4" w:rsidRDefault="00BC12BF" w:rsidP="00F4416F">
            <w:pPr>
              <w:rPr>
                <w:rFonts w:asciiTheme="minorHAnsi" w:hAnsiTheme="minorHAnsi" w:cstheme="minorHAnsi"/>
                <w:sz w:val="20"/>
                <w:szCs w:val="20"/>
              </w:rPr>
            </w:pPr>
            <w:r w:rsidRPr="00272ED4">
              <w:rPr>
                <w:rFonts w:asciiTheme="minorHAnsi" w:hAnsiTheme="minorHAnsi" w:cstheme="minorHAnsi"/>
                <w:sz w:val="20"/>
                <w:szCs w:val="20"/>
              </w:rPr>
              <w:t>Art. 63. A transposição, o remanejamento ou a transferência de recursos autorizada no § 5º do art. 167 da Constituição deve</w:t>
            </w:r>
            <w:r>
              <w:rPr>
                <w:rFonts w:asciiTheme="minorHAnsi" w:hAnsiTheme="minorHAnsi" w:cstheme="minorHAnsi"/>
                <w:sz w:val="20"/>
                <w:szCs w:val="20"/>
              </w:rPr>
              <w:t>rá</w:t>
            </w:r>
            <w:r w:rsidRPr="00272ED4">
              <w:rPr>
                <w:rFonts w:asciiTheme="minorHAnsi" w:hAnsiTheme="minorHAnsi" w:cstheme="minorHAnsi"/>
                <w:sz w:val="20"/>
                <w:szCs w:val="20"/>
              </w:rPr>
              <w:t>:</w:t>
            </w:r>
          </w:p>
        </w:tc>
        <w:tc>
          <w:tcPr>
            <w:tcW w:w="3402" w:type="dxa"/>
          </w:tcPr>
          <w:p w14:paraId="7CA40926" w14:textId="77777777" w:rsidR="00BC12BF" w:rsidRPr="00863CF0" w:rsidRDefault="00BC12BF" w:rsidP="001D368C">
            <w:pPr>
              <w:tabs>
                <w:tab w:val="left" w:pos="1417"/>
              </w:tabs>
              <w:rPr>
                <w:rFonts w:asciiTheme="minorHAnsi" w:hAnsiTheme="minorHAnsi" w:cstheme="minorHAnsi"/>
                <w:sz w:val="20"/>
                <w:szCs w:val="20"/>
              </w:rPr>
            </w:pPr>
            <w:r w:rsidRPr="00863CF0">
              <w:rPr>
                <w:rFonts w:asciiTheme="minorHAnsi" w:hAnsiTheme="minorHAnsi" w:cstheme="minorHAnsi"/>
                <w:sz w:val="20"/>
                <w:szCs w:val="20"/>
              </w:rPr>
              <w:t>Art. 63. A transposição, o remanejamento ou a transferência de recursos autorizada no § 5º do art. 167 da Constituição deverá:</w:t>
            </w:r>
          </w:p>
        </w:tc>
        <w:tc>
          <w:tcPr>
            <w:tcW w:w="3402" w:type="dxa"/>
          </w:tcPr>
          <w:p w14:paraId="3BFFEB78" w14:textId="77777777" w:rsidR="00BC12BF" w:rsidRPr="002D721A" w:rsidRDefault="00BC12BF" w:rsidP="00BC12BF">
            <w:pPr>
              <w:rPr>
                <w:rFonts w:eastAsia="Times New Roman" w:cstheme="minorHAnsi"/>
                <w:color w:val="000000"/>
                <w:sz w:val="20"/>
                <w:szCs w:val="20"/>
                <w:lang w:eastAsia="pt-BR"/>
              </w:rPr>
            </w:pPr>
            <w:r w:rsidRPr="002D721A">
              <w:rPr>
                <w:rFonts w:eastAsia="Times New Roman" w:cstheme="minorHAnsi"/>
                <w:color w:val="000000"/>
                <w:sz w:val="20"/>
                <w:szCs w:val="20"/>
                <w:lang w:eastAsia="pt-BR"/>
              </w:rPr>
              <w:t>Art. 60.  A transposição, o remanejamento ou a transferência de recursos autorizada no § 5º do art. 167 da Constituição deverá:</w:t>
            </w:r>
          </w:p>
        </w:tc>
      </w:tr>
      <w:tr w:rsidR="00BC12BF" w:rsidRPr="003B315C" w14:paraId="4131B1A2" w14:textId="77777777" w:rsidTr="00FB7095">
        <w:trPr>
          <w:cantSplit/>
          <w:trHeight w:val="20"/>
        </w:trPr>
        <w:tc>
          <w:tcPr>
            <w:tcW w:w="3402" w:type="dxa"/>
          </w:tcPr>
          <w:p w14:paraId="694F2427" w14:textId="77777777" w:rsidR="00BC12BF" w:rsidRPr="00272ED4" w:rsidRDefault="00BC12BF" w:rsidP="00F4416F">
            <w:pPr>
              <w:rPr>
                <w:rFonts w:asciiTheme="minorHAnsi" w:hAnsiTheme="minorHAnsi" w:cstheme="minorHAnsi"/>
                <w:sz w:val="20"/>
                <w:szCs w:val="20"/>
              </w:rPr>
            </w:pPr>
            <w:r w:rsidRPr="00272ED4">
              <w:rPr>
                <w:rFonts w:asciiTheme="minorHAnsi" w:hAnsiTheme="minorHAnsi" w:cstheme="minorHAnsi"/>
                <w:sz w:val="20"/>
                <w:szCs w:val="20"/>
              </w:rPr>
              <w:t>I - ser realizada no âmbito das atividades de ciência, tecnologia e inovação, com o objetivo de viabilizar os resultados de projetos restritos às programações classificadas na função “19 - Ciência e Tecnologia” e subfunções “571 - Desenvolvimento Científico”, “572 - Desenvolvimento Tecnológico e Engenharia” ou “573 - Difusão do Conhecimento Científico e Tecnológico”; e</w:t>
            </w:r>
          </w:p>
        </w:tc>
        <w:tc>
          <w:tcPr>
            <w:tcW w:w="3402" w:type="dxa"/>
          </w:tcPr>
          <w:p w14:paraId="1C2AC94E" w14:textId="77777777" w:rsidR="00BC12BF" w:rsidRPr="00863CF0" w:rsidRDefault="00BC12BF" w:rsidP="001D368C">
            <w:pPr>
              <w:tabs>
                <w:tab w:val="left" w:pos="1417"/>
              </w:tabs>
              <w:rPr>
                <w:rFonts w:asciiTheme="minorHAnsi" w:hAnsiTheme="minorHAnsi" w:cstheme="minorHAnsi"/>
                <w:sz w:val="20"/>
                <w:szCs w:val="20"/>
              </w:rPr>
            </w:pPr>
            <w:r w:rsidRPr="00863CF0">
              <w:rPr>
                <w:rFonts w:asciiTheme="minorHAnsi" w:hAnsiTheme="minorHAnsi" w:cstheme="minorHAnsi"/>
                <w:sz w:val="20"/>
                <w:szCs w:val="20"/>
              </w:rPr>
              <w:t>I - ser realizada no âmbito das atividades de ciência, tecnologia e inovação, com o objetivo de viabilizar os resultados de projetos restritos às programações classificadas na função “19 - Ciência e Tecnologia” e subfunções “571 - Desenvolvimento Científico”, “572 - Desenvolvimento Tecnológico e Engenharia” ou “573 - Difusão do Conhecimento Científico e Tecnológico”; e</w:t>
            </w:r>
          </w:p>
        </w:tc>
        <w:tc>
          <w:tcPr>
            <w:tcW w:w="3402" w:type="dxa"/>
          </w:tcPr>
          <w:p w14:paraId="307986B6" w14:textId="77777777" w:rsidR="00BC12BF" w:rsidRPr="002D721A" w:rsidRDefault="00BC12BF" w:rsidP="00BC12BF">
            <w:pPr>
              <w:rPr>
                <w:rFonts w:eastAsia="Times New Roman" w:cstheme="minorHAnsi"/>
                <w:color w:val="000000"/>
                <w:sz w:val="20"/>
                <w:szCs w:val="20"/>
                <w:lang w:eastAsia="pt-BR"/>
              </w:rPr>
            </w:pPr>
            <w:r w:rsidRPr="002D721A">
              <w:rPr>
                <w:rFonts w:eastAsia="Times New Roman" w:cstheme="minorHAnsi"/>
                <w:color w:val="000000"/>
                <w:sz w:val="20"/>
                <w:szCs w:val="20"/>
                <w:lang w:eastAsia="pt-BR"/>
              </w:rPr>
              <w:t>I - ser realizada no âmbito das atividades de ciência, tecnologia e inovação, com o objetivo de viabilizar os resultados de projetos restritos às programações classificadas na função “19 - Ciência e Tecnologia” e subfunções “571 - Desenvolvimento Científico”, “572 - Desenvolvimento Tecnológico e Engenharia” ou “573 - Difusão do Conhecimento Científico e Tecnológico”; e</w:t>
            </w:r>
          </w:p>
        </w:tc>
      </w:tr>
      <w:tr w:rsidR="00BC12BF" w:rsidRPr="003B315C" w14:paraId="4B7D053D" w14:textId="77777777" w:rsidTr="00FB7095">
        <w:trPr>
          <w:cantSplit/>
          <w:trHeight w:val="20"/>
        </w:trPr>
        <w:tc>
          <w:tcPr>
            <w:tcW w:w="3402" w:type="dxa"/>
          </w:tcPr>
          <w:p w14:paraId="2A787290" w14:textId="77777777" w:rsidR="00BC12BF" w:rsidRPr="00272ED4" w:rsidRDefault="00BC12BF" w:rsidP="00F4416F">
            <w:pPr>
              <w:rPr>
                <w:rFonts w:asciiTheme="minorHAnsi" w:hAnsiTheme="minorHAnsi" w:cstheme="minorHAnsi"/>
                <w:sz w:val="20"/>
                <w:szCs w:val="20"/>
              </w:rPr>
            </w:pPr>
            <w:r w:rsidRPr="00272ED4">
              <w:rPr>
                <w:rFonts w:asciiTheme="minorHAnsi" w:hAnsiTheme="minorHAnsi" w:cstheme="minorHAnsi"/>
                <w:sz w:val="20"/>
                <w:szCs w:val="20"/>
              </w:rPr>
              <w:t>II - ser destinada a categoria de programação existente.</w:t>
            </w:r>
          </w:p>
        </w:tc>
        <w:tc>
          <w:tcPr>
            <w:tcW w:w="3402" w:type="dxa"/>
          </w:tcPr>
          <w:p w14:paraId="69CFC890" w14:textId="77777777" w:rsidR="00BC12BF" w:rsidRPr="00863CF0" w:rsidRDefault="00BC12BF" w:rsidP="001D368C">
            <w:pPr>
              <w:tabs>
                <w:tab w:val="left" w:pos="1417"/>
              </w:tabs>
              <w:rPr>
                <w:rFonts w:asciiTheme="minorHAnsi" w:hAnsiTheme="minorHAnsi" w:cstheme="minorHAnsi"/>
                <w:sz w:val="20"/>
                <w:szCs w:val="20"/>
              </w:rPr>
            </w:pPr>
            <w:r w:rsidRPr="00863CF0">
              <w:rPr>
                <w:rFonts w:asciiTheme="minorHAnsi" w:hAnsiTheme="minorHAnsi" w:cstheme="minorHAnsi"/>
                <w:sz w:val="20"/>
                <w:szCs w:val="20"/>
              </w:rPr>
              <w:t>II - ser destinada a categoria de programação existente.</w:t>
            </w:r>
          </w:p>
        </w:tc>
        <w:tc>
          <w:tcPr>
            <w:tcW w:w="3402" w:type="dxa"/>
          </w:tcPr>
          <w:p w14:paraId="634E3CBD" w14:textId="77777777" w:rsidR="00BC12BF" w:rsidRPr="002D721A" w:rsidRDefault="00BC12BF" w:rsidP="00BC12BF">
            <w:pPr>
              <w:rPr>
                <w:rFonts w:eastAsia="Times New Roman" w:cstheme="minorHAnsi"/>
                <w:color w:val="000000"/>
                <w:sz w:val="20"/>
                <w:szCs w:val="20"/>
                <w:lang w:eastAsia="pt-BR"/>
              </w:rPr>
            </w:pPr>
            <w:r w:rsidRPr="002D721A">
              <w:rPr>
                <w:rFonts w:eastAsia="Times New Roman" w:cstheme="minorHAnsi"/>
                <w:color w:val="000000"/>
                <w:sz w:val="20"/>
                <w:szCs w:val="20"/>
                <w:lang w:eastAsia="pt-BR"/>
              </w:rPr>
              <w:t>II - ser destinada à categoria de programação existente.</w:t>
            </w:r>
          </w:p>
        </w:tc>
      </w:tr>
      <w:tr w:rsidR="00BC12BF" w:rsidRPr="003B315C" w14:paraId="4025B3EE" w14:textId="77777777" w:rsidTr="00FB7095">
        <w:trPr>
          <w:cantSplit/>
          <w:trHeight w:val="20"/>
        </w:trPr>
        <w:tc>
          <w:tcPr>
            <w:tcW w:w="3402" w:type="dxa"/>
          </w:tcPr>
          <w:p w14:paraId="163EC230" w14:textId="77777777" w:rsidR="00BC12BF" w:rsidRPr="00272ED4" w:rsidRDefault="00BC12BF" w:rsidP="00F4416F">
            <w:pPr>
              <w:rPr>
                <w:rFonts w:asciiTheme="minorHAnsi" w:hAnsiTheme="minorHAnsi" w:cstheme="minorHAnsi"/>
                <w:sz w:val="20"/>
                <w:szCs w:val="20"/>
              </w:rPr>
            </w:pPr>
            <w:r w:rsidRPr="00272ED4">
              <w:rPr>
                <w:rFonts w:asciiTheme="minorHAnsi" w:hAnsiTheme="minorHAnsi" w:cstheme="minorHAnsi"/>
                <w:sz w:val="20"/>
                <w:szCs w:val="20"/>
              </w:rPr>
              <w:t>Art. 64. As alterações orçamentárias de que trata este Capítulo deve</w:t>
            </w:r>
            <w:r>
              <w:rPr>
                <w:rFonts w:asciiTheme="minorHAnsi" w:hAnsiTheme="minorHAnsi" w:cstheme="minorHAnsi"/>
                <w:sz w:val="20"/>
                <w:szCs w:val="20"/>
              </w:rPr>
              <w:t>rão</w:t>
            </w:r>
            <w:r w:rsidRPr="00272ED4">
              <w:rPr>
                <w:rFonts w:asciiTheme="minorHAnsi" w:hAnsiTheme="minorHAnsi" w:cstheme="minorHAnsi"/>
                <w:sz w:val="20"/>
                <w:szCs w:val="20"/>
              </w:rPr>
              <w:t xml:space="preserve"> observar as restrições estabelecidas no inciso III do </w:t>
            </w:r>
            <w:r w:rsidRPr="00272ED4">
              <w:rPr>
                <w:rFonts w:asciiTheme="minorHAnsi" w:hAnsiTheme="minorHAnsi" w:cstheme="minorHAnsi"/>
                <w:b/>
                <w:sz w:val="20"/>
                <w:szCs w:val="20"/>
              </w:rPr>
              <w:t>caput</w:t>
            </w:r>
            <w:r w:rsidRPr="00272ED4">
              <w:rPr>
                <w:rFonts w:asciiTheme="minorHAnsi" w:hAnsiTheme="minorHAnsi" w:cstheme="minorHAnsi"/>
                <w:sz w:val="20"/>
                <w:szCs w:val="20"/>
              </w:rPr>
              <w:t xml:space="preserve"> do art. 167 da Constituição.</w:t>
            </w:r>
          </w:p>
        </w:tc>
        <w:tc>
          <w:tcPr>
            <w:tcW w:w="3402" w:type="dxa"/>
          </w:tcPr>
          <w:p w14:paraId="00AC7ACA" w14:textId="77777777" w:rsidR="00BC12BF" w:rsidRPr="00863CF0" w:rsidRDefault="00BC12BF" w:rsidP="001D368C">
            <w:pPr>
              <w:tabs>
                <w:tab w:val="left" w:pos="1417"/>
              </w:tabs>
              <w:rPr>
                <w:rFonts w:asciiTheme="minorHAnsi" w:hAnsiTheme="minorHAnsi" w:cstheme="minorHAnsi"/>
                <w:sz w:val="20"/>
                <w:szCs w:val="20"/>
              </w:rPr>
            </w:pPr>
            <w:r w:rsidRPr="00863CF0">
              <w:rPr>
                <w:rFonts w:asciiTheme="minorHAnsi" w:hAnsiTheme="minorHAnsi" w:cstheme="minorHAnsi"/>
                <w:sz w:val="20"/>
                <w:szCs w:val="20"/>
              </w:rPr>
              <w:t xml:space="preserve">Art. 64. As alterações orçamentárias de que trata este Capítulo deverão observar as restrições estabelecidas no inciso III do </w:t>
            </w:r>
            <w:r w:rsidRPr="00863CF0">
              <w:rPr>
                <w:rFonts w:asciiTheme="minorHAnsi" w:hAnsiTheme="minorHAnsi" w:cstheme="minorHAnsi"/>
                <w:b/>
                <w:bCs/>
                <w:sz w:val="20"/>
                <w:szCs w:val="20"/>
              </w:rPr>
              <w:t>caput</w:t>
            </w:r>
            <w:r w:rsidRPr="00863CF0">
              <w:rPr>
                <w:rFonts w:asciiTheme="minorHAnsi" w:hAnsiTheme="minorHAnsi" w:cstheme="minorHAnsi"/>
                <w:sz w:val="20"/>
                <w:szCs w:val="20"/>
              </w:rPr>
              <w:t xml:space="preserve"> do art. 167 da Constituição.</w:t>
            </w:r>
          </w:p>
        </w:tc>
        <w:tc>
          <w:tcPr>
            <w:tcW w:w="3402" w:type="dxa"/>
          </w:tcPr>
          <w:p w14:paraId="73EF5891" w14:textId="77777777" w:rsidR="00BC12BF" w:rsidRPr="002D721A" w:rsidRDefault="00BC12BF" w:rsidP="00BC12BF">
            <w:pPr>
              <w:rPr>
                <w:rFonts w:eastAsia="Times New Roman" w:cstheme="minorHAnsi"/>
                <w:color w:val="000000"/>
                <w:sz w:val="20"/>
                <w:szCs w:val="20"/>
                <w:lang w:eastAsia="pt-BR"/>
              </w:rPr>
            </w:pPr>
            <w:r w:rsidRPr="002D721A">
              <w:rPr>
                <w:rFonts w:eastAsia="Times New Roman" w:cstheme="minorHAnsi"/>
                <w:color w:val="000000"/>
                <w:sz w:val="20"/>
                <w:szCs w:val="20"/>
                <w:lang w:eastAsia="pt-BR"/>
              </w:rPr>
              <w:t>Art. 61.  As alterações orçamentárias de que trata este Capítulo deverão observar as restrições estabelecidas no inciso III do </w:t>
            </w:r>
            <w:r w:rsidRPr="002D721A">
              <w:rPr>
                <w:rFonts w:eastAsia="Times New Roman" w:cstheme="minorHAnsi"/>
                <w:b/>
                <w:bCs/>
                <w:color w:val="000000"/>
                <w:sz w:val="20"/>
                <w:szCs w:val="20"/>
                <w:lang w:eastAsia="pt-BR"/>
              </w:rPr>
              <w:t>caput</w:t>
            </w:r>
            <w:r w:rsidRPr="002D721A">
              <w:rPr>
                <w:rFonts w:eastAsia="Times New Roman" w:cstheme="minorHAnsi"/>
                <w:color w:val="000000"/>
                <w:sz w:val="20"/>
                <w:szCs w:val="20"/>
                <w:lang w:eastAsia="pt-BR"/>
              </w:rPr>
              <w:t> do art. 167 da Constituição.</w:t>
            </w:r>
          </w:p>
        </w:tc>
      </w:tr>
      <w:tr w:rsidR="00BC12BF" w:rsidRPr="003B315C" w14:paraId="641BA10A" w14:textId="77777777" w:rsidTr="00FB7095">
        <w:trPr>
          <w:cantSplit/>
          <w:trHeight w:val="20"/>
        </w:trPr>
        <w:tc>
          <w:tcPr>
            <w:tcW w:w="3402" w:type="dxa"/>
          </w:tcPr>
          <w:p w14:paraId="01747D11" w14:textId="77777777" w:rsidR="00BC12BF" w:rsidRPr="00272ED4" w:rsidRDefault="00BC12BF" w:rsidP="00F4416F">
            <w:pPr>
              <w:rPr>
                <w:rFonts w:asciiTheme="minorHAnsi" w:hAnsiTheme="minorHAnsi" w:cstheme="minorHAnsi"/>
                <w:sz w:val="20"/>
                <w:szCs w:val="20"/>
              </w:rPr>
            </w:pPr>
            <w:r w:rsidRPr="00272ED4">
              <w:rPr>
                <w:rFonts w:asciiTheme="minorHAnsi" w:hAnsiTheme="minorHAnsi" w:cstheme="minorHAnsi"/>
                <w:sz w:val="20"/>
                <w:szCs w:val="20"/>
              </w:rPr>
              <w:t>§ 1º Enquanto houver receitas e despesas condicionadas, nos termos do disposto no art. 22, as alterações orçamentárias realizadas no âmbito dos Poderes Legislativo, Executivo e Judiciário, do Ministério Público da União e da Defensoria Pública da União não poderão ampliar a diferença entre as receitas de operações de crédito e as despesas de capital considerada na Lei Orçamentária de 2024.</w:t>
            </w:r>
          </w:p>
        </w:tc>
        <w:tc>
          <w:tcPr>
            <w:tcW w:w="3402" w:type="dxa"/>
          </w:tcPr>
          <w:p w14:paraId="6CEEB337" w14:textId="77777777" w:rsidR="00BC12BF" w:rsidRPr="00863CF0" w:rsidRDefault="00BC12BF" w:rsidP="001D368C">
            <w:pPr>
              <w:tabs>
                <w:tab w:val="left" w:pos="1417"/>
              </w:tabs>
              <w:rPr>
                <w:rFonts w:asciiTheme="minorHAnsi" w:hAnsiTheme="minorHAnsi" w:cstheme="minorHAnsi"/>
                <w:sz w:val="20"/>
                <w:szCs w:val="20"/>
              </w:rPr>
            </w:pPr>
            <w:r w:rsidRPr="00863CF0">
              <w:rPr>
                <w:rFonts w:asciiTheme="minorHAnsi" w:hAnsiTheme="minorHAnsi" w:cstheme="minorHAnsi"/>
                <w:sz w:val="20"/>
                <w:szCs w:val="20"/>
              </w:rPr>
              <w:t>§ 1º Enquanto houver receitas e despesas condicionadas, nos termos do disposto no art. 22, as alterações orçamentárias realizadas no âmbito dos Poderes Legislativo, Executivo e Judiciário, do Ministério Público da União e da Defensoria Pública da União não poderão ampliar a diferença entre as receitas de operações de crédito e as despesas de capital considerada na Lei Orçamentária de 2024.</w:t>
            </w:r>
          </w:p>
        </w:tc>
        <w:tc>
          <w:tcPr>
            <w:tcW w:w="3402" w:type="dxa"/>
          </w:tcPr>
          <w:p w14:paraId="1C5E2E1C" w14:textId="77777777" w:rsidR="00BC12BF" w:rsidRPr="002D721A" w:rsidRDefault="00BC12BF" w:rsidP="00BC12BF">
            <w:pPr>
              <w:rPr>
                <w:rFonts w:eastAsia="Times New Roman" w:cstheme="minorHAnsi"/>
                <w:color w:val="000000"/>
                <w:sz w:val="20"/>
                <w:szCs w:val="20"/>
                <w:lang w:eastAsia="pt-BR"/>
              </w:rPr>
            </w:pPr>
          </w:p>
        </w:tc>
      </w:tr>
      <w:tr w:rsidR="00BC12BF" w:rsidRPr="003B315C" w14:paraId="2B7ABDCA" w14:textId="77777777" w:rsidTr="00FB7095">
        <w:trPr>
          <w:cantSplit/>
          <w:trHeight w:val="20"/>
        </w:trPr>
        <w:tc>
          <w:tcPr>
            <w:tcW w:w="3402" w:type="dxa"/>
          </w:tcPr>
          <w:p w14:paraId="12FDF7AB" w14:textId="77777777" w:rsidR="00BC12BF" w:rsidRPr="00272ED4" w:rsidRDefault="00BC12BF" w:rsidP="00F4416F">
            <w:pPr>
              <w:rPr>
                <w:rFonts w:asciiTheme="minorHAnsi" w:hAnsiTheme="minorHAnsi" w:cstheme="minorHAnsi"/>
                <w:sz w:val="20"/>
                <w:szCs w:val="20"/>
              </w:rPr>
            </w:pPr>
            <w:r w:rsidRPr="00272ED4">
              <w:rPr>
                <w:rFonts w:asciiTheme="minorHAnsi" w:hAnsiTheme="minorHAnsi" w:cstheme="minorHAnsi"/>
                <w:sz w:val="20"/>
                <w:szCs w:val="20"/>
              </w:rPr>
              <w:t>§ 2º Após a redução do total de despesas condicionadas na forma prevista no § 3º do art. 22, eventual diferença entre as receitas de operações de crédito e as despesas de capital deverá ser adequada até o encerramento do exercício.</w:t>
            </w:r>
          </w:p>
        </w:tc>
        <w:tc>
          <w:tcPr>
            <w:tcW w:w="3402" w:type="dxa"/>
          </w:tcPr>
          <w:p w14:paraId="34131857" w14:textId="77777777" w:rsidR="00BC12BF" w:rsidRPr="00863CF0" w:rsidRDefault="00BC12BF" w:rsidP="001D368C">
            <w:pPr>
              <w:tabs>
                <w:tab w:val="left" w:pos="1417"/>
              </w:tabs>
              <w:rPr>
                <w:rFonts w:asciiTheme="minorHAnsi" w:hAnsiTheme="minorHAnsi" w:cstheme="minorHAnsi"/>
                <w:sz w:val="20"/>
                <w:szCs w:val="20"/>
              </w:rPr>
            </w:pPr>
            <w:r w:rsidRPr="00863CF0">
              <w:rPr>
                <w:rFonts w:asciiTheme="minorHAnsi" w:hAnsiTheme="minorHAnsi" w:cstheme="minorHAnsi"/>
                <w:sz w:val="20"/>
                <w:szCs w:val="20"/>
              </w:rPr>
              <w:t>§ 2º Após a redução do total de despesas condicionadas na forma prevista no § 3º do art. 22, eventual diferença entre as receitas de operações de crédito e as despesas de capital deverá ser adequada até o encerramento do exercício.</w:t>
            </w:r>
          </w:p>
        </w:tc>
        <w:tc>
          <w:tcPr>
            <w:tcW w:w="3402" w:type="dxa"/>
          </w:tcPr>
          <w:p w14:paraId="5B998471" w14:textId="77777777" w:rsidR="00BC12BF" w:rsidRPr="002D721A" w:rsidRDefault="00BC12BF" w:rsidP="00BC12BF">
            <w:pPr>
              <w:rPr>
                <w:rFonts w:eastAsia="Times New Roman" w:cstheme="minorHAnsi"/>
                <w:color w:val="000000"/>
                <w:sz w:val="20"/>
                <w:szCs w:val="20"/>
                <w:lang w:eastAsia="pt-BR"/>
              </w:rPr>
            </w:pPr>
            <w:r w:rsidRPr="002D721A">
              <w:rPr>
                <w:rFonts w:eastAsia="Times New Roman" w:cstheme="minorHAnsi"/>
                <w:color w:val="000000"/>
                <w:sz w:val="20"/>
                <w:szCs w:val="20"/>
                <w:lang w:eastAsia="pt-BR"/>
              </w:rPr>
              <w:t>§ 1º  A diferença entre as receitas de operações de crédito e as despesas de capital deverá ser adequada até o encerramento do exercício.</w:t>
            </w:r>
          </w:p>
        </w:tc>
      </w:tr>
      <w:tr w:rsidR="00BC12BF" w:rsidRPr="003B315C" w14:paraId="3F925944" w14:textId="77777777" w:rsidTr="00FB7095">
        <w:trPr>
          <w:cantSplit/>
          <w:trHeight w:val="20"/>
        </w:trPr>
        <w:tc>
          <w:tcPr>
            <w:tcW w:w="3402" w:type="dxa"/>
          </w:tcPr>
          <w:p w14:paraId="1ECFC6F3" w14:textId="77777777" w:rsidR="00BC12BF" w:rsidRPr="00272ED4" w:rsidRDefault="00BC12BF" w:rsidP="00F4416F">
            <w:pPr>
              <w:rPr>
                <w:rFonts w:asciiTheme="minorHAnsi" w:hAnsiTheme="minorHAnsi" w:cstheme="minorHAnsi"/>
                <w:sz w:val="20"/>
                <w:szCs w:val="20"/>
              </w:rPr>
            </w:pPr>
            <w:r w:rsidRPr="00272ED4">
              <w:rPr>
                <w:rFonts w:asciiTheme="minorHAnsi" w:hAnsiTheme="minorHAnsi" w:cstheme="minorHAnsi"/>
                <w:sz w:val="20"/>
                <w:szCs w:val="20"/>
              </w:rPr>
              <w:t>§ 3º Para fins do cálculo da diferença mencionada nos § 1º e § 2º, consideram-se:</w:t>
            </w:r>
          </w:p>
        </w:tc>
        <w:tc>
          <w:tcPr>
            <w:tcW w:w="3402" w:type="dxa"/>
          </w:tcPr>
          <w:p w14:paraId="24102694" w14:textId="77777777" w:rsidR="00BC12BF" w:rsidRPr="00863CF0" w:rsidRDefault="00BC12BF" w:rsidP="001D368C">
            <w:pPr>
              <w:tabs>
                <w:tab w:val="left" w:pos="1417"/>
              </w:tabs>
              <w:rPr>
                <w:rFonts w:asciiTheme="minorHAnsi" w:hAnsiTheme="minorHAnsi" w:cstheme="minorHAnsi"/>
                <w:sz w:val="20"/>
                <w:szCs w:val="20"/>
              </w:rPr>
            </w:pPr>
            <w:r w:rsidRPr="00863CF0">
              <w:rPr>
                <w:rFonts w:asciiTheme="minorHAnsi" w:hAnsiTheme="minorHAnsi" w:cstheme="minorHAnsi"/>
                <w:sz w:val="20"/>
                <w:szCs w:val="20"/>
              </w:rPr>
              <w:t>§ 3º Para fins do cálculo da diferença mencionada nos § 1º e § 2º, consideram-se:</w:t>
            </w:r>
          </w:p>
        </w:tc>
        <w:tc>
          <w:tcPr>
            <w:tcW w:w="3402" w:type="dxa"/>
          </w:tcPr>
          <w:p w14:paraId="1AA4CE7D" w14:textId="77777777" w:rsidR="00BC12BF" w:rsidRPr="002D721A" w:rsidRDefault="00BC12BF" w:rsidP="00BC12BF">
            <w:pPr>
              <w:rPr>
                <w:rFonts w:eastAsia="Times New Roman" w:cstheme="minorHAnsi"/>
                <w:color w:val="000000"/>
                <w:sz w:val="20"/>
                <w:szCs w:val="20"/>
                <w:lang w:eastAsia="pt-BR"/>
              </w:rPr>
            </w:pPr>
            <w:r w:rsidRPr="002D721A">
              <w:rPr>
                <w:rFonts w:eastAsia="Times New Roman" w:cstheme="minorHAnsi"/>
                <w:color w:val="000000"/>
                <w:sz w:val="20"/>
                <w:szCs w:val="20"/>
                <w:lang w:eastAsia="pt-BR"/>
              </w:rPr>
              <w:t>§ 2º  Para fins do cálculo da diferença mencionada no § 1º, consideram-se:</w:t>
            </w:r>
          </w:p>
        </w:tc>
      </w:tr>
      <w:tr w:rsidR="00BC12BF" w:rsidRPr="003B315C" w14:paraId="413D9543" w14:textId="77777777" w:rsidTr="00FB7095">
        <w:trPr>
          <w:cantSplit/>
          <w:trHeight w:val="20"/>
        </w:trPr>
        <w:tc>
          <w:tcPr>
            <w:tcW w:w="3402" w:type="dxa"/>
          </w:tcPr>
          <w:p w14:paraId="6C7766F5" w14:textId="77777777" w:rsidR="00BC12BF" w:rsidRPr="00272ED4" w:rsidRDefault="00BC12BF" w:rsidP="00F4416F">
            <w:pPr>
              <w:rPr>
                <w:rFonts w:asciiTheme="minorHAnsi" w:hAnsiTheme="minorHAnsi" w:cstheme="minorHAnsi"/>
                <w:sz w:val="20"/>
                <w:szCs w:val="20"/>
              </w:rPr>
            </w:pPr>
            <w:r w:rsidRPr="00272ED4">
              <w:rPr>
                <w:rFonts w:asciiTheme="minorHAnsi" w:hAnsiTheme="minorHAnsi" w:cstheme="minorHAnsi"/>
                <w:sz w:val="20"/>
                <w:szCs w:val="20"/>
              </w:rPr>
              <w:t xml:space="preserve">I - as fontes de recursos de operações de crédito que financiem despesas </w:t>
            </w:r>
            <w:r w:rsidRPr="009D568F">
              <w:rPr>
                <w:rFonts w:asciiTheme="minorHAnsi" w:hAnsiTheme="minorHAnsi" w:cstheme="minorHAnsi"/>
                <w:sz w:val="20"/>
                <w:szCs w:val="20"/>
              </w:rPr>
              <w:t>estabelecidas</w:t>
            </w:r>
            <w:r w:rsidRPr="00272ED4">
              <w:rPr>
                <w:rFonts w:asciiTheme="minorHAnsi" w:hAnsiTheme="minorHAnsi" w:cstheme="minorHAnsi"/>
                <w:sz w:val="20"/>
                <w:szCs w:val="20"/>
              </w:rPr>
              <w:t xml:space="preserve"> na Lei Orçamentária de 2024 e </w:t>
            </w:r>
            <w:r>
              <w:rPr>
                <w:rFonts w:asciiTheme="minorHAnsi" w:hAnsiTheme="minorHAnsi" w:cstheme="minorHAnsi"/>
                <w:sz w:val="20"/>
                <w:szCs w:val="20"/>
              </w:rPr>
              <w:t>nos</w:t>
            </w:r>
            <w:r w:rsidRPr="00272ED4">
              <w:rPr>
                <w:rFonts w:asciiTheme="minorHAnsi" w:hAnsiTheme="minorHAnsi" w:cstheme="minorHAnsi"/>
                <w:sz w:val="20"/>
                <w:szCs w:val="20"/>
              </w:rPr>
              <w:t xml:space="preserve"> créditos adicionais; e</w:t>
            </w:r>
          </w:p>
        </w:tc>
        <w:tc>
          <w:tcPr>
            <w:tcW w:w="3402" w:type="dxa"/>
          </w:tcPr>
          <w:p w14:paraId="3BB5BC5E" w14:textId="77777777" w:rsidR="00BC12BF" w:rsidRPr="00863CF0" w:rsidRDefault="00BC12BF" w:rsidP="001D368C">
            <w:pPr>
              <w:tabs>
                <w:tab w:val="left" w:pos="1417"/>
              </w:tabs>
              <w:rPr>
                <w:rFonts w:asciiTheme="minorHAnsi" w:hAnsiTheme="minorHAnsi" w:cstheme="minorHAnsi"/>
                <w:sz w:val="20"/>
                <w:szCs w:val="20"/>
              </w:rPr>
            </w:pPr>
            <w:r w:rsidRPr="00863CF0">
              <w:rPr>
                <w:rFonts w:asciiTheme="minorHAnsi" w:hAnsiTheme="minorHAnsi" w:cstheme="minorHAnsi"/>
                <w:sz w:val="20"/>
                <w:szCs w:val="20"/>
              </w:rPr>
              <w:t>I - as fontes de recursos de operações de crédito que financiem despesas estabelecidas na Lei Orçamentária de 2024 e nos créditos adicionais; e</w:t>
            </w:r>
          </w:p>
        </w:tc>
        <w:tc>
          <w:tcPr>
            <w:tcW w:w="3402" w:type="dxa"/>
          </w:tcPr>
          <w:p w14:paraId="46082343" w14:textId="77777777" w:rsidR="00BC12BF" w:rsidRPr="002D721A" w:rsidRDefault="00BC12BF" w:rsidP="00BC12BF">
            <w:pPr>
              <w:rPr>
                <w:rFonts w:eastAsia="Times New Roman" w:cstheme="minorHAnsi"/>
                <w:color w:val="000000"/>
                <w:sz w:val="20"/>
                <w:szCs w:val="20"/>
                <w:lang w:eastAsia="pt-BR"/>
              </w:rPr>
            </w:pPr>
            <w:r w:rsidRPr="002D721A">
              <w:rPr>
                <w:rFonts w:eastAsia="Times New Roman" w:cstheme="minorHAnsi"/>
                <w:color w:val="000000"/>
                <w:sz w:val="20"/>
                <w:szCs w:val="20"/>
                <w:lang w:eastAsia="pt-BR"/>
              </w:rPr>
              <w:t>I - as fontes de recursos de operações de crédito que financiem despesas estabelecidas na Lei Orçamentária de 2025 e nos créditos adicionais; e</w:t>
            </w:r>
          </w:p>
        </w:tc>
      </w:tr>
      <w:tr w:rsidR="00BC12BF" w:rsidRPr="003B315C" w14:paraId="6E2D0B19" w14:textId="77777777" w:rsidTr="00FB7095">
        <w:trPr>
          <w:cantSplit/>
          <w:trHeight w:val="20"/>
        </w:trPr>
        <w:tc>
          <w:tcPr>
            <w:tcW w:w="3402" w:type="dxa"/>
          </w:tcPr>
          <w:p w14:paraId="7293EF99" w14:textId="77777777" w:rsidR="00BC12BF" w:rsidRPr="00272ED4" w:rsidRDefault="00BC12BF" w:rsidP="00F4416F">
            <w:pPr>
              <w:rPr>
                <w:rFonts w:asciiTheme="minorHAnsi" w:hAnsiTheme="minorHAnsi" w:cstheme="minorHAnsi"/>
                <w:sz w:val="20"/>
                <w:szCs w:val="20"/>
              </w:rPr>
            </w:pPr>
            <w:r w:rsidRPr="00272ED4">
              <w:rPr>
                <w:rFonts w:asciiTheme="minorHAnsi" w:hAnsiTheme="minorHAnsi" w:cstheme="minorHAnsi"/>
                <w:sz w:val="20"/>
                <w:szCs w:val="20"/>
              </w:rPr>
              <w:t xml:space="preserve">II - as despesas de capital </w:t>
            </w:r>
            <w:r w:rsidRPr="009D568F">
              <w:rPr>
                <w:rFonts w:asciiTheme="minorHAnsi" w:hAnsiTheme="minorHAnsi" w:cstheme="minorHAnsi"/>
                <w:sz w:val="20"/>
                <w:szCs w:val="20"/>
              </w:rPr>
              <w:t>estabelecidas</w:t>
            </w:r>
            <w:r w:rsidRPr="00272ED4">
              <w:rPr>
                <w:rFonts w:asciiTheme="minorHAnsi" w:hAnsiTheme="minorHAnsi" w:cstheme="minorHAnsi"/>
                <w:sz w:val="20"/>
                <w:szCs w:val="20"/>
              </w:rPr>
              <w:t xml:space="preserve"> na Lei Orçamentária de 2024 e </w:t>
            </w:r>
            <w:r>
              <w:rPr>
                <w:rFonts w:asciiTheme="minorHAnsi" w:hAnsiTheme="minorHAnsi" w:cstheme="minorHAnsi"/>
                <w:sz w:val="20"/>
                <w:szCs w:val="20"/>
              </w:rPr>
              <w:t>nos</w:t>
            </w:r>
            <w:r w:rsidRPr="00272ED4">
              <w:rPr>
                <w:rFonts w:asciiTheme="minorHAnsi" w:hAnsiTheme="minorHAnsi" w:cstheme="minorHAnsi"/>
                <w:sz w:val="20"/>
                <w:szCs w:val="20"/>
              </w:rPr>
              <w:t xml:space="preserve"> créditos adicionais.</w:t>
            </w:r>
          </w:p>
        </w:tc>
        <w:tc>
          <w:tcPr>
            <w:tcW w:w="3402" w:type="dxa"/>
          </w:tcPr>
          <w:p w14:paraId="305BACA1" w14:textId="77777777" w:rsidR="00BC12BF" w:rsidRPr="00863CF0" w:rsidRDefault="00BC12BF" w:rsidP="001D368C">
            <w:pPr>
              <w:tabs>
                <w:tab w:val="left" w:pos="1417"/>
              </w:tabs>
              <w:rPr>
                <w:rFonts w:asciiTheme="minorHAnsi" w:hAnsiTheme="minorHAnsi" w:cstheme="minorHAnsi"/>
                <w:sz w:val="20"/>
                <w:szCs w:val="20"/>
              </w:rPr>
            </w:pPr>
            <w:r w:rsidRPr="00863CF0">
              <w:rPr>
                <w:rFonts w:asciiTheme="minorHAnsi" w:hAnsiTheme="minorHAnsi" w:cstheme="minorHAnsi"/>
                <w:sz w:val="20"/>
                <w:szCs w:val="20"/>
              </w:rPr>
              <w:t>II - as despesas de capital estabelecidas na Lei Orçamentária de 2024 e nos créditos adicionais.</w:t>
            </w:r>
          </w:p>
        </w:tc>
        <w:tc>
          <w:tcPr>
            <w:tcW w:w="3402" w:type="dxa"/>
          </w:tcPr>
          <w:p w14:paraId="47FA737B" w14:textId="77777777" w:rsidR="00BC12BF" w:rsidRPr="002D721A" w:rsidRDefault="00BC12BF" w:rsidP="00BC12BF">
            <w:pPr>
              <w:rPr>
                <w:rFonts w:eastAsia="Times New Roman" w:cstheme="minorHAnsi"/>
                <w:color w:val="000000"/>
                <w:sz w:val="20"/>
                <w:szCs w:val="20"/>
                <w:lang w:eastAsia="pt-BR"/>
              </w:rPr>
            </w:pPr>
            <w:r w:rsidRPr="002D721A">
              <w:rPr>
                <w:rFonts w:eastAsia="Times New Roman" w:cstheme="minorHAnsi"/>
                <w:color w:val="000000"/>
                <w:sz w:val="20"/>
                <w:szCs w:val="20"/>
                <w:lang w:eastAsia="pt-BR"/>
              </w:rPr>
              <w:t>II - as despesas de capital estabelecidas nos Orçamento Fiscal e da Seguridade Social de 2025 e nos respectivos créditos adicionais.</w:t>
            </w:r>
          </w:p>
        </w:tc>
      </w:tr>
      <w:tr w:rsidR="00BC12BF" w:rsidRPr="003B315C" w14:paraId="5F51AC37" w14:textId="77777777" w:rsidTr="00FB7095">
        <w:trPr>
          <w:cantSplit/>
          <w:trHeight w:val="20"/>
        </w:trPr>
        <w:tc>
          <w:tcPr>
            <w:tcW w:w="3402" w:type="dxa"/>
          </w:tcPr>
          <w:p w14:paraId="510FC0FB" w14:textId="77777777" w:rsidR="00BC12BF" w:rsidRPr="00272ED4" w:rsidRDefault="00BC12BF" w:rsidP="00F4416F">
            <w:pPr>
              <w:rPr>
                <w:rFonts w:asciiTheme="minorHAnsi" w:hAnsiTheme="minorHAnsi" w:cstheme="minorHAnsi"/>
                <w:sz w:val="20"/>
                <w:szCs w:val="20"/>
              </w:rPr>
            </w:pPr>
            <w:r w:rsidRPr="00272ED4">
              <w:rPr>
                <w:rFonts w:asciiTheme="minorHAnsi" w:hAnsiTheme="minorHAnsi" w:cstheme="minorHAnsi"/>
                <w:sz w:val="20"/>
                <w:szCs w:val="20"/>
              </w:rPr>
              <w:t>Art. 65. Fica a Secretaria de Coordenação das Estatais do Ministério da Gestão e da Inovação em Serviços Públicos autorizada a cancelar os saldos orçamentários do Orçamento de Investimento eventualmente existentes, na data em que a empresa estatal federal vier a ser extinta ou tiver o seu controle acionário transferido para o setor privado.</w:t>
            </w:r>
          </w:p>
        </w:tc>
        <w:tc>
          <w:tcPr>
            <w:tcW w:w="3402" w:type="dxa"/>
          </w:tcPr>
          <w:p w14:paraId="646B439C" w14:textId="77777777" w:rsidR="00BC12BF" w:rsidRPr="00863CF0" w:rsidRDefault="00BC12BF" w:rsidP="001D368C">
            <w:pPr>
              <w:tabs>
                <w:tab w:val="left" w:pos="1417"/>
              </w:tabs>
              <w:rPr>
                <w:rFonts w:asciiTheme="minorHAnsi" w:hAnsiTheme="minorHAnsi" w:cstheme="minorHAnsi"/>
                <w:sz w:val="20"/>
                <w:szCs w:val="20"/>
              </w:rPr>
            </w:pPr>
            <w:r w:rsidRPr="00863CF0">
              <w:rPr>
                <w:rFonts w:asciiTheme="minorHAnsi" w:hAnsiTheme="minorHAnsi" w:cstheme="minorHAnsi"/>
                <w:sz w:val="20"/>
                <w:szCs w:val="20"/>
              </w:rPr>
              <w:t>Art. 65. Fica a Secretaria de Coordenação das Estatais do Ministério da Gestão e da Inovação em Serviços Públicos autorizada a cancelar os saldos orçamentários do Orçamento de Investimento eventualmente existentes, na data em que a empresa estatal federal vier a ser extinta ou tiver o seu controle acionário transferido para o setor privado.</w:t>
            </w:r>
          </w:p>
        </w:tc>
        <w:tc>
          <w:tcPr>
            <w:tcW w:w="3402" w:type="dxa"/>
          </w:tcPr>
          <w:p w14:paraId="020D9D21" w14:textId="77777777" w:rsidR="00BC12BF" w:rsidRPr="002D721A" w:rsidRDefault="00BC12BF" w:rsidP="00BC12BF">
            <w:pPr>
              <w:rPr>
                <w:rFonts w:eastAsia="Times New Roman" w:cstheme="minorHAnsi"/>
                <w:color w:val="000000"/>
                <w:sz w:val="20"/>
                <w:szCs w:val="20"/>
                <w:lang w:eastAsia="pt-BR"/>
              </w:rPr>
            </w:pPr>
            <w:r w:rsidRPr="002D721A">
              <w:rPr>
                <w:rFonts w:eastAsia="Times New Roman" w:cstheme="minorHAnsi"/>
                <w:color w:val="000000"/>
                <w:sz w:val="20"/>
                <w:szCs w:val="20"/>
                <w:lang w:eastAsia="pt-BR"/>
              </w:rPr>
              <w:t>Art. 62.  Fica a Secretaria de Coordenação e Governança das Empresas Estatais do Ministério da Gestão e da Inovação em Serviços Públicos autorizada a cancelar os saldos orçamentários do Orçamento de Investimento eventualmente existentes, na data em que a empresa estatal federal vier a ser extinta ou tiver o seu controle acionário transferido para o setor privado.</w:t>
            </w:r>
          </w:p>
        </w:tc>
      </w:tr>
      <w:tr w:rsidR="00BC12BF" w:rsidRPr="003B315C" w14:paraId="792D5E36" w14:textId="77777777" w:rsidTr="00FB7095">
        <w:trPr>
          <w:cantSplit/>
          <w:trHeight w:val="20"/>
        </w:trPr>
        <w:tc>
          <w:tcPr>
            <w:tcW w:w="3402" w:type="dxa"/>
          </w:tcPr>
          <w:p w14:paraId="5B48A0C8" w14:textId="77777777" w:rsidR="00BC12BF" w:rsidRPr="00272ED4" w:rsidRDefault="00BC12BF" w:rsidP="00F4416F">
            <w:pPr>
              <w:rPr>
                <w:rFonts w:asciiTheme="minorHAnsi" w:hAnsiTheme="minorHAnsi" w:cstheme="minorHAnsi"/>
                <w:sz w:val="20"/>
                <w:szCs w:val="20"/>
              </w:rPr>
            </w:pPr>
            <w:r w:rsidRPr="00272ED4">
              <w:rPr>
                <w:rFonts w:asciiTheme="minorHAnsi" w:hAnsiTheme="minorHAnsi" w:cstheme="minorHAnsi"/>
                <w:sz w:val="20"/>
                <w:szCs w:val="20"/>
              </w:rPr>
              <w:t xml:space="preserve">Art. 66. O Presidente da República poderá delegar ao Ministro de Estado do Planejamento e Orçamento e ao Ministro de Estado da Gestão e da Inovação em Serviços Públicos, no âmbito, respectivamente, dos Orçamentos Fiscal e da Seguridade Social e do Orçamento de Investimento, as alterações orçamentárias que dependam de ato do Poder Executivo </w:t>
            </w:r>
            <w:r>
              <w:rPr>
                <w:rFonts w:asciiTheme="minorHAnsi" w:hAnsiTheme="minorHAnsi" w:cstheme="minorHAnsi"/>
                <w:sz w:val="20"/>
                <w:szCs w:val="20"/>
              </w:rPr>
              <w:t xml:space="preserve">federal </w:t>
            </w:r>
            <w:r w:rsidRPr="00272ED4">
              <w:rPr>
                <w:rFonts w:asciiTheme="minorHAnsi" w:hAnsiTheme="minorHAnsi" w:cstheme="minorHAnsi"/>
                <w:sz w:val="20"/>
                <w:szCs w:val="20"/>
              </w:rPr>
              <w:t xml:space="preserve">referidas nesta Seção e no art. 173, exceto </w:t>
            </w:r>
            <w:r>
              <w:rPr>
                <w:rFonts w:asciiTheme="minorHAnsi" w:hAnsiTheme="minorHAnsi" w:cstheme="minorHAnsi"/>
                <w:sz w:val="20"/>
                <w:szCs w:val="20"/>
              </w:rPr>
              <w:t>quanto</w:t>
            </w:r>
            <w:r w:rsidRPr="00272ED4">
              <w:rPr>
                <w:rFonts w:asciiTheme="minorHAnsi" w:hAnsiTheme="minorHAnsi" w:cstheme="minorHAnsi"/>
                <w:sz w:val="20"/>
                <w:szCs w:val="20"/>
              </w:rPr>
              <w:t xml:space="preserve"> ao en</w:t>
            </w:r>
            <w:r>
              <w:rPr>
                <w:rFonts w:asciiTheme="minorHAnsi" w:hAnsiTheme="minorHAnsi" w:cstheme="minorHAnsi"/>
                <w:sz w:val="20"/>
                <w:szCs w:val="20"/>
              </w:rPr>
              <w:t>caminhamento</w:t>
            </w:r>
            <w:r w:rsidRPr="00272ED4">
              <w:rPr>
                <w:rFonts w:asciiTheme="minorHAnsi" w:hAnsiTheme="minorHAnsi" w:cstheme="minorHAnsi"/>
                <w:sz w:val="20"/>
                <w:szCs w:val="20"/>
              </w:rPr>
              <w:t xml:space="preserve"> de projetos de lei de crédito suplementar ou especial ao Congresso Nacional e à abertura de créditos extraordinários.</w:t>
            </w:r>
          </w:p>
        </w:tc>
        <w:tc>
          <w:tcPr>
            <w:tcW w:w="3402" w:type="dxa"/>
          </w:tcPr>
          <w:p w14:paraId="0C4D1198" w14:textId="77777777" w:rsidR="00BC12BF" w:rsidRPr="00863CF0" w:rsidRDefault="00BC12BF" w:rsidP="001D368C">
            <w:pPr>
              <w:tabs>
                <w:tab w:val="left" w:pos="1417"/>
              </w:tabs>
              <w:rPr>
                <w:rFonts w:asciiTheme="minorHAnsi" w:hAnsiTheme="minorHAnsi" w:cstheme="minorHAnsi"/>
                <w:sz w:val="20"/>
                <w:szCs w:val="20"/>
              </w:rPr>
            </w:pPr>
            <w:r w:rsidRPr="00863CF0">
              <w:rPr>
                <w:rFonts w:asciiTheme="minorHAnsi" w:hAnsiTheme="minorHAnsi" w:cstheme="minorHAnsi"/>
                <w:sz w:val="20"/>
                <w:szCs w:val="20"/>
              </w:rPr>
              <w:t>Art. 66. O Presidente da República poderá delegar ao Ministro de Estado do Planejamento e Orçamento e ao Ministro de Estado da Gestão e da Inovação em Serviços Públicos, no âmbito, respectivamente, dos Orçamentos Fiscal e da Seguridade Social e do Orçamento de Investimento, as alterações orçamentárias que dependam de ato do Poder Executivo federal referidas nesta Seção e no art. 179, exceto quanto ao encaminhamento de projetos de lei de crédito suplementar ou especial ao Congresso Nacional e à abertura de créditos extraordinários.</w:t>
            </w:r>
          </w:p>
        </w:tc>
        <w:tc>
          <w:tcPr>
            <w:tcW w:w="3402" w:type="dxa"/>
          </w:tcPr>
          <w:p w14:paraId="03A8AE24" w14:textId="77777777" w:rsidR="00BC12BF" w:rsidRPr="002D721A" w:rsidRDefault="00BC12BF" w:rsidP="00BC12BF">
            <w:pPr>
              <w:rPr>
                <w:rFonts w:eastAsia="Times New Roman" w:cstheme="minorHAnsi"/>
                <w:color w:val="000000"/>
                <w:sz w:val="20"/>
                <w:szCs w:val="20"/>
                <w:lang w:eastAsia="pt-BR"/>
              </w:rPr>
            </w:pPr>
            <w:r w:rsidRPr="002D721A">
              <w:rPr>
                <w:rFonts w:eastAsia="Times New Roman" w:cstheme="minorHAnsi"/>
                <w:color w:val="000000"/>
                <w:sz w:val="20"/>
                <w:szCs w:val="20"/>
                <w:lang w:eastAsia="pt-BR"/>
              </w:rPr>
              <w:t>Art. 63.  O Presidente da República poderá delegar ao Ministro de Estado do Planejamento e Orçamento e ao Ministro de Estado da Gestão e da Inovação em Serviços Públicos, no âmbito, respectivamente, dos Orçamentos Fiscal e da Seguridade Social e do Orçamento de Investimento, as alterações orçamentárias que dependam de ato do Poder Executivo federal referidas nesta Seção e no art. 170, exceto quanto ao encaminhamento de projetos de lei de crédito suplementar ou especial ao Congresso Nacional e à abertura de créditos extraordinários.</w:t>
            </w:r>
          </w:p>
        </w:tc>
      </w:tr>
      <w:tr w:rsidR="00BC12BF" w:rsidRPr="003B315C" w14:paraId="0942D0A4" w14:textId="77777777" w:rsidTr="00FB7095">
        <w:trPr>
          <w:cantSplit/>
          <w:trHeight w:val="20"/>
        </w:trPr>
        <w:tc>
          <w:tcPr>
            <w:tcW w:w="3402" w:type="dxa"/>
          </w:tcPr>
          <w:p w14:paraId="5C84343A" w14:textId="77777777" w:rsidR="00BC12BF" w:rsidRPr="00272ED4" w:rsidRDefault="00BC12BF" w:rsidP="00F4416F">
            <w:pPr>
              <w:rPr>
                <w:rFonts w:asciiTheme="minorHAnsi" w:hAnsiTheme="minorHAnsi" w:cstheme="minorHAnsi"/>
                <w:sz w:val="20"/>
                <w:szCs w:val="20"/>
              </w:rPr>
            </w:pPr>
            <w:r w:rsidRPr="00272ED4">
              <w:rPr>
                <w:rFonts w:asciiTheme="minorHAnsi" w:hAnsiTheme="minorHAnsi" w:cstheme="minorHAnsi"/>
                <w:sz w:val="20"/>
                <w:szCs w:val="20"/>
              </w:rPr>
              <w:t>Art. 67. Os dirigentes indicados no § 1º do art. 55 desta Lei poderão delegar, no âmbito de seus órgãos, vedada a subdelegação, a abertura de créditos suplementares autorizados na Lei Orçamentária de 2024 que contenham a indicação de recursos compensatórios, nos termos do disposto no inciso III do § 1º do art. 43 da Lei nº 4.320, de 1964, desde que observadas as exigências e as restrições constantes do art. 55, especialmente aquelas a que se refere o seu § 4º, e do § 18 do art. 54 desta Lei.</w:t>
            </w:r>
          </w:p>
        </w:tc>
        <w:tc>
          <w:tcPr>
            <w:tcW w:w="3402" w:type="dxa"/>
          </w:tcPr>
          <w:p w14:paraId="56D48397" w14:textId="77777777" w:rsidR="00BC12BF" w:rsidRPr="00863CF0" w:rsidRDefault="00BC12BF" w:rsidP="001D368C">
            <w:pPr>
              <w:tabs>
                <w:tab w:val="left" w:pos="1417"/>
              </w:tabs>
              <w:rPr>
                <w:rFonts w:asciiTheme="minorHAnsi" w:hAnsiTheme="minorHAnsi" w:cstheme="minorHAnsi"/>
                <w:sz w:val="20"/>
                <w:szCs w:val="20"/>
              </w:rPr>
            </w:pPr>
            <w:r w:rsidRPr="00863CF0">
              <w:rPr>
                <w:rFonts w:asciiTheme="minorHAnsi" w:hAnsiTheme="minorHAnsi" w:cstheme="minorHAnsi"/>
                <w:sz w:val="20"/>
                <w:szCs w:val="20"/>
              </w:rPr>
              <w:t>Art. 67. Os dirigentes indicados no § 1º do art. 55 desta Lei poderão delegar, no âmbito de seus órgãos, vedada a subdelegação, a abertura de créditos suplementares autorizados na Lei Orçamentária de 2024 que contenham a indicação de recursos compensatórios, nos termos do disposto no inciso III do § 1º do art. 43 da Lei nº 4.320, de 1964, desde que observadas as exigências e as restrições constantes do art. 55, especialmente aquelas a que se refere o seu § 4º, e do § 18 do art. 54 desta Lei.</w:t>
            </w:r>
          </w:p>
        </w:tc>
        <w:tc>
          <w:tcPr>
            <w:tcW w:w="3402" w:type="dxa"/>
          </w:tcPr>
          <w:p w14:paraId="31C90EA0" w14:textId="77777777" w:rsidR="00BC12BF" w:rsidRPr="002D721A" w:rsidRDefault="00BC12BF" w:rsidP="00BC12BF">
            <w:pPr>
              <w:rPr>
                <w:rFonts w:eastAsia="Times New Roman" w:cstheme="minorHAnsi"/>
                <w:color w:val="000000"/>
                <w:sz w:val="20"/>
                <w:szCs w:val="20"/>
                <w:lang w:eastAsia="pt-BR"/>
              </w:rPr>
            </w:pPr>
            <w:r w:rsidRPr="002D721A">
              <w:rPr>
                <w:rFonts w:eastAsia="Times New Roman" w:cstheme="minorHAnsi"/>
                <w:color w:val="000000"/>
                <w:sz w:val="20"/>
                <w:szCs w:val="20"/>
                <w:lang w:eastAsia="pt-BR"/>
              </w:rPr>
              <w:t>Art. 64.  Os dirigentes indicados no § 1º do art. 52 desta Lei poderão delegar, no âmbito de seus órgãos, vedada a subdelegação, a abertura de créditos suplementares autorizados na Lei Orçamentária de 2025 que contenham a indicação de recursos compensatórios, nos termos do disposto no inciso III do § 1º do art. 43 da Lei nº 4.320, de 1964, desde que observadas as exigências e as restrições constantes do art. 52, especialmente aquelas a que se refere o seu § 4º, e do § 17 do art. 51 desta Lei.</w:t>
            </w:r>
          </w:p>
        </w:tc>
      </w:tr>
      <w:tr w:rsidR="00BC12BF" w:rsidRPr="003B315C" w14:paraId="3E1B57A1" w14:textId="77777777" w:rsidTr="00FB7095">
        <w:trPr>
          <w:cantSplit/>
          <w:trHeight w:val="20"/>
        </w:trPr>
        <w:tc>
          <w:tcPr>
            <w:tcW w:w="3402" w:type="dxa"/>
          </w:tcPr>
          <w:p w14:paraId="634AE61D" w14:textId="77777777" w:rsidR="00BC12BF" w:rsidRPr="00272ED4" w:rsidRDefault="00BC12BF" w:rsidP="00F4416F">
            <w:pPr>
              <w:rPr>
                <w:rFonts w:asciiTheme="minorHAnsi" w:hAnsiTheme="minorHAnsi" w:cstheme="minorHAnsi"/>
                <w:sz w:val="20"/>
                <w:szCs w:val="20"/>
              </w:rPr>
            </w:pPr>
            <w:r w:rsidRPr="00272ED4">
              <w:rPr>
                <w:rFonts w:asciiTheme="minorHAnsi" w:hAnsiTheme="minorHAnsi" w:cstheme="minorHAnsi"/>
                <w:sz w:val="20"/>
                <w:szCs w:val="20"/>
              </w:rPr>
              <w:t>Art. 68. As dotações destinadas à contrapartida nacional de empréstimos internos e externos e ao pagamento de amortização, juros e outros encargos, ressalvado o disposto no parágrafo único, somente poderão ser remanejadas para outras categorias de programação por meio da abertura de créditos adicionais, por projeto de lei ou medida provisória.</w:t>
            </w:r>
          </w:p>
        </w:tc>
        <w:tc>
          <w:tcPr>
            <w:tcW w:w="3402" w:type="dxa"/>
          </w:tcPr>
          <w:p w14:paraId="4B6ACBC3" w14:textId="77777777" w:rsidR="00BC12BF" w:rsidRPr="00863CF0" w:rsidRDefault="00BC12BF" w:rsidP="001D368C">
            <w:pPr>
              <w:tabs>
                <w:tab w:val="left" w:pos="1417"/>
              </w:tabs>
              <w:rPr>
                <w:rFonts w:asciiTheme="minorHAnsi" w:hAnsiTheme="minorHAnsi" w:cstheme="minorHAnsi"/>
                <w:sz w:val="20"/>
                <w:szCs w:val="20"/>
              </w:rPr>
            </w:pPr>
            <w:r w:rsidRPr="00863CF0">
              <w:rPr>
                <w:rFonts w:asciiTheme="minorHAnsi" w:hAnsiTheme="minorHAnsi" w:cstheme="minorHAnsi"/>
                <w:sz w:val="20"/>
                <w:szCs w:val="20"/>
              </w:rPr>
              <w:t>Art. 68. As dotações destinadas à contrapartida nacional de empréstimos internos e externos e ao pagamento de amortização, juros e outros encargos, ressalvado o disposto no parágrafo único, somente poderão ser remanejadas para outras categorias de programação por meio da abertura de créditos adicionais, por projeto de lei ou medida provisória.</w:t>
            </w:r>
          </w:p>
        </w:tc>
        <w:tc>
          <w:tcPr>
            <w:tcW w:w="3402" w:type="dxa"/>
          </w:tcPr>
          <w:p w14:paraId="5B17E0E3" w14:textId="77777777" w:rsidR="00BC12BF" w:rsidRPr="002D721A" w:rsidRDefault="00BC12BF" w:rsidP="00BC12BF">
            <w:pPr>
              <w:rPr>
                <w:rFonts w:eastAsia="Times New Roman" w:cstheme="minorHAnsi"/>
                <w:color w:val="000000"/>
                <w:sz w:val="20"/>
                <w:szCs w:val="20"/>
                <w:lang w:eastAsia="pt-BR"/>
              </w:rPr>
            </w:pPr>
            <w:r w:rsidRPr="002D721A">
              <w:rPr>
                <w:rFonts w:eastAsia="Times New Roman" w:cstheme="minorHAnsi"/>
                <w:color w:val="000000"/>
                <w:sz w:val="20"/>
                <w:szCs w:val="20"/>
                <w:lang w:eastAsia="pt-BR"/>
              </w:rPr>
              <w:t>Art. 65.  As dotações destinadas à contrapartida nacional de empréstimos internos e externos e ao pagamento de amortização, juros e outros encargos, ressalvado o disposto no parágrafo único, somente poderão ser remanejadas para outras categorias de programação por meio da abertura de créditos adicionais, por projeto de lei ou medida provisória.</w:t>
            </w:r>
          </w:p>
        </w:tc>
      </w:tr>
      <w:tr w:rsidR="00BC12BF" w:rsidRPr="003B315C" w14:paraId="4BBFE919" w14:textId="77777777" w:rsidTr="00FB7095">
        <w:trPr>
          <w:cantSplit/>
          <w:trHeight w:val="20"/>
        </w:trPr>
        <w:tc>
          <w:tcPr>
            <w:tcW w:w="3402" w:type="dxa"/>
          </w:tcPr>
          <w:p w14:paraId="39FD9C4C" w14:textId="77777777" w:rsidR="00BC12BF" w:rsidRPr="00272ED4" w:rsidRDefault="00BC12BF" w:rsidP="00F4416F">
            <w:pPr>
              <w:rPr>
                <w:rFonts w:asciiTheme="minorHAnsi" w:hAnsiTheme="minorHAnsi" w:cstheme="minorHAnsi"/>
                <w:sz w:val="20"/>
                <w:szCs w:val="20"/>
              </w:rPr>
            </w:pPr>
            <w:r w:rsidRPr="00272ED4">
              <w:rPr>
                <w:rFonts w:asciiTheme="minorHAnsi" w:hAnsiTheme="minorHAnsi" w:cstheme="minorHAnsi"/>
                <w:sz w:val="20"/>
                <w:szCs w:val="20"/>
              </w:rPr>
              <w:t xml:space="preserve">Parágrafo único. Os recursos de que trata o </w:t>
            </w:r>
            <w:r w:rsidRPr="00272ED4">
              <w:rPr>
                <w:rFonts w:asciiTheme="minorHAnsi" w:hAnsiTheme="minorHAnsi" w:cstheme="minorHAnsi"/>
                <w:b/>
                <w:sz w:val="20"/>
                <w:szCs w:val="20"/>
              </w:rPr>
              <w:t>caput</w:t>
            </w:r>
            <w:r w:rsidRPr="00272ED4">
              <w:rPr>
                <w:rFonts w:asciiTheme="minorHAnsi" w:hAnsiTheme="minorHAnsi" w:cstheme="minorHAnsi"/>
                <w:sz w:val="20"/>
                <w:szCs w:val="20"/>
              </w:rPr>
              <w:t xml:space="preserve"> poderão ser remanejados para outras categorias de programação na abertura de créditos suplementares autorizados na Lei Orçamentária de 2024, por ato dos Poderes Executivo, Legislativo e Judiciário, do Ministério Público da União e da Defensoria Pública da União, observados os limites autorizados na referida Lei e o disposto no art. 55, desde que mantida a destinação, respectivamente, à contrapartida nacional e ao serviço da dívida.</w:t>
            </w:r>
          </w:p>
        </w:tc>
        <w:tc>
          <w:tcPr>
            <w:tcW w:w="3402" w:type="dxa"/>
          </w:tcPr>
          <w:p w14:paraId="5161DD29" w14:textId="77777777" w:rsidR="00BC12BF" w:rsidRPr="00863CF0" w:rsidRDefault="00BC12BF" w:rsidP="001D368C">
            <w:pPr>
              <w:tabs>
                <w:tab w:val="left" w:pos="1417"/>
              </w:tabs>
              <w:rPr>
                <w:rFonts w:asciiTheme="minorHAnsi" w:hAnsiTheme="minorHAnsi" w:cstheme="minorHAnsi"/>
                <w:sz w:val="20"/>
                <w:szCs w:val="20"/>
              </w:rPr>
            </w:pPr>
            <w:r w:rsidRPr="00863CF0">
              <w:rPr>
                <w:rFonts w:asciiTheme="minorHAnsi" w:hAnsiTheme="minorHAnsi" w:cstheme="minorHAnsi"/>
                <w:sz w:val="20"/>
                <w:szCs w:val="20"/>
              </w:rPr>
              <w:t xml:space="preserve">Parágrafo único. Os recursos de que trata o </w:t>
            </w:r>
            <w:r w:rsidRPr="00863CF0">
              <w:rPr>
                <w:rFonts w:asciiTheme="minorHAnsi" w:hAnsiTheme="minorHAnsi" w:cstheme="minorHAnsi"/>
                <w:b/>
                <w:bCs/>
                <w:sz w:val="20"/>
                <w:szCs w:val="20"/>
              </w:rPr>
              <w:t>caput</w:t>
            </w:r>
            <w:r w:rsidRPr="00863CF0">
              <w:rPr>
                <w:rFonts w:asciiTheme="minorHAnsi" w:hAnsiTheme="minorHAnsi" w:cstheme="minorHAnsi"/>
                <w:sz w:val="20"/>
                <w:szCs w:val="20"/>
              </w:rPr>
              <w:t xml:space="preserve"> poderão ser remanejados para outras categorias de programação na abertura de créditos suplementares autorizados na Lei Orçamentária de 2024, por ato dos Poderes Executivo, Legislativo e Judiciário, do Ministério Público da União e da Defensoria Pública da União, observados os limites autorizados na referida Lei e o disposto no art. 55, desde que mantida a destinação, respectivamente, à contrapartida nacional e ao serviço da dívida.</w:t>
            </w:r>
          </w:p>
        </w:tc>
        <w:tc>
          <w:tcPr>
            <w:tcW w:w="3402" w:type="dxa"/>
          </w:tcPr>
          <w:p w14:paraId="326E47A9" w14:textId="77777777" w:rsidR="00BC12BF" w:rsidRPr="002D721A" w:rsidRDefault="00BC12BF" w:rsidP="00BC12BF">
            <w:pPr>
              <w:rPr>
                <w:rFonts w:eastAsia="Times New Roman" w:cstheme="minorHAnsi"/>
                <w:color w:val="000000"/>
                <w:sz w:val="20"/>
                <w:szCs w:val="20"/>
                <w:lang w:eastAsia="pt-BR"/>
              </w:rPr>
            </w:pPr>
            <w:r w:rsidRPr="002D721A">
              <w:rPr>
                <w:rFonts w:eastAsia="Times New Roman" w:cstheme="minorHAnsi"/>
                <w:color w:val="000000"/>
                <w:sz w:val="20"/>
                <w:szCs w:val="20"/>
                <w:lang w:eastAsia="pt-BR"/>
              </w:rPr>
              <w:t>Parágrafo único.  Os recursos de que trata o </w:t>
            </w:r>
            <w:r w:rsidRPr="002D721A">
              <w:rPr>
                <w:rFonts w:eastAsia="Times New Roman" w:cstheme="minorHAnsi"/>
                <w:b/>
                <w:bCs/>
                <w:color w:val="000000"/>
                <w:sz w:val="20"/>
                <w:szCs w:val="20"/>
                <w:lang w:eastAsia="pt-BR"/>
              </w:rPr>
              <w:t>caput</w:t>
            </w:r>
            <w:r w:rsidRPr="002D721A">
              <w:rPr>
                <w:rFonts w:eastAsia="Times New Roman" w:cstheme="minorHAnsi"/>
                <w:color w:val="000000"/>
                <w:sz w:val="20"/>
                <w:szCs w:val="20"/>
                <w:lang w:eastAsia="pt-BR"/>
              </w:rPr>
              <w:t> poderão ser remanejados para outras categorias de programação na abertura de créditos suplementares autorizados na Lei Orçamentária de 2025, por ato dos Poderes Executivo, Legislativo e Judiciário, do Ministério Público da União e da Defensoria Pública da União, observados os limites autorizados na referida Lei e o disposto no art. 52, desde que mantida a destinação, respectivamente, à contrapartida nacional e ao serviço da dívida.</w:t>
            </w:r>
          </w:p>
        </w:tc>
      </w:tr>
      <w:tr w:rsidR="00BC12BF" w:rsidRPr="003B315C" w14:paraId="3F842B25" w14:textId="77777777" w:rsidTr="00FB7095">
        <w:trPr>
          <w:cantSplit/>
          <w:trHeight w:val="20"/>
        </w:trPr>
        <w:tc>
          <w:tcPr>
            <w:tcW w:w="3402" w:type="dxa"/>
          </w:tcPr>
          <w:p w14:paraId="1C5E4198" w14:textId="77777777" w:rsidR="00BC12BF" w:rsidRPr="00272ED4" w:rsidRDefault="00BC12BF" w:rsidP="00F4416F">
            <w:pPr>
              <w:rPr>
                <w:rFonts w:asciiTheme="minorHAnsi" w:hAnsiTheme="minorHAnsi" w:cstheme="minorHAnsi"/>
                <w:sz w:val="20"/>
                <w:szCs w:val="20"/>
              </w:rPr>
            </w:pPr>
            <w:r w:rsidRPr="00272ED4">
              <w:rPr>
                <w:rFonts w:asciiTheme="minorHAnsi" w:hAnsiTheme="minorHAnsi" w:cstheme="minorHAnsi"/>
                <w:sz w:val="20"/>
                <w:szCs w:val="20"/>
              </w:rPr>
              <w:t>Art. 69. Para fins do disposto nos § 10 e § 11 do art. 165 da Constituição, consideram-se compatíveis com o dever de execução das programações as alterações orçamentárias referidas nesta Lei e os créditos autorizados na Lei Orçamentária de 2024 e nas leis de créditos adicionais.</w:t>
            </w:r>
          </w:p>
        </w:tc>
        <w:tc>
          <w:tcPr>
            <w:tcW w:w="3402" w:type="dxa"/>
          </w:tcPr>
          <w:p w14:paraId="67073211" w14:textId="77777777" w:rsidR="00BC12BF" w:rsidRPr="00863CF0" w:rsidRDefault="00BC12BF" w:rsidP="001D368C">
            <w:pPr>
              <w:tabs>
                <w:tab w:val="left" w:pos="1417"/>
              </w:tabs>
              <w:rPr>
                <w:rFonts w:asciiTheme="minorHAnsi" w:hAnsiTheme="minorHAnsi" w:cstheme="minorHAnsi"/>
                <w:sz w:val="20"/>
                <w:szCs w:val="20"/>
              </w:rPr>
            </w:pPr>
            <w:r w:rsidRPr="00863CF0">
              <w:rPr>
                <w:rFonts w:asciiTheme="minorHAnsi" w:hAnsiTheme="minorHAnsi" w:cstheme="minorHAnsi"/>
                <w:sz w:val="20"/>
                <w:szCs w:val="20"/>
              </w:rPr>
              <w:t>Art. 69. Para fins do disposto nos § 10 e § 11 do art. 165 da Constituição, consideram-se compatíveis com o dever de execução das programações as alterações orçamentárias referidas nesta Lei e os créditos autorizados na Lei Orçamentária de 2024 e nas leis de créditos adicionais.</w:t>
            </w:r>
          </w:p>
        </w:tc>
        <w:tc>
          <w:tcPr>
            <w:tcW w:w="3402" w:type="dxa"/>
          </w:tcPr>
          <w:p w14:paraId="1A18ABD1" w14:textId="77777777" w:rsidR="00BC12BF" w:rsidRPr="002D721A" w:rsidRDefault="00BC12BF" w:rsidP="00BC12BF">
            <w:pPr>
              <w:rPr>
                <w:rFonts w:eastAsia="Times New Roman" w:cstheme="minorHAnsi"/>
                <w:color w:val="000000"/>
                <w:sz w:val="20"/>
                <w:szCs w:val="20"/>
                <w:lang w:eastAsia="pt-BR"/>
              </w:rPr>
            </w:pPr>
            <w:r w:rsidRPr="002D721A">
              <w:rPr>
                <w:rFonts w:eastAsia="Times New Roman" w:cstheme="minorHAnsi"/>
                <w:color w:val="000000"/>
                <w:sz w:val="20"/>
                <w:szCs w:val="20"/>
                <w:lang w:eastAsia="pt-BR"/>
              </w:rPr>
              <w:t>Art. 66.  Para fins do disposto nos § 10 e § 11 do art. 165 da Constituição, consideram-se compatíveis com o dever de execução das programações as alterações orçamentárias referidas nesta Lei e os créditos autorizados na Lei Orçamentária de 2025 e nas leis de créditos adicionais.</w:t>
            </w:r>
          </w:p>
        </w:tc>
      </w:tr>
      <w:tr w:rsidR="00BC12BF" w:rsidRPr="003B315C" w14:paraId="62C72EFF" w14:textId="77777777" w:rsidTr="00FB7095">
        <w:trPr>
          <w:cantSplit/>
          <w:trHeight w:val="20"/>
        </w:trPr>
        <w:tc>
          <w:tcPr>
            <w:tcW w:w="3402" w:type="dxa"/>
          </w:tcPr>
          <w:p w14:paraId="4C780973" w14:textId="77777777" w:rsidR="00BC12BF" w:rsidRPr="00272ED4" w:rsidRDefault="00BC12BF" w:rsidP="00F4416F">
            <w:pPr>
              <w:rPr>
                <w:rFonts w:asciiTheme="minorHAnsi" w:hAnsiTheme="minorHAnsi" w:cstheme="minorHAnsi"/>
                <w:sz w:val="20"/>
                <w:szCs w:val="20"/>
              </w:rPr>
            </w:pPr>
            <w:r w:rsidRPr="00272ED4">
              <w:rPr>
                <w:rFonts w:asciiTheme="minorHAnsi" w:hAnsiTheme="minorHAnsi" w:cstheme="minorHAnsi"/>
                <w:sz w:val="20"/>
                <w:szCs w:val="20"/>
              </w:rPr>
              <w:t xml:space="preserve">§ 1º O dever de execução de que trata o § 10 do art. 165 da Constituição não vincula a abertura e a reabertura de créditos adicionais e não obsta a escolha das programações que serão objeto de cancelamento e aplicação, por meio das alterações de que trata o </w:t>
            </w:r>
            <w:r w:rsidRPr="00272ED4">
              <w:rPr>
                <w:rFonts w:asciiTheme="minorHAnsi" w:hAnsiTheme="minorHAnsi" w:cstheme="minorHAnsi"/>
                <w:b/>
                <w:sz w:val="20"/>
                <w:szCs w:val="20"/>
              </w:rPr>
              <w:t>caput</w:t>
            </w:r>
            <w:r w:rsidRPr="00272ED4">
              <w:rPr>
                <w:rFonts w:asciiTheme="minorHAnsi" w:hAnsiTheme="minorHAnsi" w:cstheme="minorHAnsi"/>
                <w:sz w:val="20"/>
                <w:szCs w:val="20"/>
              </w:rPr>
              <w:t>, desde que cumpridos os demais requisitos referidos nesta Lei.</w:t>
            </w:r>
          </w:p>
        </w:tc>
        <w:tc>
          <w:tcPr>
            <w:tcW w:w="3402" w:type="dxa"/>
          </w:tcPr>
          <w:p w14:paraId="340F66E8" w14:textId="77777777" w:rsidR="00BC12BF" w:rsidRPr="00863CF0" w:rsidRDefault="00BC12BF" w:rsidP="001D368C">
            <w:pPr>
              <w:tabs>
                <w:tab w:val="left" w:pos="1417"/>
              </w:tabs>
              <w:rPr>
                <w:rFonts w:asciiTheme="minorHAnsi" w:hAnsiTheme="minorHAnsi" w:cstheme="minorHAnsi"/>
                <w:sz w:val="20"/>
                <w:szCs w:val="20"/>
                <w:u w:val="single"/>
              </w:rPr>
            </w:pPr>
            <w:r w:rsidRPr="00863CF0">
              <w:rPr>
                <w:rFonts w:asciiTheme="minorHAnsi" w:hAnsiTheme="minorHAnsi" w:cstheme="minorHAnsi"/>
                <w:sz w:val="20"/>
                <w:szCs w:val="20"/>
              </w:rPr>
              <w:t xml:space="preserve">§ 1º O dever de execução de que trata o § 10 do art. 165 da Constituição não vincula a abertura e a reabertura de créditos adicionais e não obsta a escolha das programações que serão objeto de cancelamento e aplicação, por meio das alterações de que trata o </w:t>
            </w:r>
            <w:r w:rsidRPr="00863CF0">
              <w:rPr>
                <w:rFonts w:asciiTheme="minorHAnsi" w:hAnsiTheme="minorHAnsi" w:cstheme="minorHAnsi"/>
                <w:b/>
                <w:bCs/>
                <w:sz w:val="20"/>
                <w:szCs w:val="20"/>
              </w:rPr>
              <w:t>caput</w:t>
            </w:r>
            <w:r w:rsidRPr="00863CF0">
              <w:rPr>
                <w:rFonts w:asciiTheme="minorHAnsi" w:hAnsiTheme="minorHAnsi" w:cstheme="minorHAnsi"/>
                <w:sz w:val="20"/>
                <w:szCs w:val="20"/>
              </w:rPr>
              <w:t>, desde que cumpridos os demais requisitos referidos nesta Lei.</w:t>
            </w:r>
          </w:p>
        </w:tc>
        <w:tc>
          <w:tcPr>
            <w:tcW w:w="3402" w:type="dxa"/>
          </w:tcPr>
          <w:p w14:paraId="4DEB9BDC" w14:textId="77777777" w:rsidR="00BC12BF" w:rsidRPr="002D721A" w:rsidRDefault="00BC12BF" w:rsidP="00BC12BF">
            <w:pPr>
              <w:rPr>
                <w:rFonts w:eastAsia="Times New Roman" w:cstheme="minorHAnsi"/>
                <w:color w:val="000000"/>
                <w:sz w:val="20"/>
                <w:szCs w:val="20"/>
                <w:lang w:eastAsia="pt-BR"/>
              </w:rPr>
            </w:pPr>
            <w:r w:rsidRPr="002D721A">
              <w:rPr>
                <w:rFonts w:eastAsia="Times New Roman" w:cstheme="minorHAnsi"/>
                <w:color w:val="000000"/>
                <w:sz w:val="20"/>
                <w:szCs w:val="20"/>
                <w:lang w:eastAsia="pt-BR"/>
              </w:rPr>
              <w:t>§ 1º  O dever de execução de que trata o § 10 do art. 165 da Constituição não vincula a abertura e a reabertura de créditos adicionais e não obsta a escolha das programações que serão objeto de cancelamento e aplicação, por meio das alterações de que trata o </w:t>
            </w:r>
            <w:r w:rsidRPr="002D721A">
              <w:rPr>
                <w:rFonts w:eastAsia="Times New Roman" w:cstheme="minorHAnsi"/>
                <w:b/>
                <w:bCs/>
                <w:color w:val="000000"/>
                <w:sz w:val="20"/>
                <w:szCs w:val="20"/>
                <w:lang w:eastAsia="pt-BR"/>
              </w:rPr>
              <w:t>caput</w:t>
            </w:r>
            <w:r w:rsidRPr="002D721A">
              <w:rPr>
                <w:rFonts w:eastAsia="Times New Roman" w:cstheme="minorHAnsi"/>
                <w:color w:val="000000"/>
                <w:sz w:val="20"/>
                <w:szCs w:val="20"/>
                <w:lang w:eastAsia="pt-BR"/>
              </w:rPr>
              <w:t>, desde que cumpridos os demais requisitos referidos nesta Lei.</w:t>
            </w:r>
          </w:p>
        </w:tc>
      </w:tr>
      <w:tr w:rsidR="00BC12BF" w:rsidRPr="003B315C" w14:paraId="10545B03" w14:textId="77777777" w:rsidTr="00FB7095">
        <w:trPr>
          <w:cantSplit/>
          <w:trHeight w:val="20"/>
        </w:trPr>
        <w:tc>
          <w:tcPr>
            <w:tcW w:w="3402" w:type="dxa"/>
          </w:tcPr>
          <w:p w14:paraId="0E62D1F1" w14:textId="77777777" w:rsidR="00BC12BF" w:rsidRPr="00272ED4" w:rsidRDefault="00BC12BF" w:rsidP="00F4416F">
            <w:pPr>
              <w:rPr>
                <w:rFonts w:asciiTheme="minorHAnsi" w:hAnsiTheme="minorHAnsi" w:cstheme="minorHAnsi"/>
                <w:sz w:val="20"/>
                <w:szCs w:val="20"/>
              </w:rPr>
            </w:pPr>
            <w:r w:rsidRPr="00272ED4">
              <w:rPr>
                <w:rFonts w:asciiTheme="minorHAnsi" w:hAnsiTheme="minorHAnsi" w:cstheme="minorHAnsi"/>
                <w:sz w:val="20"/>
                <w:szCs w:val="20"/>
              </w:rPr>
              <w:t xml:space="preserve">§ 2º Para fins do disposto no inciso I do § 11 do art. 165 da Constituição, os Poderes Executivo, Legislativo e Judiciário, o Ministério Público da União e a Defensoria Pública da União ficam autorizados a realizar o bloqueio de dotações orçamentárias discricionárias, de que trata a alínea “b” do inciso II do § 4º do art. 7º, no montante necessário ao cumprimento dos limites individualizados estabelecidos no art. 107 do Ato das Disposições Constitucionais Transitórias, com base nas informações constantes dos relatórios de avaliação de receitas e despesas, </w:t>
            </w:r>
            <w:r w:rsidRPr="009D568F">
              <w:rPr>
                <w:rFonts w:asciiTheme="minorHAnsi" w:hAnsiTheme="minorHAnsi" w:cstheme="minorHAnsi"/>
                <w:sz w:val="20"/>
                <w:szCs w:val="20"/>
              </w:rPr>
              <w:t xml:space="preserve">referidos </w:t>
            </w:r>
            <w:r w:rsidRPr="00272ED4">
              <w:rPr>
                <w:rFonts w:asciiTheme="minorHAnsi" w:hAnsiTheme="minorHAnsi" w:cstheme="minorHAnsi"/>
                <w:sz w:val="20"/>
                <w:szCs w:val="20"/>
              </w:rPr>
              <w:t>no art. 71.</w:t>
            </w:r>
          </w:p>
        </w:tc>
        <w:tc>
          <w:tcPr>
            <w:tcW w:w="3402" w:type="dxa"/>
          </w:tcPr>
          <w:p w14:paraId="001CD436" w14:textId="77777777" w:rsidR="00BC12BF" w:rsidRPr="00863CF0" w:rsidRDefault="00BC12BF" w:rsidP="001D368C">
            <w:pPr>
              <w:tabs>
                <w:tab w:val="left" w:pos="1417"/>
              </w:tabs>
              <w:rPr>
                <w:rFonts w:asciiTheme="minorHAnsi" w:hAnsiTheme="minorHAnsi" w:cstheme="minorHAnsi"/>
                <w:sz w:val="20"/>
                <w:szCs w:val="20"/>
              </w:rPr>
            </w:pPr>
            <w:r w:rsidRPr="00863CF0">
              <w:rPr>
                <w:rFonts w:asciiTheme="minorHAnsi" w:hAnsiTheme="minorHAnsi" w:cstheme="minorHAnsi"/>
                <w:sz w:val="20"/>
                <w:szCs w:val="20"/>
              </w:rPr>
              <w:t>§ 2º Para fins do disposto no inciso I do § 11 do art. 165 da Constituição, os Poderes Executivo, Legislativo e Judiciário, o Ministério Público da União e a Defensoria Pública da União ficam autorizados a realizar o bloqueio de dotações orçamentárias discricionárias, de que trata a alínea “b” do inciso II do § 4º do art. 7º, no montante necessário ao cumprimento dos limites individualizados estabelecidos na Lei Complementar nº 200, de 30 de agosto de 2023, com base nas informações constantes dos relatórios de avaliação de receitas e despesas, referidos no art. 71.</w:t>
            </w:r>
          </w:p>
        </w:tc>
        <w:tc>
          <w:tcPr>
            <w:tcW w:w="3402" w:type="dxa"/>
          </w:tcPr>
          <w:p w14:paraId="6D05BDEF" w14:textId="77777777" w:rsidR="00BC12BF" w:rsidRPr="002D721A" w:rsidRDefault="00BC12BF" w:rsidP="00BC12BF">
            <w:pPr>
              <w:rPr>
                <w:rFonts w:eastAsia="Times New Roman" w:cstheme="minorHAnsi"/>
                <w:color w:val="000000"/>
                <w:sz w:val="20"/>
                <w:szCs w:val="20"/>
                <w:lang w:eastAsia="pt-BR"/>
              </w:rPr>
            </w:pPr>
            <w:r w:rsidRPr="002D721A">
              <w:rPr>
                <w:rFonts w:eastAsia="Times New Roman" w:cstheme="minorHAnsi"/>
                <w:color w:val="000000"/>
                <w:sz w:val="20"/>
                <w:szCs w:val="20"/>
                <w:lang w:eastAsia="pt-BR"/>
              </w:rPr>
              <w:t>§ 2º  Para fins do disposto no inciso I do § 11 do art. 165 da Constituição, os Poderes Executivo, Legislativo e Judiciário, o Ministério Público da União e a Defensoria Pública da União deverão realizar o bloqueio de dotações orçamentárias discricionárias, de que tratam as alíneas “b” e “c” do inciso II do § 4º do art. 7º desta Lei, no montante necessário ao cumprimento dos limites individualizados estabelecidos na Lei Complementar nº 200, de 2023, com base nas informações constantes dos relatórios de avaliação de receitas e despesas, referidos no art. 68 desta Lei.</w:t>
            </w:r>
          </w:p>
        </w:tc>
      </w:tr>
      <w:tr w:rsidR="00BC12BF" w:rsidRPr="003B315C" w14:paraId="1C984B61" w14:textId="77777777" w:rsidTr="00FB7095">
        <w:trPr>
          <w:cantSplit/>
          <w:trHeight w:val="20"/>
        </w:trPr>
        <w:tc>
          <w:tcPr>
            <w:tcW w:w="3402" w:type="dxa"/>
          </w:tcPr>
          <w:p w14:paraId="0F343412" w14:textId="77777777" w:rsidR="00BC12BF" w:rsidRPr="00272ED4" w:rsidRDefault="00BC12BF" w:rsidP="00F4416F">
            <w:pPr>
              <w:rPr>
                <w:rFonts w:asciiTheme="minorHAnsi" w:hAnsiTheme="minorHAnsi" w:cstheme="minorHAnsi"/>
                <w:sz w:val="20"/>
                <w:szCs w:val="20"/>
              </w:rPr>
            </w:pPr>
            <w:r w:rsidRPr="00272ED4">
              <w:rPr>
                <w:rFonts w:asciiTheme="minorHAnsi" w:hAnsiTheme="minorHAnsi" w:cstheme="minorHAnsi"/>
                <w:sz w:val="20"/>
                <w:szCs w:val="20"/>
              </w:rPr>
              <w:t xml:space="preserve">§ 3º Os Poderes Executivo, Legislativo e Judiciário, o Ministério Público da União e a Defensoria Pública da União deverão adotar providências, em relação aos bloqueios efetuados na forma prevista no § 2º, para garantir a adequação das despesas autorizadas na Lei Orçamentária de 2024 aos limites individualizados estabelecidos no art. 107 do Ato das Disposições Constitucionais Transitórias, até o </w:t>
            </w:r>
            <w:r>
              <w:rPr>
                <w:rFonts w:asciiTheme="minorHAnsi" w:hAnsiTheme="minorHAnsi" w:cstheme="minorHAnsi"/>
                <w:sz w:val="20"/>
                <w:szCs w:val="20"/>
              </w:rPr>
              <w:t>fim</w:t>
            </w:r>
            <w:r w:rsidRPr="00272ED4">
              <w:rPr>
                <w:rFonts w:asciiTheme="minorHAnsi" w:hAnsiTheme="minorHAnsi" w:cstheme="minorHAnsi"/>
                <w:sz w:val="20"/>
                <w:szCs w:val="20"/>
              </w:rPr>
              <w:t xml:space="preserve"> do exercício, ou quando se fizer necessário à observância dos referidos limites.</w:t>
            </w:r>
          </w:p>
        </w:tc>
        <w:tc>
          <w:tcPr>
            <w:tcW w:w="3402" w:type="dxa"/>
          </w:tcPr>
          <w:p w14:paraId="60BE4FEF" w14:textId="77777777" w:rsidR="00BC12BF" w:rsidRPr="00863CF0" w:rsidRDefault="00BC12BF" w:rsidP="001D368C">
            <w:pPr>
              <w:tabs>
                <w:tab w:val="left" w:pos="1417"/>
              </w:tabs>
              <w:rPr>
                <w:rFonts w:asciiTheme="minorHAnsi" w:hAnsiTheme="minorHAnsi" w:cstheme="minorHAnsi"/>
                <w:sz w:val="20"/>
                <w:szCs w:val="20"/>
              </w:rPr>
            </w:pPr>
            <w:r w:rsidRPr="00863CF0">
              <w:rPr>
                <w:rFonts w:asciiTheme="minorHAnsi" w:hAnsiTheme="minorHAnsi" w:cstheme="minorHAnsi"/>
                <w:sz w:val="20"/>
                <w:szCs w:val="20"/>
              </w:rPr>
              <w:t>§ 3º Os Poderes Executivo, Legislativo e Judiciário, o Ministério Público da União e a Defensoria Pública da União deverão adotar providências, em relação aos bloqueios efetuados na forma prevista no § 2º, para garantir a adequação das despesas autorizadas na Lei Orçamentária de 2024 aos limites individualizados estabelecidos na Lei Complementar nº 200, de 30 de agosto de 2023, até o fim do exercício, ou quando se fizer necessário à observância dos referidos limites.</w:t>
            </w:r>
          </w:p>
        </w:tc>
        <w:tc>
          <w:tcPr>
            <w:tcW w:w="3402" w:type="dxa"/>
          </w:tcPr>
          <w:p w14:paraId="000D62EA" w14:textId="77777777" w:rsidR="00BC12BF" w:rsidRPr="002D721A" w:rsidRDefault="00BC12BF" w:rsidP="00BC12BF">
            <w:pPr>
              <w:rPr>
                <w:rFonts w:eastAsia="Times New Roman" w:cstheme="minorHAnsi"/>
                <w:color w:val="000000"/>
                <w:sz w:val="20"/>
                <w:szCs w:val="20"/>
                <w:lang w:eastAsia="pt-BR"/>
              </w:rPr>
            </w:pPr>
            <w:r w:rsidRPr="002D721A">
              <w:rPr>
                <w:rFonts w:eastAsia="Times New Roman" w:cstheme="minorHAnsi"/>
                <w:color w:val="000000"/>
                <w:sz w:val="20"/>
                <w:szCs w:val="20"/>
                <w:lang w:eastAsia="pt-BR"/>
              </w:rPr>
              <w:t>§ 3º  Os Poderes Executivo, Legislativo e Judiciário, o Ministério Público da União e a Defensoria Pública da União deverão adotar providências, em relação aos bloqueios efetuados na forma prevista no § 2º, para garantir a adequação das despesas autorizadas na Lei Orçamentária de 2025 aos limites individualizados estabelecidos na Lei Complementar nº 200, de 2023, até o fim do exercício, ou quando se fizer necessário à observância dos referidos limites.</w:t>
            </w:r>
          </w:p>
        </w:tc>
      </w:tr>
      <w:tr w:rsidR="00BC12BF" w:rsidRPr="003B315C" w14:paraId="401616F0" w14:textId="77777777" w:rsidTr="00FB7095">
        <w:trPr>
          <w:cantSplit/>
          <w:trHeight w:val="20"/>
        </w:trPr>
        <w:tc>
          <w:tcPr>
            <w:tcW w:w="3402" w:type="dxa"/>
          </w:tcPr>
          <w:p w14:paraId="19908DB3" w14:textId="77777777" w:rsidR="00BC12BF" w:rsidRPr="00272ED4" w:rsidRDefault="00BC12BF" w:rsidP="00F4416F">
            <w:pPr>
              <w:rPr>
                <w:rFonts w:asciiTheme="minorHAnsi" w:hAnsiTheme="minorHAnsi" w:cstheme="minorHAnsi"/>
                <w:sz w:val="20"/>
                <w:szCs w:val="20"/>
              </w:rPr>
            </w:pPr>
            <w:r w:rsidRPr="00272ED4">
              <w:rPr>
                <w:rFonts w:asciiTheme="minorHAnsi" w:hAnsiTheme="minorHAnsi" w:cstheme="minorHAnsi"/>
                <w:sz w:val="20"/>
                <w:szCs w:val="20"/>
              </w:rPr>
              <w:t xml:space="preserve">§ 4º O bloqueio de que trata o § 2º poderá incidir sobre as programações </w:t>
            </w:r>
            <w:r w:rsidRPr="009D568F">
              <w:rPr>
                <w:rFonts w:asciiTheme="minorHAnsi" w:hAnsiTheme="minorHAnsi" w:cstheme="minorHAnsi"/>
                <w:sz w:val="20"/>
                <w:szCs w:val="20"/>
              </w:rPr>
              <w:t xml:space="preserve">referidas </w:t>
            </w:r>
            <w:r w:rsidRPr="00272ED4">
              <w:rPr>
                <w:rFonts w:asciiTheme="minorHAnsi" w:hAnsiTheme="minorHAnsi" w:cstheme="minorHAnsi"/>
                <w:sz w:val="20"/>
                <w:szCs w:val="20"/>
              </w:rPr>
              <w:t>no art. 76, exceto quanto à</w:t>
            </w:r>
            <w:r>
              <w:rPr>
                <w:rFonts w:asciiTheme="minorHAnsi" w:hAnsiTheme="minorHAnsi" w:cstheme="minorHAnsi"/>
                <w:sz w:val="20"/>
                <w:szCs w:val="20"/>
              </w:rPr>
              <w:t>quela</w:t>
            </w:r>
            <w:r w:rsidRPr="00272ED4">
              <w:rPr>
                <w:rFonts w:asciiTheme="minorHAnsi" w:hAnsiTheme="minorHAnsi" w:cstheme="minorHAnsi"/>
                <w:sz w:val="20"/>
                <w:szCs w:val="20"/>
              </w:rPr>
              <w:t>s previstas nos § 11 e § 12 do art. 166 da Constituição, até a proporção aplicável ao conjunto das despesas primárias discricionárias no âmbito dos Poderes Executivo, Legislativo e Judiciário, do Ministério Público da União e da Defensoria Pública da União, sem prejuízo da aplicação de medidas necessárias ao atendimento do</w:t>
            </w:r>
            <w:r>
              <w:rPr>
                <w:rFonts w:asciiTheme="minorHAnsi" w:hAnsiTheme="minorHAnsi" w:cstheme="minorHAnsi"/>
                <w:sz w:val="20"/>
                <w:szCs w:val="20"/>
              </w:rPr>
              <w:t xml:space="preserve"> </w:t>
            </w:r>
            <w:r w:rsidRPr="009D568F">
              <w:rPr>
                <w:rFonts w:asciiTheme="minorHAnsi" w:hAnsiTheme="minorHAnsi" w:cstheme="minorHAnsi"/>
                <w:sz w:val="20"/>
                <w:szCs w:val="20"/>
              </w:rPr>
              <w:t xml:space="preserve">disposto nos </w:t>
            </w:r>
            <w:r w:rsidRPr="00272ED4">
              <w:rPr>
                <w:rFonts w:asciiTheme="minorHAnsi" w:hAnsiTheme="minorHAnsi" w:cstheme="minorHAnsi"/>
                <w:sz w:val="20"/>
                <w:szCs w:val="20"/>
              </w:rPr>
              <w:t xml:space="preserve">art. 110 e art. 111 do Ato das Disposições Constitucionais Transitórias, conforme </w:t>
            </w:r>
            <w:r w:rsidRPr="009D568F">
              <w:rPr>
                <w:rFonts w:asciiTheme="minorHAnsi" w:hAnsiTheme="minorHAnsi" w:cstheme="minorHAnsi"/>
                <w:sz w:val="20"/>
                <w:szCs w:val="20"/>
              </w:rPr>
              <w:t xml:space="preserve">estabelecido em </w:t>
            </w:r>
            <w:r w:rsidRPr="00272ED4">
              <w:rPr>
                <w:rFonts w:asciiTheme="minorHAnsi" w:hAnsiTheme="minorHAnsi" w:cstheme="minorHAnsi"/>
                <w:sz w:val="20"/>
                <w:szCs w:val="20"/>
              </w:rPr>
              <w:t>ato do Poder Executivo federal.</w:t>
            </w:r>
          </w:p>
        </w:tc>
        <w:tc>
          <w:tcPr>
            <w:tcW w:w="3402" w:type="dxa"/>
          </w:tcPr>
          <w:p w14:paraId="5998DBC0" w14:textId="77777777" w:rsidR="00BC12BF" w:rsidRPr="00863CF0" w:rsidRDefault="00BC12BF" w:rsidP="001D368C">
            <w:pPr>
              <w:tabs>
                <w:tab w:val="left" w:pos="1417"/>
              </w:tabs>
              <w:rPr>
                <w:rFonts w:asciiTheme="minorHAnsi" w:hAnsiTheme="minorHAnsi" w:cstheme="minorHAnsi"/>
                <w:sz w:val="20"/>
                <w:szCs w:val="20"/>
              </w:rPr>
            </w:pPr>
            <w:r w:rsidRPr="00863CF0">
              <w:rPr>
                <w:rFonts w:asciiTheme="minorHAnsi" w:hAnsiTheme="minorHAnsi" w:cstheme="minorHAnsi"/>
                <w:sz w:val="20"/>
                <w:szCs w:val="20"/>
              </w:rPr>
              <w:t>§ 4º O bloqueio de que trata o § 2º poderá incidir sobre as programações referidas no art. 76, exceto quanto àquelas previstas nos § 11 e § 12 do art. 166 da Constituição, até a proporção aplicável ao conjunto das despesas primárias discricionárias no âmbito dos Poderes Executivo, Legislativo e Judiciário, do Ministério Público da União e da Defensoria Pública da União, sem prejuízo da aplicação de medidas necessárias, conforme estabelecido em ato do Poder Executivo federal.</w:t>
            </w:r>
          </w:p>
        </w:tc>
        <w:tc>
          <w:tcPr>
            <w:tcW w:w="3402" w:type="dxa"/>
          </w:tcPr>
          <w:p w14:paraId="583338C7" w14:textId="77777777" w:rsidR="00BC12BF" w:rsidRPr="002D721A" w:rsidRDefault="00BC12BF" w:rsidP="00BC12BF">
            <w:pPr>
              <w:rPr>
                <w:rFonts w:eastAsia="Times New Roman" w:cstheme="minorHAnsi"/>
                <w:color w:val="000000"/>
                <w:sz w:val="20"/>
                <w:szCs w:val="20"/>
                <w:lang w:eastAsia="pt-BR"/>
              </w:rPr>
            </w:pPr>
            <w:r w:rsidRPr="002D721A">
              <w:rPr>
                <w:rFonts w:eastAsia="Times New Roman" w:cstheme="minorHAnsi"/>
                <w:color w:val="000000"/>
                <w:sz w:val="20"/>
                <w:szCs w:val="20"/>
                <w:lang w:eastAsia="pt-BR"/>
              </w:rPr>
              <w:t>§ 4º  O bloqueio de que trata o § 2º deste artigo poderá incidir sobre as programações referidas no art. 73 desta Lei, exceto quanto àquelas previstas nos § 11 e § 12 do art. 166 da Constituição.</w:t>
            </w:r>
          </w:p>
        </w:tc>
      </w:tr>
      <w:tr w:rsidR="00BC12BF" w:rsidRPr="003B315C" w14:paraId="12EA8614" w14:textId="77777777" w:rsidTr="00FB7095">
        <w:trPr>
          <w:cantSplit/>
          <w:trHeight w:val="20"/>
        </w:trPr>
        <w:tc>
          <w:tcPr>
            <w:tcW w:w="3402" w:type="dxa"/>
          </w:tcPr>
          <w:p w14:paraId="2A7ADD90" w14:textId="77777777" w:rsidR="00BC12BF" w:rsidRPr="00272ED4" w:rsidRDefault="00BC12BF" w:rsidP="00F4416F">
            <w:pPr>
              <w:jc w:val="center"/>
              <w:rPr>
                <w:rFonts w:asciiTheme="minorHAnsi" w:hAnsiTheme="minorHAnsi" w:cstheme="minorHAnsi"/>
                <w:sz w:val="20"/>
                <w:szCs w:val="20"/>
              </w:rPr>
            </w:pPr>
            <w:r w:rsidRPr="00272ED4">
              <w:rPr>
                <w:rFonts w:asciiTheme="minorHAnsi" w:hAnsiTheme="minorHAnsi" w:cstheme="minorHAnsi"/>
                <w:b/>
                <w:sz w:val="20"/>
                <w:szCs w:val="20"/>
              </w:rPr>
              <w:t>Seção VIII</w:t>
            </w:r>
          </w:p>
        </w:tc>
        <w:tc>
          <w:tcPr>
            <w:tcW w:w="3402" w:type="dxa"/>
          </w:tcPr>
          <w:p w14:paraId="4692B820" w14:textId="77777777" w:rsidR="00BC12BF" w:rsidRPr="00863CF0" w:rsidRDefault="00BC12BF" w:rsidP="001D368C">
            <w:pPr>
              <w:jc w:val="center"/>
              <w:rPr>
                <w:rFonts w:asciiTheme="minorHAnsi" w:hAnsiTheme="minorHAnsi" w:cstheme="minorHAnsi"/>
                <w:sz w:val="20"/>
                <w:szCs w:val="20"/>
              </w:rPr>
            </w:pPr>
            <w:r w:rsidRPr="00863CF0">
              <w:rPr>
                <w:rFonts w:asciiTheme="minorHAnsi" w:hAnsiTheme="minorHAnsi" w:cstheme="minorHAnsi"/>
                <w:b/>
                <w:sz w:val="20"/>
                <w:szCs w:val="20"/>
              </w:rPr>
              <w:t>Seção VIII</w:t>
            </w:r>
          </w:p>
        </w:tc>
        <w:tc>
          <w:tcPr>
            <w:tcW w:w="3402" w:type="dxa"/>
          </w:tcPr>
          <w:p w14:paraId="05AE832A" w14:textId="77777777" w:rsidR="00BC12BF" w:rsidRPr="002D721A" w:rsidRDefault="00BC12BF" w:rsidP="00BC12BF">
            <w:pPr>
              <w:jc w:val="center"/>
              <w:rPr>
                <w:rFonts w:eastAsia="Times New Roman" w:cstheme="minorHAnsi"/>
                <w:color w:val="000000"/>
                <w:sz w:val="20"/>
                <w:szCs w:val="20"/>
                <w:lang w:eastAsia="pt-BR"/>
              </w:rPr>
            </w:pPr>
            <w:r w:rsidRPr="002D721A">
              <w:rPr>
                <w:rFonts w:eastAsia="Times New Roman" w:cstheme="minorHAnsi"/>
                <w:b/>
                <w:bCs/>
                <w:color w:val="000000"/>
                <w:sz w:val="20"/>
                <w:szCs w:val="20"/>
                <w:lang w:eastAsia="pt-BR"/>
              </w:rPr>
              <w:t>Seção VIII</w:t>
            </w:r>
          </w:p>
        </w:tc>
      </w:tr>
      <w:tr w:rsidR="00BC12BF" w:rsidRPr="003B315C" w14:paraId="40475D10" w14:textId="77777777" w:rsidTr="00FB7095">
        <w:trPr>
          <w:cantSplit/>
          <w:trHeight w:val="20"/>
        </w:trPr>
        <w:tc>
          <w:tcPr>
            <w:tcW w:w="3402" w:type="dxa"/>
          </w:tcPr>
          <w:p w14:paraId="4A2659FF" w14:textId="77777777" w:rsidR="00BC12BF" w:rsidRPr="00272ED4" w:rsidRDefault="00BC12BF" w:rsidP="00F4416F">
            <w:pPr>
              <w:jc w:val="center"/>
              <w:rPr>
                <w:rFonts w:asciiTheme="minorHAnsi" w:hAnsiTheme="minorHAnsi" w:cstheme="minorHAnsi"/>
                <w:sz w:val="20"/>
                <w:szCs w:val="20"/>
              </w:rPr>
            </w:pPr>
            <w:r w:rsidRPr="00272ED4">
              <w:rPr>
                <w:rFonts w:asciiTheme="minorHAnsi" w:hAnsiTheme="minorHAnsi" w:cstheme="minorHAnsi"/>
                <w:b/>
                <w:sz w:val="20"/>
                <w:szCs w:val="20"/>
              </w:rPr>
              <w:t>Da limitação orçamentária e financeira</w:t>
            </w:r>
          </w:p>
        </w:tc>
        <w:tc>
          <w:tcPr>
            <w:tcW w:w="3402" w:type="dxa"/>
          </w:tcPr>
          <w:p w14:paraId="3C577656" w14:textId="77777777" w:rsidR="00BC12BF" w:rsidRPr="00863CF0" w:rsidRDefault="00BC12BF" w:rsidP="001D368C">
            <w:pPr>
              <w:jc w:val="center"/>
              <w:rPr>
                <w:rFonts w:asciiTheme="minorHAnsi" w:hAnsiTheme="minorHAnsi" w:cstheme="minorHAnsi"/>
                <w:sz w:val="20"/>
                <w:szCs w:val="20"/>
              </w:rPr>
            </w:pPr>
            <w:r w:rsidRPr="00863CF0">
              <w:rPr>
                <w:rFonts w:asciiTheme="minorHAnsi" w:hAnsiTheme="minorHAnsi" w:cstheme="minorHAnsi"/>
                <w:b/>
                <w:sz w:val="20"/>
                <w:szCs w:val="20"/>
              </w:rPr>
              <w:t>Da limitação orçamentária e financeira</w:t>
            </w:r>
          </w:p>
        </w:tc>
        <w:tc>
          <w:tcPr>
            <w:tcW w:w="3402" w:type="dxa"/>
          </w:tcPr>
          <w:p w14:paraId="02638DE6" w14:textId="77777777" w:rsidR="00BC12BF" w:rsidRPr="002D721A" w:rsidRDefault="00BC12BF" w:rsidP="00BC12BF">
            <w:pPr>
              <w:jc w:val="center"/>
              <w:rPr>
                <w:rFonts w:eastAsia="Times New Roman" w:cstheme="minorHAnsi"/>
                <w:color w:val="000000"/>
                <w:sz w:val="20"/>
                <w:szCs w:val="20"/>
                <w:lang w:eastAsia="pt-BR"/>
              </w:rPr>
            </w:pPr>
            <w:r w:rsidRPr="002D721A">
              <w:rPr>
                <w:rFonts w:eastAsia="Times New Roman" w:cstheme="minorHAnsi"/>
                <w:b/>
                <w:bCs/>
                <w:color w:val="000000"/>
                <w:sz w:val="20"/>
                <w:szCs w:val="20"/>
                <w:lang w:eastAsia="pt-BR"/>
              </w:rPr>
              <w:t>Da limitação orçamentária e financeira</w:t>
            </w:r>
          </w:p>
        </w:tc>
      </w:tr>
      <w:tr w:rsidR="00BC12BF" w:rsidRPr="003B315C" w14:paraId="6EDEF058" w14:textId="77777777" w:rsidTr="00FB7095">
        <w:trPr>
          <w:cantSplit/>
          <w:trHeight w:val="20"/>
        </w:trPr>
        <w:tc>
          <w:tcPr>
            <w:tcW w:w="3402" w:type="dxa"/>
          </w:tcPr>
          <w:p w14:paraId="0CCA049C" w14:textId="77777777" w:rsidR="00BC12BF" w:rsidRPr="00272ED4" w:rsidRDefault="00BC12BF" w:rsidP="00F4416F">
            <w:pPr>
              <w:rPr>
                <w:rFonts w:asciiTheme="minorHAnsi" w:hAnsiTheme="minorHAnsi" w:cstheme="minorHAnsi"/>
                <w:sz w:val="20"/>
                <w:szCs w:val="20"/>
              </w:rPr>
            </w:pPr>
            <w:r w:rsidRPr="00272ED4">
              <w:rPr>
                <w:rFonts w:asciiTheme="minorHAnsi" w:hAnsiTheme="minorHAnsi" w:cstheme="minorHAnsi"/>
                <w:sz w:val="20"/>
                <w:szCs w:val="20"/>
              </w:rPr>
              <w:t>Art. 70. Os Poderes Executivo, Legislativo e Judiciário, o Ministério Público da União e a Defensoria Pública da União deverão elaborar e publicar por ato próprio, até trinta dias após a data de publicação da Lei Orçamentária de 2024, cronograma anual de desembolso mensal, por órgão, nos termos do disposto no art. 8º da Lei Complementar nº 101, de 2000 - Lei de Responsabilidade Fiscal, com vistas ao cumprimento da meta de resultado primário estabelecida nesta Lei.</w:t>
            </w:r>
          </w:p>
        </w:tc>
        <w:tc>
          <w:tcPr>
            <w:tcW w:w="3402" w:type="dxa"/>
          </w:tcPr>
          <w:p w14:paraId="3D1F9E54" w14:textId="77777777" w:rsidR="00BC12BF" w:rsidRPr="00863CF0" w:rsidRDefault="00BC12BF" w:rsidP="001D368C">
            <w:pPr>
              <w:tabs>
                <w:tab w:val="left" w:pos="1417"/>
              </w:tabs>
              <w:rPr>
                <w:rFonts w:asciiTheme="minorHAnsi" w:hAnsiTheme="minorHAnsi" w:cstheme="minorHAnsi"/>
                <w:sz w:val="20"/>
                <w:szCs w:val="20"/>
              </w:rPr>
            </w:pPr>
            <w:r w:rsidRPr="00863CF0">
              <w:rPr>
                <w:rFonts w:asciiTheme="minorHAnsi" w:hAnsiTheme="minorHAnsi" w:cstheme="minorHAnsi"/>
                <w:sz w:val="20"/>
                <w:szCs w:val="20"/>
              </w:rPr>
              <w:t>Art. 70. Os Poderes Executivo, Legislativo e Judiciário, o Ministério Público da União e a Defensoria Pública da União deverão elaborar e publicar por ato próprio, até trinta dias após a data de publicação da Lei Orçamentária de 2024, cronograma anual de desembolso mensal, por órgão, nos termos do disposto no art. 8º da Lei Complementar nº 101, de 2000 - Lei de Responsabilidade Fiscal, com vistas ao cumprimento da meta de resultado primário estabelecida nesta Lei.</w:t>
            </w:r>
          </w:p>
        </w:tc>
        <w:tc>
          <w:tcPr>
            <w:tcW w:w="3402" w:type="dxa"/>
          </w:tcPr>
          <w:p w14:paraId="0109C533" w14:textId="77777777" w:rsidR="00BC12BF" w:rsidRPr="002D721A" w:rsidRDefault="00BC12BF" w:rsidP="00BC12BF">
            <w:pPr>
              <w:rPr>
                <w:rFonts w:eastAsia="Times New Roman" w:cstheme="minorHAnsi"/>
                <w:color w:val="000000"/>
                <w:sz w:val="20"/>
                <w:szCs w:val="20"/>
                <w:lang w:eastAsia="pt-BR"/>
              </w:rPr>
            </w:pPr>
            <w:r w:rsidRPr="002D721A">
              <w:rPr>
                <w:rFonts w:eastAsia="Times New Roman" w:cstheme="minorHAnsi"/>
                <w:color w:val="000000"/>
                <w:sz w:val="20"/>
                <w:szCs w:val="20"/>
                <w:lang w:eastAsia="pt-BR"/>
              </w:rPr>
              <w:t>Art. 67.  Os Poderes Executivo, Legislativo e Judiciário, o Ministério Público da União e a Defensoria Pública da União deverão elaborar e publicar por ato próprio, até trinta dias após a data de publicação da Lei Orçamentária de 2025, cronograma anual de desembolso mensal, por órgão, nos termos do disposto no art. 8º da Lei Complementar nº 101, de 2000 - Lei de Responsabilidade Fiscal, com vistas ao cumprimento da meta de resultado primário estabelecida nesta Lei.</w:t>
            </w:r>
          </w:p>
        </w:tc>
      </w:tr>
      <w:tr w:rsidR="00BC12BF" w:rsidRPr="003B315C" w14:paraId="6CA0F4B5" w14:textId="77777777" w:rsidTr="00FB7095">
        <w:trPr>
          <w:cantSplit/>
          <w:trHeight w:val="20"/>
        </w:trPr>
        <w:tc>
          <w:tcPr>
            <w:tcW w:w="3402" w:type="dxa"/>
          </w:tcPr>
          <w:p w14:paraId="79B7505C" w14:textId="77777777" w:rsidR="00BC12BF" w:rsidRPr="00272ED4" w:rsidRDefault="00BC12BF" w:rsidP="00F4416F">
            <w:pPr>
              <w:rPr>
                <w:rFonts w:asciiTheme="minorHAnsi" w:hAnsiTheme="minorHAnsi" w:cstheme="minorHAnsi"/>
                <w:sz w:val="20"/>
                <w:szCs w:val="20"/>
              </w:rPr>
            </w:pPr>
            <w:r w:rsidRPr="00272ED4">
              <w:rPr>
                <w:rFonts w:asciiTheme="minorHAnsi" w:hAnsiTheme="minorHAnsi" w:cstheme="minorHAnsi"/>
                <w:sz w:val="20"/>
                <w:szCs w:val="20"/>
              </w:rPr>
              <w:t xml:space="preserve">§ 1º No caso do Poder Executivo federal, o ato referido no </w:t>
            </w:r>
            <w:r w:rsidRPr="00272ED4">
              <w:rPr>
                <w:rFonts w:asciiTheme="minorHAnsi" w:hAnsiTheme="minorHAnsi" w:cstheme="minorHAnsi"/>
                <w:b/>
                <w:sz w:val="20"/>
                <w:szCs w:val="20"/>
              </w:rPr>
              <w:t>caput</w:t>
            </w:r>
            <w:r w:rsidRPr="00272ED4">
              <w:rPr>
                <w:rFonts w:asciiTheme="minorHAnsi" w:hAnsiTheme="minorHAnsi" w:cstheme="minorHAnsi"/>
                <w:sz w:val="20"/>
                <w:szCs w:val="20"/>
              </w:rPr>
              <w:t xml:space="preserve"> e os atos que o modificarem conterão, em milhões de reais:</w:t>
            </w:r>
          </w:p>
        </w:tc>
        <w:tc>
          <w:tcPr>
            <w:tcW w:w="3402" w:type="dxa"/>
          </w:tcPr>
          <w:p w14:paraId="0892D07D" w14:textId="77777777" w:rsidR="00BC12BF" w:rsidRPr="00863CF0" w:rsidRDefault="00BC12BF" w:rsidP="001D368C">
            <w:pPr>
              <w:tabs>
                <w:tab w:val="left" w:pos="1417"/>
              </w:tabs>
              <w:rPr>
                <w:rFonts w:asciiTheme="minorHAnsi" w:hAnsiTheme="minorHAnsi" w:cstheme="minorHAnsi"/>
                <w:sz w:val="20"/>
                <w:szCs w:val="20"/>
              </w:rPr>
            </w:pPr>
            <w:r w:rsidRPr="00863CF0">
              <w:rPr>
                <w:rFonts w:asciiTheme="minorHAnsi" w:hAnsiTheme="minorHAnsi" w:cstheme="minorHAnsi"/>
                <w:sz w:val="20"/>
                <w:szCs w:val="20"/>
              </w:rPr>
              <w:t xml:space="preserve">§ 1º No caso do Poder Executivo federal, o ato referido no </w:t>
            </w:r>
            <w:r w:rsidRPr="00863CF0">
              <w:rPr>
                <w:rFonts w:asciiTheme="minorHAnsi" w:hAnsiTheme="minorHAnsi" w:cstheme="minorHAnsi"/>
                <w:b/>
                <w:bCs/>
                <w:sz w:val="20"/>
                <w:szCs w:val="20"/>
              </w:rPr>
              <w:t>caput</w:t>
            </w:r>
            <w:r w:rsidRPr="00863CF0">
              <w:rPr>
                <w:rFonts w:asciiTheme="minorHAnsi" w:hAnsiTheme="minorHAnsi" w:cstheme="minorHAnsi"/>
                <w:sz w:val="20"/>
                <w:szCs w:val="20"/>
              </w:rPr>
              <w:t xml:space="preserve"> e os atos que o modificarem conterão, em milhões de reais:</w:t>
            </w:r>
          </w:p>
        </w:tc>
        <w:tc>
          <w:tcPr>
            <w:tcW w:w="3402" w:type="dxa"/>
          </w:tcPr>
          <w:p w14:paraId="0354F0A7" w14:textId="77777777" w:rsidR="00BC12BF" w:rsidRPr="002D721A" w:rsidRDefault="00BC12BF" w:rsidP="00BC12BF">
            <w:pPr>
              <w:rPr>
                <w:rFonts w:eastAsia="Times New Roman" w:cstheme="minorHAnsi"/>
                <w:color w:val="000000"/>
                <w:sz w:val="20"/>
                <w:szCs w:val="20"/>
                <w:lang w:eastAsia="pt-BR"/>
              </w:rPr>
            </w:pPr>
            <w:r w:rsidRPr="002D721A">
              <w:rPr>
                <w:rFonts w:eastAsia="Times New Roman" w:cstheme="minorHAnsi"/>
                <w:color w:val="000000"/>
                <w:sz w:val="20"/>
                <w:szCs w:val="20"/>
                <w:lang w:eastAsia="pt-BR"/>
              </w:rPr>
              <w:t>§ 1º  No caso do Poder Executivo federal, o ato referido no </w:t>
            </w:r>
            <w:r w:rsidRPr="002D721A">
              <w:rPr>
                <w:rFonts w:eastAsia="Times New Roman" w:cstheme="minorHAnsi"/>
                <w:b/>
                <w:bCs/>
                <w:color w:val="000000"/>
                <w:sz w:val="20"/>
                <w:szCs w:val="20"/>
                <w:lang w:eastAsia="pt-BR"/>
              </w:rPr>
              <w:t>caput</w:t>
            </w:r>
            <w:r w:rsidRPr="002D721A">
              <w:rPr>
                <w:rFonts w:eastAsia="Times New Roman" w:cstheme="minorHAnsi"/>
                <w:color w:val="000000"/>
                <w:sz w:val="20"/>
                <w:szCs w:val="20"/>
                <w:lang w:eastAsia="pt-BR"/>
              </w:rPr>
              <w:t> e os atos que o modificarem conterão, em milhões de reais:</w:t>
            </w:r>
          </w:p>
        </w:tc>
      </w:tr>
      <w:tr w:rsidR="00BC12BF" w:rsidRPr="003B315C" w14:paraId="4212D53D" w14:textId="77777777" w:rsidTr="00FB7095">
        <w:trPr>
          <w:cantSplit/>
          <w:trHeight w:val="20"/>
        </w:trPr>
        <w:tc>
          <w:tcPr>
            <w:tcW w:w="3402" w:type="dxa"/>
          </w:tcPr>
          <w:p w14:paraId="75D8ACE1" w14:textId="77777777" w:rsidR="00BC12BF" w:rsidRPr="00272ED4" w:rsidRDefault="00BC12BF" w:rsidP="00F4416F">
            <w:pPr>
              <w:rPr>
                <w:rFonts w:asciiTheme="minorHAnsi" w:hAnsiTheme="minorHAnsi" w:cstheme="minorHAnsi"/>
                <w:sz w:val="20"/>
                <w:szCs w:val="20"/>
              </w:rPr>
            </w:pPr>
            <w:r w:rsidRPr="00272ED4">
              <w:rPr>
                <w:rFonts w:asciiTheme="minorHAnsi" w:hAnsiTheme="minorHAnsi" w:cstheme="minorHAnsi"/>
                <w:sz w:val="20"/>
                <w:szCs w:val="20"/>
              </w:rPr>
              <w:t xml:space="preserve">I - metas quadrimestrais para o resultado primário dos Orçamentos Fiscal e da Seguridade Social, </w:t>
            </w:r>
            <w:r w:rsidRPr="00017DAB">
              <w:rPr>
                <w:rFonts w:asciiTheme="minorHAnsi" w:hAnsiTheme="minorHAnsi" w:cstheme="minorHAnsi"/>
                <w:sz w:val="20"/>
                <w:szCs w:val="20"/>
              </w:rPr>
              <w:t>com demonstração de</w:t>
            </w:r>
            <w:r w:rsidRPr="00272ED4">
              <w:rPr>
                <w:rFonts w:asciiTheme="minorHAnsi" w:hAnsiTheme="minorHAnsi" w:cstheme="minorHAnsi"/>
                <w:sz w:val="20"/>
                <w:szCs w:val="20"/>
              </w:rPr>
              <w:t xml:space="preserve"> que a programação atende à meta estabelecida nesta Lei e a outras regras fiscais vigentes aplicáveis;</w:t>
            </w:r>
          </w:p>
        </w:tc>
        <w:tc>
          <w:tcPr>
            <w:tcW w:w="3402" w:type="dxa"/>
          </w:tcPr>
          <w:p w14:paraId="146D1E84" w14:textId="77777777" w:rsidR="00BC12BF" w:rsidRPr="00863CF0" w:rsidRDefault="00BC12BF" w:rsidP="001D368C">
            <w:pPr>
              <w:tabs>
                <w:tab w:val="left" w:pos="1417"/>
              </w:tabs>
              <w:rPr>
                <w:rFonts w:asciiTheme="minorHAnsi" w:hAnsiTheme="minorHAnsi" w:cstheme="minorHAnsi"/>
                <w:sz w:val="20"/>
                <w:szCs w:val="20"/>
              </w:rPr>
            </w:pPr>
            <w:r w:rsidRPr="00863CF0">
              <w:rPr>
                <w:rFonts w:asciiTheme="minorHAnsi" w:hAnsiTheme="minorHAnsi" w:cstheme="minorHAnsi"/>
                <w:sz w:val="20"/>
                <w:szCs w:val="20"/>
              </w:rPr>
              <w:t>I - metas quadrimestrais para o resultado primário dos Orçamentos Fiscal e da Seguridade Social, com demonstração de que a programação atende à meta estabelecida nesta Lei e a outras regras fiscais vigentes aplicáveis;</w:t>
            </w:r>
          </w:p>
        </w:tc>
        <w:tc>
          <w:tcPr>
            <w:tcW w:w="3402" w:type="dxa"/>
          </w:tcPr>
          <w:p w14:paraId="39385B49" w14:textId="77777777" w:rsidR="00BC12BF" w:rsidRPr="002D721A" w:rsidRDefault="00BC12BF" w:rsidP="00BC12BF">
            <w:pPr>
              <w:rPr>
                <w:rFonts w:eastAsia="Times New Roman" w:cstheme="minorHAnsi"/>
                <w:color w:val="000000"/>
                <w:sz w:val="20"/>
                <w:szCs w:val="20"/>
                <w:lang w:eastAsia="pt-BR"/>
              </w:rPr>
            </w:pPr>
            <w:r w:rsidRPr="002D721A">
              <w:rPr>
                <w:rFonts w:eastAsia="Times New Roman" w:cstheme="minorHAnsi"/>
                <w:color w:val="000000"/>
                <w:sz w:val="20"/>
                <w:szCs w:val="20"/>
                <w:lang w:eastAsia="pt-BR"/>
              </w:rPr>
              <w:t>I - metas quadrimestrais para o resultado primário dos Orçamentos Fiscal e da Seguridade Social, com demonstração de que a programação atende à meta estabelecida nesta Lei e a outras regras fiscais vigentes aplicáveis;</w:t>
            </w:r>
          </w:p>
        </w:tc>
      </w:tr>
      <w:tr w:rsidR="00BC12BF" w:rsidRPr="003B315C" w14:paraId="341D8183" w14:textId="77777777" w:rsidTr="00FB7095">
        <w:trPr>
          <w:cantSplit/>
          <w:trHeight w:val="20"/>
        </w:trPr>
        <w:tc>
          <w:tcPr>
            <w:tcW w:w="3402" w:type="dxa"/>
          </w:tcPr>
          <w:p w14:paraId="678B5734" w14:textId="77777777" w:rsidR="00BC12BF" w:rsidRPr="00272ED4" w:rsidRDefault="00BC12BF" w:rsidP="00F4416F">
            <w:pPr>
              <w:rPr>
                <w:rFonts w:asciiTheme="minorHAnsi" w:hAnsiTheme="minorHAnsi" w:cstheme="minorHAnsi"/>
                <w:sz w:val="20"/>
                <w:szCs w:val="20"/>
              </w:rPr>
            </w:pPr>
            <w:r w:rsidRPr="00272ED4">
              <w:rPr>
                <w:rFonts w:asciiTheme="minorHAnsi" w:hAnsiTheme="minorHAnsi" w:cstheme="minorHAnsi"/>
                <w:sz w:val="20"/>
                <w:szCs w:val="20"/>
              </w:rPr>
              <w:t>II - metas bimestrais de realização de receitas primárias, em atendimento ao disposto no art. 13 da Lei Complementar nº 101, de 2000 - Lei de Responsabilidade Fiscal, discriminadas pelos principais tributos administrados pela Secretaria Especial da Receita Federal do Brasil do Ministério da Fazenda, as contribuições previdenciárias para o Regime Geral de Previdência Social e o Regime Próprio de Previdência do Servidor Público, a contribuição para o salário-educação, as concessões e as permissões, as compensações financeiras, as receitas próprias e de convênios e demais receitas, identifica</w:t>
            </w:r>
            <w:r>
              <w:rPr>
                <w:rFonts w:asciiTheme="minorHAnsi" w:hAnsiTheme="minorHAnsi" w:cstheme="minorHAnsi"/>
                <w:sz w:val="20"/>
                <w:szCs w:val="20"/>
              </w:rPr>
              <w:t>das</w:t>
            </w:r>
            <w:r w:rsidRPr="00272ED4">
              <w:rPr>
                <w:rFonts w:asciiTheme="minorHAnsi" w:hAnsiTheme="minorHAnsi" w:cstheme="minorHAnsi"/>
                <w:sz w:val="20"/>
                <w:szCs w:val="20"/>
              </w:rPr>
              <w:t xml:space="preserve"> separadamente as resultantes de medidas de combate à evasão e à sonegação fiscal, da cobrança da dívida ativa, e administrativa;</w:t>
            </w:r>
          </w:p>
        </w:tc>
        <w:tc>
          <w:tcPr>
            <w:tcW w:w="3402" w:type="dxa"/>
          </w:tcPr>
          <w:p w14:paraId="679D621F" w14:textId="77777777" w:rsidR="00BC12BF" w:rsidRPr="00863CF0" w:rsidRDefault="00BC12BF" w:rsidP="001D368C">
            <w:pPr>
              <w:tabs>
                <w:tab w:val="left" w:pos="1417"/>
              </w:tabs>
              <w:rPr>
                <w:rFonts w:asciiTheme="minorHAnsi" w:hAnsiTheme="minorHAnsi" w:cstheme="minorHAnsi"/>
                <w:sz w:val="20"/>
                <w:szCs w:val="20"/>
              </w:rPr>
            </w:pPr>
            <w:r w:rsidRPr="00863CF0">
              <w:rPr>
                <w:rFonts w:asciiTheme="minorHAnsi" w:hAnsiTheme="minorHAnsi" w:cstheme="minorHAnsi"/>
                <w:sz w:val="20"/>
                <w:szCs w:val="20"/>
              </w:rPr>
              <w:t>II - metas bimestrais de realização de receitas primárias, em atendimento ao disposto no art. 13 da Lei Complementar nº 101, de 2000 - Lei de Responsabilidade Fiscal, discriminadas pelos principais tributos administrados pela Secretaria Especial da Receita Federal do Brasil do Ministério da Fazenda, as contribuições previdenciárias para o Regime Geral de Previdência Social e o Regime Próprio de Previdência do Servidor Público, a contribuição para o salário-educação, as concessões e as permissões, as compensações financeiras, as receitas próprias e de convênios e demais receitas, identificadas separadamente, as resultantes de medidas de combate à evasão e à sonegação fiscal, da cobrança da dívida ativa, e administrativa;</w:t>
            </w:r>
          </w:p>
        </w:tc>
        <w:tc>
          <w:tcPr>
            <w:tcW w:w="3402" w:type="dxa"/>
          </w:tcPr>
          <w:p w14:paraId="1BCA1F3F" w14:textId="77777777" w:rsidR="00BC12BF" w:rsidRPr="002D721A" w:rsidRDefault="00BC12BF" w:rsidP="00BC12BF">
            <w:pPr>
              <w:rPr>
                <w:rFonts w:eastAsia="Times New Roman" w:cstheme="minorHAnsi"/>
                <w:color w:val="000000"/>
                <w:sz w:val="20"/>
                <w:szCs w:val="20"/>
                <w:lang w:eastAsia="pt-BR"/>
              </w:rPr>
            </w:pPr>
            <w:r w:rsidRPr="002D721A">
              <w:rPr>
                <w:rFonts w:eastAsia="Times New Roman" w:cstheme="minorHAnsi"/>
                <w:color w:val="000000"/>
                <w:sz w:val="20"/>
                <w:szCs w:val="20"/>
                <w:lang w:eastAsia="pt-BR"/>
              </w:rPr>
              <w:t>II - metas bimestrais de realização de receitas primárias, em atendimento ao disposto no art. 13 da Lei Complementar nº 101, de 2000 - Lei de Responsabilidade Fiscal, discriminadas pelos principais tributos administrados pela Secretaria Especial da Receita Federal do Brasil do Ministério da Fazenda, as contribuições previdenciárias para o Regime Geral de Previdência Social e o Regime Próprio de Previdência do Servidor Público, a contribuição para o salário-educação, as concessões e as permissões, as compensações financeiras, as receitas próprias e de convênios e demais receitas, identificadas separadamente, as resultantes de medidas de combate à evasão e à sonegação fiscal, da cobrança da dívida ativa, e administrativa;</w:t>
            </w:r>
          </w:p>
        </w:tc>
      </w:tr>
      <w:tr w:rsidR="00BC12BF" w:rsidRPr="003B315C" w14:paraId="5C51B867" w14:textId="77777777" w:rsidTr="00FB7095">
        <w:trPr>
          <w:cantSplit/>
          <w:trHeight w:val="20"/>
        </w:trPr>
        <w:tc>
          <w:tcPr>
            <w:tcW w:w="3402" w:type="dxa"/>
          </w:tcPr>
          <w:p w14:paraId="6AFE5F52" w14:textId="77777777" w:rsidR="00BC12BF" w:rsidRPr="00272ED4" w:rsidRDefault="00BC12BF" w:rsidP="00F4416F">
            <w:pPr>
              <w:rPr>
                <w:rFonts w:asciiTheme="minorHAnsi" w:hAnsiTheme="minorHAnsi" w:cstheme="minorHAnsi"/>
                <w:sz w:val="20"/>
                <w:szCs w:val="20"/>
              </w:rPr>
            </w:pPr>
            <w:r w:rsidRPr="00272ED4">
              <w:rPr>
                <w:rFonts w:asciiTheme="minorHAnsi" w:hAnsiTheme="minorHAnsi" w:cstheme="minorHAnsi"/>
                <w:sz w:val="20"/>
                <w:szCs w:val="20"/>
              </w:rPr>
              <w:t>III - cronogramas ou limites de pagamentos mensais de despesas primárias sujeitas ao controle de fluxo, abertos em fontes de recursos do Tesouro Nacional e fontes próprias;</w:t>
            </w:r>
          </w:p>
        </w:tc>
        <w:tc>
          <w:tcPr>
            <w:tcW w:w="3402" w:type="dxa"/>
          </w:tcPr>
          <w:p w14:paraId="3B9BB9BC" w14:textId="77777777" w:rsidR="00BC12BF" w:rsidRPr="00863CF0" w:rsidRDefault="00BC12BF" w:rsidP="001D368C">
            <w:pPr>
              <w:tabs>
                <w:tab w:val="left" w:pos="1417"/>
              </w:tabs>
              <w:rPr>
                <w:rFonts w:asciiTheme="minorHAnsi" w:hAnsiTheme="minorHAnsi" w:cstheme="minorHAnsi"/>
                <w:sz w:val="20"/>
                <w:szCs w:val="20"/>
              </w:rPr>
            </w:pPr>
            <w:r w:rsidRPr="00863CF0">
              <w:rPr>
                <w:rFonts w:asciiTheme="minorHAnsi" w:hAnsiTheme="minorHAnsi" w:cstheme="minorHAnsi"/>
                <w:sz w:val="20"/>
                <w:szCs w:val="20"/>
              </w:rPr>
              <w:t>III - cronogramas ou limites de pagamentos mensais de despesas primárias sujeitas ao controle de fluxo, abertos em fontes de recursos do Tesouro Nacional e fontes próprias;</w:t>
            </w:r>
          </w:p>
        </w:tc>
        <w:tc>
          <w:tcPr>
            <w:tcW w:w="3402" w:type="dxa"/>
          </w:tcPr>
          <w:p w14:paraId="60313F2E" w14:textId="77777777" w:rsidR="00BC12BF" w:rsidRPr="002D721A" w:rsidRDefault="00BC12BF" w:rsidP="00BC12BF">
            <w:pPr>
              <w:rPr>
                <w:rFonts w:eastAsia="Times New Roman" w:cstheme="minorHAnsi"/>
                <w:color w:val="000000"/>
                <w:sz w:val="20"/>
                <w:szCs w:val="20"/>
                <w:lang w:eastAsia="pt-BR"/>
              </w:rPr>
            </w:pPr>
            <w:r w:rsidRPr="002D721A">
              <w:rPr>
                <w:rFonts w:eastAsia="Times New Roman" w:cstheme="minorHAnsi"/>
                <w:color w:val="000000"/>
                <w:sz w:val="20"/>
                <w:szCs w:val="20"/>
                <w:lang w:eastAsia="pt-BR"/>
              </w:rPr>
              <w:t>III - cronogramas ou limites de pagamento mensais de despesas primárias sujeitas a controle de fluxo, abertos em fontes do Tesouro, aquelas sujeitas à liberação financeira pelo órgão central do Sistema de Administração Financeira Federal, e em outras fontes, conforme especificação constante no ato referido no </w:t>
            </w:r>
            <w:r w:rsidRPr="002D721A">
              <w:rPr>
                <w:rFonts w:eastAsia="Times New Roman" w:cstheme="minorHAnsi"/>
                <w:b/>
                <w:bCs/>
                <w:color w:val="000000"/>
                <w:sz w:val="20"/>
                <w:szCs w:val="20"/>
                <w:lang w:eastAsia="pt-BR"/>
              </w:rPr>
              <w:t>caput</w:t>
            </w:r>
            <w:r w:rsidRPr="002D721A">
              <w:rPr>
                <w:rFonts w:eastAsia="Times New Roman" w:cstheme="minorHAnsi"/>
                <w:color w:val="000000"/>
                <w:sz w:val="20"/>
                <w:szCs w:val="20"/>
                <w:lang w:eastAsia="pt-BR"/>
              </w:rPr>
              <w:t>;</w:t>
            </w:r>
          </w:p>
        </w:tc>
      </w:tr>
      <w:tr w:rsidR="00BC12BF" w:rsidRPr="003B315C" w14:paraId="6CB9855A" w14:textId="77777777" w:rsidTr="00FB7095">
        <w:trPr>
          <w:cantSplit/>
          <w:trHeight w:val="20"/>
        </w:trPr>
        <w:tc>
          <w:tcPr>
            <w:tcW w:w="3402" w:type="dxa"/>
          </w:tcPr>
          <w:p w14:paraId="461C2873" w14:textId="77777777" w:rsidR="00BC12BF" w:rsidRPr="00272ED4" w:rsidRDefault="00BC12BF" w:rsidP="00F4416F">
            <w:pPr>
              <w:rPr>
                <w:rFonts w:asciiTheme="minorHAnsi" w:hAnsiTheme="minorHAnsi" w:cstheme="minorHAnsi"/>
                <w:sz w:val="20"/>
                <w:szCs w:val="20"/>
              </w:rPr>
            </w:pPr>
            <w:r w:rsidRPr="00272ED4">
              <w:rPr>
                <w:rFonts w:asciiTheme="minorHAnsi" w:hAnsiTheme="minorHAnsi" w:cstheme="minorHAnsi"/>
                <w:sz w:val="20"/>
                <w:szCs w:val="20"/>
              </w:rPr>
              <w:t xml:space="preserve">IV - demonstrativo do montante dos restos a pagar inscritos das despesas primárias sujeitas ao controle de fluxo, por órgão, </w:t>
            </w:r>
            <w:r w:rsidRPr="00806A5F">
              <w:rPr>
                <w:rFonts w:asciiTheme="minorHAnsi" w:hAnsiTheme="minorHAnsi" w:cstheme="minorHAnsi"/>
                <w:sz w:val="20"/>
                <w:szCs w:val="20"/>
              </w:rPr>
              <w:t xml:space="preserve">de modo a separar </w:t>
            </w:r>
            <w:r w:rsidRPr="00272ED4">
              <w:rPr>
                <w:rFonts w:asciiTheme="minorHAnsi" w:hAnsiTheme="minorHAnsi" w:cstheme="minorHAnsi"/>
                <w:sz w:val="20"/>
                <w:szCs w:val="20"/>
              </w:rPr>
              <w:t>os processados dos não processados;</w:t>
            </w:r>
          </w:p>
        </w:tc>
        <w:tc>
          <w:tcPr>
            <w:tcW w:w="3402" w:type="dxa"/>
          </w:tcPr>
          <w:p w14:paraId="4148A63C" w14:textId="77777777" w:rsidR="00BC12BF" w:rsidRPr="00863CF0" w:rsidRDefault="00BC12BF" w:rsidP="001D368C">
            <w:pPr>
              <w:tabs>
                <w:tab w:val="left" w:pos="1417"/>
              </w:tabs>
              <w:rPr>
                <w:rFonts w:asciiTheme="minorHAnsi" w:hAnsiTheme="minorHAnsi" w:cstheme="minorHAnsi"/>
                <w:sz w:val="20"/>
                <w:szCs w:val="20"/>
              </w:rPr>
            </w:pPr>
            <w:r w:rsidRPr="00863CF0">
              <w:rPr>
                <w:rFonts w:asciiTheme="minorHAnsi" w:hAnsiTheme="minorHAnsi" w:cstheme="minorHAnsi"/>
                <w:sz w:val="20"/>
                <w:szCs w:val="20"/>
              </w:rPr>
              <w:t>IV - demonstrativo do montante dos restos a pagar inscritos das despesas primárias sujeitas ao controle de fluxo, por órgão, de modo a separar os processados dos não processados;</w:t>
            </w:r>
          </w:p>
        </w:tc>
        <w:tc>
          <w:tcPr>
            <w:tcW w:w="3402" w:type="dxa"/>
          </w:tcPr>
          <w:p w14:paraId="1B1E1933" w14:textId="77777777" w:rsidR="00BC12BF" w:rsidRPr="002D721A" w:rsidRDefault="00BC12BF" w:rsidP="00BC12BF">
            <w:pPr>
              <w:rPr>
                <w:rFonts w:eastAsia="Times New Roman" w:cstheme="minorHAnsi"/>
                <w:color w:val="000000"/>
                <w:sz w:val="20"/>
                <w:szCs w:val="20"/>
                <w:lang w:eastAsia="pt-BR"/>
              </w:rPr>
            </w:pPr>
            <w:r w:rsidRPr="002D721A">
              <w:rPr>
                <w:rFonts w:eastAsia="Times New Roman" w:cstheme="minorHAnsi"/>
                <w:color w:val="000000"/>
                <w:sz w:val="20"/>
                <w:szCs w:val="20"/>
                <w:lang w:eastAsia="pt-BR"/>
              </w:rPr>
              <w:t>IV - demonstrativo do montante dos restos a pagar inscritos das despesas primárias sujeitas a controle de fluxo, por órgão, de modo a separar os processados dos não processados;</w:t>
            </w:r>
          </w:p>
        </w:tc>
      </w:tr>
      <w:tr w:rsidR="00BC12BF" w:rsidRPr="003B315C" w14:paraId="0FA98855" w14:textId="77777777" w:rsidTr="00FB7095">
        <w:trPr>
          <w:cantSplit/>
          <w:trHeight w:val="20"/>
        </w:trPr>
        <w:tc>
          <w:tcPr>
            <w:tcW w:w="3402" w:type="dxa"/>
          </w:tcPr>
          <w:p w14:paraId="243DC702" w14:textId="77777777" w:rsidR="00BC12BF" w:rsidRPr="00272ED4" w:rsidRDefault="00BC12BF" w:rsidP="00F4416F">
            <w:pPr>
              <w:rPr>
                <w:rFonts w:asciiTheme="minorHAnsi" w:hAnsiTheme="minorHAnsi" w:cstheme="minorHAnsi"/>
                <w:sz w:val="20"/>
                <w:szCs w:val="20"/>
              </w:rPr>
            </w:pPr>
            <w:r w:rsidRPr="00272ED4">
              <w:rPr>
                <w:rFonts w:asciiTheme="minorHAnsi" w:hAnsiTheme="minorHAnsi" w:cstheme="minorHAnsi"/>
                <w:sz w:val="20"/>
                <w:szCs w:val="20"/>
              </w:rPr>
              <w:t xml:space="preserve">V - metas quadrimestrais para o resultado primário das empresas estatais federais, com as estimativas de receitas e despesas que o compõem, </w:t>
            </w:r>
            <w:r w:rsidRPr="00806A5F">
              <w:rPr>
                <w:rFonts w:asciiTheme="minorHAnsi" w:hAnsiTheme="minorHAnsi" w:cstheme="minorHAnsi"/>
                <w:sz w:val="20"/>
                <w:szCs w:val="20"/>
              </w:rPr>
              <w:t>de modo a separar</w:t>
            </w:r>
            <w:r w:rsidRPr="00272ED4">
              <w:rPr>
                <w:rFonts w:asciiTheme="minorHAnsi" w:hAnsiTheme="minorHAnsi" w:cstheme="minorHAnsi"/>
                <w:sz w:val="20"/>
                <w:szCs w:val="20"/>
              </w:rPr>
              <w:t>, nas despesas, os investimentos; e</w:t>
            </w:r>
          </w:p>
        </w:tc>
        <w:tc>
          <w:tcPr>
            <w:tcW w:w="3402" w:type="dxa"/>
          </w:tcPr>
          <w:p w14:paraId="71084E32" w14:textId="77777777" w:rsidR="00BC12BF" w:rsidRPr="00863CF0" w:rsidRDefault="00BC12BF" w:rsidP="001D368C">
            <w:pPr>
              <w:tabs>
                <w:tab w:val="left" w:pos="1417"/>
              </w:tabs>
              <w:rPr>
                <w:rFonts w:asciiTheme="minorHAnsi" w:hAnsiTheme="minorHAnsi" w:cstheme="minorHAnsi"/>
                <w:sz w:val="20"/>
                <w:szCs w:val="20"/>
              </w:rPr>
            </w:pPr>
            <w:r w:rsidRPr="00863CF0">
              <w:rPr>
                <w:rFonts w:asciiTheme="minorHAnsi" w:hAnsiTheme="minorHAnsi" w:cstheme="minorHAnsi"/>
                <w:sz w:val="20"/>
                <w:szCs w:val="20"/>
              </w:rPr>
              <w:t>V - metas quadrimestrais para o resultado primário das empresas estatais federais, com as estimativas de receitas e despesas que o compõem, de modo a separar, nas despesas, os investimentos; e</w:t>
            </w:r>
          </w:p>
        </w:tc>
        <w:tc>
          <w:tcPr>
            <w:tcW w:w="3402" w:type="dxa"/>
          </w:tcPr>
          <w:p w14:paraId="66ACD663" w14:textId="77777777" w:rsidR="00BC12BF" w:rsidRPr="002D721A" w:rsidRDefault="00BC12BF" w:rsidP="00BC12BF">
            <w:pPr>
              <w:rPr>
                <w:rFonts w:eastAsia="Times New Roman" w:cstheme="minorHAnsi"/>
                <w:color w:val="000000"/>
                <w:sz w:val="20"/>
                <w:szCs w:val="20"/>
                <w:lang w:eastAsia="pt-BR"/>
              </w:rPr>
            </w:pPr>
            <w:r w:rsidRPr="002D721A">
              <w:rPr>
                <w:rFonts w:eastAsia="Times New Roman" w:cstheme="minorHAnsi"/>
                <w:color w:val="000000"/>
                <w:sz w:val="20"/>
                <w:szCs w:val="20"/>
                <w:lang w:eastAsia="pt-BR"/>
              </w:rPr>
              <w:t>V - metas quadrimestrais para o resultado primário das empresas estatais federais, com as estimativas de receitas e despesas que o compõem, de modo a separar, nas despesas, os investimentos; e</w:t>
            </w:r>
          </w:p>
        </w:tc>
      </w:tr>
      <w:tr w:rsidR="00BC12BF" w:rsidRPr="003B315C" w14:paraId="30018660" w14:textId="77777777" w:rsidTr="00FB7095">
        <w:trPr>
          <w:cantSplit/>
          <w:trHeight w:val="20"/>
        </w:trPr>
        <w:tc>
          <w:tcPr>
            <w:tcW w:w="3402" w:type="dxa"/>
          </w:tcPr>
          <w:p w14:paraId="75DFDBB9" w14:textId="77777777" w:rsidR="00BC12BF" w:rsidRPr="00272ED4" w:rsidRDefault="00BC12BF" w:rsidP="00F4416F">
            <w:pPr>
              <w:rPr>
                <w:rFonts w:asciiTheme="minorHAnsi" w:hAnsiTheme="minorHAnsi" w:cstheme="minorHAnsi"/>
                <w:sz w:val="20"/>
                <w:szCs w:val="20"/>
              </w:rPr>
            </w:pPr>
            <w:r w:rsidRPr="00272ED4">
              <w:rPr>
                <w:rFonts w:asciiTheme="minorHAnsi" w:hAnsiTheme="minorHAnsi" w:cstheme="minorHAnsi"/>
                <w:sz w:val="20"/>
                <w:szCs w:val="20"/>
              </w:rPr>
              <w:t>VI - quadro geral da programação financeira, detalhado em demonstrativos distintos segundo a classificação da despesa em financeira sujeita a controle de fluxo, primária discricionária e primária obrigatória sujeita a controle de fluxo, evidenciado</w:t>
            </w:r>
            <w:r>
              <w:rPr>
                <w:rFonts w:asciiTheme="minorHAnsi" w:hAnsiTheme="minorHAnsi" w:cstheme="minorHAnsi"/>
                <w:sz w:val="20"/>
                <w:szCs w:val="20"/>
              </w:rPr>
              <w:t>s</w:t>
            </w:r>
            <w:r w:rsidRPr="00272ED4">
              <w:rPr>
                <w:rFonts w:asciiTheme="minorHAnsi" w:hAnsiTheme="minorHAnsi" w:cstheme="minorHAnsi"/>
                <w:sz w:val="20"/>
                <w:szCs w:val="20"/>
              </w:rPr>
              <w:t xml:space="preserve"> por órgão:</w:t>
            </w:r>
          </w:p>
        </w:tc>
        <w:tc>
          <w:tcPr>
            <w:tcW w:w="3402" w:type="dxa"/>
          </w:tcPr>
          <w:p w14:paraId="27FD46EA" w14:textId="77777777" w:rsidR="00BC12BF" w:rsidRPr="00863CF0" w:rsidRDefault="00BC12BF" w:rsidP="001D368C">
            <w:pPr>
              <w:tabs>
                <w:tab w:val="left" w:pos="1417"/>
              </w:tabs>
              <w:rPr>
                <w:rFonts w:asciiTheme="minorHAnsi" w:hAnsiTheme="minorHAnsi" w:cstheme="minorHAnsi"/>
                <w:sz w:val="20"/>
                <w:szCs w:val="20"/>
              </w:rPr>
            </w:pPr>
            <w:r w:rsidRPr="00863CF0">
              <w:rPr>
                <w:rFonts w:asciiTheme="minorHAnsi" w:hAnsiTheme="minorHAnsi" w:cstheme="minorHAnsi"/>
                <w:sz w:val="20"/>
                <w:szCs w:val="20"/>
              </w:rPr>
              <w:t>VI - quadro geral da programação financeira, detalhado em demonstrativos distintos segundo a classificação da despesa em financeira sujeita a controle de fluxo, primária discricionária e primária obrigatória sujeita a controle de fluxo, evidenciados por órgão:</w:t>
            </w:r>
          </w:p>
        </w:tc>
        <w:tc>
          <w:tcPr>
            <w:tcW w:w="3402" w:type="dxa"/>
          </w:tcPr>
          <w:p w14:paraId="3A96387A" w14:textId="77777777" w:rsidR="00BC12BF" w:rsidRPr="002D721A" w:rsidRDefault="00BC12BF" w:rsidP="00BC12BF">
            <w:pPr>
              <w:rPr>
                <w:rFonts w:eastAsia="Times New Roman" w:cstheme="minorHAnsi"/>
                <w:color w:val="000000"/>
                <w:sz w:val="20"/>
                <w:szCs w:val="20"/>
                <w:lang w:eastAsia="pt-BR"/>
              </w:rPr>
            </w:pPr>
            <w:r w:rsidRPr="002D721A">
              <w:rPr>
                <w:rFonts w:eastAsia="Times New Roman" w:cstheme="minorHAnsi"/>
                <w:color w:val="000000"/>
                <w:sz w:val="20"/>
                <w:szCs w:val="20"/>
                <w:lang w:eastAsia="pt-BR"/>
              </w:rPr>
              <w:t>VI - quadro geral da programação financeira, detalhado em demonstrativos distintos segundo a classificação da despesa em financeira sujeita a controle de fluxo, primária discricionária e primária obrigatória sujeita a controle de fluxo, evidenciados por órgão:</w:t>
            </w:r>
          </w:p>
        </w:tc>
      </w:tr>
      <w:tr w:rsidR="00BC12BF" w:rsidRPr="003B315C" w14:paraId="53B8AA51" w14:textId="77777777" w:rsidTr="00FB7095">
        <w:trPr>
          <w:cantSplit/>
          <w:trHeight w:val="20"/>
        </w:trPr>
        <w:tc>
          <w:tcPr>
            <w:tcW w:w="3402" w:type="dxa"/>
          </w:tcPr>
          <w:p w14:paraId="458CD37C" w14:textId="77777777" w:rsidR="00BC12BF" w:rsidRPr="00272ED4" w:rsidRDefault="00BC12BF" w:rsidP="00F4416F">
            <w:pPr>
              <w:rPr>
                <w:rFonts w:asciiTheme="minorHAnsi" w:hAnsiTheme="minorHAnsi" w:cstheme="minorHAnsi"/>
                <w:sz w:val="20"/>
                <w:szCs w:val="20"/>
              </w:rPr>
            </w:pPr>
            <w:r>
              <w:rPr>
                <w:rFonts w:asciiTheme="minorHAnsi" w:hAnsiTheme="minorHAnsi" w:cstheme="minorHAnsi"/>
                <w:sz w:val="20"/>
                <w:szCs w:val="20"/>
              </w:rPr>
              <w:t>a) a dotação autorizada na L</w:t>
            </w:r>
            <w:r w:rsidRPr="00272ED4">
              <w:rPr>
                <w:rFonts w:asciiTheme="minorHAnsi" w:hAnsiTheme="minorHAnsi" w:cstheme="minorHAnsi"/>
                <w:sz w:val="20"/>
                <w:szCs w:val="20"/>
              </w:rPr>
              <w:t xml:space="preserve">ei </w:t>
            </w:r>
            <w:r>
              <w:rPr>
                <w:rFonts w:asciiTheme="minorHAnsi" w:hAnsiTheme="minorHAnsi" w:cstheme="minorHAnsi"/>
                <w:sz w:val="20"/>
                <w:szCs w:val="20"/>
              </w:rPr>
              <w:t>O</w:t>
            </w:r>
            <w:r w:rsidRPr="00272ED4">
              <w:rPr>
                <w:rFonts w:asciiTheme="minorHAnsi" w:hAnsiTheme="minorHAnsi" w:cstheme="minorHAnsi"/>
                <w:sz w:val="20"/>
                <w:szCs w:val="20"/>
              </w:rPr>
              <w:t>rçamentária</w:t>
            </w:r>
            <w:r>
              <w:rPr>
                <w:rFonts w:asciiTheme="minorHAnsi" w:hAnsiTheme="minorHAnsi" w:cstheme="minorHAnsi"/>
                <w:sz w:val="20"/>
                <w:szCs w:val="20"/>
              </w:rPr>
              <w:t xml:space="preserve"> de 2024</w:t>
            </w:r>
            <w:r w:rsidRPr="00272ED4">
              <w:rPr>
                <w:rFonts w:asciiTheme="minorHAnsi" w:hAnsiTheme="minorHAnsi" w:cstheme="minorHAnsi"/>
                <w:sz w:val="20"/>
                <w:szCs w:val="20"/>
              </w:rPr>
              <w:t xml:space="preserve"> e nos créditos adicionais, o limite ou valor estimado para empenho, o limite ou valor estimado para pagamento e as diferenças entre montante autorizado e limites ou valores estimados; e</w:t>
            </w:r>
          </w:p>
        </w:tc>
        <w:tc>
          <w:tcPr>
            <w:tcW w:w="3402" w:type="dxa"/>
          </w:tcPr>
          <w:p w14:paraId="469A283E" w14:textId="77777777" w:rsidR="00BC12BF" w:rsidRPr="00863CF0" w:rsidRDefault="00BC12BF" w:rsidP="001D368C">
            <w:pPr>
              <w:tabs>
                <w:tab w:val="left" w:pos="1417"/>
              </w:tabs>
              <w:rPr>
                <w:rFonts w:asciiTheme="minorHAnsi" w:hAnsiTheme="minorHAnsi" w:cstheme="minorHAnsi"/>
                <w:sz w:val="20"/>
                <w:szCs w:val="20"/>
              </w:rPr>
            </w:pPr>
            <w:r w:rsidRPr="00863CF0">
              <w:rPr>
                <w:rFonts w:asciiTheme="minorHAnsi" w:hAnsiTheme="minorHAnsi" w:cstheme="minorHAnsi"/>
                <w:sz w:val="20"/>
                <w:szCs w:val="20"/>
              </w:rPr>
              <w:t>a) a dotação autorizada na Lei Orçamentária de 2024 e nos créditos adicionais, o limite ou valor estimado para empenho, o limite ou valor estimado para pagamento e as diferenças entre montante autorizado e limites ou valores estimados; e</w:t>
            </w:r>
          </w:p>
        </w:tc>
        <w:tc>
          <w:tcPr>
            <w:tcW w:w="3402" w:type="dxa"/>
          </w:tcPr>
          <w:p w14:paraId="2306B774" w14:textId="77777777" w:rsidR="00BC12BF" w:rsidRPr="002D721A" w:rsidRDefault="00BC12BF" w:rsidP="00BC12BF">
            <w:pPr>
              <w:rPr>
                <w:rFonts w:eastAsia="Times New Roman" w:cstheme="minorHAnsi"/>
                <w:color w:val="000000"/>
                <w:sz w:val="20"/>
                <w:szCs w:val="20"/>
                <w:lang w:eastAsia="pt-BR"/>
              </w:rPr>
            </w:pPr>
            <w:r w:rsidRPr="002D721A">
              <w:rPr>
                <w:rFonts w:eastAsia="Times New Roman" w:cstheme="minorHAnsi"/>
                <w:color w:val="000000"/>
                <w:sz w:val="20"/>
                <w:szCs w:val="20"/>
                <w:lang w:eastAsia="pt-BR"/>
              </w:rPr>
              <w:t>a) a dotação autorizada na Lei Orçamentária de 2025 e nos créditos adicionais, o limite ou o valor estimado para empenho, e a respectiva diferença;</w:t>
            </w:r>
          </w:p>
        </w:tc>
      </w:tr>
      <w:tr w:rsidR="00BC12BF" w:rsidRPr="003B315C" w14:paraId="50728141" w14:textId="77777777" w:rsidTr="00FB7095">
        <w:trPr>
          <w:cantSplit/>
          <w:trHeight w:val="20"/>
        </w:trPr>
        <w:tc>
          <w:tcPr>
            <w:tcW w:w="3402" w:type="dxa"/>
          </w:tcPr>
          <w:p w14:paraId="6E6AC2B6" w14:textId="77777777" w:rsidR="00BC12BF" w:rsidRPr="00272ED4" w:rsidRDefault="00BC12BF" w:rsidP="00F4416F">
            <w:pPr>
              <w:rPr>
                <w:rFonts w:asciiTheme="minorHAnsi" w:hAnsiTheme="minorHAnsi" w:cstheme="minorHAnsi"/>
                <w:sz w:val="20"/>
                <w:szCs w:val="20"/>
              </w:rPr>
            </w:pPr>
            <w:r w:rsidRPr="00272ED4">
              <w:rPr>
                <w:rFonts w:asciiTheme="minorHAnsi" w:hAnsiTheme="minorHAnsi" w:cstheme="minorHAnsi"/>
                <w:sz w:val="20"/>
                <w:szCs w:val="20"/>
              </w:rPr>
              <w:t xml:space="preserve">b) </w:t>
            </w:r>
            <w:r>
              <w:rPr>
                <w:rFonts w:asciiTheme="minorHAnsi" w:hAnsiTheme="minorHAnsi" w:cstheme="minorHAnsi"/>
                <w:sz w:val="20"/>
                <w:szCs w:val="20"/>
              </w:rPr>
              <w:t xml:space="preserve">o </w:t>
            </w:r>
            <w:r w:rsidRPr="00272ED4">
              <w:rPr>
                <w:rFonts w:asciiTheme="minorHAnsi" w:hAnsiTheme="minorHAnsi" w:cstheme="minorHAnsi"/>
                <w:sz w:val="20"/>
                <w:szCs w:val="20"/>
              </w:rPr>
              <w:t xml:space="preserve">estoque de restos a pagar ao final de 2023 líquido de cancelamentos ocorridos em 2024, </w:t>
            </w:r>
            <w:r>
              <w:rPr>
                <w:rFonts w:asciiTheme="minorHAnsi" w:hAnsiTheme="minorHAnsi" w:cstheme="minorHAnsi"/>
                <w:sz w:val="20"/>
                <w:szCs w:val="20"/>
              </w:rPr>
              <w:t xml:space="preserve">o </w:t>
            </w:r>
            <w:r w:rsidRPr="00272ED4">
              <w:rPr>
                <w:rFonts w:asciiTheme="minorHAnsi" w:hAnsiTheme="minorHAnsi" w:cstheme="minorHAnsi"/>
                <w:sz w:val="20"/>
                <w:szCs w:val="20"/>
              </w:rPr>
              <w:t xml:space="preserve">limite ou valor estimado para pagamento, e </w:t>
            </w:r>
            <w:r>
              <w:rPr>
                <w:rFonts w:asciiTheme="minorHAnsi" w:hAnsiTheme="minorHAnsi" w:cstheme="minorHAnsi"/>
                <w:sz w:val="20"/>
                <w:szCs w:val="20"/>
              </w:rPr>
              <w:t xml:space="preserve">a </w:t>
            </w:r>
            <w:r w:rsidRPr="00272ED4">
              <w:rPr>
                <w:rFonts w:asciiTheme="minorHAnsi" w:hAnsiTheme="minorHAnsi" w:cstheme="minorHAnsi"/>
                <w:sz w:val="20"/>
                <w:szCs w:val="20"/>
              </w:rPr>
              <w:t>respectiva diferença.</w:t>
            </w:r>
          </w:p>
        </w:tc>
        <w:tc>
          <w:tcPr>
            <w:tcW w:w="3402" w:type="dxa"/>
          </w:tcPr>
          <w:p w14:paraId="10BC9F6E" w14:textId="77777777" w:rsidR="00BC12BF" w:rsidRPr="00863CF0" w:rsidRDefault="00BC12BF" w:rsidP="001D368C">
            <w:pPr>
              <w:tabs>
                <w:tab w:val="left" w:pos="1417"/>
              </w:tabs>
              <w:rPr>
                <w:rFonts w:asciiTheme="minorHAnsi" w:hAnsiTheme="minorHAnsi" w:cstheme="minorHAnsi"/>
                <w:sz w:val="20"/>
                <w:szCs w:val="20"/>
              </w:rPr>
            </w:pPr>
            <w:r w:rsidRPr="00863CF0">
              <w:rPr>
                <w:rFonts w:asciiTheme="minorHAnsi" w:hAnsiTheme="minorHAnsi" w:cstheme="minorHAnsi"/>
                <w:sz w:val="20"/>
                <w:szCs w:val="20"/>
              </w:rPr>
              <w:t>b) o estoque de restos a pagar ao final de 2023 líquido de cancelamentos ocorridos em 2024, o limite ou valor estimado para pagamento, e a respectiva diferença.</w:t>
            </w:r>
          </w:p>
        </w:tc>
        <w:tc>
          <w:tcPr>
            <w:tcW w:w="3402" w:type="dxa"/>
          </w:tcPr>
          <w:p w14:paraId="2F3CF43C" w14:textId="77777777" w:rsidR="00BC12BF" w:rsidRPr="002D721A" w:rsidRDefault="00BC12BF" w:rsidP="00BC12BF">
            <w:pPr>
              <w:rPr>
                <w:rFonts w:eastAsia="Times New Roman" w:cstheme="minorHAnsi"/>
                <w:color w:val="000000"/>
                <w:sz w:val="20"/>
                <w:szCs w:val="20"/>
                <w:lang w:eastAsia="pt-BR"/>
              </w:rPr>
            </w:pPr>
            <w:r w:rsidRPr="002D721A">
              <w:rPr>
                <w:rFonts w:eastAsia="Times New Roman" w:cstheme="minorHAnsi"/>
                <w:color w:val="000000"/>
                <w:sz w:val="20"/>
                <w:szCs w:val="20"/>
                <w:lang w:eastAsia="pt-BR"/>
              </w:rPr>
              <w:t>b) o estoque de restos a pagar ao final de 2024 líquido de cancelamentos ocorridos em 2025; e</w:t>
            </w:r>
          </w:p>
        </w:tc>
      </w:tr>
      <w:tr w:rsidR="00BC12BF" w:rsidRPr="003B315C" w14:paraId="5C88EC72" w14:textId="77777777" w:rsidTr="00FB7095">
        <w:trPr>
          <w:cantSplit/>
          <w:trHeight w:val="20"/>
        </w:trPr>
        <w:tc>
          <w:tcPr>
            <w:tcW w:w="3402" w:type="dxa"/>
          </w:tcPr>
          <w:p w14:paraId="53D58430" w14:textId="77777777" w:rsidR="00BC12BF" w:rsidRPr="00272ED4" w:rsidRDefault="00BC12BF" w:rsidP="00F4416F">
            <w:pPr>
              <w:rPr>
                <w:rFonts w:asciiTheme="minorHAnsi" w:hAnsiTheme="minorHAnsi" w:cstheme="minorHAnsi"/>
                <w:sz w:val="20"/>
                <w:szCs w:val="20"/>
              </w:rPr>
            </w:pPr>
          </w:p>
        </w:tc>
        <w:tc>
          <w:tcPr>
            <w:tcW w:w="3402" w:type="dxa"/>
          </w:tcPr>
          <w:p w14:paraId="413CFCA7" w14:textId="77777777" w:rsidR="00BC12BF" w:rsidRPr="00863CF0" w:rsidRDefault="00BC12BF" w:rsidP="001D368C">
            <w:pPr>
              <w:tabs>
                <w:tab w:val="left" w:pos="1417"/>
              </w:tabs>
              <w:rPr>
                <w:rFonts w:asciiTheme="minorHAnsi" w:hAnsiTheme="minorHAnsi" w:cstheme="minorHAnsi"/>
                <w:sz w:val="20"/>
                <w:szCs w:val="20"/>
              </w:rPr>
            </w:pPr>
          </w:p>
        </w:tc>
        <w:tc>
          <w:tcPr>
            <w:tcW w:w="3402" w:type="dxa"/>
          </w:tcPr>
          <w:p w14:paraId="5BB57CFD" w14:textId="77777777" w:rsidR="00BC12BF" w:rsidRPr="002D721A" w:rsidRDefault="00BC12BF" w:rsidP="00BC12BF">
            <w:pPr>
              <w:rPr>
                <w:rFonts w:eastAsia="Times New Roman" w:cstheme="minorHAnsi"/>
                <w:color w:val="000000"/>
                <w:sz w:val="20"/>
                <w:szCs w:val="20"/>
                <w:lang w:eastAsia="pt-BR"/>
              </w:rPr>
            </w:pPr>
            <w:r w:rsidRPr="002D721A">
              <w:rPr>
                <w:rFonts w:eastAsia="Times New Roman" w:cstheme="minorHAnsi"/>
                <w:color w:val="000000"/>
                <w:sz w:val="20"/>
                <w:szCs w:val="20"/>
                <w:lang w:eastAsia="pt-BR"/>
              </w:rPr>
              <w:t>c) a soma do limite ou o valor estimado para empenho com o estoque de restos a pagar ao final de 2024 líquido de cancelamentos ocorridos em 2025, o limite ou o valor estimado para pagamento total no exercício, e a respectiva diferença.</w:t>
            </w:r>
          </w:p>
        </w:tc>
      </w:tr>
      <w:tr w:rsidR="00BC12BF" w:rsidRPr="003B315C" w14:paraId="7A3E60C5" w14:textId="77777777" w:rsidTr="00FB7095">
        <w:trPr>
          <w:cantSplit/>
          <w:trHeight w:val="20"/>
        </w:trPr>
        <w:tc>
          <w:tcPr>
            <w:tcW w:w="3402" w:type="dxa"/>
          </w:tcPr>
          <w:p w14:paraId="0BE3B8E5" w14:textId="77777777" w:rsidR="00BC12BF" w:rsidRPr="00272ED4" w:rsidRDefault="00BC12BF" w:rsidP="00F4416F">
            <w:pPr>
              <w:rPr>
                <w:rFonts w:asciiTheme="minorHAnsi" w:hAnsiTheme="minorHAnsi" w:cstheme="minorHAnsi"/>
                <w:sz w:val="20"/>
                <w:szCs w:val="20"/>
              </w:rPr>
            </w:pPr>
            <w:r w:rsidRPr="00272ED4">
              <w:rPr>
                <w:rFonts w:asciiTheme="minorHAnsi" w:hAnsiTheme="minorHAnsi" w:cstheme="minorHAnsi"/>
                <w:sz w:val="20"/>
                <w:szCs w:val="20"/>
              </w:rPr>
              <w:t xml:space="preserve">§ 2º O Poder Executivo federal estabelecerá no ato </w:t>
            </w:r>
            <w:r w:rsidRPr="00806A5F">
              <w:rPr>
                <w:rFonts w:asciiTheme="minorHAnsi" w:hAnsiTheme="minorHAnsi" w:cstheme="minorHAnsi"/>
                <w:sz w:val="20"/>
                <w:szCs w:val="20"/>
              </w:rPr>
              <w:t>de que trata o</w:t>
            </w:r>
            <w:r w:rsidRPr="00272ED4">
              <w:rPr>
                <w:rFonts w:asciiTheme="minorHAnsi" w:hAnsiTheme="minorHAnsi" w:cstheme="minorHAnsi"/>
                <w:sz w:val="20"/>
                <w:szCs w:val="20"/>
              </w:rPr>
              <w:t xml:space="preserve"> </w:t>
            </w:r>
            <w:r w:rsidRPr="00272ED4">
              <w:rPr>
                <w:rFonts w:asciiTheme="minorHAnsi" w:hAnsiTheme="minorHAnsi" w:cstheme="minorHAnsi"/>
                <w:b/>
                <w:sz w:val="20"/>
                <w:szCs w:val="20"/>
              </w:rPr>
              <w:t>caput</w:t>
            </w:r>
            <w:r w:rsidRPr="00272ED4">
              <w:rPr>
                <w:rFonts w:asciiTheme="minorHAnsi" w:hAnsiTheme="minorHAnsi" w:cstheme="minorHAnsi"/>
                <w:sz w:val="20"/>
                <w:szCs w:val="20"/>
              </w:rPr>
              <w:t xml:space="preserve"> as despesas primárias obrigatórias constantes da Seção I do Anexo III que estarão sujeitas a controle de fluxo, com o respectivo cronograma de pagamento.</w:t>
            </w:r>
          </w:p>
        </w:tc>
        <w:tc>
          <w:tcPr>
            <w:tcW w:w="3402" w:type="dxa"/>
          </w:tcPr>
          <w:p w14:paraId="3A38D6C0" w14:textId="77777777" w:rsidR="00BC12BF" w:rsidRPr="00863CF0" w:rsidRDefault="00BC12BF" w:rsidP="001D368C">
            <w:pPr>
              <w:tabs>
                <w:tab w:val="left" w:pos="1417"/>
              </w:tabs>
              <w:rPr>
                <w:rFonts w:asciiTheme="minorHAnsi" w:hAnsiTheme="minorHAnsi" w:cstheme="minorHAnsi"/>
                <w:sz w:val="20"/>
                <w:szCs w:val="20"/>
              </w:rPr>
            </w:pPr>
            <w:r w:rsidRPr="00863CF0">
              <w:rPr>
                <w:rFonts w:asciiTheme="minorHAnsi" w:hAnsiTheme="minorHAnsi" w:cstheme="minorHAnsi"/>
                <w:sz w:val="20"/>
                <w:szCs w:val="20"/>
              </w:rPr>
              <w:t xml:space="preserve">§ 2º O Poder Executivo federal estabelecerá no ato de que trata o </w:t>
            </w:r>
            <w:r w:rsidRPr="00863CF0">
              <w:rPr>
                <w:rFonts w:asciiTheme="minorHAnsi" w:hAnsiTheme="minorHAnsi" w:cstheme="minorHAnsi"/>
                <w:b/>
                <w:bCs/>
                <w:sz w:val="20"/>
                <w:szCs w:val="20"/>
              </w:rPr>
              <w:t>caput</w:t>
            </w:r>
            <w:r w:rsidRPr="00863CF0">
              <w:rPr>
                <w:rFonts w:asciiTheme="minorHAnsi" w:hAnsiTheme="minorHAnsi" w:cstheme="minorHAnsi"/>
                <w:sz w:val="20"/>
                <w:szCs w:val="20"/>
              </w:rPr>
              <w:t xml:space="preserve"> as despesas primárias obrigatórias constantes da Seção I do Anexo III que estarão sujeitas a controle de fluxo, com o respectivo cronograma de pagamento.</w:t>
            </w:r>
          </w:p>
        </w:tc>
        <w:tc>
          <w:tcPr>
            <w:tcW w:w="3402" w:type="dxa"/>
          </w:tcPr>
          <w:p w14:paraId="31934803" w14:textId="77777777" w:rsidR="00BC12BF" w:rsidRPr="002D721A" w:rsidRDefault="00BC12BF" w:rsidP="00BC12BF">
            <w:pPr>
              <w:rPr>
                <w:rFonts w:eastAsia="Times New Roman" w:cstheme="minorHAnsi"/>
                <w:color w:val="000000"/>
                <w:sz w:val="20"/>
                <w:szCs w:val="20"/>
                <w:lang w:eastAsia="pt-BR"/>
              </w:rPr>
            </w:pPr>
            <w:r w:rsidRPr="002D721A">
              <w:rPr>
                <w:rFonts w:eastAsia="Times New Roman" w:cstheme="minorHAnsi"/>
                <w:color w:val="000000"/>
                <w:sz w:val="20"/>
                <w:szCs w:val="20"/>
                <w:lang w:eastAsia="pt-BR"/>
              </w:rPr>
              <w:t>§ 2º  O Poder Executivo federal estabelecerá no ato de que trata o </w:t>
            </w:r>
            <w:r w:rsidRPr="002D721A">
              <w:rPr>
                <w:rFonts w:eastAsia="Times New Roman" w:cstheme="minorHAnsi"/>
                <w:b/>
                <w:bCs/>
                <w:color w:val="000000"/>
                <w:sz w:val="20"/>
                <w:szCs w:val="20"/>
                <w:lang w:eastAsia="pt-BR"/>
              </w:rPr>
              <w:t>caput</w:t>
            </w:r>
            <w:r w:rsidRPr="002D721A">
              <w:rPr>
                <w:rFonts w:eastAsia="Times New Roman" w:cstheme="minorHAnsi"/>
                <w:color w:val="000000"/>
                <w:sz w:val="20"/>
                <w:szCs w:val="20"/>
                <w:lang w:eastAsia="pt-BR"/>
              </w:rPr>
              <w:t> as despesas primárias obrigatórias constantes da Seção I do Anexo III que estarão sujeitas a controle de fluxo, com o respectivo cronograma de pagamento.</w:t>
            </w:r>
          </w:p>
        </w:tc>
      </w:tr>
      <w:tr w:rsidR="00BC12BF" w:rsidRPr="003B315C" w14:paraId="6A61A2A2" w14:textId="77777777" w:rsidTr="00FB7095">
        <w:trPr>
          <w:cantSplit/>
          <w:trHeight w:val="20"/>
        </w:trPr>
        <w:tc>
          <w:tcPr>
            <w:tcW w:w="3402" w:type="dxa"/>
          </w:tcPr>
          <w:p w14:paraId="461362EC" w14:textId="77777777" w:rsidR="00BC12BF" w:rsidRPr="00272ED4" w:rsidRDefault="00BC12BF" w:rsidP="00F4416F">
            <w:pPr>
              <w:rPr>
                <w:rFonts w:asciiTheme="minorHAnsi" w:hAnsiTheme="minorHAnsi" w:cstheme="minorHAnsi"/>
                <w:sz w:val="20"/>
                <w:szCs w:val="20"/>
              </w:rPr>
            </w:pPr>
            <w:r w:rsidRPr="00272ED4">
              <w:rPr>
                <w:rFonts w:asciiTheme="minorHAnsi" w:hAnsiTheme="minorHAnsi" w:cstheme="minorHAnsi"/>
                <w:sz w:val="20"/>
                <w:szCs w:val="20"/>
              </w:rPr>
              <w:t>§ 3º Excetuadas as despesas com pessoal e encargos sociais, precatórios e sentenças judiciais, os cronogramas anuais de desembolso mensal dos Poderes Legislativo e Judiciário, do Ministério Público da União e da Defensoria Pública da União terão como referencial o repasse previsto no art. 168 da Constituição, na forma de duodécimos.</w:t>
            </w:r>
          </w:p>
        </w:tc>
        <w:tc>
          <w:tcPr>
            <w:tcW w:w="3402" w:type="dxa"/>
          </w:tcPr>
          <w:p w14:paraId="70C6CD3A" w14:textId="77777777" w:rsidR="00BC12BF" w:rsidRPr="00863CF0" w:rsidRDefault="00BC12BF" w:rsidP="001D368C">
            <w:pPr>
              <w:tabs>
                <w:tab w:val="left" w:pos="1417"/>
              </w:tabs>
              <w:rPr>
                <w:rFonts w:asciiTheme="minorHAnsi" w:hAnsiTheme="minorHAnsi" w:cstheme="minorHAnsi"/>
                <w:sz w:val="20"/>
                <w:szCs w:val="20"/>
              </w:rPr>
            </w:pPr>
            <w:r w:rsidRPr="00863CF0">
              <w:rPr>
                <w:rFonts w:asciiTheme="minorHAnsi" w:hAnsiTheme="minorHAnsi" w:cstheme="minorHAnsi"/>
                <w:sz w:val="20"/>
                <w:szCs w:val="20"/>
              </w:rPr>
              <w:t>§ 3º Excetuadas as despesas com pessoal e encargos sociais, precatórios e sentenças judiciais, os cronogramas anuais de desembolso mensal dos Poderes Legislativo e Judiciário, do Ministério Público da União e da Defensoria Pública da União terão como referencial o repasse previsto no art. 168 da Constituição, na forma de duodécimos.</w:t>
            </w:r>
          </w:p>
        </w:tc>
        <w:tc>
          <w:tcPr>
            <w:tcW w:w="3402" w:type="dxa"/>
          </w:tcPr>
          <w:p w14:paraId="15BC0D94" w14:textId="77777777" w:rsidR="00BC12BF" w:rsidRPr="002D721A" w:rsidRDefault="00BC12BF" w:rsidP="00BC12BF">
            <w:pPr>
              <w:rPr>
                <w:rFonts w:eastAsia="Times New Roman" w:cstheme="minorHAnsi"/>
                <w:color w:val="000000"/>
                <w:sz w:val="20"/>
                <w:szCs w:val="20"/>
                <w:lang w:eastAsia="pt-BR"/>
              </w:rPr>
            </w:pPr>
            <w:r w:rsidRPr="002D721A">
              <w:rPr>
                <w:rFonts w:eastAsia="Times New Roman" w:cstheme="minorHAnsi"/>
                <w:color w:val="000000"/>
                <w:sz w:val="20"/>
                <w:szCs w:val="20"/>
                <w:lang w:eastAsia="pt-BR"/>
              </w:rPr>
              <w:t>§ 3º  Excetuadas as despesas com pessoal e encargos sociais, precatórios e sentenças judiciais, os cronogramas anuais de desembolso mensal dos Poderes Legislativo e Judiciário, do Ministério Público da União e da Defensoria Pública da União terão como referencial o repasse previsto no art. 168 da Constituição, na forma de duodécimos.</w:t>
            </w:r>
          </w:p>
        </w:tc>
      </w:tr>
      <w:tr w:rsidR="00BC12BF" w:rsidRPr="003B315C" w14:paraId="5C3066A4" w14:textId="77777777" w:rsidTr="00FB7095">
        <w:trPr>
          <w:cantSplit/>
          <w:trHeight w:val="20"/>
        </w:trPr>
        <w:tc>
          <w:tcPr>
            <w:tcW w:w="3402" w:type="dxa"/>
          </w:tcPr>
          <w:p w14:paraId="3EA8FFB6" w14:textId="77777777" w:rsidR="00BC12BF" w:rsidRPr="00272ED4" w:rsidRDefault="00BC12BF" w:rsidP="00F4416F">
            <w:pPr>
              <w:rPr>
                <w:rFonts w:asciiTheme="minorHAnsi" w:hAnsiTheme="minorHAnsi" w:cstheme="minorHAnsi"/>
                <w:sz w:val="20"/>
                <w:szCs w:val="20"/>
              </w:rPr>
            </w:pPr>
          </w:p>
        </w:tc>
        <w:tc>
          <w:tcPr>
            <w:tcW w:w="3402" w:type="dxa"/>
          </w:tcPr>
          <w:p w14:paraId="7466C14E" w14:textId="77777777" w:rsidR="00BC12BF" w:rsidRPr="00863CF0" w:rsidRDefault="00BC12BF" w:rsidP="001D368C">
            <w:pPr>
              <w:tabs>
                <w:tab w:val="left" w:pos="1417"/>
              </w:tabs>
              <w:rPr>
                <w:rFonts w:asciiTheme="minorHAnsi" w:hAnsiTheme="minorHAnsi" w:cstheme="minorHAnsi"/>
                <w:sz w:val="20"/>
                <w:szCs w:val="20"/>
              </w:rPr>
            </w:pPr>
          </w:p>
        </w:tc>
        <w:tc>
          <w:tcPr>
            <w:tcW w:w="3402" w:type="dxa"/>
          </w:tcPr>
          <w:p w14:paraId="2512C586" w14:textId="77777777" w:rsidR="00BC12BF" w:rsidRPr="002D721A" w:rsidRDefault="00BC12BF" w:rsidP="00BC12BF">
            <w:pPr>
              <w:rPr>
                <w:rFonts w:eastAsia="Times New Roman" w:cstheme="minorHAnsi"/>
                <w:color w:val="000000"/>
                <w:sz w:val="20"/>
                <w:szCs w:val="20"/>
                <w:lang w:eastAsia="pt-BR"/>
              </w:rPr>
            </w:pPr>
            <w:r w:rsidRPr="002D721A">
              <w:rPr>
                <w:rFonts w:eastAsia="Times New Roman" w:cstheme="minorHAnsi"/>
                <w:color w:val="000000"/>
                <w:sz w:val="20"/>
                <w:szCs w:val="20"/>
                <w:lang w:eastAsia="pt-BR"/>
              </w:rPr>
              <w:t>§ 4º  Os limites de pagamento e de movimentação financeira estabelecidos para as despesas sujeitas a controle de fluxo do Poder Executivo federal não poderão ultrapassar os limites orçamentários globais de tais despesas, exceto quando as estimativas de receitas e despesas durante o exercício indicarem que não haverá comprometimento na obtenção da meta de resultado primário da União, nos termos do § 7º do art. 3º da Lei Complementar nº 200, de 2023, conforme demonstrado no relatório de avaliação de receitas e despesas primárias.</w:t>
            </w:r>
          </w:p>
        </w:tc>
      </w:tr>
      <w:tr w:rsidR="00BC12BF" w:rsidRPr="003B315C" w14:paraId="79C39EC5" w14:textId="77777777" w:rsidTr="00FB7095">
        <w:trPr>
          <w:cantSplit/>
          <w:trHeight w:val="20"/>
        </w:trPr>
        <w:tc>
          <w:tcPr>
            <w:tcW w:w="3402" w:type="dxa"/>
          </w:tcPr>
          <w:p w14:paraId="47DE8DED" w14:textId="77777777" w:rsidR="00BC12BF" w:rsidRPr="00272ED4" w:rsidRDefault="00BC12BF" w:rsidP="00F4416F">
            <w:pPr>
              <w:rPr>
                <w:rFonts w:asciiTheme="minorHAnsi" w:hAnsiTheme="minorHAnsi" w:cstheme="minorHAnsi"/>
                <w:sz w:val="20"/>
                <w:szCs w:val="20"/>
              </w:rPr>
            </w:pPr>
          </w:p>
        </w:tc>
        <w:tc>
          <w:tcPr>
            <w:tcW w:w="3402" w:type="dxa"/>
          </w:tcPr>
          <w:p w14:paraId="3FF7899A" w14:textId="77777777" w:rsidR="00BC12BF" w:rsidRPr="00863CF0" w:rsidRDefault="00BC12BF" w:rsidP="001D368C">
            <w:pPr>
              <w:tabs>
                <w:tab w:val="left" w:pos="1417"/>
              </w:tabs>
              <w:rPr>
                <w:rFonts w:asciiTheme="minorHAnsi" w:hAnsiTheme="minorHAnsi" w:cstheme="minorHAnsi"/>
                <w:sz w:val="20"/>
                <w:szCs w:val="20"/>
              </w:rPr>
            </w:pPr>
          </w:p>
        </w:tc>
        <w:tc>
          <w:tcPr>
            <w:tcW w:w="3402" w:type="dxa"/>
          </w:tcPr>
          <w:p w14:paraId="16669DE2" w14:textId="77777777" w:rsidR="00BC12BF" w:rsidRPr="002D721A" w:rsidRDefault="00BC12BF" w:rsidP="00BC12BF">
            <w:pPr>
              <w:rPr>
                <w:rFonts w:eastAsia="Times New Roman" w:cstheme="minorHAnsi"/>
                <w:color w:val="000000"/>
                <w:sz w:val="20"/>
                <w:szCs w:val="20"/>
                <w:lang w:eastAsia="pt-BR"/>
              </w:rPr>
            </w:pPr>
            <w:r w:rsidRPr="002D721A">
              <w:rPr>
                <w:rFonts w:eastAsia="Times New Roman" w:cstheme="minorHAnsi"/>
                <w:color w:val="000000"/>
                <w:sz w:val="20"/>
                <w:szCs w:val="20"/>
                <w:lang w:eastAsia="pt-BR"/>
              </w:rPr>
              <w:t>§ 5º  As despesas primárias sujeitas a controle de fluxo correspondem às despesas obrigatórias listadas conforme o disposto no § 2º e às despesas discricionárias de que trata o § 4º do art. 7º, incluídas outras despesas discricionárias citadas em leis de diretrizes orçamentárias de exercícios anteriores.</w:t>
            </w:r>
          </w:p>
        </w:tc>
      </w:tr>
      <w:tr w:rsidR="00BC12BF" w:rsidRPr="003B315C" w14:paraId="2BE62A31" w14:textId="77777777" w:rsidTr="00FB7095">
        <w:trPr>
          <w:cantSplit/>
          <w:trHeight w:val="20"/>
        </w:trPr>
        <w:tc>
          <w:tcPr>
            <w:tcW w:w="3402" w:type="dxa"/>
          </w:tcPr>
          <w:p w14:paraId="60AEEA32" w14:textId="77777777" w:rsidR="00BC12BF" w:rsidRPr="00272ED4" w:rsidRDefault="00BC12BF" w:rsidP="00F4416F">
            <w:pPr>
              <w:rPr>
                <w:rFonts w:asciiTheme="minorHAnsi" w:hAnsiTheme="minorHAnsi" w:cstheme="minorHAnsi"/>
                <w:sz w:val="20"/>
                <w:szCs w:val="20"/>
              </w:rPr>
            </w:pPr>
            <w:r w:rsidRPr="00272ED4">
              <w:rPr>
                <w:rFonts w:asciiTheme="minorHAnsi" w:hAnsiTheme="minorHAnsi" w:cstheme="minorHAnsi"/>
                <w:sz w:val="20"/>
                <w:szCs w:val="20"/>
              </w:rPr>
              <w:t>§ 4º Os cronogramas ou limites de pagamento das despesas primárias obrigatórias sujeitas a controle de fluxo e das despesas primárias discricionárias, incluídas as ressalvadas de limitação de empenho e movimentação financeira, de que trata o § 2º do art. 9º da Lei Complementar nº 101, de 2000 - Lei de Responsabilidade Fiscal, poderão ter como referência o valor da programação orçamentária do exercício e dos restos a pagar inscritos, limitados ao montante global da previsão das Despesas com Controle de Fluxo do Poder Executivo do exercício constante do Relatório de Avaliação das receitas e despesas primárias, ajustada pelo eventual esforço ou espaço fiscal indicado no referido relatório.</w:t>
            </w:r>
          </w:p>
        </w:tc>
        <w:tc>
          <w:tcPr>
            <w:tcW w:w="3402" w:type="dxa"/>
          </w:tcPr>
          <w:p w14:paraId="315B58F5" w14:textId="77777777" w:rsidR="00BC12BF" w:rsidRPr="00863CF0" w:rsidRDefault="00BC12BF" w:rsidP="001D368C">
            <w:pPr>
              <w:tabs>
                <w:tab w:val="left" w:pos="1417"/>
              </w:tabs>
              <w:rPr>
                <w:rFonts w:asciiTheme="minorHAnsi" w:hAnsiTheme="minorHAnsi" w:cstheme="minorHAnsi"/>
                <w:sz w:val="20"/>
                <w:szCs w:val="20"/>
              </w:rPr>
            </w:pPr>
            <w:r w:rsidRPr="00863CF0">
              <w:rPr>
                <w:rFonts w:asciiTheme="minorHAnsi" w:hAnsiTheme="minorHAnsi" w:cstheme="minorHAnsi"/>
                <w:sz w:val="20"/>
                <w:szCs w:val="20"/>
              </w:rPr>
              <w:t>§ 4º Os cronogramas ou limites de pagamento das despesas primárias obrigatórias sujeitas a controle de fluxo e das despesas primárias discricionárias, incluídas as ressalvadas de limitação de empenho e movimentação financeira, de que trata o § 2º do art. 9º da Lei Complementar nº 101, de 2000 - Lei de Responsabilidade Fiscal, poderão ter como referência o valor da programação orçamentária do exercício e dos restos a pagar inscritos, limitados ao montante global da previsão das Despesas com Controle de Fluxo do Poder Executivo do exercício constante do Relatório de Avaliação das receitas e despesas primárias, ajustada pelo eventual esforço ou espaço fiscal indicado no referido relatório.</w:t>
            </w:r>
          </w:p>
        </w:tc>
        <w:tc>
          <w:tcPr>
            <w:tcW w:w="3402" w:type="dxa"/>
          </w:tcPr>
          <w:p w14:paraId="18706BD9" w14:textId="77777777" w:rsidR="00BC12BF" w:rsidRPr="002D721A" w:rsidRDefault="00BC12BF" w:rsidP="00BC12BF">
            <w:pPr>
              <w:rPr>
                <w:rFonts w:eastAsia="Times New Roman" w:cstheme="minorHAnsi"/>
                <w:color w:val="000000"/>
                <w:sz w:val="20"/>
                <w:szCs w:val="20"/>
                <w:lang w:eastAsia="pt-BR"/>
              </w:rPr>
            </w:pPr>
            <w:r w:rsidRPr="002D721A">
              <w:rPr>
                <w:rFonts w:eastAsia="Times New Roman" w:cstheme="minorHAnsi"/>
                <w:color w:val="000000"/>
                <w:sz w:val="20"/>
                <w:szCs w:val="20"/>
                <w:lang w:eastAsia="pt-BR"/>
              </w:rPr>
              <w:t>§ 6º  Os cronogramas ou limites de pagamento das despesas primárias obrigatórias sujeitas a controle de fluxo e das despesas primárias discricionárias, incluídas as ressalvadas de limitação de empenho e movimentação financeira, de que trata o § 2º do art. 9º da Lei Complementar nº 101, de 2000 - Lei de Responsabilidade Fiscal, poderão ter como referência máxima o valor da programação orçamentária do exercício e dos restos a pagar inscritos líquidos de cancelamento, limitados ao montante global da previsão das Despesas com Controle de Fluxo do Poder Executivo federal do exercício constante do relatório de avaliação de receitas e despesas primárias, ajustada pelo eventual esforço ou espaço fiscal indicado no referido relatório.</w:t>
            </w:r>
          </w:p>
        </w:tc>
      </w:tr>
      <w:tr w:rsidR="00BC12BF" w:rsidRPr="003B315C" w14:paraId="0A42202F" w14:textId="77777777" w:rsidTr="00FB7095">
        <w:trPr>
          <w:cantSplit/>
          <w:trHeight w:val="20"/>
        </w:trPr>
        <w:tc>
          <w:tcPr>
            <w:tcW w:w="3402" w:type="dxa"/>
          </w:tcPr>
          <w:p w14:paraId="37ED62C8" w14:textId="77777777" w:rsidR="00BC12BF" w:rsidRPr="00272ED4" w:rsidRDefault="00BC12BF" w:rsidP="00F4416F">
            <w:pPr>
              <w:rPr>
                <w:rFonts w:asciiTheme="minorHAnsi" w:hAnsiTheme="minorHAnsi" w:cstheme="minorHAnsi"/>
                <w:sz w:val="20"/>
                <w:szCs w:val="20"/>
              </w:rPr>
            </w:pPr>
            <w:r w:rsidRPr="00272ED4">
              <w:rPr>
                <w:rFonts w:asciiTheme="minorHAnsi" w:hAnsiTheme="minorHAnsi" w:cstheme="minorHAnsi"/>
                <w:sz w:val="20"/>
                <w:szCs w:val="20"/>
              </w:rPr>
              <w:t xml:space="preserve">§ 5º Os valores constantes dos cronogramas ou limites de pagamento estabelecidos pelo Poder Executivo </w:t>
            </w:r>
            <w:r>
              <w:rPr>
                <w:rFonts w:asciiTheme="minorHAnsi" w:hAnsiTheme="minorHAnsi" w:cstheme="minorHAnsi"/>
                <w:sz w:val="20"/>
                <w:szCs w:val="20"/>
              </w:rPr>
              <w:t xml:space="preserve">federal </w:t>
            </w:r>
            <w:r w:rsidRPr="00272ED4">
              <w:rPr>
                <w:rFonts w:asciiTheme="minorHAnsi" w:hAnsiTheme="minorHAnsi" w:cstheme="minorHAnsi"/>
                <w:sz w:val="20"/>
                <w:szCs w:val="20"/>
              </w:rPr>
              <w:t xml:space="preserve">poderão ser distintos das dotações orçamentárias ou dos limites de movimentação e empenho, inclusive quanto à distribuição por órgão, por fontes de recursos e por classificação da despesa, desde que observado o </w:t>
            </w:r>
            <w:r w:rsidRPr="00806A5F">
              <w:rPr>
                <w:rFonts w:asciiTheme="minorHAnsi" w:hAnsiTheme="minorHAnsi" w:cstheme="minorHAnsi"/>
                <w:sz w:val="20"/>
                <w:szCs w:val="20"/>
              </w:rPr>
              <w:t xml:space="preserve">disposto no </w:t>
            </w:r>
            <w:r w:rsidRPr="00272ED4">
              <w:rPr>
                <w:rFonts w:asciiTheme="minorHAnsi" w:hAnsiTheme="minorHAnsi" w:cstheme="minorHAnsi"/>
                <w:sz w:val="20"/>
                <w:szCs w:val="20"/>
              </w:rPr>
              <w:t>§ 4º.</w:t>
            </w:r>
          </w:p>
        </w:tc>
        <w:tc>
          <w:tcPr>
            <w:tcW w:w="3402" w:type="dxa"/>
          </w:tcPr>
          <w:p w14:paraId="28F3695A" w14:textId="77777777" w:rsidR="00BC12BF" w:rsidRPr="00863CF0" w:rsidRDefault="00BC12BF" w:rsidP="00C91D92">
            <w:pPr>
              <w:tabs>
                <w:tab w:val="left" w:pos="1417"/>
              </w:tabs>
              <w:rPr>
                <w:rFonts w:asciiTheme="minorHAnsi" w:hAnsiTheme="minorHAnsi" w:cstheme="minorHAnsi"/>
                <w:sz w:val="20"/>
                <w:szCs w:val="20"/>
              </w:rPr>
            </w:pPr>
            <w:r w:rsidRPr="00863CF0">
              <w:rPr>
                <w:rFonts w:asciiTheme="minorHAnsi" w:hAnsiTheme="minorHAnsi" w:cstheme="minorHAnsi"/>
                <w:sz w:val="20"/>
                <w:szCs w:val="20"/>
              </w:rPr>
              <w:t>§ 5º Os valores constantes dos cronogramas ou limites de pagamento estabelecidos pelo Poder Executivo federal poderão ser distintos das dotações orçamentárias ou dos limites de movimentação e empenho, inclusive quanto à distribuição por órgão, por fontes de recursos e por classificação da despesa, desde que observado o disposto no § 4º.</w:t>
            </w:r>
          </w:p>
        </w:tc>
        <w:tc>
          <w:tcPr>
            <w:tcW w:w="3402" w:type="dxa"/>
          </w:tcPr>
          <w:p w14:paraId="1D1D5B3E" w14:textId="77777777" w:rsidR="00BC12BF" w:rsidRPr="002D721A" w:rsidRDefault="00BC12BF" w:rsidP="00BC12BF">
            <w:pPr>
              <w:rPr>
                <w:rFonts w:eastAsia="Times New Roman" w:cstheme="minorHAnsi"/>
                <w:color w:val="000000"/>
                <w:sz w:val="20"/>
                <w:szCs w:val="20"/>
                <w:lang w:eastAsia="pt-BR"/>
              </w:rPr>
            </w:pPr>
            <w:r w:rsidRPr="002D721A">
              <w:rPr>
                <w:rFonts w:eastAsia="Times New Roman" w:cstheme="minorHAnsi"/>
                <w:color w:val="000000"/>
                <w:sz w:val="20"/>
                <w:szCs w:val="20"/>
                <w:lang w:eastAsia="pt-BR"/>
              </w:rPr>
              <w:t>§ 7º  Os valores constantes dos cronogramas ou limites de pagamento estabelecidos pelo Poder Executivo federal poderão ser distintos das dotações orçamentárias ou dos limites de movimentação e empenho, inclusive quanto à distribuição por órgãos, por fontes de recursos e por classificação de despesa, desde que observado o disposto nos § 4º e § 6º.</w:t>
            </w:r>
          </w:p>
        </w:tc>
      </w:tr>
      <w:tr w:rsidR="00BC12BF" w:rsidRPr="003B315C" w14:paraId="54534A29" w14:textId="77777777" w:rsidTr="00FB7095">
        <w:trPr>
          <w:cantSplit/>
          <w:trHeight w:val="20"/>
        </w:trPr>
        <w:tc>
          <w:tcPr>
            <w:tcW w:w="3402" w:type="dxa"/>
          </w:tcPr>
          <w:p w14:paraId="25D96991" w14:textId="77777777" w:rsidR="00BC12BF" w:rsidRPr="00272ED4" w:rsidRDefault="00BC12BF" w:rsidP="00F4416F">
            <w:pPr>
              <w:rPr>
                <w:rFonts w:asciiTheme="minorHAnsi" w:hAnsiTheme="minorHAnsi" w:cstheme="minorHAnsi"/>
                <w:sz w:val="20"/>
                <w:szCs w:val="20"/>
              </w:rPr>
            </w:pPr>
            <w:r w:rsidRPr="00272ED4">
              <w:rPr>
                <w:rFonts w:asciiTheme="minorHAnsi" w:hAnsiTheme="minorHAnsi" w:cstheme="minorHAnsi"/>
                <w:sz w:val="20"/>
                <w:szCs w:val="20"/>
              </w:rPr>
              <w:t>§ 6º Os órgãos setoriais do Sistema de Administração Financeira Federal, os seus órgãos vinculados e as suas unidades executoras observarão a oportunidade, a conveniência e a necessidade de execução para garantir a efetiva entrega de bens e serviços à sociedade, quando da distribuição dos recursos financeiros às suas unidades subordinadas.</w:t>
            </w:r>
          </w:p>
        </w:tc>
        <w:tc>
          <w:tcPr>
            <w:tcW w:w="3402" w:type="dxa"/>
          </w:tcPr>
          <w:p w14:paraId="20B3A5E3" w14:textId="77777777" w:rsidR="00BC12BF" w:rsidRPr="00863CF0" w:rsidRDefault="00BC12BF" w:rsidP="00C91D92">
            <w:pPr>
              <w:tabs>
                <w:tab w:val="left" w:pos="1417"/>
              </w:tabs>
              <w:rPr>
                <w:rFonts w:asciiTheme="minorHAnsi" w:hAnsiTheme="minorHAnsi" w:cstheme="minorHAnsi"/>
                <w:sz w:val="20"/>
                <w:szCs w:val="20"/>
              </w:rPr>
            </w:pPr>
            <w:r w:rsidRPr="00863CF0">
              <w:rPr>
                <w:rFonts w:asciiTheme="minorHAnsi" w:hAnsiTheme="minorHAnsi" w:cstheme="minorHAnsi"/>
                <w:sz w:val="20"/>
                <w:szCs w:val="20"/>
              </w:rPr>
              <w:t>§ 6º Os órgãos setoriais do Sistema de Administração Financeira Federal, os seus órgãos vinculados e as suas unidades executoras observarão a oportunidade, a conveniência e a necessidade de execução para garantir a efetiva entrega de bens e serviços à sociedade, quando da distribuição dos recursos financeiros às suas unidades subordinadas.</w:t>
            </w:r>
          </w:p>
        </w:tc>
        <w:tc>
          <w:tcPr>
            <w:tcW w:w="3402" w:type="dxa"/>
          </w:tcPr>
          <w:p w14:paraId="26EFB083" w14:textId="77777777" w:rsidR="00BC12BF" w:rsidRPr="002D721A" w:rsidRDefault="00BC12BF" w:rsidP="00BC12BF">
            <w:pPr>
              <w:rPr>
                <w:rFonts w:eastAsia="Times New Roman" w:cstheme="minorHAnsi"/>
                <w:color w:val="000000"/>
                <w:sz w:val="20"/>
                <w:szCs w:val="20"/>
                <w:lang w:eastAsia="pt-BR"/>
              </w:rPr>
            </w:pPr>
            <w:r w:rsidRPr="002D721A">
              <w:rPr>
                <w:rFonts w:eastAsia="Times New Roman" w:cstheme="minorHAnsi"/>
                <w:color w:val="000000"/>
                <w:sz w:val="20"/>
                <w:szCs w:val="20"/>
                <w:lang w:eastAsia="pt-BR"/>
              </w:rPr>
              <w:t>§ 8º  Os órgãos setoriais do Sistema de Administração Financeira Federal, os seus órgãos vinculados e as suas unidades executoras observarão a oportunidade, a conveniência e a necessidade de execução para garantir a efetiva entrega de bens e serviços à sociedade, quando da distribuição dos recursos financeiros às suas unidades subordinadas.</w:t>
            </w:r>
          </w:p>
        </w:tc>
      </w:tr>
      <w:tr w:rsidR="00BC12BF" w:rsidRPr="003B315C" w14:paraId="7E72BDAA" w14:textId="77777777" w:rsidTr="00FB7095">
        <w:trPr>
          <w:cantSplit/>
          <w:trHeight w:val="20"/>
        </w:trPr>
        <w:tc>
          <w:tcPr>
            <w:tcW w:w="3402" w:type="dxa"/>
          </w:tcPr>
          <w:p w14:paraId="1A50E60E" w14:textId="77777777" w:rsidR="00BC12BF" w:rsidRPr="00272ED4" w:rsidRDefault="00BC12BF" w:rsidP="00F4416F">
            <w:pPr>
              <w:rPr>
                <w:rFonts w:asciiTheme="minorHAnsi" w:hAnsiTheme="minorHAnsi" w:cstheme="minorHAnsi"/>
                <w:sz w:val="20"/>
                <w:szCs w:val="20"/>
              </w:rPr>
            </w:pPr>
            <w:r w:rsidRPr="00272ED4">
              <w:rPr>
                <w:rFonts w:asciiTheme="minorHAnsi" w:hAnsiTheme="minorHAnsi" w:cstheme="minorHAnsi"/>
                <w:sz w:val="20"/>
                <w:szCs w:val="20"/>
              </w:rPr>
              <w:t>§ 7º Os cronogramas ou limites de pagamento do Poder Executivo</w:t>
            </w:r>
            <w:r>
              <w:rPr>
                <w:rFonts w:asciiTheme="minorHAnsi" w:hAnsiTheme="minorHAnsi" w:cstheme="minorHAnsi"/>
                <w:sz w:val="20"/>
                <w:szCs w:val="20"/>
              </w:rPr>
              <w:t xml:space="preserve"> federal</w:t>
            </w:r>
            <w:r w:rsidRPr="00272ED4">
              <w:rPr>
                <w:rFonts w:asciiTheme="minorHAnsi" w:hAnsiTheme="minorHAnsi" w:cstheme="minorHAnsi"/>
                <w:sz w:val="20"/>
                <w:szCs w:val="20"/>
              </w:rPr>
              <w:t xml:space="preserve"> aplicam</w:t>
            </w:r>
            <w:r>
              <w:rPr>
                <w:rFonts w:asciiTheme="minorHAnsi" w:hAnsiTheme="minorHAnsi" w:cstheme="minorHAnsi"/>
                <w:sz w:val="20"/>
                <w:szCs w:val="20"/>
              </w:rPr>
              <w:t>-se</w:t>
            </w:r>
            <w:r w:rsidRPr="00272ED4">
              <w:rPr>
                <w:rFonts w:asciiTheme="minorHAnsi" w:hAnsiTheme="minorHAnsi" w:cstheme="minorHAnsi"/>
                <w:sz w:val="20"/>
                <w:szCs w:val="20"/>
              </w:rPr>
              <w:t xml:space="preserve"> tanto ao pagamento de restos a pagar quanto ao pagamento de despesas do exercício e caberá ao órgão setorial, aos seus órgãos vinculados e às suas unidades executoras definir a sua prioridade, observado o disposto no § 6º.</w:t>
            </w:r>
          </w:p>
        </w:tc>
        <w:tc>
          <w:tcPr>
            <w:tcW w:w="3402" w:type="dxa"/>
          </w:tcPr>
          <w:p w14:paraId="2C9674CA" w14:textId="77777777" w:rsidR="00BC12BF" w:rsidRPr="00863CF0" w:rsidRDefault="00BC12BF" w:rsidP="00C91D92">
            <w:pPr>
              <w:tabs>
                <w:tab w:val="left" w:pos="1417"/>
              </w:tabs>
              <w:rPr>
                <w:rFonts w:asciiTheme="minorHAnsi" w:hAnsiTheme="minorHAnsi" w:cstheme="minorHAnsi"/>
                <w:sz w:val="20"/>
                <w:szCs w:val="20"/>
              </w:rPr>
            </w:pPr>
            <w:r w:rsidRPr="00863CF0">
              <w:rPr>
                <w:rFonts w:asciiTheme="minorHAnsi" w:hAnsiTheme="minorHAnsi" w:cstheme="minorHAnsi"/>
                <w:sz w:val="20"/>
                <w:szCs w:val="20"/>
              </w:rPr>
              <w:t>§ 7º Os cronogramas ou limites de pagamento do Poder Executivo federal aplicam-se tanto ao pagamento de restos a pagar quanto ao pagamento de despesas do exercício, e caberá ao órgão setorial, aos seus órgãos vinculados e às suas unidades executoras definir a sua prioridade, observado o disposto no § 6º.</w:t>
            </w:r>
          </w:p>
        </w:tc>
        <w:tc>
          <w:tcPr>
            <w:tcW w:w="3402" w:type="dxa"/>
          </w:tcPr>
          <w:p w14:paraId="230B2AB9" w14:textId="77777777" w:rsidR="00BC12BF" w:rsidRPr="002D721A" w:rsidRDefault="00BC12BF" w:rsidP="00BC12BF">
            <w:pPr>
              <w:rPr>
                <w:rFonts w:eastAsia="Times New Roman" w:cstheme="minorHAnsi"/>
                <w:color w:val="000000"/>
                <w:sz w:val="20"/>
                <w:szCs w:val="20"/>
                <w:lang w:eastAsia="pt-BR"/>
              </w:rPr>
            </w:pPr>
            <w:r w:rsidRPr="002D721A">
              <w:rPr>
                <w:rFonts w:eastAsia="Times New Roman" w:cstheme="minorHAnsi"/>
                <w:color w:val="000000"/>
                <w:sz w:val="20"/>
                <w:szCs w:val="20"/>
                <w:lang w:eastAsia="pt-BR"/>
              </w:rPr>
              <w:t>§ 9º  Os cronogramas ou limites de pagamento do Poder Executivo federal aplicam-se tanto ao pagamento de restos a pagar quanto ao pagamento de despesas do exercício, e caberá ao órgão setorial, aos seus órgãos vinculados e às suas unidades executoras definir a sua prioridade, observado o disposto no § 8º.</w:t>
            </w:r>
          </w:p>
        </w:tc>
      </w:tr>
      <w:tr w:rsidR="00BC12BF" w:rsidRPr="003B315C" w14:paraId="4345965E" w14:textId="77777777" w:rsidTr="00FB7095">
        <w:trPr>
          <w:cantSplit/>
          <w:trHeight w:val="20"/>
        </w:trPr>
        <w:tc>
          <w:tcPr>
            <w:tcW w:w="3402" w:type="dxa"/>
          </w:tcPr>
          <w:p w14:paraId="12E32762" w14:textId="77777777" w:rsidR="00BC12BF" w:rsidRPr="00272ED4" w:rsidRDefault="00BC12BF" w:rsidP="00F4416F">
            <w:pPr>
              <w:rPr>
                <w:rFonts w:asciiTheme="minorHAnsi" w:hAnsiTheme="minorHAnsi" w:cstheme="minorHAnsi"/>
                <w:sz w:val="20"/>
                <w:szCs w:val="20"/>
              </w:rPr>
            </w:pPr>
            <w:r w:rsidRPr="00272ED4">
              <w:rPr>
                <w:rFonts w:asciiTheme="minorHAnsi" w:hAnsiTheme="minorHAnsi" w:cstheme="minorHAnsi"/>
                <w:sz w:val="20"/>
                <w:szCs w:val="20"/>
              </w:rPr>
              <w:t>§ 8º Na hipótese de não existir programação orçamentária no exercício corrente, as demandas para pagamento de restos a pagar pelos órgãos setoriais poderão servir de base para a inclusão de valores nos cronogramas ou limites de pagamento do Poder Executivo</w:t>
            </w:r>
            <w:r>
              <w:t xml:space="preserve"> </w:t>
            </w:r>
            <w:r w:rsidRPr="00806A5F">
              <w:rPr>
                <w:rFonts w:asciiTheme="minorHAnsi" w:hAnsiTheme="minorHAnsi" w:cstheme="minorHAnsi"/>
                <w:sz w:val="20"/>
                <w:szCs w:val="20"/>
              </w:rPr>
              <w:t xml:space="preserve">federal, observado o disposto nos </w:t>
            </w:r>
            <w:r w:rsidRPr="00272ED4">
              <w:rPr>
                <w:rFonts w:asciiTheme="minorHAnsi" w:hAnsiTheme="minorHAnsi" w:cstheme="minorHAnsi"/>
                <w:sz w:val="20"/>
                <w:szCs w:val="20"/>
              </w:rPr>
              <w:t>§ 4º, § 5º e § 7º.</w:t>
            </w:r>
          </w:p>
        </w:tc>
        <w:tc>
          <w:tcPr>
            <w:tcW w:w="3402" w:type="dxa"/>
          </w:tcPr>
          <w:p w14:paraId="2F6AA169" w14:textId="77777777" w:rsidR="00BC12BF" w:rsidRPr="00863CF0" w:rsidRDefault="00BC12BF" w:rsidP="00C91D92">
            <w:pPr>
              <w:tabs>
                <w:tab w:val="left" w:pos="1417"/>
              </w:tabs>
              <w:rPr>
                <w:rFonts w:asciiTheme="minorHAnsi" w:hAnsiTheme="minorHAnsi" w:cstheme="minorHAnsi"/>
                <w:sz w:val="20"/>
                <w:szCs w:val="20"/>
              </w:rPr>
            </w:pPr>
            <w:r w:rsidRPr="00863CF0">
              <w:rPr>
                <w:rFonts w:asciiTheme="minorHAnsi" w:hAnsiTheme="minorHAnsi" w:cstheme="minorHAnsi"/>
                <w:sz w:val="20"/>
                <w:szCs w:val="20"/>
              </w:rPr>
              <w:t>§ 8º Na hipótese de não existir programação orçamentária no exercício corrente, as demandas para pagamento de restos a pagar pelos órgãos setoriais poderão servir de base para a inclusão de valores nos cronogramas ou limites de pagamento do Poder Executivo federal, observado o disposto nos § 4º, § 5º e § 7º.</w:t>
            </w:r>
          </w:p>
        </w:tc>
        <w:tc>
          <w:tcPr>
            <w:tcW w:w="3402" w:type="dxa"/>
          </w:tcPr>
          <w:p w14:paraId="28BF0593" w14:textId="77777777" w:rsidR="00BC12BF" w:rsidRPr="002D721A" w:rsidRDefault="00BC12BF" w:rsidP="00BC12BF">
            <w:pPr>
              <w:rPr>
                <w:rFonts w:eastAsia="Times New Roman" w:cstheme="minorHAnsi"/>
                <w:color w:val="000000"/>
                <w:sz w:val="20"/>
                <w:szCs w:val="20"/>
                <w:lang w:eastAsia="pt-BR"/>
              </w:rPr>
            </w:pPr>
            <w:r w:rsidRPr="002D721A">
              <w:rPr>
                <w:rFonts w:eastAsia="Times New Roman" w:cstheme="minorHAnsi"/>
                <w:color w:val="000000"/>
                <w:sz w:val="20"/>
                <w:szCs w:val="20"/>
                <w:lang w:eastAsia="pt-BR"/>
              </w:rPr>
              <w:t>§ 10.  Na hipótese de não existir dotação orçamentária no exercício corrente, as demandas para pagamento de restos a pagar pelos órgãos setoriais poderão servir de base para a inclusão de valores nos cronogramas ou limites de pagamento do Poder Executivo federal, observado o disposto nos § 6º, § 7º e § 9º.</w:t>
            </w:r>
          </w:p>
        </w:tc>
      </w:tr>
      <w:tr w:rsidR="00BC12BF" w:rsidRPr="003B315C" w14:paraId="2BF8D00D" w14:textId="77777777" w:rsidTr="00FB7095">
        <w:trPr>
          <w:cantSplit/>
          <w:trHeight w:val="20"/>
        </w:trPr>
        <w:tc>
          <w:tcPr>
            <w:tcW w:w="3402" w:type="dxa"/>
          </w:tcPr>
          <w:p w14:paraId="5FA6764E" w14:textId="77777777" w:rsidR="00BC12BF" w:rsidRPr="00272ED4" w:rsidRDefault="00BC12BF" w:rsidP="00F4416F">
            <w:pPr>
              <w:rPr>
                <w:rFonts w:asciiTheme="minorHAnsi" w:hAnsiTheme="minorHAnsi" w:cstheme="minorHAnsi"/>
                <w:sz w:val="20"/>
                <w:szCs w:val="20"/>
              </w:rPr>
            </w:pPr>
            <w:r w:rsidRPr="00272ED4">
              <w:rPr>
                <w:rFonts w:asciiTheme="minorHAnsi" w:hAnsiTheme="minorHAnsi" w:cstheme="minorHAnsi"/>
                <w:sz w:val="20"/>
                <w:szCs w:val="20"/>
              </w:rPr>
              <w:t>§ 9º Se houver indicação formal, justificada técnica ou judicialmente, do órgão setorial de que o cronograma ou limite de pagamento das despesas primárias obrigatórias sujeitas ao controle de fluxo e das despesas primárias discricionárias ressalvadas de limitação de empenho e movimentação financeira, de que trata o § 2º do art. 9º da Lei Complementar nº 101, de 2000 - Lei de Responsabilidade Fiscal, não será executado, os valores indicados poderão ser remanejados para outras despesas, a critério do Poder Executivo</w:t>
            </w:r>
            <w:r>
              <w:rPr>
                <w:rFonts w:asciiTheme="minorHAnsi" w:hAnsiTheme="minorHAnsi" w:cstheme="minorHAnsi"/>
                <w:sz w:val="20"/>
                <w:szCs w:val="20"/>
              </w:rPr>
              <w:t xml:space="preserve"> federal</w:t>
            </w:r>
            <w:r w:rsidRPr="00272ED4">
              <w:rPr>
                <w:rFonts w:asciiTheme="minorHAnsi" w:hAnsiTheme="minorHAnsi" w:cstheme="minorHAnsi"/>
                <w:sz w:val="20"/>
                <w:szCs w:val="20"/>
              </w:rPr>
              <w:t>.</w:t>
            </w:r>
          </w:p>
        </w:tc>
        <w:tc>
          <w:tcPr>
            <w:tcW w:w="3402" w:type="dxa"/>
            <w:tcBorders>
              <w:bottom w:val="single" w:sz="4" w:space="0" w:color="auto"/>
            </w:tcBorders>
          </w:tcPr>
          <w:p w14:paraId="1015663B" w14:textId="77777777" w:rsidR="00BC12BF" w:rsidRPr="00863CF0" w:rsidRDefault="00BC12BF" w:rsidP="00C91D92">
            <w:pPr>
              <w:tabs>
                <w:tab w:val="left" w:pos="1417"/>
              </w:tabs>
              <w:rPr>
                <w:rFonts w:asciiTheme="minorHAnsi" w:hAnsiTheme="minorHAnsi" w:cstheme="minorHAnsi"/>
                <w:sz w:val="20"/>
                <w:szCs w:val="20"/>
              </w:rPr>
            </w:pPr>
            <w:r w:rsidRPr="00863CF0">
              <w:rPr>
                <w:rFonts w:asciiTheme="minorHAnsi" w:hAnsiTheme="minorHAnsi" w:cstheme="minorHAnsi"/>
                <w:sz w:val="20"/>
                <w:szCs w:val="20"/>
              </w:rPr>
              <w:t>§ 9º Se houver indicação formal, justificada técnica ou judicialmente, do órgão setorial de que o cronograma ou limite de pagamento das despesas primárias obrigatórias sujeitas ao controle de fluxo e das despesas primárias discricionárias ressalvadas de limitação de empenho e movimentação financeira, de que trata o § 2º do art. 9º da Lei Complementar nº 101, de 2000 - Lei de Responsabilidade Fiscal, não será executado, os valores indicados poderão ser remanejados para outras despesas, a critério do Poder Executivo federal.</w:t>
            </w:r>
          </w:p>
        </w:tc>
        <w:tc>
          <w:tcPr>
            <w:tcW w:w="3402" w:type="dxa"/>
          </w:tcPr>
          <w:p w14:paraId="1FFF9B62" w14:textId="77777777" w:rsidR="00BC12BF" w:rsidRPr="002D721A" w:rsidRDefault="00BC12BF" w:rsidP="00BC12BF">
            <w:pPr>
              <w:rPr>
                <w:rFonts w:eastAsia="Times New Roman" w:cstheme="minorHAnsi"/>
                <w:color w:val="000000"/>
                <w:sz w:val="20"/>
                <w:szCs w:val="20"/>
                <w:lang w:eastAsia="pt-BR"/>
              </w:rPr>
            </w:pPr>
            <w:r w:rsidRPr="002D721A">
              <w:rPr>
                <w:rFonts w:eastAsia="Times New Roman" w:cstheme="minorHAnsi"/>
                <w:color w:val="000000"/>
                <w:sz w:val="20"/>
                <w:szCs w:val="20"/>
                <w:lang w:eastAsia="pt-BR"/>
              </w:rPr>
              <w:t>§ 11.  Se houver indicação formal, justificada técnica ou judicialmente, do órgão setorial de que o cronograma ou limite de pagamento das despesas primárias obrigatórias sujeitas a controle de fluxo e das despesas primárias discricionárias ressalvadas de limitação de empenho e movimentação financeira, de que trata o § 2º do art. 9º da Lei Complementar nº 101, de 2000 - Lei de Responsabilidade Fiscal, não será executado, os valores indicados poderão ser remanejados para outras despesas, a critério do Poder Executivo federal.</w:t>
            </w:r>
          </w:p>
        </w:tc>
      </w:tr>
      <w:tr w:rsidR="00BC12BF" w:rsidRPr="003B315C" w14:paraId="1DD457A0" w14:textId="77777777" w:rsidTr="00FB7095">
        <w:trPr>
          <w:cantSplit/>
          <w:trHeight w:val="20"/>
        </w:trPr>
        <w:tc>
          <w:tcPr>
            <w:tcW w:w="3402" w:type="dxa"/>
          </w:tcPr>
          <w:p w14:paraId="03524736" w14:textId="77777777" w:rsidR="00BC12BF" w:rsidRPr="00272ED4" w:rsidRDefault="00BC12BF" w:rsidP="00F4416F">
            <w:pPr>
              <w:rPr>
                <w:rFonts w:asciiTheme="minorHAnsi" w:hAnsiTheme="minorHAnsi" w:cstheme="minorHAnsi"/>
                <w:sz w:val="20"/>
                <w:szCs w:val="20"/>
              </w:rPr>
            </w:pPr>
            <w:r w:rsidRPr="00272ED4">
              <w:rPr>
                <w:rFonts w:asciiTheme="minorHAnsi" w:hAnsiTheme="minorHAnsi" w:cstheme="minorHAnsi"/>
                <w:sz w:val="20"/>
                <w:szCs w:val="20"/>
              </w:rPr>
              <w:t>§ 10. Após o relatório de avaliação de receitas e despesas de que trata o art. 71, relativo ao 5º bimestre, o Poder Executivo federal, amparado em critérios técnicos apresentados pelo órgão central do Sistema de Administração Financeira Federal, poderá alterar os cronogramas ou limites de pagamento de que trata o § 9º, se identificado que há ou haverá sobra de valores na execução financeira, respeitadas as regras fiscais vigentes.</w:t>
            </w:r>
          </w:p>
        </w:tc>
        <w:tc>
          <w:tcPr>
            <w:tcW w:w="3402" w:type="dxa"/>
            <w:tcBorders>
              <w:bottom w:val="nil"/>
            </w:tcBorders>
          </w:tcPr>
          <w:p w14:paraId="068296D9" w14:textId="77777777" w:rsidR="00BC12BF" w:rsidRPr="00863CF0" w:rsidRDefault="00BC12BF" w:rsidP="00C91D92">
            <w:pPr>
              <w:tabs>
                <w:tab w:val="left" w:pos="1417"/>
              </w:tabs>
              <w:rPr>
                <w:rFonts w:asciiTheme="minorHAnsi" w:hAnsiTheme="minorHAnsi" w:cstheme="minorHAnsi"/>
                <w:sz w:val="20"/>
                <w:szCs w:val="20"/>
              </w:rPr>
            </w:pPr>
            <w:r w:rsidRPr="00863CF0">
              <w:rPr>
                <w:rFonts w:asciiTheme="minorHAnsi" w:hAnsiTheme="minorHAnsi" w:cstheme="minorHAnsi"/>
                <w:sz w:val="20"/>
                <w:szCs w:val="20"/>
              </w:rPr>
              <w:t>§ 10. Após o relatório de avaliação de receitas e despesas de que trata o art. 71, relativo ao 5º bimestre, o Poder Executivo federal, amparado em critérios técnicos apresentados pelo órgão central do Sistema de Administração Financeira Federal, poderá alterar os cronogramas ou limites de pagamento de que trata o § 9º, se identificado que há ou haverá sobra de valores na execução financeira, respeitadas as regras fiscais vigentes.</w:t>
            </w:r>
          </w:p>
        </w:tc>
        <w:tc>
          <w:tcPr>
            <w:tcW w:w="3402" w:type="dxa"/>
          </w:tcPr>
          <w:p w14:paraId="5AE1A719" w14:textId="77777777" w:rsidR="00BC12BF" w:rsidRPr="002D721A" w:rsidRDefault="00BC12BF" w:rsidP="00BC12BF">
            <w:pPr>
              <w:rPr>
                <w:rFonts w:eastAsia="Times New Roman" w:cstheme="minorHAnsi"/>
                <w:color w:val="000000"/>
                <w:sz w:val="20"/>
                <w:szCs w:val="20"/>
                <w:lang w:eastAsia="pt-BR"/>
              </w:rPr>
            </w:pPr>
            <w:r w:rsidRPr="002D721A">
              <w:rPr>
                <w:rFonts w:eastAsia="Times New Roman" w:cstheme="minorHAnsi"/>
                <w:color w:val="000000"/>
                <w:sz w:val="20"/>
                <w:szCs w:val="20"/>
                <w:lang w:eastAsia="pt-BR"/>
              </w:rPr>
              <w:t>§ 12.  Após o relatório de avaliação de receitas e despesas primárias de que trata o art. 68, relativo ao 5º bimestre, o Poder Executivo federal poderá alterar os cronogramas ou os limites de pagamentos de que trata o § 11, observadas as regras fiscais vigentes, conforme o disposto no ato de que trata o </w:t>
            </w:r>
            <w:r w:rsidRPr="002D721A">
              <w:rPr>
                <w:rFonts w:eastAsia="Times New Roman" w:cstheme="minorHAnsi"/>
                <w:b/>
                <w:bCs/>
                <w:color w:val="000000"/>
                <w:sz w:val="20"/>
                <w:szCs w:val="20"/>
                <w:lang w:eastAsia="pt-BR"/>
              </w:rPr>
              <w:t>caput</w:t>
            </w:r>
            <w:r w:rsidRPr="002D721A">
              <w:rPr>
                <w:rFonts w:eastAsia="Times New Roman" w:cstheme="minorHAnsi"/>
                <w:color w:val="000000"/>
                <w:sz w:val="20"/>
                <w:szCs w:val="20"/>
                <w:lang w:eastAsia="pt-BR"/>
              </w:rPr>
              <w:t>, dispensado o relatório extemporâneo, se:</w:t>
            </w:r>
          </w:p>
        </w:tc>
      </w:tr>
      <w:tr w:rsidR="00BC12BF" w:rsidRPr="003B315C" w14:paraId="5BA89BEA" w14:textId="77777777" w:rsidTr="00FB7095">
        <w:trPr>
          <w:cantSplit/>
          <w:trHeight w:val="20"/>
        </w:trPr>
        <w:tc>
          <w:tcPr>
            <w:tcW w:w="3402" w:type="dxa"/>
          </w:tcPr>
          <w:p w14:paraId="76325662" w14:textId="77777777" w:rsidR="00BC12BF" w:rsidRPr="00272ED4" w:rsidRDefault="00BC12BF" w:rsidP="00F4416F">
            <w:pPr>
              <w:rPr>
                <w:rFonts w:asciiTheme="minorHAnsi" w:hAnsiTheme="minorHAnsi" w:cstheme="minorHAnsi"/>
                <w:sz w:val="20"/>
                <w:szCs w:val="20"/>
              </w:rPr>
            </w:pPr>
          </w:p>
        </w:tc>
        <w:tc>
          <w:tcPr>
            <w:tcW w:w="3402" w:type="dxa"/>
            <w:tcBorders>
              <w:top w:val="nil"/>
            </w:tcBorders>
          </w:tcPr>
          <w:p w14:paraId="0428F5D3" w14:textId="77777777" w:rsidR="00BC12BF" w:rsidRPr="00863CF0" w:rsidRDefault="00BC12BF" w:rsidP="00C91D92">
            <w:pPr>
              <w:tabs>
                <w:tab w:val="left" w:pos="1417"/>
              </w:tabs>
              <w:rPr>
                <w:rFonts w:asciiTheme="minorHAnsi" w:hAnsiTheme="minorHAnsi" w:cstheme="minorHAnsi"/>
                <w:sz w:val="20"/>
                <w:szCs w:val="20"/>
              </w:rPr>
            </w:pPr>
          </w:p>
        </w:tc>
        <w:tc>
          <w:tcPr>
            <w:tcW w:w="3402" w:type="dxa"/>
          </w:tcPr>
          <w:p w14:paraId="326B5BAC" w14:textId="77777777" w:rsidR="00BC12BF" w:rsidRPr="002D721A" w:rsidRDefault="00BC12BF" w:rsidP="00BC12BF">
            <w:pPr>
              <w:rPr>
                <w:rFonts w:eastAsia="Times New Roman" w:cstheme="minorHAnsi"/>
                <w:color w:val="000000"/>
                <w:sz w:val="20"/>
                <w:szCs w:val="20"/>
                <w:lang w:eastAsia="pt-BR"/>
              </w:rPr>
            </w:pPr>
            <w:r w:rsidRPr="002D721A">
              <w:rPr>
                <w:rFonts w:eastAsia="Times New Roman" w:cstheme="minorHAnsi"/>
                <w:color w:val="000000"/>
                <w:sz w:val="20"/>
                <w:szCs w:val="20"/>
                <w:lang w:eastAsia="pt-BR"/>
              </w:rPr>
              <w:t>I - for identificado que há ou haverá sobra de valores na execução financeira, amparado em critérios técnicos apresentados pelo órgão central do Sistema de Administração Financeira Federal; ou</w:t>
            </w:r>
          </w:p>
        </w:tc>
      </w:tr>
      <w:tr w:rsidR="00BC12BF" w:rsidRPr="003B315C" w14:paraId="7ABBF1E3" w14:textId="77777777" w:rsidTr="00FB7095">
        <w:trPr>
          <w:cantSplit/>
          <w:trHeight w:val="20"/>
        </w:trPr>
        <w:tc>
          <w:tcPr>
            <w:tcW w:w="3402" w:type="dxa"/>
          </w:tcPr>
          <w:p w14:paraId="6E725651" w14:textId="77777777" w:rsidR="00BC12BF" w:rsidRPr="00272ED4" w:rsidRDefault="00BC12BF" w:rsidP="00F4416F">
            <w:pPr>
              <w:rPr>
                <w:rFonts w:asciiTheme="minorHAnsi" w:hAnsiTheme="minorHAnsi" w:cstheme="minorHAnsi"/>
                <w:sz w:val="20"/>
                <w:szCs w:val="20"/>
              </w:rPr>
            </w:pPr>
          </w:p>
        </w:tc>
        <w:tc>
          <w:tcPr>
            <w:tcW w:w="3402" w:type="dxa"/>
          </w:tcPr>
          <w:p w14:paraId="33665A5C" w14:textId="77777777" w:rsidR="00BC12BF" w:rsidRPr="00863CF0" w:rsidRDefault="00BC12BF" w:rsidP="00C91D92">
            <w:pPr>
              <w:tabs>
                <w:tab w:val="left" w:pos="1417"/>
              </w:tabs>
              <w:rPr>
                <w:rFonts w:asciiTheme="minorHAnsi" w:hAnsiTheme="minorHAnsi" w:cstheme="minorHAnsi"/>
                <w:sz w:val="20"/>
                <w:szCs w:val="20"/>
              </w:rPr>
            </w:pPr>
          </w:p>
        </w:tc>
        <w:tc>
          <w:tcPr>
            <w:tcW w:w="3402" w:type="dxa"/>
          </w:tcPr>
          <w:p w14:paraId="78A55BB4" w14:textId="77777777" w:rsidR="00BC12BF" w:rsidRPr="002D721A" w:rsidRDefault="00BC12BF" w:rsidP="00BC12BF">
            <w:pPr>
              <w:rPr>
                <w:rFonts w:eastAsia="Times New Roman" w:cstheme="minorHAnsi"/>
                <w:color w:val="000000"/>
                <w:sz w:val="20"/>
                <w:szCs w:val="20"/>
                <w:lang w:eastAsia="pt-BR"/>
              </w:rPr>
            </w:pPr>
            <w:r w:rsidRPr="002D721A">
              <w:rPr>
                <w:rFonts w:eastAsia="Times New Roman" w:cstheme="minorHAnsi"/>
                <w:color w:val="000000"/>
                <w:sz w:val="20"/>
                <w:szCs w:val="20"/>
                <w:lang w:eastAsia="pt-BR"/>
              </w:rPr>
              <w:t>II - forem identificados fatos supervenientes que ensejem alterações orçamentárias.</w:t>
            </w:r>
          </w:p>
        </w:tc>
      </w:tr>
      <w:tr w:rsidR="00DC43F3" w:rsidRPr="003B315C" w14:paraId="3033FBE1" w14:textId="77777777" w:rsidTr="00FB7095">
        <w:trPr>
          <w:cantSplit/>
          <w:trHeight w:val="20"/>
        </w:trPr>
        <w:tc>
          <w:tcPr>
            <w:tcW w:w="3402" w:type="dxa"/>
          </w:tcPr>
          <w:p w14:paraId="173B8814" w14:textId="77777777" w:rsidR="00DC43F3" w:rsidRPr="00272ED4" w:rsidRDefault="00DC43F3" w:rsidP="00F4416F">
            <w:pPr>
              <w:rPr>
                <w:rFonts w:asciiTheme="minorHAnsi" w:hAnsiTheme="minorHAnsi" w:cstheme="minorHAnsi"/>
                <w:sz w:val="20"/>
                <w:szCs w:val="20"/>
              </w:rPr>
            </w:pPr>
            <w:r w:rsidRPr="00272ED4">
              <w:rPr>
                <w:rFonts w:asciiTheme="minorHAnsi" w:hAnsiTheme="minorHAnsi" w:cstheme="minorHAnsi"/>
                <w:sz w:val="20"/>
                <w:szCs w:val="20"/>
              </w:rPr>
              <w:t xml:space="preserve">§ 11. O Poder Executivo </w:t>
            </w:r>
            <w:r>
              <w:rPr>
                <w:rFonts w:asciiTheme="minorHAnsi" w:hAnsiTheme="minorHAnsi" w:cstheme="minorHAnsi"/>
                <w:sz w:val="20"/>
                <w:szCs w:val="20"/>
              </w:rPr>
              <w:t xml:space="preserve">federal </w:t>
            </w:r>
            <w:r w:rsidRPr="00272ED4">
              <w:rPr>
                <w:rFonts w:asciiTheme="minorHAnsi" w:hAnsiTheme="minorHAnsi" w:cstheme="minorHAnsi"/>
                <w:sz w:val="20"/>
                <w:szCs w:val="20"/>
              </w:rPr>
              <w:t>poderá constituir reserva financeira nos cronogramas ou limites de pagamento, até o valor correspondente aos créditos orçamentários em tramitação e ao montante correspondente a eventual espaço fiscal demonstrado no relatório de avaliação de receitas e despesas primárias, hipóteses em que os recursos deverão ser totalmente liberados até o encerramento do exercício.</w:t>
            </w:r>
          </w:p>
        </w:tc>
        <w:tc>
          <w:tcPr>
            <w:tcW w:w="3402" w:type="dxa"/>
          </w:tcPr>
          <w:p w14:paraId="61E02F6B" w14:textId="77777777" w:rsidR="00DC43F3" w:rsidRPr="00863CF0" w:rsidRDefault="00DC43F3" w:rsidP="00C91D92">
            <w:pPr>
              <w:tabs>
                <w:tab w:val="left" w:pos="1417"/>
              </w:tabs>
              <w:rPr>
                <w:rFonts w:asciiTheme="minorHAnsi" w:hAnsiTheme="minorHAnsi" w:cstheme="minorHAnsi"/>
                <w:sz w:val="20"/>
                <w:szCs w:val="20"/>
              </w:rPr>
            </w:pPr>
            <w:r w:rsidRPr="00863CF0">
              <w:rPr>
                <w:rFonts w:asciiTheme="minorHAnsi" w:hAnsiTheme="minorHAnsi" w:cstheme="minorHAnsi"/>
                <w:sz w:val="20"/>
                <w:szCs w:val="20"/>
              </w:rPr>
              <w:t>§ 11. O Poder Executivo federal poderá constituir reserva financeira nos cronogramas ou limites de pagamento, até o valor correspondente aos créditos orçamentários em tramitação e ao montante correspondente a eventual espaço fiscal demonstrado no relatório de avaliação de receitas e despesas primárias, hipóteses em que os recursos deverão ser totalmente liberados até o encerramento do exercício.</w:t>
            </w:r>
          </w:p>
        </w:tc>
        <w:tc>
          <w:tcPr>
            <w:tcW w:w="3402" w:type="dxa"/>
          </w:tcPr>
          <w:p w14:paraId="70881900" w14:textId="77777777" w:rsidR="00DC43F3" w:rsidRPr="002D721A" w:rsidRDefault="00DC43F3" w:rsidP="00347DD5">
            <w:pPr>
              <w:rPr>
                <w:rFonts w:eastAsia="Times New Roman" w:cstheme="minorHAnsi"/>
                <w:color w:val="000000"/>
                <w:sz w:val="20"/>
                <w:szCs w:val="20"/>
                <w:lang w:eastAsia="pt-BR"/>
              </w:rPr>
            </w:pPr>
            <w:r w:rsidRPr="002D721A">
              <w:rPr>
                <w:rFonts w:eastAsia="Times New Roman" w:cstheme="minorHAnsi"/>
                <w:color w:val="000000"/>
                <w:sz w:val="20"/>
                <w:szCs w:val="20"/>
                <w:lang w:eastAsia="pt-BR"/>
              </w:rPr>
              <w:t>§ 13.  O Poder Executivo federal poderá constituir reserva financeira nos cronogramas ou limites de pagamento até o valor correspondente aos créditos orçamentários em tramitação e ao eventual espaço fiscal demonstrado no relatório de avaliação de receitas e despesas primárias, hipóteses em que os recursos deverão ser totalmente liberados até o encerramento do exercício.</w:t>
            </w:r>
          </w:p>
        </w:tc>
      </w:tr>
      <w:tr w:rsidR="00DC43F3" w:rsidRPr="003B315C" w14:paraId="52D17FA2" w14:textId="77777777" w:rsidTr="00FB7095">
        <w:trPr>
          <w:cantSplit/>
          <w:trHeight w:val="20"/>
        </w:trPr>
        <w:tc>
          <w:tcPr>
            <w:tcW w:w="3402" w:type="dxa"/>
          </w:tcPr>
          <w:p w14:paraId="5552A959" w14:textId="77777777" w:rsidR="00DC43F3" w:rsidRPr="00272ED4" w:rsidRDefault="00DC43F3" w:rsidP="00F4416F">
            <w:pPr>
              <w:rPr>
                <w:rFonts w:asciiTheme="minorHAnsi" w:hAnsiTheme="minorHAnsi" w:cstheme="minorHAnsi"/>
                <w:sz w:val="20"/>
                <w:szCs w:val="20"/>
              </w:rPr>
            </w:pPr>
          </w:p>
        </w:tc>
        <w:tc>
          <w:tcPr>
            <w:tcW w:w="3402" w:type="dxa"/>
          </w:tcPr>
          <w:p w14:paraId="5F37A787" w14:textId="77777777" w:rsidR="00DC43F3" w:rsidRPr="00863CF0" w:rsidRDefault="00DC43F3" w:rsidP="00C91D92">
            <w:pPr>
              <w:tabs>
                <w:tab w:val="left" w:pos="1417"/>
              </w:tabs>
              <w:rPr>
                <w:rFonts w:asciiTheme="minorHAnsi" w:hAnsiTheme="minorHAnsi" w:cstheme="minorHAnsi"/>
                <w:sz w:val="20"/>
                <w:szCs w:val="20"/>
              </w:rPr>
            </w:pPr>
          </w:p>
        </w:tc>
        <w:tc>
          <w:tcPr>
            <w:tcW w:w="3402" w:type="dxa"/>
          </w:tcPr>
          <w:p w14:paraId="7522CAF8" w14:textId="77777777" w:rsidR="00DC43F3" w:rsidRPr="002D721A" w:rsidRDefault="00DC43F3" w:rsidP="00347DD5">
            <w:pPr>
              <w:rPr>
                <w:rFonts w:eastAsia="Times New Roman" w:cstheme="minorHAnsi"/>
                <w:color w:val="000000"/>
                <w:sz w:val="20"/>
                <w:szCs w:val="20"/>
                <w:lang w:eastAsia="pt-BR"/>
              </w:rPr>
            </w:pPr>
            <w:r w:rsidRPr="002D721A">
              <w:rPr>
                <w:rFonts w:eastAsia="Times New Roman" w:cstheme="minorHAnsi"/>
                <w:color w:val="000000"/>
                <w:sz w:val="20"/>
                <w:szCs w:val="20"/>
                <w:lang w:eastAsia="pt-BR"/>
              </w:rPr>
              <w:t>§ 14.  A reserva de que trata o § 13 poderá, após o relatório de avaliação de receitas e despesas primárias relativo ao 5º bimestre, ser constituída ou acrescida com o valor correspondente às eventuais reduções de cronograma de pagamento pleiteadas pelos órgãos do Poder Executivo federal.</w:t>
            </w:r>
          </w:p>
        </w:tc>
      </w:tr>
      <w:tr w:rsidR="00DC43F3" w:rsidRPr="003B315C" w14:paraId="7C2C3F75" w14:textId="77777777" w:rsidTr="00FB7095">
        <w:trPr>
          <w:cantSplit/>
          <w:trHeight w:val="20"/>
        </w:trPr>
        <w:tc>
          <w:tcPr>
            <w:tcW w:w="3402" w:type="dxa"/>
          </w:tcPr>
          <w:p w14:paraId="4A1A4723" w14:textId="77777777" w:rsidR="00DC43F3" w:rsidRPr="00272ED4" w:rsidRDefault="00DC43F3" w:rsidP="00F4416F">
            <w:pPr>
              <w:rPr>
                <w:rFonts w:asciiTheme="minorHAnsi" w:hAnsiTheme="minorHAnsi" w:cstheme="minorHAnsi"/>
                <w:sz w:val="20"/>
                <w:szCs w:val="20"/>
              </w:rPr>
            </w:pPr>
            <w:r w:rsidRPr="00272ED4">
              <w:rPr>
                <w:rFonts w:asciiTheme="minorHAnsi" w:hAnsiTheme="minorHAnsi" w:cstheme="minorHAnsi"/>
                <w:sz w:val="20"/>
                <w:szCs w:val="20"/>
              </w:rPr>
              <w:t>§ 12. A obrigatoriedade de liberação dos recursos de que trata o § 11 poderá ser dispensada caso não exista demanda de alteração de cronograma ou limite de pagamento pendente de atendimento.</w:t>
            </w:r>
          </w:p>
        </w:tc>
        <w:tc>
          <w:tcPr>
            <w:tcW w:w="3402" w:type="dxa"/>
          </w:tcPr>
          <w:p w14:paraId="6D27E905" w14:textId="77777777" w:rsidR="00DC43F3" w:rsidRPr="00863CF0" w:rsidRDefault="00DC43F3" w:rsidP="00C91D92">
            <w:pPr>
              <w:tabs>
                <w:tab w:val="left" w:pos="1417"/>
              </w:tabs>
              <w:rPr>
                <w:rFonts w:asciiTheme="minorHAnsi" w:hAnsiTheme="minorHAnsi" w:cstheme="minorHAnsi"/>
                <w:sz w:val="20"/>
                <w:szCs w:val="20"/>
              </w:rPr>
            </w:pPr>
            <w:r w:rsidRPr="00863CF0">
              <w:rPr>
                <w:rFonts w:asciiTheme="minorHAnsi" w:hAnsiTheme="minorHAnsi" w:cstheme="minorHAnsi"/>
                <w:sz w:val="20"/>
                <w:szCs w:val="20"/>
              </w:rPr>
              <w:t>§ 12. A obrigatoriedade de liberação dos recursos de que trata o § 11 poderá ser dispensada caso não exista demanda de alteração de cronograma ou limite de pagamento pendente de atendimento.</w:t>
            </w:r>
          </w:p>
        </w:tc>
        <w:tc>
          <w:tcPr>
            <w:tcW w:w="3402" w:type="dxa"/>
          </w:tcPr>
          <w:p w14:paraId="2F2366D1" w14:textId="77777777" w:rsidR="00DC43F3" w:rsidRPr="002D721A" w:rsidRDefault="00DC43F3" w:rsidP="00347DD5">
            <w:pPr>
              <w:rPr>
                <w:rFonts w:eastAsia="Times New Roman" w:cstheme="minorHAnsi"/>
                <w:color w:val="000000"/>
                <w:sz w:val="20"/>
                <w:szCs w:val="20"/>
                <w:lang w:eastAsia="pt-BR"/>
              </w:rPr>
            </w:pPr>
            <w:r w:rsidRPr="002D721A">
              <w:rPr>
                <w:rFonts w:eastAsia="Times New Roman" w:cstheme="minorHAnsi"/>
                <w:color w:val="000000"/>
                <w:sz w:val="20"/>
                <w:szCs w:val="20"/>
                <w:lang w:eastAsia="pt-BR"/>
              </w:rPr>
              <w:t>§ 15.  A obrigatoriedade de liberação dos recursos de que trata o § 13 poderá ser dispensada caso não exista demanda de alteração de cronograma ou limite de pagamento pendente de atendimento.</w:t>
            </w:r>
          </w:p>
        </w:tc>
      </w:tr>
      <w:tr w:rsidR="00DC43F3" w:rsidRPr="003B315C" w14:paraId="3DED43C2" w14:textId="77777777" w:rsidTr="00FB7095">
        <w:trPr>
          <w:cantSplit/>
          <w:trHeight w:val="20"/>
        </w:trPr>
        <w:tc>
          <w:tcPr>
            <w:tcW w:w="3402" w:type="dxa"/>
          </w:tcPr>
          <w:p w14:paraId="488B5C0C" w14:textId="77777777" w:rsidR="00DC43F3" w:rsidRPr="00272ED4" w:rsidRDefault="00DC43F3" w:rsidP="00F4416F">
            <w:pPr>
              <w:rPr>
                <w:rFonts w:asciiTheme="minorHAnsi" w:hAnsiTheme="minorHAnsi" w:cstheme="minorHAnsi"/>
                <w:sz w:val="20"/>
                <w:szCs w:val="20"/>
              </w:rPr>
            </w:pPr>
            <w:r w:rsidRPr="00272ED4">
              <w:rPr>
                <w:rFonts w:asciiTheme="minorHAnsi" w:hAnsiTheme="minorHAnsi" w:cstheme="minorHAnsi"/>
                <w:sz w:val="20"/>
                <w:szCs w:val="20"/>
              </w:rPr>
              <w:t>§ 13. O disposto nos § 4º ao § 12 aplica-se exclusivamente ao Poder Executivo federal.</w:t>
            </w:r>
          </w:p>
        </w:tc>
        <w:tc>
          <w:tcPr>
            <w:tcW w:w="3402" w:type="dxa"/>
          </w:tcPr>
          <w:p w14:paraId="25570B75" w14:textId="77777777" w:rsidR="00DC43F3" w:rsidRPr="00863CF0" w:rsidRDefault="00DC43F3" w:rsidP="00C91D92">
            <w:pPr>
              <w:tabs>
                <w:tab w:val="left" w:pos="1417"/>
              </w:tabs>
              <w:rPr>
                <w:rFonts w:asciiTheme="minorHAnsi" w:hAnsiTheme="minorHAnsi" w:cstheme="minorHAnsi"/>
                <w:sz w:val="20"/>
                <w:szCs w:val="20"/>
              </w:rPr>
            </w:pPr>
            <w:r w:rsidRPr="00863CF0">
              <w:rPr>
                <w:rFonts w:asciiTheme="minorHAnsi" w:hAnsiTheme="minorHAnsi" w:cstheme="minorHAnsi"/>
                <w:sz w:val="20"/>
                <w:szCs w:val="20"/>
              </w:rPr>
              <w:t>§ 13. O disposto nos § 4º ao § 12 aplica-se exclusivamente ao Poder Executivo federal.</w:t>
            </w:r>
          </w:p>
        </w:tc>
        <w:tc>
          <w:tcPr>
            <w:tcW w:w="3402" w:type="dxa"/>
          </w:tcPr>
          <w:p w14:paraId="175F4BD7" w14:textId="77777777" w:rsidR="00DC43F3" w:rsidRPr="002D721A" w:rsidRDefault="00DC43F3" w:rsidP="00347DD5">
            <w:pPr>
              <w:rPr>
                <w:rFonts w:eastAsia="Times New Roman" w:cstheme="minorHAnsi"/>
                <w:color w:val="000000"/>
                <w:sz w:val="20"/>
                <w:szCs w:val="20"/>
                <w:lang w:eastAsia="pt-BR"/>
              </w:rPr>
            </w:pPr>
            <w:r w:rsidRPr="002D721A">
              <w:rPr>
                <w:rFonts w:eastAsia="Times New Roman" w:cstheme="minorHAnsi"/>
                <w:color w:val="000000"/>
                <w:sz w:val="20"/>
                <w:szCs w:val="20"/>
                <w:lang w:eastAsia="pt-BR"/>
              </w:rPr>
              <w:t>§ 16.  O disposto nos § 6º ao § 15 aplica-se exclusivamente ao Poder Executivo federal.</w:t>
            </w:r>
          </w:p>
        </w:tc>
      </w:tr>
      <w:tr w:rsidR="00DC43F3" w:rsidRPr="003B315C" w14:paraId="6350B153" w14:textId="77777777" w:rsidTr="00FB7095">
        <w:trPr>
          <w:cantSplit/>
          <w:trHeight w:val="20"/>
        </w:trPr>
        <w:tc>
          <w:tcPr>
            <w:tcW w:w="3402" w:type="dxa"/>
          </w:tcPr>
          <w:p w14:paraId="524D3C59" w14:textId="77777777" w:rsidR="00DC43F3" w:rsidRPr="00272ED4" w:rsidRDefault="00DC43F3" w:rsidP="00F4416F">
            <w:pPr>
              <w:rPr>
                <w:rFonts w:asciiTheme="minorHAnsi" w:hAnsiTheme="minorHAnsi" w:cstheme="minorHAnsi"/>
                <w:sz w:val="20"/>
                <w:szCs w:val="20"/>
              </w:rPr>
            </w:pPr>
            <w:r w:rsidRPr="00272ED4">
              <w:rPr>
                <w:rFonts w:asciiTheme="minorHAnsi" w:hAnsiTheme="minorHAnsi" w:cstheme="minorHAnsi"/>
                <w:sz w:val="20"/>
                <w:szCs w:val="20"/>
              </w:rPr>
              <w:t xml:space="preserve">§ 14. A inscrição ou a manutenção dos restos a pagar subordina-se ao cumprimento de dispositivos constitucionais e legais que estabeleçam metas fiscais ou limites de despesas, observadas as regras de restos a pagar </w:t>
            </w:r>
            <w:r w:rsidRPr="00E67D99">
              <w:rPr>
                <w:rFonts w:asciiTheme="minorHAnsi" w:hAnsiTheme="minorHAnsi" w:cstheme="minorHAnsi"/>
                <w:sz w:val="20"/>
                <w:szCs w:val="20"/>
              </w:rPr>
              <w:t xml:space="preserve">estabelecidas </w:t>
            </w:r>
            <w:r w:rsidRPr="00272ED4">
              <w:rPr>
                <w:rFonts w:asciiTheme="minorHAnsi" w:hAnsiTheme="minorHAnsi" w:cstheme="minorHAnsi"/>
                <w:sz w:val="20"/>
                <w:szCs w:val="20"/>
              </w:rPr>
              <w:t>pelo Poder Executivo federal.</w:t>
            </w:r>
          </w:p>
        </w:tc>
        <w:tc>
          <w:tcPr>
            <w:tcW w:w="3402" w:type="dxa"/>
          </w:tcPr>
          <w:p w14:paraId="7810F81F" w14:textId="77777777" w:rsidR="00DC43F3" w:rsidRPr="00272ED4" w:rsidRDefault="00DC43F3" w:rsidP="00F4416F">
            <w:pPr>
              <w:rPr>
                <w:rFonts w:asciiTheme="minorHAnsi" w:hAnsiTheme="minorHAnsi" w:cstheme="minorHAnsi"/>
                <w:sz w:val="20"/>
                <w:szCs w:val="20"/>
              </w:rPr>
            </w:pPr>
          </w:p>
        </w:tc>
        <w:tc>
          <w:tcPr>
            <w:tcW w:w="3402" w:type="dxa"/>
          </w:tcPr>
          <w:p w14:paraId="3E0BBCA4" w14:textId="77777777" w:rsidR="00DC43F3" w:rsidRPr="002D721A" w:rsidRDefault="00DC43F3" w:rsidP="00347DD5">
            <w:pPr>
              <w:rPr>
                <w:rFonts w:eastAsia="Times New Roman" w:cstheme="minorHAnsi"/>
                <w:color w:val="000000"/>
                <w:sz w:val="20"/>
                <w:szCs w:val="20"/>
                <w:lang w:eastAsia="pt-BR"/>
              </w:rPr>
            </w:pPr>
            <w:r w:rsidRPr="002D721A">
              <w:rPr>
                <w:rFonts w:eastAsia="Times New Roman" w:cstheme="minorHAnsi"/>
                <w:color w:val="000000"/>
                <w:sz w:val="20"/>
                <w:szCs w:val="20"/>
                <w:lang w:eastAsia="pt-BR"/>
              </w:rPr>
              <w:t>§ 17.  A inscrição ou a manutenção dos restos a pagar subordina-se ao cumprimento de dispositivos constitucionais e legais que estabeleçam regras fiscais, observadas as regras de restos a pagar estabelecidas pelo Poder Executivo federal.</w:t>
            </w:r>
          </w:p>
        </w:tc>
      </w:tr>
      <w:tr w:rsidR="00DC43F3" w:rsidRPr="003B315C" w14:paraId="4EDAE034" w14:textId="77777777" w:rsidTr="00FB7095">
        <w:trPr>
          <w:cantSplit/>
          <w:trHeight w:val="20"/>
        </w:trPr>
        <w:tc>
          <w:tcPr>
            <w:tcW w:w="3402" w:type="dxa"/>
          </w:tcPr>
          <w:p w14:paraId="29AF9D83" w14:textId="77777777" w:rsidR="00DC43F3" w:rsidRPr="00272ED4" w:rsidRDefault="00DC43F3" w:rsidP="00F4416F">
            <w:pPr>
              <w:rPr>
                <w:rFonts w:asciiTheme="minorHAnsi" w:hAnsiTheme="minorHAnsi" w:cstheme="minorHAnsi"/>
                <w:sz w:val="20"/>
                <w:szCs w:val="20"/>
              </w:rPr>
            </w:pPr>
          </w:p>
        </w:tc>
        <w:tc>
          <w:tcPr>
            <w:tcW w:w="3402" w:type="dxa"/>
          </w:tcPr>
          <w:p w14:paraId="513A74B1" w14:textId="77777777" w:rsidR="00DC43F3" w:rsidRPr="00863CF0" w:rsidRDefault="00DC43F3" w:rsidP="00C91D92">
            <w:pPr>
              <w:tabs>
                <w:tab w:val="left" w:pos="1417"/>
              </w:tabs>
              <w:rPr>
                <w:rFonts w:asciiTheme="minorHAnsi" w:hAnsiTheme="minorHAnsi" w:cstheme="minorHAnsi"/>
                <w:sz w:val="20"/>
                <w:szCs w:val="20"/>
              </w:rPr>
            </w:pPr>
          </w:p>
        </w:tc>
        <w:tc>
          <w:tcPr>
            <w:tcW w:w="3402" w:type="dxa"/>
          </w:tcPr>
          <w:p w14:paraId="4A9B9CCA" w14:textId="77777777" w:rsidR="00DC43F3" w:rsidRPr="002D721A" w:rsidRDefault="00DC43F3" w:rsidP="00347DD5">
            <w:pPr>
              <w:rPr>
                <w:rFonts w:eastAsia="Times New Roman" w:cstheme="minorHAnsi"/>
                <w:color w:val="000000"/>
                <w:sz w:val="20"/>
                <w:szCs w:val="20"/>
                <w:lang w:eastAsia="pt-BR"/>
              </w:rPr>
            </w:pPr>
            <w:r w:rsidRPr="002D721A">
              <w:rPr>
                <w:rFonts w:eastAsia="Times New Roman" w:cstheme="minorHAnsi"/>
                <w:color w:val="000000"/>
                <w:sz w:val="20"/>
                <w:szCs w:val="20"/>
                <w:lang w:eastAsia="pt-BR"/>
              </w:rPr>
              <w:t>§ 18.  Os órgãos setoriais do Sistema de Administração Financeira Federal, os seus órgãos vinculados e as suas unidades executoras deverão dar publicidade, bimestralmente, até o décimo dia do mês subsequente ao fim do bimestre, às prioridades e aos pagamentos realizados das despesas primárias discricionárias.</w:t>
            </w:r>
          </w:p>
        </w:tc>
      </w:tr>
      <w:tr w:rsidR="00DC43F3" w:rsidRPr="003B315C" w14:paraId="2443B68E" w14:textId="77777777" w:rsidTr="00FB7095">
        <w:trPr>
          <w:cantSplit/>
          <w:trHeight w:val="20"/>
        </w:trPr>
        <w:tc>
          <w:tcPr>
            <w:tcW w:w="3402" w:type="dxa"/>
          </w:tcPr>
          <w:p w14:paraId="3DD7F72B" w14:textId="77777777" w:rsidR="00DC43F3" w:rsidRPr="00272ED4" w:rsidRDefault="00DC43F3" w:rsidP="00F4416F">
            <w:pPr>
              <w:rPr>
                <w:rFonts w:asciiTheme="minorHAnsi" w:hAnsiTheme="minorHAnsi" w:cstheme="minorHAnsi"/>
                <w:sz w:val="20"/>
                <w:szCs w:val="20"/>
              </w:rPr>
            </w:pPr>
            <w:r w:rsidRPr="00272ED4">
              <w:rPr>
                <w:rFonts w:asciiTheme="minorHAnsi" w:hAnsiTheme="minorHAnsi" w:cstheme="minorHAnsi"/>
                <w:sz w:val="20"/>
                <w:szCs w:val="20"/>
              </w:rPr>
              <w:t>Art. 71. Se for necessário efetuar a limitação de empenho e movimentação financeira de que trata o art. 9º da Lei Complementar nº 101, de 2000 - Lei de Responsabilidade Fiscal, o Poder Executivo federal apurará o montante necessário e informará a cada órgão orçamentário dos Poderes Legislativo e Judiciário, do Ministério Público da União e da Defensoria Pública da União, até o vigésimo quarto dia após o encerramento do bimestre, observado o disposto no § 4º.</w:t>
            </w:r>
          </w:p>
        </w:tc>
        <w:tc>
          <w:tcPr>
            <w:tcW w:w="3402" w:type="dxa"/>
            <w:tcBorders>
              <w:bottom w:val="single" w:sz="4" w:space="0" w:color="auto"/>
            </w:tcBorders>
          </w:tcPr>
          <w:p w14:paraId="21320304" w14:textId="77777777" w:rsidR="00DC43F3" w:rsidRPr="00863CF0" w:rsidRDefault="00DC43F3" w:rsidP="00C91D92">
            <w:pPr>
              <w:tabs>
                <w:tab w:val="left" w:pos="1417"/>
              </w:tabs>
              <w:rPr>
                <w:rFonts w:asciiTheme="minorHAnsi" w:hAnsiTheme="minorHAnsi" w:cstheme="minorHAnsi"/>
                <w:sz w:val="20"/>
                <w:szCs w:val="20"/>
              </w:rPr>
            </w:pPr>
            <w:r w:rsidRPr="00863CF0">
              <w:rPr>
                <w:rFonts w:asciiTheme="minorHAnsi" w:hAnsiTheme="minorHAnsi" w:cstheme="minorHAnsi"/>
                <w:sz w:val="20"/>
                <w:szCs w:val="20"/>
              </w:rPr>
              <w:t>Art. 71. Se for necessário efetuar a limitação de empenho e movimentação financeira de que trata o art. 9º da Lei Complementar nº 101, de 2000 - Lei de Responsabilidade Fiscal, o Poder Executivo federal apurará o montante necessário e informará a cada órgão orçamentário dos Poderes Legislativo e Judiciário, do Ministério Público da União e da Defensoria Pública da União, até o vigésimo segundo dia após o encerramento do bimestre, observado o disposto no § 4º.</w:t>
            </w:r>
          </w:p>
        </w:tc>
        <w:tc>
          <w:tcPr>
            <w:tcW w:w="3402" w:type="dxa"/>
          </w:tcPr>
          <w:p w14:paraId="16AA747E" w14:textId="77777777" w:rsidR="00DC43F3" w:rsidRPr="002D721A" w:rsidRDefault="00DC43F3" w:rsidP="00347DD5">
            <w:pPr>
              <w:rPr>
                <w:rFonts w:eastAsia="Times New Roman" w:cstheme="minorHAnsi"/>
                <w:color w:val="000000"/>
                <w:sz w:val="20"/>
                <w:szCs w:val="20"/>
                <w:lang w:eastAsia="pt-BR"/>
              </w:rPr>
            </w:pPr>
            <w:r w:rsidRPr="002D721A">
              <w:rPr>
                <w:rFonts w:eastAsia="Times New Roman" w:cstheme="minorHAnsi"/>
                <w:color w:val="000000"/>
                <w:sz w:val="20"/>
                <w:szCs w:val="20"/>
                <w:lang w:eastAsia="pt-BR"/>
              </w:rPr>
              <w:t>Art. 68.  Se for necessário efetuar a limitação de empenho e movimentação financeira de que trata o art. 9º da Lei Complementar nº 101, de 2000 - Lei de Responsabilidade Fiscal, o Poder Executivo federal apurará o montante necessário, considerado o limite inferior do intervalo de tolerância, de que trata o inciso II do § 1º do art. 2º desta Lei, e o disposto no § 3º do art. 2º e no § 3º do art. 5º da Lei Complementar nº 200, de 2023, e informará a cada órgão orçamentário dos Poderes Legislativo e Judiciário, do Ministério Público da União e da Defensoria Pública da União, até o vigésimo segundo dia após o encerramento do bimestre, observado o disposto no § 4º deste artigo.</w:t>
            </w:r>
          </w:p>
        </w:tc>
      </w:tr>
      <w:tr w:rsidR="00DC43F3" w:rsidRPr="003B315C" w14:paraId="548902AA" w14:textId="77777777" w:rsidTr="00FB7095">
        <w:trPr>
          <w:cantSplit/>
          <w:trHeight w:val="20"/>
        </w:trPr>
        <w:tc>
          <w:tcPr>
            <w:tcW w:w="3402" w:type="dxa"/>
          </w:tcPr>
          <w:p w14:paraId="54BF2294" w14:textId="77777777" w:rsidR="00DC43F3" w:rsidRPr="00272ED4" w:rsidRDefault="00DC43F3" w:rsidP="00F4416F">
            <w:pPr>
              <w:rPr>
                <w:rFonts w:asciiTheme="minorHAnsi" w:hAnsiTheme="minorHAnsi" w:cstheme="minorHAnsi"/>
                <w:sz w:val="20"/>
                <w:szCs w:val="20"/>
              </w:rPr>
            </w:pPr>
            <w:r w:rsidRPr="00272ED4">
              <w:rPr>
                <w:rFonts w:asciiTheme="minorHAnsi" w:hAnsiTheme="minorHAnsi" w:cstheme="minorHAnsi"/>
                <w:sz w:val="20"/>
                <w:szCs w:val="20"/>
              </w:rPr>
              <w:t xml:space="preserve">§ 1º O montante da limitação a ser promovida pelo Poder Executivo federal e pelos órgãos referidos no </w:t>
            </w:r>
            <w:r w:rsidRPr="00272ED4">
              <w:rPr>
                <w:rFonts w:asciiTheme="minorHAnsi" w:hAnsiTheme="minorHAnsi" w:cstheme="minorHAnsi"/>
                <w:b/>
                <w:sz w:val="20"/>
                <w:szCs w:val="20"/>
              </w:rPr>
              <w:t>caput</w:t>
            </w:r>
            <w:r w:rsidRPr="00272ED4">
              <w:rPr>
                <w:rFonts w:asciiTheme="minorHAnsi" w:hAnsiTheme="minorHAnsi" w:cstheme="minorHAnsi"/>
                <w:sz w:val="20"/>
                <w:szCs w:val="20"/>
              </w:rPr>
              <w:t xml:space="preserve"> será estabelecido de forma proporcional à participação de cada um no conjunto das dotações orçamentárias iniciais classificadas como despesas primárias discricionárias, identificadas na Lei Orçamentária de 2024 na forma prevista no disposto nas alíneas “b” e “c” do inciso II do § 4º do art. 7º, excluídas as atividades dos Poderes Legislativo e Judiciário, do Ministério Público da União e da Defensoria Pública da União constantes da Lei Orçamentária de 2024 e as despesas ressalvadas de limitação de empenho e movimentação financeira, na forma prevista no § 2º do art. 9º da Lei Complementar nº 101, de 2000 - Lei de Responsabilidade Fiscal.</w:t>
            </w:r>
          </w:p>
        </w:tc>
        <w:tc>
          <w:tcPr>
            <w:tcW w:w="3402" w:type="dxa"/>
            <w:tcBorders>
              <w:bottom w:val="nil"/>
            </w:tcBorders>
          </w:tcPr>
          <w:p w14:paraId="439E5C0F" w14:textId="77777777" w:rsidR="00DC43F3" w:rsidRPr="00863CF0" w:rsidRDefault="00DC43F3" w:rsidP="00C91D92">
            <w:pPr>
              <w:tabs>
                <w:tab w:val="left" w:pos="1417"/>
              </w:tabs>
              <w:rPr>
                <w:rFonts w:asciiTheme="minorHAnsi" w:hAnsiTheme="minorHAnsi" w:cstheme="minorHAnsi"/>
                <w:sz w:val="20"/>
                <w:szCs w:val="20"/>
              </w:rPr>
            </w:pPr>
            <w:r w:rsidRPr="00863CF0">
              <w:rPr>
                <w:rFonts w:asciiTheme="minorHAnsi" w:hAnsiTheme="minorHAnsi" w:cstheme="minorHAnsi"/>
                <w:sz w:val="20"/>
                <w:szCs w:val="20"/>
              </w:rPr>
              <w:t xml:space="preserve">§ 1º O montante da limitação a ser promovida pelo Poder Executivo federal e pelos órgãos referidos no </w:t>
            </w:r>
            <w:r w:rsidRPr="00863CF0">
              <w:rPr>
                <w:rFonts w:asciiTheme="minorHAnsi" w:hAnsiTheme="minorHAnsi" w:cstheme="minorHAnsi"/>
                <w:b/>
                <w:bCs/>
                <w:sz w:val="20"/>
                <w:szCs w:val="20"/>
              </w:rPr>
              <w:t>caput</w:t>
            </w:r>
            <w:r w:rsidRPr="00863CF0">
              <w:rPr>
                <w:rFonts w:asciiTheme="minorHAnsi" w:hAnsiTheme="minorHAnsi" w:cstheme="minorHAnsi"/>
                <w:sz w:val="20"/>
                <w:szCs w:val="20"/>
              </w:rPr>
              <w:t xml:space="preserve"> será estabelecido de forma proporcional à participação de cada um no conjunto das dotações orçamentárias iniciais classificadas como despesas primárias discricionárias, identificadas na Lei Orçamentária de 2024 na forma prevista no disposto nas alíneas “b”, “c” e “d” do inciso II do § 4º do art. 7º, excluídas as atividades dos Poderes Legislativo e Judiciário, do Ministério Público da União e da Defensoria Pública da União constantes da Lei Orçamentária de 2024 e as despesas ressalvadas de limitação de empenho e movimentação financeira, na forma prevista no § 2º do art. 9º da Lei Complementar nº 101, de 2000 - Lei de Responsabilidade Fiscal.</w:t>
            </w:r>
          </w:p>
        </w:tc>
        <w:tc>
          <w:tcPr>
            <w:tcW w:w="3402" w:type="dxa"/>
          </w:tcPr>
          <w:p w14:paraId="2D3E928D" w14:textId="77777777" w:rsidR="00DC43F3" w:rsidRPr="002D721A" w:rsidRDefault="00DC43F3" w:rsidP="00347DD5">
            <w:pPr>
              <w:rPr>
                <w:rFonts w:eastAsia="Times New Roman" w:cstheme="minorHAnsi"/>
                <w:color w:val="000000"/>
                <w:sz w:val="20"/>
                <w:szCs w:val="20"/>
                <w:lang w:eastAsia="pt-BR"/>
              </w:rPr>
            </w:pPr>
            <w:r w:rsidRPr="002D721A">
              <w:rPr>
                <w:rFonts w:eastAsia="Times New Roman" w:cstheme="minorHAnsi"/>
                <w:color w:val="000000"/>
                <w:sz w:val="20"/>
                <w:szCs w:val="20"/>
                <w:lang w:eastAsia="pt-BR"/>
              </w:rPr>
              <w:t>§ 1º  O montante da limitação a ser promovida pelo Poder Executivo federal e pelos órgãos referidos no </w:t>
            </w:r>
            <w:r w:rsidRPr="002D721A">
              <w:rPr>
                <w:rFonts w:eastAsia="Times New Roman" w:cstheme="minorHAnsi"/>
                <w:b/>
                <w:bCs/>
                <w:color w:val="000000"/>
                <w:sz w:val="20"/>
                <w:szCs w:val="20"/>
                <w:lang w:eastAsia="pt-BR"/>
              </w:rPr>
              <w:t>caput</w:t>
            </w:r>
            <w:r w:rsidRPr="002D721A">
              <w:rPr>
                <w:rFonts w:eastAsia="Times New Roman" w:cstheme="minorHAnsi"/>
                <w:color w:val="000000"/>
                <w:sz w:val="20"/>
                <w:szCs w:val="20"/>
                <w:lang w:eastAsia="pt-BR"/>
              </w:rPr>
              <w:t>:</w:t>
            </w:r>
          </w:p>
        </w:tc>
      </w:tr>
      <w:tr w:rsidR="00DC43F3" w:rsidRPr="003B315C" w14:paraId="1B1FF4F4" w14:textId="77777777" w:rsidTr="00FB7095">
        <w:trPr>
          <w:cantSplit/>
          <w:trHeight w:val="20"/>
        </w:trPr>
        <w:tc>
          <w:tcPr>
            <w:tcW w:w="3402" w:type="dxa"/>
          </w:tcPr>
          <w:p w14:paraId="27380CA0" w14:textId="77777777" w:rsidR="00DC43F3" w:rsidRPr="00272ED4" w:rsidRDefault="00DC43F3" w:rsidP="00F4416F">
            <w:pPr>
              <w:rPr>
                <w:rFonts w:asciiTheme="minorHAnsi" w:hAnsiTheme="minorHAnsi" w:cstheme="minorHAnsi"/>
                <w:sz w:val="20"/>
                <w:szCs w:val="20"/>
              </w:rPr>
            </w:pPr>
          </w:p>
        </w:tc>
        <w:tc>
          <w:tcPr>
            <w:tcW w:w="3402" w:type="dxa"/>
            <w:tcBorders>
              <w:top w:val="nil"/>
            </w:tcBorders>
          </w:tcPr>
          <w:p w14:paraId="2C4919F0" w14:textId="77777777" w:rsidR="00DC43F3" w:rsidRPr="00863CF0" w:rsidRDefault="00DC43F3" w:rsidP="00C91D92">
            <w:pPr>
              <w:tabs>
                <w:tab w:val="left" w:pos="1417"/>
              </w:tabs>
              <w:rPr>
                <w:rFonts w:asciiTheme="minorHAnsi" w:hAnsiTheme="minorHAnsi" w:cstheme="minorHAnsi"/>
                <w:sz w:val="20"/>
                <w:szCs w:val="20"/>
              </w:rPr>
            </w:pPr>
          </w:p>
        </w:tc>
        <w:tc>
          <w:tcPr>
            <w:tcW w:w="3402" w:type="dxa"/>
          </w:tcPr>
          <w:p w14:paraId="0B74CE6D" w14:textId="77777777" w:rsidR="00DC43F3" w:rsidRPr="002D721A" w:rsidRDefault="00DC43F3" w:rsidP="00347DD5">
            <w:pPr>
              <w:rPr>
                <w:rFonts w:eastAsia="Times New Roman" w:cstheme="minorHAnsi"/>
                <w:color w:val="000000"/>
                <w:sz w:val="20"/>
                <w:szCs w:val="20"/>
                <w:lang w:eastAsia="pt-BR"/>
              </w:rPr>
            </w:pPr>
            <w:r w:rsidRPr="002D721A">
              <w:rPr>
                <w:rFonts w:eastAsia="Times New Roman" w:cstheme="minorHAnsi"/>
                <w:color w:val="000000"/>
                <w:sz w:val="20"/>
                <w:szCs w:val="20"/>
                <w:lang w:eastAsia="pt-BR"/>
              </w:rPr>
              <w:t>I - será estabelecido de forma proporcional à participação de cada um no conjunto das dotações orçamentárias iniciais classificadas como despesas primárias discricionárias, identificadas na Lei Orçamentária de 2025 na forma prevista nas alíneas “b”, “c” e “d” do inciso II do § 4º do art. 7º desta Lei, excluídas as atividades dos Poderes Legislativo e Judiciário, do Ministério Público da União e da Defensoria Pública da União constantes da Lei Orçamentária de 2025 e as despesas ressalvadas de limitação de empenho e movimentação financeira, na forma prevista no § 2º do art. 9º da Lei Complementar nº 101, de 2000 - Lei de Responsabilidade Fiscal; e</w:t>
            </w:r>
          </w:p>
        </w:tc>
      </w:tr>
      <w:tr w:rsidR="00DC43F3" w:rsidRPr="003B315C" w14:paraId="5B6FB9F4" w14:textId="77777777" w:rsidTr="00FB7095">
        <w:trPr>
          <w:cantSplit/>
          <w:trHeight w:val="20"/>
        </w:trPr>
        <w:tc>
          <w:tcPr>
            <w:tcW w:w="3402" w:type="dxa"/>
          </w:tcPr>
          <w:p w14:paraId="340507D0" w14:textId="77777777" w:rsidR="00DC43F3" w:rsidRPr="00272ED4" w:rsidRDefault="00DC43F3" w:rsidP="00F4416F">
            <w:pPr>
              <w:rPr>
                <w:rFonts w:asciiTheme="minorHAnsi" w:hAnsiTheme="minorHAnsi" w:cstheme="minorHAnsi"/>
                <w:sz w:val="20"/>
                <w:szCs w:val="20"/>
              </w:rPr>
            </w:pPr>
          </w:p>
        </w:tc>
        <w:tc>
          <w:tcPr>
            <w:tcW w:w="3402" w:type="dxa"/>
          </w:tcPr>
          <w:p w14:paraId="400981DE" w14:textId="77777777" w:rsidR="00DC43F3" w:rsidRPr="00863CF0" w:rsidRDefault="00DC43F3" w:rsidP="00C91D92">
            <w:pPr>
              <w:tabs>
                <w:tab w:val="left" w:pos="1417"/>
              </w:tabs>
              <w:rPr>
                <w:rFonts w:asciiTheme="minorHAnsi" w:hAnsiTheme="minorHAnsi" w:cstheme="minorHAnsi"/>
                <w:sz w:val="20"/>
                <w:szCs w:val="20"/>
              </w:rPr>
            </w:pPr>
          </w:p>
        </w:tc>
        <w:tc>
          <w:tcPr>
            <w:tcW w:w="3402" w:type="dxa"/>
          </w:tcPr>
          <w:p w14:paraId="47C7EA2E" w14:textId="77777777" w:rsidR="00DC43F3" w:rsidRPr="002D721A" w:rsidRDefault="00DC43F3" w:rsidP="00347DD5">
            <w:pPr>
              <w:rPr>
                <w:rFonts w:eastAsia="Times New Roman" w:cstheme="minorHAnsi"/>
                <w:color w:val="000000"/>
                <w:sz w:val="20"/>
                <w:szCs w:val="20"/>
                <w:lang w:eastAsia="pt-BR"/>
              </w:rPr>
            </w:pPr>
            <w:r w:rsidRPr="002D721A">
              <w:rPr>
                <w:rFonts w:eastAsia="Times New Roman" w:cstheme="minorHAnsi"/>
                <w:color w:val="000000"/>
                <w:sz w:val="20"/>
                <w:szCs w:val="20"/>
                <w:lang w:eastAsia="pt-BR"/>
              </w:rPr>
              <w:t>II - deverá preservar o nível mínimo de despesas primárias discricionárias necessárias ao funcionamento regular da administração pública, calculado no âmbito do Poder Executivo federal e de cada órgão orçamentário dos Poderes Legislativo e Judiciário, do Ministério Público da União e da Defensoria Pública da União, em montante equivalente a setenta e cinco por cento do valor autorizado para as suas respectivas despesas primárias discricionárias, nos termos do disposto no inciso I do </w:t>
            </w:r>
            <w:r w:rsidRPr="002D721A">
              <w:rPr>
                <w:rFonts w:eastAsia="Times New Roman" w:cstheme="minorHAnsi"/>
                <w:b/>
                <w:bCs/>
                <w:color w:val="000000"/>
                <w:sz w:val="20"/>
                <w:szCs w:val="20"/>
                <w:lang w:eastAsia="pt-BR"/>
              </w:rPr>
              <w:t>caput</w:t>
            </w:r>
            <w:r w:rsidRPr="002D721A">
              <w:rPr>
                <w:rFonts w:eastAsia="Times New Roman" w:cstheme="minorHAnsi"/>
                <w:color w:val="000000"/>
                <w:sz w:val="20"/>
                <w:szCs w:val="20"/>
                <w:lang w:eastAsia="pt-BR"/>
              </w:rPr>
              <w:t> e no § 2º do art. 7º da Lei Complementar nº 200, de 2023.</w:t>
            </w:r>
          </w:p>
        </w:tc>
      </w:tr>
      <w:tr w:rsidR="00DC43F3" w:rsidRPr="003B315C" w14:paraId="05DF3458" w14:textId="77777777" w:rsidTr="00FB7095">
        <w:trPr>
          <w:cantSplit/>
          <w:trHeight w:val="20"/>
        </w:trPr>
        <w:tc>
          <w:tcPr>
            <w:tcW w:w="3402" w:type="dxa"/>
          </w:tcPr>
          <w:p w14:paraId="683DBE46" w14:textId="77777777" w:rsidR="00DC43F3" w:rsidRPr="00272ED4" w:rsidRDefault="00DC43F3" w:rsidP="00F4416F">
            <w:pPr>
              <w:rPr>
                <w:rFonts w:asciiTheme="minorHAnsi" w:hAnsiTheme="minorHAnsi" w:cstheme="minorHAnsi"/>
                <w:sz w:val="20"/>
                <w:szCs w:val="20"/>
              </w:rPr>
            </w:pPr>
            <w:r w:rsidRPr="00272ED4">
              <w:rPr>
                <w:rFonts w:asciiTheme="minorHAnsi" w:hAnsiTheme="minorHAnsi" w:cstheme="minorHAnsi"/>
                <w:sz w:val="20"/>
                <w:szCs w:val="20"/>
              </w:rPr>
              <w:t>§ 2º As alterações orçamentárias realizadas com fundamento na alínea “c” do inciso III do § 1º do art. 52 publicadas até a data de divulgação do relatório de que trata o § 4º deste artigo que decorram de erro material na classificação da Lei Orçamentária de 2024 serão consideradas no cálculo do montante de limitação previsto no § 1º deste artigo.</w:t>
            </w:r>
          </w:p>
        </w:tc>
        <w:tc>
          <w:tcPr>
            <w:tcW w:w="3402" w:type="dxa"/>
          </w:tcPr>
          <w:p w14:paraId="23B96E34" w14:textId="77777777" w:rsidR="00DC43F3" w:rsidRPr="00863CF0" w:rsidRDefault="00DC43F3" w:rsidP="00C91D92">
            <w:pPr>
              <w:tabs>
                <w:tab w:val="left" w:pos="1417"/>
              </w:tabs>
              <w:rPr>
                <w:rFonts w:asciiTheme="minorHAnsi" w:hAnsiTheme="minorHAnsi" w:cstheme="minorHAnsi"/>
                <w:sz w:val="20"/>
                <w:szCs w:val="20"/>
              </w:rPr>
            </w:pPr>
            <w:r w:rsidRPr="00863CF0">
              <w:rPr>
                <w:rFonts w:asciiTheme="minorHAnsi" w:hAnsiTheme="minorHAnsi" w:cstheme="minorHAnsi"/>
                <w:sz w:val="20"/>
                <w:szCs w:val="20"/>
              </w:rPr>
              <w:t>§ 2º As alterações orçamentárias realizadas com fundamento na alínea “c” do inciso III do § 1º do art. 52 publicadas até a data de divulgação do relatório de que trata o § 4º deste artigo que decorram de erro material na classificação da Lei Orçamentária de 2024 serão consideradas no cálculo do montante de limitação previsto no § 1º deste artigo.</w:t>
            </w:r>
          </w:p>
        </w:tc>
        <w:tc>
          <w:tcPr>
            <w:tcW w:w="3402" w:type="dxa"/>
          </w:tcPr>
          <w:p w14:paraId="1BC59483" w14:textId="77777777" w:rsidR="00DC43F3" w:rsidRPr="002D721A" w:rsidRDefault="00DC43F3" w:rsidP="00347DD5">
            <w:pPr>
              <w:rPr>
                <w:rFonts w:eastAsia="Times New Roman" w:cstheme="minorHAnsi"/>
                <w:color w:val="000000"/>
                <w:sz w:val="20"/>
                <w:szCs w:val="20"/>
                <w:lang w:eastAsia="pt-BR"/>
              </w:rPr>
            </w:pPr>
            <w:r w:rsidRPr="002D721A">
              <w:rPr>
                <w:rFonts w:eastAsia="Times New Roman" w:cstheme="minorHAnsi"/>
                <w:color w:val="000000"/>
                <w:sz w:val="20"/>
                <w:szCs w:val="20"/>
                <w:lang w:eastAsia="pt-BR"/>
              </w:rPr>
              <w:t>§ 2º  As alterações orçamentárias realizadas com fundamento na alínea “c” do inciso III do § 1º do art. 49 publicadas até a data de divulgação do relatório de que trata o § 4º deste artigo e que decorram de erro material na classificação da Lei Orçamentária de 2025 ou de adequação à legislação aplicável serão consideradas no cálculo do montante de limitação previsto no § 1º deste artigo.</w:t>
            </w:r>
          </w:p>
        </w:tc>
      </w:tr>
      <w:tr w:rsidR="00DC43F3" w:rsidRPr="003B315C" w14:paraId="5DDFD6E4" w14:textId="77777777" w:rsidTr="00FB7095">
        <w:trPr>
          <w:cantSplit/>
          <w:trHeight w:val="20"/>
        </w:trPr>
        <w:tc>
          <w:tcPr>
            <w:tcW w:w="3402" w:type="dxa"/>
          </w:tcPr>
          <w:p w14:paraId="5EE7C3C5" w14:textId="77777777" w:rsidR="00DC43F3" w:rsidRPr="00272ED4" w:rsidRDefault="00DC43F3" w:rsidP="00F4416F">
            <w:pPr>
              <w:rPr>
                <w:rFonts w:asciiTheme="minorHAnsi" w:hAnsiTheme="minorHAnsi" w:cstheme="minorHAnsi"/>
                <w:sz w:val="20"/>
                <w:szCs w:val="20"/>
              </w:rPr>
            </w:pPr>
            <w:r w:rsidRPr="00272ED4">
              <w:rPr>
                <w:rFonts w:asciiTheme="minorHAnsi" w:hAnsiTheme="minorHAnsi" w:cstheme="minorHAnsi"/>
                <w:sz w:val="20"/>
                <w:szCs w:val="20"/>
              </w:rPr>
              <w:t xml:space="preserve">§ 3º Os Poderes Executivo, Legislativo e Judiciário, o Ministério Público da União e a Defensoria Pública da União, com base na informação a que se refere o </w:t>
            </w:r>
            <w:r w:rsidRPr="00272ED4">
              <w:rPr>
                <w:rFonts w:asciiTheme="minorHAnsi" w:hAnsiTheme="minorHAnsi" w:cstheme="minorHAnsi"/>
                <w:b/>
                <w:sz w:val="20"/>
                <w:szCs w:val="20"/>
              </w:rPr>
              <w:t>caput</w:t>
            </w:r>
            <w:r w:rsidRPr="00272ED4">
              <w:rPr>
                <w:rFonts w:asciiTheme="minorHAnsi" w:hAnsiTheme="minorHAnsi" w:cstheme="minorHAnsi"/>
                <w:sz w:val="20"/>
                <w:szCs w:val="20"/>
              </w:rPr>
              <w:t>, editarão ato</w:t>
            </w:r>
            <w:r>
              <w:rPr>
                <w:rFonts w:asciiTheme="minorHAnsi" w:hAnsiTheme="minorHAnsi" w:cstheme="minorHAnsi"/>
                <w:sz w:val="20"/>
                <w:szCs w:val="20"/>
              </w:rPr>
              <w:t xml:space="preserve"> </w:t>
            </w:r>
            <w:r w:rsidRPr="00272ED4">
              <w:rPr>
                <w:rFonts w:asciiTheme="minorHAnsi" w:hAnsiTheme="minorHAnsi" w:cstheme="minorHAnsi"/>
                <w:sz w:val="20"/>
                <w:szCs w:val="20"/>
              </w:rPr>
              <w:t>que evidencie a limitação de empenho e movimentação financeira até o trigésimo dia subsequente ao ence</w:t>
            </w:r>
            <w:r>
              <w:rPr>
                <w:rFonts w:asciiTheme="minorHAnsi" w:hAnsiTheme="minorHAnsi" w:cstheme="minorHAnsi"/>
                <w:sz w:val="20"/>
                <w:szCs w:val="20"/>
              </w:rPr>
              <w:t>rramento do respectivo bimestre</w:t>
            </w:r>
            <w:r w:rsidRPr="00272ED4">
              <w:rPr>
                <w:rFonts w:asciiTheme="minorHAnsi" w:hAnsiTheme="minorHAnsi" w:cstheme="minorHAnsi"/>
                <w:sz w:val="20"/>
                <w:szCs w:val="20"/>
              </w:rPr>
              <w:t>.</w:t>
            </w:r>
          </w:p>
        </w:tc>
        <w:tc>
          <w:tcPr>
            <w:tcW w:w="3402" w:type="dxa"/>
          </w:tcPr>
          <w:p w14:paraId="7C4E586B" w14:textId="77777777" w:rsidR="00DC43F3" w:rsidRPr="00863CF0" w:rsidRDefault="00DC43F3" w:rsidP="00C91D92">
            <w:pPr>
              <w:tabs>
                <w:tab w:val="left" w:pos="1417"/>
              </w:tabs>
              <w:rPr>
                <w:rFonts w:asciiTheme="minorHAnsi" w:hAnsiTheme="minorHAnsi" w:cstheme="minorHAnsi"/>
                <w:sz w:val="20"/>
                <w:szCs w:val="20"/>
              </w:rPr>
            </w:pPr>
            <w:r w:rsidRPr="00863CF0">
              <w:rPr>
                <w:rFonts w:asciiTheme="minorHAnsi" w:hAnsiTheme="minorHAnsi" w:cstheme="minorHAnsi"/>
                <w:sz w:val="20"/>
                <w:szCs w:val="20"/>
              </w:rPr>
              <w:t xml:space="preserve">§ 3º Os Poderes Executivo, Legislativo e Judiciário, o Ministério Público da União e a Defensoria Pública da União, com base na informação a que se refere o </w:t>
            </w:r>
            <w:r w:rsidRPr="00863CF0">
              <w:rPr>
                <w:rFonts w:asciiTheme="minorHAnsi" w:hAnsiTheme="minorHAnsi" w:cstheme="minorHAnsi"/>
                <w:b/>
                <w:bCs/>
                <w:sz w:val="20"/>
                <w:szCs w:val="20"/>
              </w:rPr>
              <w:t>caput</w:t>
            </w:r>
            <w:r w:rsidRPr="00863CF0">
              <w:rPr>
                <w:rFonts w:asciiTheme="minorHAnsi" w:hAnsiTheme="minorHAnsi" w:cstheme="minorHAnsi"/>
                <w:sz w:val="20"/>
                <w:szCs w:val="20"/>
              </w:rPr>
              <w:t>, editarão ato que evidencie a limitação de empenho e movimentação financeira até o trigésimo dia subsequente ao encerramento do respectivo bimestre.</w:t>
            </w:r>
          </w:p>
        </w:tc>
        <w:tc>
          <w:tcPr>
            <w:tcW w:w="3402" w:type="dxa"/>
          </w:tcPr>
          <w:p w14:paraId="64A30ABD" w14:textId="77777777" w:rsidR="00DC43F3" w:rsidRPr="002D721A" w:rsidRDefault="00DC43F3" w:rsidP="00347DD5">
            <w:pPr>
              <w:rPr>
                <w:rFonts w:eastAsia="Times New Roman" w:cstheme="minorHAnsi"/>
                <w:color w:val="000000"/>
                <w:sz w:val="20"/>
                <w:szCs w:val="20"/>
                <w:lang w:eastAsia="pt-BR"/>
              </w:rPr>
            </w:pPr>
            <w:r w:rsidRPr="002D721A">
              <w:rPr>
                <w:rFonts w:eastAsia="Times New Roman" w:cstheme="minorHAnsi"/>
                <w:color w:val="000000"/>
                <w:sz w:val="20"/>
                <w:szCs w:val="20"/>
                <w:lang w:eastAsia="pt-BR"/>
              </w:rPr>
              <w:t>§ 3º  Os Poderes Executivo, Legislativo e Judiciário, o Ministério Público da União e a Defensoria Pública da União, com base na informação a que se refere o </w:t>
            </w:r>
            <w:r w:rsidRPr="002D721A">
              <w:rPr>
                <w:rFonts w:eastAsia="Times New Roman" w:cstheme="minorHAnsi"/>
                <w:b/>
                <w:bCs/>
                <w:color w:val="000000"/>
                <w:sz w:val="20"/>
                <w:szCs w:val="20"/>
                <w:lang w:eastAsia="pt-BR"/>
              </w:rPr>
              <w:t>caput</w:t>
            </w:r>
            <w:r w:rsidRPr="002D721A">
              <w:rPr>
                <w:rFonts w:eastAsia="Times New Roman" w:cstheme="minorHAnsi"/>
                <w:color w:val="000000"/>
                <w:sz w:val="20"/>
                <w:szCs w:val="20"/>
                <w:lang w:eastAsia="pt-BR"/>
              </w:rPr>
              <w:t>, editarão ato que evidencie a limitação de empenho e movimentação financeira, até o trigésimo dia subsequente ao encerramento do respectivo bimestre.</w:t>
            </w:r>
          </w:p>
        </w:tc>
      </w:tr>
      <w:tr w:rsidR="00DC43F3" w:rsidRPr="003B315C" w14:paraId="46827E65" w14:textId="77777777" w:rsidTr="00FB7095">
        <w:trPr>
          <w:cantSplit/>
          <w:trHeight w:val="20"/>
        </w:trPr>
        <w:tc>
          <w:tcPr>
            <w:tcW w:w="3402" w:type="dxa"/>
          </w:tcPr>
          <w:p w14:paraId="6F43C7AF" w14:textId="77777777" w:rsidR="00DC43F3" w:rsidRPr="00272ED4" w:rsidRDefault="00DC43F3" w:rsidP="00F4416F">
            <w:pPr>
              <w:rPr>
                <w:rFonts w:asciiTheme="minorHAnsi" w:hAnsiTheme="minorHAnsi" w:cstheme="minorHAnsi"/>
                <w:sz w:val="20"/>
                <w:szCs w:val="20"/>
              </w:rPr>
            </w:pPr>
            <w:r w:rsidRPr="00272ED4">
              <w:rPr>
                <w:rFonts w:asciiTheme="minorHAnsi" w:hAnsiTheme="minorHAnsi" w:cstheme="minorHAnsi"/>
                <w:sz w:val="20"/>
                <w:szCs w:val="20"/>
              </w:rPr>
              <w:t xml:space="preserve">§ 4º Em atendimento ao disposto no </w:t>
            </w:r>
            <w:r w:rsidRPr="00272ED4">
              <w:rPr>
                <w:rFonts w:asciiTheme="minorHAnsi" w:hAnsiTheme="minorHAnsi" w:cstheme="minorHAnsi"/>
                <w:b/>
                <w:sz w:val="20"/>
                <w:szCs w:val="20"/>
              </w:rPr>
              <w:t>caput</w:t>
            </w:r>
            <w:r w:rsidRPr="00272ED4">
              <w:rPr>
                <w:rFonts w:asciiTheme="minorHAnsi" w:hAnsiTheme="minorHAnsi" w:cstheme="minorHAnsi"/>
                <w:sz w:val="20"/>
                <w:szCs w:val="20"/>
              </w:rPr>
              <w:t xml:space="preserve">, o Poder Executivo federal divulgará em sítio eletrônico e encaminhará ao Congresso Nacional e aos órgãos referidos no </w:t>
            </w:r>
            <w:r w:rsidRPr="00272ED4">
              <w:rPr>
                <w:rFonts w:asciiTheme="minorHAnsi" w:hAnsiTheme="minorHAnsi" w:cstheme="minorHAnsi"/>
                <w:b/>
                <w:sz w:val="20"/>
                <w:szCs w:val="20"/>
              </w:rPr>
              <w:t>caput</w:t>
            </w:r>
            <w:r w:rsidRPr="00272ED4">
              <w:rPr>
                <w:rFonts w:asciiTheme="minorHAnsi" w:hAnsiTheme="minorHAnsi" w:cstheme="minorHAnsi"/>
                <w:sz w:val="20"/>
                <w:szCs w:val="20"/>
              </w:rPr>
              <w:t xml:space="preserve">, no prazo nele previsto, relatório que será apreciado pela Comissão Mista a que se refere o § 1º do art. 166 da Constituição, </w:t>
            </w:r>
            <w:r>
              <w:rPr>
                <w:rFonts w:asciiTheme="minorHAnsi" w:hAnsiTheme="minorHAnsi" w:cstheme="minorHAnsi"/>
                <w:sz w:val="20"/>
                <w:szCs w:val="20"/>
              </w:rPr>
              <w:t>que conterá</w:t>
            </w:r>
            <w:r w:rsidRPr="00272ED4">
              <w:rPr>
                <w:rFonts w:asciiTheme="minorHAnsi" w:hAnsiTheme="minorHAnsi" w:cstheme="minorHAnsi"/>
                <w:sz w:val="20"/>
                <w:szCs w:val="20"/>
              </w:rPr>
              <w:t>:</w:t>
            </w:r>
          </w:p>
        </w:tc>
        <w:tc>
          <w:tcPr>
            <w:tcW w:w="3402" w:type="dxa"/>
          </w:tcPr>
          <w:p w14:paraId="16508322" w14:textId="77777777" w:rsidR="00DC43F3" w:rsidRPr="00863CF0" w:rsidRDefault="00DC43F3" w:rsidP="00C91D92">
            <w:pPr>
              <w:tabs>
                <w:tab w:val="left" w:pos="1417"/>
              </w:tabs>
              <w:rPr>
                <w:rFonts w:asciiTheme="minorHAnsi" w:hAnsiTheme="minorHAnsi" w:cstheme="minorHAnsi"/>
                <w:sz w:val="20"/>
                <w:szCs w:val="20"/>
              </w:rPr>
            </w:pPr>
            <w:r w:rsidRPr="00863CF0">
              <w:rPr>
                <w:rFonts w:asciiTheme="minorHAnsi" w:hAnsiTheme="minorHAnsi" w:cstheme="minorHAnsi"/>
                <w:sz w:val="20"/>
                <w:szCs w:val="20"/>
              </w:rPr>
              <w:t xml:space="preserve">§ 4º Em atendimento ao disposto no </w:t>
            </w:r>
            <w:r w:rsidRPr="00863CF0">
              <w:rPr>
                <w:rFonts w:asciiTheme="minorHAnsi" w:hAnsiTheme="minorHAnsi" w:cstheme="minorHAnsi"/>
                <w:b/>
                <w:bCs/>
                <w:sz w:val="20"/>
                <w:szCs w:val="20"/>
              </w:rPr>
              <w:t>caput</w:t>
            </w:r>
            <w:r w:rsidRPr="00863CF0">
              <w:rPr>
                <w:rFonts w:asciiTheme="minorHAnsi" w:hAnsiTheme="minorHAnsi" w:cstheme="minorHAnsi"/>
                <w:sz w:val="20"/>
                <w:szCs w:val="20"/>
              </w:rPr>
              <w:t xml:space="preserve">, o Poder Executivo federal divulgará em sítio eletrônico e encaminhará ao Congresso Nacional e aos órgãos referidos no </w:t>
            </w:r>
            <w:r w:rsidRPr="00863CF0">
              <w:rPr>
                <w:rFonts w:asciiTheme="minorHAnsi" w:hAnsiTheme="minorHAnsi" w:cstheme="minorHAnsi"/>
                <w:b/>
                <w:bCs/>
                <w:sz w:val="20"/>
                <w:szCs w:val="20"/>
              </w:rPr>
              <w:t>caput</w:t>
            </w:r>
            <w:r w:rsidRPr="00863CF0">
              <w:rPr>
                <w:rFonts w:asciiTheme="minorHAnsi" w:hAnsiTheme="minorHAnsi" w:cstheme="minorHAnsi"/>
                <w:sz w:val="20"/>
                <w:szCs w:val="20"/>
              </w:rPr>
              <w:t>, no prazo nele previsto, relatório que será apreciado pela Comissão Mista a que se refere o § 1º do art. 166 da Constituição, que conterá:</w:t>
            </w:r>
          </w:p>
        </w:tc>
        <w:tc>
          <w:tcPr>
            <w:tcW w:w="3402" w:type="dxa"/>
          </w:tcPr>
          <w:p w14:paraId="29C35AE3" w14:textId="77777777" w:rsidR="00DC43F3" w:rsidRPr="002D721A" w:rsidRDefault="00DC43F3" w:rsidP="00347DD5">
            <w:pPr>
              <w:rPr>
                <w:rFonts w:eastAsia="Times New Roman" w:cstheme="minorHAnsi"/>
                <w:color w:val="000000"/>
                <w:sz w:val="20"/>
                <w:szCs w:val="20"/>
                <w:lang w:eastAsia="pt-BR"/>
              </w:rPr>
            </w:pPr>
            <w:r w:rsidRPr="002D721A">
              <w:rPr>
                <w:rFonts w:eastAsia="Times New Roman" w:cstheme="minorHAnsi"/>
                <w:color w:val="000000"/>
                <w:sz w:val="20"/>
                <w:szCs w:val="20"/>
                <w:lang w:eastAsia="pt-BR"/>
              </w:rPr>
              <w:t>§ 4º  Em atendimento ao disposto no </w:t>
            </w:r>
            <w:r w:rsidRPr="002D721A">
              <w:rPr>
                <w:rFonts w:eastAsia="Times New Roman" w:cstheme="minorHAnsi"/>
                <w:b/>
                <w:bCs/>
                <w:color w:val="000000"/>
                <w:sz w:val="20"/>
                <w:szCs w:val="20"/>
                <w:lang w:eastAsia="pt-BR"/>
              </w:rPr>
              <w:t>caput</w:t>
            </w:r>
            <w:r w:rsidRPr="002D721A">
              <w:rPr>
                <w:rFonts w:eastAsia="Times New Roman" w:cstheme="minorHAnsi"/>
                <w:color w:val="000000"/>
                <w:sz w:val="20"/>
                <w:szCs w:val="20"/>
                <w:lang w:eastAsia="pt-BR"/>
              </w:rPr>
              <w:t>, o Poder Executivo federal divulgará em sítio eletrônico e encaminhará ao Congresso Nacional e aos órgãos referidos no </w:t>
            </w:r>
            <w:r w:rsidRPr="002D721A">
              <w:rPr>
                <w:rFonts w:eastAsia="Times New Roman" w:cstheme="minorHAnsi"/>
                <w:b/>
                <w:bCs/>
                <w:color w:val="000000"/>
                <w:sz w:val="20"/>
                <w:szCs w:val="20"/>
                <w:lang w:eastAsia="pt-BR"/>
              </w:rPr>
              <w:t>caput</w:t>
            </w:r>
            <w:r w:rsidRPr="002D721A">
              <w:rPr>
                <w:rFonts w:eastAsia="Times New Roman" w:cstheme="minorHAnsi"/>
                <w:color w:val="000000"/>
                <w:sz w:val="20"/>
                <w:szCs w:val="20"/>
                <w:lang w:eastAsia="pt-BR"/>
              </w:rPr>
              <w:t>, no prazo nele previsto, relatório que será apreciado pela Comissão Mista a que se refere o § 1º do art. 166 da Constituição, que conterá:</w:t>
            </w:r>
          </w:p>
        </w:tc>
      </w:tr>
      <w:tr w:rsidR="00DC43F3" w:rsidRPr="003B315C" w14:paraId="09926F31" w14:textId="77777777" w:rsidTr="00FB7095">
        <w:trPr>
          <w:cantSplit/>
          <w:trHeight w:val="20"/>
        </w:trPr>
        <w:tc>
          <w:tcPr>
            <w:tcW w:w="3402" w:type="dxa"/>
          </w:tcPr>
          <w:p w14:paraId="1737D0EB" w14:textId="77777777" w:rsidR="00DC43F3" w:rsidRPr="00272ED4" w:rsidRDefault="00DC43F3" w:rsidP="00F4416F">
            <w:pPr>
              <w:rPr>
                <w:rFonts w:asciiTheme="minorHAnsi" w:hAnsiTheme="minorHAnsi" w:cstheme="minorHAnsi"/>
                <w:sz w:val="20"/>
                <w:szCs w:val="20"/>
              </w:rPr>
            </w:pPr>
            <w:r w:rsidRPr="00272ED4">
              <w:rPr>
                <w:rFonts w:asciiTheme="minorHAnsi" w:hAnsiTheme="minorHAnsi" w:cstheme="minorHAnsi"/>
                <w:sz w:val="20"/>
                <w:szCs w:val="20"/>
              </w:rPr>
              <w:t>I - a memória de cálculo das novas estimativas de receitas e despesas primárias e a demonstração da necessidade da limitação de empenho e movimentação financeira nos percentuais e montantes estabelecidos por órgão;</w:t>
            </w:r>
          </w:p>
        </w:tc>
        <w:tc>
          <w:tcPr>
            <w:tcW w:w="3402" w:type="dxa"/>
          </w:tcPr>
          <w:p w14:paraId="5356943F" w14:textId="77777777" w:rsidR="00DC43F3" w:rsidRPr="00863CF0" w:rsidRDefault="00DC43F3" w:rsidP="00C91D92">
            <w:pPr>
              <w:tabs>
                <w:tab w:val="left" w:pos="1417"/>
              </w:tabs>
              <w:rPr>
                <w:rFonts w:asciiTheme="minorHAnsi" w:hAnsiTheme="minorHAnsi" w:cstheme="minorHAnsi"/>
                <w:sz w:val="20"/>
                <w:szCs w:val="20"/>
              </w:rPr>
            </w:pPr>
            <w:r w:rsidRPr="00863CF0">
              <w:rPr>
                <w:rFonts w:asciiTheme="minorHAnsi" w:hAnsiTheme="minorHAnsi" w:cstheme="minorHAnsi"/>
                <w:sz w:val="20"/>
                <w:szCs w:val="20"/>
              </w:rPr>
              <w:t>I - a memória de cálculo das novas estimativas de receitas e despesas primárias e a demonstração da necessidade da limitação de empenho e movimentação financeira nos percentuais e montantes estabelecidos por órgão;</w:t>
            </w:r>
          </w:p>
        </w:tc>
        <w:tc>
          <w:tcPr>
            <w:tcW w:w="3402" w:type="dxa"/>
          </w:tcPr>
          <w:p w14:paraId="3B821CAA" w14:textId="77777777" w:rsidR="00DC43F3" w:rsidRPr="002D721A" w:rsidRDefault="00DC43F3" w:rsidP="00347DD5">
            <w:pPr>
              <w:rPr>
                <w:rFonts w:eastAsia="Times New Roman" w:cstheme="minorHAnsi"/>
                <w:color w:val="000000"/>
                <w:sz w:val="20"/>
                <w:szCs w:val="20"/>
                <w:lang w:eastAsia="pt-BR"/>
              </w:rPr>
            </w:pPr>
            <w:r w:rsidRPr="002D721A">
              <w:rPr>
                <w:rFonts w:eastAsia="Times New Roman" w:cstheme="minorHAnsi"/>
                <w:color w:val="000000"/>
                <w:sz w:val="20"/>
                <w:szCs w:val="20"/>
                <w:lang w:eastAsia="pt-BR"/>
              </w:rPr>
              <w:t>I - a memória de cálculo das novas estimativas de receitas e despesas primárias e a demonstração da necessidade da limitação de empenho e movimentação financeira nos percentuais e montantes estabelecidos por órgão;</w:t>
            </w:r>
          </w:p>
        </w:tc>
      </w:tr>
      <w:tr w:rsidR="00DC43F3" w:rsidRPr="003B315C" w14:paraId="4E4CCBCC" w14:textId="77777777" w:rsidTr="00FB7095">
        <w:trPr>
          <w:cantSplit/>
          <w:trHeight w:val="20"/>
        </w:trPr>
        <w:tc>
          <w:tcPr>
            <w:tcW w:w="3402" w:type="dxa"/>
          </w:tcPr>
          <w:p w14:paraId="51C05E93" w14:textId="77777777" w:rsidR="00DC43F3" w:rsidRPr="00272ED4" w:rsidRDefault="00DC43F3" w:rsidP="00F4416F">
            <w:pPr>
              <w:rPr>
                <w:rFonts w:asciiTheme="minorHAnsi" w:hAnsiTheme="minorHAnsi" w:cstheme="minorHAnsi"/>
                <w:sz w:val="20"/>
                <w:szCs w:val="20"/>
              </w:rPr>
            </w:pPr>
            <w:r w:rsidRPr="00272ED4">
              <w:rPr>
                <w:rFonts w:asciiTheme="minorHAnsi" w:hAnsiTheme="minorHAnsi" w:cstheme="minorHAnsi"/>
                <w:sz w:val="20"/>
                <w:szCs w:val="20"/>
              </w:rPr>
              <w:t>II - a revisão dos parâmetros estimados pela Secretaria de Política Econômica do Ministério da Fazenda, que conterá, no mínimo, as estimativas anualizadas da variação real do Produto Interno Bruto - PIB, da massa salarial dos empregados com carteira assinada, do Índice Geral de Preços - Disponibilidade Interna - IGP-DI, do IPCA e do Índice Nacional de Preços ao Consumidor - INPC, o preço médio do barril de petróleo, a média da taxa de câmbio do dólar dos Estados Unidos da América, a taxa Selic, o PIB nominal e o salário mínimo;</w:t>
            </w:r>
          </w:p>
        </w:tc>
        <w:tc>
          <w:tcPr>
            <w:tcW w:w="3402" w:type="dxa"/>
          </w:tcPr>
          <w:p w14:paraId="5BF91AF2" w14:textId="77777777" w:rsidR="00DC43F3" w:rsidRPr="00863CF0" w:rsidRDefault="00DC43F3" w:rsidP="00C91D92">
            <w:pPr>
              <w:tabs>
                <w:tab w:val="left" w:pos="1417"/>
              </w:tabs>
              <w:rPr>
                <w:rFonts w:asciiTheme="minorHAnsi" w:hAnsiTheme="minorHAnsi" w:cstheme="minorHAnsi"/>
                <w:sz w:val="20"/>
                <w:szCs w:val="20"/>
              </w:rPr>
            </w:pPr>
            <w:r w:rsidRPr="00863CF0">
              <w:rPr>
                <w:rFonts w:asciiTheme="minorHAnsi" w:hAnsiTheme="minorHAnsi" w:cstheme="minorHAnsi"/>
                <w:sz w:val="20"/>
                <w:szCs w:val="20"/>
              </w:rPr>
              <w:t>II - a revisão dos parâmetros estimados pela Secretaria de Política Econômica do Ministério da Fazenda, que conterá, no mínimo, as estimativas anualizadas da variação real do Produto Interno Bruto - PIB, da massa salarial dos empregados com carteira assinada, do Índice Geral de Preços - Disponibilidade Interna - IGP-DI, do IPCA e do Índice Nacional de Preços ao Consumidor - INPC, o preço médio do barril de petróleo, a média da taxa de câmbio do dólar dos Estados Unidos da América, a taxa Selic, o PIB nominal e o salário mínimo;</w:t>
            </w:r>
          </w:p>
        </w:tc>
        <w:tc>
          <w:tcPr>
            <w:tcW w:w="3402" w:type="dxa"/>
          </w:tcPr>
          <w:p w14:paraId="7E8BA52E" w14:textId="77777777" w:rsidR="00DC43F3" w:rsidRPr="002D721A" w:rsidRDefault="00DC43F3" w:rsidP="00347DD5">
            <w:pPr>
              <w:rPr>
                <w:rFonts w:eastAsia="Times New Roman" w:cstheme="minorHAnsi"/>
                <w:color w:val="000000"/>
                <w:sz w:val="20"/>
                <w:szCs w:val="20"/>
                <w:lang w:eastAsia="pt-BR"/>
              </w:rPr>
            </w:pPr>
            <w:r w:rsidRPr="002D721A">
              <w:rPr>
                <w:rFonts w:eastAsia="Times New Roman" w:cstheme="minorHAnsi"/>
                <w:color w:val="000000"/>
                <w:sz w:val="20"/>
                <w:szCs w:val="20"/>
                <w:lang w:eastAsia="pt-BR"/>
              </w:rPr>
              <w:t>II - a revisão dos parâmetros estimados pela Secretaria de Política Econômica do Ministério da Fazenda, que conterá, no mínimo, as estimativas anualizadas da variação real do Produto Interno Bruto - PIB, da massa salarial dos empregados com carteira assinada, do Índice Geral de Preços - Disponibilidade Interna - IGP-DI, do IPCA e do Índice Nacional de Preços ao Consumidor - INPC, o preço médio do barril de petróleo, a média da taxa de câmbio do dólar dos Estados Unidos da América, a taxa Selic, o PIB nominal e o salário mínimo;</w:t>
            </w:r>
          </w:p>
        </w:tc>
      </w:tr>
      <w:tr w:rsidR="00DC43F3" w:rsidRPr="003B315C" w14:paraId="1A8E85ED" w14:textId="77777777" w:rsidTr="00FB7095">
        <w:trPr>
          <w:cantSplit/>
          <w:trHeight w:val="20"/>
        </w:trPr>
        <w:tc>
          <w:tcPr>
            <w:tcW w:w="3402" w:type="dxa"/>
          </w:tcPr>
          <w:p w14:paraId="73333523" w14:textId="77777777" w:rsidR="00DC43F3" w:rsidRPr="00272ED4" w:rsidRDefault="00DC43F3" w:rsidP="00F4416F">
            <w:pPr>
              <w:rPr>
                <w:rFonts w:asciiTheme="minorHAnsi" w:hAnsiTheme="minorHAnsi" w:cstheme="minorHAnsi"/>
                <w:sz w:val="20"/>
                <w:szCs w:val="20"/>
              </w:rPr>
            </w:pPr>
            <w:r w:rsidRPr="00272ED4">
              <w:rPr>
                <w:rFonts w:asciiTheme="minorHAnsi" w:hAnsiTheme="minorHAnsi" w:cstheme="minorHAnsi"/>
                <w:sz w:val="20"/>
                <w:szCs w:val="20"/>
              </w:rPr>
              <w:t>III - a justificativa das alterações de despesas primárias obrigatórias, com explicitação das providências que serão adotadas quanto à alteração da dotação orçamentária, e os efeitos dos créditos extraordinários abertos;</w:t>
            </w:r>
          </w:p>
        </w:tc>
        <w:tc>
          <w:tcPr>
            <w:tcW w:w="3402" w:type="dxa"/>
          </w:tcPr>
          <w:p w14:paraId="0E8A6C5D" w14:textId="77777777" w:rsidR="00DC43F3" w:rsidRPr="00863CF0" w:rsidRDefault="00DC43F3" w:rsidP="00C91D92">
            <w:pPr>
              <w:tabs>
                <w:tab w:val="left" w:pos="1417"/>
              </w:tabs>
              <w:rPr>
                <w:rFonts w:asciiTheme="minorHAnsi" w:hAnsiTheme="minorHAnsi" w:cstheme="minorHAnsi"/>
                <w:sz w:val="20"/>
                <w:szCs w:val="20"/>
              </w:rPr>
            </w:pPr>
            <w:r w:rsidRPr="00863CF0">
              <w:rPr>
                <w:rFonts w:asciiTheme="minorHAnsi" w:hAnsiTheme="minorHAnsi" w:cstheme="minorHAnsi"/>
                <w:sz w:val="20"/>
                <w:szCs w:val="20"/>
              </w:rPr>
              <w:t>III - a justificativa das alterações de despesas primárias obrigatórias, com explicitação das providências que serão adotadas quanto à alteração da dotação orçamentária, e os efeitos dos créditos extraordinários abertos;</w:t>
            </w:r>
          </w:p>
        </w:tc>
        <w:tc>
          <w:tcPr>
            <w:tcW w:w="3402" w:type="dxa"/>
          </w:tcPr>
          <w:p w14:paraId="6F6BEDCB" w14:textId="77777777" w:rsidR="00DC43F3" w:rsidRPr="002D721A" w:rsidRDefault="00DC43F3" w:rsidP="00347DD5">
            <w:pPr>
              <w:rPr>
                <w:rFonts w:eastAsia="Times New Roman" w:cstheme="minorHAnsi"/>
                <w:color w:val="000000"/>
                <w:sz w:val="20"/>
                <w:szCs w:val="20"/>
                <w:lang w:eastAsia="pt-BR"/>
              </w:rPr>
            </w:pPr>
            <w:r w:rsidRPr="002D721A">
              <w:rPr>
                <w:rFonts w:eastAsia="Times New Roman" w:cstheme="minorHAnsi"/>
                <w:color w:val="000000"/>
                <w:sz w:val="20"/>
                <w:szCs w:val="20"/>
                <w:lang w:eastAsia="pt-BR"/>
              </w:rPr>
              <w:t>III - a justificativa das alterações de despesas primárias obrigatórias, com explicitação das providências que serão adotadas quanto à alteração da dotação orçamentária, e os efeitos dos créditos extraordinários abertos;</w:t>
            </w:r>
          </w:p>
        </w:tc>
      </w:tr>
      <w:tr w:rsidR="00DC43F3" w:rsidRPr="003B315C" w14:paraId="5C378DF4" w14:textId="77777777" w:rsidTr="00FB7095">
        <w:trPr>
          <w:cantSplit/>
          <w:trHeight w:val="20"/>
        </w:trPr>
        <w:tc>
          <w:tcPr>
            <w:tcW w:w="3402" w:type="dxa"/>
          </w:tcPr>
          <w:p w14:paraId="68B48E44" w14:textId="77777777" w:rsidR="00DC43F3" w:rsidRPr="00272ED4" w:rsidRDefault="00DC43F3" w:rsidP="00F4416F">
            <w:pPr>
              <w:rPr>
                <w:rFonts w:asciiTheme="minorHAnsi" w:hAnsiTheme="minorHAnsi" w:cstheme="minorHAnsi"/>
                <w:sz w:val="20"/>
                <w:szCs w:val="20"/>
              </w:rPr>
            </w:pPr>
            <w:r w:rsidRPr="00272ED4">
              <w:rPr>
                <w:rFonts w:asciiTheme="minorHAnsi" w:hAnsiTheme="minorHAnsi" w:cstheme="minorHAnsi"/>
                <w:sz w:val="20"/>
                <w:szCs w:val="20"/>
              </w:rPr>
              <w:t>IV - os cálculos relativos à frustração das receitas primárias, que terão por base os demonstrativos atualizados de que trata o inciso X do Anexo II, e os demonstrativos equivalentes, no caso das demais receitas, justificado</w:t>
            </w:r>
            <w:r>
              <w:rPr>
                <w:rFonts w:asciiTheme="minorHAnsi" w:hAnsiTheme="minorHAnsi" w:cstheme="minorHAnsi"/>
                <w:sz w:val="20"/>
                <w:szCs w:val="20"/>
              </w:rPr>
              <w:t>s</w:t>
            </w:r>
            <w:r w:rsidRPr="00272ED4">
              <w:rPr>
                <w:rFonts w:asciiTheme="minorHAnsi" w:hAnsiTheme="minorHAnsi" w:cstheme="minorHAnsi"/>
                <w:sz w:val="20"/>
                <w:szCs w:val="20"/>
              </w:rPr>
              <w:t xml:space="preserve"> os desvios em relação à sazonalidade originalmente prevista;</w:t>
            </w:r>
          </w:p>
        </w:tc>
        <w:tc>
          <w:tcPr>
            <w:tcW w:w="3402" w:type="dxa"/>
          </w:tcPr>
          <w:p w14:paraId="71C2B73E" w14:textId="77777777" w:rsidR="00DC43F3" w:rsidRPr="00863CF0" w:rsidRDefault="00DC43F3" w:rsidP="00C91D92">
            <w:pPr>
              <w:tabs>
                <w:tab w:val="left" w:pos="1417"/>
              </w:tabs>
              <w:rPr>
                <w:rFonts w:asciiTheme="minorHAnsi" w:hAnsiTheme="minorHAnsi" w:cstheme="minorHAnsi"/>
                <w:sz w:val="20"/>
                <w:szCs w:val="20"/>
              </w:rPr>
            </w:pPr>
            <w:r w:rsidRPr="00863CF0">
              <w:rPr>
                <w:rFonts w:asciiTheme="minorHAnsi" w:hAnsiTheme="minorHAnsi" w:cstheme="minorHAnsi"/>
                <w:sz w:val="20"/>
                <w:szCs w:val="20"/>
              </w:rPr>
              <w:t>IV - os cálculos relativos à frustração das receitas primárias, que terão por base os demonstrativos atualizados de que trata o inciso X do Anexo II, e os demonstrativos equivalentes, no caso das demais receitas, justificados os desvios em relação à sazonalidade originalmente prevista;</w:t>
            </w:r>
          </w:p>
        </w:tc>
        <w:tc>
          <w:tcPr>
            <w:tcW w:w="3402" w:type="dxa"/>
          </w:tcPr>
          <w:p w14:paraId="55FCBEFB" w14:textId="77777777" w:rsidR="00DC43F3" w:rsidRPr="002D721A" w:rsidRDefault="00DC43F3" w:rsidP="00347DD5">
            <w:pPr>
              <w:rPr>
                <w:rFonts w:eastAsia="Times New Roman" w:cstheme="minorHAnsi"/>
                <w:color w:val="000000"/>
                <w:sz w:val="20"/>
                <w:szCs w:val="20"/>
                <w:lang w:eastAsia="pt-BR"/>
              </w:rPr>
            </w:pPr>
            <w:r w:rsidRPr="002D721A">
              <w:rPr>
                <w:rFonts w:eastAsia="Times New Roman" w:cstheme="minorHAnsi"/>
                <w:color w:val="000000"/>
                <w:sz w:val="20"/>
                <w:szCs w:val="20"/>
                <w:lang w:eastAsia="pt-BR"/>
              </w:rPr>
              <w:t>IV - os cálculos relativos à frustração das receitas primárias, que terão por base os demonstrativos atualizados de que trata o inciso VIII do Anexo II, e os demonstrativos equivalentes, no caso das demais receitas, justificados os desvios em relação à sazonalidade originalmente prevista;</w:t>
            </w:r>
          </w:p>
        </w:tc>
      </w:tr>
      <w:tr w:rsidR="00DC43F3" w:rsidRPr="003B315C" w14:paraId="4AACEBFD" w14:textId="77777777" w:rsidTr="00FB7095">
        <w:trPr>
          <w:cantSplit/>
          <w:trHeight w:val="20"/>
        </w:trPr>
        <w:tc>
          <w:tcPr>
            <w:tcW w:w="3402" w:type="dxa"/>
          </w:tcPr>
          <w:p w14:paraId="5A4DC39F" w14:textId="77777777" w:rsidR="00DC43F3" w:rsidRPr="00272ED4" w:rsidRDefault="00DC43F3" w:rsidP="00F4416F">
            <w:pPr>
              <w:rPr>
                <w:rFonts w:asciiTheme="minorHAnsi" w:hAnsiTheme="minorHAnsi" w:cstheme="minorHAnsi"/>
                <w:sz w:val="20"/>
                <w:szCs w:val="20"/>
              </w:rPr>
            </w:pPr>
            <w:r w:rsidRPr="00272ED4">
              <w:rPr>
                <w:rFonts w:asciiTheme="minorHAnsi" w:hAnsiTheme="minorHAnsi" w:cstheme="minorHAnsi"/>
                <w:sz w:val="20"/>
                <w:szCs w:val="20"/>
              </w:rPr>
              <w:t>V - a estimativa atualizada do resultado primário das empresas estatais, acompanhada da memória dos cálculos referentes às empresas que responderem pela variação;</w:t>
            </w:r>
          </w:p>
        </w:tc>
        <w:tc>
          <w:tcPr>
            <w:tcW w:w="3402" w:type="dxa"/>
          </w:tcPr>
          <w:p w14:paraId="74569FDF" w14:textId="77777777" w:rsidR="00DC43F3" w:rsidRPr="00863CF0" w:rsidRDefault="00DC43F3" w:rsidP="00C91D92">
            <w:pPr>
              <w:tabs>
                <w:tab w:val="left" w:pos="1417"/>
              </w:tabs>
              <w:rPr>
                <w:rFonts w:asciiTheme="minorHAnsi" w:hAnsiTheme="minorHAnsi" w:cstheme="minorHAnsi"/>
                <w:sz w:val="20"/>
                <w:szCs w:val="20"/>
              </w:rPr>
            </w:pPr>
            <w:r w:rsidRPr="00863CF0">
              <w:rPr>
                <w:rFonts w:asciiTheme="minorHAnsi" w:hAnsiTheme="minorHAnsi" w:cstheme="minorHAnsi"/>
                <w:sz w:val="20"/>
                <w:szCs w:val="20"/>
              </w:rPr>
              <w:t>V - a estimativa atualizada do resultado primário das empresas estatais, acompanhada da memória dos cálculos referentes às empresas que responderem pela variação;</w:t>
            </w:r>
          </w:p>
        </w:tc>
        <w:tc>
          <w:tcPr>
            <w:tcW w:w="3402" w:type="dxa"/>
          </w:tcPr>
          <w:p w14:paraId="3A402A8B" w14:textId="77777777" w:rsidR="00DC43F3" w:rsidRPr="002D721A" w:rsidRDefault="00DC43F3" w:rsidP="00347DD5">
            <w:pPr>
              <w:rPr>
                <w:rFonts w:eastAsia="Times New Roman" w:cstheme="minorHAnsi"/>
                <w:color w:val="000000"/>
                <w:sz w:val="20"/>
                <w:szCs w:val="20"/>
                <w:lang w:eastAsia="pt-BR"/>
              </w:rPr>
            </w:pPr>
            <w:r w:rsidRPr="002D721A">
              <w:rPr>
                <w:rFonts w:eastAsia="Times New Roman" w:cstheme="minorHAnsi"/>
                <w:color w:val="000000"/>
                <w:sz w:val="20"/>
                <w:szCs w:val="20"/>
                <w:lang w:eastAsia="pt-BR"/>
              </w:rPr>
              <w:t>V - a estimativa atualizada do resultado primário das empresas estatais, acompanhada da memória dos cálculos referentes às empresas que responderem pela variação;</w:t>
            </w:r>
          </w:p>
        </w:tc>
      </w:tr>
      <w:tr w:rsidR="00DC43F3" w:rsidRPr="003B315C" w14:paraId="71865381" w14:textId="77777777" w:rsidTr="00FB7095">
        <w:trPr>
          <w:cantSplit/>
          <w:trHeight w:val="20"/>
        </w:trPr>
        <w:tc>
          <w:tcPr>
            <w:tcW w:w="3402" w:type="dxa"/>
          </w:tcPr>
          <w:p w14:paraId="66E62C6A" w14:textId="77777777" w:rsidR="00DC43F3" w:rsidRPr="00272ED4" w:rsidRDefault="00DC43F3" w:rsidP="00F4416F">
            <w:pPr>
              <w:rPr>
                <w:rFonts w:asciiTheme="minorHAnsi" w:hAnsiTheme="minorHAnsi" w:cstheme="minorHAnsi"/>
                <w:sz w:val="20"/>
                <w:szCs w:val="20"/>
              </w:rPr>
            </w:pPr>
            <w:r w:rsidRPr="00272ED4">
              <w:rPr>
                <w:rFonts w:asciiTheme="minorHAnsi" w:hAnsiTheme="minorHAnsi" w:cstheme="minorHAnsi"/>
                <w:sz w:val="20"/>
                <w:szCs w:val="20"/>
              </w:rPr>
              <w:t>VI - a justificativa dos desvios ocorridos em relação às projeções realizadas nos relatórios anteriores; e</w:t>
            </w:r>
          </w:p>
        </w:tc>
        <w:tc>
          <w:tcPr>
            <w:tcW w:w="3402" w:type="dxa"/>
          </w:tcPr>
          <w:p w14:paraId="2742C0BE" w14:textId="77777777" w:rsidR="00DC43F3" w:rsidRPr="00863CF0" w:rsidRDefault="00DC43F3" w:rsidP="00C91D92">
            <w:pPr>
              <w:tabs>
                <w:tab w:val="left" w:pos="1417"/>
              </w:tabs>
              <w:rPr>
                <w:rFonts w:asciiTheme="minorHAnsi" w:hAnsiTheme="minorHAnsi" w:cstheme="minorHAnsi"/>
                <w:sz w:val="20"/>
                <w:szCs w:val="20"/>
              </w:rPr>
            </w:pPr>
            <w:r w:rsidRPr="00863CF0">
              <w:rPr>
                <w:rFonts w:asciiTheme="minorHAnsi" w:hAnsiTheme="minorHAnsi" w:cstheme="minorHAnsi"/>
                <w:sz w:val="20"/>
                <w:szCs w:val="20"/>
              </w:rPr>
              <w:t>VI - a justificativa dos desvios ocorridos em relação às projeções realizadas nos relatórios anteriores; e</w:t>
            </w:r>
          </w:p>
        </w:tc>
        <w:tc>
          <w:tcPr>
            <w:tcW w:w="3402" w:type="dxa"/>
          </w:tcPr>
          <w:p w14:paraId="46E8F185" w14:textId="77777777" w:rsidR="00DC43F3" w:rsidRPr="002D721A" w:rsidRDefault="00DC43F3" w:rsidP="00347DD5">
            <w:pPr>
              <w:rPr>
                <w:rFonts w:eastAsia="Times New Roman" w:cstheme="minorHAnsi"/>
                <w:color w:val="000000"/>
                <w:sz w:val="20"/>
                <w:szCs w:val="20"/>
                <w:lang w:eastAsia="pt-BR"/>
              </w:rPr>
            </w:pPr>
            <w:r w:rsidRPr="002D721A">
              <w:rPr>
                <w:rFonts w:eastAsia="Times New Roman" w:cstheme="minorHAnsi"/>
                <w:color w:val="000000"/>
                <w:sz w:val="20"/>
                <w:szCs w:val="20"/>
                <w:lang w:eastAsia="pt-BR"/>
              </w:rPr>
              <w:t>VI - a justificativa dos desvios ocorridos em relação às projeções realizadas nos relatórios anteriores; e</w:t>
            </w:r>
          </w:p>
        </w:tc>
      </w:tr>
      <w:tr w:rsidR="00DC43F3" w:rsidRPr="003B315C" w14:paraId="42706A3D" w14:textId="77777777" w:rsidTr="00FB7095">
        <w:trPr>
          <w:cantSplit/>
          <w:trHeight w:val="20"/>
        </w:trPr>
        <w:tc>
          <w:tcPr>
            <w:tcW w:w="3402" w:type="dxa"/>
          </w:tcPr>
          <w:p w14:paraId="493E740C" w14:textId="77777777" w:rsidR="00DC43F3" w:rsidRPr="00272ED4" w:rsidRDefault="00DC43F3" w:rsidP="00F4416F">
            <w:pPr>
              <w:rPr>
                <w:rFonts w:asciiTheme="minorHAnsi" w:hAnsiTheme="minorHAnsi" w:cstheme="minorHAnsi"/>
                <w:sz w:val="20"/>
                <w:szCs w:val="20"/>
              </w:rPr>
            </w:pPr>
            <w:r w:rsidRPr="00272ED4">
              <w:rPr>
                <w:rFonts w:asciiTheme="minorHAnsi" w:hAnsiTheme="minorHAnsi" w:cstheme="minorHAnsi"/>
                <w:sz w:val="20"/>
                <w:szCs w:val="20"/>
              </w:rPr>
              <w:t>VII - detalhamento das dotações relativas às despesas primárias obrigatórias com controle de fluxo financeiro, a identificação das respectivas ações e dos valores envolvidos, exceto no caso de contribuições a Organismos Internacionais, que pode</w:t>
            </w:r>
            <w:r>
              <w:rPr>
                <w:rFonts w:asciiTheme="minorHAnsi" w:hAnsiTheme="minorHAnsi" w:cstheme="minorHAnsi"/>
                <w:sz w:val="20"/>
                <w:szCs w:val="20"/>
              </w:rPr>
              <w:t>rão</w:t>
            </w:r>
            <w:r w:rsidRPr="00272ED4">
              <w:rPr>
                <w:rFonts w:asciiTheme="minorHAnsi" w:hAnsiTheme="minorHAnsi" w:cstheme="minorHAnsi"/>
                <w:sz w:val="20"/>
                <w:szCs w:val="20"/>
              </w:rPr>
              <w:t xml:space="preserve"> ser informadas de maneira agregada.</w:t>
            </w:r>
          </w:p>
        </w:tc>
        <w:tc>
          <w:tcPr>
            <w:tcW w:w="3402" w:type="dxa"/>
          </w:tcPr>
          <w:p w14:paraId="7BF6D7AF" w14:textId="77777777" w:rsidR="00DC43F3" w:rsidRPr="00863CF0" w:rsidRDefault="00DC43F3" w:rsidP="00C91D92">
            <w:pPr>
              <w:tabs>
                <w:tab w:val="left" w:pos="1417"/>
              </w:tabs>
              <w:rPr>
                <w:rFonts w:asciiTheme="minorHAnsi" w:hAnsiTheme="minorHAnsi" w:cstheme="minorHAnsi"/>
                <w:sz w:val="20"/>
                <w:szCs w:val="20"/>
              </w:rPr>
            </w:pPr>
            <w:r w:rsidRPr="00863CF0">
              <w:rPr>
                <w:rFonts w:asciiTheme="minorHAnsi" w:hAnsiTheme="minorHAnsi" w:cstheme="minorHAnsi"/>
                <w:sz w:val="20"/>
                <w:szCs w:val="20"/>
              </w:rPr>
              <w:t>VII - detalhamento das dotações relativas às despesas primárias obrigatórias com controle de fluxo financeiro, a identificação das respectivas ações e dos valores envolvidos, exceto no caso de contribuições a organismos internacionais, que poderão ser informadas de maneira agregada.</w:t>
            </w:r>
          </w:p>
        </w:tc>
        <w:tc>
          <w:tcPr>
            <w:tcW w:w="3402" w:type="dxa"/>
          </w:tcPr>
          <w:p w14:paraId="47BD40EC" w14:textId="77777777" w:rsidR="00DC43F3" w:rsidRPr="002D721A" w:rsidRDefault="00DC43F3" w:rsidP="00347DD5">
            <w:pPr>
              <w:rPr>
                <w:rFonts w:eastAsia="Times New Roman" w:cstheme="minorHAnsi"/>
                <w:color w:val="000000"/>
                <w:sz w:val="20"/>
                <w:szCs w:val="20"/>
                <w:lang w:eastAsia="pt-BR"/>
              </w:rPr>
            </w:pPr>
            <w:r w:rsidRPr="002D721A">
              <w:rPr>
                <w:rFonts w:eastAsia="Times New Roman" w:cstheme="minorHAnsi"/>
                <w:color w:val="000000"/>
                <w:sz w:val="20"/>
                <w:szCs w:val="20"/>
                <w:lang w:eastAsia="pt-BR"/>
              </w:rPr>
              <w:t>VII - o detalhamento das dotações relativas às despesas primárias obrigatórias com controle de fluxo financeiro, a identificação das respectivas ações e dos valores envolvidos, exceto no caso de contribuições a organismos internacionais, bem como despesas classificadas como obrigatórias com controle de fluxo em razão de órgão ou entidade a que estão vinculadas, que poderão ser informadas de maneira agregada.</w:t>
            </w:r>
          </w:p>
        </w:tc>
      </w:tr>
      <w:tr w:rsidR="00DC43F3" w:rsidRPr="003B315C" w14:paraId="064F32FA" w14:textId="77777777" w:rsidTr="00FB7095">
        <w:trPr>
          <w:cantSplit/>
          <w:trHeight w:val="20"/>
        </w:trPr>
        <w:tc>
          <w:tcPr>
            <w:tcW w:w="3402" w:type="dxa"/>
          </w:tcPr>
          <w:p w14:paraId="6DA86B17" w14:textId="77777777" w:rsidR="00DC43F3" w:rsidRPr="00272ED4" w:rsidRDefault="00DC43F3" w:rsidP="00F4416F">
            <w:pPr>
              <w:rPr>
                <w:rFonts w:asciiTheme="minorHAnsi" w:hAnsiTheme="minorHAnsi" w:cstheme="minorHAnsi"/>
                <w:sz w:val="20"/>
                <w:szCs w:val="20"/>
              </w:rPr>
            </w:pPr>
            <w:r w:rsidRPr="00272ED4">
              <w:rPr>
                <w:rFonts w:asciiTheme="minorHAnsi" w:hAnsiTheme="minorHAnsi" w:cstheme="minorHAnsi"/>
                <w:sz w:val="20"/>
                <w:szCs w:val="20"/>
              </w:rPr>
              <w:t>§ 5º O Poder Executivo federal poderá elaborar, em caráter excepcional, relatório extemporâneo, observado, no que couber, o disposto no § 4º, e, caso identifique necessidade de limitação de empenho e movimentação financeira, a limitação será aplicável somente ao Poder Executivo federal, que deverá editar o ato respectivo no prazo de sete dias úteis, contado da data do encaminhamento do relatório ao Congresso Nacional.</w:t>
            </w:r>
          </w:p>
        </w:tc>
        <w:tc>
          <w:tcPr>
            <w:tcW w:w="3402" w:type="dxa"/>
          </w:tcPr>
          <w:p w14:paraId="712155C0" w14:textId="77777777" w:rsidR="00DC43F3" w:rsidRPr="00863CF0" w:rsidRDefault="00DC43F3" w:rsidP="00C91D92">
            <w:pPr>
              <w:tabs>
                <w:tab w:val="left" w:pos="1417"/>
              </w:tabs>
              <w:rPr>
                <w:rFonts w:asciiTheme="minorHAnsi" w:hAnsiTheme="minorHAnsi" w:cstheme="minorHAnsi"/>
                <w:sz w:val="20"/>
                <w:szCs w:val="20"/>
              </w:rPr>
            </w:pPr>
            <w:r w:rsidRPr="00863CF0">
              <w:rPr>
                <w:rFonts w:asciiTheme="minorHAnsi" w:hAnsiTheme="minorHAnsi" w:cstheme="minorHAnsi"/>
                <w:sz w:val="20"/>
                <w:szCs w:val="20"/>
              </w:rPr>
              <w:t>§ 5º O Poder Executivo federal poderá elaborar, em caráter excepcional, relatório extemporâneo, observado, no que couber, o disposto no § 4º, e, caso identifique necessidade de limitação de empenho e movimentação financeira, a limitação será aplicável somente ao Poder Executivo federal, que deverá editar o ato respectivo no prazo de sete dias úteis, contado da data do encaminhamento do relatório ao Congresso Nacional.</w:t>
            </w:r>
          </w:p>
        </w:tc>
        <w:tc>
          <w:tcPr>
            <w:tcW w:w="3402" w:type="dxa"/>
          </w:tcPr>
          <w:p w14:paraId="26E3A575" w14:textId="77777777" w:rsidR="00DC43F3" w:rsidRPr="002D721A" w:rsidRDefault="00DC43F3" w:rsidP="00347DD5">
            <w:pPr>
              <w:rPr>
                <w:rFonts w:eastAsia="Times New Roman" w:cstheme="minorHAnsi"/>
                <w:color w:val="000000"/>
                <w:sz w:val="20"/>
                <w:szCs w:val="20"/>
                <w:lang w:eastAsia="pt-BR"/>
              </w:rPr>
            </w:pPr>
            <w:r w:rsidRPr="002D721A">
              <w:rPr>
                <w:rFonts w:eastAsia="Times New Roman" w:cstheme="minorHAnsi"/>
                <w:color w:val="000000"/>
                <w:sz w:val="20"/>
                <w:szCs w:val="20"/>
                <w:lang w:eastAsia="pt-BR"/>
              </w:rPr>
              <w:t>§ 5º  O Poder Executivo federal poderá elaborar, em caráter excepcional, relatório extemporâneo, observado, no que couber, o disposto no § 4º, e, caso identifique necessidade de limitação de empenho e movimentação financeira, a limitação será aplicável somente ao Poder Executivo federal, que deverá editar o ato respectivo no prazo de sete dias úteis, contado da data do encaminhamento do relatório ao Congresso Nacional.</w:t>
            </w:r>
          </w:p>
        </w:tc>
      </w:tr>
      <w:tr w:rsidR="00DC43F3" w:rsidRPr="003B315C" w14:paraId="59345222" w14:textId="77777777" w:rsidTr="00FB7095">
        <w:trPr>
          <w:cantSplit/>
          <w:trHeight w:val="20"/>
        </w:trPr>
        <w:tc>
          <w:tcPr>
            <w:tcW w:w="3402" w:type="dxa"/>
          </w:tcPr>
          <w:p w14:paraId="27636083" w14:textId="77777777" w:rsidR="00DC43F3" w:rsidRPr="00272ED4" w:rsidRDefault="00DC43F3" w:rsidP="00F4416F">
            <w:pPr>
              <w:rPr>
                <w:rFonts w:asciiTheme="minorHAnsi" w:hAnsiTheme="minorHAnsi" w:cstheme="minorHAnsi"/>
                <w:sz w:val="20"/>
                <w:szCs w:val="20"/>
              </w:rPr>
            </w:pPr>
            <w:r w:rsidRPr="00272ED4">
              <w:rPr>
                <w:rFonts w:asciiTheme="minorHAnsi" w:hAnsiTheme="minorHAnsi" w:cstheme="minorHAnsi"/>
                <w:sz w:val="20"/>
                <w:szCs w:val="20"/>
              </w:rPr>
              <w:t xml:space="preserve">§ 6º O restabelecimento dos limites de empenho e movimentação financeira poderá ser efetuado a qualquer tempo, </w:t>
            </w:r>
            <w:r w:rsidRPr="00FC3008">
              <w:rPr>
                <w:rFonts w:asciiTheme="minorHAnsi" w:hAnsiTheme="minorHAnsi" w:cstheme="minorHAnsi"/>
                <w:sz w:val="20"/>
                <w:szCs w:val="20"/>
              </w:rPr>
              <w:t>hipótese em que</w:t>
            </w:r>
            <w:r w:rsidRPr="00272ED4">
              <w:rPr>
                <w:rFonts w:asciiTheme="minorHAnsi" w:hAnsiTheme="minorHAnsi" w:cstheme="minorHAnsi"/>
                <w:sz w:val="20"/>
                <w:szCs w:val="20"/>
              </w:rPr>
              <w:t xml:space="preserve"> o relatório de que tratam os § 4º e § 5º</w:t>
            </w:r>
            <w:r>
              <w:rPr>
                <w:rFonts w:asciiTheme="minorHAnsi" w:hAnsiTheme="minorHAnsi" w:cstheme="minorHAnsi"/>
                <w:sz w:val="20"/>
                <w:szCs w:val="20"/>
              </w:rPr>
              <w:t xml:space="preserve"> deverá</w:t>
            </w:r>
            <w:r w:rsidRPr="00272ED4">
              <w:rPr>
                <w:rFonts w:asciiTheme="minorHAnsi" w:hAnsiTheme="minorHAnsi" w:cstheme="minorHAnsi"/>
                <w:sz w:val="20"/>
                <w:szCs w:val="20"/>
              </w:rPr>
              <w:t xml:space="preserve"> ser divulgado em sítio eletrônico e encaminhado ao Congresso Nacional e aos órgãos referidos no </w:t>
            </w:r>
            <w:r w:rsidRPr="00272ED4">
              <w:rPr>
                <w:rFonts w:asciiTheme="minorHAnsi" w:hAnsiTheme="minorHAnsi" w:cstheme="minorHAnsi"/>
                <w:b/>
                <w:sz w:val="20"/>
                <w:szCs w:val="20"/>
              </w:rPr>
              <w:t>caput</w:t>
            </w:r>
            <w:r w:rsidRPr="00272ED4">
              <w:rPr>
                <w:rFonts w:asciiTheme="minorHAnsi" w:hAnsiTheme="minorHAnsi" w:cstheme="minorHAnsi"/>
                <w:sz w:val="20"/>
                <w:szCs w:val="20"/>
              </w:rPr>
              <w:t>.</w:t>
            </w:r>
          </w:p>
        </w:tc>
        <w:tc>
          <w:tcPr>
            <w:tcW w:w="3402" w:type="dxa"/>
          </w:tcPr>
          <w:p w14:paraId="2A7A4434" w14:textId="77777777" w:rsidR="00DC43F3" w:rsidRPr="00863CF0" w:rsidRDefault="00DC43F3" w:rsidP="00C91D92">
            <w:pPr>
              <w:tabs>
                <w:tab w:val="left" w:pos="1417"/>
              </w:tabs>
              <w:rPr>
                <w:rFonts w:asciiTheme="minorHAnsi" w:hAnsiTheme="minorHAnsi" w:cstheme="minorHAnsi"/>
                <w:sz w:val="20"/>
                <w:szCs w:val="20"/>
              </w:rPr>
            </w:pPr>
            <w:r w:rsidRPr="00863CF0">
              <w:rPr>
                <w:rFonts w:asciiTheme="minorHAnsi" w:hAnsiTheme="minorHAnsi" w:cstheme="minorHAnsi"/>
                <w:sz w:val="20"/>
                <w:szCs w:val="20"/>
              </w:rPr>
              <w:t xml:space="preserve">§ 6º O restabelecimento dos limites de empenho e movimentação financeira poderá ser efetuado a qualquer tempo, hipótese em que o relatório de que tratam os § 4º e § 5º deverá ser divulgado em sítio eletrônico e encaminhado ao Congresso Nacional e aos órgãos referidos no </w:t>
            </w:r>
            <w:r w:rsidRPr="00863CF0">
              <w:rPr>
                <w:rFonts w:asciiTheme="minorHAnsi" w:hAnsiTheme="minorHAnsi" w:cstheme="minorHAnsi"/>
                <w:b/>
                <w:bCs/>
                <w:sz w:val="20"/>
                <w:szCs w:val="20"/>
              </w:rPr>
              <w:t>caput</w:t>
            </w:r>
            <w:r w:rsidRPr="00863CF0">
              <w:rPr>
                <w:rFonts w:asciiTheme="minorHAnsi" w:hAnsiTheme="minorHAnsi" w:cstheme="minorHAnsi"/>
                <w:sz w:val="20"/>
                <w:szCs w:val="20"/>
              </w:rPr>
              <w:t>.</w:t>
            </w:r>
          </w:p>
        </w:tc>
        <w:tc>
          <w:tcPr>
            <w:tcW w:w="3402" w:type="dxa"/>
          </w:tcPr>
          <w:p w14:paraId="2F9744BA" w14:textId="77777777" w:rsidR="00DC43F3" w:rsidRPr="002D721A" w:rsidRDefault="00DC43F3" w:rsidP="00347DD5">
            <w:pPr>
              <w:rPr>
                <w:rFonts w:eastAsia="Times New Roman" w:cstheme="minorHAnsi"/>
                <w:color w:val="000000"/>
                <w:sz w:val="20"/>
                <w:szCs w:val="20"/>
                <w:lang w:eastAsia="pt-BR"/>
              </w:rPr>
            </w:pPr>
            <w:r w:rsidRPr="002D721A">
              <w:rPr>
                <w:rFonts w:eastAsia="Times New Roman" w:cstheme="minorHAnsi"/>
                <w:color w:val="000000"/>
                <w:sz w:val="20"/>
                <w:szCs w:val="20"/>
                <w:lang w:eastAsia="pt-BR"/>
              </w:rPr>
              <w:t>§ 6º  O restabelecimento dos limites de empenho e movimentação financeira poderá ser efetuado a qualquer tempo, hipótese em que o relatório de que tratam os § 4º e § 5º deverá ser divulgado em sítio eletrônico e encaminhado ao Congresso Nacional e aos órgãos referidos no </w:t>
            </w:r>
            <w:r w:rsidRPr="002D721A">
              <w:rPr>
                <w:rFonts w:eastAsia="Times New Roman" w:cstheme="minorHAnsi"/>
                <w:b/>
                <w:bCs/>
                <w:color w:val="000000"/>
                <w:sz w:val="20"/>
                <w:szCs w:val="20"/>
                <w:lang w:eastAsia="pt-BR"/>
              </w:rPr>
              <w:t>caput</w:t>
            </w:r>
            <w:r w:rsidRPr="002D721A">
              <w:rPr>
                <w:rFonts w:eastAsia="Times New Roman" w:cstheme="minorHAnsi"/>
                <w:color w:val="000000"/>
                <w:sz w:val="20"/>
                <w:szCs w:val="20"/>
                <w:lang w:eastAsia="pt-BR"/>
              </w:rPr>
              <w:t>.</w:t>
            </w:r>
          </w:p>
        </w:tc>
      </w:tr>
      <w:tr w:rsidR="00DC43F3" w:rsidRPr="003B315C" w14:paraId="5914A61B" w14:textId="77777777" w:rsidTr="00FB7095">
        <w:trPr>
          <w:cantSplit/>
          <w:trHeight w:val="20"/>
        </w:trPr>
        <w:tc>
          <w:tcPr>
            <w:tcW w:w="3402" w:type="dxa"/>
          </w:tcPr>
          <w:p w14:paraId="473FD5E4" w14:textId="77777777" w:rsidR="00DC43F3" w:rsidRPr="00272ED4" w:rsidRDefault="00DC43F3" w:rsidP="00F4416F">
            <w:pPr>
              <w:rPr>
                <w:rFonts w:asciiTheme="minorHAnsi" w:hAnsiTheme="minorHAnsi" w:cstheme="minorHAnsi"/>
                <w:sz w:val="20"/>
                <w:szCs w:val="20"/>
              </w:rPr>
            </w:pPr>
            <w:r w:rsidRPr="00272ED4">
              <w:rPr>
                <w:rFonts w:asciiTheme="minorHAnsi" w:hAnsiTheme="minorHAnsi" w:cstheme="minorHAnsi"/>
                <w:sz w:val="20"/>
                <w:szCs w:val="20"/>
              </w:rPr>
              <w:t xml:space="preserve">§ 7º O decreto de limitação de empenho e movimentação financeira, ou de restabelecimento desses limites, editado nas hipóteses previstas no </w:t>
            </w:r>
            <w:r w:rsidRPr="00272ED4">
              <w:rPr>
                <w:rFonts w:asciiTheme="minorHAnsi" w:hAnsiTheme="minorHAnsi" w:cstheme="minorHAnsi"/>
                <w:b/>
                <w:sz w:val="20"/>
                <w:szCs w:val="20"/>
              </w:rPr>
              <w:t>caput</w:t>
            </w:r>
            <w:r w:rsidRPr="00272ED4">
              <w:rPr>
                <w:rFonts w:asciiTheme="minorHAnsi" w:hAnsiTheme="minorHAnsi" w:cstheme="minorHAnsi"/>
                <w:sz w:val="20"/>
                <w:szCs w:val="20"/>
              </w:rPr>
              <w:t xml:space="preserve"> e no § 1º do art. 9º da Lei Complementar nº 101, de 2000 - Lei de Responsabilidade Fiscal, e nos § 5º e § 6º deste artigo, conterá as informações </w:t>
            </w:r>
            <w:r w:rsidRPr="00FC3008">
              <w:rPr>
                <w:rFonts w:asciiTheme="minorHAnsi" w:hAnsiTheme="minorHAnsi" w:cstheme="minorHAnsi"/>
                <w:sz w:val="20"/>
                <w:szCs w:val="20"/>
              </w:rPr>
              <w:t xml:space="preserve">de que trata o </w:t>
            </w:r>
            <w:r w:rsidRPr="00272ED4">
              <w:rPr>
                <w:rFonts w:asciiTheme="minorHAnsi" w:hAnsiTheme="minorHAnsi" w:cstheme="minorHAnsi"/>
                <w:sz w:val="20"/>
                <w:szCs w:val="20"/>
              </w:rPr>
              <w:t>§ 1º do art. 70 desta Lei.</w:t>
            </w:r>
          </w:p>
        </w:tc>
        <w:tc>
          <w:tcPr>
            <w:tcW w:w="3402" w:type="dxa"/>
          </w:tcPr>
          <w:p w14:paraId="76FD691C" w14:textId="77777777" w:rsidR="00DC43F3" w:rsidRPr="00863CF0" w:rsidRDefault="00DC43F3" w:rsidP="00C91D92">
            <w:pPr>
              <w:tabs>
                <w:tab w:val="left" w:pos="1417"/>
              </w:tabs>
              <w:rPr>
                <w:rFonts w:asciiTheme="minorHAnsi" w:hAnsiTheme="minorHAnsi" w:cstheme="minorHAnsi"/>
                <w:sz w:val="20"/>
                <w:szCs w:val="20"/>
              </w:rPr>
            </w:pPr>
            <w:r w:rsidRPr="00863CF0">
              <w:rPr>
                <w:rFonts w:asciiTheme="minorHAnsi" w:hAnsiTheme="minorHAnsi" w:cstheme="minorHAnsi"/>
                <w:sz w:val="20"/>
                <w:szCs w:val="20"/>
              </w:rPr>
              <w:t xml:space="preserve">§ 7º O decreto de limitação de empenho e movimentação financeira, ou de restabelecimento desses limites, editado nas hipóteses previstas no </w:t>
            </w:r>
            <w:r w:rsidRPr="00863CF0">
              <w:rPr>
                <w:rFonts w:asciiTheme="minorHAnsi" w:hAnsiTheme="minorHAnsi" w:cstheme="minorHAnsi"/>
                <w:b/>
                <w:bCs/>
                <w:sz w:val="20"/>
                <w:szCs w:val="20"/>
              </w:rPr>
              <w:t>caput</w:t>
            </w:r>
            <w:r w:rsidRPr="00863CF0">
              <w:rPr>
                <w:rFonts w:asciiTheme="minorHAnsi" w:hAnsiTheme="minorHAnsi" w:cstheme="minorHAnsi"/>
                <w:sz w:val="20"/>
                <w:szCs w:val="20"/>
              </w:rPr>
              <w:t xml:space="preserve"> e no § 1º do art. 9º da Lei Complementar nº 101, de 2000 - Lei de Responsabilidade Fiscal, e nos § 5º e § 6º deste artigo, conterá as informações de que trata o § 1º do art. 70 desta Lei.</w:t>
            </w:r>
          </w:p>
        </w:tc>
        <w:tc>
          <w:tcPr>
            <w:tcW w:w="3402" w:type="dxa"/>
          </w:tcPr>
          <w:p w14:paraId="72B65CD7" w14:textId="77777777" w:rsidR="00DC43F3" w:rsidRPr="002D721A" w:rsidRDefault="00DC43F3" w:rsidP="00347DD5">
            <w:pPr>
              <w:rPr>
                <w:rFonts w:eastAsia="Times New Roman" w:cstheme="minorHAnsi"/>
                <w:color w:val="000000"/>
                <w:sz w:val="20"/>
                <w:szCs w:val="20"/>
                <w:lang w:eastAsia="pt-BR"/>
              </w:rPr>
            </w:pPr>
            <w:r w:rsidRPr="002D721A">
              <w:rPr>
                <w:rFonts w:eastAsia="Times New Roman" w:cstheme="minorHAnsi"/>
                <w:color w:val="000000"/>
                <w:sz w:val="20"/>
                <w:szCs w:val="20"/>
                <w:lang w:eastAsia="pt-BR"/>
              </w:rPr>
              <w:t>§ 7º  O decreto de limitação de empenho e movimentação financeira, ou de restabelecimento desses limites, editado nas hipóteses previstas no </w:t>
            </w:r>
            <w:r w:rsidRPr="002D721A">
              <w:rPr>
                <w:rFonts w:eastAsia="Times New Roman" w:cstheme="minorHAnsi"/>
                <w:b/>
                <w:bCs/>
                <w:color w:val="000000"/>
                <w:sz w:val="20"/>
                <w:szCs w:val="20"/>
                <w:lang w:eastAsia="pt-BR"/>
              </w:rPr>
              <w:t>caput</w:t>
            </w:r>
            <w:r w:rsidRPr="002D721A">
              <w:rPr>
                <w:rFonts w:eastAsia="Times New Roman" w:cstheme="minorHAnsi"/>
                <w:color w:val="000000"/>
                <w:sz w:val="20"/>
                <w:szCs w:val="20"/>
                <w:lang w:eastAsia="pt-BR"/>
              </w:rPr>
              <w:t> e no § 1º do art. 9º da Lei Complementar nº 101, de 2000 - Lei de Responsabilidade Fiscal, e nos § 5º e § 6º deste artigo, conterá as informações de que trata o § 1º do art. 67 desta Lei.</w:t>
            </w:r>
          </w:p>
        </w:tc>
      </w:tr>
      <w:tr w:rsidR="00DC43F3" w:rsidRPr="003B315C" w14:paraId="640ABD53" w14:textId="77777777" w:rsidTr="00FB7095">
        <w:trPr>
          <w:cantSplit/>
          <w:trHeight w:val="20"/>
        </w:trPr>
        <w:tc>
          <w:tcPr>
            <w:tcW w:w="3402" w:type="dxa"/>
          </w:tcPr>
          <w:p w14:paraId="08353959" w14:textId="77777777" w:rsidR="00DC43F3" w:rsidRPr="00272ED4" w:rsidRDefault="00DC43F3" w:rsidP="00F4416F">
            <w:pPr>
              <w:rPr>
                <w:rFonts w:asciiTheme="minorHAnsi" w:hAnsiTheme="minorHAnsi" w:cstheme="minorHAnsi"/>
                <w:sz w:val="20"/>
                <w:szCs w:val="20"/>
              </w:rPr>
            </w:pPr>
            <w:r w:rsidRPr="00272ED4">
              <w:rPr>
                <w:rFonts w:asciiTheme="minorHAnsi" w:hAnsiTheme="minorHAnsi" w:cstheme="minorHAnsi"/>
                <w:sz w:val="20"/>
                <w:szCs w:val="20"/>
              </w:rPr>
              <w:t>§ 8º O relatório a que se refere o § 4º será elaborado e divulgado em sítio eletrônico também nos bimestres em que não houver limitação ou restabelecimento dos limites de empenho e movimentação financeira, sem prejuízo do disposto no inciso II do § 19.</w:t>
            </w:r>
          </w:p>
        </w:tc>
        <w:tc>
          <w:tcPr>
            <w:tcW w:w="3402" w:type="dxa"/>
          </w:tcPr>
          <w:p w14:paraId="7CE5AF25" w14:textId="77777777" w:rsidR="00DC43F3" w:rsidRPr="00863CF0" w:rsidRDefault="00DC43F3" w:rsidP="00C91D92">
            <w:pPr>
              <w:tabs>
                <w:tab w:val="left" w:pos="1417"/>
              </w:tabs>
              <w:rPr>
                <w:rFonts w:asciiTheme="minorHAnsi" w:hAnsiTheme="minorHAnsi" w:cstheme="minorHAnsi"/>
                <w:sz w:val="20"/>
                <w:szCs w:val="20"/>
              </w:rPr>
            </w:pPr>
            <w:r w:rsidRPr="00863CF0">
              <w:rPr>
                <w:rFonts w:asciiTheme="minorHAnsi" w:hAnsiTheme="minorHAnsi" w:cstheme="minorHAnsi"/>
                <w:sz w:val="20"/>
                <w:szCs w:val="20"/>
              </w:rPr>
              <w:t>§ 8º O relatório a que se refere o § 4º será elaborado e divulgado em sítio eletrônico também nos bimestres em que não houver limitação ou restabelecimento dos limites de empenho e movimentação financeira, sem prejuízo do disposto no inciso II do § 19.</w:t>
            </w:r>
          </w:p>
        </w:tc>
        <w:tc>
          <w:tcPr>
            <w:tcW w:w="3402" w:type="dxa"/>
          </w:tcPr>
          <w:p w14:paraId="127D17E7" w14:textId="77777777" w:rsidR="00DC43F3" w:rsidRPr="002D721A" w:rsidRDefault="00DC43F3" w:rsidP="00347DD5">
            <w:pPr>
              <w:rPr>
                <w:rFonts w:eastAsia="Times New Roman" w:cstheme="minorHAnsi"/>
                <w:color w:val="000000"/>
                <w:sz w:val="20"/>
                <w:szCs w:val="20"/>
                <w:lang w:eastAsia="pt-BR"/>
              </w:rPr>
            </w:pPr>
            <w:r w:rsidRPr="002D721A">
              <w:rPr>
                <w:rFonts w:eastAsia="Times New Roman" w:cstheme="minorHAnsi"/>
                <w:color w:val="000000"/>
                <w:sz w:val="20"/>
                <w:szCs w:val="20"/>
                <w:lang w:eastAsia="pt-BR"/>
              </w:rPr>
              <w:t>§ 8º  O relatório a que se refere o § 4º será elaborado e divulgado em sítio eletrônico também nos bimestres em que não houver limitação ou restabelecimento dos limites de empenho e movimentação financeira, sem prejuízo do disposto no inciso II do § 18.</w:t>
            </w:r>
          </w:p>
        </w:tc>
      </w:tr>
      <w:tr w:rsidR="00DC43F3" w:rsidRPr="003B315C" w14:paraId="2985D18D" w14:textId="77777777" w:rsidTr="00FB7095">
        <w:trPr>
          <w:cantSplit/>
          <w:trHeight w:val="20"/>
        </w:trPr>
        <w:tc>
          <w:tcPr>
            <w:tcW w:w="3402" w:type="dxa"/>
          </w:tcPr>
          <w:p w14:paraId="0B0E1324" w14:textId="77777777" w:rsidR="00DC43F3" w:rsidRPr="00272ED4" w:rsidRDefault="00DC43F3" w:rsidP="00F4416F">
            <w:pPr>
              <w:rPr>
                <w:rFonts w:asciiTheme="minorHAnsi" w:hAnsiTheme="minorHAnsi" w:cstheme="minorHAnsi"/>
                <w:sz w:val="20"/>
                <w:szCs w:val="20"/>
              </w:rPr>
            </w:pPr>
            <w:r w:rsidRPr="00272ED4">
              <w:rPr>
                <w:rFonts w:asciiTheme="minorHAnsi" w:hAnsiTheme="minorHAnsi" w:cstheme="minorHAnsi"/>
                <w:sz w:val="20"/>
                <w:szCs w:val="20"/>
              </w:rPr>
              <w:t>§ 9º O Poder Executivo federal prestará as informações adicionais para apreciação do relatório de que trata o § 4º deste artigo no prazo de cinco dias úteis, contado da data de recebimento do requerimento formulado pela Comissão Mista a que se refere o § 1º do art. 166 da Constituição.</w:t>
            </w:r>
          </w:p>
        </w:tc>
        <w:tc>
          <w:tcPr>
            <w:tcW w:w="3402" w:type="dxa"/>
          </w:tcPr>
          <w:p w14:paraId="3600F477" w14:textId="77777777" w:rsidR="00DC43F3" w:rsidRPr="00863CF0" w:rsidRDefault="00DC43F3" w:rsidP="00C91D92">
            <w:pPr>
              <w:tabs>
                <w:tab w:val="left" w:pos="1417"/>
              </w:tabs>
              <w:rPr>
                <w:rFonts w:asciiTheme="minorHAnsi" w:hAnsiTheme="minorHAnsi" w:cstheme="minorHAnsi"/>
                <w:sz w:val="20"/>
                <w:szCs w:val="20"/>
              </w:rPr>
            </w:pPr>
            <w:r w:rsidRPr="00863CF0">
              <w:rPr>
                <w:rFonts w:asciiTheme="minorHAnsi" w:hAnsiTheme="minorHAnsi" w:cstheme="minorHAnsi"/>
                <w:sz w:val="20"/>
                <w:szCs w:val="20"/>
              </w:rPr>
              <w:t>§ 9º O Poder Executivo federal prestará as informações adicionais para apreciação do relatório de que trata o § 4º deste artigo no prazo de cinco dias úteis, contado da data de recebimento do requerimento formulado pela Comissão Mista a que se refere o § 1º do art. 166 da Constituição.</w:t>
            </w:r>
          </w:p>
        </w:tc>
        <w:tc>
          <w:tcPr>
            <w:tcW w:w="3402" w:type="dxa"/>
          </w:tcPr>
          <w:p w14:paraId="5DAF4F66" w14:textId="77777777" w:rsidR="00DC43F3" w:rsidRPr="002D721A" w:rsidRDefault="00DC43F3" w:rsidP="00347DD5">
            <w:pPr>
              <w:rPr>
                <w:rFonts w:eastAsia="Times New Roman" w:cstheme="minorHAnsi"/>
                <w:color w:val="000000"/>
                <w:sz w:val="20"/>
                <w:szCs w:val="20"/>
                <w:lang w:eastAsia="pt-BR"/>
              </w:rPr>
            </w:pPr>
            <w:r w:rsidRPr="002D721A">
              <w:rPr>
                <w:rFonts w:eastAsia="Times New Roman" w:cstheme="minorHAnsi"/>
                <w:color w:val="000000"/>
                <w:sz w:val="20"/>
                <w:szCs w:val="20"/>
                <w:lang w:eastAsia="pt-BR"/>
              </w:rPr>
              <w:t>§ 9º  O Poder Executivo federal prestará as informações adicionais para apreciação do relatório de que trata o § 4º deste artigo no prazo de cinco dias úteis, contado da data de recebimento do requerimento formulado pela Comissão Mista a que se refere o § 1º do art. 166 da Constituição.</w:t>
            </w:r>
          </w:p>
        </w:tc>
      </w:tr>
      <w:tr w:rsidR="00DC43F3" w:rsidRPr="003B315C" w14:paraId="06564642" w14:textId="77777777" w:rsidTr="00FB7095">
        <w:trPr>
          <w:cantSplit/>
          <w:trHeight w:val="20"/>
        </w:trPr>
        <w:tc>
          <w:tcPr>
            <w:tcW w:w="3402" w:type="dxa"/>
          </w:tcPr>
          <w:p w14:paraId="0DC4CB5E" w14:textId="77777777" w:rsidR="00DC43F3" w:rsidRPr="00272ED4" w:rsidRDefault="00DC43F3" w:rsidP="00F4416F">
            <w:pPr>
              <w:rPr>
                <w:rFonts w:asciiTheme="minorHAnsi" w:hAnsiTheme="minorHAnsi" w:cstheme="minorHAnsi"/>
                <w:sz w:val="20"/>
                <w:szCs w:val="20"/>
              </w:rPr>
            </w:pPr>
            <w:r w:rsidRPr="00272ED4">
              <w:rPr>
                <w:rFonts w:asciiTheme="minorHAnsi" w:hAnsiTheme="minorHAnsi" w:cstheme="minorHAnsi"/>
                <w:sz w:val="20"/>
                <w:szCs w:val="20"/>
              </w:rPr>
              <w:t>§ 10. Os órgãos setoriais de planejamento e orçamento ou equivalentes manterão atualizado, em seu sítio eletrônico, demonstrativo bimestral com os montantes aprovados e os valores da limitação de empenho e movimentação financeira por unidade orçamentária.</w:t>
            </w:r>
          </w:p>
        </w:tc>
        <w:tc>
          <w:tcPr>
            <w:tcW w:w="3402" w:type="dxa"/>
          </w:tcPr>
          <w:p w14:paraId="51BA9104" w14:textId="77777777" w:rsidR="00DC43F3" w:rsidRPr="00863CF0" w:rsidRDefault="00DC43F3" w:rsidP="00C91D92">
            <w:pPr>
              <w:tabs>
                <w:tab w:val="left" w:pos="1417"/>
              </w:tabs>
              <w:rPr>
                <w:rFonts w:asciiTheme="minorHAnsi" w:hAnsiTheme="minorHAnsi" w:cstheme="minorHAnsi"/>
                <w:sz w:val="20"/>
                <w:szCs w:val="20"/>
              </w:rPr>
            </w:pPr>
            <w:r w:rsidRPr="00863CF0">
              <w:rPr>
                <w:rFonts w:asciiTheme="minorHAnsi" w:hAnsiTheme="minorHAnsi" w:cstheme="minorHAnsi"/>
                <w:sz w:val="20"/>
                <w:szCs w:val="20"/>
              </w:rPr>
              <w:t>§ 10. Os órgãos setoriais de planejamento e orçamento ou equivalentes manterão atualizado, em seu sítio eletrônico, demonstrativo bimestral com os montantes aprovados e os valores da limitação de empenho e movimentação financeira por unidade orçamentária.</w:t>
            </w:r>
          </w:p>
        </w:tc>
        <w:tc>
          <w:tcPr>
            <w:tcW w:w="3402" w:type="dxa"/>
          </w:tcPr>
          <w:p w14:paraId="7D5A254F" w14:textId="77777777" w:rsidR="00DC43F3" w:rsidRPr="002D721A" w:rsidRDefault="00DC43F3" w:rsidP="00347DD5">
            <w:pPr>
              <w:rPr>
                <w:rFonts w:eastAsia="Times New Roman" w:cstheme="minorHAnsi"/>
                <w:color w:val="000000"/>
                <w:sz w:val="20"/>
                <w:szCs w:val="20"/>
                <w:lang w:eastAsia="pt-BR"/>
              </w:rPr>
            </w:pPr>
            <w:r w:rsidRPr="002D721A">
              <w:rPr>
                <w:rFonts w:eastAsia="Times New Roman" w:cstheme="minorHAnsi"/>
                <w:color w:val="000000"/>
                <w:sz w:val="20"/>
                <w:szCs w:val="20"/>
                <w:lang w:eastAsia="pt-BR"/>
              </w:rPr>
              <w:t>§ 10.  Os órgãos setoriais de planejamento e orçamento ou equivalentes manterão atualizado, em seu sítio eletrônico, demonstrativo bimestral com os montantes aprovados e os valores da limitação de empenho e movimentação financeira por unidade orçamentária.</w:t>
            </w:r>
          </w:p>
        </w:tc>
      </w:tr>
      <w:tr w:rsidR="00DC43F3" w:rsidRPr="003B315C" w14:paraId="0D8CC160" w14:textId="77777777" w:rsidTr="00FB7095">
        <w:trPr>
          <w:cantSplit/>
          <w:trHeight w:val="20"/>
        </w:trPr>
        <w:tc>
          <w:tcPr>
            <w:tcW w:w="3402" w:type="dxa"/>
          </w:tcPr>
          <w:p w14:paraId="36D1FD83" w14:textId="77777777" w:rsidR="00DC43F3" w:rsidRPr="00272ED4" w:rsidRDefault="00DC43F3" w:rsidP="00F4416F">
            <w:pPr>
              <w:rPr>
                <w:rFonts w:asciiTheme="minorHAnsi" w:hAnsiTheme="minorHAnsi" w:cstheme="minorHAnsi"/>
                <w:sz w:val="20"/>
                <w:szCs w:val="20"/>
              </w:rPr>
            </w:pPr>
            <w:r w:rsidRPr="00272ED4">
              <w:rPr>
                <w:rFonts w:asciiTheme="minorHAnsi" w:hAnsiTheme="minorHAnsi" w:cstheme="minorHAnsi"/>
                <w:sz w:val="20"/>
                <w:szCs w:val="20"/>
              </w:rPr>
              <w:t>§ 11. Para os órgãos que possuam mais de uma unidade orçamentária, os prazos para publicação dos atos de restabelecimento de limites de empenho e movimentação financeira, quando for o caso, serão de até:</w:t>
            </w:r>
          </w:p>
        </w:tc>
        <w:tc>
          <w:tcPr>
            <w:tcW w:w="3402" w:type="dxa"/>
          </w:tcPr>
          <w:p w14:paraId="30F75286" w14:textId="77777777" w:rsidR="00DC43F3" w:rsidRPr="00863CF0" w:rsidRDefault="00DC43F3" w:rsidP="00C91D92">
            <w:pPr>
              <w:tabs>
                <w:tab w:val="left" w:pos="1417"/>
              </w:tabs>
              <w:rPr>
                <w:rFonts w:asciiTheme="minorHAnsi" w:hAnsiTheme="minorHAnsi" w:cstheme="minorHAnsi"/>
                <w:sz w:val="20"/>
                <w:szCs w:val="20"/>
              </w:rPr>
            </w:pPr>
            <w:r w:rsidRPr="00863CF0">
              <w:rPr>
                <w:rFonts w:asciiTheme="minorHAnsi" w:hAnsiTheme="minorHAnsi" w:cstheme="minorHAnsi"/>
                <w:sz w:val="20"/>
                <w:szCs w:val="20"/>
              </w:rPr>
              <w:t>§ 11. Para os órgãos que possuam mais de uma unidade orçamentária, os prazos para publicação dos atos de restabelecimento de limites de empenho e movimentação financeira, quando for o caso, serão de até:</w:t>
            </w:r>
          </w:p>
        </w:tc>
        <w:tc>
          <w:tcPr>
            <w:tcW w:w="3402" w:type="dxa"/>
          </w:tcPr>
          <w:p w14:paraId="1B25A08B" w14:textId="77777777" w:rsidR="00DC43F3" w:rsidRPr="002D721A" w:rsidRDefault="00DC43F3" w:rsidP="00347DD5">
            <w:pPr>
              <w:rPr>
                <w:rFonts w:eastAsia="Times New Roman" w:cstheme="minorHAnsi"/>
                <w:color w:val="000000"/>
                <w:sz w:val="20"/>
                <w:szCs w:val="20"/>
                <w:lang w:eastAsia="pt-BR"/>
              </w:rPr>
            </w:pPr>
            <w:r w:rsidRPr="002D721A">
              <w:rPr>
                <w:rFonts w:eastAsia="Times New Roman" w:cstheme="minorHAnsi"/>
                <w:color w:val="000000"/>
                <w:sz w:val="20"/>
                <w:szCs w:val="20"/>
                <w:lang w:eastAsia="pt-BR"/>
              </w:rPr>
              <w:t>§ 11.  Para os órgãos que possuam mais de uma unidade orçamentária, os prazos para publicação dos atos de restabelecimento de limites de empenho e movimentação financeira, quando for o caso, serão de até:</w:t>
            </w:r>
          </w:p>
        </w:tc>
      </w:tr>
      <w:tr w:rsidR="00DC43F3" w:rsidRPr="003B315C" w14:paraId="625BD212" w14:textId="77777777" w:rsidTr="00FB7095">
        <w:trPr>
          <w:cantSplit/>
          <w:trHeight w:val="20"/>
        </w:trPr>
        <w:tc>
          <w:tcPr>
            <w:tcW w:w="3402" w:type="dxa"/>
          </w:tcPr>
          <w:p w14:paraId="6BE34149" w14:textId="77777777" w:rsidR="00DC43F3" w:rsidRPr="00272ED4" w:rsidRDefault="00DC43F3" w:rsidP="00F4416F">
            <w:pPr>
              <w:rPr>
                <w:rFonts w:asciiTheme="minorHAnsi" w:hAnsiTheme="minorHAnsi" w:cstheme="minorHAnsi"/>
                <w:sz w:val="20"/>
                <w:szCs w:val="20"/>
              </w:rPr>
            </w:pPr>
            <w:r w:rsidRPr="00272ED4">
              <w:rPr>
                <w:rFonts w:asciiTheme="minorHAnsi" w:hAnsiTheme="minorHAnsi" w:cstheme="minorHAnsi"/>
                <w:sz w:val="20"/>
                <w:szCs w:val="20"/>
              </w:rPr>
              <w:t>I - trinta dias após o encerramento de cada bimestre, quando decorrer da avaliação bimestral de que trata o art. 9º da Lei Complementar nº 101, de 2000 - Lei de Responsabilidade Fiscal; ou</w:t>
            </w:r>
          </w:p>
        </w:tc>
        <w:tc>
          <w:tcPr>
            <w:tcW w:w="3402" w:type="dxa"/>
          </w:tcPr>
          <w:p w14:paraId="084C7D51" w14:textId="77777777" w:rsidR="00DC43F3" w:rsidRPr="00863CF0" w:rsidRDefault="00DC43F3" w:rsidP="00C91D92">
            <w:pPr>
              <w:tabs>
                <w:tab w:val="left" w:pos="1417"/>
              </w:tabs>
              <w:rPr>
                <w:rFonts w:asciiTheme="minorHAnsi" w:hAnsiTheme="minorHAnsi" w:cstheme="minorHAnsi"/>
                <w:sz w:val="20"/>
                <w:szCs w:val="20"/>
              </w:rPr>
            </w:pPr>
            <w:r w:rsidRPr="00863CF0">
              <w:rPr>
                <w:rFonts w:asciiTheme="minorHAnsi" w:hAnsiTheme="minorHAnsi" w:cstheme="minorHAnsi"/>
                <w:sz w:val="20"/>
                <w:szCs w:val="20"/>
              </w:rPr>
              <w:t>I - trinta dias após o encerramento de cada bimestre, quando decorrer da avaliação bimestral de que trata o art. 9º da Lei Complementar nº 101, de 2000 - Lei de Responsabilidade Fiscal; ou</w:t>
            </w:r>
          </w:p>
        </w:tc>
        <w:tc>
          <w:tcPr>
            <w:tcW w:w="3402" w:type="dxa"/>
          </w:tcPr>
          <w:p w14:paraId="79704033" w14:textId="77777777" w:rsidR="00DC43F3" w:rsidRPr="002D721A" w:rsidRDefault="00DC43F3" w:rsidP="00347DD5">
            <w:pPr>
              <w:rPr>
                <w:rFonts w:eastAsia="Times New Roman" w:cstheme="minorHAnsi"/>
                <w:color w:val="000000"/>
                <w:sz w:val="20"/>
                <w:szCs w:val="20"/>
                <w:lang w:eastAsia="pt-BR"/>
              </w:rPr>
            </w:pPr>
            <w:r w:rsidRPr="002D721A">
              <w:rPr>
                <w:rFonts w:eastAsia="Times New Roman" w:cstheme="minorHAnsi"/>
                <w:color w:val="000000"/>
                <w:sz w:val="20"/>
                <w:szCs w:val="20"/>
                <w:lang w:eastAsia="pt-BR"/>
              </w:rPr>
              <w:t>I - trinta dias após o encerramento de cada bimestre, quando decorrer da avaliação bimestral de que trata o art. 9º da Lei Complementar nº 101, de 2000 - Lei de Responsabilidade Fiscal; ou</w:t>
            </w:r>
          </w:p>
        </w:tc>
      </w:tr>
      <w:tr w:rsidR="00DC43F3" w:rsidRPr="003B315C" w14:paraId="70CFCD8F" w14:textId="77777777" w:rsidTr="00FB7095">
        <w:trPr>
          <w:cantSplit/>
          <w:trHeight w:val="20"/>
        </w:trPr>
        <w:tc>
          <w:tcPr>
            <w:tcW w:w="3402" w:type="dxa"/>
          </w:tcPr>
          <w:p w14:paraId="7796EBCE" w14:textId="77777777" w:rsidR="00DC43F3" w:rsidRPr="00272ED4" w:rsidRDefault="00DC43F3" w:rsidP="00F4416F">
            <w:pPr>
              <w:rPr>
                <w:rFonts w:asciiTheme="minorHAnsi" w:hAnsiTheme="minorHAnsi" w:cstheme="minorHAnsi"/>
                <w:sz w:val="20"/>
                <w:szCs w:val="20"/>
              </w:rPr>
            </w:pPr>
            <w:r w:rsidRPr="00272ED4">
              <w:rPr>
                <w:rFonts w:asciiTheme="minorHAnsi" w:hAnsiTheme="minorHAnsi" w:cstheme="minorHAnsi"/>
                <w:sz w:val="20"/>
                <w:szCs w:val="20"/>
              </w:rPr>
              <w:t>II - sete dias úteis após o encaminhamento do relatório previsto no § 6º deste artigo, se não for resultante da referida avaliação bimestral.</w:t>
            </w:r>
          </w:p>
        </w:tc>
        <w:tc>
          <w:tcPr>
            <w:tcW w:w="3402" w:type="dxa"/>
          </w:tcPr>
          <w:p w14:paraId="73E133EC" w14:textId="77777777" w:rsidR="00DC43F3" w:rsidRPr="00863CF0" w:rsidRDefault="00DC43F3" w:rsidP="00C91D92">
            <w:pPr>
              <w:tabs>
                <w:tab w:val="left" w:pos="1417"/>
              </w:tabs>
              <w:rPr>
                <w:rFonts w:asciiTheme="minorHAnsi" w:hAnsiTheme="minorHAnsi" w:cstheme="minorHAnsi"/>
                <w:sz w:val="20"/>
                <w:szCs w:val="20"/>
              </w:rPr>
            </w:pPr>
            <w:r w:rsidRPr="00863CF0">
              <w:rPr>
                <w:rFonts w:asciiTheme="minorHAnsi" w:hAnsiTheme="minorHAnsi" w:cstheme="minorHAnsi"/>
                <w:sz w:val="20"/>
                <w:szCs w:val="20"/>
              </w:rPr>
              <w:t>II - sete dias úteis após o encaminhamento do relatório previsto no § 6º deste artigo, se não for resultante da referida avaliação bimestral.</w:t>
            </w:r>
          </w:p>
        </w:tc>
        <w:tc>
          <w:tcPr>
            <w:tcW w:w="3402" w:type="dxa"/>
          </w:tcPr>
          <w:p w14:paraId="2191C8C4" w14:textId="77777777" w:rsidR="00DC43F3" w:rsidRPr="002D721A" w:rsidRDefault="00DC43F3" w:rsidP="00347DD5">
            <w:pPr>
              <w:rPr>
                <w:rFonts w:eastAsia="Times New Roman" w:cstheme="minorHAnsi"/>
                <w:color w:val="000000"/>
                <w:sz w:val="20"/>
                <w:szCs w:val="20"/>
                <w:lang w:eastAsia="pt-BR"/>
              </w:rPr>
            </w:pPr>
            <w:r w:rsidRPr="002D721A">
              <w:rPr>
                <w:rFonts w:eastAsia="Times New Roman" w:cstheme="minorHAnsi"/>
                <w:color w:val="000000"/>
                <w:sz w:val="20"/>
                <w:szCs w:val="20"/>
                <w:lang w:eastAsia="pt-BR"/>
              </w:rPr>
              <w:t>II - sete dias úteis após o encaminhamento do relatório previsto no § 6º deste artigo, se não for resultante da referida avaliação bimestral.</w:t>
            </w:r>
          </w:p>
        </w:tc>
      </w:tr>
      <w:tr w:rsidR="00DC43F3" w:rsidRPr="003B315C" w14:paraId="511E999C" w14:textId="77777777" w:rsidTr="00FB7095">
        <w:trPr>
          <w:cantSplit/>
          <w:trHeight w:val="20"/>
        </w:trPr>
        <w:tc>
          <w:tcPr>
            <w:tcW w:w="3402" w:type="dxa"/>
          </w:tcPr>
          <w:p w14:paraId="6F0DD64A" w14:textId="77777777" w:rsidR="00DC43F3" w:rsidRPr="00272ED4" w:rsidRDefault="00DC43F3" w:rsidP="00F4416F">
            <w:pPr>
              <w:rPr>
                <w:rFonts w:asciiTheme="minorHAnsi" w:hAnsiTheme="minorHAnsi" w:cstheme="minorHAnsi"/>
                <w:sz w:val="20"/>
                <w:szCs w:val="20"/>
              </w:rPr>
            </w:pPr>
            <w:r w:rsidRPr="00272ED4">
              <w:rPr>
                <w:rFonts w:asciiTheme="minorHAnsi" w:hAnsiTheme="minorHAnsi" w:cstheme="minorHAnsi"/>
                <w:sz w:val="20"/>
                <w:szCs w:val="20"/>
              </w:rPr>
              <w:t xml:space="preserve">§ 12. Observada a disponibilidade de limites de empenho e movimentação financeira, estabelecida na forma </w:t>
            </w:r>
            <w:r w:rsidRPr="00057B40">
              <w:rPr>
                <w:rFonts w:asciiTheme="minorHAnsi" w:hAnsiTheme="minorHAnsi" w:cstheme="minorHAnsi"/>
                <w:sz w:val="20"/>
                <w:szCs w:val="20"/>
              </w:rPr>
              <w:t>prevista n</w:t>
            </w:r>
            <w:r w:rsidRPr="00272ED4">
              <w:rPr>
                <w:rFonts w:asciiTheme="minorHAnsi" w:hAnsiTheme="minorHAnsi" w:cstheme="minorHAnsi"/>
                <w:sz w:val="20"/>
                <w:szCs w:val="20"/>
              </w:rPr>
              <w:t xml:space="preserve">este artigo, os órgãos e as unidades executoras, ao assumirem os compromissos financeiros, não poderão deixar de atender às despesas essenciais e inadiáveis, além da observância </w:t>
            </w:r>
            <w:r>
              <w:rPr>
                <w:rFonts w:asciiTheme="minorHAnsi" w:hAnsiTheme="minorHAnsi" w:cstheme="minorHAnsi"/>
                <w:sz w:val="20"/>
                <w:szCs w:val="20"/>
              </w:rPr>
              <w:t>a</w:t>
            </w:r>
            <w:r w:rsidRPr="00272ED4">
              <w:rPr>
                <w:rFonts w:asciiTheme="minorHAnsi" w:hAnsiTheme="minorHAnsi" w:cstheme="minorHAnsi"/>
                <w:sz w:val="20"/>
                <w:szCs w:val="20"/>
              </w:rPr>
              <w:t>o disposto no art. 4º.</w:t>
            </w:r>
          </w:p>
        </w:tc>
        <w:tc>
          <w:tcPr>
            <w:tcW w:w="3402" w:type="dxa"/>
          </w:tcPr>
          <w:p w14:paraId="00E2D1F1" w14:textId="77777777" w:rsidR="00DC43F3" w:rsidRPr="00863CF0" w:rsidRDefault="00DC43F3" w:rsidP="00C91D92">
            <w:pPr>
              <w:tabs>
                <w:tab w:val="left" w:pos="1417"/>
              </w:tabs>
              <w:rPr>
                <w:rFonts w:asciiTheme="minorHAnsi" w:hAnsiTheme="minorHAnsi" w:cstheme="minorHAnsi"/>
                <w:sz w:val="20"/>
                <w:szCs w:val="20"/>
              </w:rPr>
            </w:pPr>
            <w:r w:rsidRPr="00863CF0">
              <w:rPr>
                <w:rFonts w:asciiTheme="minorHAnsi" w:hAnsiTheme="minorHAnsi" w:cstheme="minorHAnsi"/>
                <w:sz w:val="20"/>
                <w:szCs w:val="20"/>
              </w:rPr>
              <w:t>§ 12. Observada a disponibilidade de limites de empenho e movimentação financeira, estabelecida na forma prevista neste artigo, os órgãos e as unidades executoras, ao assumirem os compromissos financeiros, não poderão deixar de atender às despesas essenciais e inadiáveis, além da observância ao disposto no art. 4º.</w:t>
            </w:r>
          </w:p>
        </w:tc>
        <w:tc>
          <w:tcPr>
            <w:tcW w:w="3402" w:type="dxa"/>
          </w:tcPr>
          <w:p w14:paraId="189CC42C" w14:textId="77777777" w:rsidR="00DC43F3" w:rsidRPr="002D721A" w:rsidRDefault="00DC43F3" w:rsidP="00347DD5">
            <w:pPr>
              <w:rPr>
                <w:rFonts w:eastAsia="Times New Roman" w:cstheme="minorHAnsi"/>
                <w:color w:val="000000"/>
                <w:sz w:val="20"/>
                <w:szCs w:val="20"/>
                <w:lang w:eastAsia="pt-BR"/>
              </w:rPr>
            </w:pPr>
            <w:r w:rsidRPr="002D721A">
              <w:rPr>
                <w:rFonts w:eastAsia="Times New Roman" w:cstheme="minorHAnsi"/>
                <w:color w:val="000000"/>
                <w:sz w:val="20"/>
                <w:szCs w:val="20"/>
                <w:lang w:eastAsia="pt-BR"/>
              </w:rPr>
              <w:t>§ 12.  Observada a disponibilidade de limites de empenho e movimentação financeira, estabelecida na forma prevista neste artigo, os órgãos e as unidades executoras, ao assumirem os compromissos financeiros, não poderão deixar de atender às despesas essenciais e inadiáveis, além da observância ao disposto no art. 4º.</w:t>
            </w:r>
          </w:p>
        </w:tc>
      </w:tr>
      <w:tr w:rsidR="00DC43F3" w:rsidRPr="003B315C" w14:paraId="53EDBFE2" w14:textId="77777777" w:rsidTr="00FB7095">
        <w:trPr>
          <w:cantSplit/>
          <w:trHeight w:val="20"/>
        </w:trPr>
        <w:tc>
          <w:tcPr>
            <w:tcW w:w="3402" w:type="dxa"/>
          </w:tcPr>
          <w:p w14:paraId="1DF7E1E8" w14:textId="77777777" w:rsidR="00DC43F3" w:rsidRPr="00272ED4" w:rsidRDefault="00DC43F3" w:rsidP="00F4416F">
            <w:pPr>
              <w:rPr>
                <w:rFonts w:asciiTheme="minorHAnsi" w:hAnsiTheme="minorHAnsi" w:cstheme="minorHAnsi"/>
                <w:sz w:val="20"/>
                <w:szCs w:val="20"/>
              </w:rPr>
            </w:pPr>
            <w:r w:rsidRPr="00272ED4">
              <w:rPr>
                <w:rFonts w:asciiTheme="minorHAnsi" w:hAnsiTheme="minorHAnsi" w:cstheme="minorHAnsi"/>
                <w:sz w:val="20"/>
                <w:szCs w:val="20"/>
              </w:rPr>
              <w:t>§ 13. Sem prejuízo da aplicação mínima em ações e serviços públicos de saúde e em manutenção e desenvolvimento do ensino, prevista no art. 110 do Ato das Disposições Constitucionais Transitórias, a limitação de empenho do Poder Executivo federal, a que se referem os § 2º e § 4º deste artigo, e o restabelecimento desses limites, a que se refere o § 6º deste artigo, considerarão as dotações discricionárias passíveis de limitação, nos termos do disposto no § 2º do art. 9º da Lei Complementar nº 101, de 2000 - Lei de Responsabilidade Fiscal, e sua distribuição entre os órgãos orçamentários observará a conveniência, a oportunidade e as necessidades de execução e o critério estabelecido no § 12 deste artigo.</w:t>
            </w:r>
          </w:p>
        </w:tc>
        <w:tc>
          <w:tcPr>
            <w:tcW w:w="3402" w:type="dxa"/>
          </w:tcPr>
          <w:p w14:paraId="49A2568D" w14:textId="77777777" w:rsidR="00DC43F3" w:rsidRPr="00863CF0" w:rsidRDefault="00DC43F3" w:rsidP="00C91D92">
            <w:pPr>
              <w:tabs>
                <w:tab w:val="left" w:pos="1417"/>
              </w:tabs>
              <w:rPr>
                <w:rFonts w:asciiTheme="minorHAnsi" w:hAnsiTheme="minorHAnsi" w:cstheme="minorHAnsi"/>
                <w:sz w:val="20"/>
                <w:szCs w:val="20"/>
              </w:rPr>
            </w:pPr>
            <w:r w:rsidRPr="00863CF0">
              <w:rPr>
                <w:rFonts w:asciiTheme="minorHAnsi" w:hAnsiTheme="minorHAnsi" w:cstheme="minorHAnsi"/>
                <w:sz w:val="20"/>
                <w:szCs w:val="20"/>
              </w:rPr>
              <w:t>§ 13. Sem prejuízo da aplicação mínima em ações e serviços públicos de saúde e em manutenção e desenvolvimento do ensino, a limitação de empenho do Poder Executivo federal, a que se referem os § 2º e § 4º deste artigo, e o restabelecimento desses limites, a que se refere o § 6º deste artigo, considerarão as dotações discricionárias passíveis de limitação, nos termos do disposto no § 2º do art. 9º da Lei Complementar nº 101, de 2000 - Lei de Responsabilidade Fiscal, e sua distribuição entre os órgãos orçamentários observará a conveniência, a oportunidade e as necessidades de execução e o critério estabelecido no § 12 deste artigo.</w:t>
            </w:r>
          </w:p>
        </w:tc>
        <w:tc>
          <w:tcPr>
            <w:tcW w:w="3402" w:type="dxa"/>
          </w:tcPr>
          <w:p w14:paraId="73DF2DD2" w14:textId="77777777" w:rsidR="00DC43F3" w:rsidRPr="002D721A" w:rsidRDefault="00DC43F3" w:rsidP="00347DD5">
            <w:pPr>
              <w:rPr>
                <w:rFonts w:eastAsia="Times New Roman" w:cstheme="minorHAnsi"/>
                <w:color w:val="000000"/>
                <w:sz w:val="20"/>
                <w:szCs w:val="20"/>
                <w:lang w:eastAsia="pt-BR"/>
              </w:rPr>
            </w:pPr>
            <w:r w:rsidRPr="002D721A">
              <w:rPr>
                <w:rFonts w:eastAsia="Times New Roman" w:cstheme="minorHAnsi"/>
                <w:color w:val="000000"/>
                <w:sz w:val="20"/>
                <w:szCs w:val="20"/>
                <w:lang w:eastAsia="pt-BR"/>
              </w:rPr>
              <w:t>§ 13.  Sem prejuízo da aplicação mínima em ações e serviços públicos de saúde e em manutenção e desenvolvimento do ensino, a limitação de empenho do Poder Executivo federal, a que se referem os § 2º e § 4º deste artigo, e o restabelecimento desses limites, a que se refere o § 6º deste artigo, considerarão as dotações discricionárias passíveis de limitação, nos termos do disposto no § 2º do art. 9º da Lei Complementar nº 101, de 2000 - Lei de Responsabilidade Fiscal, e sua distribuição entre os órgãos orçamentários observará a conveniência, a oportunidade e as necessidades de execução e o critério estabelecido no § 12 deste artigo.</w:t>
            </w:r>
          </w:p>
        </w:tc>
      </w:tr>
      <w:tr w:rsidR="00DC43F3" w:rsidRPr="003B315C" w14:paraId="7DE054D9" w14:textId="77777777" w:rsidTr="00FB7095">
        <w:trPr>
          <w:cantSplit/>
          <w:trHeight w:val="20"/>
        </w:trPr>
        <w:tc>
          <w:tcPr>
            <w:tcW w:w="3402" w:type="dxa"/>
          </w:tcPr>
          <w:p w14:paraId="62E71ED6" w14:textId="77777777" w:rsidR="00DC43F3" w:rsidRPr="00272ED4" w:rsidRDefault="00DC43F3" w:rsidP="00F4416F">
            <w:pPr>
              <w:rPr>
                <w:rFonts w:asciiTheme="minorHAnsi" w:hAnsiTheme="minorHAnsi" w:cstheme="minorHAnsi"/>
                <w:sz w:val="20"/>
                <w:szCs w:val="20"/>
              </w:rPr>
            </w:pPr>
            <w:r w:rsidRPr="00272ED4">
              <w:rPr>
                <w:rFonts w:asciiTheme="minorHAnsi" w:hAnsiTheme="minorHAnsi" w:cstheme="minorHAnsi"/>
                <w:sz w:val="20"/>
                <w:szCs w:val="20"/>
              </w:rPr>
              <w:t>§ 14. Os limites de empenho de cada órgão orçamentário serão distribuídos entre suas unidades e programações no prazo previsto no § 15 ou por remanejamento posterior, a qualquer tempo, e observarão os critérios estabelecidos no § 13.</w:t>
            </w:r>
          </w:p>
        </w:tc>
        <w:tc>
          <w:tcPr>
            <w:tcW w:w="3402" w:type="dxa"/>
          </w:tcPr>
          <w:p w14:paraId="5796DA7F" w14:textId="77777777" w:rsidR="00DC43F3" w:rsidRPr="00863CF0" w:rsidRDefault="00DC43F3" w:rsidP="00C91D92">
            <w:pPr>
              <w:tabs>
                <w:tab w:val="left" w:pos="1417"/>
              </w:tabs>
              <w:rPr>
                <w:rFonts w:asciiTheme="minorHAnsi" w:hAnsiTheme="minorHAnsi" w:cstheme="minorHAnsi"/>
                <w:sz w:val="20"/>
                <w:szCs w:val="20"/>
              </w:rPr>
            </w:pPr>
            <w:r w:rsidRPr="00863CF0">
              <w:rPr>
                <w:rFonts w:asciiTheme="minorHAnsi" w:hAnsiTheme="minorHAnsi" w:cstheme="minorHAnsi"/>
                <w:sz w:val="20"/>
                <w:szCs w:val="20"/>
              </w:rPr>
              <w:t>§ 14. Os limites de empenho de cada órgão orçamentário serão distribuídos entre suas unidades e programações no prazo previsto no § 15 ou por remanejamento posterior, a qualquer tempo, e observarão os critérios estabelecidos no § 13.</w:t>
            </w:r>
          </w:p>
        </w:tc>
        <w:tc>
          <w:tcPr>
            <w:tcW w:w="3402" w:type="dxa"/>
          </w:tcPr>
          <w:p w14:paraId="51492369" w14:textId="77777777" w:rsidR="00DC43F3" w:rsidRPr="002D721A" w:rsidRDefault="00DC43F3" w:rsidP="00347DD5">
            <w:pPr>
              <w:rPr>
                <w:rFonts w:eastAsia="Times New Roman" w:cstheme="minorHAnsi"/>
                <w:color w:val="000000"/>
                <w:sz w:val="20"/>
                <w:szCs w:val="20"/>
                <w:lang w:eastAsia="pt-BR"/>
              </w:rPr>
            </w:pPr>
            <w:r w:rsidRPr="002D721A">
              <w:rPr>
                <w:rFonts w:eastAsia="Times New Roman" w:cstheme="minorHAnsi"/>
                <w:color w:val="000000"/>
                <w:sz w:val="20"/>
                <w:szCs w:val="20"/>
                <w:lang w:eastAsia="pt-BR"/>
              </w:rPr>
              <w:t>§ 14.  Os limites de empenho de cada órgão orçamentário serão distribuídos entre suas unidades e programações no prazo previsto no § 15 ou por remanejamento posterior, a qualquer tempo, e observarão os critérios estabelecidos no § 13.</w:t>
            </w:r>
          </w:p>
        </w:tc>
      </w:tr>
      <w:tr w:rsidR="00DC43F3" w:rsidRPr="003B315C" w14:paraId="072B4C12" w14:textId="77777777" w:rsidTr="00FB7095">
        <w:trPr>
          <w:cantSplit/>
          <w:trHeight w:val="20"/>
        </w:trPr>
        <w:tc>
          <w:tcPr>
            <w:tcW w:w="3402" w:type="dxa"/>
          </w:tcPr>
          <w:p w14:paraId="222403A4" w14:textId="77777777" w:rsidR="00DC43F3" w:rsidRPr="00272ED4" w:rsidRDefault="00DC43F3" w:rsidP="00F4416F">
            <w:pPr>
              <w:rPr>
                <w:rFonts w:asciiTheme="minorHAnsi" w:hAnsiTheme="minorHAnsi" w:cstheme="minorHAnsi"/>
                <w:sz w:val="20"/>
                <w:szCs w:val="20"/>
              </w:rPr>
            </w:pPr>
            <w:r w:rsidRPr="00272ED4">
              <w:rPr>
                <w:rFonts w:asciiTheme="minorHAnsi" w:hAnsiTheme="minorHAnsi" w:cstheme="minorHAnsi"/>
                <w:sz w:val="20"/>
                <w:szCs w:val="20"/>
              </w:rPr>
              <w:t xml:space="preserve">§ 15. Os órgãos orçamentários, no âmbito dos Poderes Executivo, Legislativo e Judiciário, do Ministério Público da União e da Defensoria Pública da União, detalharão no Siop, com transmissão ao Siafi, até quinze dias após o prazo previsto no </w:t>
            </w:r>
            <w:r w:rsidRPr="00272ED4">
              <w:rPr>
                <w:rFonts w:asciiTheme="minorHAnsi" w:hAnsiTheme="minorHAnsi" w:cstheme="minorHAnsi"/>
                <w:b/>
                <w:sz w:val="20"/>
                <w:szCs w:val="20"/>
              </w:rPr>
              <w:t>caput</w:t>
            </w:r>
            <w:r w:rsidRPr="00272ED4">
              <w:rPr>
                <w:rFonts w:asciiTheme="minorHAnsi" w:hAnsiTheme="minorHAnsi" w:cstheme="minorHAnsi"/>
                <w:sz w:val="20"/>
                <w:szCs w:val="20"/>
              </w:rPr>
              <w:t>, as dotações indisponíveis para empenho por unidade orçamentária e programação, exceto quanto à limitação incidente sobre dotações ou programações incluídas ou acrescidas por emendas, que deverá observar o disposto no ato de que trata o art. 80.</w:t>
            </w:r>
          </w:p>
        </w:tc>
        <w:tc>
          <w:tcPr>
            <w:tcW w:w="3402" w:type="dxa"/>
          </w:tcPr>
          <w:p w14:paraId="5AAC7954" w14:textId="77777777" w:rsidR="00DC43F3" w:rsidRPr="00863CF0" w:rsidRDefault="00DC43F3" w:rsidP="00C91D92">
            <w:pPr>
              <w:tabs>
                <w:tab w:val="left" w:pos="1417"/>
              </w:tabs>
              <w:rPr>
                <w:rFonts w:asciiTheme="minorHAnsi" w:hAnsiTheme="minorHAnsi" w:cstheme="minorHAnsi"/>
                <w:sz w:val="20"/>
                <w:szCs w:val="20"/>
              </w:rPr>
            </w:pPr>
            <w:r w:rsidRPr="00863CF0">
              <w:rPr>
                <w:rFonts w:asciiTheme="minorHAnsi" w:hAnsiTheme="minorHAnsi" w:cstheme="minorHAnsi"/>
                <w:sz w:val="20"/>
                <w:szCs w:val="20"/>
              </w:rPr>
              <w:t xml:space="preserve">§ 15. Os órgãos orçamentários, no âmbito dos Poderes Executivo, Legislativo e Judiciário, do Ministério Público da União e da Defensoria Pública da União, detalharão no Siop, com transmissão ao Siafi, até quinze dias após o prazo previsto no </w:t>
            </w:r>
            <w:r w:rsidRPr="00863CF0">
              <w:rPr>
                <w:rFonts w:asciiTheme="minorHAnsi" w:hAnsiTheme="minorHAnsi" w:cstheme="minorHAnsi"/>
                <w:b/>
                <w:bCs/>
                <w:sz w:val="20"/>
                <w:szCs w:val="20"/>
              </w:rPr>
              <w:t>caput</w:t>
            </w:r>
            <w:r w:rsidRPr="00863CF0">
              <w:rPr>
                <w:rFonts w:asciiTheme="minorHAnsi" w:hAnsiTheme="minorHAnsi" w:cstheme="minorHAnsi"/>
                <w:sz w:val="20"/>
                <w:szCs w:val="20"/>
              </w:rPr>
              <w:t>, as dotações indisponíveis para empenho por unidade orçamentária e programação, exceto quanto à limitação incidente sobre dotações ou programações incluídas ou acrescidas por emendas, que deverá observar o disposto no ato de que trata o art. 80.</w:t>
            </w:r>
          </w:p>
        </w:tc>
        <w:tc>
          <w:tcPr>
            <w:tcW w:w="3402" w:type="dxa"/>
          </w:tcPr>
          <w:p w14:paraId="25B761AF" w14:textId="77777777" w:rsidR="00DC43F3" w:rsidRPr="002D721A" w:rsidRDefault="00DC43F3" w:rsidP="00347DD5">
            <w:pPr>
              <w:rPr>
                <w:rFonts w:eastAsia="Times New Roman" w:cstheme="minorHAnsi"/>
                <w:color w:val="000000"/>
                <w:sz w:val="20"/>
                <w:szCs w:val="20"/>
                <w:lang w:eastAsia="pt-BR"/>
              </w:rPr>
            </w:pPr>
            <w:r w:rsidRPr="002D721A">
              <w:rPr>
                <w:rFonts w:eastAsia="Times New Roman" w:cstheme="minorHAnsi"/>
                <w:color w:val="000000"/>
                <w:sz w:val="20"/>
                <w:szCs w:val="20"/>
                <w:lang w:eastAsia="pt-BR"/>
              </w:rPr>
              <w:t>§ 15.  Considerados os bloqueios realizados na forma do § 2º do art. 66, os órgãos orçamentários, no âmbito dos Poderes Executivo, Legislativo e Judiciário, do Ministério Público da União e da Defensoria Pública da União, detalharão no Siop, com transmissão ao Siafi, até quinze dias após o prazo previsto no </w:t>
            </w:r>
            <w:r w:rsidRPr="002D721A">
              <w:rPr>
                <w:rFonts w:eastAsia="Times New Roman" w:cstheme="minorHAnsi"/>
                <w:b/>
                <w:bCs/>
                <w:color w:val="000000"/>
                <w:sz w:val="20"/>
                <w:szCs w:val="20"/>
                <w:lang w:eastAsia="pt-BR"/>
              </w:rPr>
              <w:t>caput</w:t>
            </w:r>
            <w:r w:rsidRPr="002D721A">
              <w:rPr>
                <w:rFonts w:eastAsia="Times New Roman" w:cstheme="minorHAnsi"/>
                <w:color w:val="000000"/>
                <w:sz w:val="20"/>
                <w:szCs w:val="20"/>
                <w:lang w:eastAsia="pt-BR"/>
              </w:rPr>
              <w:t>, as dotações indisponíveis para empenho por unidade orçamentária e programação, exceto quanto à limitação incidente sobre dotações ou programações incluídas ou acrescidas por emendas, que deverá observar procedimentos e prazos constantes de ato do Poder Executivo federal.</w:t>
            </w:r>
          </w:p>
        </w:tc>
      </w:tr>
      <w:tr w:rsidR="00DC43F3" w:rsidRPr="003B315C" w14:paraId="19DACFD6" w14:textId="77777777" w:rsidTr="00FB7095">
        <w:trPr>
          <w:cantSplit/>
          <w:trHeight w:val="20"/>
        </w:trPr>
        <w:tc>
          <w:tcPr>
            <w:tcW w:w="3402" w:type="dxa"/>
          </w:tcPr>
          <w:p w14:paraId="23120BAF" w14:textId="77777777" w:rsidR="00DC43F3" w:rsidRPr="00272ED4" w:rsidRDefault="00DC43F3" w:rsidP="00F4416F">
            <w:pPr>
              <w:rPr>
                <w:rFonts w:asciiTheme="minorHAnsi" w:hAnsiTheme="minorHAnsi" w:cstheme="minorHAnsi"/>
                <w:sz w:val="20"/>
                <w:szCs w:val="20"/>
              </w:rPr>
            </w:pPr>
            <w:r w:rsidRPr="00272ED4">
              <w:rPr>
                <w:rFonts w:asciiTheme="minorHAnsi" w:hAnsiTheme="minorHAnsi" w:cstheme="minorHAnsi"/>
                <w:sz w:val="20"/>
                <w:szCs w:val="20"/>
              </w:rPr>
              <w:t xml:space="preserve">§ 16. Os limites de empenho das programações classificadas com identificador de </w:t>
            </w:r>
            <w:r>
              <w:rPr>
                <w:rFonts w:asciiTheme="minorHAnsi" w:hAnsiTheme="minorHAnsi" w:cstheme="minorHAnsi"/>
                <w:sz w:val="20"/>
                <w:szCs w:val="20"/>
              </w:rPr>
              <w:t>RP</w:t>
            </w:r>
            <w:r w:rsidRPr="00272ED4">
              <w:rPr>
                <w:rFonts w:asciiTheme="minorHAnsi" w:hAnsiTheme="minorHAnsi" w:cstheme="minorHAnsi"/>
                <w:sz w:val="20"/>
                <w:szCs w:val="20"/>
              </w:rPr>
              <w:t xml:space="preserve"> constante da alínea “c” do inciso II do § 4º do art. 7º poderão ser reduzidos na mesma proporção aplicável ao conjunto das despesas primárias discricionárias do Poder Executivo federal.</w:t>
            </w:r>
          </w:p>
        </w:tc>
        <w:tc>
          <w:tcPr>
            <w:tcW w:w="3402" w:type="dxa"/>
          </w:tcPr>
          <w:p w14:paraId="0656F472" w14:textId="77777777" w:rsidR="00DC43F3" w:rsidRPr="00863CF0" w:rsidRDefault="00DC43F3" w:rsidP="00C91D92">
            <w:pPr>
              <w:tabs>
                <w:tab w:val="left" w:pos="1417"/>
              </w:tabs>
              <w:rPr>
                <w:rFonts w:asciiTheme="minorHAnsi" w:hAnsiTheme="minorHAnsi" w:cstheme="minorHAnsi"/>
                <w:sz w:val="20"/>
                <w:szCs w:val="20"/>
              </w:rPr>
            </w:pPr>
            <w:r w:rsidRPr="00863CF0">
              <w:rPr>
                <w:rFonts w:asciiTheme="minorHAnsi" w:hAnsiTheme="minorHAnsi" w:cstheme="minorHAnsi"/>
                <w:sz w:val="20"/>
                <w:szCs w:val="20"/>
              </w:rPr>
              <w:t>§ 16. Os limites de empenho das programações classificadas com identificador de RP constante da alínea “d” do inciso II do § 4º do art. 7º poderão ser reduzidos na mesma proporção aplicável ao conjunto das despesas primárias discricionárias do Poder Executivo federal.</w:t>
            </w:r>
          </w:p>
        </w:tc>
        <w:tc>
          <w:tcPr>
            <w:tcW w:w="3402" w:type="dxa"/>
          </w:tcPr>
          <w:p w14:paraId="50EC71E9" w14:textId="77777777" w:rsidR="00DC43F3" w:rsidRPr="002D721A" w:rsidRDefault="00DC43F3" w:rsidP="00347DD5">
            <w:pPr>
              <w:rPr>
                <w:rFonts w:eastAsia="Times New Roman" w:cstheme="minorHAnsi"/>
                <w:color w:val="000000"/>
                <w:sz w:val="20"/>
                <w:szCs w:val="20"/>
                <w:lang w:eastAsia="pt-BR"/>
              </w:rPr>
            </w:pPr>
            <w:r w:rsidRPr="002D721A">
              <w:rPr>
                <w:rFonts w:eastAsia="Times New Roman" w:cstheme="minorHAnsi"/>
                <w:color w:val="000000"/>
                <w:sz w:val="20"/>
                <w:szCs w:val="20"/>
                <w:lang w:eastAsia="pt-BR"/>
              </w:rPr>
              <w:t>§ 16.  Os limites de empenho das programações classificadas com identificador de RP constante da alínea “d” do inciso II do § 4º do art. 7º poderão ser reduzidos na mesma proporção aplicável ao conjunto das despesas primárias discricionárias do Poder Executivo federal.</w:t>
            </w:r>
          </w:p>
        </w:tc>
      </w:tr>
      <w:tr w:rsidR="00DC43F3" w:rsidRPr="003B315C" w14:paraId="41F296C3" w14:textId="77777777" w:rsidTr="00FB7095">
        <w:trPr>
          <w:cantSplit/>
          <w:trHeight w:val="20"/>
        </w:trPr>
        <w:tc>
          <w:tcPr>
            <w:tcW w:w="3402" w:type="dxa"/>
            <w:tcBorders>
              <w:bottom w:val="single" w:sz="4" w:space="0" w:color="auto"/>
            </w:tcBorders>
          </w:tcPr>
          <w:p w14:paraId="7A641690" w14:textId="77777777" w:rsidR="00DC43F3" w:rsidRPr="00272ED4" w:rsidRDefault="00DC43F3" w:rsidP="00F4416F">
            <w:pPr>
              <w:rPr>
                <w:rFonts w:asciiTheme="minorHAnsi" w:hAnsiTheme="minorHAnsi" w:cstheme="minorHAnsi"/>
                <w:sz w:val="20"/>
                <w:szCs w:val="20"/>
              </w:rPr>
            </w:pPr>
            <w:r w:rsidRPr="00272ED4">
              <w:rPr>
                <w:rFonts w:asciiTheme="minorHAnsi" w:hAnsiTheme="minorHAnsi" w:cstheme="minorHAnsi"/>
                <w:sz w:val="20"/>
                <w:szCs w:val="20"/>
              </w:rPr>
              <w:t>§ 17. Os órgãos setoriais do Sistema de Administração Financeira Federal, os seus órgãos vinculados e as suas unidades executoras deverão dar publicidade, bimestralmente, até o décimo dia do mês subsequente ao fim do bimestre, às prioridades e aos pagamentos realizados das despesas primárias discricionárias.</w:t>
            </w:r>
          </w:p>
        </w:tc>
        <w:tc>
          <w:tcPr>
            <w:tcW w:w="3402" w:type="dxa"/>
          </w:tcPr>
          <w:p w14:paraId="6CC279A3" w14:textId="77777777" w:rsidR="00DC43F3" w:rsidRPr="00863CF0" w:rsidRDefault="00DC43F3" w:rsidP="00C91D92">
            <w:pPr>
              <w:tabs>
                <w:tab w:val="left" w:pos="1417"/>
              </w:tabs>
              <w:rPr>
                <w:rFonts w:asciiTheme="minorHAnsi" w:hAnsiTheme="minorHAnsi" w:cstheme="minorHAnsi"/>
                <w:sz w:val="20"/>
                <w:szCs w:val="20"/>
              </w:rPr>
            </w:pPr>
            <w:r w:rsidRPr="00863CF0">
              <w:rPr>
                <w:rFonts w:asciiTheme="minorHAnsi" w:hAnsiTheme="minorHAnsi" w:cstheme="minorHAnsi"/>
                <w:sz w:val="20"/>
                <w:szCs w:val="20"/>
              </w:rPr>
              <w:t>§ 17. Os órgãos setoriais do Sistema de Administração Financeira Federal, os seus órgãos vinculados e as suas unidades executoras deverão dar publicidade, bimestralmente, até o décimo dia do mês subsequente ao fim do bimestre, às prioridades e aos pagamentos realizados das despesas primárias discricionárias.</w:t>
            </w:r>
          </w:p>
        </w:tc>
        <w:tc>
          <w:tcPr>
            <w:tcW w:w="3402" w:type="dxa"/>
          </w:tcPr>
          <w:p w14:paraId="7BC14EA2" w14:textId="77777777" w:rsidR="00DC43F3" w:rsidRPr="00863CF0" w:rsidRDefault="00DC43F3" w:rsidP="00C91D92">
            <w:pPr>
              <w:tabs>
                <w:tab w:val="left" w:pos="1417"/>
              </w:tabs>
              <w:rPr>
                <w:rFonts w:asciiTheme="minorHAnsi" w:hAnsiTheme="minorHAnsi" w:cstheme="minorHAnsi"/>
                <w:sz w:val="20"/>
                <w:szCs w:val="20"/>
              </w:rPr>
            </w:pPr>
          </w:p>
        </w:tc>
      </w:tr>
      <w:tr w:rsidR="00DC43F3" w:rsidRPr="003B315C" w14:paraId="63DCCE68" w14:textId="77777777" w:rsidTr="00FB7095">
        <w:trPr>
          <w:cantSplit/>
          <w:trHeight w:val="20"/>
        </w:trPr>
        <w:tc>
          <w:tcPr>
            <w:tcW w:w="3402" w:type="dxa"/>
            <w:tcBorders>
              <w:bottom w:val="single" w:sz="4" w:space="0" w:color="auto"/>
            </w:tcBorders>
          </w:tcPr>
          <w:p w14:paraId="128E7EB3" w14:textId="77777777" w:rsidR="00DC43F3" w:rsidRPr="00272ED4" w:rsidRDefault="00DC43F3" w:rsidP="00F4416F">
            <w:pPr>
              <w:rPr>
                <w:rFonts w:asciiTheme="minorHAnsi" w:hAnsiTheme="minorHAnsi" w:cstheme="minorHAnsi"/>
                <w:sz w:val="20"/>
                <w:szCs w:val="20"/>
              </w:rPr>
            </w:pPr>
            <w:r w:rsidRPr="00272ED4">
              <w:rPr>
                <w:rFonts w:asciiTheme="minorHAnsi" w:hAnsiTheme="minorHAnsi" w:cstheme="minorHAnsi"/>
                <w:sz w:val="20"/>
                <w:szCs w:val="20"/>
              </w:rPr>
              <w:t>§ 18. Não serão objeto de limitação orçamentária e financeira as despesas relativas às fontes vinculadas ao Fundo Nacional de Desenvolvimento Científico e Tecnológico - FNDCT, na forma prevista no § 2º do art. 9º da Lei Complementar nº 101, de 2000 - Lei de Responsabilidade Fiscal, observado o disposto no § 2º do art. 11 da Lei nº 11.540, de 12 de novembro de 2007.</w:t>
            </w:r>
          </w:p>
        </w:tc>
        <w:tc>
          <w:tcPr>
            <w:tcW w:w="3402" w:type="dxa"/>
          </w:tcPr>
          <w:p w14:paraId="7F9F53EB" w14:textId="77777777" w:rsidR="00DC43F3" w:rsidRPr="00863CF0" w:rsidRDefault="00DC43F3" w:rsidP="00C91D92">
            <w:pPr>
              <w:tabs>
                <w:tab w:val="left" w:pos="1417"/>
              </w:tabs>
              <w:rPr>
                <w:rFonts w:asciiTheme="minorHAnsi" w:hAnsiTheme="minorHAnsi" w:cstheme="minorHAnsi"/>
                <w:sz w:val="20"/>
                <w:szCs w:val="20"/>
              </w:rPr>
            </w:pPr>
            <w:r w:rsidRPr="00863CF0">
              <w:rPr>
                <w:rFonts w:asciiTheme="minorHAnsi" w:hAnsiTheme="minorHAnsi" w:cstheme="minorHAnsi"/>
                <w:sz w:val="20"/>
                <w:szCs w:val="20"/>
              </w:rPr>
              <w:t xml:space="preserve">§ 18. Não serão objeto de limitação orçamentária e financeira, na forma prevista no § 2º do art. 9º da Lei Complementar nº 101, de 2000 </w:t>
            </w:r>
            <w:r>
              <w:rPr>
                <w:rFonts w:asciiTheme="minorHAnsi" w:hAnsiTheme="minorHAnsi" w:cstheme="minorHAnsi"/>
                <w:sz w:val="20"/>
                <w:szCs w:val="20"/>
              </w:rPr>
              <w:t>-</w:t>
            </w:r>
            <w:r w:rsidRPr="00863CF0">
              <w:rPr>
                <w:rFonts w:asciiTheme="minorHAnsi" w:hAnsiTheme="minorHAnsi" w:cstheme="minorHAnsi"/>
                <w:sz w:val="20"/>
                <w:szCs w:val="20"/>
              </w:rPr>
              <w:t xml:space="preserve"> Lei de Responsabilidade Fiscal, as despesas:</w:t>
            </w:r>
          </w:p>
        </w:tc>
        <w:tc>
          <w:tcPr>
            <w:tcW w:w="3402" w:type="dxa"/>
          </w:tcPr>
          <w:p w14:paraId="1E6355BC" w14:textId="77777777" w:rsidR="00DC43F3" w:rsidRPr="002D721A" w:rsidRDefault="00DC43F3" w:rsidP="00347DD5">
            <w:pPr>
              <w:rPr>
                <w:rFonts w:eastAsia="Times New Roman" w:cstheme="minorHAnsi"/>
                <w:color w:val="000000"/>
                <w:sz w:val="20"/>
                <w:szCs w:val="20"/>
                <w:lang w:eastAsia="pt-BR"/>
              </w:rPr>
            </w:pPr>
            <w:r w:rsidRPr="002D721A">
              <w:rPr>
                <w:rFonts w:eastAsia="Times New Roman" w:cstheme="minorHAnsi"/>
                <w:color w:val="000000"/>
                <w:sz w:val="20"/>
                <w:szCs w:val="20"/>
                <w:lang w:eastAsia="pt-BR"/>
              </w:rPr>
              <w:t>§ 17.  Não serão objeto de limitação orçamentária e financeira, na forma prevista no § 2º do art. 9º da Lei Complementar nº 101, de 2000 - Lei de Responsabilidade Fiscal, as despesas:</w:t>
            </w:r>
          </w:p>
        </w:tc>
      </w:tr>
      <w:tr w:rsidR="00DC43F3" w:rsidRPr="003B315C" w14:paraId="3B367781" w14:textId="77777777" w:rsidTr="00FB7095">
        <w:trPr>
          <w:cantSplit/>
          <w:trHeight w:val="20"/>
        </w:trPr>
        <w:tc>
          <w:tcPr>
            <w:tcW w:w="3402" w:type="dxa"/>
            <w:tcBorders>
              <w:top w:val="single" w:sz="4" w:space="0" w:color="auto"/>
            </w:tcBorders>
          </w:tcPr>
          <w:p w14:paraId="28E76611" w14:textId="77777777" w:rsidR="00DC43F3" w:rsidRPr="00272ED4" w:rsidRDefault="00DC43F3" w:rsidP="00F4416F">
            <w:pPr>
              <w:rPr>
                <w:rFonts w:asciiTheme="minorHAnsi" w:hAnsiTheme="minorHAnsi" w:cstheme="minorHAnsi"/>
                <w:sz w:val="20"/>
                <w:szCs w:val="20"/>
              </w:rPr>
            </w:pPr>
          </w:p>
        </w:tc>
        <w:tc>
          <w:tcPr>
            <w:tcW w:w="3402" w:type="dxa"/>
          </w:tcPr>
          <w:p w14:paraId="50435E6F" w14:textId="77777777" w:rsidR="00DC43F3" w:rsidRPr="00863CF0" w:rsidRDefault="00DC43F3" w:rsidP="00C91D92">
            <w:pPr>
              <w:tabs>
                <w:tab w:val="left" w:pos="1417"/>
              </w:tabs>
              <w:rPr>
                <w:rFonts w:asciiTheme="minorHAnsi" w:hAnsiTheme="minorHAnsi" w:cstheme="minorHAnsi"/>
                <w:sz w:val="20"/>
                <w:szCs w:val="20"/>
              </w:rPr>
            </w:pPr>
            <w:r w:rsidRPr="00863CF0">
              <w:rPr>
                <w:rFonts w:asciiTheme="minorHAnsi" w:hAnsiTheme="minorHAnsi" w:cstheme="minorHAnsi"/>
                <w:sz w:val="20"/>
                <w:szCs w:val="20"/>
              </w:rPr>
              <w:t xml:space="preserve">I - relativas às fontes vinculadas ao Fundo Nacional de Desenvolvimento Científico e Tecnológico - FNDCT, observado o disposto no § 2º do art. 11 da Lei nº 11.540, de 12 de novembro de 2007; </w:t>
            </w:r>
          </w:p>
        </w:tc>
        <w:tc>
          <w:tcPr>
            <w:tcW w:w="3402" w:type="dxa"/>
          </w:tcPr>
          <w:p w14:paraId="438AB45F" w14:textId="77777777" w:rsidR="00DC43F3" w:rsidRPr="002D721A" w:rsidRDefault="00DC43F3" w:rsidP="00347DD5">
            <w:pPr>
              <w:rPr>
                <w:rFonts w:eastAsia="Times New Roman" w:cstheme="minorHAnsi"/>
                <w:color w:val="000000"/>
                <w:sz w:val="20"/>
                <w:szCs w:val="20"/>
                <w:lang w:eastAsia="pt-BR"/>
              </w:rPr>
            </w:pPr>
            <w:r w:rsidRPr="002D721A">
              <w:rPr>
                <w:rFonts w:eastAsia="Times New Roman" w:cstheme="minorHAnsi"/>
                <w:color w:val="000000"/>
                <w:sz w:val="20"/>
                <w:szCs w:val="20"/>
                <w:lang w:eastAsia="pt-BR"/>
              </w:rPr>
              <w:t>I - relativas ao Fundo Nacional de Desenvolvimento Científico e Tecnológico - FNDCT, observado o disposto no § 2º do art. 11 da Lei nº 11.540, de 12 de novembro de 2007;</w:t>
            </w:r>
          </w:p>
        </w:tc>
      </w:tr>
      <w:tr w:rsidR="00DC43F3" w:rsidRPr="003B315C" w14:paraId="4F687027" w14:textId="77777777" w:rsidTr="00FB7095">
        <w:trPr>
          <w:cantSplit/>
          <w:trHeight w:val="20"/>
        </w:trPr>
        <w:tc>
          <w:tcPr>
            <w:tcW w:w="3402" w:type="dxa"/>
          </w:tcPr>
          <w:p w14:paraId="33936548" w14:textId="77777777" w:rsidR="00DC43F3" w:rsidRPr="00272ED4" w:rsidRDefault="00DC43F3" w:rsidP="00F4416F">
            <w:pPr>
              <w:rPr>
                <w:rFonts w:asciiTheme="minorHAnsi" w:hAnsiTheme="minorHAnsi" w:cstheme="minorHAnsi"/>
                <w:sz w:val="20"/>
                <w:szCs w:val="20"/>
              </w:rPr>
            </w:pPr>
          </w:p>
        </w:tc>
        <w:tc>
          <w:tcPr>
            <w:tcW w:w="3402" w:type="dxa"/>
          </w:tcPr>
          <w:p w14:paraId="38A157B2" w14:textId="77777777" w:rsidR="00DC43F3" w:rsidRPr="00863CF0" w:rsidRDefault="00DC43F3" w:rsidP="00C91D92">
            <w:pPr>
              <w:tabs>
                <w:tab w:val="left" w:pos="1417"/>
              </w:tabs>
              <w:rPr>
                <w:rFonts w:asciiTheme="minorHAnsi" w:hAnsiTheme="minorHAnsi" w:cstheme="minorHAnsi"/>
                <w:sz w:val="20"/>
                <w:szCs w:val="20"/>
              </w:rPr>
            </w:pPr>
            <w:r w:rsidRPr="00863CF0">
              <w:rPr>
                <w:rFonts w:asciiTheme="minorHAnsi" w:hAnsiTheme="minorHAnsi" w:cstheme="minorHAnsi"/>
                <w:sz w:val="20"/>
                <w:szCs w:val="20"/>
              </w:rPr>
              <w:t xml:space="preserve">II - necessárias para a execução de montante correspondente às dotações orçamentárias, inclusive os créditos suplementares e especiais, a que se refere o inciso I do § 1º do art. 3º, multiplicadas pelo índice a que se refere o art. 4º, </w:t>
            </w:r>
            <w:r w:rsidRPr="00863CF0">
              <w:rPr>
                <w:rFonts w:asciiTheme="minorHAnsi" w:hAnsiTheme="minorHAnsi" w:cstheme="minorHAnsi"/>
                <w:b/>
                <w:bCs/>
                <w:sz w:val="20"/>
                <w:szCs w:val="20"/>
              </w:rPr>
              <w:t xml:space="preserve">caput </w:t>
            </w:r>
            <w:r w:rsidRPr="00863CF0">
              <w:rPr>
                <w:rFonts w:asciiTheme="minorHAnsi" w:hAnsiTheme="minorHAnsi" w:cstheme="minorHAnsi"/>
                <w:sz w:val="20"/>
                <w:szCs w:val="20"/>
              </w:rPr>
              <w:t xml:space="preserve">e § 1º, e pelo menor dos índices a que se refere o § 1º do art. 5º, todos da Lei Complementar nº 200, de 30 de agosto de 2023; e </w:t>
            </w:r>
          </w:p>
        </w:tc>
        <w:tc>
          <w:tcPr>
            <w:tcW w:w="3402" w:type="dxa"/>
          </w:tcPr>
          <w:p w14:paraId="20AE07A8" w14:textId="77777777" w:rsidR="00DC43F3" w:rsidRPr="002D721A" w:rsidRDefault="00DC43F3" w:rsidP="00347DD5">
            <w:pPr>
              <w:rPr>
                <w:rFonts w:eastAsia="Times New Roman" w:cstheme="minorHAnsi"/>
                <w:color w:val="000000"/>
                <w:sz w:val="20"/>
                <w:szCs w:val="20"/>
                <w:lang w:eastAsia="pt-BR"/>
              </w:rPr>
            </w:pPr>
            <w:r w:rsidRPr="002D721A">
              <w:rPr>
                <w:rFonts w:eastAsia="Times New Roman" w:cstheme="minorHAnsi"/>
                <w:color w:val="000000"/>
                <w:sz w:val="20"/>
                <w:szCs w:val="20"/>
                <w:lang w:eastAsia="pt-BR"/>
              </w:rPr>
              <w:t>II - necessárias para a execução de montante correspondente às dotações orçamentárias, inclusive os créditos suplementares e especiais, a que se refere o inciso I do § 1º do art. 3º, multiplicadas pelo índice a que se refere o art. 4º, </w:t>
            </w:r>
            <w:r w:rsidRPr="002D721A">
              <w:rPr>
                <w:rFonts w:eastAsia="Times New Roman" w:cstheme="minorHAnsi"/>
                <w:b/>
                <w:bCs/>
                <w:color w:val="000000"/>
                <w:sz w:val="20"/>
                <w:szCs w:val="20"/>
                <w:lang w:eastAsia="pt-BR"/>
              </w:rPr>
              <w:t>caput</w:t>
            </w:r>
            <w:r w:rsidRPr="002D721A">
              <w:rPr>
                <w:rFonts w:eastAsia="Times New Roman" w:cstheme="minorHAnsi"/>
                <w:color w:val="000000"/>
                <w:sz w:val="20"/>
                <w:szCs w:val="20"/>
                <w:lang w:eastAsia="pt-BR"/>
              </w:rPr>
              <w:t> e § 1º, e pelo menor dos índices a que se refere o § 1º do art. 5º, todos da Lei Complementar nº 200, de 2023; e</w:t>
            </w:r>
          </w:p>
        </w:tc>
      </w:tr>
      <w:tr w:rsidR="00DC43F3" w:rsidRPr="003B315C" w14:paraId="740C6A94" w14:textId="77777777" w:rsidTr="00FB7095">
        <w:trPr>
          <w:cantSplit/>
          <w:trHeight w:val="20"/>
        </w:trPr>
        <w:tc>
          <w:tcPr>
            <w:tcW w:w="3402" w:type="dxa"/>
          </w:tcPr>
          <w:p w14:paraId="74A363E1" w14:textId="77777777" w:rsidR="00DC43F3" w:rsidRPr="00272ED4" w:rsidRDefault="00DC43F3" w:rsidP="00F4416F">
            <w:pPr>
              <w:rPr>
                <w:rFonts w:asciiTheme="minorHAnsi" w:hAnsiTheme="minorHAnsi" w:cstheme="minorHAnsi"/>
                <w:sz w:val="20"/>
                <w:szCs w:val="20"/>
              </w:rPr>
            </w:pPr>
          </w:p>
        </w:tc>
        <w:tc>
          <w:tcPr>
            <w:tcW w:w="3402" w:type="dxa"/>
          </w:tcPr>
          <w:p w14:paraId="3B3B952A" w14:textId="77777777" w:rsidR="00DC43F3" w:rsidRPr="00863CF0" w:rsidRDefault="00DC43F3" w:rsidP="00C91D92">
            <w:pPr>
              <w:tabs>
                <w:tab w:val="left" w:pos="1417"/>
              </w:tabs>
              <w:rPr>
                <w:rFonts w:asciiTheme="minorHAnsi" w:hAnsiTheme="minorHAnsi" w:cstheme="minorHAnsi"/>
                <w:sz w:val="20"/>
                <w:szCs w:val="20"/>
              </w:rPr>
            </w:pPr>
            <w:r w:rsidRPr="00863CF0">
              <w:rPr>
                <w:rFonts w:asciiTheme="minorHAnsi" w:hAnsiTheme="minorHAnsi" w:cstheme="minorHAnsi"/>
                <w:sz w:val="20"/>
                <w:szCs w:val="20"/>
              </w:rPr>
              <w:t>III - não sujeitas ao limite de que trata o art. 3º da Lei Complementar nº 200, de 30 de agosto de 2023.</w:t>
            </w:r>
          </w:p>
        </w:tc>
        <w:tc>
          <w:tcPr>
            <w:tcW w:w="3402" w:type="dxa"/>
          </w:tcPr>
          <w:p w14:paraId="77D651C8" w14:textId="77777777" w:rsidR="00DC43F3" w:rsidRPr="002D721A" w:rsidRDefault="00DC43F3" w:rsidP="00347DD5">
            <w:pPr>
              <w:rPr>
                <w:rFonts w:eastAsia="Times New Roman" w:cstheme="minorHAnsi"/>
                <w:color w:val="000000"/>
                <w:sz w:val="20"/>
                <w:szCs w:val="20"/>
                <w:lang w:eastAsia="pt-BR"/>
              </w:rPr>
            </w:pPr>
            <w:r w:rsidRPr="002D721A">
              <w:rPr>
                <w:rFonts w:eastAsia="Times New Roman" w:cstheme="minorHAnsi"/>
                <w:color w:val="000000"/>
                <w:sz w:val="20"/>
                <w:szCs w:val="20"/>
                <w:lang w:eastAsia="pt-BR"/>
              </w:rPr>
              <w:t>III - não sujeitas ao limite de que trata o art. 3º da Lei Complementar nº 200, de 2023.</w:t>
            </w:r>
          </w:p>
        </w:tc>
      </w:tr>
      <w:tr w:rsidR="00DC43F3" w:rsidRPr="003B315C" w14:paraId="34CA6572" w14:textId="77777777" w:rsidTr="00FB7095">
        <w:trPr>
          <w:cantSplit/>
          <w:trHeight w:val="20"/>
        </w:trPr>
        <w:tc>
          <w:tcPr>
            <w:tcW w:w="3402" w:type="dxa"/>
          </w:tcPr>
          <w:p w14:paraId="1B619273" w14:textId="77777777" w:rsidR="00DC43F3" w:rsidRPr="00272ED4" w:rsidRDefault="00DC43F3" w:rsidP="00F4416F">
            <w:pPr>
              <w:rPr>
                <w:rFonts w:asciiTheme="minorHAnsi" w:hAnsiTheme="minorHAnsi" w:cstheme="minorHAnsi"/>
                <w:sz w:val="20"/>
                <w:szCs w:val="20"/>
              </w:rPr>
            </w:pPr>
            <w:r w:rsidRPr="00272ED4">
              <w:rPr>
                <w:rFonts w:asciiTheme="minorHAnsi" w:hAnsiTheme="minorHAnsi" w:cstheme="minorHAnsi"/>
                <w:sz w:val="20"/>
                <w:szCs w:val="20"/>
              </w:rPr>
              <w:t>§ 19. Durante a execução provisória do Projeto de Lei Orçamentária de 2024, de que trata o art. 72:</w:t>
            </w:r>
          </w:p>
        </w:tc>
        <w:tc>
          <w:tcPr>
            <w:tcW w:w="3402" w:type="dxa"/>
          </w:tcPr>
          <w:p w14:paraId="093C01CC" w14:textId="77777777" w:rsidR="00DC43F3" w:rsidRPr="00863CF0" w:rsidRDefault="00DC43F3" w:rsidP="00C91D92">
            <w:pPr>
              <w:tabs>
                <w:tab w:val="left" w:pos="1417"/>
              </w:tabs>
              <w:rPr>
                <w:rFonts w:asciiTheme="minorHAnsi" w:hAnsiTheme="minorHAnsi" w:cstheme="minorHAnsi"/>
                <w:sz w:val="20"/>
                <w:szCs w:val="20"/>
              </w:rPr>
            </w:pPr>
            <w:r w:rsidRPr="00863CF0">
              <w:rPr>
                <w:rFonts w:asciiTheme="minorHAnsi" w:hAnsiTheme="minorHAnsi" w:cstheme="minorHAnsi"/>
                <w:sz w:val="20"/>
                <w:szCs w:val="20"/>
              </w:rPr>
              <w:t>§ 19. Durante a execução provisória do Projeto de Lei Orçamentária de 2024, de que trata o art. 72:</w:t>
            </w:r>
          </w:p>
        </w:tc>
        <w:tc>
          <w:tcPr>
            <w:tcW w:w="3402" w:type="dxa"/>
          </w:tcPr>
          <w:p w14:paraId="5E1DB58A" w14:textId="77777777" w:rsidR="00DC43F3" w:rsidRPr="002D721A" w:rsidRDefault="00DC43F3" w:rsidP="00347DD5">
            <w:pPr>
              <w:rPr>
                <w:rFonts w:eastAsia="Times New Roman" w:cstheme="minorHAnsi"/>
                <w:color w:val="000000"/>
                <w:sz w:val="20"/>
                <w:szCs w:val="20"/>
                <w:lang w:eastAsia="pt-BR"/>
              </w:rPr>
            </w:pPr>
            <w:r w:rsidRPr="002D721A">
              <w:rPr>
                <w:rFonts w:eastAsia="Times New Roman" w:cstheme="minorHAnsi"/>
                <w:color w:val="000000"/>
                <w:sz w:val="20"/>
                <w:szCs w:val="20"/>
                <w:lang w:eastAsia="pt-BR"/>
              </w:rPr>
              <w:t>§ 18.  Durante a execução provisória do Projeto de Lei Orçamentária de 2025, de que trata o art. 69:</w:t>
            </w:r>
          </w:p>
        </w:tc>
      </w:tr>
      <w:tr w:rsidR="00DC43F3" w:rsidRPr="003B315C" w14:paraId="6735C133" w14:textId="77777777" w:rsidTr="00FB7095">
        <w:trPr>
          <w:cantSplit/>
          <w:trHeight w:val="20"/>
        </w:trPr>
        <w:tc>
          <w:tcPr>
            <w:tcW w:w="3402" w:type="dxa"/>
          </w:tcPr>
          <w:p w14:paraId="53A298FC" w14:textId="77777777" w:rsidR="00DC43F3" w:rsidRPr="00272ED4" w:rsidRDefault="00DC43F3" w:rsidP="00F4416F">
            <w:pPr>
              <w:rPr>
                <w:rFonts w:asciiTheme="minorHAnsi" w:hAnsiTheme="minorHAnsi" w:cstheme="minorHAnsi"/>
                <w:sz w:val="20"/>
                <w:szCs w:val="20"/>
              </w:rPr>
            </w:pPr>
            <w:r w:rsidRPr="00272ED4">
              <w:rPr>
                <w:rFonts w:asciiTheme="minorHAnsi" w:hAnsiTheme="minorHAnsi" w:cstheme="minorHAnsi"/>
                <w:sz w:val="20"/>
                <w:szCs w:val="20"/>
              </w:rPr>
              <w:t>I - não se aplica a limitação de empenho e movimentação financeira a que se refere este artigo, hipótese em que deverá ser observado, até a publicação da Lei Orçamentária de 2024, o disposto no art. 72; e</w:t>
            </w:r>
          </w:p>
        </w:tc>
        <w:tc>
          <w:tcPr>
            <w:tcW w:w="3402" w:type="dxa"/>
          </w:tcPr>
          <w:p w14:paraId="1FD3DBD5" w14:textId="77777777" w:rsidR="00DC43F3" w:rsidRPr="00863CF0" w:rsidRDefault="00DC43F3" w:rsidP="00C91D92">
            <w:pPr>
              <w:tabs>
                <w:tab w:val="left" w:pos="1417"/>
              </w:tabs>
              <w:rPr>
                <w:rFonts w:asciiTheme="minorHAnsi" w:hAnsiTheme="minorHAnsi" w:cstheme="minorHAnsi"/>
                <w:sz w:val="20"/>
                <w:szCs w:val="20"/>
              </w:rPr>
            </w:pPr>
            <w:r w:rsidRPr="00863CF0">
              <w:rPr>
                <w:rFonts w:asciiTheme="minorHAnsi" w:hAnsiTheme="minorHAnsi" w:cstheme="minorHAnsi"/>
                <w:sz w:val="20"/>
                <w:szCs w:val="20"/>
              </w:rPr>
              <w:t>I - não se aplica a limitação de empenho e movimentação financeira a que se refere este artigo, hipótese em que deverá ser observado, até a publicação da Lei Orçamentária de 2024, o disposto no art. 72; e</w:t>
            </w:r>
          </w:p>
        </w:tc>
        <w:tc>
          <w:tcPr>
            <w:tcW w:w="3402" w:type="dxa"/>
          </w:tcPr>
          <w:p w14:paraId="1DA53D84" w14:textId="77777777" w:rsidR="00DC43F3" w:rsidRPr="002D721A" w:rsidRDefault="00DC43F3" w:rsidP="00347DD5">
            <w:pPr>
              <w:rPr>
                <w:rFonts w:eastAsia="Times New Roman" w:cstheme="minorHAnsi"/>
                <w:color w:val="000000"/>
                <w:sz w:val="20"/>
                <w:szCs w:val="20"/>
                <w:lang w:eastAsia="pt-BR"/>
              </w:rPr>
            </w:pPr>
            <w:r w:rsidRPr="002D721A">
              <w:rPr>
                <w:rFonts w:eastAsia="Times New Roman" w:cstheme="minorHAnsi"/>
                <w:color w:val="000000"/>
                <w:sz w:val="20"/>
                <w:szCs w:val="20"/>
                <w:lang w:eastAsia="pt-BR"/>
              </w:rPr>
              <w:t>I - não se aplica a limitação de empenho e movimentação financeira a que se refere este artigo, hipótese em que deverá ser observado, até a publicação da Lei Orçamentária de 2025, o disposto no art. 69; e</w:t>
            </w:r>
          </w:p>
        </w:tc>
      </w:tr>
      <w:tr w:rsidR="00DC43F3" w:rsidRPr="003B315C" w14:paraId="7E4ADC32" w14:textId="77777777" w:rsidTr="00FB7095">
        <w:trPr>
          <w:cantSplit/>
          <w:trHeight w:val="20"/>
        </w:trPr>
        <w:tc>
          <w:tcPr>
            <w:tcW w:w="3402" w:type="dxa"/>
          </w:tcPr>
          <w:p w14:paraId="1441AFFA" w14:textId="77777777" w:rsidR="00DC43F3" w:rsidRPr="00272ED4" w:rsidRDefault="00DC43F3" w:rsidP="00F4416F">
            <w:pPr>
              <w:rPr>
                <w:rFonts w:asciiTheme="minorHAnsi" w:hAnsiTheme="minorHAnsi" w:cstheme="minorHAnsi"/>
                <w:sz w:val="20"/>
                <w:szCs w:val="20"/>
              </w:rPr>
            </w:pPr>
            <w:r w:rsidRPr="00272ED4">
              <w:rPr>
                <w:rFonts w:asciiTheme="minorHAnsi" w:hAnsiTheme="minorHAnsi" w:cstheme="minorHAnsi"/>
                <w:sz w:val="20"/>
                <w:szCs w:val="20"/>
              </w:rPr>
              <w:t>II - são facultadas ao Poder Executivo federal a elaboração e a divulgação do relatório de avaliação de receitas e despesas a que se refere o § 4º.</w:t>
            </w:r>
          </w:p>
        </w:tc>
        <w:tc>
          <w:tcPr>
            <w:tcW w:w="3402" w:type="dxa"/>
          </w:tcPr>
          <w:p w14:paraId="3708B342" w14:textId="77777777" w:rsidR="00DC43F3" w:rsidRPr="00863CF0" w:rsidRDefault="00DC43F3" w:rsidP="00C91D92">
            <w:pPr>
              <w:tabs>
                <w:tab w:val="left" w:pos="1417"/>
              </w:tabs>
              <w:rPr>
                <w:rFonts w:asciiTheme="minorHAnsi" w:hAnsiTheme="minorHAnsi" w:cstheme="minorHAnsi"/>
                <w:sz w:val="20"/>
                <w:szCs w:val="20"/>
              </w:rPr>
            </w:pPr>
            <w:r w:rsidRPr="00863CF0">
              <w:rPr>
                <w:rFonts w:asciiTheme="minorHAnsi" w:hAnsiTheme="minorHAnsi" w:cstheme="minorHAnsi"/>
                <w:sz w:val="20"/>
                <w:szCs w:val="20"/>
              </w:rPr>
              <w:t>II - são facultadas ao Poder Executivo federal a elaboração e a divulgação do relatório de avaliação de receitas e despesas a que se refere o § 4º.</w:t>
            </w:r>
          </w:p>
        </w:tc>
        <w:tc>
          <w:tcPr>
            <w:tcW w:w="3402" w:type="dxa"/>
          </w:tcPr>
          <w:p w14:paraId="63D1AF9C" w14:textId="77777777" w:rsidR="00DC43F3" w:rsidRPr="002D721A" w:rsidRDefault="00DC43F3" w:rsidP="00347DD5">
            <w:pPr>
              <w:rPr>
                <w:rFonts w:eastAsia="Times New Roman" w:cstheme="minorHAnsi"/>
                <w:color w:val="000000"/>
                <w:sz w:val="20"/>
                <w:szCs w:val="20"/>
                <w:lang w:eastAsia="pt-BR"/>
              </w:rPr>
            </w:pPr>
            <w:r w:rsidRPr="002D721A">
              <w:rPr>
                <w:rFonts w:eastAsia="Times New Roman" w:cstheme="minorHAnsi"/>
                <w:color w:val="000000"/>
                <w:sz w:val="20"/>
                <w:szCs w:val="20"/>
                <w:lang w:eastAsia="pt-BR"/>
              </w:rPr>
              <w:t>II - são facultadas ao Poder Executivo federal a elaboração e a divulgação do relatório de avaliação de receitas e despesas primárias a que se refere o § 4º.</w:t>
            </w:r>
          </w:p>
        </w:tc>
      </w:tr>
      <w:tr w:rsidR="00DC43F3" w:rsidRPr="003B315C" w14:paraId="211AAFF9" w14:textId="77777777" w:rsidTr="00FB7095">
        <w:trPr>
          <w:cantSplit/>
          <w:trHeight w:val="20"/>
        </w:trPr>
        <w:tc>
          <w:tcPr>
            <w:tcW w:w="3402" w:type="dxa"/>
          </w:tcPr>
          <w:p w14:paraId="18EE52EB" w14:textId="77777777" w:rsidR="00DC43F3" w:rsidRPr="00272ED4" w:rsidRDefault="00DC43F3" w:rsidP="00F4416F">
            <w:pPr>
              <w:rPr>
                <w:rFonts w:asciiTheme="minorHAnsi" w:hAnsiTheme="minorHAnsi" w:cstheme="minorHAnsi"/>
                <w:sz w:val="20"/>
                <w:szCs w:val="20"/>
              </w:rPr>
            </w:pPr>
            <w:r w:rsidRPr="00272ED4">
              <w:rPr>
                <w:rFonts w:asciiTheme="minorHAnsi" w:hAnsiTheme="minorHAnsi" w:cstheme="minorHAnsi"/>
                <w:sz w:val="20"/>
                <w:szCs w:val="20"/>
              </w:rPr>
              <w:t xml:space="preserve">§ 20. O disposto nos § 4º a § 13 do art. 70 também se aplica </w:t>
            </w:r>
            <w:r>
              <w:rPr>
                <w:rFonts w:asciiTheme="minorHAnsi" w:hAnsiTheme="minorHAnsi" w:cstheme="minorHAnsi"/>
                <w:sz w:val="20"/>
                <w:szCs w:val="20"/>
              </w:rPr>
              <w:t>a</w:t>
            </w:r>
            <w:r w:rsidRPr="00272ED4">
              <w:rPr>
                <w:rFonts w:asciiTheme="minorHAnsi" w:hAnsiTheme="minorHAnsi" w:cstheme="minorHAnsi"/>
                <w:sz w:val="20"/>
                <w:szCs w:val="20"/>
              </w:rPr>
              <w:t>o contexto de limitação orçamentária e financeira de que trata este artigo e de outras regras fiscais vigentes aplicáveis.</w:t>
            </w:r>
          </w:p>
        </w:tc>
        <w:tc>
          <w:tcPr>
            <w:tcW w:w="3402" w:type="dxa"/>
          </w:tcPr>
          <w:p w14:paraId="09EFB24E" w14:textId="77777777" w:rsidR="00DC43F3" w:rsidRPr="00863CF0" w:rsidRDefault="00DC43F3" w:rsidP="00C91D92">
            <w:pPr>
              <w:tabs>
                <w:tab w:val="left" w:pos="1417"/>
              </w:tabs>
              <w:rPr>
                <w:rFonts w:asciiTheme="minorHAnsi" w:hAnsiTheme="minorHAnsi" w:cstheme="minorHAnsi"/>
                <w:sz w:val="20"/>
                <w:szCs w:val="20"/>
              </w:rPr>
            </w:pPr>
            <w:r w:rsidRPr="00863CF0">
              <w:rPr>
                <w:rFonts w:asciiTheme="minorHAnsi" w:hAnsiTheme="minorHAnsi" w:cstheme="minorHAnsi"/>
                <w:sz w:val="20"/>
                <w:szCs w:val="20"/>
              </w:rPr>
              <w:t>§ 20. O disposto nos § 4º a § 13 do art. 70 também se aplica ao contexto de limitação orçamentária e financeira de que trata este artigo e de outras regras fiscais vigentes aplicáveis.</w:t>
            </w:r>
          </w:p>
        </w:tc>
        <w:tc>
          <w:tcPr>
            <w:tcW w:w="3402" w:type="dxa"/>
          </w:tcPr>
          <w:p w14:paraId="4B97FEE7" w14:textId="77777777" w:rsidR="00DC43F3" w:rsidRPr="002D721A" w:rsidRDefault="00DC43F3" w:rsidP="00347DD5">
            <w:pPr>
              <w:rPr>
                <w:rFonts w:eastAsia="Times New Roman" w:cstheme="minorHAnsi"/>
                <w:color w:val="000000"/>
                <w:sz w:val="20"/>
                <w:szCs w:val="20"/>
                <w:lang w:eastAsia="pt-BR"/>
              </w:rPr>
            </w:pPr>
            <w:r w:rsidRPr="002D721A">
              <w:rPr>
                <w:rFonts w:eastAsia="Times New Roman" w:cstheme="minorHAnsi"/>
                <w:color w:val="000000"/>
                <w:sz w:val="20"/>
                <w:szCs w:val="20"/>
                <w:lang w:eastAsia="pt-BR"/>
              </w:rPr>
              <w:t>§ 19.  O disposto nos § 4º a § 18 do art. 67 também se aplica ao contexto de limitação orçamentária e financeira de que trata este artigo e de outras regras fiscais vigentes aplicáveis.</w:t>
            </w:r>
          </w:p>
        </w:tc>
      </w:tr>
      <w:tr w:rsidR="00DC43F3" w:rsidRPr="003B315C" w14:paraId="58D402E5" w14:textId="77777777" w:rsidTr="00FB7095">
        <w:trPr>
          <w:cantSplit/>
          <w:trHeight w:val="20"/>
        </w:trPr>
        <w:tc>
          <w:tcPr>
            <w:tcW w:w="3402" w:type="dxa"/>
          </w:tcPr>
          <w:p w14:paraId="17DDA4F2" w14:textId="77777777" w:rsidR="00DC43F3" w:rsidRPr="00397911" w:rsidRDefault="00DC43F3" w:rsidP="00F4416F">
            <w:pPr>
              <w:tabs>
                <w:tab w:val="left" w:pos="1417"/>
              </w:tabs>
              <w:suppressAutoHyphens/>
              <w:rPr>
                <w:rFonts w:asciiTheme="minorHAnsi" w:hAnsiTheme="minorHAnsi" w:cstheme="minorHAnsi"/>
                <w:sz w:val="20"/>
                <w:szCs w:val="20"/>
              </w:rPr>
            </w:pPr>
          </w:p>
        </w:tc>
        <w:tc>
          <w:tcPr>
            <w:tcW w:w="3402" w:type="dxa"/>
          </w:tcPr>
          <w:p w14:paraId="2D0DA850" w14:textId="77777777" w:rsidR="00DC43F3" w:rsidRDefault="00DC43F3" w:rsidP="00C91D92">
            <w:pPr>
              <w:tabs>
                <w:tab w:val="left" w:pos="1417"/>
              </w:tabs>
              <w:rPr>
                <w:rFonts w:asciiTheme="minorHAnsi" w:hAnsiTheme="minorHAnsi" w:cstheme="minorHAnsi"/>
                <w:sz w:val="20"/>
                <w:szCs w:val="20"/>
              </w:rPr>
            </w:pPr>
            <w:r>
              <w:rPr>
                <w:rFonts w:asciiTheme="minorHAnsi" w:hAnsiTheme="minorHAnsi" w:cstheme="minorHAnsi"/>
                <w:sz w:val="20"/>
                <w:szCs w:val="20"/>
              </w:rPr>
              <w:t>§ 21. (VETADO).</w:t>
            </w:r>
          </w:p>
          <w:p w14:paraId="7FFEDB14" w14:textId="77777777" w:rsidR="00DC43F3" w:rsidRPr="00BE79DE" w:rsidRDefault="00DC43F3" w:rsidP="00C91D92">
            <w:pPr>
              <w:tabs>
                <w:tab w:val="left" w:pos="1417"/>
              </w:tabs>
              <w:rPr>
                <w:rFonts w:asciiTheme="minorHAnsi" w:hAnsiTheme="minorHAnsi" w:cstheme="minorHAnsi"/>
                <w:b/>
                <w:sz w:val="16"/>
                <w:szCs w:val="16"/>
              </w:rPr>
            </w:pPr>
            <w:r w:rsidRPr="00BE79DE">
              <w:rPr>
                <w:rFonts w:asciiTheme="minorHAnsi" w:hAnsiTheme="minorHAnsi" w:cstheme="minorHAnsi"/>
                <w:b/>
                <w:sz w:val="16"/>
                <w:szCs w:val="16"/>
              </w:rPr>
              <w:t xml:space="preserve">§ 21. Os órgãos setoriais evidenciarão no Siop e no Siafi, até quinze dias após o prazo previsto no </w:t>
            </w:r>
            <w:r w:rsidRPr="00BE79DE">
              <w:rPr>
                <w:rFonts w:asciiTheme="minorHAnsi" w:hAnsiTheme="minorHAnsi" w:cstheme="minorHAnsi"/>
                <w:b/>
                <w:bCs/>
                <w:sz w:val="16"/>
                <w:szCs w:val="16"/>
              </w:rPr>
              <w:t xml:space="preserve">caput </w:t>
            </w:r>
            <w:r w:rsidRPr="00BE79DE">
              <w:rPr>
                <w:rFonts w:asciiTheme="minorHAnsi" w:hAnsiTheme="minorHAnsi" w:cstheme="minorHAnsi"/>
                <w:b/>
                <w:sz w:val="16"/>
                <w:szCs w:val="16"/>
              </w:rPr>
              <w:t>deste artigo, quando ocorrer a limitação de empenho e movimentação financeira de que trata o art. 9º da Lei Complementar nº 101, de 2000 - Lei de Responsabilidade Fiscal, as dotações indisponíveis para empenho por unidade e programação.</w:t>
            </w:r>
          </w:p>
        </w:tc>
        <w:tc>
          <w:tcPr>
            <w:tcW w:w="3402" w:type="dxa"/>
          </w:tcPr>
          <w:p w14:paraId="6F277C2F" w14:textId="77777777" w:rsidR="00DC43F3" w:rsidRDefault="00DC43F3" w:rsidP="00C91D92">
            <w:pPr>
              <w:tabs>
                <w:tab w:val="left" w:pos="1417"/>
              </w:tabs>
              <w:rPr>
                <w:rFonts w:asciiTheme="minorHAnsi" w:hAnsiTheme="minorHAnsi" w:cstheme="minorHAnsi"/>
                <w:sz w:val="20"/>
                <w:szCs w:val="20"/>
              </w:rPr>
            </w:pPr>
          </w:p>
        </w:tc>
      </w:tr>
      <w:tr w:rsidR="00DC43F3" w:rsidRPr="003B315C" w14:paraId="27A05C80" w14:textId="77777777" w:rsidTr="00FB7095">
        <w:trPr>
          <w:cantSplit/>
          <w:trHeight w:val="20"/>
        </w:trPr>
        <w:tc>
          <w:tcPr>
            <w:tcW w:w="3402" w:type="dxa"/>
          </w:tcPr>
          <w:p w14:paraId="587FF3B7" w14:textId="77777777" w:rsidR="00DC43F3" w:rsidRPr="00272ED4" w:rsidRDefault="00DC43F3" w:rsidP="00F4416F">
            <w:pPr>
              <w:jc w:val="center"/>
              <w:rPr>
                <w:rFonts w:asciiTheme="minorHAnsi" w:hAnsiTheme="minorHAnsi" w:cstheme="minorHAnsi"/>
                <w:sz w:val="20"/>
                <w:szCs w:val="20"/>
              </w:rPr>
            </w:pPr>
            <w:r w:rsidRPr="00272ED4">
              <w:rPr>
                <w:rFonts w:asciiTheme="minorHAnsi" w:hAnsiTheme="minorHAnsi" w:cstheme="minorHAnsi"/>
                <w:b/>
                <w:sz w:val="20"/>
                <w:szCs w:val="20"/>
              </w:rPr>
              <w:t>Seção IX</w:t>
            </w:r>
          </w:p>
        </w:tc>
        <w:tc>
          <w:tcPr>
            <w:tcW w:w="3402" w:type="dxa"/>
          </w:tcPr>
          <w:p w14:paraId="3FB59C3B" w14:textId="77777777" w:rsidR="00DC43F3" w:rsidRPr="00863CF0" w:rsidRDefault="00DC43F3" w:rsidP="00C91D92">
            <w:pPr>
              <w:jc w:val="center"/>
              <w:rPr>
                <w:rFonts w:asciiTheme="minorHAnsi" w:hAnsiTheme="minorHAnsi" w:cstheme="minorHAnsi"/>
                <w:sz w:val="20"/>
                <w:szCs w:val="20"/>
              </w:rPr>
            </w:pPr>
            <w:r w:rsidRPr="00863CF0">
              <w:rPr>
                <w:rFonts w:asciiTheme="minorHAnsi" w:hAnsiTheme="minorHAnsi" w:cstheme="minorHAnsi"/>
                <w:b/>
                <w:sz w:val="20"/>
                <w:szCs w:val="20"/>
              </w:rPr>
              <w:t>Seção IX</w:t>
            </w:r>
          </w:p>
        </w:tc>
        <w:tc>
          <w:tcPr>
            <w:tcW w:w="3402" w:type="dxa"/>
          </w:tcPr>
          <w:p w14:paraId="35375ABA" w14:textId="77777777" w:rsidR="00DC43F3" w:rsidRPr="002D721A" w:rsidRDefault="00DC43F3" w:rsidP="00347DD5">
            <w:pPr>
              <w:jc w:val="center"/>
              <w:rPr>
                <w:rFonts w:eastAsia="Times New Roman" w:cstheme="minorHAnsi"/>
                <w:color w:val="000000"/>
                <w:sz w:val="20"/>
                <w:szCs w:val="20"/>
                <w:lang w:eastAsia="pt-BR"/>
              </w:rPr>
            </w:pPr>
            <w:r w:rsidRPr="002D721A">
              <w:rPr>
                <w:rFonts w:eastAsia="Times New Roman" w:cstheme="minorHAnsi"/>
                <w:b/>
                <w:bCs/>
                <w:color w:val="000000"/>
                <w:sz w:val="20"/>
                <w:szCs w:val="20"/>
                <w:lang w:eastAsia="pt-BR"/>
              </w:rPr>
              <w:t>Seção IX</w:t>
            </w:r>
          </w:p>
        </w:tc>
      </w:tr>
      <w:tr w:rsidR="00DC43F3" w:rsidRPr="003B315C" w14:paraId="581BD3FD" w14:textId="77777777" w:rsidTr="00FB7095">
        <w:trPr>
          <w:cantSplit/>
          <w:trHeight w:val="20"/>
        </w:trPr>
        <w:tc>
          <w:tcPr>
            <w:tcW w:w="3402" w:type="dxa"/>
          </w:tcPr>
          <w:p w14:paraId="4E09668D" w14:textId="77777777" w:rsidR="00DC43F3" w:rsidRPr="00272ED4" w:rsidRDefault="00DC43F3" w:rsidP="00F4416F">
            <w:pPr>
              <w:jc w:val="center"/>
              <w:rPr>
                <w:rFonts w:asciiTheme="minorHAnsi" w:hAnsiTheme="minorHAnsi" w:cstheme="minorHAnsi"/>
                <w:sz w:val="20"/>
                <w:szCs w:val="20"/>
              </w:rPr>
            </w:pPr>
            <w:r w:rsidRPr="00272ED4">
              <w:rPr>
                <w:rFonts w:asciiTheme="minorHAnsi" w:hAnsiTheme="minorHAnsi" w:cstheme="minorHAnsi"/>
                <w:b/>
                <w:sz w:val="20"/>
                <w:szCs w:val="20"/>
              </w:rPr>
              <w:t>Da execução provisória do projeto de Lei Orçamentária</w:t>
            </w:r>
          </w:p>
        </w:tc>
        <w:tc>
          <w:tcPr>
            <w:tcW w:w="3402" w:type="dxa"/>
          </w:tcPr>
          <w:p w14:paraId="59B01712" w14:textId="77777777" w:rsidR="00DC43F3" w:rsidRPr="00863CF0" w:rsidRDefault="00DC43F3" w:rsidP="00C91D92">
            <w:pPr>
              <w:jc w:val="center"/>
              <w:rPr>
                <w:rFonts w:asciiTheme="minorHAnsi" w:hAnsiTheme="minorHAnsi" w:cstheme="minorHAnsi"/>
                <w:sz w:val="20"/>
                <w:szCs w:val="20"/>
              </w:rPr>
            </w:pPr>
            <w:r w:rsidRPr="00863CF0">
              <w:rPr>
                <w:rFonts w:asciiTheme="minorHAnsi" w:hAnsiTheme="minorHAnsi" w:cstheme="minorHAnsi"/>
                <w:b/>
                <w:sz w:val="20"/>
                <w:szCs w:val="20"/>
              </w:rPr>
              <w:t>Da execução provisória do projeto de Lei Orçamentária</w:t>
            </w:r>
          </w:p>
        </w:tc>
        <w:tc>
          <w:tcPr>
            <w:tcW w:w="3402" w:type="dxa"/>
          </w:tcPr>
          <w:p w14:paraId="5372044D" w14:textId="77777777" w:rsidR="00DC43F3" w:rsidRPr="002D721A" w:rsidRDefault="00DC43F3" w:rsidP="00347DD5">
            <w:pPr>
              <w:jc w:val="center"/>
              <w:rPr>
                <w:rFonts w:eastAsia="Times New Roman" w:cstheme="minorHAnsi"/>
                <w:color w:val="000000"/>
                <w:sz w:val="20"/>
                <w:szCs w:val="20"/>
                <w:lang w:eastAsia="pt-BR"/>
              </w:rPr>
            </w:pPr>
            <w:r w:rsidRPr="002D721A">
              <w:rPr>
                <w:rFonts w:eastAsia="Times New Roman" w:cstheme="minorHAnsi"/>
                <w:b/>
                <w:bCs/>
                <w:color w:val="000000"/>
                <w:sz w:val="20"/>
                <w:szCs w:val="20"/>
                <w:lang w:eastAsia="pt-BR"/>
              </w:rPr>
              <w:t>Da execução provisória do projeto de Lei Orçamentária</w:t>
            </w:r>
          </w:p>
        </w:tc>
      </w:tr>
      <w:tr w:rsidR="00DC43F3" w:rsidRPr="003B315C" w14:paraId="52D947B1" w14:textId="77777777" w:rsidTr="00FB7095">
        <w:trPr>
          <w:cantSplit/>
          <w:trHeight w:val="20"/>
        </w:trPr>
        <w:tc>
          <w:tcPr>
            <w:tcW w:w="3402" w:type="dxa"/>
          </w:tcPr>
          <w:p w14:paraId="3EA07ED5" w14:textId="77777777" w:rsidR="00DC43F3" w:rsidRPr="00272ED4" w:rsidRDefault="00DC43F3" w:rsidP="00F4416F">
            <w:pPr>
              <w:rPr>
                <w:rFonts w:asciiTheme="minorHAnsi" w:hAnsiTheme="minorHAnsi" w:cstheme="minorHAnsi"/>
                <w:sz w:val="20"/>
                <w:szCs w:val="20"/>
              </w:rPr>
            </w:pPr>
            <w:r w:rsidRPr="00272ED4">
              <w:rPr>
                <w:rFonts w:asciiTheme="minorHAnsi" w:hAnsiTheme="minorHAnsi" w:cstheme="minorHAnsi"/>
                <w:sz w:val="20"/>
                <w:szCs w:val="20"/>
              </w:rPr>
              <w:t>Art. 72. Na hipótese de a Lei Orçamentária de 2024 não ser publicada até 31 de dezembro de 2023, a programação constante do Projeto de Lei Orçamentária de 2024 poderá ser executada para o atendimento de:</w:t>
            </w:r>
          </w:p>
        </w:tc>
        <w:tc>
          <w:tcPr>
            <w:tcW w:w="3402" w:type="dxa"/>
          </w:tcPr>
          <w:p w14:paraId="2E2E76C4" w14:textId="77777777" w:rsidR="00DC43F3" w:rsidRPr="00863CF0" w:rsidRDefault="00DC43F3" w:rsidP="00C91D92">
            <w:pPr>
              <w:tabs>
                <w:tab w:val="left" w:pos="1417"/>
              </w:tabs>
              <w:rPr>
                <w:rFonts w:asciiTheme="minorHAnsi" w:hAnsiTheme="minorHAnsi" w:cstheme="minorHAnsi"/>
                <w:sz w:val="20"/>
                <w:szCs w:val="20"/>
              </w:rPr>
            </w:pPr>
            <w:r w:rsidRPr="00863CF0">
              <w:rPr>
                <w:rFonts w:asciiTheme="minorHAnsi" w:hAnsiTheme="minorHAnsi" w:cstheme="minorHAnsi"/>
                <w:sz w:val="20"/>
                <w:szCs w:val="20"/>
              </w:rPr>
              <w:t>Art. 72. Na hipótese de a Lei Orçamentária de 2024 não ser publicada até 31 de dezembro de 2023, a programação constante do Projeto de Lei Orçamentária de 2024 poderá ser executada para o atendimento de:</w:t>
            </w:r>
          </w:p>
        </w:tc>
        <w:tc>
          <w:tcPr>
            <w:tcW w:w="3402" w:type="dxa"/>
          </w:tcPr>
          <w:p w14:paraId="478EF852" w14:textId="77777777" w:rsidR="00DC43F3" w:rsidRPr="002D721A" w:rsidRDefault="00DC43F3" w:rsidP="00347DD5">
            <w:pPr>
              <w:rPr>
                <w:rFonts w:eastAsia="Times New Roman" w:cstheme="minorHAnsi"/>
                <w:color w:val="000000"/>
                <w:sz w:val="20"/>
                <w:szCs w:val="20"/>
                <w:lang w:eastAsia="pt-BR"/>
              </w:rPr>
            </w:pPr>
            <w:r w:rsidRPr="002D721A">
              <w:rPr>
                <w:rFonts w:eastAsia="Times New Roman" w:cstheme="minorHAnsi"/>
                <w:color w:val="000000"/>
                <w:sz w:val="20"/>
                <w:szCs w:val="20"/>
                <w:lang w:eastAsia="pt-BR"/>
              </w:rPr>
              <w:t>Art. 69.  Na hipótese de a Lei Orçamentária de 2025 não ser publicada até 31 de dezembro de 2024, a programação constante do Projeto de Lei Orçamentária de 2025 poderá ser executada para o atendimento de:</w:t>
            </w:r>
          </w:p>
        </w:tc>
      </w:tr>
      <w:tr w:rsidR="00DC43F3" w:rsidRPr="003B315C" w14:paraId="3273368C" w14:textId="77777777" w:rsidTr="00FB7095">
        <w:trPr>
          <w:cantSplit/>
          <w:trHeight w:val="20"/>
        </w:trPr>
        <w:tc>
          <w:tcPr>
            <w:tcW w:w="3402" w:type="dxa"/>
          </w:tcPr>
          <w:p w14:paraId="74A02C56" w14:textId="77777777" w:rsidR="00DC43F3" w:rsidRPr="00272ED4" w:rsidRDefault="00DC43F3" w:rsidP="00F4416F">
            <w:pPr>
              <w:rPr>
                <w:rFonts w:asciiTheme="minorHAnsi" w:hAnsiTheme="minorHAnsi" w:cstheme="minorHAnsi"/>
                <w:sz w:val="20"/>
                <w:szCs w:val="20"/>
              </w:rPr>
            </w:pPr>
            <w:r w:rsidRPr="00272ED4">
              <w:rPr>
                <w:rFonts w:asciiTheme="minorHAnsi" w:hAnsiTheme="minorHAnsi" w:cstheme="minorHAnsi"/>
                <w:sz w:val="20"/>
                <w:szCs w:val="20"/>
              </w:rPr>
              <w:t>I - despesas com obrigações constitucionais ou legais da União relacionadas nas Seções I e II do Anexo III;</w:t>
            </w:r>
          </w:p>
        </w:tc>
        <w:tc>
          <w:tcPr>
            <w:tcW w:w="3402" w:type="dxa"/>
          </w:tcPr>
          <w:p w14:paraId="3FD1D3AE" w14:textId="77777777" w:rsidR="00DC43F3" w:rsidRPr="00863CF0" w:rsidRDefault="00DC43F3" w:rsidP="00C91D92">
            <w:pPr>
              <w:tabs>
                <w:tab w:val="left" w:pos="1417"/>
              </w:tabs>
              <w:rPr>
                <w:rFonts w:asciiTheme="minorHAnsi" w:hAnsiTheme="minorHAnsi" w:cstheme="minorHAnsi"/>
                <w:sz w:val="20"/>
                <w:szCs w:val="20"/>
              </w:rPr>
            </w:pPr>
            <w:r w:rsidRPr="00863CF0">
              <w:rPr>
                <w:rFonts w:asciiTheme="minorHAnsi" w:hAnsiTheme="minorHAnsi" w:cstheme="minorHAnsi"/>
                <w:sz w:val="20"/>
                <w:szCs w:val="20"/>
              </w:rPr>
              <w:t>I - despesas com obrigações constitucionais ou legais da União relacionadas nas Seções I e II do Anexo III;</w:t>
            </w:r>
          </w:p>
        </w:tc>
        <w:tc>
          <w:tcPr>
            <w:tcW w:w="3402" w:type="dxa"/>
          </w:tcPr>
          <w:p w14:paraId="6FB29E63" w14:textId="77777777" w:rsidR="00DC43F3" w:rsidRPr="002D721A" w:rsidRDefault="00DC43F3" w:rsidP="00347DD5">
            <w:pPr>
              <w:rPr>
                <w:rFonts w:eastAsia="Times New Roman" w:cstheme="minorHAnsi"/>
                <w:color w:val="000000"/>
                <w:sz w:val="20"/>
                <w:szCs w:val="20"/>
                <w:lang w:eastAsia="pt-BR"/>
              </w:rPr>
            </w:pPr>
            <w:r w:rsidRPr="002D721A">
              <w:rPr>
                <w:rFonts w:eastAsia="Times New Roman" w:cstheme="minorHAnsi"/>
                <w:color w:val="000000"/>
                <w:sz w:val="20"/>
                <w:szCs w:val="20"/>
                <w:lang w:eastAsia="pt-BR"/>
              </w:rPr>
              <w:t>I - despesas com obrigações constitucionais ou legais da União relacionadas nas Seções I e II do Anexo III;</w:t>
            </w:r>
          </w:p>
        </w:tc>
      </w:tr>
      <w:tr w:rsidR="00DC43F3" w:rsidRPr="003B315C" w14:paraId="5F5EA234" w14:textId="77777777" w:rsidTr="00FB7095">
        <w:trPr>
          <w:cantSplit/>
          <w:trHeight w:val="20"/>
        </w:trPr>
        <w:tc>
          <w:tcPr>
            <w:tcW w:w="3402" w:type="dxa"/>
          </w:tcPr>
          <w:p w14:paraId="090078FF" w14:textId="77777777" w:rsidR="00DC43F3" w:rsidRPr="00272ED4" w:rsidRDefault="00DC43F3" w:rsidP="00F4416F">
            <w:pPr>
              <w:rPr>
                <w:rFonts w:asciiTheme="minorHAnsi" w:hAnsiTheme="minorHAnsi" w:cstheme="minorHAnsi"/>
                <w:sz w:val="20"/>
                <w:szCs w:val="20"/>
              </w:rPr>
            </w:pPr>
            <w:r w:rsidRPr="00272ED4">
              <w:rPr>
                <w:rFonts w:asciiTheme="minorHAnsi" w:hAnsiTheme="minorHAnsi" w:cstheme="minorHAnsi"/>
                <w:sz w:val="20"/>
                <w:szCs w:val="20"/>
              </w:rPr>
              <w:t>II - ações de prevenção a desastres ou resposta a eventos críticos em situação de emergência ou estado de calamidade pública, classificadas na subfunção “Defesa Civil”, ações relativas a operações de garantia da lei e da ordem, ações de acolhimento humanitário e interiorização de migrantes em situação de vulnerabilidade, ações de fortalecimento do controle de fronteiras e ações emergenciais de recuperação de ativos de infraestrutura na subfunção “Transporte Rodoviário” para garantia da segurança e trafegabilidade dos usuários nos eixos rodoviários;</w:t>
            </w:r>
          </w:p>
        </w:tc>
        <w:tc>
          <w:tcPr>
            <w:tcW w:w="3402" w:type="dxa"/>
          </w:tcPr>
          <w:p w14:paraId="722E83D5" w14:textId="77777777" w:rsidR="00DC43F3" w:rsidRPr="00863CF0" w:rsidRDefault="00DC43F3" w:rsidP="00C91D92">
            <w:pPr>
              <w:tabs>
                <w:tab w:val="left" w:pos="1417"/>
              </w:tabs>
              <w:rPr>
                <w:rFonts w:asciiTheme="minorHAnsi" w:hAnsiTheme="minorHAnsi" w:cstheme="minorHAnsi"/>
                <w:sz w:val="20"/>
                <w:szCs w:val="20"/>
              </w:rPr>
            </w:pPr>
            <w:r w:rsidRPr="00863CF0">
              <w:rPr>
                <w:rFonts w:asciiTheme="minorHAnsi" w:hAnsiTheme="minorHAnsi" w:cstheme="minorHAnsi"/>
                <w:sz w:val="20"/>
                <w:szCs w:val="20"/>
              </w:rPr>
              <w:t>II - ações de prevenção a desastres ou resposta a eventos críticos em situação de emergência ou estado de calamidade pública, classificadas na subfunção “Defesa Civil”, ações relativas a operações de garantia da lei e da ordem, ações de acolhimento humanitário e interiorização de migrantes em situação de vulnerabilidade, ações de fortalecimento do controle de fronteiras e ações emergenciais de recuperação de ativos de infraestrutura na subfunção “Transporte Rodoviário” para garantia da segurança e trafegabilidade dos usuários nos eixos rodoviários;</w:t>
            </w:r>
          </w:p>
        </w:tc>
        <w:tc>
          <w:tcPr>
            <w:tcW w:w="3402" w:type="dxa"/>
          </w:tcPr>
          <w:p w14:paraId="7D84813B" w14:textId="77777777" w:rsidR="00DC43F3" w:rsidRPr="002D721A" w:rsidRDefault="00DC43F3" w:rsidP="00347DD5">
            <w:pPr>
              <w:rPr>
                <w:rFonts w:eastAsia="Times New Roman" w:cstheme="minorHAnsi"/>
                <w:color w:val="000000"/>
                <w:sz w:val="20"/>
                <w:szCs w:val="20"/>
                <w:lang w:eastAsia="pt-BR"/>
              </w:rPr>
            </w:pPr>
            <w:r w:rsidRPr="002D721A">
              <w:rPr>
                <w:rFonts w:eastAsia="Times New Roman" w:cstheme="minorHAnsi"/>
                <w:color w:val="000000"/>
                <w:sz w:val="20"/>
                <w:szCs w:val="20"/>
                <w:lang w:eastAsia="pt-BR"/>
              </w:rPr>
              <w:t>II - ações de prevenção a desastres ou resposta a eventos críticos em situação de emergência ou estado de calamidade pública, classificadas na subfunção “Defesa Civil”, ações relativas a operações de garantia da lei e da ordem, ações de acolhimento humanitário e interiorização de migrantes em situação de vulnerabilidade, ações de fortalecimento do controle de fronteiras e ações emergenciais de recuperação de ativos de infraestrutura na subfunção “Transporte Rodoviário” para garantia da segurança e trafegabilidade dos usuários nos eixos rodoviários;</w:t>
            </w:r>
          </w:p>
        </w:tc>
      </w:tr>
      <w:tr w:rsidR="00DC43F3" w:rsidRPr="003B315C" w14:paraId="69F0B833" w14:textId="77777777" w:rsidTr="00FB7095">
        <w:trPr>
          <w:cantSplit/>
          <w:trHeight w:val="20"/>
        </w:trPr>
        <w:tc>
          <w:tcPr>
            <w:tcW w:w="3402" w:type="dxa"/>
          </w:tcPr>
          <w:p w14:paraId="4C8182C6" w14:textId="77777777" w:rsidR="00DC43F3" w:rsidRPr="00272ED4" w:rsidRDefault="00DC43F3" w:rsidP="00F4416F">
            <w:pPr>
              <w:rPr>
                <w:rFonts w:asciiTheme="minorHAnsi" w:hAnsiTheme="minorHAnsi" w:cstheme="minorHAnsi"/>
                <w:sz w:val="20"/>
                <w:szCs w:val="20"/>
              </w:rPr>
            </w:pPr>
            <w:r w:rsidRPr="00272ED4">
              <w:rPr>
                <w:rFonts w:asciiTheme="minorHAnsi" w:hAnsiTheme="minorHAnsi" w:cstheme="minorHAnsi"/>
                <w:sz w:val="20"/>
                <w:szCs w:val="20"/>
              </w:rPr>
              <w:t>III - concessão de financiamento ao estudante e integralização de cotas nos fundos garantidores no âmbito do Fundo de Financiamento Estudantil - Fies;</w:t>
            </w:r>
          </w:p>
        </w:tc>
        <w:tc>
          <w:tcPr>
            <w:tcW w:w="3402" w:type="dxa"/>
          </w:tcPr>
          <w:p w14:paraId="1F82D6A0" w14:textId="77777777" w:rsidR="00DC43F3" w:rsidRPr="00863CF0" w:rsidRDefault="00DC43F3" w:rsidP="00C91D92">
            <w:pPr>
              <w:tabs>
                <w:tab w:val="left" w:pos="1417"/>
              </w:tabs>
              <w:rPr>
                <w:rFonts w:asciiTheme="minorHAnsi" w:hAnsiTheme="minorHAnsi" w:cstheme="minorHAnsi"/>
                <w:sz w:val="20"/>
                <w:szCs w:val="20"/>
              </w:rPr>
            </w:pPr>
            <w:r w:rsidRPr="00863CF0">
              <w:rPr>
                <w:rFonts w:asciiTheme="minorHAnsi" w:hAnsiTheme="minorHAnsi" w:cstheme="minorHAnsi"/>
                <w:sz w:val="20"/>
                <w:szCs w:val="20"/>
              </w:rPr>
              <w:t>III - concessão de financiamento ao estudante e integralização de cotas nos fundos garantidores no âmbito do Fundo de Financiamento Estudantil - Fies;</w:t>
            </w:r>
          </w:p>
        </w:tc>
        <w:tc>
          <w:tcPr>
            <w:tcW w:w="3402" w:type="dxa"/>
          </w:tcPr>
          <w:p w14:paraId="797072CA" w14:textId="77777777" w:rsidR="00DC43F3" w:rsidRPr="002D721A" w:rsidRDefault="00DC43F3" w:rsidP="00347DD5">
            <w:pPr>
              <w:rPr>
                <w:rFonts w:eastAsia="Times New Roman" w:cstheme="minorHAnsi"/>
                <w:color w:val="000000"/>
                <w:sz w:val="20"/>
                <w:szCs w:val="20"/>
                <w:lang w:eastAsia="pt-BR"/>
              </w:rPr>
            </w:pPr>
            <w:r w:rsidRPr="002D721A">
              <w:rPr>
                <w:rFonts w:eastAsia="Times New Roman" w:cstheme="minorHAnsi"/>
                <w:color w:val="000000"/>
                <w:sz w:val="20"/>
                <w:szCs w:val="20"/>
                <w:lang w:eastAsia="pt-BR"/>
              </w:rPr>
              <w:t>III - concessão de financiamento ao estudante e integralização de cotas nos fundos garantidores no âmbito do Fundo de Financiamento Estudantil - Fies;</w:t>
            </w:r>
          </w:p>
        </w:tc>
      </w:tr>
      <w:tr w:rsidR="00DC43F3" w:rsidRPr="003B315C" w14:paraId="3C79C198" w14:textId="77777777" w:rsidTr="00FB7095">
        <w:trPr>
          <w:cantSplit/>
          <w:trHeight w:val="20"/>
        </w:trPr>
        <w:tc>
          <w:tcPr>
            <w:tcW w:w="3402" w:type="dxa"/>
          </w:tcPr>
          <w:p w14:paraId="52D7704A" w14:textId="77777777" w:rsidR="00DC43F3" w:rsidRPr="00272ED4" w:rsidRDefault="00DC43F3" w:rsidP="00F4416F">
            <w:pPr>
              <w:rPr>
                <w:rFonts w:asciiTheme="minorHAnsi" w:hAnsiTheme="minorHAnsi" w:cstheme="minorHAnsi"/>
                <w:sz w:val="20"/>
                <w:szCs w:val="20"/>
              </w:rPr>
            </w:pPr>
            <w:r w:rsidRPr="00272ED4">
              <w:rPr>
                <w:rFonts w:asciiTheme="minorHAnsi" w:hAnsiTheme="minorHAnsi" w:cstheme="minorHAnsi"/>
                <w:sz w:val="20"/>
                <w:szCs w:val="20"/>
              </w:rPr>
              <w:t>IV - dotações destinadas à aplicação mínima em ações e serviços públicos de saúde classificadas com o IU 6;</w:t>
            </w:r>
          </w:p>
        </w:tc>
        <w:tc>
          <w:tcPr>
            <w:tcW w:w="3402" w:type="dxa"/>
          </w:tcPr>
          <w:p w14:paraId="2DFBB913" w14:textId="77777777" w:rsidR="00DC43F3" w:rsidRPr="00863CF0" w:rsidRDefault="00DC43F3" w:rsidP="00C91D92">
            <w:pPr>
              <w:tabs>
                <w:tab w:val="left" w:pos="1417"/>
              </w:tabs>
              <w:rPr>
                <w:rFonts w:asciiTheme="minorHAnsi" w:hAnsiTheme="minorHAnsi" w:cstheme="minorHAnsi"/>
                <w:sz w:val="20"/>
                <w:szCs w:val="20"/>
              </w:rPr>
            </w:pPr>
            <w:r w:rsidRPr="00863CF0">
              <w:rPr>
                <w:rFonts w:asciiTheme="minorHAnsi" w:hAnsiTheme="minorHAnsi" w:cstheme="minorHAnsi"/>
                <w:sz w:val="20"/>
                <w:szCs w:val="20"/>
              </w:rPr>
              <w:t>IV - dotações destinadas à aplicação mínima em ações e serviços públicos de saúde classificadas com o IU 6;</w:t>
            </w:r>
          </w:p>
        </w:tc>
        <w:tc>
          <w:tcPr>
            <w:tcW w:w="3402" w:type="dxa"/>
          </w:tcPr>
          <w:p w14:paraId="2CF7E0D9" w14:textId="77777777" w:rsidR="00DC43F3" w:rsidRPr="002D721A" w:rsidRDefault="00DC43F3" w:rsidP="00347DD5">
            <w:pPr>
              <w:rPr>
                <w:rFonts w:eastAsia="Times New Roman" w:cstheme="minorHAnsi"/>
                <w:color w:val="000000"/>
                <w:sz w:val="20"/>
                <w:szCs w:val="20"/>
                <w:lang w:eastAsia="pt-BR"/>
              </w:rPr>
            </w:pPr>
            <w:r w:rsidRPr="002D721A">
              <w:rPr>
                <w:rFonts w:eastAsia="Times New Roman" w:cstheme="minorHAnsi"/>
                <w:color w:val="000000"/>
                <w:sz w:val="20"/>
                <w:szCs w:val="20"/>
                <w:lang w:eastAsia="pt-BR"/>
              </w:rPr>
              <w:t>IV - dotações destinadas à aplicação mínima em ações e serviços públicos de saúde classificadas com o IU 6;</w:t>
            </w:r>
          </w:p>
        </w:tc>
      </w:tr>
      <w:tr w:rsidR="00DC43F3" w:rsidRPr="003B315C" w14:paraId="4970FC83" w14:textId="77777777" w:rsidTr="00FB7095">
        <w:trPr>
          <w:cantSplit/>
          <w:trHeight w:val="20"/>
        </w:trPr>
        <w:tc>
          <w:tcPr>
            <w:tcW w:w="3402" w:type="dxa"/>
          </w:tcPr>
          <w:p w14:paraId="2604B91D" w14:textId="77777777" w:rsidR="00DC43F3" w:rsidRPr="00272ED4" w:rsidRDefault="00DC43F3" w:rsidP="00F4416F">
            <w:pPr>
              <w:rPr>
                <w:rFonts w:asciiTheme="minorHAnsi" w:hAnsiTheme="minorHAnsi" w:cstheme="minorHAnsi"/>
                <w:sz w:val="20"/>
                <w:szCs w:val="20"/>
              </w:rPr>
            </w:pPr>
            <w:r w:rsidRPr="00272ED4">
              <w:rPr>
                <w:rFonts w:asciiTheme="minorHAnsi" w:hAnsiTheme="minorHAnsi" w:cstheme="minorHAnsi"/>
                <w:sz w:val="20"/>
                <w:szCs w:val="20"/>
              </w:rPr>
              <w:t>V - realização de eleições e continuidade da implementação do sistema de automação de identificação biométrica de eleitores pela Justiça Eleitoral;</w:t>
            </w:r>
          </w:p>
        </w:tc>
        <w:tc>
          <w:tcPr>
            <w:tcW w:w="3402" w:type="dxa"/>
          </w:tcPr>
          <w:p w14:paraId="1E3E5FA9" w14:textId="77777777" w:rsidR="00DC43F3" w:rsidRPr="00863CF0" w:rsidRDefault="00DC43F3" w:rsidP="00C91D92">
            <w:pPr>
              <w:tabs>
                <w:tab w:val="left" w:pos="1417"/>
              </w:tabs>
              <w:rPr>
                <w:rFonts w:asciiTheme="minorHAnsi" w:hAnsiTheme="minorHAnsi" w:cstheme="minorHAnsi"/>
                <w:sz w:val="20"/>
                <w:szCs w:val="20"/>
              </w:rPr>
            </w:pPr>
            <w:r w:rsidRPr="00863CF0">
              <w:rPr>
                <w:rFonts w:asciiTheme="minorHAnsi" w:hAnsiTheme="minorHAnsi" w:cstheme="minorHAnsi"/>
                <w:sz w:val="20"/>
                <w:szCs w:val="20"/>
              </w:rPr>
              <w:t>V - realização de eleições e continuidade da implementação do sistema de automação de identificação biométrica de eleitores pela Justiça Eleitoral;</w:t>
            </w:r>
          </w:p>
        </w:tc>
        <w:tc>
          <w:tcPr>
            <w:tcW w:w="3402" w:type="dxa"/>
          </w:tcPr>
          <w:p w14:paraId="59E88CDE" w14:textId="77777777" w:rsidR="00DC43F3" w:rsidRPr="002D721A" w:rsidRDefault="00DC43F3" w:rsidP="00347DD5">
            <w:pPr>
              <w:rPr>
                <w:rFonts w:eastAsia="Times New Roman" w:cstheme="minorHAnsi"/>
                <w:color w:val="000000"/>
                <w:sz w:val="20"/>
                <w:szCs w:val="20"/>
                <w:lang w:eastAsia="pt-BR"/>
              </w:rPr>
            </w:pPr>
            <w:r w:rsidRPr="002D721A">
              <w:rPr>
                <w:rFonts w:eastAsia="Times New Roman" w:cstheme="minorHAnsi"/>
                <w:color w:val="000000"/>
                <w:sz w:val="20"/>
                <w:szCs w:val="20"/>
                <w:lang w:eastAsia="pt-BR"/>
              </w:rPr>
              <w:t>V - realização de eleições e continuidade da implementação do sistema de automação de identificação biométrica de eleitores pela Justiça Eleitoral;</w:t>
            </w:r>
          </w:p>
        </w:tc>
      </w:tr>
      <w:tr w:rsidR="00DC43F3" w:rsidRPr="003B315C" w14:paraId="036FD0B7" w14:textId="77777777" w:rsidTr="00FB7095">
        <w:trPr>
          <w:cantSplit/>
          <w:trHeight w:val="20"/>
        </w:trPr>
        <w:tc>
          <w:tcPr>
            <w:tcW w:w="3402" w:type="dxa"/>
          </w:tcPr>
          <w:p w14:paraId="0E93FB98" w14:textId="77777777" w:rsidR="00DC43F3" w:rsidRPr="00272ED4" w:rsidRDefault="00DC43F3" w:rsidP="00F4416F">
            <w:pPr>
              <w:rPr>
                <w:rFonts w:asciiTheme="minorHAnsi" w:hAnsiTheme="minorHAnsi" w:cstheme="minorHAnsi"/>
                <w:sz w:val="20"/>
                <w:szCs w:val="20"/>
              </w:rPr>
            </w:pPr>
            <w:r w:rsidRPr="00272ED4">
              <w:rPr>
                <w:rFonts w:asciiTheme="minorHAnsi" w:hAnsiTheme="minorHAnsi" w:cstheme="minorHAnsi"/>
                <w:sz w:val="20"/>
                <w:szCs w:val="20"/>
              </w:rPr>
              <w:t>VI - despesas custeadas com receitas próprias, de convênios e de doações;</w:t>
            </w:r>
          </w:p>
        </w:tc>
        <w:tc>
          <w:tcPr>
            <w:tcW w:w="3402" w:type="dxa"/>
          </w:tcPr>
          <w:p w14:paraId="5E27AD11" w14:textId="77777777" w:rsidR="00DC43F3" w:rsidRPr="00863CF0" w:rsidRDefault="00DC43F3" w:rsidP="00C91D92">
            <w:pPr>
              <w:tabs>
                <w:tab w:val="left" w:pos="1417"/>
              </w:tabs>
              <w:rPr>
                <w:rFonts w:asciiTheme="minorHAnsi" w:hAnsiTheme="minorHAnsi" w:cstheme="minorHAnsi"/>
                <w:sz w:val="20"/>
                <w:szCs w:val="20"/>
              </w:rPr>
            </w:pPr>
            <w:r w:rsidRPr="00863CF0">
              <w:rPr>
                <w:rFonts w:asciiTheme="minorHAnsi" w:hAnsiTheme="minorHAnsi" w:cstheme="minorHAnsi"/>
                <w:sz w:val="20"/>
                <w:szCs w:val="20"/>
              </w:rPr>
              <w:t>VI - despesas custeadas com receitas próprias, de convênios e de doações;</w:t>
            </w:r>
          </w:p>
        </w:tc>
        <w:tc>
          <w:tcPr>
            <w:tcW w:w="3402" w:type="dxa"/>
          </w:tcPr>
          <w:p w14:paraId="33273D84" w14:textId="77777777" w:rsidR="00DC43F3" w:rsidRPr="002D721A" w:rsidRDefault="00DC43F3" w:rsidP="00347DD5">
            <w:pPr>
              <w:rPr>
                <w:rFonts w:eastAsia="Times New Roman" w:cstheme="minorHAnsi"/>
                <w:color w:val="000000"/>
                <w:sz w:val="20"/>
                <w:szCs w:val="20"/>
                <w:lang w:eastAsia="pt-BR"/>
              </w:rPr>
            </w:pPr>
            <w:r w:rsidRPr="002D721A">
              <w:rPr>
                <w:rFonts w:eastAsia="Times New Roman" w:cstheme="minorHAnsi"/>
                <w:color w:val="000000"/>
                <w:sz w:val="20"/>
                <w:szCs w:val="20"/>
                <w:lang w:eastAsia="pt-BR"/>
              </w:rPr>
              <w:t>VI - despesas custeadas com receitas próprias, de convênios e de doações;</w:t>
            </w:r>
          </w:p>
        </w:tc>
      </w:tr>
      <w:tr w:rsidR="00DC43F3" w:rsidRPr="003B315C" w14:paraId="3BB30194" w14:textId="77777777" w:rsidTr="00FB7095">
        <w:trPr>
          <w:cantSplit/>
          <w:trHeight w:val="20"/>
        </w:trPr>
        <w:tc>
          <w:tcPr>
            <w:tcW w:w="3402" w:type="dxa"/>
          </w:tcPr>
          <w:p w14:paraId="73A6B533" w14:textId="77777777" w:rsidR="00DC43F3" w:rsidRPr="00272ED4" w:rsidRDefault="00DC43F3" w:rsidP="00F4416F">
            <w:pPr>
              <w:rPr>
                <w:rFonts w:asciiTheme="minorHAnsi" w:hAnsiTheme="minorHAnsi" w:cstheme="minorHAnsi"/>
                <w:sz w:val="20"/>
                <w:szCs w:val="20"/>
              </w:rPr>
            </w:pPr>
            <w:r w:rsidRPr="00272ED4">
              <w:rPr>
                <w:rFonts w:asciiTheme="minorHAnsi" w:hAnsiTheme="minorHAnsi" w:cstheme="minorHAnsi"/>
                <w:sz w:val="20"/>
                <w:szCs w:val="20"/>
              </w:rPr>
              <w:t>VII - formação de estoques públicos vinculados ao programa de garantia de preços mínimos;</w:t>
            </w:r>
          </w:p>
        </w:tc>
        <w:tc>
          <w:tcPr>
            <w:tcW w:w="3402" w:type="dxa"/>
          </w:tcPr>
          <w:p w14:paraId="5D82529F" w14:textId="77777777" w:rsidR="00DC43F3" w:rsidRPr="00863CF0" w:rsidRDefault="00DC43F3" w:rsidP="00C91D92">
            <w:pPr>
              <w:tabs>
                <w:tab w:val="left" w:pos="1417"/>
              </w:tabs>
              <w:rPr>
                <w:rFonts w:asciiTheme="minorHAnsi" w:hAnsiTheme="minorHAnsi" w:cstheme="minorHAnsi"/>
                <w:sz w:val="20"/>
                <w:szCs w:val="20"/>
              </w:rPr>
            </w:pPr>
            <w:r w:rsidRPr="00863CF0">
              <w:rPr>
                <w:rFonts w:asciiTheme="minorHAnsi" w:hAnsiTheme="minorHAnsi" w:cstheme="minorHAnsi"/>
                <w:sz w:val="20"/>
                <w:szCs w:val="20"/>
              </w:rPr>
              <w:t>VII - formação de estoques públicos vinculados ao programa de garantia de preços mínimos;</w:t>
            </w:r>
          </w:p>
        </w:tc>
        <w:tc>
          <w:tcPr>
            <w:tcW w:w="3402" w:type="dxa"/>
          </w:tcPr>
          <w:p w14:paraId="6BA88995" w14:textId="77777777" w:rsidR="00DC43F3" w:rsidRPr="002D721A" w:rsidRDefault="00DC43F3" w:rsidP="00347DD5">
            <w:pPr>
              <w:rPr>
                <w:rFonts w:eastAsia="Times New Roman" w:cstheme="minorHAnsi"/>
                <w:color w:val="000000"/>
                <w:sz w:val="20"/>
                <w:szCs w:val="20"/>
                <w:lang w:eastAsia="pt-BR"/>
              </w:rPr>
            </w:pPr>
            <w:r w:rsidRPr="002D721A">
              <w:rPr>
                <w:rFonts w:eastAsia="Times New Roman" w:cstheme="minorHAnsi"/>
                <w:color w:val="000000"/>
                <w:sz w:val="20"/>
                <w:szCs w:val="20"/>
                <w:lang w:eastAsia="pt-BR"/>
              </w:rPr>
              <w:t>VII - formação de estoques públicos vinculados ao programa de garantia de preços mínimos;</w:t>
            </w:r>
          </w:p>
        </w:tc>
      </w:tr>
      <w:tr w:rsidR="00DC43F3" w:rsidRPr="003B315C" w14:paraId="04B28033" w14:textId="77777777" w:rsidTr="00FB7095">
        <w:trPr>
          <w:cantSplit/>
          <w:trHeight w:val="20"/>
        </w:trPr>
        <w:tc>
          <w:tcPr>
            <w:tcW w:w="3402" w:type="dxa"/>
          </w:tcPr>
          <w:p w14:paraId="5D506C8C" w14:textId="77777777" w:rsidR="00DC43F3" w:rsidRPr="00272ED4" w:rsidRDefault="00DC43F3" w:rsidP="00F4416F">
            <w:pPr>
              <w:rPr>
                <w:rFonts w:asciiTheme="minorHAnsi" w:hAnsiTheme="minorHAnsi" w:cstheme="minorHAnsi"/>
                <w:sz w:val="20"/>
                <w:szCs w:val="20"/>
              </w:rPr>
            </w:pPr>
            <w:r w:rsidRPr="00272ED4">
              <w:rPr>
                <w:rFonts w:asciiTheme="minorHAnsi" w:hAnsiTheme="minorHAnsi" w:cstheme="minorHAnsi"/>
                <w:sz w:val="20"/>
                <w:szCs w:val="20"/>
              </w:rPr>
              <w:t>VIII - outras despesas de capital de projetos em andamento, cuja paralisação possa causar prejuízo ou aumento de custos para a administração pública, até o limite de um doze avos do valor previsto para cada órgão no Projeto de Lei Orçamentária de 2024, multiplicado pelo número de meses total ou parcialmente decorridos até a data de publicação da respectiva Lei; e</w:t>
            </w:r>
          </w:p>
        </w:tc>
        <w:tc>
          <w:tcPr>
            <w:tcW w:w="3402" w:type="dxa"/>
          </w:tcPr>
          <w:p w14:paraId="71611245" w14:textId="77777777" w:rsidR="00DC43F3" w:rsidRPr="00863CF0" w:rsidRDefault="00DC43F3" w:rsidP="00C91D92">
            <w:pPr>
              <w:tabs>
                <w:tab w:val="left" w:pos="1417"/>
              </w:tabs>
              <w:rPr>
                <w:rFonts w:asciiTheme="minorHAnsi" w:hAnsiTheme="minorHAnsi" w:cstheme="minorHAnsi"/>
                <w:sz w:val="20"/>
                <w:szCs w:val="20"/>
              </w:rPr>
            </w:pPr>
            <w:r w:rsidRPr="00863CF0">
              <w:rPr>
                <w:rFonts w:asciiTheme="minorHAnsi" w:hAnsiTheme="minorHAnsi" w:cstheme="minorHAnsi"/>
                <w:sz w:val="20"/>
                <w:szCs w:val="20"/>
              </w:rPr>
              <w:t>VIII - outras despesas de capital de projetos em andamento, cuja paralisação possa causar prejuízo ou aumento de custos para a administração pública, até o limite de um doze avos do valor previsto para cada órgão no Projeto de Lei Orçamentária de 2024, multiplicado pelo número de meses total ou parcialmente decorridos até a data de publicação da respectiva Lei; e</w:t>
            </w:r>
          </w:p>
        </w:tc>
        <w:tc>
          <w:tcPr>
            <w:tcW w:w="3402" w:type="dxa"/>
          </w:tcPr>
          <w:p w14:paraId="3406D1FC" w14:textId="77777777" w:rsidR="00DC43F3" w:rsidRPr="002D721A" w:rsidRDefault="00DC43F3" w:rsidP="00347DD5">
            <w:pPr>
              <w:rPr>
                <w:rFonts w:eastAsia="Times New Roman" w:cstheme="minorHAnsi"/>
                <w:color w:val="000000"/>
                <w:sz w:val="20"/>
                <w:szCs w:val="20"/>
                <w:lang w:eastAsia="pt-BR"/>
              </w:rPr>
            </w:pPr>
            <w:r w:rsidRPr="002D721A">
              <w:rPr>
                <w:rFonts w:eastAsia="Times New Roman" w:cstheme="minorHAnsi"/>
                <w:color w:val="000000"/>
                <w:sz w:val="20"/>
                <w:szCs w:val="20"/>
                <w:lang w:eastAsia="pt-BR"/>
              </w:rPr>
              <w:t>VIII - outras despesas de capital de projetos em andamento, cuja paralisação possa causar prejuízo ou aumento de custos para a administração pública, até o limite de um doze avos do valor previsto para cada órgão no Projeto de Lei Orçamentária de 2025, multiplicado pelo número de meses total ou parcialmente decorridos até a data de publicação da respectiva Lei; e</w:t>
            </w:r>
          </w:p>
        </w:tc>
      </w:tr>
      <w:tr w:rsidR="00DC43F3" w:rsidRPr="003B315C" w14:paraId="0C32B458" w14:textId="77777777" w:rsidTr="00FB7095">
        <w:trPr>
          <w:cantSplit/>
          <w:trHeight w:val="20"/>
        </w:trPr>
        <w:tc>
          <w:tcPr>
            <w:tcW w:w="3402" w:type="dxa"/>
          </w:tcPr>
          <w:p w14:paraId="4EECDB39" w14:textId="77777777" w:rsidR="00DC43F3" w:rsidRPr="00272ED4" w:rsidRDefault="00DC43F3" w:rsidP="00F4416F">
            <w:pPr>
              <w:rPr>
                <w:rFonts w:asciiTheme="minorHAnsi" w:hAnsiTheme="minorHAnsi" w:cstheme="minorHAnsi"/>
                <w:sz w:val="20"/>
                <w:szCs w:val="20"/>
              </w:rPr>
            </w:pPr>
            <w:r w:rsidRPr="00272ED4">
              <w:rPr>
                <w:rFonts w:asciiTheme="minorHAnsi" w:hAnsiTheme="minorHAnsi" w:cstheme="minorHAnsi"/>
                <w:sz w:val="20"/>
                <w:szCs w:val="20"/>
              </w:rPr>
              <w:t>IX - outras despesas correntes de caráter inadiável não autorizadas nos incisos I a VIII, até o limite de um doze avos do valor previsto para cada órgão no Projeto de Lei Orçamentária de 2024, multiplicado pelo número de meses total ou parcialmente decorridos até a data de publicação da respectiva Lei.</w:t>
            </w:r>
          </w:p>
        </w:tc>
        <w:tc>
          <w:tcPr>
            <w:tcW w:w="3402" w:type="dxa"/>
          </w:tcPr>
          <w:p w14:paraId="6FA30A79" w14:textId="77777777" w:rsidR="00DC43F3" w:rsidRPr="00863CF0" w:rsidRDefault="00DC43F3" w:rsidP="00C91D92">
            <w:pPr>
              <w:tabs>
                <w:tab w:val="left" w:pos="1417"/>
              </w:tabs>
              <w:rPr>
                <w:rFonts w:asciiTheme="minorHAnsi" w:hAnsiTheme="minorHAnsi" w:cstheme="minorHAnsi"/>
                <w:sz w:val="20"/>
                <w:szCs w:val="20"/>
              </w:rPr>
            </w:pPr>
            <w:r w:rsidRPr="00863CF0">
              <w:rPr>
                <w:rFonts w:asciiTheme="minorHAnsi" w:hAnsiTheme="minorHAnsi" w:cstheme="minorHAnsi"/>
                <w:sz w:val="20"/>
                <w:szCs w:val="20"/>
              </w:rPr>
              <w:t>IX - outras despesas correntes de caráter inadiável não autorizadas nos incisos I a VIII, até o limite de um doze avos do valor previsto para cada órgão no Projeto de Lei Orçamentária de 2024, multiplicado pelo número de meses total ou parcialmente decorridos até a data de publicação da respectiva Lei.</w:t>
            </w:r>
          </w:p>
        </w:tc>
        <w:tc>
          <w:tcPr>
            <w:tcW w:w="3402" w:type="dxa"/>
          </w:tcPr>
          <w:p w14:paraId="5CD5ABF5" w14:textId="77777777" w:rsidR="00DC43F3" w:rsidRPr="002D721A" w:rsidRDefault="00DC43F3" w:rsidP="00347DD5">
            <w:pPr>
              <w:rPr>
                <w:rFonts w:eastAsia="Times New Roman" w:cstheme="minorHAnsi"/>
                <w:color w:val="000000"/>
                <w:sz w:val="20"/>
                <w:szCs w:val="20"/>
                <w:lang w:eastAsia="pt-BR"/>
              </w:rPr>
            </w:pPr>
            <w:r w:rsidRPr="002D721A">
              <w:rPr>
                <w:rFonts w:eastAsia="Times New Roman" w:cstheme="minorHAnsi"/>
                <w:color w:val="000000"/>
                <w:sz w:val="20"/>
                <w:szCs w:val="20"/>
                <w:lang w:eastAsia="pt-BR"/>
              </w:rPr>
              <w:t>IX - outras despesas correntes de caráter inadiável não autorizadas nos incisos I a VIII, até o limite de um doze avos do valor previsto para cada órgão no Projeto de Lei Orçamentária de 2025, multiplicado pelo número de meses total ou parcialmente decorridos até a data de publicação da respectiva Lei.</w:t>
            </w:r>
          </w:p>
        </w:tc>
      </w:tr>
      <w:tr w:rsidR="00DC43F3" w:rsidRPr="003B315C" w14:paraId="2F28402F" w14:textId="77777777" w:rsidTr="00FB7095">
        <w:trPr>
          <w:cantSplit/>
          <w:trHeight w:val="20"/>
        </w:trPr>
        <w:tc>
          <w:tcPr>
            <w:tcW w:w="3402" w:type="dxa"/>
          </w:tcPr>
          <w:p w14:paraId="103D3B62" w14:textId="77777777" w:rsidR="00DC43F3" w:rsidRPr="00272ED4" w:rsidRDefault="00DC43F3" w:rsidP="00F4416F">
            <w:pPr>
              <w:rPr>
                <w:rFonts w:asciiTheme="minorHAnsi" w:hAnsiTheme="minorHAnsi" w:cstheme="minorHAnsi"/>
                <w:sz w:val="20"/>
                <w:szCs w:val="20"/>
              </w:rPr>
            </w:pPr>
            <w:r w:rsidRPr="00272ED4">
              <w:rPr>
                <w:rFonts w:asciiTheme="minorHAnsi" w:hAnsiTheme="minorHAnsi" w:cstheme="minorHAnsi"/>
                <w:sz w:val="20"/>
                <w:szCs w:val="20"/>
              </w:rPr>
              <w:t>§ 1º Será considerada antecipação de crédito à conta da Lei Orçamentária de 2024 a utilização dos recursos autorizada por este artigo.</w:t>
            </w:r>
          </w:p>
        </w:tc>
        <w:tc>
          <w:tcPr>
            <w:tcW w:w="3402" w:type="dxa"/>
          </w:tcPr>
          <w:p w14:paraId="181BE6E9" w14:textId="77777777" w:rsidR="00DC43F3" w:rsidRPr="00863CF0" w:rsidRDefault="00DC43F3" w:rsidP="00C91D92">
            <w:pPr>
              <w:tabs>
                <w:tab w:val="left" w:pos="1417"/>
              </w:tabs>
              <w:rPr>
                <w:rFonts w:asciiTheme="minorHAnsi" w:hAnsiTheme="minorHAnsi" w:cstheme="minorHAnsi"/>
                <w:sz w:val="20"/>
                <w:szCs w:val="20"/>
              </w:rPr>
            </w:pPr>
            <w:r w:rsidRPr="00863CF0">
              <w:rPr>
                <w:rFonts w:asciiTheme="minorHAnsi" w:hAnsiTheme="minorHAnsi" w:cstheme="minorHAnsi"/>
                <w:sz w:val="20"/>
                <w:szCs w:val="20"/>
              </w:rPr>
              <w:t>§ 1º Será considerada antecipação de crédito à conta da Lei Orçamentária de 2024 a utilização dos recursos autorizada por este artigo.</w:t>
            </w:r>
          </w:p>
        </w:tc>
        <w:tc>
          <w:tcPr>
            <w:tcW w:w="3402" w:type="dxa"/>
          </w:tcPr>
          <w:p w14:paraId="017636FD" w14:textId="77777777" w:rsidR="00DC43F3" w:rsidRPr="002D721A" w:rsidRDefault="00DC43F3" w:rsidP="00347DD5">
            <w:pPr>
              <w:rPr>
                <w:rFonts w:eastAsia="Times New Roman" w:cstheme="minorHAnsi"/>
                <w:color w:val="000000"/>
                <w:sz w:val="20"/>
                <w:szCs w:val="20"/>
                <w:lang w:eastAsia="pt-BR"/>
              </w:rPr>
            </w:pPr>
            <w:r w:rsidRPr="002D721A">
              <w:rPr>
                <w:rFonts w:eastAsia="Times New Roman" w:cstheme="minorHAnsi"/>
                <w:color w:val="000000"/>
                <w:sz w:val="20"/>
                <w:szCs w:val="20"/>
                <w:lang w:eastAsia="pt-BR"/>
              </w:rPr>
              <w:t>§ 1º  Será considerada antecipação de crédito à conta da Lei Orçamentária de 2025 a utilização dos recursos autorizada por este artigo.</w:t>
            </w:r>
          </w:p>
        </w:tc>
      </w:tr>
      <w:tr w:rsidR="00DC43F3" w:rsidRPr="003B315C" w14:paraId="7D616549" w14:textId="77777777" w:rsidTr="00FB7095">
        <w:trPr>
          <w:cantSplit/>
          <w:trHeight w:val="20"/>
        </w:trPr>
        <w:tc>
          <w:tcPr>
            <w:tcW w:w="3402" w:type="dxa"/>
          </w:tcPr>
          <w:p w14:paraId="36330E5D" w14:textId="77777777" w:rsidR="00DC43F3" w:rsidRPr="00272ED4" w:rsidRDefault="00DC43F3" w:rsidP="00F4416F">
            <w:pPr>
              <w:rPr>
                <w:rFonts w:asciiTheme="minorHAnsi" w:hAnsiTheme="minorHAnsi" w:cstheme="minorHAnsi"/>
                <w:sz w:val="20"/>
                <w:szCs w:val="20"/>
              </w:rPr>
            </w:pPr>
            <w:r w:rsidRPr="00272ED4">
              <w:rPr>
                <w:rFonts w:asciiTheme="minorHAnsi" w:hAnsiTheme="minorHAnsi" w:cstheme="minorHAnsi"/>
                <w:sz w:val="20"/>
                <w:szCs w:val="20"/>
              </w:rPr>
              <w:t>§ 2º Os saldos negativos eventualmente apurados entre o Projeto de Lei Orçamentária de 2024 encaminhado ao Congresso Nacional e a respectiva Lei serão ajustados, considerada a execução prevista neste artigo, por ato do Poder Executivo federal, após a publicação da Lei Orçamentária de 2024, por intermédio da abertura de créditos suplementares ou especiais, mediante o cancelamento de dotações constantes da Lei Orçamentária de 2024, até o limite de vinte por cento do valor do subtítulo, sem prejuízo da realização do referido ajuste por meio de créditos suplementares autorizados na Lei Orçamentária de 2024 ou alterações orçamentárias autorizadas nesta Lei.</w:t>
            </w:r>
          </w:p>
        </w:tc>
        <w:tc>
          <w:tcPr>
            <w:tcW w:w="3402" w:type="dxa"/>
          </w:tcPr>
          <w:p w14:paraId="5FBAC91B" w14:textId="77777777" w:rsidR="00DC43F3" w:rsidRPr="00863CF0" w:rsidRDefault="00DC43F3" w:rsidP="00C91D92">
            <w:pPr>
              <w:tabs>
                <w:tab w:val="left" w:pos="1417"/>
              </w:tabs>
              <w:rPr>
                <w:rFonts w:asciiTheme="minorHAnsi" w:hAnsiTheme="minorHAnsi" w:cstheme="minorHAnsi"/>
                <w:sz w:val="20"/>
                <w:szCs w:val="20"/>
              </w:rPr>
            </w:pPr>
            <w:r w:rsidRPr="00863CF0">
              <w:rPr>
                <w:rFonts w:asciiTheme="minorHAnsi" w:hAnsiTheme="minorHAnsi" w:cstheme="minorHAnsi"/>
                <w:sz w:val="20"/>
                <w:szCs w:val="20"/>
              </w:rPr>
              <w:t>§ 2º Os saldos negativos eventualmente apurados entre o Projeto de Lei Orçamentária de 2024 encaminhado ao Congresso Nacional e a respectiva Lei serão ajustados, considerada a execução prevista neste artigo, por ato do Poder Executivo federal, após a publicação da Lei Orçamentária de 2024, por intermédio da abertura de créditos suplementares ou especiais, mediante o cancelamento de dotações constantes da Lei Orçamentária de 2024, até o limite de vinte por cento do valor do subtítulo, sem prejuízo da realização do referido ajuste por meio de créditos suplementares autorizados na Lei Orçamentária de 2024 ou alterações orçamentárias autorizadas nesta Lei.</w:t>
            </w:r>
          </w:p>
        </w:tc>
        <w:tc>
          <w:tcPr>
            <w:tcW w:w="3402" w:type="dxa"/>
          </w:tcPr>
          <w:p w14:paraId="1BC205B3" w14:textId="77777777" w:rsidR="00DC43F3" w:rsidRPr="002D721A" w:rsidRDefault="00DC43F3" w:rsidP="00347DD5">
            <w:pPr>
              <w:rPr>
                <w:rFonts w:eastAsia="Times New Roman" w:cstheme="minorHAnsi"/>
                <w:color w:val="000000"/>
                <w:sz w:val="20"/>
                <w:szCs w:val="20"/>
                <w:lang w:eastAsia="pt-BR"/>
              </w:rPr>
            </w:pPr>
            <w:r w:rsidRPr="002D721A">
              <w:rPr>
                <w:rFonts w:eastAsia="Times New Roman" w:cstheme="minorHAnsi"/>
                <w:color w:val="000000"/>
                <w:sz w:val="20"/>
                <w:szCs w:val="20"/>
                <w:lang w:eastAsia="pt-BR"/>
              </w:rPr>
              <w:t>§ 2º  Os saldos negativos eventualmente apurados entre o Projeto de Lei Orçamentária de 2025 encaminhado ao Congresso Nacional e a respectiva Lei serão ajustados, considerada a execução prevista neste artigo, por ato do Poder Executivo federal, após a publicação da Lei Orçamentária de 2025, por meio da abertura de créditos suplementares ou especiais, mediante o cancelamento de dotações constantes da Lei Orçamentária de 2025, até o limite de vinte por cento do valor do subtítulo, sem prejuízo da realização do referido ajuste por meio de créditos suplementares autorizados na Lei Orçamentária de 2025 ou alterações orçamentárias autorizadas nesta Lei.</w:t>
            </w:r>
          </w:p>
        </w:tc>
      </w:tr>
      <w:tr w:rsidR="00DC43F3" w:rsidRPr="003B315C" w14:paraId="333C71E9" w14:textId="77777777" w:rsidTr="00FB7095">
        <w:trPr>
          <w:cantSplit/>
          <w:trHeight w:val="20"/>
        </w:trPr>
        <w:tc>
          <w:tcPr>
            <w:tcW w:w="3402" w:type="dxa"/>
          </w:tcPr>
          <w:p w14:paraId="1C77A9BE" w14:textId="77777777" w:rsidR="00DC43F3" w:rsidRPr="00272ED4" w:rsidRDefault="00DC43F3" w:rsidP="00F4416F">
            <w:pPr>
              <w:rPr>
                <w:rFonts w:asciiTheme="minorHAnsi" w:hAnsiTheme="minorHAnsi" w:cstheme="minorHAnsi"/>
                <w:sz w:val="20"/>
                <w:szCs w:val="20"/>
              </w:rPr>
            </w:pPr>
            <w:r w:rsidRPr="00272ED4">
              <w:rPr>
                <w:rFonts w:asciiTheme="minorHAnsi" w:hAnsiTheme="minorHAnsi" w:cstheme="minorHAnsi"/>
                <w:sz w:val="20"/>
                <w:szCs w:val="20"/>
              </w:rPr>
              <w:t>§ 3º Ficam autorizadas as alterações orçamentárias previstas no art. 52 e as alterações de GNDs dos recursos liberados na forma prevista neste artigo.</w:t>
            </w:r>
          </w:p>
        </w:tc>
        <w:tc>
          <w:tcPr>
            <w:tcW w:w="3402" w:type="dxa"/>
          </w:tcPr>
          <w:p w14:paraId="35B79A0B" w14:textId="77777777" w:rsidR="00DC43F3" w:rsidRPr="00863CF0" w:rsidRDefault="00DC43F3" w:rsidP="00C91D92">
            <w:pPr>
              <w:tabs>
                <w:tab w:val="left" w:pos="1417"/>
              </w:tabs>
              <w:rPr>
                <w:rFonts w:asciiTheme="minorHAnsi" w:hAnsiTheme="minorHAnsi" w:cstheme="minorHAnsi"/>
                <w:sz w:val="20"/>
                <w:szCs w:val="20"/>
              </w:rPr>
            </w:pPr>
            <w:r w:rsidRPr="00863CF0">
              <w:rPr>
                <w:rFonts w:asciiTheme="minorHAnsi" w:hAnsiTheme="minorHAnsi" w:cstheme="minorHAnsi"/>
                <w:sz w:val="20"/>
                <w:szCs w:val="20"/>
              </w:rPr>
              <w:t>§ 3º Ficam autorizadas as alterações orçamentárias previstas no art. 52 e as alterações de GNDs dos recursos liberados na forma prevista neste artigo.</w:t>
            </w:r>
          </w:p>
        </w:tc>
        <w:tc>
          <w:tcPr>
            <w:tcW w:w="3402" w:type="dxa"/>
          </w:tcPr>
          <w:p w14:paraId="5F9D5E6D" w14:textId="77777777" w:rsidR="00DC43F3" w:rsidRPr="002D721A" w:rsidRDefault="00DC43F3" w:rsidP="00347DD5">
            <w:pPr>
              <w:rPr>
                <w:rFonts w:eastAsia="Times New Roman" w:cstheme="minorHAnsi"/>
                <w:color w:val="000000"/>
                <w:sz w:val="20"/>
                <w:szCs w:val="20"/>
                <w:lang w:eastAsia="pt-BR"/>
              </w:rPr>
            </w:pPr>
            <w:r w:rsidRPr="002D721A">
              <w:rPr>
                <w:rFonts w:eastAsia="Times New Roman" w:cstheme="minorHAnsi"/>
                <w:color w:val="000000"/>
                <w:sz w:val="20"/>
                <w:szCs w:val="20"/>
                <w:lang w:eastAsia="pt-BR"/>
              </w:rPr>
              <w:t>§ 3º  Ficam autorizadas as alterações orçamentárias previstas no art. 49 e as alterações de GNDs dos recursos liberados na forma prevista neste artigo.</w:t>
            </w:r>
          </w:p>
        </w:tc>
      </w:tr>
      <w:tr w:rsidR="00DC43F3" w:rsidRPr="003B315C" w14:paraId="77B5CF5A" w14:textId="77777777" w:rsidTr="00FB7095">
        <w:trPr>
          <w:cantSplit/>
          <w:trHeight w:val="20"/>
        </w:trPr>
        <w:tc>
          <w:tcPr>
            <w:tcW w:w="3402" w:type="dxa"/>
          </w:tcPr>
          <w:p w14:paraId="30EACA37" w14:textId="77777777" w:rsidR="00DC43F3" w:rsidRPr="00272ED4" w:rsidRDefault="00DC43F3" w:rsidP="00F4416F">
            <w:pPr>
              <w:rPr>
                <w:rFonts w:asciiTheme="minorHAnsi" w:hAnsiTheme="minorHAnsi" w:cstheme="minorHAnsi"/>
                <w:sz w:val="20"/>
                <w:szCs w:val="20"/>
              </w:rPr>
            </w:pPr>
            <w:r w:rsidRPr="00272ED4">
              <w:rPr>
                <w:rFonts w:asciiTheme="minorHAnsi" w:hAnsiTheme="minorHAnsi" w:cstheme="minorHAnsi"/>
                <w:sz w:val="20"/>
                <w:szCs w:val="20"/>
              </w:rPr>
              <w:t xml:space="preserve">§ 4º O disposto no inciso I do </w:t>
            </w:r>
            <w:r w:rsidRPr="00272ED4">
              <w:rPr>
                <w:rFonts w:asciiTheme="minorHAnsi" w:hAnsiTheme="minorHAnsi" w:cstheme="minorHAnsi"/>
                <w:b/>
                <w:sz w:val="20"/>
                <w:szCs w:val="20"/>
              </w:rPr>
              <w:t>caput</w:t>
            </w:r>
            <w:r w:rsidRPr="00272ED4">
              <w:rPr>
                <w:rFonts w:asciiTheme="minorHAnsi" w:hAnsiTheme="minorHAnsi" w:cstheme="minorHAnsi"/>
                <w:sz w:val="20"/>
                <w:szCs w:val="20"/>
              </w:rPr>
              <w:t xml:space="preserve"> aplica-se:</w:t>
            </w:r>
          </w:p>
        </w:tc>
        <w:tc>
          <w:tcPr>
            <w:tcW w:w="3402" w:type="dxa"/>
          </w:tcPr>
          <w:p w14:paraId="3A5C8044" w14:textId="77777777" w:rsidR="00DC43F3" w:rsidRPr="00863CF0" w:rsidRDefault="00DC43F3" w:rsidP="00C91D92">
            <w:pPr>
              <w:tabs>
                <w:tab w:val="left" w:pos="1417"/>
              </w:tabs>
              <w:rPr>
                <w:rFonts w:asciiTheme="minorHAnsi" w:hAnsiTheme="minorHAnsi" w:cstheme="minorHAnsi"/>
                <w:sz w:val="20"/>
                <w:szCs w:val="20"/>
              </w:rPr>
            </w:pPr>
            <w:r w:rsidRPr="00863CF0">
              <w:rPr>
                <w:rFonts w:asciiTheme="minorHAnsi" w:hAnsiTheme="minorHAnsi" w:cstheme="minorHAnsi"/>
                <w:sz w:val="20"/>
                <w:szCs w:val="20"/>
              </w:rPr>
              <w:t xml:space="preserve">§ 4º O disposto no inciso I do </w:t>
            </w:r>
            <w:r w:rsidRPr="00863CF0">
              <w:rPr>
                <w:rFonts w:asciiTheme="minorHAnsi" w:hAnsiTheme="minorHAnsi" w:cstheme="minorHAnsi"/>
                <w:b/>
                <w:bCs/>
                <w:sz w:val="20"/>
                <w:szCs w:val="20"/>
              </w:rPr>
              <w:t>caput</w:t>
            </w:r>
            <w:r w:rsidRPr="00863CF0">
              <w:rPr>
                <w:rFonts w:asciiTheme="minorHAnsi" w:hAnsiTheme="minorHAnsi" w:cstheme="minorHAnsi"/>
                <w:sz w:val="20"/>
                <w:szCs w:val="20"/>
              </w:rPr>
              <w:t xml:space="preserve"> aplica-se:</w:t>
            </w:r>
          </w:p>
        </w:tc>
        <w:tc>
          <w:tcPr>
            <w:tcW w:w="3402" w:type="dxa"/>
          </w:tcPr>
          <w:p w14:paraId="09B173D8" w14:textId="77777777" w:rsidR="00DC43F3" w:rsidRPr="002D721A" w:rsidRDefault="00DC43F3" w:rsidP="00347DD5">
            <w:pPr>
              <w:rPr>
                <w:rFonts w:eastAsia="Times New Roman" w:cstheme="minorHAnsi"/>
                <w:color w:val="000000"/>
                <w:sz w:val="20"/>
                <w:szCs w:val="20"/>
                <w:lang w:eastAsia="pt-BR"/>
              </w:rPr>
            </w:pPr>
            <w:r w:rsidRPr="002D721A">
              <w:rPr>
                <w:rFonts w:eastAsia="Times New Roman" w:cstheme="minorHAnsi"/>
                <w:color w:val="000000"/>
                <w:sz w:val="20"/>
                <w:szCs w:val="20"/>
                <w:lang w:eastAsia="pt-BR"/>
              </w:rPr>
              <w:t>§ 4º  O disposto no inciso I do </w:t>
            </w:r>
            <w:r w:rsidRPr="002D721A">
              <w:rPr>
                <w:rFonts w:eastAsia="Times New Roman" w:cstheme="minorHAnsi"/>
                <w:b/>
                <w:bCs/>
                <w:color w:val="000000"/>
                <w:sz w:val="20"/>
                <w:szCs w:val="20"/>
                <w:lang w:eastAsia="pt-BR"/>
              </w:rPr>
              <w:t>caput</w:t>
            </w:r>
            <w:r w:rsidRPr="002D721A">
              <w:rPr>
                <w:rFonts w:eastAsia="Times New Roman" w:cstheme="minorHAnsi"/>
                <w:color w:val="000000"/>
                <w:sz w:val="20"/>
                <w:szCs w:val="20"/>
                <w:lang w:eastAsia="pt-BR"/>
              </w:rPr>
              <w:t> aplica-se:</w:t>
            </w:r>
          </w:p>
        </w:tc>
      </w:tr>
      <w:tr w:rsidR="00DC43F3" w:rsidRPr="003B315C" w14:paraId="7CE81B09" w14:textId="77777777" w:rsidTr="00FB7095">
        <w:trPr>
          <w:cantSplit/>
          <w:trHeight w:val="20"/>
        </w:trPr>
        <w:tc>
          <w:tcPr>
            <w:tcW w:w="3402" w:type="dxa"/>
          </w:tcPr>
          <w:p w14:paraId="14E09E24" w14:textId="77777777" w:rsidR="00DC43F3" w:rsidRPr="00272ED4" w:rsidRDefault="00DC43F3" w:rsidP="00F4416F">
            <w:pPr>
              <w:rPr>
                <w:rFonts w:asciiTheme="minorHAnsi" w:hAnsiTheme="minorHAnsi" w:cstheme="minorHAnsi"/>
                <w:sz w:val="20"/>
                <w:szCs w:val="20"/>
              </w:rPr>
            </w:pPr>
            <w:r w:rsidRPr="00272ED4">
              <w:rPr>
                <w:rFonts w:asciiTheme="minorHAnsi" w:hAnsiTheme="minorHAnsi" w:cstheme="minorHAnsi"/>
                <w:sz w:val="20"/>
                <w:szCs w:val="20"/>
              </w:rPr>
              <w:t xml:space="preserve">I - às alterações realizadas na forma </w:t>
            </w:r>
            <w:r w:rsidRPr="00C16C49">
              <w:rPr>
                <w:rFonts w:asciiTheme="minorHAnsi" w:hAnsiTheme="minorHAnsi" w:cstheme="minorHAnsi"/>
                <w:sz w:val="20"/>
                <w:szCs w:val="20"/>
              </w:rPr>
              <w:t xml:space="preserve">prevista </w:t>
            </w:r>
            <w:r w:rsidRPr="00272ED4">
              <w:rPr>
                <w:rFonts w:asciiTheme="minorHAnsi" w:hAnsiTheme="minorHAnsi" w:cstheme="minorHAnsi"/>
                <w:sz w:val="20"/>
                <w:szCs w:val="20"/>
              </w:rPr>
              <w:t>no art. 173; e</w:t>
            </w:r>
          </w:p>
        </w:tc>
        <w:tc>
          <w:tcPr>
            <w:tcW w:w="3402" w:type="dxa"/>
          </w:tcPr>
          <w:p w14:paraId="081F9AE1" w14:textId="77777777" w:rsidR="00DC43F3" w:rsidRPr="00863CF0" w:rsidRDefault="00DC43F3" w:rsidP="00C91D92">
            <w:pPr>
              <w:tabs>
                <w:tab w:val="left" w:pos="1417"/>
              </w:tabs>
              <w:rPr>
                <w:rFonts w:asciiTheme="minorHAnsi" w:hAnsiTheme="minorHAnsi" w:cstheme="minorHAnsi"/>
                <w:sz w:val="20"/>
                <w:szCs w:val="20"/>
              </w:rPr>
            </w:pPr>
            <w:r w:rsidRPr="00863CF0">
              <w:rPr>
                <w:rFonts w:asciiTheme="minorHAnsi" w:hAnsiTheme="minorHAnsi" w:cstheme="minorHAnsi"/>
                <w:sz w:val="20"/>
                <w:szCs w:val="20"/>
              </w:rPr>
              <w:t>I - às alterações realizadas na forma prevista no art. 179; e</w:t>
            </w:r>
          </w:p>
        </w:tc>
        <w:tc>
          <w:tcPr>
            <w:tcW w:w="3402" w:type="dxa"/>
          </w:tcPr>
          <w:p w14:paraId="3F856E5F" w14:textId="77777777" w:rsidR="00DC43F3" w:rsidRPr="002D721A" w:rsidRDefault="00DC43F3" w:rsidP="00347DD5">
            <w:pPr>
              <w:rPr>
                <w:rFonts w:eastAsia="Times New Roman" w:cstheme="minorHAnsi"/>
                <w:color w:val="000000"/>
                <w:sz w:val="20"/>
                <w:szCs w:val="20"/>
                <w:lang w:eastAsia="pt-BR"/>
              </w:rPr>
            </w:pPr>
            <w:r w:rsidRPr="002D721A">
              <w:rPr>
                <w:rFonts w:eastAsia="Times New Roman" w:cstheme="minorHAnsi"/>
                <w:color w:val="000000"/>
                <w:sz w:val="20"/>
                <w:szCs w:val="20"/>
                <w:lang w:eastAsia="pt-BR"/>
              </w:rPr>
              <w:t>I - às alterações realizadas na forma prevista no art. 170; e</w:t>
            </w:r>
          </w:p>
        </w:tc>
      </w:tr>
      <w:tr w:rsidR="00DC43F3" w:rsidRPr="003B315C" w14:paraId="32265E5F" w14:textId="77777777" w:rsidTr="00FB7095">
        <w:trPr>
          <w:cantSplit/>
          <w:trHeight w:val="20"/>
        </w:trPr>
        <w:tc>
          <w:tcPr>
            <w:tcW w:w="3402" w:type="dxa"/>
          </w:tcPr>
          <w:p w14:paraId="6F621104" w14:textId="77777777" w:rsidR="00DC43F3" w:rsidRPr="00272ED4" w:rsidRDefault="00DC43F3" w:rsidP="00F4416F">
            <w:pPr>
              <w:rPr>
                <w:rFonts w:asciiTheme="minorHAnsi" w:hAnsiTheme="minorHAnsi" w:cstheme="minorHAnsi"/>
                <w:sz w:val="20"/>
                <w:szCs w:val="20"/>
              </w:rPr>
            </w:pPr>
            <w:r w:rsidRPr="00272ED4">
              <w:rPr>
                <w:rFonts w:asciiTheme="minorHAnsi" w:hAnsiTheme="minorHAnsi" w:cstheme="minorHAnsi"/>
                <w:sz w:val="20"/>
                <w:szCs w:val="20"/>
              </w:rPr>
              <w:t xml:space="preserve">II - às obrigações constitucionais e legais que tenham sido criadas ou modificadas após o </w:t>
            </w:r>
            <w:r w:rsidRPr="00C16C49">
              <w:rPr>
                <w:rFonts w:asciiTheme="minorHAnsi" w:hAnsiTheme="minorHAnsi" w:cstheme="minorHAnsi"/>
                <w:sz w:val="20"/>
                <w:szCs w:val="20"/>
              </w:rPr>
              <w:t>encaminhamento</w:t>
            </w:r>
            <w:r w:rsidRPr="00272ED4">
              <w:rPr>
                <w:rFonts w:asciiTheme="minorHAnsi" w:hAnsiTheme="minorHAnsi" w:cstheme="minorHAnsi"/>
                <w:sz w:val="20"/>
                <w:szCs w:val="20"/>
              </w:rPr>
              <w:t xml:space="preserve"> ao Congresso Nacional do Projeto de Lei de Diretrizes Orçamentárias para 2024 ou durante a execução provisória do Projeto de Lei Orçamentária de 2024, hipótese em que o Poder Executivo federal deverá proceder com a alteração de que trata o art. 173 antes da data de publicação da Lei Orçamentária de 2024.</w:t>
            </w:r>
          </w:p>
        </w:tc>
        <w:tc>
          <w:tcPr>
            <w:tcW w:w="3402" w:type="dxa"/>
          </w:tcPr>
          <w:p w14:paraId="2033C41C" w14:textId="77777777" w:rsidR="00DC43F3" w:rsidRPr="00863CF0" w:rsidRDefault="00DC43F3" w:rsidP="00C91D92">
            <w:pPr>
              <w:tabs>
                <w:tab w:val="left" w:pos="1417"/>
              </w:tabs>
              <w:rPr>
                <w:rFonts w:asciiTheme="minorHAnsi" w:hAnsiTheme="minorHAnsi" w:cstheme="minorHAnsi"/>
                <w:sz w:val="20"/>
                <w:szCs w:val="20"/>
              </w:rPr>
            </w:pPr>
            <w:r w:rsidRPr="00863CF0">
              <w:rPr>
                <w:rFonts w:asciiTheme="minorHAnsi" w:hAnsiTheme="minorHAnsi" w:cstheme="minorHAnsi"/>
                <w:sz w:val="20"/>
                <w:szCs w:val="20"/>
              </w:rPr>
              <w:t>II - às obrigações constitucionais e legais que tenham sido criadas ou modificadas após o encaminhamento ao Congresso Nacional do Projeto de Lei de Diretrizes Orçamentárias para 2024 ou durante a execução provisória do Projeto de Lei Orçamentária de 2024, hipótese em que o Poder Executivo federal deverá proceder com a alteração de que trata o art. 179 antes da data de publicação da Lei Orçamentária de 2024.</w:t>
            </w:r>
          </w:p>
        </w:tc>
        <w:tc>
          <w:tcPr>
            <w:tcW w:w="3402" w:type="dxa"/>
          </w:tcPr>
          <w:p w14:paraId="7CF7312C" w14:textId="77777777" w:rsidR="00DC43F3" w:rsidRPr="002D721A" w:rsidRDefault="00DC43F3" w:rsidP="00347DD5">
            <w:pPr>
              <w:rPr>
                <w:rFonts w:eastAsia="Times New Roman" w:cstheme="minorHAnsi"/>
                <w:color w:val="000000"/>
                <w:sz w:val="20"/>
                <w:szCs w:val="20"/>
                <w:lang w:eastAsia="pt-BR"/>
              </w:rPr>
            </w:pPr>
            <w:r w:rsidRPr="002D721A">
              <w:rPr>
                <w:rFonts w:eastAsia="Times New Roman" w:cstheme="minorHAnsi"/>
                <w:color w:val="000000"/>
                <w:sz w:val="20"/>
                <w:szCs w:val="20"/>
                <w:lang w:eastAsia="pt-BR"/>
              </w:rPr>
              <w:t>II - às obrigações constitucionais e legais que tenham sido criadas ou modificadas após o encaminhamento ao Congresso Nacional do Projeto de Lei de Diretrizes Orçamentárias para 2025 ou durante a execução provisória do Projeto de Lei Orçamentária de 2025, hipótese em que o Poder Executivo federal deverá proceder com a alteração de que trata o art. 170 antes da data de publicação da Lei Orçamentária de 2025.</w:t>
            </w:r>
          </w:p>
        </w:tc>
      </w:tr>
      <w:tr w:rsidR="00DC43F3" w:rsidRPr="003B315C" w14:paraId="6736AC4E" w14:textId="77777777" w:rsidTr="00FB7095">
        <w:trPr>
          <w:cantSplit/>
          <w:trHeight w:val="20"/>
        </w:trPr>
        <w:tc>
          <w:tcPr>
            <w:tcW w:w="3402" w:type="dxa"/>
          </w:tcPr>
          <w:p w14:paraId="04FF1FE2" w14:textId="77777777" w:rsidR="00DC43F3" w:rsidRPr="00272ED4" w:rsidRDefault="00DC43F3" w:rsidP="00F4416F">
            <w:pPr>
              <w:rPr>
                <w:rFonts w:asciiTheme="minorHAnsi" w:hAnsiTheme="minorHAnsi" w:cstheme="minorHAnsi"/>
                <w:sz w:val="20"/>
                <w:szCs w:val="20"/>
              </w:rPr>
            </w:pPr>
            <w:r w:rsidRPr="00272ED4">
              <w:rPr>
                <w:rFonts w:asciiTheme="minorHAnsi" w:hAnsiTheme="minorHAnsi" w:cstheme="minorHAnsi"/>
                <w:sz w:val="20"/>
                <w:szCs w:val="20"/>
              </w:rPr>
              <w:t xml:space="preserve">§ 5º A autorização de que trata o inciso I do </w:t>
            </w:r>
            <w:r w:rsidRPr="00272ED4">
              <w:rPr>
                <w:rFonts w:asciiTheme="minorHAnsi" w:hAnsiTheme="minorHAnsi" w:cstheme="minorHAnsi"/>
                <w:b/>
                <w:sz w:val="20"/>
                <w:szCs w:val="20"/>
              </w:rPr>
              <w:t>caput</w:t>
            </w:r>
            <w:r w:rsidRPr="00272ED4">
              <w:rPr>
                <w:rFonts w:asciiTheme="minorHAnsi" w:hAnsiTheme="minorHAnsi" w:cstheme="minorHAnsi"/>
                <w:sz w:val="20"/>
                <w:szCs w:val="20"/>
              </w:rPr>
              <w:t xml:space="preserve"> não abrange as despesas a que se refere o inciso IV do </w:t>
            </w:r>
            <w:r w:rsidRPr="00272ED4">
              <w:rPr>
                <w:rFonts w:asciiTheme="minorHAnsi" w:hAnsiTheme="minorHAnsi" w:cstheme="minorHAnsi"/>
                <w:b/>
                <w:sz w:val="20"/>
                <w:szCs w:val="20"/>
              </w:rPr>
              <w:t>caput</w:t>
            </w:r>
            <w:r w:rsidRPr="00272ED4">
              <w:rPr>
                <w:rFonts w:asciiTheme="minorHAnsi" w:hAnsiTheme="minorHAnsi" w:cstheme="minorHAnsi"/>
                <w:sz w:val="20"/>
                <w:szCs w:val="20"/>
              </w:rPr>
              <w:t xml:space="preserve"> do art. 116.</w:t>
            </w:r>
          </w:p>
        </w:tc>
        <w:tc>
          <w:tcPr>
            <w:tcW w:w="3402" w:type="dxa"/>
          </w:tcPr>
          <w:p w14:paraId="4A76CB83" w14:textId="77777777" w:rsidR="00DC43F3" w:rsidRPr="00863CF0" w:rsidRDefault="00DC43F3" w:rsidP="00C91D92">
            <w:pPr>
              <w:tabs>
                <w:tab w:val="left" w:pos="1417"/>
              </w:tabs>
              <w:rPr>
                <w:rFonts w:asciiTheme="minorHAnsi" w:hAnsiTheme="minorHAnsi" w:cstheme="minorHAnsi"/>
                <w:sz w:val="20"/>
                <w:szCs w:val="20"/>
              </w:rPr>
            </w:pPr>
            <w:r w:rsidRPr="00863CF0">
              <w:rPr>
                <w:rFonts w:asciiTheme="minorHAnsi" w:hAnsiTheme="minorHAnsi" w:cstheme="minorHAnsi"/>
                <w:sz w:val="20"/>
                <w:szCs w:val="20"/>
              </w:rPr>
              <w:t xml:space="preserve">§ 5º A autorização de que trata o inciso I do </w:t>
            </w:r>
            <w:r w:rsidRPr="00863CF0">
              <w:rPr>
                <w:rFonts w:asciiTheme="minorHAnsi" w:hAnsiTheme="minorHAnsi" w:cstheme="minorHAnsi"/>
                <w:b/>
                <w:bCs/>
                <w:sz w:val="20"/>
                <w:szCs w:val="20"/>
              </w:rPr>
              <w:t>caput</w:t>
            </w:r>
            <w:r w:rsidRPr="00863CF0">
              <w:rPr>
                <w:rFonts w:asciiTheme="minorHAnsi" w:hAnsiTheme="minorHAnsi" w:cstheme="minorHAnsi"/>
                <w:sz w:val="20"/>
                <w:szCs w:val="20"/>
              </w:rPr>
              <w:t xml:space="preserve"> não abrange as despesas a que se refere o inciso IV do </w:t>
            </w:r>
            <w:r w:rsidRPr="00863CF0">
              <w:rPr>
                <w:rFonts w:asciiTheme="minorHAnsi" w:hAnsiTheme="minorHAnsi" w:cstheme="minorHAnsi"/>
                <w:b/>
                <w:bCs/>
                <w:sz w:val="20"/>
                <w:szCs w:val="20"/>
              </w:rPr>
              <w:t>caput</w:t>
            </w:r>
            <w:r w:rsidRPr="00863CF0">
              <w:rPr>
                <w:rFonts w:asciiTheme="minorHAnsi" w:hAnsiTheme="minorHAnsi" w:cstheme="minorHAnsi"/>
                <w:sz w:val="20"/>
                <w:szCs w:val="20"/>
              </w:rPr>
              <w:t xml:space="preserve"> do art. 120.</w:t>
            </w:r>
          </w:p>
        </w:tc>
        <w:tc>
          <w:tcPr>
            <w:tcW w:w="3402" w:type="dxa"/>
          </w:tcPr>
          <w:p w14:paraId="4A6A3316" w14:textId="77777777" w:rsidR="00DC43F3" w:rsidRPr="002D721A" w:rsidRDefault="00DC43F3" w:rsidP="00347DD5">
            <w:pPr>
              <w:rPr>
                <w:rFonts w:eastAsia="Times New Roman" w:cstheme="minorHAnsi"/>
                <w:color w:val="000000"/>
                <w:sz w:val="20"/>
                <w:szCs w:val="20"/>
                <w:lang w:eastAsia="pt-BR"/>
              </w:rPr>
            </w:pPr>
            <w:r w:rsidRPr="002D721A">
              <w:rPr>
                <w:rFonts w:eastAsia="Times New Roman" w:cstheme="minorHAnsi"/>
                <w:color w:val="000000"/>
                <w:sz w:val="20"/>
                <w:szCs w:val="20"/>
                <w:lang w:eastAsia="pt-BR"/>
              </w:rPr>
              <w:t>§ 5º  A autorização de que trata o inciso I do </w:t>
            </w:r>
            <w:r w:rsidRPr="002D721A">
              <w:rPr>
                <w:rFonts w:eastAsia="Times New Roman" w:cstheme="minorHAnsi"/>
                <w:b/>
                <w:bCs/>
                <w:color w:val="000000"/>
                <w:sz w:val="20"/>
                <w:szCs w:val="20"/>
                <w:lang w:eastAsia="pt-BR"/>
              </w:rPr>
              <w:t>caput</w:t>
            </w:r>
            <w:r w:rsidRPr="002D721A">
              <w:rPr>
                <w:rFonts w:eastAsia="Times New Roman" w:cstheme="minorHAnsi"/>
                <w:color w:val="000000"/>
                <w:sz w:val="20"/>
                <w:szCs w:val="20"/>
                <w:lang w:eastAsia="pt-BR"/>
              </w:rPr>
              <w:t> não abrange as despesas a que se refere o inciso IV do </w:t>
            </w:r>
            <w:r w:rsidRPr="002D721A">
              <w:rPr>
                <w:rFonts w:eastAsia="Times New Roman" w:cstheme="minorHAnsi"/>
                <w:b/>
                <w:bCs/>
                <w:color w:val="000000"/>
                <w:sz w:val="20"/>
                <w:szCs w:val="20"/>
                <w:lang w:eastAsia="pt-BR"/>
              </w:rPr>
              <w:t>caput</w:t>
            </w:r>
            <w:r w:rsidRPr="002D721A">
              <w:rPr>
                <w:rFonts w:eastAsia="Times New Roman" w:cstheme="minorHAnsi"/>
                <w:color w:val="000000"/>
                <w:sz w:val="20"/>
                <w:szCs w:val="20"/>
                <w:lang w:eastAsia="pt-BR"/>
              </w:rPr>
              <w:t> do art. 114.</w:t>
            </w:r>
          </w:p>
        </w:tc>
      </w:tr>
      <w:tr w:rsidR="00DC43F3" w:rsidRPr="003B315C" w14:paraId="323B3803" w14:textId="77777777" w:rsidTr="00FB7095">
        <w:trPr>
          <w:cantSplit/>
          <w:trHeight w:val="20"/>
        </w:trPr>
        <w:tc>
          <w:tcPr>
            <w:tcW w:w="3402" w:type="dxa"/>
          </w:tcPr>
          <w:p w14:paraId="377D19F5" w14:textId="77777777" w:rsidR="00DC43F3" w:rsidRPr="00272ED4" w:rsidRDefault="00DC43F3" w:rsidP="00F4416F">
            <w:pPr>
              <w:rPr>
                <w:rFonts w:asciiTheme="minorHAnsi" w:hAnsiTheme="minorHAnsi" w:cstheme="minorHAnsi"/>
                <w:sz w:val="20"/>
                <w:szCs w:val="20"/>
              </w:rPr>
            </w:pPr>
            <w:r w:rsidRPr="00272ED4">
              <w:rPr>
                <w:rFonts w:asciiTheme="minorHAnsi" w:hAnsiTheme="minorHAnsi" w:cstheme="minorHAnsi"/>
                <w:sz w:val="20"/>
                <w:szCs w:val="20"/>
              </w:rPr>
              <w:t xml:space="preserve">§ 6º O disposto no </w:t>
            </w:r>
            <w:r w:rsidRPr="00272ED4">
              <w:rPr>
                <w:rFonts w:asciiTheme="minorHAnsi" w:hAnsiTheme="minorHAnsi" w:cstheme="minorHAnsi"/>
                <w:b/>
                <w:sz w:val="20"/>
                <w:szCs w:val="20"/>
              </w:rPr>
              <w:t>caput</w:t>
            </w:r>
            <w:r w:rsidRPr="00272ED4">
              <w:rPr>
                <w:rFonts w:asciiTheme="minorHAnsi" w:hAnsiTheme="minorHAnsi" w:cstheme="minorHAnsi"/>
                <w:sz w:val="20"/>
                <w:szCs w:val="20"/>
              </w:rPr>
              <w:t xml:space="preserve"> aplica-se às propostas de modificação do Projeto de Lei Orçamentária de 2024 encaminhadas ao Congresso Nacional de acordo com o disposto no § 5º do art. 166 da Constituição.</w:t>
            </w:r>
          </w:p>
        </w:tc>
        <w:tc>
          <w:tcPr>
            <w:tcW w:w="3402" w:type="dxa"/>
          </w:tcPr>
          <w:p w14:paraId="55599BE0" w14:textId="77777777" w:rsidR="00DC43F3" w:rsidRPr="00863CF0" w:rsidRDefault="00DC43F3" w:rsidP="00C342E8">
            <w:pPr>
              <w:tabs>
                <w:tab w:val="left" w:pos="1417"/>
              </w:tabs>
              <w:rPr>
                <w:rFonts w:asciiTheme="minorHAnsi" w:hAnsiTheme="minorHAnsi" w:cstheme="minorHAnsi"/>
                <w:sz w:val="20"/>
                <w:szCs w:val="20"/>
              </w:rPr>
            </w:pPr>
            <w:r w:rsidRPr="00863CF0">
              <w:rPr>
                <w:rFonts w:asciiTheme="minorHAnsi" w:hAnsiTheme="minorHAnsi" w:cstheme="minorHAnsi"/>
                <w:sz w:val="20"/>
                <w:szCs w:val="20"/>
              </w:rPr>
              <w:t xml:space="preserve">§ 6º O disposto no </w:t>
            </w:r>
            <w:r w:rsidRPr="00863CF0">
              <w:rPr>
                <w:rFonts w:asciiTheme="minorHAnsi" w:hAnsiTheme="minorHAnsi" w:cstheme="minorHAnsi"/>
                <w:b/>
                <w:bCs/>
                <w:sz w:val="20"/>
                <w:szCs w:val="20"/>
              </w:rPr>
              <w:t>caput</w:t>
            </w:r>
            <w:r w:rsidRPr="00863CF0">
              <w:rPr>
                <w:rFonts w:asciiTheme="minorHAnsi" w:hAnsiTheme="minorHAnsi" w:cstheme="minorHAnsi"/>
                <w:sz w:val="20"/>
                <w:szCs w:val="20"/>
              </w:rPr>
              <w:t xml:space="preserve"> aplica-se às propostas de modificação do Projeto de Lei Orçamentária de 2024 encaminhadas ao Congresso Nacional de acordo com o disposto no § 5º do art. 166 da Constituição.</w:t>
            </w:r>
          </w:p>
        </w:tc>
        <w:tc>
          <w:tcPr>
            <w:tcW w:w="3402" w:type="dxa"/>
          </w:tcPr>
          <w:p w14:paraId="69BDD257" w14:textId="77777777" w:rsidR="00DC43F3" w:rsidRPr="002D721A" w:rsidRDefault="00DC43F3" w:rsidP="00347DD5">
            <w:pPr>
              <w:rPr>
                <w:rFonts w:eastAsia="Times New Roman" w:cstheme="minorHAnsi"/>
                <w:color w:val="000000"/>
                <w:sz w:val="20"/>
                <w:szCs w:val="20"/>
                <w:lang w:eastAsia="pt-BR"/>
              </w:rPr>
            </w:pPr>
            <w:r w:rsidRPr="002D721A">
              <w:rPr>
                <w:rFonts w:eastAsia="Times New Roman" w:cstheme="minorHAnsi"/>
                <w:color w:val="000000"/>
                <w:sz w:val="20"/>
                <w:szCs w:val="20"/>
                <w:lang w:eastAsia="pt-BR"/>
              </w:rPr>
              <w:t>§ 6º  O disposto no </w:t>
            </w:r>
            <w:r w:rsidRPr="002D721A">
              <w:rPr>
                <w:rFonts w:eastAsia="Times New Roman" w:cstheme="minorHAnsi"/>
                <w:b/>
                <w:bCs/>
                <w:color w:val="000000"/>
                <w:sz w:val="20"/>
                <w:szCs w:val="20"/>
                <w:lang w:eastAsia="pt-BR"/>
              </w:rPr>
              <w:t>caput</w:t>
            </w:r>
            <w:r w:rsidRPr="002D721A">
              <w:rPr>
                <w:rFonts w:eastAsia="Times New Roman" w:cstheme="minorHAnsi"/>
                <w:color w:val="000000"/>
                <w:sz w:val="20"/>
                <w:szCs w:val="20"/>
                <w:lang w:eastAsia="pt-BR"/>
              </w:rPr>
              <w:t> aplica-se às propostas de modificação do Projeto de Lei Orçamentária de 2025 encaminhadas ao Congresso Nacional de acordo com o disposto no § 5º do art. 166 da Constituição.</w:t>
            </w:r>
          </w:p>
        </w:tc>
      </w:tr>
      <w:tr w:rsidR="00DC43F3" w:rsidRPr="003B315C" w14:paraId="2FC3E5CC" w14:textId="77777777" w:rsidTr="00FB7095">
        <w:trPr>
          <w:cantSplit/>
          <w:trHeight w:val="20"/>
        </w:trPr>
        <w:tc>
          <w:tcPr>
            <w:tcW w:w="3402" w:type="dxa"/>
          </w:tcPr>
          <w:p w14:paraId="24E08DDA" w14:textId="77777777" w:rsidR="00DC43F3" w:rsidRPr="00272ED4" w:rsidRDefault="00DC43F3" w:rsidP="00F4416F">
            <w:pPr>
              <w:rPr>
                <w:rFonts w:asciiTheme="minorHAnsi" w:hAnsiTheme="minorHAnsi" w:cstheme="minorHAnsi"/>
                <w:sz w:val="20"/>
                <w:szCs w:val="20"/>
              </w:rPr>
            </w:pPr>
            <w:r w:rsidRPr="00272ED4">
              <w:rPr>
                <w:rFonts w:asciiTheme="minorHAnsi" w:hAnsiTheme="minorHAnsi" w:cstheme="minorHAnsi"/>
                <w:sz w:val="20"/>
                <w:szCs w:val="20"/>
              </w:rPr>
              <w:t xml:space="preserve">§ 7º A programação de que trata o art. 22 poderá ser executada na forma prevista no </w:t>
            </w:r>
            <w:r w:rsidRPr="00272ED4">
              <w:rPr>
                <w:rFonts w:asciiTheme="minorHAnsi" w:hAnsiTheme="minorHAnsi" w:cstheme="minorHAnsi"/>
                <w:b/>
                <w:sz w:val="20"/>
                <w:szCs w:val="20"/>
              </w:rPr>
              <w:t>caput</w:t>
            </w:r>
            <w:r w:rsidRPr="00272ED4">
              <w:rPr>
                <w:rFonts w:asciiTheme="minorHAnsi" w:hAnsiTheme="minorHAnsi" w:cstheme="minorHAnsi"/>
                <w:sz w:val="20"/>
                <w:szCs w:val="20"/>
              </w:rPr>
              <w:t xml:space="preserve"> por meio da substituição das operações de crédito por outras fontes de recursos, de acordo com o disposto no § 3º do referido artigo.</w:t>
            </w:r>
          </w:p>
        </w:tc>
        <w:tc>
          <w:tcPr>
            <w:tcW w:w="3402" w:type="dxa"/>
          </w:tcPr>
          <w:p w14:paraId="55AEB7F7" w14:textId="77777777" w:rsidR="00DC43F3" w:rsidRPr="00863CF0" w:rsidRDefault="00DC43F3" w:rsidP="00C342E8">
            <w:pPr>
              <w:tabs>
                <w:tab w:val="left" w:pos="1417"/>
              </w:tabs>
              <w:rPr>
                <w:rFonts w:asciiTheme="minorHAnsi" w:hAnsiTheme="minorHAnsi" w:cstheme="minorHAnsi"/>
                <w:sz w:val="20"/>
                <w:szCs w:val="20"/>
              </w:rPr>
            </w:pPr>
            <w:r w:rsidRPr="00863CF0">
              <w:rPr>
                <w:rFonts w:asciiTheme="minorHAnsi" w:hAnsiTheme="minorHAnsi" w:cstheme="minorHAnsi"/>
                <w:sz w:val="20"/>
                <w:szCs w:val="20"/>
              </w:rPr>
              <w:t xml:space="preserve">§ 7º A programação de que trata o art. 22 poderá ser executada na forma prevista no </w:t>
            </w:r>
            <w:r w:rsidRPr="00863CF0">
              <w:rPr>
                <w:rFonts w:asciiTheme="minorHAnsi" w:hAnsiTheme="minorHAnsi" w:cstheme="minorHAnsi"/>
                <w:b/>
                <w:bCs/>
                <w:sz w:val="20"/>
                <w:szCs w:val="20"/>
              </w:rPr>
              <w:t>caput</w:t>
            </w:r>
            <w:r w:rsidRPr="00863CF0">
              <w:rPr>
                <w:rFonts w:asciiTheme="minorHAnsi" w:hAnsiTheme="minorHAnsi" w:cstheme="minorHAnsi"/>
                <w:sz w:val="20"/>
                <w:szCs w:val="20"/>
              </w:rPr>
              <w:t xml:space="preserve"> por meio da substituição das operações de crédito por outras fontes de recursos, de acordo com o disposto no § 3º do referido artigo.</w:t>
            </w:r>
          </w:p>
        </w:tc>
        <w:tc>
          <w:tcPr>
            <w:tcW w:w="3402" w:type="dxa"/>
          </w:tcPr>
          <w:p w14:paraId="2AD45B6B" w14:textId="77777777" w:rsidR="00DC43F3" w:rsidRPr="002D721A" w:rsidRDefault="00DC43F3" w:rsidP="00347DD5">
            <w:pPr>
              <w:rPr>
                <w:rFonts w:eastAsia="Times New Roman" w:cstheme="minorHAnsi"/>
                <w:color w:val="000000"/>
                <w:sz w:val="20"/>
                <w:szCs w:val="20"/>
                <w:lang w:eastAsia="pt-BR"/>
              </w:rPr>
            </w:pPr>
            <w:r w:rsidRPr="002D721A">
              <w:rPr>
                <w:rFonts w:eastAsia="Times New Roman" w:cstheme="minorHAnsi"/>
                <w:color w:val="000000"/>
                <w:sz w:val="20"/>
                <w:szCs w:val="20"/>
                <w:lang w:eastAsia="pt-BR"/>
              </w:rPr>
              <w:t>§ 7º  A programação de que trata o art. 22 poderá ser executada na forma prevista no </w:t>
            </w:r>
            <w:r w:rsidRPr="002D721A">
              <w:rPr>
                <w:rFonts w:eastAsia="Times New Roman" w:cstheme="minorHAnsi"/>
                <w:b/>
                <w:bCs/>
                <w:color w:val="000000"/>
                <w:sz w:val="20"/>
                <w:szCs w:val="20"/>
                <w:lang w:eastAsia="pt-BR"/>
              </w:rPr>
              <w:t>caput</w:t>
            </w:r>
            <w:r w:rsidRPr="002D721A">
              <w:rPr>
                <w:rFonts w:eastAsia="Times New Roman" w:cstheme="minorHAnsi"/>
                <w:color w:val="000000"/>
                <w:sz w:val="20"/>
                <w:szCs w:val="20"/>
                <w:lang w:eastAsia="pt-BR"/>
              </w:rPr>
              <w:t> por meio da substituição das operações de crédito por outras fontes de recursos, de acordo com o disposto no § 3º do referido artigo.</w:t>
            </w:r>
          </w:p>
        </w:tc>
      </w:tr>
      <w:tr w:rsidR="00DC43F3" w:rsidRPr="003B315C" w14:paraId="79671A9C" w14:textId="77777777" w:rsidTr="00FB7095">
        <w:trPr>
          <w:cantSplit/>
          <w:trHeight w:val="20"/>
        </w:trPr>
        <w:tc>
          <w:tcPr>
            <w:tcW w:w="3402" w:type="dxa"/>
          </w:tcPr>
          <w:p w14:paraId="0953995B" w14:textId="77777777" w:rsidR="00DC43F3" w:rsidRPr="00272ED4" w:rsidRDefault="00DC43F3" w:rsidP="00F4416F">
            <w:pPr>
              <w:rPr>
                <w:rFonts w:asciiTheme="minorHAnsi" w:hAnsiTheme="minorHAnsi" w:cstheme="minorHAnsi"/>
                <w:sz w:val="20"/>
                <w:szCs w:val="20"/>
              </w:rPr>
            </w:pPr>
            <w:r w:rsidRPr="00272ED4">
              <w:rPr>
                <w:rFonts w:asciiTheme="minorHAnsi" w:hAnsiTheme="minorHAnsi" w:cstheme="minorHAnsi"/>
                <w:sz w:val="20"/>
                <w:szCs w:val="20"/>
              </w:rPr>
              <w:t xml:space="preserve">§ 8º Sem prejuízo das demais disposições aplicáveis, até a publicação do cronograma anual de desembolso mensal de que trata o art. 70 desta Lei, o Poder Executivo federal poderá, com vistas ao cumprimento da meta de resultado primário constante do art. 2º desta Lei e dos limites estabelecidos no art. 107 do Ato das Disposições Constitucionais Transitórias, estabelecer programação orçamentária e financeira provisória que </w:t>
            </w:r>
            <w:r w:rsidRPr="00C16C49">
              <w:rPr>
                <w:rFonts w:asciiTheme="minorHAnsi" w:hAnsiTheme="minorHAnsi" w:cstheme="minorHAnsi"/>
                <w:sz w:val="20"/>
                <w:szCs w:val="20"/>
              </w:rPr>
              <w:t>estabeleça</w:t>
            </w:r>
            <w:r w:rsidRPr="00272ED4">
              <w:rPr>
                <w:rFonts w:asciiTheme="minorHAnsi" w:hAnsiTheme="minorHAnsi" w:cstheme="minorHAnsi"/>
                <w:sz w:val="20"/>
                <w:szCs w:val="20"/>
              </w:rPr>
              <w:t xml:space="preserve"> limites mensais para:</w:t>
            </w:r>
          </w:p>
        </w:tc>
        <w:tc>
          <w:tcPr>
            <w:tcW w:w="3402" w:type="dxa"/>
          </w:tcPr>
          <w:p w14:paraId="672EEE28" w14:textId="77777777" w:rsidR="00DC43F3" w:rsidRPr="00863CF0" w:rsidRDefault="00DC43F3" w:rsidP="00C342E8">
            <w:pPr>
              <w:tabs>
                <w:tab w:val="left" w:pos="1417"/>
              </w:tabs>
              <w:rPr>
                <w:rFonts w:asciiTheme="minorHAnsi" w:hAnsiTheme="minorHAnsi" w:cstheme="minorHAnsi"/>
                <w:sz w:val="20"/>
                <w:szCs w:val="20"/>
              </w:rPr>
            </w:pPr>
            <w:r w:rsidRPr="00863CF0">
              <w:rPr>
                <w:rFonts w:asciiTheme="minorHAnsi" w:hAnsiTheme="minorHAnsi" w:cstheme="minorHAnsi"/>
                <w:sz w:val="20"/>
                <w:szCs w:val="20"/>
              </w:rPr>
              <w:t>§ 8º Sem prejuízo das demais disposições aplicáveis, até a publicação do cronograma anual de desembolso mensal de que trata o art. 70 desta Lei, o Poder Executivo federal poderá, com vistas ao cumprimento da meta de resultado primário constante do art. 2º desta Lei e dos limites estabelecidos na Lei Complementar nº 200, de 30 de agosto de 2023, estabelecer programação orçamentária e financeira provisória que estabeleça limites mensais para:</w:t>
            </w:r>
          </w:p>
        </w:tc>
        <w:tc>
          <w:tcPr>
            <w:tcW w:w="3402" w:type="dxa"/>
          </w:tcPr>
          <w:p w14:paraId="0E7353EB" w14:textId="77777777" w:rsidR="00DC43F3" w:rsidRPr="002D721A" w:rsidRDefault="00DC43F3" w:rsidP="00347DD5">
            <w:pPr>
              <w:rPr>
                <w:rFonts w:eastAsia="Times New Roman" w:cstheme="minorHAnsi"/>
                <w:color w:val="000000"/>
                <w:sz w:val="20"/>
                <w:szCs w:val="20"/>
                <w:lang w:eastAsia="pt-BR"/>
              </w:rPr>
            </w:pPr>
            <w:r w:rsidRPr="002D721A">
              <w:rPr>
                <w:rFonts w:eastAsia="Times New Roman" w:cstheme="minorHAnsi"/>
                <w:color w:val="000000"/>
                <w:sz w:val="20"/>
                <w:szCs w:val="20"/>
                <w:lang w:eastAsia="pt-BR"/>
              </w:rPr>
              <w:t>§ 8º  Sem prejuízo das demais disposições aplicáveis, até a publicação do cronograma anual de desembolso mensal de que trata o art. 67 desta Lei, o Poder Executivo federal poderá, com vistas ao cumprimento da meta de resultado primário constante do art. 2º desta Lei e dos limites estabelecidos na Lei Complementar nº 200, de 2023, estabelecer programação orçamentária e financeira provisória que estabeleça limites mensais para:</w:t>
            </w:r>
          </w:p>
        </w:tc>
      </w:tr>
      <w:tr w:rsidR="00DC43F3" w:rsidRPr="003B315C" w14:paraId="2B1107EC" w14:textId="77777777" w:rsidTr="00FB7095">
        <w:trPr>
          <w:cantSplit/>
          <w:trHeight w:val="20"/>
        </w:trPr>
        <w:tc>
          <w:tcPr>
            <w:tcW w:w="3402" w:type="dxa"/>
          </w:tcPr>
          <w:p w14:paraId="0374D460" w14:textId="77777777" w:rsidR="00DC43F3" w:rsidRPr="00272ED4" w:rsidRDefault="00DC43F3" w:rsidP="00F4416F">
            <w:pPr>
              <w:rPr>
                <w:rFonts w:asciiTheme="minorHAnsi" w:hAnsiTheme="minorHAnsi" w:cstheme="minorHAnsi"/>
                <w:sz w:val="20"/>
                <w:szCs w:val="20"/>
              </w:rPr>
            </w:pPr>
            <w:r w:rsidRPr="00272ED4">
              <w:rPr>
                <w:rFonts w:asciiTheme="minorHAnsi" w:hAnsiTheme="minorHAnsi" w:cstheme="minorHAnsi"/>
                <w:sz w:val="20"/>
                <w:szCs w:val="20"/>
              </w:rPr>
              <w:t>I - o empenho das despesas de que trata este artigo; e</w:t>
            </w:r>
          </w:p>
        </w:tc>
        <w:tc>
          <w:tcPr>
            <w:tcW w:w="3402" w:type="dxa"/>
          </w:tcPr>
          <w:p w14:paraId="34042A89" w14:textId="77777777" w:rsidR="00DC43F3" w:rsidRPr="00863CF0" w:rsidRDefault="00DC43F3" w:rsidP="00C342E8">
            <w:pPr>
              <w:tabs>
                <w:tab w:val="left" w:pos="1417"/>
              </w:tabs>
              <w:rPr>
                <w:rFonts w:asciiTheme="minorHAnsi" w:hAnsiTheme="minorHAnsi" w:cstheme="minorHAnsi"/>
                <w:sz w:val="20"/>
                <w:szCs w:val="20"/>
              </w:rPr>
            </w:pPr>
            <w:r w:rsidRPr="00863CF0">
              <w:rPr>
                <w:rFonts w:asciiTheme="minorHAnsi" w:hAnsiTheme="minorHAnsi" w:cstheme="minorHAnsi"/>
                <w:sz w:val="20"/>
                <w:szCs w:val="20"/>
              </w:rPr>
              <w:t>I - o empenho das despesas de que trata este artigo; e</w:t>
            </w:r>
          </w:p>
        </w:tc>
        <w:tc>
          <w:tcPr>
            <w:tcW w:w="3402" w:type="dxa"/>
          </w:tcPr>
          <w:p w14:paraId="1EE0A46F" w14:textId="77777777" w:rsidR="00DC43F3" w:rsidRPr="002D721A" w:rsidRDefault="00DC43F3" w:rsidP="00347DD5">
            <w:pPr>
              <w:rPr>
                <w:rFonts w:eastAsia="Times New Roman" w:cstheme="minorHAnsi"/>
                <w:color w:val="000000"/>
                <w:sz w:val="20"/>
                <w:szCs w:val="20"/>
                <w:lang w:eastAsia="pt-BR"/>
              </w:rPr>
            </w:pPr>
            <w:r w:rsidRPr="002D721A">
              <w:rPr>
                <w:rFonts w:eastAsia="Times New Roman" w:cstheme="minorHAnsi"/>
                <w:color w:val="000000"/>
                <w:sz w:val="20"/>
                <w:szCs w:val="20"/>
                <w:lang w:eastAsia="pt-BR"/>
              </w:rPr>
              <w:t>I - o empenho das despesas de que trata este artigo; e</w:t>
            </w:r>
          </w:p>
        </w:tc>
      </w:tr>
      <w:tr w:rsidR="00DC43F3" w:rsidRPr="003B315C" w14:paraId="57E6DC65" w14:textId="77777777" w:rsidTr="00FB7095">
        <w:trPr>
          <w:cantSplit/>
          <w:trHeight w:val="20"/>
        </w:trPr>
        <w:tc>
          <w:tcPr>
            <w:tcW w:w="3402" w:type="dxa"/>
          </w:tcPr>
          <w:p w14:paraId="4769BB28" w14:textId="77777777" w:rsidR="00DC43F3" w:rsidRPr="00272ED4" w:rsidRDefault="00DC43F3" w:rsidP="00F4416F">
            <w:pPr>
              <w:rPr>
                <w:rFonts w:asciiTheme="minorHAnsi" w:hAnsiTheme="minorHAnsi" w:cstheme="minorHAnsi"/>
                <w:sz w:val="20"/>
                <w:szCs w:val="20"/>
              </w:rPr>
            </w:pPr>
            <w:r w:rsidRPr="00272ED4">
              <w:rPr>
                <w:rFonts w:asciiTheme="minorHAnsi" w:hAnsiTheme="minorHAnsi" w:cstheme="minorHAnsi"/>
                <w:sz w:val="20"/>
                <w:szCs w:val="20"/>
              </w:rPr>
              <w:t>II - o pagamento das despesas de que trata este artigo e dos restos a pagar, inclusive os relativos a emendas individuais (RP 6) e de bancada estadual (RP 7).</w:t>
            </w:r>
          </w:p>
        </w:tc>
        <w:tc>
          <w:tcPr>
            <w:tcW w:w="3402" w:type="dxa"/>
          </w:tcPr>
          <w:p w14:paraId="3E3DBFE1" w14:textId="77777777" w:rsidR="00DC43F3" w:rsidRPr="00863CF0" w:rsidRDefault="00DC43F3" w:rsidP="00C342E8">
            <w:pPr>
              <w:tabs>
                <w:tab w:val="left" w:pos="1417"/>
              </w:tabs>
              <w:rPr>
                <w:rFonts w:asciiTheme="minorHAnsi" w:hAnsiTheme="minorHAnsi" w:cstheme="minorHAnsi"/>
                <w:sz w:val="20"/>
                <w:szCs w:val="20"/>
              </w:rPr>
            </w:pPr>
            <w:r w:rsidRPr="00863CF0">
              <w:rPr>
                <w:rFonts w:asciiTheme="minorHAnsi" w:hAnsiTheme="minorHAnsi" w:cstheme="minorHAnsi"/>
                <w:sz w:val="20"/>
                <w:szCs w:val="20"/>
              </w:rPr>
              <w:t>II - o pagamento das despesas de que trata este artigo e dos restos a pagar, inclusive os relativos a emendas individuais (RP 6) e de bancada estadual (RP 7).</w:t>
            </w:r>
          </w:p>
        </w:tc>
        <w:tc>
          <w:tcPr>
            <w:tcW w:w="3402" w:type="dxa"/>
          </w:tcPr>
          <w:p w14:paraId="61F6E61D" w14:textId="77777777" w:rsidR="00DC43F3" w:rsidRPr="002D721A" w:rsidRDefault="00DC43F3" w:rsidP="00347DD5">
            <w:pPr>
              <w:rPr>
                <w:rFonts w:eastAsia="Times New Roman" w:cstheme="minorHAnsi"/>
                <w:color w:val="000000"/>
                <w:sz w:val="20"/>
                <w:szCs w:val="20"/>
                <w:lang w:eastAsia="pt-BR"/>
              </w:rPr>
            </w:pPr>
            <w:r w:rsidRPr="002D721A">
              <w:rPr>
                <w:rFonts w:eastAsia="Times New Roman" w:cstheme="minorHAnsi"/>
                <w:color w:val="000000"/>
                <w:sz w:val="20"/>
                <w:szCs w:val="20"/>
                <w:lang w:eastAsia="pt-BR"/>
              </w:rPr>
              <w:t>II - o pagamento das despesas de que trata este artigo e dos restos a pagar, inclusive os relativos a emendas individuais (RP 6) e de bancada estadual (RP 7).</w:t>
            </w:r>
          </w:p>
        </w:tc>
      </w:tr>
      <w:tr w:rsidR="00DC43F3" w:rsidRPr="003B315C" w14:paraId="2618A114" w14:textId="77777777" w:rsidTr="00FB7095">
        <w:trPr>
          <w:cantSplit/>
          <w:trHeight w:val="20"/>
        </w:trPr>
        <w:tc>
          <w:tcPr>
            <w:tcW w:w="3402" w:type="dxa"/>
          </w:tcPr>
          <w:p w14:paraId="4EA2042E" w14:textId="77777777" w:rsidR="00DC43F3" w:rsidRPr="00272ED4" w:rsidRDefault="00DC43F3" w:rsidP="00F4416F">
            <w:pPr>
              <w:rPr>
                <w:rFonts w:asciiTheme="minorHAnsi" w:hAnsiTheme="minorHAnsi" w:cstheme="minorHAnsi"/>
                <w:sz w:val="20"/>
                <w:szCs w:val="20"/>
              </w:rPr>
            </w:pPr>
            <w:r w:rsidRPr="00272ED4">
              <w:rPr>
                <w:rFonts w:asciiTheme="minorHAnsi" w:hAnsiTheme="minorHAnsi" w:cstheme="minorHAnsi"/>
                <w:sz w:val="20"/>
                <w:szCs w:val="20"/>
              </w:rPr>
              <w:t>§ 9º Será considerada antecipação de cronograma de pagamento a utilização dos recursos autorizada por este artigo, até que seja publicado o cronograma de execução mensal de desembolso de que trata o art. 8º da Lei Complementar nº 101, de 2000 - Lei de Responsabilidade Fiscal.</w:t>
            </w:r>
          </w:p>
        </w:tc>
        <w:tc>
          <w:tcPr>
            <w:tcW w:w="3402" w:type="dxa"/>
          </w:tcPr>
          <w:p w14:paraId="38872B5C" w14:textId="77777777" w:rsidR="00DC43F3" w:rsidRPr="00863CF0" w:rsidRDefault="00DC43F3" w:rsidP="00C342E8">
            <w:pPr>
              <w:tabs>
                <w:tab w:val="left" w:pos="1417"/>
              </w:tabs>
              <w:rPr>
                <w:rFonts w:asciiTheme="minorHAnsi" w:hAnsiTheme="minorHAnsi" w:cstheme="minorHAnsi"/>
                <w:sz w:val="20"/>
                <w:szCs w:val="20"/>
              </w:rPr>
            </w:pPr>
            <w:r w:rsidRPr="00863CF0">
              <w:rPr>
                <w:rFonts w:asciiTheme="minorHAnsi" w:hAnsiTheme="minorHAnsi" w:cstheme="minorHAnsi"/>
                <w:sz w:val="20"/>
                <w:szCs w:val="20"/>
              </w:rPr>
              <w:t>§ 9º Será considerada antecipação de cronograma de pagamento a utilização dos recursos autorizada por este artigo, até que seja publicado o cronograma de execução mensal de desembolso de que trata o art. 8º da Lei Complementar nº 101, de 2000 - Lei de Responsabilidade Fiscal.</w:t>
            </w:r>
          </w:p>
        </w:tc>
        <w:tc>
          <w:tcPr>
            <w:tcW w:w="3402" w:type="dxa"/>
          </w:tcPr>
          <w:p w14:paraId="34972950" w14:textId="77777777" w:rsidR="00DC43F3" w:rsidRPr="002D721A" w:rsidRDefault="00DC43F3" w:rsidP="00347DD5">
            <w:pPr>
              <w:rPr>
                <w:rFonts w:eastAsia="Times New Roman" w:cstheme="minorHAnsi"/>
                <w:color w:val="000000"/>
                <w:sz w:val="20"/>
                <w:szCs w:val="20"/>
                <w:lang w:eastAsia="pt-BR"/>
              </w:rPr>
            </w:pPr>
            <w:r w:rsidRPr="002D721A">
              <w:rPr>
                <w:rFonts w:eastAsia="Times New Roman" w:cstheme="minorHAnsi"/>
                <w:color w:val="000000"/>
                <w:sz w:val="20"/>
                <w:szCs w:val="20"/>
                <w:lang w:eastAsia="pt-BR"/>
              </w:rPr>
              <w:t>§ 9º  Será considerada antecipação de cronograma de pagamento a utilização dos recursos autorizada por este artigo, até que seja publicado o cronograma de execução mensal de desembolso de que trata o art. 8º da Lei Complementar nº 101, de 2000 - Lei de Responsabilidade Fiscal.</w:t>
            </w:r>
          </w:p>
        </w:tc>
      </w:tr>
      <w:tr w:rsidR="00347DD5" w:rsidRPr="003B315C" w14:paraId="01927931" w14:textId="77777777" w:rsidTr="00FB7095">
        <w:trPr>
          <w:cantSplit/>
          <w:trHeight w:val="20"/>
        </w:trPr>
        <w:tc>
          <w:tcPr>
            <w:tcW w:w="3402" w:type="dxa"/>
          </w:tcPr>
          <w:p w14:paraId="19E84CE4" w14:textId="77777777" w:rsidR="00347DD5" w:rsidRPr="00272ED4" w:rsidRDefault="00347DD5" w:rsidP="00F4416F">
            <w:pPr>
              <w:jc w:val="center"/>
              <w:rPr>
                <w:rFonts w:asciiTheme="minorHAnsi" w:hAnsiTheme="minorHAnsi" w:cstheme="minorHAnsi"/>
                <w:sz w:val="20"/>
                <w:szCs w:val="20"/>
              </w:rPr>
            </w:pPr>
            <w:r w:rsidRPr="00272ED4">
              <w:rPr>
                <w:rFonts w:asciiTheme="minorHAnsi" w:hAnsiTheme="minorHAnsi" w:cstheme="minorHAnsi"/>
                <w:b/>
                <w:sz w:val="20"/>
                <w:szCs w:val="20"/>
              </w:rPr>
              <w:t>Seção X</w:t>
            </w:r>
          </w:p>
        </w:tc>
        <w:tc>
          <w:tcPr>
            <w:tcW w:w="3402" w:type="dxa"/>
          </w:tcPr>
          <w:p w14:paraId="7FDA8B62" w14:textId="77777777" w:rsidR="00347DD5" w:rsidRPr="00863CF0" w:rsidRDefault="00347DD5" w:rsidP="00C342E8">
            <w:pPr>
              <w:jc w:val="center"/>
              <w:rPr>
                <w:rFonts w:asciiTheme="minorHAnsi" w:hAnsiTheme="minorHAnsi" w:cstheme="minorHAnsi"/>
                <w:sz w:val="20"/>
                <w:szCs w:val="20"/>
              </w:rPr>
            </w:pPr>
            <w:r w:rsidRPr="00863CF0">
              <w:rPr>
                <w:rFonts w:asciiTheme="minorHAnsi" w:hAnsiTheme="minorHAnsi" w:cstheme="minorHAnsi"/>
                <w:b/>
                <w:sz w:val="20"/>
                <w:szCs w:val="20"/>
              </w:rPr>
              <w:t>Seção X</w:t>
            </w:r>
          </w:p>
        </w:tc>
        <w:tc>
          <w:tcPr>
            <w:tcW w:w="3402" w:type="dxa"/>
          </w:tcPr>
          <w:p w14:paraId="7E223685" w14:textId="77777777" w:rsidR="00347DD5" w:rsidRPr="002D721A" w:rsidRDefault="00347DD5" w:rsidP="00347DD5">
            <w:pPr>
              <w:jc w:val="center"/>
              <w:rPr>
                <w:rFonts w:eastAsia="Times New Roman" w:cstheme="minorHAnsi"/>
                <w:color w:val="000000"/>
                <w:sz w:val="20"/>
                <w:szCs w:val="20"/>
                <w:lang w:eastAsia="pt-BR"/>
              </w:rPr>
            </w:pPr>
            <w:r w:rsidRPr="002D721A">
              <w:rPr>
                <w:rFonts w:eastAsia="Times New Roman" w:cstheme="minorHAnsi"/>
                <w:b/>
                <w:bCs/>
                <w:color w:val="000000"/>
                <w:sz w:val="20"/>
                <w:szCs w:val="20"/>
                <w:lang w:eastAsia="pt-BR"/>
              </w:rPr>
              <w:t>Seção X</w:t>
            </w:r>
          </w:p>
        </w:tc>
      </w:tr>
      <w:tr w:rsidR="00347DD5" w:rsidRPr="003B315C" w14:paraId="0190795F" w14:textId="77777777" w:rsidTr="00FB7095">
        <w:trPr>
          <w:cantSplit/>
          <w:trHeight w:val="20"/>
        </w:trPr>
        <w:tc>
          <w:tcPr>
            <w:tcW w:w="3402" w:type="dxa"/>
          </w:tcPr>
          <w:p w14:paraId="6B3FFD6D" w14:textId="77777777" w:rsidR="00347DD5" w:rsidRPr="00272ED4" w:rsidRDefault="00347DD5" w:rsidP="00F4416F">
            <w:pPr>
              <w:jc w:val="center"/>
              <w:rPr>
                <w:rFonts w:asciiTheme="minorHAnsi" w:hAnsiTheme="minorHAnsi" w:cstheme="minorHAnsi"/>
                <w:sz w:val="20"/>
                <w:szCs w:val="20"/>
              </w:rPr>
            </w:pPr>
            <w:r w:rsidRPr="00272ED4">
              <w:rPr>
                <w:rFonts w:asciiTheme="minorHAnsi" w:hAnsiTheme="minorHAnsi" w:cstheme="minorHAnsi"/>
                <w:b/>
                <w:sz w:val="20"/>
                <w:szCs w:val="20"/>
              </w:rPr>
              <w:t>Do regime de execução obrigatória das programações orçamentárias</w:t>
            </w:r>
          </w:p>
        </w:tc>
        <w:tc>
          <w:tcPr>
            <w:tcW w:w="3402" w:type="dxa"/>
          </w:tcPr>
          <w:p w14:paraId="10EA3A62" w14:textId="77777777" w:rsidR="00347DD5" w:rsidRPr="00863CF0" w:rsidRDefault="00347DD5" w:rsidP="00C342E8">
            <w:pPr>
              <w:jc w:val="center"/>
              <w:rPr>
                <w:rFonts w:asciiTheme="minorHAnsi" w:hAnsiTheme="minorHAnsi" w:cstheme="minorHAnsi"/>
                <w:b/>
                <w:sz w:val="20"/>
                <w:szCs w:val="20"/>
              </w:rPr>
            </w:pPr>
            <w:r w:rsidRPr="00863CF0">
              <w:rPr>
                <w:rFonts w:asciiTheme="minorHAnsi" w:hAnsiTheme="minorHAnsi" w:cstheme="minorHAnsi"/>
                <w:b/>
                <w:bCs/>
                <w:sz w:val="20"/>
                <w:szCs w:val="20"/>
              </w:rPr>
              <w:t>Do regime de execução obrigatória das programações orçamentárias e de execução das emendas de comissão</w:t>
            </w:r>
          </w:p>
        </w:tc>
        <w:tc>
          <w:tcPr>
            <w:tcW w:w="3402" w:type="dxa"/>
          </w:tcPr>
          <w:p w14:paraId="04CE8351" w14:textId="77777777" w:rsidR="00347DD5" w:rsidRPr="002D721A" w:rsidRDefault="00347DD5" w:rsidP="00347DD5">
            <w:pPr>
              <w:jc w:val="center"/>
              <w:rPr>
                <w:rFonts w:eastAsia="Times New Roman" w:cstheme="minorHAnsi"/>
                <w:color w:val="000000"/>
                <w:sz w:val="20"/>
                <w:szCs w:val="20"/>
                <w:lang w:eastAsia="pt-BR"/>
              </w:rPr>
            </w:pPr>
            <w:r w:rsidRPr="002D721A">
              <w:rPr>
                <w:rFonts w:eastAsia="Times New Roman" w:cstheme="minorHAnsi"/>
                <w:b/>
                <w:bCs/>
                <w:color w:val="000000"/>
                <w:sz w:val="20"/>
                <w:szCs w:val="20"/>
                <w:lang w:eastAsia="pt-BR"/>
              </w:rPr>
              <w:t>Do regime de execução obrigatória das programações orçamentárias</w:t>
            </w:r>
          </w:p>
        </w:tc>
      </w:tr>
      <w:tr w:rsidR="00347DD5" w:rsidRPr="003B315C" w14:paraId="53AFECE4" w14:textId="77777777" w:rsidTr="00FB7095">
        <w:trPr>
          <w:cantSplit/>
          <w:trHeight w:val="20"/>
        </w:trPr>
        <w:tc>
          <w:tcPr>
            <w:tcW w:w="3402" w:type="dxa"/>
          </w:tcPr>
          <w:p w14:paraId="1E8CD4CE" w14:textId="77777777" w:rsidR="00347DD5" w:rsidRPr="00272ED4" w:rsidRDefault="00347DD5" w:rsidP="00F4416F">
            <w:pPr>
              <w:jc w:val="center"/>
              <w:rPr>
                <w:rFonts w:asciiTheme="minorHAnsi" w:hAnsiTheme="minorHAnsi" w:cstheme="minorHAnsi"/>
                <w:sz w:val="20"/>
                <w:szCs w:val="20"/>
              </w:rPr>
            </w:pPr>
            <w:r w:rsidRPr="00272ED4">
              <w:rPr>
                <w:rFonts w:asciiTheme="minorHAnsi" w:hAnsiTheme="minorHAnsi" w:cstheme="minorHAnsi"/>
                <w:b/>
                <w:sz w:val="20"/>
                <w:szCs w:val="20"/>
              </w:rPr>
              <w:t>Subseção I</w:t>
            </w:r>
          </w:p>
        </w:tc>
        <w:tc>
          <w:tcPr>
            <w:tcW w:w="3402" w:type="dxa"/>
          </w:tcPr>
          <w:p w14:paraId="1BCCAB85" w14:textId="77777777" w:rsidR="00347DD5" w:rsidRPr="00863CF0" w:rsidRDefault="00347DD5" w:rsidP="00C342E8">
            <w:pPr>
              <w:jc w:val="center"/>
              <w:rPr>
                <w:rFonts w:asciiTheme="minorHAnsi" w:hAnsiTheme="minorHAnsi" w:cstheme="minorHAnsi"/>
                <w:sz w:val="20"/>
                <w:szCs w:val="20"/>
              </w:rPr>
            </w:pPr>
            <w:r w:rsidRPr="00863CF0">
              <w:rPr>
                <w:rFonts w:asciiTheme="minorHAnsi" w:hAnsiTheme="minorHAnsi" w:cstheme="minorHAnsi"/>
                <w:b/>
                <w:sz w:val="20"/>
                <w:szCs w:val="20"/>
              </w:rPr>
              <w:t>Subseção I</w:t>
            </w:r>
          </w:p>
        </w:tc>
        <w:tc>
          <w:tcPr>
            <w:tcW w:w="3402" w:type="dxa"/>
          </w:tcPr>
          <w:p w14:paraId="15DCD3A4" w14:textId="77777777" w:rsidR="00347DD5" w:rsidRPr="002D721A" w:rsidRDefault="00347DD5" w:rsidP="00347DD5">
            <w:pPr>
              <w:jc w:val="center"/>
              <w:rPr>
                <w:rFonts w:eastAsia="Times New Roman" w:cstheme="minorHAnsi"/>
                <w:color w:val="000000"/>
                <w:sz w:val="20"/>
                <w:szCs w:val="20"/>
                <w:lang w:eastAsia="pt-BR"/>
              </w:rPr>
            </w:pPr>
            <w:r w:rsidRPr="002D721A">
              <w:rPr>
                <w:rFonts w:eastAsia="Times New Roman" w:cstheme="minorHAnsi"/>
                <w:b/>
                <w:bCs/>
                <w:color w:val="000000"/>
                <w:sz w:val="20"/>
                <w:szCs w:val="20"/>
                <w:lang w:eastAsia="pt-BR"/>
              </w:rPr>
              <w:t>Subseção I</w:t>
            </w:r>
          </w:p>
        </w:tc>
      </w:tr>
      <w:tr w:rsidR="00347DD5" w:rsidRPr="003B315C" w14:paraId="24E374DB" w14:textId="77777777" w:rsidTr="00FB7095">
        <w:trPr>
          <w:cantSplit/>
          <w:trHeight w:val="20"/>
        </w:trPr>
        <w:tc>
          <w:tcPr>
            <w:tcW w:w="3402" w:type="dxa"/>
          </w:tcPr>
          <w:p w14:paraId="1F1FD2C4" w14:textId="77777777" w:rsidR="00347DD5" w:rsidRPr="00272ED4" w:rsidRDefault="00347DD5" w:rsidP="00F4416F">
            <w:pPr>
              <w:jc w:val="center"/>
              <w:rPr>
                <w:rFonts w:asciiTheme="minorHAnsi" w:hAnsiTheme="minorHAnsi" w:cstheme="minorHAnsi"/>
                <w:sz w:val="20"/>
                <w:szCs w:val="20"/>
              </w:rPr>
            </w:pPr>
            <w:r w:rsidRPr="00272ED4">
              <w:rPr>
                <w:rFonts w:asciiTheme="minorHAnsi" w:hAnsiTheme="minorHAnsi" w:cstheme="minorHAnsi"/>
                <w:b/>
                <w:sz w:val="20"/>
                <w:szCs w:val="20"/>
              </w:rPr>
              <w:t>Disposições gerais</w:t>
            </w:r>
          </w:p>
        </w:tc>
        <w:tc>
          <w:tcPr>
            <w:tcW w:w="3402" w:type="dxa"/>
          </w:tcPr>
          <w:p w14:paraId="22E5629A" w14:textId="77777777" w:rsidR="00347DD5" w:rsidRPr="00863CF0" w:rsidRDefault="00347DD5" w:rsidP="00C342E8">
            <w:pPr>
              <w:jc w:val="center"/>
              <w:rPr>
                <w:rFonts w:asciiTheme="minorHAnsi" w:hAnsiTheme="minorHAnsi" w:cstheme="minorHAnsi"/>
                <w:sz w:val="20"/>
                <w:szCs w:val="20"/>
              </w:rPr>
            </w:pPr>
            <w:r w:rsidRPr="00863CF0">
              <w:rPr>
                <w:rFonts w:asciiTheme="minorHAnsi" w:hAnsiTheme="minorHAnsi" w:cstheme="minorHAnsi"/>
                <w:b/>
                <w:sz w:val="20"/>
                <w:szCs w:val="20"/>
              </w:rPr>
              <w:t>Disposições gerais</w:t>
            </w:r>
          </w:p>
        </w:tc>
        <w:tc>
          <w:tcPr>
            <w:tcW w:w="3402" w:type="dxa"/>
          </w:tcPr>
          <w:p w14:paraId="550466AA" w14:textId="77777777" w:rsidR="00347DD5" w:rsidRPr="002D721A" w:rsidRDefault="00347DD5" w:rsidP="00347DD5">
            <w:pPr>
              <w:jc w:val="center"/>
              <w:rPr>
                <w:rFonts w:eastAsia="Times New Roman" w:cstheme="minorHAnsi"/>
                <w:color w:val="000000"/>
                <w:sz w:val="20"/>
                <w:szCs w:val="20"/>
                <w:lang w:eastAsia="pt-BR"/>
              </w:rPr>
            </w:pPr>
            <w:r w:rsidRPr="002D721A">
              <w:rPr>
                <w:rFonts w:eastAsia="Times New Roman" w:cstheme="minorHAnsi"/>
                <w:b/>
                <w:bCs/>
                <w:color w:val="000000"/>
                <w:sz w:val="20"/>
                <w:szCs w:val="20"/>
                <w:lang w:eastAsia="pt-BR"/>
              </w:rPr>
              <w:t>Disposições gerais</w:t>
            </w:r>
          </w:p>
        </w:tc>
      </w:tr>
      <w:tr w:rsidR="00347DD5" w:rsidRPr="003B315C" w14:paraId="3953C171" w14:textId="77777777" w:rsidTr="00FB7095">
        <w:trPr>
          <w:cantSplit/>
          <w:trHeight w:val="20"/>
        </w:trPr>
        <w:tc>
          <w:tcPr>
            <w:tcW w:w="3402" w:type="dxa"/>
          </w:tcPr>
          <w:p w14:paraId="4506BB04" w14:textId="77777777" w:rsidR="00347DD5" w:rsidRPr="00272ED4" w:rsidRDefault="00347DD5" w:rsidP="00F4416F">
            <w:pPr>
              <w:rPr>
                <w:rFonts w:asciiTheme="minorHAnsi" w:hAnsiTheme="minorHAnsi" w:cstheme="minorHAnsi"/>
                <w:sz w:val="20"/>
                <w:szCs w:val="20"/>
              </w:rPr>
            </w:pPr>
            <w:r w:rsidRPr="00272ED4">
              <w:rPr>
                <w:rFonts w:asciiTheme="minorHAnsi" w:hAnsiTheme="minorHAnsi" w:cstheme="minorHAnsi"/>
                <w:sz w:val="20"/>
                <w:szCs w:val="20"/>
              </w:rPr>
              <w:t>Art. 73. A administração pública federal tem o dever de executar as programações orçamentárias, por intermédio dos meios e das medidas necessários, com o propósito de garantir a efetiva entrega de bens e serviços à sociedade.</w:t>
            </w:r>
          </w:p>
        </w:tc>
        <w:tc>
          <w:tcPr>
            <w:tcW w:w="3402" w:type="dxa"/>
          </w:tcPr>
          <w:p w14:paraId="2E4170E8" w14:textId="77777777" w:rsidR="00347DD5" w:rsidRPr="00863CF0" w:rsidRDefault="00347DD5" w:rsidP="00C342E8">
            <w:pPr>
              <w:tabs>
                <w:tab w:val="left" w:pos="1417"/>
              </w:tabs>
              <w:rPr>
                <w:rFonts w:asciiTheme="minorHAnsi" w:hAnsiTheme="minorHAnsi" w:cstheme="minorHAnsi"/>
                <w:sz w:val="20"/>
                <w:szCs w:val="20"/>
              </w:rPr>
            </w:pPr>
            <w:r w:rsidRPr="00863CF0">
              <w:rPr>
                <w:rFonts w:asciiTheme="minorHAnsi" w:hAnsiTheme="minorHAnsi" w:cstheme="minorHAnsi"/>
                <w:sz w:val="20"/>
                <w:szCs w:val="20"/>
              </w:rPr>
              <w:t>Art. 73. A administração pública federal tem o dever de executar as programações orçamentárias, por intermédio dos meios e das medidas necessários, com o propósito de garantir a efetiva entrega de bens e serviços à sociedade.</w:t>
            </w:r>
          </w:p>
        </w:tc>
        <w:tc>
          <w:tcPr>
            <w:tcW w:w="3402" w:type="dxa"/>
          </w:tcPr>
          <w:p w14:paraId="1F952FB4" w14:textId="77777777" w:rsidR="00347DD5" w:rsidRPr="002D721A" w:rsidRDefault="00347DD5" w:rsidP="00347DD5">
            <w:pPr>
              <w:rPr>
                <w:rFonts w:eastAsia="Times New Roman" w:cstheme="minorHAnsi"/>
                <w:color w:val="000000"/>
                <w:sz w:val="20"/>
                <w:szCs w:val="20"/>
                <w:lang w:eastAsia="pt-BR"/>
              </w:rPr>
            </w:pPr>
            <w:r w:rsidRPr="002D721A">
              <w:rPr>
                <w:rFonts w:eastAsia="Times New Roman" w:cstheme="minorHAnsi"/>
                <w:color w:val="000000"/>
                <w:sz w:val="20"/>
                <w:szCs w:val="20"/>
                <w:lang w:eastAsia="pt-BR"/>
              </w:rPr>
              <w:t>Art. 70.  A administração pública federal tem o dever de executar as programações orçamentárias, por intermédio dos meios e das medidas necessários, com o propósito de garantir a efetiva entrega de bens e serviços à sociedade.</w:t>
            </w:r>
          </w:p>
        </w:tc>
      </w:tr>
      <w:tr w:rsidR="00347DD5" w:rsidRPr="003B315C" w14:paraId="65D7EFB0" w14:textId="77777777" w:rsidTr="00FB7095">
        <w:trPr>
          <w:cantSplit/>
          <w:trHeight w:val="20"/>
        </w:trPr>
        <w:tc>
          <w:tcPr>
            <w:tcW w:w="3402" w:type="dxa"/>
          </w:tcPr>
          <w:p w14:paraId="5D30D69A" w14:textId="77777777" w:rsidR="00347DD5" w:rsidRPr="00272ED4" w:rsidRDefault="00347DD5" w:rsidP="00F4416F">
            <w:pPr>
              <w:rPr>
                <w:rFonts w:asciiTheme="minorHAnsi" w:hAnsiTheme="minorHAnsi" w:cstheme="minorHAnsi"/>
                <w:sz w:val="20"/>
                <w:szCs w:val="20"/>
              </w:rPr>
            </w:pPr>
            <w:r w:rsidRPr="00272ED4">
              <w:rPr>
                <w:rFonts w:asciiTheme="minorHAnsi" w:hAnsiTheme="minorHAnsi" w:cstheme="minorHAnsi"/>
                <w:sz w:val="20"/>
                <w:szCs w:val="20"/>
              </w:rPr>
              <w:t xml:space="preserve">§ 1º O disposto no </w:t>
            </w:r>
            <w:r w:rsidRPr="00272ED4">
              <w:rPr>
                <w:rFonts w:asciiTheme="minorHAnsi" w:hAnsiTheme="minorHAnsi" w:cstheme="minorHAnsi"/>
                <w:b/>
                <w:sz w:val="20"/>
                <w:szCs w:val="20"/>
              </w:rPr>
              <w:t>caput</w:t>
            </w:r>
            <w:r w:rsidRPr="00272ED4">
              <w:rPr>
                <w:rFonts w:asciiTheme="minorHAnsi" w:hAnsiTheme="minorHAnsi" w:cstheme="minorHAnsi"/>
                <w:sz w:val="20"/>
                <w:szCs w:val="20"/>
              </w:rPr>
              <w:t>:</w:t>
            </w:r>
          </w:p>
        </w:tc>
        <w:tc>
          <w:tcPr>
            <w:tcW w:w="3402" w:type="dxa"/>
          </w:tcPr>
          <w:p w14:paraId="35A5C7E2" w14:textId="77777777" w:rsidR="00347DD5" w:rsidRPr="00863CF0" w:rsidRDefault="00347DD5" w:rsidP="00C342E8">
            <w:pPr>
              <w:tabs>
                <w:tab w:val="left" w:pos="1417"/>
              </w:tabs>
              <w:rPr>
                <w:rFonts w:asciiTheme="minorHAnsi" w:hAnsiTheme="minorHAnsi" w:cstheme="minorHAnsi"/>
                <w:sz w:val="20"/>
                <w:szCs w:val="20"/>
              </w:rPr>
            </w:pPr>
            <w:r w:rsidRPr="00863CF0">
              <w:rPr>
                <w:rFonts w:asciiTheme="minorHAnsi" w:hAnsiTheme="minorHAnsi" w:cstheme="minorHAnsi"/>
                <w:sz w:val="20"/>
                <w:szCs w:val="20"/>
              </w:rPr>
              <w:t xml:space="preserve">§ 1º O disposto no </w:t>
            </w:r>
            <w:r w:rsidRPr="00863CF0">
              <w:rPr>
                <w:rFonts w:asciiTheme="minorHAnsi" w:hAnsiTheme="minorHAnsi" w:cstheme="minorHAnsi"/>
                <w:b/>
                <w:bCs/>
                <w:sz w:val="20"/>
                <w:szCs w:val="20"/>
              </w:rPr>
              <w:t>caput</w:t>
            </w:r>
            <w:r w:rsidRPr="00863CF0">
              <w:rPr>
                <w:rFonts w:asciiTheme="minorHAnsi" w:hAnsiTheme="minorHAnsi" w:cstheme="minorHAnsi"/>
                <w:sz w:val="20"/>
                <w:szCs w:val="20"/>
              </w:rPr>
              <w:t>:</w:t>
            </w:r>
          </w:p>
        </w:tc>
        <w:tc>
          <w:tcPr>
            <w:tcW w:w="3402" w:type="dxa"/>
          </w:tcPr>
          <w:p w14:paraId="33F1FF32" w14:textId="77777777" w:rsidR="00347DD5" w:rsidRPr="002D721A" w:rsidRDefault="00347DD5" w:rsidP="00347DD5">
            <w:pPr>
              <w:rPr>
                <w:rFonts w:eastAsia="Times New Roman" w:cstheme="minorHAnsi"/>
                <w:color w:val="000000"/>
                <w:sz w:val="20"/>
                <w:szCs w:val="20"/>
                <w:lang w:eastAsia="pt-BR"/>
              </w:rPr>
            </w:pPr>
            <w:r w:rsidRPr="002D721A">
              <w:rPr>
                <w:rFonts w:eastAsia="Times New Roman" w:cstheme="minorHAnsi"/>
                <w:color w:val="000000"/>
                <w:sz w:val="20"/>
                <w:szCs w:val="20"/>
                <w:lang w:eastAsia="pt-BR"/>
              </w:rPr>
              <w:t>§ 1º  O disposto no </w:t>
            </w:r>
            <w:r w:rsidRPr="002D721A">
              <w:rPr>
                <w:rFonts w:eastAsia="Times New Roman" w:cstheme="minorHAnsi"/>
                <w:b/>
                <w:bCs/>
                <w:color w:val="000000"/>
                <w:sz w:val="20"/>
                <w:szCs w:val="20"/>
                <w:lang w:eastAsia="pt-BR"/>
              </w:rPr>
              <w:t>caput</w:t>
            </w:r>
            <w:r w:rsidRPr="002D721A">
              <w:rPr>
                <w:rFonts w:eastAsia="Times New Roman" w:cstheme="minorHAnsi"/>
                <w:color w:val="000000"/>
                <w:sz w:val="20"/>
                <w:szCs w:val="20"/>
                <w:lang w:eastAsia="pt-BR"/>
              </w:rPr>
              <w:t>:</w:t>
            </w:r>
          </w:p>
        </w:tc>
      </w:tr>
      <w:tr w:rsidR="00347DD5" w:rsidRPr="003B315C" w14:paraId="3B6698DF" w14:textId="77777777" w:rsidTr="00FB7095">
        <w:trPr>
          <w:cantSplit/>
          <w:trHeight w:val="20"/>
        </w:trPr>
        <w:tc>
          <w:tcPr>
            <w:tcW w:w="3402" w:type="dxa"/>
          </w:tcPr>
          <w:p w14:paraId="28131A91" w14:textId="77777777" w:rsidR="00347DD5" w:rsidRPr="00272ED4" w:rsidRDefault="00347DD5" w:rsidP="00F4416F">
            <w:pPr>
              <w:rPr>
                <w:rFonts w:asciiTheme="minorHAnsi" w:hAnsiTheme="minorHAnsi" w:cstheme="minorHAnsi"/>
                <w:sz w:val="20"/>
                <w:szCs w:val="20"/>
              </w:rPr>
            </w:pPr>
            <w:r w:rsidRPr="00272ED4">
              <w:rPr>
                <w:rFonts w:asciiTheme="minorHAnsi" w:hAnsiTheme="minorHAnsi" w:cstheme="minorHAnsi"/>
                <w:sz w:val="20"/>
                <w:szCs w:val="20"/>
              </w:rPr>
              <w:t>I - subordina-se ao cumprimento de dispositivos constitucionais e legais que estabeleçam metas fiscais ou limites de despesas e não impede o cancelamento necessário à abertura de créditos adicionais;</w:t>
            </w:r>
          </w:p>
        </w:tc>
        <w:tc>
          <w:tcPr>
            <w:tcW w:w="3402" w:type="dxa"/>
          </w:tcPr>
          <w:p w14:paraId="7FEEE82A" w14:textId="77777777" w:rsidR="00347DD5" w:rsidRPr="00863CF0" w:rsidRDefault="00347DD5" w:rsidP="00C342E8">
            <w:pPr>
              <w:tabs>
                <w:tab w:val="left" w:pos="1417"/>
              </w:tabs>
              <w:rPr>
                <w:rFonts w:asciiTheme="minorHAnsi" w:hAnsiTheme="minorHAnsi" w:cstheme="minorHAnsi"/>
                <w:sz w:val="20"/>
                <w:szCs w:val="20"/>
              </w:rPr>
            </w:pPr>
            <w:r w:rsidRPr="00863CF0">
              <w:rPr>
                <w:rFonts w:asciiTheme="minorHAnsi" w:hAnsiTheme="minorHAnsi" w:cstheme="minorHAnsi"/>
                <w:sz w:val="20"/>
                <w:szCs w:val="20"/>
              </w:rPr>
              <w:t>I - subordina-se ao cumprimento de dispositivos constitucionais e legais que estabeleçam metas fiscais ou limites de despesas e não impede o cancelamento necessário à abertura de créditos adicionais;</w:t>
            </w:r>
          </w:p>
        </w:tc>
        <w:tc>
          <w:tcPr>
            <w:tcW w:w="3402" w:type="dxa"/>
          </w:tcPr>
          <w:p w14:paraId="0B4D9C01" w14:textId="77777777" w:rsidR="00347DD5" w:rsidRPr="002D721A" w:rsidRDefault="00347DD5" w:rsidP="00347DD5">
            <w:pPr>
              <w:rPr>
                <w:rFonts w:eastAsia="Times New Roman" w:cstheme="minorHAnsi"/>
                <w:color w:val="000000"/>
                <w:sz w:val="20"/>
                <w:szCs w:val="20"/>
                <w:lang w:eastAsia="pt-BR"/>
              </w:rPr>
            </w:pPr>
            <w:r w:rsidRPr="002D721A">
              <w:rPr>
                <w:rFonts w:eastAsia="Times New Roman" w:cstheme="minorHAnsi"/>
                <w:color w:val="000000"/>
                <w:sz w:val="20"/>
                <w:szCs w:val="20"/>
                <w:lang w:eastAsia="pt-BR"/>
              </w:rPr>
              <w:t>I - subordina-se ao cumprimento de dispositivos constitucionais e legais que estabeleçam metas fiscais ou limites de despesas e não impede o cancelamento necessário à abertura de créditos adicionais;</w:t>
            </w:r>
          </w:p>
        </w:tc>
      </w:tr>
      <w:tr w:rsidR="00347DD5" w:rsidRPr="003B315C" w14:paraId="40D6C3F3" w14:textId="77777777" w:rsidTr="00FB7095">
        <w:trPr>
          <w:cantSplit/>
          <w:trHeight w:val="20"/>
        </w:trPr>
        <w:tc>
          <w:tcPr>
            <w:tcW w:w="3402" w:type="dxa"/>
          </w:tcPr>
          <w:p w14:paraId="6A0379ED" w14:textId="77777777" w:rsidR="00347DD5" w:rsidRPr="00272ED4" w:rsidRDefault="00347DD5" w:rsidP="00F4416F">
            <w:pPr>
              <w:rPr>
                <w:rFonts w:asciiTheme="minorHAnsi" w:hAnsiTheme="minorHAnsi" w:cstheme="minorHAnsi"/>
                <w:sz w:val="20"/>
                <w:szCs w:val="20"/>
              </w:rPr>
            </w:pPr>
            <w:r w:rsidRPr="00272ED4">
              <w:rPr>
                <w:rFonts w:asciiTheme="minorHAnsi" w:hAnsiTheme="minorHAnsi" w:cstheme="minorHAnsi"/>
                <w:sz w:val="20"/>
                <w:szCs w:val="20"/>
              </w:rPr>
              <w:t xml:space="preserve">II - não se aplica </w:t>
            </w:r>
            <w:r>
              <w:rPr>
                <w:rFonts w:asciiTheme="minorHAnsi" w:hAnsiTheme="minorHAnsi" w:cstheme="minorHAnsi"/>
                <w:sz w:val="20"/>
                <w:szCs w:val="20"/>
              </w:rPr>
              <w:t>às</w:t>
            </w:r>
            <w:r w:rsidRPr="00272ED4">
              <w:rPr>
                <w:rFonts w:asciiTheme="minorHAnsi" w:hAnsiTheme="minorHAnsi" w:cstheme="minorHAnsi"/>
                <w:sz w:val="20"/>
                <w:szCs w:val="20"/>
              </w:rPr>
              <w:t xml:space="preserve"> hipóteses de impedimentos de ordem técnica devidamente justificados; e</w:t>
            </w:r>
          </w:p>
        </w:tc>
        <w:tc>
          <w:tcPr>
            <w:tcW w:w="3402" w:type="dxa"/>
          </w:tcPr>
          <w:p w14:paraId="22696DEA" w14:textId="77777777" w:rsidR="00347DD5" w:rsidRPr="00863CF0" w:rsidRDefault="00347DD5" w:rsidP="00C342E8">
            <w:pPr>
              <w:tabs>
                <w:tab w:val="left" w:pos="1417"/>
              </w:tabs>
              <w:rPr>
                <w:rFonts w:asciiTheme="minorHAnsi" w:hAnsiTheme="minorHAnsi" w:cstheme="minorHAnsi"/>
                <w:sz w:val="20"/>
                <w:szCs w:val="20"/>
              </w:rPr>
            </w:pPr>
            <w:r w:rsidRPr="00863CF0">
              <w:rPr>
                <w:rFonts w:asciiTheme="minorHAnsi" w:hAnsiTheme="minorHAnsi" w:cstheme="minorHAnsi"/>
                <w:sz w:val="20"/>
                <w:szCs w:val="20"/>
              </w:rPr>
              <w:t>II - não se aplica às hipóteses de impedimentos de ordem técnica devidamente justificados; e</w:t>
            </w:r>
          </w:p>
        </w:tc>
        <w:tc>
          <w:tcPr>
            <w:tcW w:w="3402" w:type="dxa"/>
          </w:tcPr>
          <w:p w14:paraId="41AA644D" w14:textId="77777777" w:rsidR="00347DD5" w:rsidRPr="002D721A" w:rsidRDefault="00347DD5" w:rsidP="00347DD5">
            <w:pPr>
              <w:rPr>
                <w:rFonts w:eastAsia="Times New Roman" w:cstheme="minorHAnsi"/>
                <w:color w:val="000000"/>
                <w:sz w:val="20"/>
                <w:szCs w:val="20"/>
                <w:lang w:eastAsia="pt-BR"/>
              </w:rPr>
            </w:pPr>
            <w:r w:rsidRPr="002D721A">
              <w:rPr>
                <w:rFonts w:eastAsia="Times New Roman" w:cstheme="minorHAnsi"/>
                <w:color w:val="000000"/>
                <w:sz w:val="20"/>
                <w:szCs w:val="20"/>
                <w:lang w:eastAsia="pt-BR"/>
              </w:rPr>
              <w:t>II - não se aplica às hipóteses de impedimentos de ordem técnica devidamente justificados; e</w:t>
            </w:r>
          </w:p>
        </w:tc>
      </w:tr>
      <w:tr w:rsidR="00347DD5" w:rsidRPr="003B315C" w14:paraId="075D594B" w14:textId="77777777" w:rsidTr="00FB7095">
        <w:trPr>
          <w:cantSplit/>
          <w:trHeight w:val="20"/>
        </w:trPr>
        <w:tc>
          <w:tcPr>
            <w:tcW w:w="3402" w:type="dxa"/>
          </w:tcPr>
          <w:p w14:paraId="0A28234A" w14:textId="77777777" w:rsidR="00347DD5" w:rsidRPr="00272ED4" w:rsidRDefault="00347DD5" w:rsidP="00F4416F">
            <w:pPr>
              <w:rPr>
                <w:rFonts w:asciiTheme="minorHAnsi" w:hAnsiTheme="minorHAnsi" w:cstheme="minorHAnsi"/>
                <w:sz w:val="20"/>
                <w:szCs w:val="20"/>
              </w:rPr>
            </w:pPr>
            <w:r w:rsidRPr="00272ED4">
              <w:rPr>
                <w:rFonts w:asciiTheme="minorHAnsi" w:hAnsiTheme="minorHAnsi" w:cstheme="minorHAnsi"/>
                <w:sz w:val="20"/>
                <w:szCs w:val="20"/>
              </w:rPr>
              <w:t>III - aplica-se exclusivamente às despesas primárias discricionárias, no âmbito dos Orçamentos Fiscal e da Seguridade Social.</w:t>
            </w:r>
          </w:p>
        </w:tc>
        <w:tc>
          <w:tcPr>
            <w:tcW w:w="3402" w:type="dxa"/>
          </w:tcPr>
          <w:p w14:paraId="40DE7179" w14:textId="77777777" w:rsidR="00347DD5" w:rsidRPr="00863CF0" w:rsidRDefault="00347DD5" w:rsidP="00C342E8">
            <w:pPr>
              <w:tabs>
                <w:tab w:val="left" w:pos="1417"/>
              </w:tabs>
              <w:rPr>
                <w:rFonts w:asciiTheme="minorHAnsi" w:hAnsiTheme="minorHAnsi" w:cstheme="minorHAnsi"/>
                <w:sz w:val="20"/>
                <w:szCs w:val="20"/>
              </w:rPr>
            </w:pPr>
            <w:r w:rsidRPr="00863CF0">
              <w:rPr>
                <w:rFonts w:asciiTheme="minorHAnsi" w:hAnsiTheme="minorHAnsi" w:cstheme="minorHAnsi"/>
                <w:sz w:val="20"/>
                <w:szCs w:val="20"/>
              </w:rPr>
              <w:t>III - aplica-se exclusivamente às despesas primárias discricionárias, no âmbito dos Orçamentos Fiscal e da Seguridade Social.</w:t>
            </w:r>
          </w:p>
        </w:tc>
        <w:tc>
          <w:tcPr>
            <w:tcW w:w="3402" w:type="dxa"/>
          </w:tcPr>
          <w:p w14:paraId="30B41383" w14:textId="77777777" w:rsidR="00347DD5" w:rsidRPr="002D721A" w:rsidRDefault="00347DD5" w:rsidP="00347DD5">
            <w:pPr>
              <w:rPr>
                <w:rFonts w:eastAsia="Times New Roman" w:cstheme="minorHAnsi"/>
                <w:color w:val="000000"/>
                <w:sz w:val="20"/>
                <w:szCs w:val="20"/>
                <w:lang w:eastAsia="pt-BR"/>
              </w:rPr>
            </w:pPr>
            <w:r w:rsidRPr="002D721A">
              <w:rPr>
                <w:rFonts w:eastAsia="Times New Roman" w:cstheme="minorHAnsi"/>
                <w:color w:val="000000"/>
                <w:sz w:val="20"/>
                <w:szCs w:val="20"/>
                <w:lang w:eastAsia="pt-BR"/>
              </w:rPr>
              <w:t>III - aplica-se exclusivamente às despesas primárias discricionárias, no âmbito dos Orçamentos Fiscal e da Seguridade Social.</w:t>
            </w:r>
          </w:p>
        </w:tc>
      </w:tr>
      <w:tr w:rsidR="00347DD5" w:rsidRPr="003B315C" w14:paraId="6245497C" w14:textId="77777777" w:rsidTr="00FB7095">
        <w:trPr>
          <w:cantSplit/>
          <w:trHeight w:val="20"/>
        </w:trPr>
        <w:tc>
          <w:tcPr>
            <w:tcW w:w="3402" w:type="dxa"/>
          </w:tcPr>
          <w:p w14:paraId="2337376A" w14:textId="77777777" w:rsidR="00347DD5" w:rsidRPr="00272ED4" w:rsidRDefault="00347DD5" w:rsidP="00F4416F">
            <w:pPr>
              <w:rPr>
                <w:rFonts w:asciiTheme="minorHAnsi" w:hAnsiTheme="minorHAnsi" w:cstheme="minorHAnsi"/>
                <w:sz w:val="20"/>
                <w:szCs w:val="20"/>
              </w:rPr>
            </w:pPr>
            <w:r w:rsidRPr="00272ED4">
              <w:rPr>
                <w:rFonts w:asciiTheme="minorHAnsi" w:hAnsiTheme="minorHAnsi" w:cstheme="minorHAnsi"/>
                <w:sz w:val="20"/>
                <w:szCs w:val="20"/>
              </w:rPr>
              <w:t xml:space="preserve">§ 2º Para fins do disposto no </w:t>
            </w:r>
            <w:r w:rsidRPr="00272ED4">
              <w:rPr>
                <w:rFonts w:asciiTheme="minorHAnsi" w:hAnsiTheme="minorHAnsi" w:cstheme="minorHAnsi"/>
                <w:b/>
                <w:sz w:val="20"/>
                <w:szCs w:val="20"/>
              </w:rPr>
              <w:t>caput</w:t>
            </w:r>
            <w:r w:rsidRPr="00272ED4">
              <w:rPr>
                <w:rFonts w:asciiTheme="minorHAnsi" w:hAnsiTheme="minorHAnsi" w:cstheme="minorHAnsi"/>
                <w:sz w:val="20"/>
                <w:szCs w:val="20"/>
              </w:rPr>
              <w:t>, entende-se como programação orçamentária o detalhamento da despesa por função, subfunção, unidade orçamentária, programa, ação e subtítulo.</w:t>
            </w:r>
          </w:p>
        </w:tc>
        <w:tc>
          <w:tcPr>
            <w:tcW w:w="3402" w:type="dxa"/>
          </w:tcPr>
          <w:p w14:paraId="18559495" w14:textId="77777777" w:rsidR="00347DD5" w:rsidRPr="00863CF0" w:rsidRDefault="00347DD5" w:rsidP="00C342E8">
            <w:pPr>
              <w:tabs>
                <w:tab w:val="left" w:pos="1417"/>
              </w:tabs>
              <w:rPr>
                <w:rFonts w:asciiTheme="minorHAnsi" w:hAnsiTheme="minorHAnsi" w:cstheme="minorHAnsi"/>
                <w:sz w:val="20"/>
                <w:szCs w:val="20"/>
              </w:rPr>
            </w:pPr>
            <w:r w:rsidRPr="00863CF0">
              <w:rPr>
                <w:rFonts w:asciiTheme="minorHAnsi" w:hAnsiTheme="minorHAnsi" w:cstheme="minorHAnsi"/>
                <w:sz w:val="20"/>
                <w:szCs w:val="20"/>
              </w:rPr>
              <w:t xml:space="preserve">§ 2º Para fins do disposto no </w:t>
            </w:r>
            <w:r w:rsidRPr="00863CF0">
              <w:rPr>
                <w:rFonts w:asciiTheme="minorHAnsi" w:hAnsiTheme="minorHAnsi" w:cstheme="minorHAnsi"/>
                <w:b/>
                <w:bCs/>
                <w:sz w:val="20"/>
                <w:szCs w:val="20"/>
              </w:rPr>
              <w:t>caput</w:t>
            </w:r>
            <w:r w:rsidRPr="00863CF0">
              <w:rPr>
                <w:rFonts w:asciiTheme="minorHAnsi" w:hAnsiTheme="minorHAnsi" w:cstheme="minorHAnsi"/>
                <w:sz w:val="20"/>
                <w:szCs w:val="20"/>
              </w:rPr>
              <w:t>, entende-se como programação orçamentária o detalhamento da despesa por função, subfunção, unidade orçamentária, programa, ação e subtítulo.</w:t>
            </w:r>
          </w:p>
        </w:tc>
        <w:tc>
          <w:tcPr>
            <w:tcW w:w="3402" w:type="dxa"/>
          </w:tcPr>
          <w:p w14:paraId="2631DF03" w14:textId="77777777" w:rsidR="00347DD5" w:rsidRPr="002D721A" w:rsidRDefault="00347DD5" w:rsidP="00347DD5">
            <w:pPr>
              <w:rPr>
                <w:rFonts w:eastAsia="Times New Roman" w:cstheme="minorHAnsi"/>
                <w:color w:val="000000"/>
                <w:sz w:val="20"/>
                <w:szCs w:val="20"/>
                <w:lang w:eastAsia="pt-BR"/>
              </w:rPr>
            </w:pPr>
            <w:r w:rsidRPr="002D721A">
              <w:rPr>
                <w:rFonts w:eastAsia="Times New Roman" w:cstheme="minorHAnsi"/>
                <w:color w:val="000000"/>
                <w:sz w:val="20"/>
                <w:szCs w:val="20"/>
                <w:lang w:eastAsia="pt-BR"/>
              </w:rPr>
              <w:t>§ 2º  Para fins do disposto no </w:t>
            </w:r>
            <w:r w:rsidRPr="002D721A">
              <w:rPr>
                <w:rFonts w:eastAsia="Times New Roman" w:cstheme="minorHAnsi"/>
                <w:b/>
                <w:bCs/>
                <w:color w:val="000000"/>
                <w:sz w:val="20"/>
                <w:szCs w:val="20"/>
                <w:lang w:eastAsia="pt-BR"/>
              </w:rPr>
              <w:t>caput</w:t>
            </w:r>
            <w:r w:rsidRPr="002D721A">
              <w:rPr>
                <w:rFonts w:eastAsia="Times New Roman" w:cstheme="minorHAnsi"/>
                <w:color w:val="000000"/>
                <w:sz w:val="20"/>
                <w:szCs w:val="20"/>
                <w:lang w:eastAsia="pt-BR"/>
              </w:rPr>
              <w:t>, entende-se como programação orçamentária o detalhamento da despesa por função, subfunção, unidade orçamentária, programa, ação e subtítulo.</w:t>
            </w:r>
          </w:p>
        </w:tc>
      </w:tr>
      <w:tr w:rsidR="00347DD5" w:rsidRPr="003B315C" w14:paraId="48CAF845" w14:textId="77777777" w:rsidTr="00FB7095">
        <w:trPr>
          <w:cantSplit/>
          <w:trHeight w:val="20"/>
        </w:trPr>
        <w:tc>
          <w:tcPr>
            <w:tcW w:w="3402" w:type="dxa"/>
          </w:tcPr>
          <w:p w14:paraId="1720FA42" w14:textId="77777777" w:rsidR="00347DD5" w:rsidRPr="00272ED4" w:rsidRDefault="00347DD5" w:rsidP="00F4416F">
            <w:pPr>
              <w:rPr>
                <w:rFonts w:asciiTheme="minorHAnsi" w:hAnsiTheme="minorHAnsi" w:cstheme="minorHAnsi"/>
                <w:sz w:val="20"/>
                <w:szCs w:val="20"/>
              </w:rPr>
            </w:pPr>
            <w:r w:rsidRPr="00272ED4">
              <w:rPr>
                <w:rFonts w:asciiTheme="minorHAnsi" w:hAnsiTheme="minorHAnsi" w:cstheme="minorHAnsi"/>
                <w:sz w:val="20"/>
                <w:szCs w:val="20"/>
              </w:rPr>
              <w:t xml:space="preserve">§ 3º O dever de execução a que se referem o </w:t>
            </w:r>
            <w:r w:rsidRPr="00272ED4">
              <w:rPr>
                <w:rFonts w:asciiTheme="minorHAnsi" w:hAnsiTheme="minorHAnsi" w:cstheme="minorHAnsi"/>
                <w:b/>
                <w:sz w:val="20"/>
                <w:szCs w:val="20"/>
              </w:rPr>
              <w:t>caput</w:t>
            </w:r>
            <w:r w:rsidRPr="00272ED4">
              <w:rPr>
                <w:rFonts w:asciiTheme="minorHAnsi" w:hAnsiTheme="minorHAnsi" w:cstheme="minorHAnsi"/>
                <w:sz w:val="20"/>
                <w:szCs w:val="20"/>
              </w:rPr>
              <w:t xml:space="preserve"> deste artigo e o § 10 do art. 165 da Constituição corresponde à obrigação do gestor de adotar, observados os princípios da legalidade, da eficiência, da eficácia, da efetividade e da economicidade, as medidas necessárias para executar as dotações orçamentárias disponíveis, nos termos do disposto no § 2º, referentes a despesas primárias discricionárias, inclusive aquelas resultantes de alterações orçamentárias, e compreende:</w:t>
            </w:r>
          </w:p>
        </w:tc>
        <w:tc>
          <w:tcPr>
            <w:tcW w:w="3402" w:type="dxa"/>
          </w:tcPr>
          <w:p w14:paraId="672D7224" w14:textId="77777777" w:rsidR="00347DD5" w:rsidRPr="00863CF0" w:rsidRDefault="00347DD5" w:rsidP="00C342E8">
            <w:pPr>
              <w:tabs>
                <w:tab w:val="left" w:pos="1417"/>
              </w:tabs>
              <w:rPr>
                <w:rFonts w:asciiTheme="minorHAnsi" w:hAnsiTheme="minorHAnsi" w:cstheme="minorHAnsi"/>
                <w:sz w:val="20"/>
                <w:szCs w:val="20"/>
              </w:rPr>
            </w:pPr>
            <w:r w:rsidRPr="00863CF0">
              <w:rPr>
                <w:rFonts w:asciiTheme="minorHAnsi" w:hAnsiTheme="minorHAnsi" w:cstheme="minorHAnsi"/>
                <w:sz w:val="20"/>
                <w:szCs w:val="20"/>
              </w:rPr>
              <w:t xml:space="preserve">§ 3º O dever de execução a que se referem o </w:t>
            </w:r>
            <w:r w:rsidRPr="00863CF0">
              <w:rPr>
                <w:rFonts w:asciiTheme="minorHAnsi" w:hAnsiTheme="minorHAnsi" w:cstheme="minorHAnsi"/>
                <w:b/>
                <w:bCs/>
                <w:sz w:val="20"/>
                <w:szCs w:val="20"/>
              </w:rPr>
              <w:t>caput</w:t>
            </w:r>
            <w:r w:rsidRPr="00863CF0">
              <w:rPr>
                <w:rFonts w:asciiTheme="minorHAnsi" w:hAnsiTheme="minorHAnsi" w:cstheme="minorHAnsi"/>
                <w:sz w:val="20"/>
                <w:szCs w:val="20"/>
              </w:rPr>
              <w:t xml:space="preserve"> deste artigo e o § 10 do art. 165 da Constituição corresponde à obrigação do gestor de adotar, observados os princípios da legalidade, da eficiência, da eficácia, da efetividade e da economicidade, as medidas necessárias para executar as dotações orçamentárias disponíveis, nos termos do disposto no § 2º, referentes a despesas primárias discricionárias, inclusive aquelas resultantes de alterações orçamentárias, e compreende:</w:t>
            </w:r>
          </w:p>
        </w:tc>
        <w:tc>
          <w:tcPr>
            <w:tcW w:w="3402" w:type="dxa"/>
          </w:tcPr>
          <w:p w14:paraId="5580C9CF" w14:textId="77777777" w:rsidR="00347DD5" w:rsidRPr="002D721A" w:rsidRDefault="00347DD5" w:rsidP="00347DD5">
            <w:pPr>
              <w:rPr>
                <w:rFonts w:eastAsia="Times New Roman" w:cstheme="minorHAnsi"/>
                <w:color w:val="000000"/>
                <w:sz w:val="20"/>
                <w:szCs w:val="20"/>
                <w:lang w:eastAsia="pt-BR"/>
              </w:rPr>
            </w:pPr>
            <w:r w:rsidRPr="002D721A">
              <w:rPr>
                <w:rFonts w:eastAsia="Times New Roman" w:cstheme="minorHAnsi"/>
                <w:color w:val="000000"/>
                <w:sz w:val="20"/>
                <w:szCs w:val="20"/>
                <w:lang w:eastAsia="pt-BR"/>
              </w:rPr>
              <w:t>§ 3º  O dever de execução a que se referem o </w:t>
            </w:r>
            <w:r w:rsidRPr="002D721A">
              <w:rPr>
                <w:rFonts w:eastAsia="Times New Roman" w:cstheme="minorHAnsi"/>
                <w:b/>
                <w:bCs/>
                <w:color w:val="000000"/>
                <w:sz w:val="20"/>
                <w:szCs w:val="20"/>
                <w:lang w:eastAsia="pt-BR"/>
              </w:rPr>
              <w:t>caput</w:t>
            </w:r>
            <w:r w:rsidRPr="002D721A">
              <w:rPr>
                <w:rFonts w:eastAsia="Times New Roman" w:cstheme="minorHAnsi"/>
                <w:color w:val="000000"/>
                <w:sz w:val="20"/>
                <w:szCs w:val="20"/>
                <w:lang w:eastAsia="pt-BR"/>
              </w:rPr>
              <w:t> deste artigo e o § 10 do art. 165 da Constituição corresponde à obrigação do gestor de adotar, observados os princípios da legalidade, da eficiência, da eficácia, da efetividade e da economicidade, as medidas necessárias para executar as dotações orçamentárias disponíveis, nos termos do disposto no § 2º, referentes a despesas primárias discricionárias, inclusive aquelas resultantes de alterações orçamentárias, e compreende:</w:t>
            </w:r>
          </w:p>
        </w:tc>
      </w:tr>
      <w:tr w:rsidR="00347DD5" w:rsidRPr="003B315C" w14:paraId="239BA67E" w14:textId="77777777" w:rsidTr="00FB7095">
        <w:trPr>
          <w:cantSplit/>
          <w:trHeight w:val="20"/>
        </w:trPr>
        <w:tc>
          <w:tcPr>
            <w:tcW w:w="3402" w:type="dxa"/>
          </w:tcPr>
          <w:p w14:paraId="2DA34263" w14:textId="77777777" w:rsidR="00347DD5" w:rsidRPr="00272ED4" w:rsidRDefault="00347DD5" w:rsidP="00F4416F">
            <w:pPr>
              <w:rPr>
                <w:rFonts w:asciiTheme="minorHAnsi" w:hAnsiTheme="minorHAnsi" w:cstheme="minorHAnsi"/>
                <w:sz w:val="20"/>
                <w:szCs w:val="20"/>
              </w:rPr>
            </w:pPr>
            <w:r w:rsidRPr="00272ED4">
              <w:rPr>
                <w:rFonts w:asciiTheme="minorHAnsi" w:hAnsiTheme="minorHAnsi" w:cstheme="minorHAnsi"/>
                <w:sz w:val="20"/>
                <w:szCs w:val="20"/>
              </w:rPr>
              <w:t>I - a emissão do empenho até o término do exercício financeiro, sem prejuízo da reabertura de créditos especiais e extraordinários, de que trata o § 2º do art. 167 da Constituição; e</w:t>
            </w:r>
          </w:p>
        </w:tc>
        <w:tc>
          <w:tcPr>
            <w:tcW w:w="3402" w:type="dxa"/>
          </w:tcPr>
          <w:p w14:paraId="6B36A934" w14:textId="77777777" w:rsidR="00347DD5" w:rsidRPr="00863CF0" w:rsidRDefault="00347DD5" w:rsidP="00C342E8">
            <w:pPr>
              <w:tabs>
                <w:tab w:val="left" w:pos="1417"/>
              </w:tabs>
              <w:rPr>
                <w:rFonts w:asciiTheme="minorHAnsi" w:hAnsiTheme="minorHAnsi" w:cstheme="minorHAnsi"/>
                <w:sz w:val="20"/>
                <w:szCs w:val="20"/>
              </w:rPr>
            </w:pPr>
            <w:r w:rsidRPr="00863CF0">
              <w:rPr>
                <w:rFonts w:asciiTheme="minorHAnsi" w:hAnsiTheme="minorHAnsi" w:cstheme="minorHAnsi"/>
                <w:sz w:val="20"/>
                <w:szCs w:val="20"/>
              </w:rPr>
              <w:t>I - a emissão do empenho até o término do exercício financeiro, sem prejuízo da reabertura de créditos especiais e extraordinários, de que trata o § 2º do art. 167 da Constituição; e</w:t>
            </w:r>
          </w:p>
        </w:tc>
        <w:tc>
          <w:tcPr>
            <w:tcW w:w="3402" w:type="dxa"/>
          </w:tcPr>
          <w:p w14:paraId="2B06168B" w14:textId="77777777" w:rsidR="00347DD5" w:rsidRPr="002D721A" w:rsidRDefault="00347DD5" w:rsidP="00347DD5">
            <w:pPr>
              <w:rPr>
                <w:rFonts w:eastAsia="Times New Roman" w:cstheme="minorHAnsi"/>
                <w:color w:val="000000"/>
                <w:sz w:val="20"/>
                <w:szCs w:val="20"/>
                <w:lang w:eastAsia="pt-BR"/>
              </w:rPr>
            </w:pPr>
            <w:r w:rsidRPr="002D721A">
              <w:rPr>
                <w:rFonts w:eastAsia="Times New Roman" w:cstheme="minorHAnsi"/>
                <w:color w:val="000000"/>
                <w:sz w:val="20"/>
                <w:szCs w:val="20"/>
                <w:lang w:eastAsia="pt-BR"/>
              </w:rPr>
              <w:t>I - a emissão do empenho até o término do exercício financeiro, sem prejuízo da reabertura de créditos especiais e extraordinários, de que trata o § 2º do art. 167 da Constituição; e</w:t>
            </w:r>
          </w:p>
        </w:tc>
      </w:tr>
      <w:tr w:rsidR="00347DD5" w:rsidRPr="003B315C" w14:paraId="1580FC21" w14:textId="77777777" w:rsidTr="00FB7095">
        <w:trPr>
          <w:cantSplit/>
          <w:trHeight w:val="20"/>
        </w:trPr>
        <w:tc>
          <w:tcPr>
            <w:tcW w:w="3402" w:type="dxa"/>
          </w:tcPr>
          <w:p w14:paraId="254EFB01" w14:textId="77777777" w:rsidR="00347DD5" w:rsidRPr="00272ED4" w:rsidRDefault="00347DD5" w:rsidP="00F4416F">
            <w:pPr>
              <w:rPr>
                <w:rFonts w:asciiTheme="minorHAnsi" w:hAnsiTheme="minorHAnsi" w:cstheme="minorHAnsi"/>
                <w:sz w:val="20"/>
                <w:szCs w:val="20"/>
              </w:rPr>
            </w:pPr>
            <w:r w:rsidRPr="00272ED4">
              <w:rPr>
                <w:rFonts w:asciiTheme="minorHAnsi" w:hAnsiTheme="minorHAnsi" w:cstheme="minorHAnsi"/>
                <w:sz w:val="20"/>
                <w:szCs w:val="20"/>
              </w:rPr>
              <w:t>II - a liquidação e o pagamento, admitida a inscrição em restos a pagar regulamentada em ato do Poder Executivo federal.</w:t>
            </w:r>
          </w:p>
        </w:tc>
        <w:tc>
          <w:tcPr>
            <w:tcW w:w="3402" w:type="dxa"/>
          </w:tcPr>
          <w:p w14:paraId="620016EC" w14:textId="77777777" w:rsidR="00347DD5" w:rsidRPr="00863CF0" w:rsidRDefault="00347DD5" w:rsidP="00C342E8">
            <w:pPr>
              <w:tabs>
                <w:tab w:val="left" w:pos="1417"/>
              </w:tabs>
              <w:rPr>
                <w:rFonts w:asciiTheme="minorHAnsi" w:hAnsiTheme="minorHAnsi" w:cstheme="minorHAnsi"/>
                <w:sz w:val="20"/>
                <w:szCs w:val="20"/>
              </w:rPr>
            </w:pPr>
            <w:r w:rsidRPr="00863CF0">
              <w:rPr>
                <w:rFonts w:asciiTheme="minorHAnsi" w:hAnsiTheme="minorHAnsi" w:cstheme="minorHAnsi"/>
                <w:sz w:val="20"/>
                <w:szCs w:val="20"/>
              </w:rPr>
              <w:t>II - a liquidação e o pagamento, admitida a inscrição em restos a pagar regulamentada em ato do Poder Executivo federal.</w:t>
            </w:r>
          </w:p>
        </w:tc>
        <w:tc>
          <w:tcPr>
            <w:tcW w:w="3402" w:type="dxa"/>
          </w:tcPr>
          <w:p w14:paraId="387C5977" w14:textId="77777777" w:rsidR="00347DD5" w:rsidRPr="002D721A" w:rsidRDefault="00347DD5" w:rsidP="00347DD5">
            <w:pPr>
              <w:rPr>
                <w:rFonts w:eastAsia="Times New Roman" w:cstheme="minorHAnsi"/>
                <w:color w:val="000000"/>
                <w:sz w:val="20"/>
                <w:szCs w:val="20"/>
                <w:lang w:eastAsia="pt-BR"/>
              </w:rPr>
            </w:pPr>
            <w:r w:rsidRPr="002D721A">
              <w:rPr>
                <w:rFonts w:eastAsia="Times New Roman" w:cstheme="minorHAnsi"/>
                <w:color w:val="000000"/>
                <w:sz w:val="20"/>
                <w:szCs w:val="20"/>
                <w:lang w:eastAsia="pt-BR"/>
              </w:rPr>
              <w:t>II - a liquidação e o pagamento, admitida a inscrição em restos a pagar regulamentada em ato do Poder Executivo federal.</w:t>
            </w:r>
          </w:p>
        </w:tc>
      </w:tr>
      <w:tr w:rsidR="00347DD5" w:rsidRPr="003B315C" w14:paraId="13F2B248" w14:textId="77777777" w:rsidTr="00FB7095">
        <w:trPr>
          <w:cantSplit/>
          <w:trHeight w:val="20"/>
        </w:trPr>
        <w:tc>
          <w:tcPr>
            <w:tcW w:w="3402" w:type="dxa"/>
          </w:tcPr>
          <w:p w14:paraId="105545EC" w14:textId="77777777" w:rsidR="00347DD5" w:rsidRPr="00272ED4" w:rsidRDefault="00347DD5" w:rsidP="00F4416F">
            <w:pPr>
              <w:rPr>
                <w:rFonts w:asciiTheme="minorHAnsi" w:hAnsiTheme="minorHAnsi" w:cstheme="minorHAnsi"/>
                <w:sz w:val="20"/>
                <w:szCs w:val="20"/>
              </w:rPr>
            </w:pPr>
            <w:r w:rsidRPr="00272ED4">
              <w:rPr>
                <w:rFonts w:asciiTheme="minorHAnsi" w:hAnsiTheme="minorHAnsi" w:cstheme="minorHAnsi"/>
                <w:sz w:val="20"/>
                <w:szCs w:val="20"/>
              </w:rPr>
              <w:t>Art. 74. Para fins do disposto no inciso II do § 11 do art. 165 e no § 13 do art. 166 da Constituição, entende-se como impedimento de ordem técnica a situação ou o evento de ordem fática ou legal que obste ou suspenda a execução da programação orçamentária.</w:t>
            </w:r>
          </w:p>
        </w:tc>
        <w:tc>
          <w:tcPr>
            <w:tcW w:w="3402" w:type="dxa"/>
          </w:tcPr>
          <w:p w14:paraId="32683099" w14:textId="77777777" w:rsidR="00347DD5" w:rsidRPr="00863CF0" w:rsidRDefault="00347DD5" w:rsidP="00C342E8">
            <w:pPr>
              <w:tabs>
                <w:tab w:val="left" w:pos="1417"/>
              </w:tabs>
              <w:rPr>
                <w:rFonts w:asciiTheme="minorHAnsi" w:hAnsiTheme="minorHAnsi" w:cstheme="minorHAnsi"/>
                <w:sz w:val="20"/>
                <w:szCs w:val="20"/>
              </w:rPr>
            </w:pPr>
            <w:r w:rsidRPr="00863CF0">
              <w:rPr>
                <w:rFonts w:asciiTheme="minorHAnsi" w:hAnsiTheme="minorHAnsi" w:cstheme="minorHAnsi"/>
                <w:sz w:val="20"/>
                <w:szCs w:val="20"/>
              </w:rPr>
              <w:t>Art. 74. Para fins do disposto no inciso II do § 11 do art. 165 e no § 13 do art. 166 da Constituição, entende-se como impedimento de ordem técnica a situação ou o evento de ordem fática ou legal que obste ou suspenda a execução da programação orçamentária.</w:t>
            </w:r>
          </w:p>
        </w:tc>
        <w:tc>
          <w:tcPr>
            <w:tcW w:w="3402" w:type="dxa"/>
          </w:tcPr>
          <w:p w14:paraId="621D2A75" w14:textId="77777777" w:rsidR="00347DD5" w:rsidRPr="002D721A" w:rsidRDefault="00347DD5" w:rsidP="00347DD5">
            <w:pPr>
              <w:rPr>
                <w:rFonts w:eastAsia="Times New Roman" w:cstheme="minorHAnsi"/>
                <w:color w:val="000000"/>
                <w:sz w:val="20"/>
                <w:szCs w:val="20"/>
                <w:lang w:eastAsia="pt-BR"/>
              </w:rPr>
            </w:pPr>
            <w:r w:rsidRPr="002D721A">
              <w:rPr>
                <w:rFonts w:eastAsia="Times New Roman" w:cstheme="minorHAnsi"/>
                <w:color w:val="000000"/>
                <w:sz w:val="20"/>
                <w:szCs w:val="20"/>
                <w:lang w:eastAsia="pt-BR"/>
              </w:rPr>
              <w:t>Art. 71.  Para fins do disposto no inciso II do § 11 do art. 165 e no § 13 do art. 166 da Constituição, entende-se como impedimento de ordem técnica a situação ou o evento de ordem fática ou legal que obste ou suspenda a execução da programação orçamentária.</w:t>
            </w:r>
          </w:p>
        </w:tc>
      </w:tr>
      <w:tr w:rsidR="00347DD5" w:rsidRPr="003B315C" w14:paraId="51685D2D" w14:textId="77777777" w:rsidTr="00FB7095">
        <w:trPr>
          <w:cantSplit/>
          <w:trHeight w:val="20"/>
        </w:trPr>
        <w:tc>
          <w:tcPr>
            <w:tcW w:w="3402" w:type="dxa"/>
          </w:tcPr>
          <w:p w14:paraId="60AE3D96" w14:textId="77777777" w:rsidR="00347DD5" w:rsidRPr="00272ED4" w:rsidRDefault="00347DD5" w:rsidP="00F4416F">
            <w:pPr>
              <w:rPr>
                <w:rFonts w:asciiTheme="minorHAnsi" w:hAnsiTheme="minorHAnsi" w:cstheme="minorHAnsi"/>
                <w:sz w:val="20"/>
                <w:szCs w:val="20"/>
              </w:rPr>
            </w:pPr>
            <w:r w:rsidRPr="00272ED4">
              <w:rPr>
                <w:rFonts w:asciiTheme="minorHAnsi" w:hAnsiTheme="minorHAnsi" w:cstheme="minorHAnsi"/>
                <w:sz w:val="20"/>
                <w:szCs w:val="20"/>
              </w:rPr>
              <w:t xml:space="preserve">§ 1º O dever de execução das programações estabelecido no § 10 do art. 165 e no § 11 do art. 166 da Constituição não impõe a execução de despesa </w:t>
            </w:r>
            <w:r w:rsidRPr="00C16C49">
              <w:rPr>
                <w:rFonts w:asciiTheme="minorHAnsi" w:hAnsiTheme="minorHAnsi" w:cstheme="minorHAnsi"/>
                <w:sz w:val="20"/>
                <w:szCs w:val="20"/>
              </w:rPr>
              <w:t>na hipótese</w:t>
            </w:r>
            <w:r w:rsidRPr="00272ED4">
              <w:rPr>
                <w:rFonts w:asciiTheme="minorHAnsi" w:hAnsiTheme="minorHAnsi" w:cstheme="minorHAnsi"/>
                <w:sz w:val="20"/>
                <w:szCs w:val="20"/>
              </w:rPr>
              <w:t xml:space="preserve"> de impedimento de ordem técnica.</w:t>
            </w:r>
          </w:p>
        </w:tc>
        <w:tc>
          <w:tcPr>
            <w:tcW w:w="3402" w:type="dxa"/>
          </w:tcPr>
          <w:p w14:paraId="177D7DA2" w14:textId="77777777" w:rsidR="00347DD5" w:rsidRPr="00863CF0" w:rsidRDefault="00347DD5" w:rsidP="00C342E8">
            <w:pPr>
              <w:tabs>
                <w:tab w:val="left" w:pos="1417"/>
              </w:tabs>
              <w:rPr>
                <w:rFonts w:asciiTheme="minorHAnsi" w:hAnsiTheme="minorHAnsi" w:cstheme="minorHAnsi"/>
                <w:sz w:val="20"/>
                <w:szCs w:val="20"/>
              </w:rPr>
            </w:pPr>
            <w:r w:rsidRPr="00863CF0">
              <w:rPr>
                <w:rFonts w:asciiTheme="minorHAnsi" w:hAnsiTheme="minorHAnsi" w:cstheme="minorHAnsi"/>
                <w:sz w:val="20"/>
                <w:szCs w:val="20"/>
              </w:rPr>
              <w:t>§ 1º O dever de execução das programações estabelecido no § 10 do art. 165 e no § 11 do art. 166 da Constituição não impõe a execução de despesa na hipótese de impedimento de ordem técnica.</w:t>
            </w:r>
          </w:p>
        </w:tc>
        <w:tc>
          <w:tcPr>
            <w:tcW w:w="3402" w:type="dxa"/>
          </w:tcPr>
          <w:p w14:paraId="44497709" w14:textId="77777777" w:rsidR="00347DD5" w:rsidRPr="002D721A" w:rsidRDefault="00347DD5" w:rsidP="00347DD5">
            <w:pPr>
              <w:rPr>
                <w:rFonts w:eastAsia="Times New Roman" w:cstheme="minorHAnsi"/>
                <w:color w:val="000000"/>
                <w:sz w:val="20"/>
                <w:szCs w:val="20"/>
                <w:lang w:eastAsia="pt-BR"/>
              </w:rPr>
            </w:pPr>
            <w:r w:rsidRPr="002D721A">
              <w:rPr>
                <w:rFonts w:eastAsia="Times New Roman" w:cstheme="minorHAnsi"/>
                <w:color w:val="000000"/>
                <w:sz w:val="20"/>
                <w:szCs w:val="20"/>
                <w:lang w:eastAsia="pt-BR"/>
              </w:rPr>
              <w:t>§ 1º  O dever de execução das programações estabelecido no § 10 do art. 165 e no § 11 do art. 166 da Constituição não impõe a execução de despesa na hipótese de impedimento de ordem técnica.</w:t>
            </w:r>
          </w:p>
        </w:tc>
      </w:tr>
      <w:tr w:rsidR="00347DD5" w:rsidRPr="003B315C" w14:paraId="3265562A" w14:textId="77777777" w:rsidTr="00FB7095">
        <w:trPr>
          <w:cantSplit/>
          <w:trHeight w:val="20"/>
        </w:trPr>
        <w:tc>
          <w:tcPr>
            <w:tcW w:w="3402" w:type="dxa"/>
          </w:tcPr>
          <w:p w14:paraId="2BCB5713" w14:textId="77777777" w:rsidR="00347DD5" w:rsidRPr="00272ED4" w:rsidRDefault="00347DD5" w:rsidP="00F4416F">
            <w:pPr>
              <w:rPr>
                <w:rFonts w:asciiTheme="minorHAnsi" w:hAnsiTheme="minorHAnsi" w:cstheme="minorHAnsi"/>
                <w:sz w:val="20"/>
                <w:szCs w:val="20"/>
              </w:rPr>
            </w:pPr>
            <w:r w:rsidRPr="00272ED4">
              <w:rPr>
                <w:rFonts w:asciiTheme="minorHAnsi" w:hAnsiTheme="minorHAnsi" w:cstheme="minorHAnsi"/>
                <w:sz w:val="20"/>
                <w:szCs w:val="20"/>
              </w:rPr>
              <w:t>§ 2º São consideradas hipóteses de impedimentos de ordem técnica, sem prejuízo de outras posteriormente identificadas em ato do Poder Executivo federal:</w:t>
            </w:r>
          </w:p>
        </w:tc>
        <w:tc>
          <w:tcPr>
            <w:tcW w:w="3402" w:type="dxa"/>
          </w:tcPr>
          <w:p w14:paraId="32D83192" w14:textId="77777777" w:rsidR="00347DD5" w:rsidRPr="00863CF0" w:rsidRDefault="00347DD5" w:rsidP="00C342E8">
            <w:pPr>
              <w:tabs>
                <w:tab w:val="left" w:pos="1417"/>
              </w:tabs>
              <w:rPr>
                <w:rFonts w:asciiTheme="minorHAnsi" w:hAnsiTheme="minorHAnsi" w:cstheme="minorHAnsi"/>
                <w:sz w:val="20"/>
                <w:szCs w:val="20"/>
              </w:rPr>
            </w:pPr>
            <w:r w:rsidRPr="00863CF0">
              <w:rPr>
                <w:rFonts w:asciiTheme="minorHAnsi" w:hAnsiTheme="minorHAnsi" w:cstheme="minorHAnsi"/>
                <w:sz w:val="20"/>
                <w:szCs w:val="20"/>
              </w:rPr>
              <w:t>§ 2º São consideradas hipóteses de impedimentos de ordem técnica, sem prejuízo de outras posteriormente identificadas em ato do Poder Executivo federal:</w:t>
            </w:r>
          </w:p>
        </w:tc>
        <w:tc>
          <w:tcPr>
            <w:tcW w:w="3402" w:type="dxa"/>
          </w:tcPr>
          <w:p w14:paraId="2AF27453" w14:textId="77777777" w:rsidR="00347DD5" w:rsidRPr="002D721A" w:rsidRDefault="00347DD5" w:rsidP="00347DD5">
            <w:pPr>
              <w:rPr>
                <w:rFonts w:eastAsia="Times New Roman" w:cstheme="minorHAnsi"/>
                <w:color w:val="000000"/>
                <w:sz w:val="20"/>
                <w:szCs w:val="20"/>
                <w:lang w:eastAsia="pt-BR"/>
              </w:rPr>
            </w:pPr>
            <w:r w:rsidRPr="002D721A">
              <w:rPr>
                <w:rFonts w:eastAsia="Times New Roman" w:cstheme="minorHAnsi"/>
                <w:color w:val="000000"/>
                <w:sz w:val="20"/>
                <w:szCs w:val="20"/>
                <w:lang w:eastAsia="pt-BR"/>
              </w:rPr>
              <w:t>§ 2º  São consideradas hipóteses de impedimentos de ordem técnica, sem prejuízo de outras posteriormente identificadas em ato do Poder Executivo federal:</w:t>
            </w:r>
          </w:p>
        </w:tc>
      </w:tr>
      <w:tr w:rsidR="00347DD5" w:rsidRPr="003B315C" w14:paraId="675BA598" w14:textId="77777777" w:rsidTr="00FB7095">
        <w:trPr>
          <w:cantSplit/>
          <w:trHeight w:val="20"/>
        </w:trPr>
        <w:tc>
          <w:tcPr>
            <w:tcW w:w="3402" w:type="dxa"/>
          </w:tcPr>
          <w:p w14:paraId="74A76411" w14:textId="77777777" w:rsidR="00347DD5" w:rsidRPr="00272ED4" w:rsidRDefault="00347DD5" w:rsidP="00F4416F">
            <w:pPr>
              <w:rPr>
                <w:rFonts w:asciiTheme="minorHAnsi" w:hAnsiTheme="minorHAnsi" w:cstheme="minorHAnsi"/>
                <w:sz w:val="20"/>
                <w:szCs w:val="20"/>
              </w:rPr>
            </w:pPr>
            <w:r w:rsidRPr="00272ED4">
              <w:rPr>
                <w:rFonts w:asciiTheme="minorHAnsi" w:hAnsiTheme="minorHAnsi" w:cstheme="minorHAnsi"/>
                <w:sz w:val="20"/>
                <w:szCs w:val="20"/>
              </w:rPr>
              <w:t>I - a ausência de projeto de engenharia aprovado pelo órgão setorial, ou pela unidade orçamentária, responsável pela programação, nos casos em que for necessário;</w:t>
            </w:r>
          </w:p>
        </w:tc>
        <w:tc>
          <w:tcPr>
            <w:tcW w:w="3402" w:type="dxa"/>
          </w:tcPr>
          <w:p w14:paraId="54B6E612" w14:textId="77777777" w:rsidR="00347DD5" w:rsidRPr="00863CF0" w:rsidRDefault="00347DD5" w:rsidP="00C342E8">
            <w:pPr>
              <w:tabs>
                <w:tab w:val="left" w:pos="1417"/>
              </w:tabs>
              <w:rPr>
                <w:rFonts w:asciiTheme="minorHAnsi" w:hAnsiTheme="minorHAnsi" w:cstheme="minorHAnsi"/>
                <w:sz w:val="20"/>
                <w:szCs w:val="20"/>
              </w:rPr>
            </w:pPr>
            <w:r w:rsidRPr="00863CF0">
              <w:rPr>
                <w:rFonts w:asciiTheme="minorHAnsi" w:hAnsiTheme="minorHAnsi" w:cstheme="minorHAnsi"/>
                <w:sz w:val="20"/>
                <w:szCs w:val="20"/>
              </w:rPr>
              <w:t>I - a ausência de projeto de engenharia aprovado pelo órgão setorial, ou pela unidade orçamentária, responsável pela programação, nos casos em que for necessário;</w:t>
            </w:r>
          </w:p>
        </w:tc>
        <w:tc>
          <w:tcPr>
            <w:tcW w:w="3402" w:type="dxa"/>
          </w:tcPr>
          <w:p w14:paraId="07A53129" w14:textId="77777777" w:rsidR="00347DD5" w:rsidRPr="002D721A" w:rsidRDefault="00347DD5" w:rsidP="00347DD5">
            <w:pPr>
              <w:rPr>
                <w:rFonts w:eastAsia="Times New Roman" w:cstheme="minorHAnsi"/>
                <w:color w:val="000000"/>
                <w:sz w:val="20"/>
                <w:szCs w:val="20"/>
                <w:lang w:eastAsia="pt-BR"/>
              </w:rPr>
            </w:pPr>
            <w:r w:rsidRPr="002D721A">
              <w:rPr>
                <w:rFonts w:eastAsia="Times New Roman" w:cstheme="minorHAnsi"/>
                <w:color w:val="000000"/>
                <w:sz w:val="20"/>
                <w:szCs w:val="20"/>
                <w:lang w:eastAsia="pt-BR"/>
              </w:rPr>
              <w:t>I - a ausência de projeto de engenharia aprovado pelo órgão setorial, ou pela unidade orçamentária, responsável pela programação, nos casos em que for necessário;</w:t>
            </w:r>
          </w:p>
        </w:tc>
      </w:tr>
      <w:tr w:rsidR="00347DD5" w:rsidRPr="003B315C" w14:paraId="38F2105D" w14:textId="77777777" w:rsidTr="00FB7095">
        <w:trPr>
          <w:cantSplit/>
          <w:trHeight w:val="20"/>
        </w:trPr>
        <w:tc>
          <w:tcPr>
            <w:tcW w:w="3402" w:type="dxa"/>
          </w:tcPr>
          <w:p w14:paraId="41EC9ECC" w14:textId="77777777" w:rsidR="00347DD5" w:rsidRPr="00272ED4" w:rsidRDefault="00347DD5" w:rsidP="00F4416F">
            <w:pPr>
              <w:rPr>
                <w:rFonts w:asciiTheme="minorHAnsi" w:hAnsiTheme="minorHAnsi" w:cstheme="minorHAnsi"/>
                <w:sz w:val="20"/>
                <w:szCs w:val="20"/>
              </w:rPr>
            </w:pPr>
            <w:r w:rsidRPr="00272ED4">
              <w:rPr>
                <w:rFonts w:asciiTheme="minorHAnsi" w:hAnsiTheme="minorHAnsi" w:cstheme="minorHAnsi"/>
                <w:sz w:val="20"/>
                <w:szCs w:val="20"/>
              </w:rPr>
              <w:t>II - a ausência de licença ambiental prévia, nos casos em que for necessária;</w:t>
            </w:r>
          </w:p>
        </w:tc>
        <w:tc>
          <w:tcPr>
            <w:tcW w:w="3402" w:type="dxa"/>
          </w:tcPr>
          <w:p w14:paraId="2D94C523" w14:textId="77777777" w:rsidR="00347DD5" w:rsidRPr="00863CF0" w:rsidRDefault="00347DD5" w:rsidP="00C342E8">
            <w:pPr>
              <w:tabs>
                <w:tab w:val="left" w:pos="1417"/>
              </w:tabs>
              <w:rPr>
                <w:rFonts w:asciiTheme="minorHAnsi" w:hAnsiTheme="minorHAnsi" w:cstheme="minorHAnsi"/>
                <w:sz w:val="20"/>
                <w:szCs w:val="20"/>
              </w:rPr>
            </w:pPr>
            <w:r w:rsidRPr="00863CF0">
              <w:rPr>
                <w:rFonts w:asciiTheme="minorHAnsi" w:hAnsiTheme="minorHAnsi" w:cstheme="minorHAnsi"/>
                <w:sz w:val="20"/>
                <w:szCs w:val="20"/>
              </w:rPr>
              <w:t>II - a ausência de licença ambiental prévia, nos casos em que for necessária;</w:t>
            </w:r>
          </w:p>
        </w:tc>
        <w:tc>
          <w:tcPr>
            <w:tcW w:w="3402" w:type="dxa"/>
          </w:tcPr>
          <w:p w14:paraId="3F5B9F10" w14:textId="77777777" w:rsidR="00347DD5" w:rsidRPr="002D721A" w:rsidRDefault="00347DD5" w:rsidP="00347DD5">
            <w:pPr>
              <w:rPr>
                <w:rFonts w:eastAsia="Times New Roman" w:cstheme="minorHAnsi"/>
                <w:color w:val="000000"/>
                <w:sz w:val="20"/>
                <w:szCs w:val="20"/>
                <w:lang w:eastAsia="pt-BR"/>
              </w:rPr>
            </w:pPr>
            <w:r w:rsidRPr="002D721A">
              <w:rPr>
                <w:rFonts w:eastAsia="Times New Roman" w:cstheme="minorHAnsi"/>
                <w:color w:val="000000"/>
                <w:sz w:val="20"/>
                <w:szCs w:val="20"/>
                <w:lang w:eastAsia="pt-BR"/>
              </w:rPr>
              <w:t>II - a ausência de licença ambiental prévia, nos casos em que for necessária;</w:t>
            </w:r>
          </w:p>
        </w:tc>
      </w:tr>
      <w:tr w:rsidR="00347DD5" w:rsidRPr="003B315C" w14:paraId="0A539E91" w14:textId="77777777" w:rsidTr="00FB7095">
        <w:trPr>
          <w:cantSplit/>
          <w:trHeight w:val="20"/>
        </w:trPr>
        <w:tc>
          <w:tcPr>
            <w:tcW w:w="3402" w:type="dxa"/>
          </w:tcPr>
          <w:p w14:paraId="396A9AAD" w14:textId="77777777" w:rsidR="00347DD5" w:rsidRPr="00272ED4" w:rsidRDefault="00347DD5" w:rsidP="00F4416F">
            <w:pPr>
              <w:rPr>
                <w:rFonts w:asciiTheme="minorHAnsi" w:hAnsiTheme="minorHAnsi" w:cstheme="minorHAnsi"/>
                <w:sz w:val="20"/>
                <w:szCs w:val="20"/>
              </w:rPr>
            </w:pPr>
            <w:r w:rsidRPr="00272ED4">
              <w:rPr>
                <w:rFonts w:asciiTheme="minorHAnsi" w:hAnsiTheme="minorHAnsi" w:cstheme="minorHAnsi"/>
                <w:sz w:val="20"/>
                <w:szCs w:val="20"/>
              </w:rPr>
              <w:t>III - a não comprovação, por parte dos Estados, do Distrito Federal ou dos Municípios, quando a cargo do empreendimento após a sua conclusão, da capacidade de aportar recursos para sua operação e manutenção;</w:t>
            </w:r>
          </w:p>
        </w:tc>
        <w:tc>
          <w:tcPr>
            <w:tcW w:w="3402" w:type="dxa"/>
          </w:tcPr>
          <w:p w14:paraId="49BC9EFC" w14:textId="77777777" w:rsidR="00347DD5" w:rsidRPr="00863CF0" w:rsidRDefault="00347DD5" w:rsidP="00C342E8">
            <w:pPr>
              <w:tabs>
                <w:tab w:val="left" w:pos="1417"/>
              </w:tabs>
              <w:rPr>
                <w:rFonts w:asciiTheme="minorHAnsi" w:hAnsiTheme="minorHAnsi" w:cstheme="minorHAnsi"/>
                <w:sz w:val="20"/>
                <w:szCs w:val="20"/>
              </w:rPr>
            </w:pPr>
            <w:r w:rsidRPr="00863CF0">
              <w:rPr>
                <w:rFonts w:asciiTheme="minorHAnsi" w:hAnsiTheme="minorHAnsi" w:cstheme="minorHAnsi"/>
                <w:sz w:val="20"/>
                <w:szCs w:val="20"/>
              </w:rPr>
              <w:t>III - a não comprovação, por parte dos Estados, do Distrito Federal ou dos Municípios, quando a cargo do empreendimento após a sua conclusão, da capacidade de aportar recursos para sua operação e manutenção;</w:t>
            </w:r>
          </w:p>
        </w:tc>
        <w:tc>
          <w:tcPr>
            <w:tcW w:w="3402" w:type="dxa"/>
          </w:tcPr>
          <w:p w14:paraId="642C15F7" w14:textId="77777777" w:rsidR="00347DD5" w:rsidRPr="002D721A" w:rsidRDefault="00347DD5" w:rsidP="00347DD5">
            <w:pPr>
              <w:rPr>
                <w:rFonts w:eastAsia="Times New Roman" w:cstheme="minorHAnsi"/>
                <w:color w:val="000000"/>
                <w:sz w:val="20"/>
                <w:szCs w:val="20"/>
                <w:lang w:eastAsia="pt-BR"/>
              </w:rPr>
            </w:pPr>
            <w:r w:rsidRPr="002D721A">
              <w:rPr>
                <w:rFonts w:eastAsia="Times New Roman" w:cstheme="minorHAnsi"/>
                <w:color w:val="000000"/>
                <w:sz w:val="20"/>
                <w:szCs w:val="20"/>
                <w:lang w:eastAsia="pt-BR"/>
              </w:rPr>
              <w:t>III - a não comprovação, por parte dos Estados, do Distrito Federal ou dos Municípios, quando a cargo do empreendimento após a sua conclusão, da capacidade de aportar recursos para sua operação e manutenção;</w:t>
            </w:r>
          </w:p>
        </w:tc>
      </w:tr>
      <w:tr w:rsidR="00347DD5" w:rsidRPr="003B315C" w14:paraId="7FF29C73" w14:textId="77777777" w:rsidTr="00FB7095">
        <w:trPr>
          <w:cantSplit/>
          <w:trHeight w:val="20"/>
        </w:trPr>
        <w:tc>
          <w:tcPr>
            <w:tcW w:w="3402" w:type="dxa"/>
          </w:tcPr>
          <w:p w14:paraId="44F6E17D" w14:textId="77777777" w:rsidR="00347DD5" w:rsidRPr="00272ED4" w:rsidRDefault="00347DD5" w:rsidP="00F4416F">
            <w:pPr>
              <w:rPr>
                <w:rFonts w:asciiTheme="minorHAnsi" w:hAnsiTheme="minorHAnsi" w:cstheme="minorHAnsi"/>
                <w:sz w:val="20"/>
                <w:szCs w:val="20"/>
              </w:rPr>
            </w:pPr>
            <w:r w:rsidRPr="00272ED4">
              <w:rPr>
                <w:rFonts w:asciiTheme="minorHAnsi" w:hAnsiTheme="minorHAnsi" w:cstheme="minorHAnsi"/>
                <w:sz w:val="20"/>
                <w:szCs w:val="20"/>
              </w:rPr>
              <w:t>IV - a não comprovação de que os recursos orçamentários e financeiros sejam suficientes para conclusão do projeto ou de etapa útil, com funcionalidade que permita o imediato usufruto dos benefícios pela sociedade;</w:t>
            </w:r>
          </w:p>
        </w:tc>
        <w:tc>
          <w:tcPr>
            <w:tcW w:w="3402" w:type="dxa"/>
          </w:tcPr>
          <w:p w14:paraId="4E3556D2" w14:textId="77777777" w:rsidR="00347DD5" w:rsidRPr="00863CF0" w:rsidRDefault="00347DD5" w:rsidP="00C342E8">
            <w:pPr>
              <w:tabs>
                <w:tab w:val="left" w:pos="1417"/>
              </w:tabs>
              <w:rPr>
                <w:rFonts w:asciiTheme="minorHAnsi" w:hAnsiTheme="minorHAnsi" w:cstheme="minorHAnsi"/>
                <w:sz w:val="20"/>
                <w:szCs w:val="20"/>
              </w:rPr>
            </w:pPr>
            <w:r w:rsidRPr="00863CF0">
              <w:rPr>
                <w:rFonts w:asciiTheme="minorHAnsi" w:hAnsiTheme="minorHAnsi" w:cstheme="minorHAnsi"/>
                <w:sz w:val="20"/>
                <w:szCs w:val="20"/>
              </w:rPr>
              <w:t>IV - a não comprovação de que os recursos orçamentários e financeiros sejam suficientes para conclusão do projeto ou de etapa útil, com funcionalidade que permita o imediato usufruto dos benefícios pela sociedade;</w:t>
            </w:r>
          </w:p>
        </w:tc>
        <w:tc>
          <w:tcPr>
            <w:tcW w:w="3402" w:type="dxa"/>
          </w:tcPr>
          <w:p w14:paraId="6F508B08" w14:textId="77777777" w:rsidR="00347DD5" w:rsidRPr="002D721A" w:rsidRDefault="00347DD5" w:rsidP="00347DD5">
            <w:pPr>
              <w:rPr>
                <w:rFonts w:eastAsia="Times New Roman" w:cstheme="minorHAnsi"/>
                <w:color w:val="000000"/>
                <w:sz w:val="20"/>
                <w:szCs w:val="20"/>
                <w:lang w:eastAsia="pt-BR"/>
              </w:rPr>
            </w:pPr>
            <w:r w:rsidRPr="002D721A">
              <w:rPr>
                <w:rFonts w:eastAsia="Times New Roman" w:cstheme="minorHAnsi"/>
                <w:color w:val="000000"/>
                <w:sz w:val="20"/>
                <w:szCs w:val="20"/>
                <w:lang w:eastAsia="pt-BR"/>
              </w:rPr>
              <w:t>IV - a não comprovação de que os recursos orçamentários e financeiros sejam suficientes para conclusão do projeto ou de etapa útil, com funcionalidade que permita o imediato usufruto dos benefícios pela sociedade;</w:t>
            </w:r>
          </w:p>
        </w:tc>
      </w:tr>
      <w:tr w:rsidR="00347DD5" w:rsidRPr="003B315C" w14:paraId="1F5443CF" w14:textId="77777777" w:rsidTr="00FB7095">
        <w:trPr>
          <w:cantSplit/>
          <w:trHeight w:val="20"/>
        </w:trPr>
        <w:tc>
          <w:tcPr>
            <w:tcW w:w="3402" w:type="dxa"/>
          </w:tcPr>
          <w:p w14:paraId="1968F339" w14:textId="77777777" w:rsidR="00347DD5" w:rsidRPr="00272ED4" w:rsidRDefault="00347DD5" w:rsidP="00F4416F">
            <w:pPr>
              <w:rPr>
                <w:rFonts w:asciiTheme="minorHAnsi" w:hAnsiTheme="minorHAnsi" w:cstheme="minorHAnsi"/>
                <w:sz w:val="20"/>
                <w:szCs w:val="20"/>
              </w:rPr>
            </w:pPr>
            <w:r w:rsidRPr="00272ED4">
              <w:rPr>
                <w:rFonts w:asciiTheme="minorHAnsi" w:hAnsiTheme="minorHAnsi" w:cstheme="minorHAnsi"/>
                <w:sz w:val="20"/>
                <w:szCs w:val="20"/>
              </w:rPr>
              <w:t>V - a incompatibilidade com a política pública aprovada no âmbito do órgão setorial responsável pela programação;</w:t>
            </w:r>
          </w:p>
        </w:tc>
        <w:tc>
          <w:tcPr>
            <w:tcW w:w="3402" w:type="dxa"/>
          </w:tcPr>
          <w:p w14:paraId="6A478687" w14:textId="77777777" w:rsidR="00347DD5" w:rsidRPr="00863CF0" w:rsidRDefault="00347DD5" w:rsidP="00C342E8">
            <w:pPr>
              <w:tabs>
                <w:tab w:val="left" w:pos="1417"/>
              </w:tabs>
              <w:rPr>
                <w:rFonts w:asciiTheme="minorHAnsi" w:hAnsiTheme="minorHAnsi" w:cstheme="minorHAnsi"/>
                <w:sz w:val="20"/>
                <w:szCs w:val="20"/>
              </w:rPr>
            </w:pPr>
            <w:r w:rsidRPr="00863CF0">
              <w:rPr>
                <w:rFonts w:asciiTheme="minorHAnsi" w:hAnsiTheme="minorHAnsi" w:cstheme="minorHAnsi"/>
                <w:sz w:val="20"/>
                <w:szCs w:val="20"/>
              </w:rPr>
              <w:t>V - a incompatibilidade com a política pública aprovada no âmbito do órgão setorial responsável pela programação;</w:t>
            </w:r>
          </w:p>
        </w:tc>
        <w:tc>
          <w:tcPr>
            <w:tcW w:w="3402" w:type="dxa"/>
          </w:tcPr>
          <w:p w14:paraId="5500EB6B" w14:textId="77777777" w:rsidR="00347DD5" w:rsidRPr="002D721A" w:rsidRDefault="00347DD5" w:rsidP="00347DD5">
            <w:pPr>
              <w:rPr>
                <w:rFonts w:eastAsia="Times New Roman" w:cstheme="minorHAnsi"/>
                <w:color w:val="000000"/>
                <w:sz w:val="20"/>
                <w:szCs w:val="20"/>
                <w:lang w:eastAsia="pt-BR"/>
              </w:rPr>
            </w:pPr>
            <w:r w:rsidRPr="002D721A">
              <w:rPr>
                <w:rFonts w:eastAsia="Times New Roman" w:cstheme="minorHAnsi"/>
                <w:color w:val="000000"/>
                <w:sz w:val="20"/>
                <w:szCs w:val="20"/>
                <w:lang w:eastAsia="pt-BR"/>
              </w:rPr>
              <w:t>V - a incompatibilidade com a política pública aprovada no âmbito do órgão setorial responsável pela programação;</w:t>
            </w:r>
          </w:p>
        </w:tc>
      </w:tr>
      <w:tr w:rsidR="00347DD5" w:rsidRPr="003B315C" w14:paraId="75E89C7C" w14:textId="77777777" w:rsidTr="00FB7095">
        <w:trPr>
          <w:cantSplit/>
          <w:trHeight w:val="20"/>
        </w:trPr>
        <w:tc>
          <w:tcPr>
            <w:tcW w:w="3402" w:type="dxa"/>
          </w:tcPr>
          <w:p w14:paraId="7EBA312A" w14:textId="77777777" w:rsidR="00347DD5" w:rsidRPr="00272ED4" w:rsidRDefault="00347DD5" w:rsidP="00F4416F">
            <w:pPr>
              <w:rPr>
                <w:rFonts w:asciiTheme="minorHAnsi" w:hAnsiTheme="minorHAnsi" w:cstheme="minorHAnsi"/>
                <w:sz w:val="20"/>
                <w:szCs w:val="20"/>
              </w:rPr>
            </w:pPr>
            <w:r w:rsidRPr="00272ED4">
              <w:rPr>
                <w:rFonts w:asciiTheme="minorHAnsi" w:hAnsiTheme="minorHAnsi" w:cstheme="minorHAnsi"/>
                <w:sz w:val="20"/>
                <w:szCs w:val="20"/>
              </w:rPr>
              <w:t>VI - a incompatibilidade do objeto da despesa com os atributos da ação orçamentária e do respectivo subtítulo; e</w:t>
            </w:r>
          </w:p>
        </w:tc>
        <w:tc>
          <w:tcPr>
            <w:tcW w:w="3402" w:type="dxa"/>
          </w:tcPr>
          <w:p w14:paraId="47FD17B6" w14:textId="77777777" w:rsidR="00347DD5" w:rsidRPr="00863CF0" w:rsidRDefault="00347DD5" w:rsidP="00C342E8">
            <w:pPr>
              <w:tabs>
                <w:tab w:val="left" w:pos="1417"/>
              </w:tabs>
              <w:rPr>
                <w:rFonts w:asciiTheme="minorHAnsi" w:hAnsiTheme="minorHAnsi" w:cstheme="minorHAnsi"/>
                <w:sz w:val="20"/>
                <w:szCs w:val="20"/>
              </w:rPr>
            </w:pPr>
            <w:r w:rsidRPr="00863CF0">
              <w:rPr>
                <w:rFonts w:asciiTheme="minorHAnsi" w:hAnsiTheme="minorHAnsi" w:cstheme="minorHAnsi"/>
                <w:sz w:val="20"/>
                <w:szCs w:val="20"/>
              </w:rPr>
              <w:t>VI - a incompatibilidade do objeto da despesa com os atributos da ação orçamentária e do respectivo subtítulo; e</w:t>
            </w:r>
          </w:p>
        </w:tc>
        <w:tc>
          <w:tcPr>
            <w:tcW w:w="3402" w:type="dxa"/>
          </w:tcPr>
          <w:p w14:paraId="538379E8" w14:textId="77777777" w:rsidR="00347DD5" w:rsidRPr="002D721A" w:rsidRDefault="00347DD5" w:rsidP="00347DD5">
            <w:pPr>
              <w:rPr>
                <w:rFonts w:eastAsia="Times New Roman" w:cstheme="minorHAnsi"/>
                <w:color w:val="000000"/>
                <w:sz w:val="20"/>
                <w:szCs w:val="20"/>
                <w:lang w:eastAsia="pt-BR"/>
              </w:rPr>
            </w:pPr>
            <w:r w:rsidRPr="002D721A">
              <w:rPr>
                <w:rFonts w:eastAsia="Times New Roman" w:cstheme="minorHAnsi"/>
                <w:color w:val="000000"/>
                <w:sz w:val="20"/>
                <w:szCs w:val="20"/>
                <w:lang w:eastAsia="pt-BR"/>
              </w:rPr>
              <w:t>VI - a incompatibilidade do objeto da despesa com os atributos da ação orçamentária e do respectivo subtítulo; e</w:t>
            </w:r>
          </w:p>
        </w:tc>
      </w:tr>
      <w:tr w:rsidR="00347DD5" w:rsidRPr="003B315C" w14:paraId="7C9856E4" w14:textId="77777777" w:rsidTr="00FB7095">
        <w:trPr>
          <w:cantSplit/>
          <w:trHeight w:val="20"/>
        </w:trPr>
        <w:tc>
          <w:tcPr>
            <w:tcW w:w="3402" w:type="dxa"/>
          </w:tcPr>
          <w:p w14:paraId="77C82DC4" w14:textId="77777777" w:rsidR="00347DD5" w:rsidRPr="00272ED4" w:rsidRDefault="00347DD5" w:rsidP="00F4416F">
            <w:pPr>
              <w:rPr>
                <w:rFonts w:asciiTheme="minorHAnsi" w:hAnsiTheme="minorHAnsi" w:cstheme="minorHAnsi"/>
                <w:sz w:val="20"/>
                <w:szCs w:val="20"/>
              </w:rPr>
            </w:pPr>
            <w:r w:rsidRPr="00272ED4">
              <w:rPr>
                <w:rFonts w:asciiTheme="minorHAnsi" w:hAnsiTheme="minorHAnsi" w:cstheme="minorHAnsi"/>
                <w:sz w:val="20"/>
                <w:szCs w:val="20"/>
              </w:rPr>
              <w:t>VII - os impedimentos cujo prazo para superação inviabilize o empenho no exercício financeiro.</w:t>
            </w:r>
          </w:p>
        </w:tc>
        <w:tc>
          <w:tcPr>
            <w:tcW w:w="3402" w:type="dxa"/>
          </w:tcPr>
          <w:p w14:paraId="5590A79F" w14:textId="77777777" w:rsidR="00347DD5" w:rsidRPr="00863CF0" w:rsidRDefault="00347DD5" w:rsidP="00C342E8">
            <w:pPr>
              <w:tabs>
                <w:tab w:val="left" w:pos="1417"/>
              </w:tabs>
              <w:rPr>
                <w:rFonts w:asciiTheme="minorHAnsi" w:hAnsiTheme="minorHAnsi" w:cstheme="minorHAnsi"/>
                <w:sz w:val="20"/>
                <w:szCs w:val="20"/>
              </w:rPr>
            </w:pPr>
            <w:r w:rsidRPr="00863CF0">
              <w:rPr>
                <w:rFonts w:asciiTheme="minorHAnsi" w:hAnsiTheme="minorHAnsi" w:cstheme="minorHAnsi"/>
                <w:sz w:val="20"/>
                <w:szCs w:val="20"/>
              </w:rPr>
              <w:t>VII - os impedimentos cujo prazo para superação inviabilize o empenho no exercício financeiro.</w:t>
            </w:r>
          </w:p>
        </w:tc>
        <w:tc>
          <w:tcPr>
            <w:tcW w:w="3402" w:type="dxa"/>
          </w:tcPr>
          <w:p w14:paraId="297B5C80" w14:textId="77777777" w:rsidR="00347DD5" w:rsidRPr="002D721A" w:rsidRDefault="00347DD5" w:rsidP="00347DD5">
            <w:pPr>
              <w:rPr>
                <w:rFonts w:eastAsia="Times New Roman" w:cstheme="minorHAnsi"/>
                <w:color w:val="000000"/>
                <w:sz w:val="20"/>
                <w:szCs w:val="20"/>
                <w:lang w:eastAsia="pt-BR"/>
              </w:rPr>
            </w:pPr>
            <w:r w:rsidRPr="002D721A">
              <w:rPr>
                <w:rFonts w:eastAsia="Times New Roman" w:cstheme="minorHAnsi"/>
                <w:color w:val="000000"/>
                <w:sz w:val="20"/>
                <w:szCs w:val="20"/>
                <w:lang w:eastAsia="pt-BR"/>
              </w:rPr>
              <w:t>VII - os impedimentos cujo prazo para superação inviabilize o empenho no exercício financeiro.</w:t>
            </w:r>
          </w:p>
        </w:tc>
      </w:tr>
      <w:tr w:rsidR="00347DD5" w:rsidRPr="003B315C" w14:paraId="22AA7148" w14:textId="77777777" w:rsidTr="00FB7095">
        <w:trPr>
          <w:cantSplit/>
          <w:trHeight w:val="20"/>
        </w:trPr>
        <w:tc>
          <w:tcPr>
            <w:tcW w:w="3402" w:type="dxa"/>
          </w:tcPr>
          <w:p w14:paraId="7B4A5219" w14:textId="77777777" w:rsidR="00347DD5" w:rsidRPr="00397911" w:rsidRDefault="00347DD5" w:rsidP="00F4416F">
            <w:pPr>
              <w:tabs>
                <w:tab w:val="left" w:pos="1417"/>
              </w:tabs>
              <w:suppressAutoHyphens/>
              <w:rPr>
                <w:rFonts w:asciiTheme="minorHAnsi" w:hAnsiTheme="minorHAnsi" w:cstheme="minorHAnsi"/>
                <w:sz w:val="20"/>
                <w:szCs w:val="20"/>
              </w:rPr>
            </w:pPr>
          </w:p>
        </w:tc>
        <w:tc>
          <w:tcPr>
            <w:tcW w:w="3402" w:type="dxa"/>
          </w:tcPr>
          <w:p w14:paraId="6D3C9139" w14:textId="77777777" w:rsidR="00347DD5" w:rsidRDefault="00347DD5" w:rsidP="00C342E8">
            <w:pPr>
              <w:tabs>
                <w:tab w:val="left" w:pos="1417"/>
              </w:tabs>
              <w:rPr>
                <w:rFonts w:asciiTheme="minorHAnsi" w:hAnsiTheme="minorHAnsi" w:cstheme="minorHAnsi"/>
                <w:sz w:val="20"/>
                <w:szCs w:val="20"/>
              </w:rPr>
            </w:pPr>
            <w:r>
              <w:rPr>
                <w:rFonts w:asciiTheme="minorHAnsi" w:hAnsiTheme="minorHAnsi" w:cstheme="minorHAnsi"/>
                <w:sz w:val="20"/>
                <w:szCs w:val="20"/>
              </w:rPr>
              <w:t>§ 3º (VETADO)</w:t>
            </w:r>
          </w:p>
          <w:p w14:paraId="479C398F" w14:textId="77777777" w:rsidR="00347DD5" w:rsidRPr="00BE79DE" w:rsidRDefault="00347DD5" w:rsidP="00C342E8">
            <w:pPr>
              <w:tabs>
                <w:tab w:val="left" w:pos="1417"/>
              </w:tabs>
              <w:rPr>
                <w:rFonts w:asciiTheme="minorHAnsi" w:hAnsiTheme="minorHAnsi" w:cstheme="minorHAnsi"/>
                <w:b/>
                <w:sz w:val="16"/>
                <w:szCs w:val="16"/>
              </w:rPr>
            </w:pPr>
            <w:r w:rsidRPr="00BE79DE">
              <w:rPr>
                <w:rFonts w:asciiTheme="minorHAnsi" w:hAnsiTheme="minorHAnsi" w:cstheme="minorHAnsi"/>
                <w:b/>
                <w:sz w:val="16"/>
                <w:szCs w:val="16"/>
              </w:rPr>
              <w:t>§ 3º Nos casos previstos nos incisos I e II do § 2º deste artigo, será realizado o empenho das programações classificadas com RP 6, RP 7 e RP 8, devendo a licença ambiental e o projeto de engenharia ser providenciados no prazo para resolução da cláusula suspensiva.</w:t>
            </w:r>
          </w:p>
        </w:tc>
        <w:tc>
          <w:tcPr>
            <w:tcW w:w="3402" w:type="dxa"/>
          </w:tcPr>
          <w:p w14:paraId="4F58F48C" w14:textId="77777777" w:rsidR="00347DD5" w:rsidRDefault="00347DD5" w:rsidP="00C342E8">
            <w:pPr>
              <w:tabs>
                <w:tab w:val="left" w:pos="1417"/>
              </w:tabs>
              <w:rPr>
                <w:rFonts w:asciiTheme="minorHAnsi" w:hAnsiTheme="minorHAnsi" w:cstheme="minorHAnsi"/>
                <w:sz w:val="20"/>
                <w:szCs w:val="20"/>
              </w:rPr>
            </w:pPr>
          </w:p>
        </w:tc>
      </w:tr>
      <w:tr w:rsidR="00347DD5" w:rsidRPr="003B315C" w14:paraId="2BBD944E" w14:textId="77777777" w:rsidTr="00FB7095">
        <w:trPr>
          <w:cantSplit/>
          <w:trHeight w:val="20"/>
        </w:trPr>
        <w:tc>
          <w:tcPr>
            <w:tcW w:w="3402" w:type="dxa"/>
          </w:tcPr>
          <w:p w14:paraId="7FC8A980" w14:textId="77777777" w:rsidR="00347DD5" w:rsidRPr="00272ED4" w:rsidRDefault="00347DD5" w:rsidP="00F4416F">
            <w:pPr>
              <w:rPr>
                <w:rFonts w:asciiTheme="minorHAnsi" w:hAnsiTheme="minorHAnsi" w:cstheme="minorHAnsi"/>
                <w:sz w:val="20"/>
                <w:szCs w:val="20"/>
              </w:rPr>
            </w:pPr>
            <w:r w:rsidRPr="00272ED4">
              <w:rPr>
                <w:rFonts w:asciiTheme="minorHAnsi" w:hAnsiTheme="minorHAnsi" w:cstheme="minorHAnsi"/>
                <w:sz w:val="20"/>
                <w:szCs w:val="20"/>
              </w:rPr>
              <w:t>Art. 75. As justificativas para a inexecução das programações orçamentárias primárias discricionárias serão elaboradas pelos gestores responsáveis pela execução das respectivas programações, nos órgãos setoriais e nas unidades orçamentárias, e comporão os relatórios de prestação de contas anual dos Poderes Executivo, Legislativo e Judiciário, do Ministério Público da União e da Defensoria Pública da União.</w:t>
            </w:r>
          </w:p>
        </w:tc>
        <w:tc>
          <w:tcPr>
            <w:tcW w:w="3402" w:type="dxa"/>
          </w:tcPr>
          <w:p w14:paraId="501B853E" w14:textId="77777777" w:rsidR="00347DD5" w:rsidRPr="00863CF0" w:rsidRDefault="00347DD5" w:rsidP="00C342E8">
            <w:pPr>
              <w:tabs>
                <w:tab w:val="left" w:pos="1417"/>
              </w:tabs>
              <w:rPr>
                <w:rFonts w:asciiTheme="minorHAnsi" w:hAnsiTheme="minorHAnsi" w:cstheme="minorHAnsi"/>
                <w:sz w:val="20"/>
                <w:szCs w:val="20"/>
              </w:rPr>
            </w:pPr>
            <w:r w:rsidRPr="00863CF0">
              <w:rPr>
                <w:rFonts w:asciiTheme="minorHAnsi" w:hAnsiTheme="minorHAnsi" w:cstheme="minorHAnsi"/>
                <w:sz w:val="20"/>
                <w:szCs w:val="20"/>
              </w:rPr>
              <w:t>Art. 75. As justificativas para a inexecução das programações orçamentárias primárias discricionárias serão elaboradas pelos gestores responsáveis pela execução das respectivas programações, nos órgãos setoriais e nas unidades orçamentárias, e comporão os relatórios de prestação de contas anual dos Poderes Executivo, Legislativo e Judiciário, do Ministério Público da União e da Defensoria Pública da União.</w:t>
            </w:r>
          </w:p>
        </w:tc>
        <w:tc>
          <w:tcPr>
            <w:tcW w:w="3402" w:type="dxa"/>
          </w:tcPr>
          <w:p w14:paraId="4AD36B06" w14:textId="77777777" w:rsidR="00347DD5" w:rsidRPr="002D721A" w:rsidRDefault="00347DD5" w:rsidP="00347DD5">
            <w:pPr>
              <w:rPr>
                <w:rFonts w:eastAsia="Times New Roman" w:cstheme="minorHAnsi"/>
                <w:color w:val="000000"/>
                <w:sz w:val="20"/>
                <w:szCs w:val="20"/>
                <w:lang w:eastAsia="pt-BR"/>
              </w:rPr>
            </w:pPr>
            <w:r w:rsidRPr="002D721A">
              <w:rPr>
                <w:rFonts w:eastAsia="Times New Roman" w:cstheme="minorHAnsi"/>
                <w:color w:val="000000"/>
                <w:sz w:val="20"/>
                <w:szCs w:val="20"/>
                <w:lang w:eastAsia="pt-BR"/>
              </w:rPr>
              <w:t>Art. 72.  As justificativas para a inexecução das programações orçamentárias primárias discricionárias serão elaboradas pelos gestores responsáveis pela execução das respectivas programações, nos órgãos setoriais e nas unidades orçamentárias, e comporão os relatórios de prestação de contas anual dos Poderes Executivo, Legislativo e Judiciário, do Ministério Público da União e da Defensoria Pública da União.</w:t>
            </w:r>
          </w:p>
        </w:tc>
      </w:tr>
      <w:tr w:rsidR="00347DD5" w:rsidRPr="003B315C" w14:paraId="4865D703" w14:textId="77777777" w:rsidTr="00FB7095">
        <w:trPr>
          <w:cantSplit/>
          <w:trHeight w:val="20"/>
        </w:trPr>
        <w:tc>
          <w:tcPr>
            <w:tcW w:w="3402" w:type="dxa"/>
          </w:tcPr>
          <w:p w14:paraId="22EF46FC" w14:textId="77777777" w:rsidR="00347DD5" w:rsidRPr="00272ED4" w:rsidRDefault="00347DD5" w:rsidP="00F4416F">
            <w:pPr>
              <w:rPr>
                <w:rFonts w:asciiTheme="minorHAnsi" w:hAnsiTheme="minorHAnsi" w:cstheme="minorHAnsi"/>
                <w:sz w:val="20"/>
                <w:szCs w:val="20"/>
              </w:rPr>
            </w:pPr>
            <w:r w:rsidRPr="00272ED4">
              <w:rPr>
                <w:rFonts w:asciiTheme="minorHAnsi" w:hAnsiTheme="minorHAnsi" w:cstheme="minorHAnsi"/>
                <w:sz w:val="20"/>
                <w:szCs w:val="20"/>
              </w:rPr>
              <w:t xml:space="preserve">Parágrafo único. Faculta-se a apresentação da justificativa referida no </w:t>
            </w:r>
            <w:r w:rsidRPr="00272ED4">
              <w:rPr>
                <w:rFonts w:asciiTheme="minorHAnsi" w:hAnsiTheme="minorHAnsi" w:cstheme="minorHAnsi"/>
                <w:b/>
                <w:sz w:val="20"/>
                <w:szCs w:val="20"/>
              </w:rPr>
              <w:t>caput</w:t>
            </w:r>
            <w:r w:rsidRPr="00272ED4">
              <w:rPr>
                <w:rFonts w:asciiTheme="minorHAnsi" w:hAnsiTheme="minorHAnsi" w:cstheme="minorHAnsi"/>
                <w:sz w:val="20"/>
                <w:szCs w:val="20"/>
              </w:rPr>
              <w:t xml:space="preserve"> para as programações cuja execução tenha sido igual ou superior a noventa e nove por cento da respectiva dotação, inclusive as classificadas com identificador de </w:t>
            </w:r>
            <w:r>
              <w:rPr>
                <w:rFonts w:asciiTheme="minorHAnsi" w:hAnsiTheme="minorHAnsi" w:cstheme="minorHAnsi"/>
                <w:sz w:val="20"/>
                <w:szCs w:val="20"/>
              </w:rPr>
              <w:t>RP</w:t>
            </w:r>
            <w:r w:rsidRPr="00272ED4">
              <w:rPr>
                <w:rFonts w:asciiTheme="minorHAnsi" w:hAnsiTheme="minorHAnsi" w:cstheme="minorHAnsi"/>
                <w:sz w:val="20"/>
                <w:szCs w:val="20"/>
              </w:rPr>
              <w:t xml:space="preserve"> constante da alínea “c” do inciso II do § 4º do art. 7º. </w:t>
            </w:r>
          </w:p>
        </w:tc>
        <w:tc>
          <w:tcPr>
            <w:tcW w:w="3402" w:type="dxa"/>
          </w:tcPr>
          <w:p w14:paraId="5082F26F" w14:textId="77777777" w:rsidR="00347DD5" w:rsidRPr="00863CF0" w:rsidRDefault="00347DD5" w:rsidP="00C342E8">
            <w:pPr>
              <w:tabs>
                <w:tab w:val="left" w:pos="1417"/>
              </w:tabs>
              <w:rPr>
                <w:rFonts w:asciiTheme="minorHAnsi" w:hAnsiTheme="minorHAnsi" w:cstheme="minorHAnsi"/>
                <w:sz w:val="20"/>
                <w:szCs w:val="20"/>
              </w:rPr>
            </w:pPr>
            <w:r w:rsidRPr="00863CF0">
              <w:rPr>
                <w:rFonts w:asciiTheme="minorHAnsi" w:hAnsiTheme="minorHAnsi" w:cstheme="minorHAnsi"/>
                <w:sz w:val="20"/>
                <w:szCs w:val="20"/>
              </w:rPr>
              <w:t xml:space="preserve">Parágrafo único. Faculta-se a apresentação da justificativa referida no </w:t>
            </w:r>
            <w:r w:rsidRPr="00863CF0">
              <w:rPr>
                <w:rFonts w:asciiTheme="minorHAnsi" w:hAnsiTheme="minorHAnsi" w:cstheme="minorHAnsi"/>
                <w:b/>
                <w:bCs/>
                <w:sz w:val="20"/>
                <w:szCs w:val="20"/>
              </w:rPr>
              <w:t>caput</w:t>
            </w:r>
            <w:r w:rsidRPr="00863CF0">
              <w:rPr>
                <w:rFonts w:asciiTheme="minorHAnsi" w:hAnsiTheme="minorHAnsi" w:cstheme="minorHAnsi"/>
                <w:sz w:val="20"/>
                <w:szCs w:val="20"/>
              </w:rPr>
              <w:t xml:space="preserve"> para as programações cuja execução tenha sido igual ou superior a noventa e nove por cento da respectiva dotação, inclusive as classificadas com identificador de RP constante da alínea “d” do inciso II do § 4º do art. 7º.</w:t>
            </w:r>
          </w:p>
        </w:tc>
        <w:tc>
          <w:tcPr>
            <w:tcW w:w="3402" w:type="dxa"/>
          </w:tcPr>
          <w:p w14:paraId="4A9B71B4" w14:textId="77777777" w:rsidR="00347DD5" w:rsidRPr="002D721A" w:rsidRDefault="00347DD5" w:rsidP="00347DD5">
            <w:pPr>
              <w:rPr>
                <w:rFonts w:eastAsia="Times New Roman" w:cstheme="minorHAnsi"/>
                <w:color w:val="000000"/>
                <w:sz w:val="20"/>
                <w:szCs w:val="20"/>
                <w:lang w:eastAsia="pt-BR"/>
              </w:rPr>
            </w:pPr>
            <w:r w:rsidRPr="002D721A">
              <w:rPr>
                <w:rFonts w:eastAsia="Times New Roman" w:cstheme="minorHAnsi"/>
                <w:color w:val="000000"/>
                <w:sz w:val="20"/>
                <w:szCs w:val="20"/>
                <w:lang w:eastAsia="pt-BR"/>
              </w:rPr>
              <w:t>Parágrafo único.  Faculta-se a apresentação da justificativa referida no </w:t>
            </w:r>
            <w:r w:rsidRPr="002D721A">
              <w:rPr>
                <w:rFonts w:eastAsia="Times New Roman" w:cstheme="minorHAnsi"/>
                <w:b/>
                <w:bCs/>
                <w:color w:val="000000"/>
                <w:sz w:val="20"/>
                <w:szCs w:val="20"/>
                <w:lang w:eastAsia="pt-BR"/>
              </w:rPr>
              <w:t>caput</w:t>
            </w:r>
            <w:r w:rsidRPr="002D721A">
              <w:rPr>
                <w:rFonts w:eastAsia="Times New Roman" w:cstheme="minorHAnsi"/>
                <w:color w:val="000000"/>
                <w:sz w:val="20"/>
                <w:szCs w:val="20"/>
                <w:lang w:eastAsia="pt-BR"/>
              </w:rPr>
              <w:t> para as programações cuja execução tenha sido igual ou superior a noventa e nove por cento da respectiva dotação, inclusive as classificadas com identificador de RP constante da alínea “d” do inciso II do § 4º do art. 7º.</w:t>
            </w:r>
          </w:p>
        </w:tc>
      </w:tr>
      <w:tr w:rsidR="00347DD5" w:rsidRPr="003B315C" w14:paraId="3650A17B" w14:textId="77777777" w:rsidTr="00FB7095">
        <w:trPr>
          <w:cantSplit/>
          <w:trHeight w:val="20"/>
        </w:trPr>
        <w:tc>
          <w:tcPr>
            <w:tcW w:w="3402" w:type="dxa"/>
          </w:tcPr>
          <w:p w14:paraId="05F67904" w14:textId="77777777" w:rsidR="00347DD5" w:rsidRPr="00272ED4" w:rsidRDefault="00347DD5" w:rsidP="00F4416F">
            <w:pPr>
              <w:jc w:val="center"/>
              <w:rPr>
                <w:rFonts w:asciiTheme="minorHAnsi" w:hAnsiTheme="minorHAnsi" w:cstheme="minorHAnsi"/>
                <w:sz w:val="20"/>
                <w:szCs w:val="20"/>
              </w:rPr>
            </w:pPr>
            <w:r w:rsidRPr="00272ED4">
              <w:rPr>
                <w:rFonts w:asciiTheme="minorHAnsi" w:hAnsiTheme="minorHAnsi" w:cstheme="minorHAnsi"/>
                <w:b/>
                <w:sz w:val="20"/>
                <w:szCs w:val="20"/>
              </w:rPr>
              <w:t>Subseção II</w:t>
            </w:r>
          </w:p>
        </w:tc>
        <w:tc>
          <w:tcPr>
            <w:tcW w:w="3402" w:type="dxa"/>
          </w:tcPr>
          <w:p w14:paraId="5B8D49A5" w14:textId="77777777" w:rsidR="00347DD5" w:rsidRPr="00863CF0" w:rsidRDefault="00347DD5" w:rsidP="00C342E8">
            <w:pPr>
              <w:jc w:val="center"/>
              <w:rPr>
                <w:rFonts w:asciiTheme="minorHAnsi" w:hAnsiTheme="minorHAnsi" w:cstheme="minorHAnsi"/>
                <w:sz w:val="20"/>
                <w:szCs w:val="20"/>
              </w:rPr>
            </w:pPr>
            <w:r w:rsidRPr="00863CF0">
              <w:rPr>
                <w:rFonts w:asciiTheme="minorHAnsi" w:hAnsiTheme="minorHAnsi" w:cstheme="minorHAnsi"/>
                <w:b/>
                <w:sz w:val="20"/>
                <w:szCs w:val="20"/>
              </w:rPr>
              <w:t>Subseção II</w:t>
            </w:r>
          </w:p>
        </w:tc>
        <w:tc>
          <w:tcPr>
            <w:tcW w:w="3402" w:type="dxa"/>
          </w:tcPr>
          <w:p w14:paraId="564F2BD0" w14:textId="77777777" w:rsidR="00347DD5" w:rsidRPr="002D721A" w:rsidRDefault="00347DD5" w:rsidP="00347DD5">
            <w:pPr>
              <w:jc w:val="center"/>
              <w:rPr>
                <w:rFonts w:eastAsia="Times New Roman" w:cstheme="minorHAnsi"/>
                <w:color w:val="000000"/>
                <w:sz w:val="20"/>
                <w:szCs w:val="20"/>
                <w:lang w:eastAsia="pt-BR"/>
              </w:rPr>
            </w:pPr>
            <w:r w:rsidRPr="002D721A">
              <w:rPr>
                <w:rFonts w:eastAsia="Times New Roman" w:cstheme="minorHAnsi"/>
                <w:b/>
                <w:bCs/>
                <w:color w:val="000000"/>
                <w:sz w:val="20"/>
                <w:szCs w:val="20"/>
                <w:lang w:eastAsia="pt-BR"/>
              </w:rPr>
              <w:t>Subseção II</w:t>
            </w:r>
          </w:p>
        </w:tc>
      </w:tr>
      <w:tr w:rsidR="00347DD5" w:rsidRPr="003B315C" w14:paraId="502F2865" w14:textId="77777777" w:rsidTr="00FB7095">
        <w:trPr>
          <w:cantSplit/>
          <w:trHeight w:val="20"/>
        </w:trPr>
        <w:tc>
          <w:tcPr>
            <w:tcW w:w="3402" w:type="dxa"/>
          </w:tcPr>
          <w:p w14:paraId="4E4FBA22" w14:textId="77777777" w:rsidR="00347DD5" w:rsidRPr="00272ED4" w:rsidRDefault="00347DD5" w:rsidP="00F4416F">
            <w:pPr>
              <w:jc w:val="center"/>
              <w:rPr>
                <w:rFonts w:asciiTheme="minorHAnsi" w:hAnsiTheme="minorHAnsi" w:cstheme="minorHAnsi"/>
                <w:sz w:val="20"/>
                <w:szCs w:val="20"/>
              </w:rPr>
            </w:pPr>
            <w:r w:rsidRPr="00272ED4">
              <w:rPr>
                <w:rFonts w:asciiTheme="minorHAnsi" w:hAnsiTheme="minorHAnsi" w:cstheme="minorHAnsi"/>
                <w:b/>
                <w:sz w:val="20"/>
                <w:szCs w:val="20"/>
              </w:rPr>
              <w:t xml:space="preserve">Das dotações ou </w:t>
            </w:r>
            <w:r>
              <w:rPr>
                <w:rFonts w:asciiTheme="minorHAnsi" w:hAnsiTheme="minorHAnsi" w:cstheme="minorHAnsi"/>
                <w:b/>
                <w:sz w:val="20"/>
                <w:szCs w:val="20"/>
              </w:rPr>
              <w:t xml:space="preserve">das </w:t>
            </w:r>
            <w:r w:rsidRPr="00272ED4">
              <w:rPr>
                <w:rFonts w:asciiTheme="minorHAnsi" w:hAnsiTheme="minorHAnsi" w:cstheme="minorHAnsi"/>
                <w:b/>
                <w:sz w:val="20"/>
                <w:szCs w:val="20"/>
              </w:rPr>
              <w:t>programações incluídas ou acrescidas por emendas</w:t>
            </w:r>
          </w:p>
        </w:tc>
        <w:tc>
          <w:tcPr>
            <w:tcW w:w="3402" w:type="dxa"/>
          </w:tcPr>
          <w:p w14:paraId="63A48B02" w14:textId="77777777" w:rsidR="00347DD5" w:rsidRPr="00863CF0" w:rsidRDefault="00347DD5" w:rsidP="00C342E8">
            <w:pPr>
              <w:jc w:val="center"/>
              <w:rPr>
                <w:rFonts w:asciiTheme="minorHAnsi" w:hAnsiTheme="minorHAnsi" w:cstheme="minorHAnsi"/>
                <w:sz w:val="20"/>
                <w:szCs w:val="20"/>
              </w:rPr>
            </w:pPr>
            <w:r w:rsidRPr="00863CF0">
              <w:rPr>
                <w:rFonts w:asciiTheme="minorHAnsi" w:hAnsiTheme="minorHAnsi" w:cstheme="minorHAnsi"/>
                <w:b/>
                <w:sz w:val="20"/>
                <w:szCs w:val="20"/>
              </w:rPr>
              <w:t>Das dotações ou das programações incluídas ou acrescidas por emendas</w:t>
            </w:r>
          </w:p>
        </w:tc>
        <w:tc>
          <w:tcPr>
            <w:tcW w:w="3402" w:type="dxa"/>
          </w:tcPr>
          <w:p w14:paraId="3A75B1B4" w14:textId="77777777" w:rsidR="00347DD5" w:rsidRPr="002D721A" w:rsidRDefault="00347DD5" w:rsidP="00347DD5">
            <w:pPr>
              <w:jc w:val="center"/>
              <w:rPr>
                <w:rFonts w:eastAsia="Times New Roman" w:cstheme="minorHAnsi"/>
                <w:color w:val="000000"/>
                <w:sz w:val="20"/>
                <w:szCs w:val="20"/>
                <w:lang w:eastAsia="pt-BR"/>
              </w:rPr>
            </w:pPr>
            <w:r w:rsidRPr="002D721A">
              <w:rPr>
                <w:rFonts w:eastAsia="Times New Roman" w:cstheme="minorHAnsi"/>
                <w:b/>
                <w:bCs/>
                <w:color w:val="000000"/>
                <w:sz w:val="20"/>
                <w:szCs w:val="20"/>
                <w:lang w:eastAsia="pt-BR"/>
              </w:rPr>
              <w:t>Das dotações ou das programações incluídas ou acrescidas por emendas</w:t>
            </w:r>
          </w:p>
        </w:tc>
      </w:tr>
      <w:tr w:rsidR="00347DD5" w:rsidRPr="003B315C" w14:paraId="0C210F17" w14:textId="77777777" w:rsidTr="00FB7095">
        <w:trPr>
          <w:cantSplit/>
          <w:trHeight w:val="20"/>
        </w:trPr>
        <w:tc>
          <w:tcPr>
            <w:tcW w:w="3402" w:type="dxa"/>
          </w:tcPr>
          <w:p w14:paraId="3C2D9B02" w14:textId="77777777" w:rsidR="00347DD5" w:rsidRPr="00272ED4" w:rsidRDefault="00347DD5" w:rsidP="00F4416F">
            <w:pPr>
              <w:rPr>
                <w:rFonts w:asciiTheme="minorHAnsi" w:hAnsiTheme="minorHAnsi" w:cstheme="minorHAnsi"/>
                <w:sz w:val="20"/>
                <w:szCs w:val="20"/>
              </w:rPr>
            </w:pPr>
            <w:r w:rsidRPr="00272ED4">
              <w:rPr>
                <w:rFonts w:asciiTheme="minorHAnsi" w:hAnsiTheme="minorHAnsi" w:cstheme="minorHAnsi"/>
                <w:sz w:val="20"/>
                <w:szCs w:val="20"/>
              </w:rPr>
              <w:t xml:space="preserve">Art. 76. Para fins do disposto nesta Lei e na Lei Orçamentária de 2024, entendem-se como dotações ou programações incluídas ou acrescidas por emendas aquelas referentes às despesas primárias discricionárias classificadas com identificador de </w:t>
            </w:r>
            <w:r>
              <w:rPr>
                <w:rFonts w:asciiTheme="minorHAnsi" w:hAnsiTheme="minorHAnsi" w:cstheme="minorHAnsi"/>
                <w:sz w:val="20"/>
                <w:szCs w:val="20"/>
              </w:rPr>
              <w:t>RP</w:t>
            </w:r>
            <w:r w:rsidRPr="00272ED4">
              <w:rPr>
                <w:rFonts w:asciiTheme="minorHAnsi" w:hAnsiTheme="minorHAnsi" w:cstheme="minorHAnsi"/>
                <w:sz w:val="20"/>
                <w:szCs w:val="20"/>
              </w:rPr>
              <w:t xml:space="preserve"> constante da alínea “c” do inciso II do § 4º do art. 7º.</w:t>
            </w:r>
          </w:p>
        </w:tc>
        <w:tc>
          <w:tcPr>
            <w:tcW w:w="3402" w:type="dxa"/>
          </w:tcPr>
          <w:p w14:paraId="3CA08048" w14:textId="77777777" w:rsidR="00347DD5" w:rsidRPr="00863CF0" w:rsidRDefault="00347DD5" w:rsidP="00C342E8">
            <w:pPr>
              <w:tabs>
                <w:tab w:val="left" w:pos="1417"/>
              </w:tabs>
              <w:rPr>
                <w:rFonts w:asciiTheme="minorHAnsi" w:hAnsiTheme="minorHAnsi" w:cstheme="minorHAnsi"/>
                <w:sz w:val="20"/>
                <w:szCs w:val="20"/>
              </w:rPr>
            </w:pPr>
            <w:r w:rsidRPr="00863CF0">
              <w:rPr>
                <w:rFonts w:asciiTheme="minorHAnsi" w:hAnsiTheme="minorHAnsi" w:cstheme="minorHAnsi"/>
                <w:sz w:val="20"/>
                <w:szCs w:val="20"/>
              </w:rPr>
              <w:t>Art. 76. Para fins do disposto nesta Lei e na Lei Orçamentária de 2024, entendem-se como dotações ou programações incluídas ou acrescidas por emendas aquelas referentes às despesas primárias discricionárias classificadas com identificador de RP constante da alínea “d” do inciso II do § 4º do art. 7º.</w:t>
            </w:r>
          </w:p>
        </w:tc>
        <w:tc>
          <w:tcPr>
            <w:tcW w:w="3402" w:type="dxa"/>
          </w:tcPr>
          <w:p w14:paraId="74661ADA" w14:textId="77777777" w:rsidR="00347DD5" w:rsidRPr="002D721A" w:rsidRDefault="00347DD5" w:rsidP="00347DD5">
            <w:pPr>
              <w:rPr>
                <w:rFonts w:eastAsia="Times New Roman" w:cstheme="minorHAnsi"/>
                <w:color w:val="000000"/>
                <w:sz w:val="20"/>
                <w:szCs w:val="20"/>
                <w:lang w:eastAsia="pt-BR"/>
              </w:rPr>
            </w:pPr>
            <w:r w:rsidRPr="002D721A">
              <w:rPr>
                <w:rFonts w:eastAsia="Times New Roman" w:cstheme="minorHAnsi"/>
                <w:color w:val="000000"/>
                <w:sz w:val="20"/>
                <w:szCs w:val="20"/>
                <w:lang w:eastAsia="pt-BR"/>
              </w:rPr>
              <w:t>Art. 73.  Para fins do disposto nesta Lei e na Lei Orçamentária de 2025, entendem-se como dotações ou programações incluídas ou acrescidas por emendas aquelas referentes às despesas primárias discricionárias classificadas com identificador de RP constante da alínea “d” do inciso II do § 4º do art. 7º.</w:t>
            </w:r>
          </w:p>
        </w:tc>
      </w:tr>
      <w:tr w:rsidR="00347DD5" w:rsidRPr="003B315C" w14:paraId="57F0A991" w14:textId="77777777" w:rsidTr="00FB7095">
        <w:trPr>
          <w:cantSplit/>
          <w:trHeight w:val="20"/>
        </w:trPr>
        <w:tc>
          <w:tcPr>
            <w:tcW w:w="3402" w:type="dxa"/>
          </w:tcPr>
          <w:p w14:paraId="6B4C9C6D" w14:textId="77777777" w:rsidR="00347DD5" w:rsidRPr="00272ED4" w:rsidRDefault="00347DD5" w:rsidP="00F4416F">
            <w:pPr>
              <w:rPr>
                <w:rFonts w:asciiTheme="minorHAnsi" w:hAnsiTheme="minorHAnsi" w:cstheme="minorHAnsi"/>
                <w:sz w:val="20"/>
                <w:szCs w:val="20"/>
              </w:rPr>
            </w:pPr>
            <w:r w:rsidRPr="00272ED4">
              <w:rPr>
                <w:rFonts w:asciiTheme="minorHAnsi" w:hAnsiTheme="minorHAnsi" w:cstheme="minorHAnsi"/>
                <w:sz w:val="20"/>
                <w:szCs w:val="20"/>
              </w:rPr>
              <w:t>Art. 77. É obrigatória a execução orçamentária e financeira, de forma equitativa e observados os limites constitucionais, das programações decorrentes de emendas individuais (RP 6) e de bancada estadual (RP 7).</w:t>
            </w:r>
          </w:p>
        </w:tc>
        <w:tc>
          <w:tcPr>
            <w:tcW w:w="3402" w:type="dxa"/>
          </w:tcPr>
          <w:p w14:paraId="7519EED7" w14:textId="77777777" w:rsidR="00347DD5" w:rsidRPr="00863CF0" w:rsidRDefault="00347DD5" w:rsidP="00C342E8">
            <w:pPr>
              <w:tabs>
                <w:tab w:val="left" w:pos="1417"/>
              </w:tabs>
              <w:rPr>
                <w:rFonts w:asciiTheme="minorHAnsi" w:hAnsiTheme="minorHAnsi" w:cstheme="minorHAnsi"/>
                <w:sz w:val="20"/>
                <w:szCs w:val="20"/>
              </w:rPr>
            </w:pPr>
            <w:r w:rsidRPr="00863CF0">
              <w:rPr>
                <w:rFonts w:asciiTheme="minorHAnsi" w:hAnsiTheme="minorHAnsi" w:cstheme="minorHAnsi"/>
                <w:sz w:val="20"/>
                <w:szCs w:val="20"/>
              </w:rPr>
              <w:t>Art. 77. É obrigatória a execução orçamentária e financeira, de forma equitativa e observados os limites constitucionais, das programações decorrentes de emendas individuais (RP 6) e de bancada estadual (RP 7).</w:t>
            </w:r>
          </w:p>
        </w:tc>
        <w:tc>
          <w:tcPr>
            <w:tcW w:w="3402" w:type="dxa"/>
          </w:tcPr>
          <w:p w14:paraId="7EECA7DC" w14:textId="77777777" w:rsidR="00347DD5" w:rsidRPr="002D721A" w:rsidRDefault="00347DD5" w:rsidP="00347DD5">
            <w:pPr>
              <w:rPr>
                <w:rFonts w:eastAsia="Times New Roman" w:cstheme="minorHAnsi"/>
                <w:color w:val="000000"/>
                <w:sz w:val="20"/>
                <w:szCs w:val="20"/>
                <w:lang w:eastAsia="pt-BR"/>
              </w:rPr>
            </w:pPr>
            <w:r w:rsidRPr="002D721A">
              <w:rPr>
                <w:rFonts w:eastAsia="Times New Roman" w:cstheme="minorHAnsi"/>
                <w:color w:val="000000"/>
                <w:sz w:val="20"/>
                <w:szCs w:val="20"/>
                <w:lang w:eastAsia="pt-BR"/>
              </w:rPr>
              <w:t>Art. 74.  É obrigatória a execução orçamentária e financeira, de forma equitativa e observados os limites constitucionais, das programações decorrentes de emendas individuais (RP 6) e de bancada estadual (RP 7).</w:t>
            </w:r>
          </w:p>
        </w:tc>
      </w:tr>
      <w:tr w:rsidR="00347DD5" w:rsidRPr="003B315C" w14:paraId="6EC005C2" w14:textId="77777777" w:rsidTr="00FB7095">
        <w:trPr>
          <w:cantSplit/>
          <w:trHeight w:val="20"/>
        </w:trPr>
        <w:tc>
          <w:tcPr>
            <w:tcW w:w="3402" w:type="dxa"/>
          </w:tcPr>
          <w:p w14:paraId="46A60940" w14:textId="77777777" w:rsidR="00347DD5" w:rsidRPr="00272ED4" w:rsidRDefault="00347DD5" w:rsidP="00F4416F">
            <w:pPr>
              <w:rPr>
                <w:rFonts w:asciiTheme="minorHAnsi" w:hAnsiTheme="minorHAnsi" w:cstheme="minorHAnsi"/>
                <w:sz w:val="20"/>
                <w:szCs w:val="20"/>
              </w:rPr>
            </w:pPr>
            <w:r w:rsidRPr="00272ED4">
              <w:rPr>
                <w:rFonts w:asciiTheme="minorHAnsi" w:hAnsiTheme="minorHAnsi" w:cstheme="minorHAnsi"/>
                <w:sz w:val="20"/>
                <w:szCs w:val="20"/>
              </w:rPr>
              <w:t>§ 1º Considera-se equitativa a execução das programações que observe critérios objetivos e imparciais, independentemente de sua autoria.</w:t>
            </w:r>
          </w:p>
        </w:tc>
        <w:tc>
          <w:tcPr>
            <w:tcW w:w="3402" w:type="dxa"/>
          </w:tcPr>
          <w:p w14:paraId="6ABDB377" w14:textId="77777777" w:rsidR="00347DD5" w:rsidRPr="00863CF0" w:rsidRDefault="00347DD5" w:rsidP="00C342E8">
            <w:pPr>
              <w:tabs>
                <w:tab w:val="left" w:pos="1417"/>
              </w:tabs>
              <w:rPr>
                <w:rFonts w:asciiTheme="minorHAnsi" w:hAnsiTheme="minorHAnsi" w:cstheme="minorHAnsi"/>
                <w:sz w:val="20"/>
                <w:szCs w:val="20"/>
              </w:rPr>
            </w:pPr>
            <w:r w:rsidRPr="00863CF0">
              <w:rPr>
                <w:rFonts w:asciiTheme="minorHAnsi" w:hAnsiTheme="minorHAnsi" w:cstheme="minorHAnsi"/>
                <w:sz w:val="20"/>
                <w:szCs w:val="20"/>
              </w:rPr>
              <w:t>§ 1º Considera-se equitativa a execução das programações que observe critérios objetivos e imparciais, independentemente de sua autoria.</w:t>
            </w:r>
          </w:p>
        </w:tc>
        <w:tc>
          <w:tcPr>
            <w:tcW w:w="3402" w:type="dxa"/>
          </w:tcPr>
          <w:p w14:paraId="0A9AC68F" w14:textId="77777777" w:rsidR="00347DD5" w:rsidRPr="002D721A" w:rsidRDefault="00347DD5" w:rsidP="00347DD5">
            <w:pPr>
              <w:rPr>
                <w:rFonts w:eastAsia="Times New Roman" w:cstheme="minorHAnsi"/>
                <w:color w:val="000000"/>
                <w:sz w:val="20"/>
                <w:szCs w:val="20"/>
                <w:lang w:eastAsia="pt-BR"/>
              </w:rPr>
            </w:pPr>
            <w:r w:rsidRPr="002D721A">
              <w:rPr>
                <w:rFonts w:eastAsia="Times New Roman" w:cstheme="minorHAnsi"/>
                <w:color w:val="000000"/>
                <w:sz w:val="20"/>
                <w:szCs w:val="20"/>
                <w:lang w:eastAsia="pt-BR"/>
              </w:rPr>
              <w:t>§ 1º  Considera-se equitativa a execução das programações que observe critérios objetivos e imparciais, independentemente de sua autoria, inclusive aqueles de que trata o art. 75.</w:t>
            </w:r>
          </w:p>
        </w:tc>
      </w:tr>
      <w:tr w:rsidR="00347DD5" w:rsidRPr="003B315C" w14:paraId="44AFA4FA" w14:textId="77777777" w:rsidTr="00FB7095">
        <w:trPr>
          <w:cantSplit/>
          <w:trHeight w:val="20"/>
        </w:trPr>
        <w:tc>
          <w:tcPr>
            <w:tcW w:w="3402" w:type="dxa"/>
          </w:tcPr>
          <w:p w14:paraId="57A9CAF4" w14:textId="77777777" w:rsidR="00347DD5" w:rsidRPr="00272ED4" w:rsidRDefault="00347DD5" w:rsidP="00F4416F">
            <w:pPr>
              <w:rPr>
                <w:rFonts w:asciiTheme="minorHAnsi" w:hAnsiTheme="minorHAnsi" w:cstheme="minorHAnsi"/>
                <w:sz w:val="20"/>
                <w:szCs w:val="20"/>
              </w:rPr>
            </w:pPr>
            <w:r w:rsidRPr="00272ED4">
              <w:rPr>
                <w:rFonts w:asciiTheme="minorHAnsi" w:hAnsiTheme="minorHAnsi" w:cstheme="minorHAnsi"/>
                <w:sz w:val="20"/>
                <w:szCs w:val="20"/>
              </w:rPr>
              <w:t xml:space="preserve">§ 2º A obrigatoriedade de execução orçamentária e financeira de que trata o </w:t>
            </w:r>
            <w:r w:rsidRPr="00272ED4">
              <w:rPr>
                <w:rFonts w:asciiTheme="minorHAnsi" w:hAnsiTheme="minorHAnsi" w:cstheme="minorHAnsi"/>
                <w:b/>
                <w:sz w:val="20"/>
                <w:szCs w:val="20"/>
              </w:rPr>
              <w:t>caput</w:t>
            </w:r>
            <w:r w:rsidRPr="00272ED4">
              <w:rPr>
                <w:rFonts w:asciiTheme="minorHAnsi" w:hAnsiTheme="minorHAnsi" w:cstheme="minorHAnsi"/>
                <w:sz w:val="20"/>
                <w:szCs w:val="20"/>
              </w:rPr>
              <w:t xml:space="preserve"> deste artigo compreende, cumulativamente, o empenho e o pagamento, observado o disposto no § 18 do art. 166 da Constituição.</w:t>
            </w:r>
          </w:p>
        </w:tc>
        <w:tc>
          <w:tcPr>
            <w:tcW w:w="3402" w:type="dxa"/>
          </w:tcPr>
          <w:p w14:paraId="27DBC6A3" w14:textId="77777777" w:rsidR="00347DD5" w:rsidRPr="00863CF0" w:rsidRDefault="00347DD5" w:rsidP="00C342E8">
            <w:pPr>
              <w:tabs>
                <w:tab w:val="left" w:pos="1417"/>
              </w:tabs>
              <w:rPr>
                <w:rFonts w:asciiTheme="minorHAnsi" w:hAnsiTheme="minorHAnsi" w:cstheme="minorHAnsi"/>
                <w:sz w:val="20"/>
                <w:szCs w:val="20"/>
              </w:rPr>
            </w:pPr>
            <w:r w:rsidRPr="00863CF0">
              <w:rPr>
                <w:rFonts w:asciiTheme="minorHAnsi" w:hAnsiTheme="minorHAnsi" w:cstheme="minorHAnsi"/>
                <w:sz w:val="20"/>
                <w:szCs w:val="20"/>
              </w:rPr>
              <w:t xml:space="preserve">§ 2º A obrigatoriedade de execução orçamentária e financeira de que trata o </w:t>
            </w:r>
            <w:r w:rsidRPr="00863CF0">
              <w:rPr>
                <w:rFonts w:asciiTheme="minorHAnsi" w:hAnsiTheme="minorHAnsi" w:cstheme="minorHAnsi"/>
                <w:b/>
                <w:bCs/>
                <w:sz w:val="20"/>
                <w:szCs w:val="20"/>
              </w:rPr>
              <w:t>caput</w:t>
            </w:r>
            <w:r w:rsidRPr="00863CF0">
              <w:rPr>
                <w:rFonts w:asciiTheme="minorHAnsi" w:hAnsiTheme="minorHAnsi" w:cstheme="minorHAnsi"/>
                <w:sz w:val="20"/>
                <w:szCs w:val="20"/>
              </w:rPr>
              <w:t xml:space="preserve"> deste artigo compreende, cumulativamente, o empenho e o pagamento, observado o disposto no § 18 do art. 166 da Constituição.</w:t>
            </w:r>
          </w:p>
        </w:tc>
        <w:tc>
          <w:tcPr>
            <w:tcW w:w="3402" w:type="dxa"/>
          </w:tcPr>
          <w:p w14:paraId="35602672" w14:textId="77777777" w:rsidR="00347DD5" w:rsidRPr="002D721A" w:rsidRDefault="00347DD5" w:rsidP="00347DD5">
            <w:pPr>
              <w:rPr>
                <w:rFonts w:eastAsia="Times New Roman" w:cstheme="minorHAnsi"/>
                <w:color w:val="000000"/>
                <w:sz w:val="20"/>
                <w:szCs w:val="20"/>
                <w:lang w:eastAsia="pt-BR"/>
              </w:rPr>
            </w:pPr>
            <w:r w:rsidRPr="002D721A">
              <w:rPr>
                <w:rFonts w:eastAsia="Times New Roman" w:cstheme="minorHAnsi"/>
                <w:color w:val="000000"/>
                <w:sz w:val="20"/>
                <w:szCs w:val="20"/>
                <w:lang w:eastAsia="pt-BR"/>
              </w:rPr>
              <w:t>§ 2º  A obrigatoriedade de execução orçamentária e financeira de que trata o </w:t>
            </w:r>
            <w:r w:rsidRPr="002D721A">
              <w:rPr>
                <w:rFonts w:eastAsia="Times New Roman" w:cstheme="minorHAnsi"/>
                <w:b/>
                <w:bCs/>
                <w:color w:val="000000"/>
                <w:sz w:val="20"/>
                <w:szCs w:val="20"/>
                <w:lang w:eastAsia="pt-BR"/>
              </w:rPr>
              <w:t>caput</w:t>
            </w:r>
            <w:r w:rsidRPr="002D721A">
              <w:rPr>
                <w:rFonts w:eastAsia="Times New Roman" w:cstheme="minorHAnsi"/>
                <w:color w:val="000000"/>
                <w:sz w:val="20"/>
                <w:szCs w:val="20"/>
                <w:lang w:eastAsia="pt-BR"/>
              </w:rPr>
              <w:t> deste artigo compreende, cumulativamente, o empenho e o pagamento, observado o disposto no § 18 do art. 166 da Constituição.</w:t>
            </w:r>
          </w:p>
        </w:tc>
      </w:tr>
      <w:tr w:rsidR="00347DD5" w:rsidRPr="003B315C" w14:paraId="66026435" w14:textId="77777777" w:rsidTr="00FB7095">
        <w:trPr>
          <w:cantSplit/>
          <w:trHeight w:val="20"/>
        </w:trPr>
        <w:tc>
          <w:tcPr>
            <w:tcW w:w="3402" w:type="dxa"/>
          </w:tcPr>
          <w:p w14:paraId="2158E230" w14:textId="77777777" w:rsidR="00347DD5" w:rsidRPr="00272ED4" w:rsidRDefault="00347DD5" w:rsidP="00F4416F">
            <w:pPr>
              <w:rPr>
                <w:rFonts w:asciiTheme="minorHAnsi" w:hAnsiTheme="minorHAnsi" w:cstheme="minorHAnsi"/>
                <w:sz w:val="20"/>
                <w:szCs w:val="20"/>
              </w:rPr>
            </w:pPr>
            <w:r w:rsidRPr="00272ED4">
              <w:rPr>
                <w:rFonts w:asciiTheme="minorHAnsi" w:hAnsiTheme="minorHAnsi" w:cstheme="minorHAnsi"/>
                <w:sz w:val="20"/>
                <w:szCs w:val="20"/>
              </w:rPr>
              <w:t>§ 3º Se for verificado que a reestimativa da receita e da despesa poderá resultar no não cumprimento da meta de resultado primário estabelecida nesta Lei, os montantes de execução obrigatória das programações de que tratam as Subseções III e IV poderão ser reduzidos até a mesma proporção da limitação incidente sobre o conjunto das despesas primárias discricionárias.</w:t>
            </w:r>
          </w:p>
        </w:tc>
        <w:tc>
          <w:tcPr>
            <w:tcW w:w="3402" w:type="dxa"/>
          </w:tcPr>
          <w:p w14:paraId="69EA1D55" w14:textId="77777777" w:rsidR="00347DD5" w:rsidRPr="00863CF0" w:rsidRDefault="00347DD5" w:rsidP="00C342E8">
            <w:pPr>
              <w:tabs>
                <w:tab w:val="left" w:pos="1417"/>
              </w:tabs>
              <w:rPr>
                <w:rFonts w:asciiTheme="minorHAnsi" w:hAnsiTheme="minorHAnsi" w:cstheme="minorHAnsi"/>
                <w:sz w:val="20"/>
                <w:szCs w:val="20"/>
              </w:rPr>
            </w:pPr>
            <w:r w:rsidRPr="00863CF0">
              <w:rPr>
                <w:rFonts w:asciiTheme="minorHAnsi" w:hAnsiTheme="minorHAnsi" w:cstheme="minorHAnsi"/>
                <w:sz w:val="20"/>
                <w:szCs w:val="20"/>
              </w:rPr>
              <w:t>§ 3º Se for verificado que a reestimativa da receita e da despesa poderá resultar no não cumprimento da meta de resultado primário estabelecida nesta Lei, os montantes de execução obrigatória das programações de que tratam as Subseções III e IV poderão ser reduzidos até a mesma proporção da limitação incidente sobre o conjunto das despesas primárias discricionárias.</w:t>
            </w:r>
          </w:p>
        </w:tc>
        <w:tc>
          <w:tcPr>
            <w:tcW w:w="3402" w:type="dxa"/>
          </w:tcPr>
          <w:p w14:paraId="5574342C" w14:textId="77777777" w:rsidR="00347DD5" w:rsidRPr="002D721A" w:rsidRDefault="00347DD5" w:rsidP="00347DD5">
            <w:pPr>
              <w:rPr>
                <w:rFonts w:eastAsia="Times New Roman" w:cstheme="minorHAnsi"/>
                <w:color w:val="000000"/>
                <w:sz w:val="20"/>
                <w:szCs w:val="20"/>
                <w:lang w:eastAsia="pt-BR"/>
              </w:rPr>
            </w:pPr>
            <w:r w:rsidRPr="002D721A">
              <w:rPr>
                <w:rFonts w:eastAsia="Times New Roman" w:cstheme="minorHAnsi"/>
                <w:color w:val="000000"/>
                <w:sz w:val="20"/>
                <w:szCs w:val="20"/>
                <w:lang w:eastAsia="pt-BR"/>
              </w:rPr>
              <w:t>§ 3º  Se for verificado que a reestimativa da receita e da despesa poderá resultar no não cumprimento da meta de resultado primário estabelecida nesta Lei, os montantes de execução obrigatória das programações de que tratam as Subseções III e IV poderão ser reduzidos até a mesma proporção da limitação incidente sobre o conjunto das despesas primárias discricionárias.</w:t>
            </w:r>
          </w:p>
        </w:tc>
      </w:tr>
      <w:tr w:rsidR="00347DD5" w:rsidRPr="003B315C" w14:paraId="3D45CBCF" w14:textId="77777777" w:rsidTr="00FB7095">
        <w:trPr>
          <w:cantSplit/>
          <w:trHeight w:val="20"/>
        </w:trPr>
        <w:tc>
          <w:tcPr>
            <w:tcW w:w="3402" w:type="dxa"/>
          </w:tcPr>
          <w:p w14:paraId="04CB387F" w14:textId="77777777" w:rsidR="00347DD5" w:rsidRPr="00272ED4" w:rsidRDefault="00347DD5" w:rsidP="00F4416F">
            <w:pPr>
              <w:rPr>
                <w:rFonts w:asciiTheme="minorHAnsi" w:hAnsiTheme="minorHAnsi" w:cstheme="minorHAnsi"/>
                <w:sz w:val="20"/>
                <w:szCs w:val="20"/>
              </w:rPr>
            </w:pPr>
            <w:r w:rsidRPr="00272ED4">
              <w:rPr>
                <w:rFonts w:asciiTheme="minorHAnsi" w:hAnsiTheme="minorHAnsi" w:cstheme="minorHAnsi"/>
                <w:sz w:val="20"/>
                <w:szCs w:val="20"/>
              </w:rPr>
              <w:t>§ 4º As programações orçamentárias previstas nos § 11 e § 12 do art. 166 da Constituição não serão de execução obrigatória nos casos dos impedimentos de ordem técnica, hipótese em que se aplicará o disposto nos art. 74 e art. 75 desta Lei.</w:t>
            </w:r>
          </w:p>
        </w:tc>
        <w:tc>
          <w:tcPr>
            <w:tcW w:w="3402" w:type="dxa"/>
          </w:tcPr>
          <w:p w14:paraId="0343218E" w14:textId="77777777" w:rsidR="00347DD5" w:rsidRPr="00863CF0" w:rsidRDefault="00347DD5" w:rsidP="00C342E8">
            <w:pPr>
              <w:tabs>
                <w:tab w:val="left" w:pos="1417"/>
              </w:tabs>
              <w:rPr>
                <w:rFonts w:asciiTheme="minorHAnsi" w:hAnsiTheme="minorHAnsi" w:cstheme="minorHAnsi"/>
                <w:sz w:val="20"/>
                <w:szCs w:val="20"/>
              </w:rPr>
            </w:pPr>
            <w:r w:rsidRPr="00863CF0">
              <w:rPr>
                <w:rFonts w:asciiTheme="minorHAnsi" w:hAnsiTheme="minorHAnsi" w:cstheme="minorHAnsi"/>
                <w:sz w:val="20"/>
                <w:szCs w:val="20"/>
              </w:rPr>
              <w:t>§ 4º As programações orçamentárias previstas nos § 11 e § 12 do art. 166 da Constituição não serão de execução obrigatória nos casos dos impedimentos de ordem técnica, hipótese em que se aplicará o disposto nos art. 74 e art. 75 desta Lei.</w:t>
            </w:r>
          </w:p>
        </w:tc>
        <w:tc>
          <w:tcPr>
            <w:tcW w:w="3402" w:type="dxa"/>
          </w:tcPr>
          <w:p w14:paraId="416AE7A7" w14:textId="77777777" w:rsidR="00347DD5" w:rsidRPr="002D721A" w:rsidRDefault="00347DD5" w:rsidP="00347DD5">
            <w:pPr>
              <w:rPr>
                <w:rFonts w:eastAsia="Times New Roman" w:cstheme="minorHAnsi"/>
                <w:color w:val="000000"/>
                <w:sz w:val="20"/>
                <w:szCs w:val="20"/>
                <w:lang w:eastAsia="pt-BR"/>
              </w:rPr>
            </w:pPr>
            <w:r w:rsidRPr="002D721A">
              <w:rPr>
                <w:rFonts w:eastAsia="Times New Roman" w:cstheme="minorHAnsi"/>
                <w:color w:val="000000"/>
                <w:sz w:val="20"/>
                <w:szCs w:val="20"/>
                <w:lang w:eastAsia="pt-BR"/>
              </w:rPr>
              <w:t>§ 4º  As programações orçamentárias previstas nos § 11 e § 12 do art. 166 da Constituição não serão de execução obrigatória nos casos dos impedimentos de ordem técnica, hipótese em que se aplicará o disposto nos art. 71 e art. 72 desta Lei.</w:t>
            </w:r>
          </w:p>
        </w:tc>
      </w:tr>
      <w:tr w:rsidR="00347DD5" w:rsidRPr="003B315C" w14:paraId="41442644" w14:textId="77777777" w:rsidTr="00FB7095">
        <w:trPr>
          <w:cantSplit/>
          <w:trHeight w:val="20"/>
        </w:trPr>
        <w:tc>
          <w:tcPr>
            <w:tcW w:w="3402" w:type="dxa"/>
          </w:tcPr>
          <w:p w14:paraId="39A8A263" w14:textId="77777777" w:rsidR="00347DD5" w:rsidRPr="00272ED4" w:rsidRDefault="00347DD5" w:rsidP="00F4416F">
            <w:pPr>
              <w:rPr>
                <w:rFonts w:asciiTheme="minorHAnsi" w:hAnsiTheme="minorHAnsi" w:cstheme="minorHAnsi"/>
                <w:sz w:val="20"/>
                <w:szCs w:val="20"/>
              </w:rPr>
            </w:pPr>
          </w:p>
        </w:tc>
        <w:tc>
          <w:tcPr>
            <w:tcW w:w="3402" w:type="dxa"/>
          </w:tcPr>
          <w:p w14:paraId="156A6FCF" w14:textId="77777777" w:rsidR="00347DD5" w:rsidRDefault="00347DD5" w:rsidP="00C342E8">
            <w:pPr>
              <w:tabs>
                <w:tab w:val="left" w:pos="1417"/>
              </w:tabs>
              <w:rPr>
                <w:rFonts w:asciiTheme="minorHAnsi" w:hAnsiTheme="minorHAnsi" w:cstheme="minorHAnsi"/>
                <w:sz w:val="20"/>
                <w:szCs w:val="20"/>
              </w:rPr>
            </w:pPr>
            <w:r>
              <w:rPr>
                <w:rFonts w:asciiTheme="minorHAnsi" w:hAnsiTheme="minorHAnsi" w:cstheme="minorHAnsi"/>
                <w:sz w:val="20"/>
                <w:szCs w:val="20"/>
              </w:rPr>
              <w:t>§ 5º (VETADO).</w:t>
            </w:r>
          </w:p>
          <w:p w14:paraId="2F500263" w14:textId="77777777" w:rsidR="00347DD5" w:rsidRPr="00BE79DE" w:rsidRDefault="00347DD5" w:rsidP="00C342E8">
            <w:pPr>
              <w:tabs>
                <w:tab w:val="left" w:pos="1417"/>
              </w:tabs>
              <w:rPr>
                <w:rFonts w:asciiTheme="minorHAnsi" w:hAnsiTheme="minorHAnsi" w:cstheme="minorHAnsi"/>
                <w:b/>
                <w:sz w:val="16"/>
                <w:szCs w:val="16"/>
              </w:rPr>
            </w:pPr>
            <w:r w:rsidRPr="00BE79DE">
              <w:rPr>
                <w:rFonts w:asciiTheme="minorHAnsi" w:hAnsiTheme="minorHAnsi" w:cstheme="minorHAnsi"/>
                <w:b/>
                <w:sz w:val="16"/>
                <w:szCs w:val="16"/>
              </w:rPr>
              <w:t>§ 5º As emendas direcionadas às programações do Ministério da Educação poderão alocar recursos para qualquer programação de custeio de natureza discricionária, inclusive quando destinadas a entidades privadas de natureza filantrópica, comunitária ou confessional, nos termos da lei.</w:t>
            </w:r>
          </w:p>
        </w:tc>
        <w:tc>
          <w:tcPr>
            <w:tcW w:w="3402" w:type="dxa"/>
          </w:tcPr>
          <w:p w14:paraId="2B784D8F" w14:textId="77777777" w:rsidR="00347DD5" w:rsidRPr="002D721A" w:rsidRDefault="00347DD5" w:rsidP="00347DD5">
            <w:pPr>
              <w:rPr>
                <w:rFonts w:eastAsia="Times New Roman" w:cstheme="minorHAnsi"/>
                <w:color w:val="000000"/>
                <w:sz w:val="20"/>
                <w:szCs w:val="20"/>
                <w:lang w:eastAsia="pt-BR"/>
              </w:rPr>
            </w:pPr>
          </w:p>
        </w:tc>
      </w:tr>
      <w:tr w:rsidR="00D55BCC" w:rsidRPr="003B315C" w14:paraId="22F788DC" w14:textId="77777777" w:rsidTr="00FB7095">
        <w:trPr>
          <w:cantSplit/>
          <w:trHeight w:val="20"/>
        </w:trPr>
        <w:tc>
          <w:tcPr>
            <w:tcW w:w="3402" w:type="dxa"/>
          </w:tcPr>
          <w:p w14:paraId="6E7CC4D5" w14:textId="77777777" w:rsidR="00D55BCC" w:rsidRPr="00272ED4" w:rsidRDefault="00D55BCC" w:rsidP="00F4416F">
            <w:pPr>
              <w:rPr>
                <w:rFonts w:asciiTheme="minorHAnsi" w:hAnsiTheme="minorHAnsi" w:cstheme="minorHAnsi"/>
                <w:sz w:val="20"/>
                <w:szCs w:val="20"/>
              </w:rPr>
            </w:pPr>
          </w:p>
        </w:tc>
        <w:tc>
          <w:tcPr>
            <w:tcW w:w="3402" w:type="dxa"/>
          </w:tcPr>
          <w:p w14:paraId="4398202E" w14:textId="77777777" w:rsidR="00D55BCC" w:rsidRPr="00863CF0" w:rsidRDefault="00D55BCC" w:rsidP="00C342E8">
            <w:pPr>
              <w:tabs>
                <w:tab w:val="left" w:pos="1417"/>
              </w:tabs>
              <w:rPr>
                <w:rFonts w:asciiTheme="minorHAnsi" w:hAnsiTheme="minorHAnsi" w:cstheme="minorHAnsi"/>
                <w:sz w:val="20"/>
                <w:szCs w:val="20"/>
              </w:rPr>
            </w:pPr>
            <w:r w:rsidRPr="00863CF0">
              <w:rPr>
                <w:rFonts w:asciiTheme="minorHAnsi" w:hAnsiTheme="minorHAnsi" w:cstheme="minorHAnsi"/>
                <w:sz w:val="20"/>
                <w:szCs w:val="20"/>
              </w:rPr>
              <w:t xml:space="preserve">Art. 78. As dotações classificadas com identificador de resultado primário 3 </w:t>
            </w:r>
            <w:r>
              <w:rPr>
                <w:rFonts w:asciiTheme="minorHAnsi" w:hAnsiTheme="minorHAnsi" w:cstheme="minorHAnsi"/>
                <w:sz w:val="20"/>
                <w:szCs w:val="20"/>
              </w:rPr>
              <w:t>-</w:t>
            </w:r>
            <w:r w:rsidRPr="00863CF0">
              <w:rPr>
                <w:rFonts w:asciiTheme="minorHAnsi" w:hAnsiTheme="minorHAnsi" w:cstheme="minorHAnsi"/>
                <w:sz w:val="20"/>
                <w:szCs w:val="20"/>
              </w:rPr>
              <w:t xml:space="preserve"> RP3 poderão ser objeto de emendas individuais, de bancada e de comissão, sendo os recursos acrescidos classificados com os identificadores de resultado primário previstos na alínea “d” do inciso II do § 4º do art. 7º. </w:t>
            </w:r>
          </w:p>
        </w:tc>
        <w:tc>
          <w:tcPr>
            <w:tcW w:w="3402" w:type="dxa"/>
          </w:tcPr>
          <w:p w14:paraId="3E1767D7" w14:textId="77777777" w:rsidR="00D55BCC" w:rsidRPr="002D721A" w:rsidRDefault="00D55BCC" w:rsidP="007E443E">
            <w:pPr>
              <w:rPr>
                <w:rFonts w:eastAsia="Times New Roman" w:cstheme="minorHAnsi"/>
                <w:color w:val="000000"/>
                <w:sz w:val="20"/>
                <w:szCs w:val="20"/>
                <w:lang w:eastAsia="pt-BR"/>
              </w:rPr>
            </w:pPr>
          </w:p>
        </w:tc>
      </w:tr>
      <w:tr w:rsidR="00D55BCC" w:rsidRPr="003B315C" w14:paraId="24CC7204" w14:textId="77777777" w:rsidTr="00FB7095">
        <w:trPr>
          <w:cantSplit/>
          <w:trHeight w:val="20"/>
        </w:trPr>
        <w:tc>
          <w:tcPr>
            <w:tcW w:w="3402" w:type="dxa"/>
          </w:tcPr>
          <w:p w14:paraId="0D4A2D07" w14:textId="77777777" w:rsidR="00D55BCC" w:rsidRPr="00272ED4" w:rsidRDefault="00D55BCC" w:rsidP="00F4416F">
            <w:pPr>
              <w:rPr>
                <w:rFonts w:asciiTheme="minorHAnsi" w:hAnsiTheme="minorHAnsi" w:cstheme="minorHAnsi"/>
                <w:sz w:val="20"/>
                <w:szCs w:val="20"/>
              </w:rPr>
            </w:pPr>
          </w:p>
        </w:tc>
        <w:tc>
          <w:tcPr>
            <w:tcW w:w="3402" w:type="dxa"/>
          </w:tcPr>
          <w:p w14:paraId="71AE157F" w14:textId="77777777" w:rsidR="00D55BCC" w:rsidRPr="00863CF0" w:rsidRDefault="00D55BCC" w:rsidP="00C342E8">
            <w:pPr>
              <w:tabs>
                <w:tab w:val="left" w:pos="1417"/>
              </w:tabs>
              <w:rPr>
                <w:rFonts w:asciiTheme="minorHAnsi" w:hAnsiTheme="minorHAnsi" w:cstheme="minorHAnsi"/>
                <w:sz w:val="20"/>
                <w:szCs w:val="20"/>
              </w:rPr>
            </w:pPr>
          </w:p>
        </w:tc>
        <w:tc>
          <w:tcPr>
            <w:tcW w:w="3402" w:type="dxa"/>
          </w:tcPr>
          <w:p w14:paraId="3E7B8C91" w14:textId="77777777" w:rsidR="00D55BCC" w:rsidRPr="002D721A" w:rsidRDefault="00D55BCC" w:rsidP="007E443E">
            <w:pPr>
              <w:rPr>
                <w:rFonts w:eastAsia="Times New Roman" w:cstheme="minorHAnsi"/>
                <w:color w:val="000000"/>
                <w:sz w:val="20"/>
                <w:szCs w:val="20"/>
                <w:lang w:eastAsia="pt-BR"/>
              </w:rPr>
            </w:pPr>
            <w:r w:rsidRPr="002D721A">
              <w:rPr>
                <w:rFonts w:eastAsia="Times New Roman" w:cstheme="minorHAnsi"/>
                <w:color w:val="000000"/>
                <w:sz w:val="20"/>
                <w:szCs w:val="20"/>
                <w:lang w:eastAsia="pt-BR"/>
              </w:rPr>
              <w:t>Art. 75.  Deverão ter tratamento prioritário em relação às demais despesas discricionárias do Poder Executivo federal a execução de programações do Novo PAC e as relacionadas ao pagamento de contraprestações anuais decorrentes de contratações de parcerias público-privadas da União, de que trata a Lei nº 11.079, de 30 de dezembro de 2004, sem prejuízo do disposto no art. 4º desta Lei.</w:t>
            </w:r>
          </w:p>
        </w:tc>
      </w:tr>
      <w:tr w:rsidR="00D55BCC" w:rsidRPr="003B315C" w14:paraId="239219D8" w14:textId="77777777" w:rsidTr="00FB7095">
        <w:trPr>
          <w:cantSplit/>
          <w:trHeight w:val="20"/>
        </w:trPr>
        <w:tc>
          <w:tcPr>
            <w:tcW w:w="3402" w:type="dxa"/>
          </w:tcPr>
          <w:p w14:paraId="523EC70A" w14:textId="77777777" w:rsidR="00D55BCC" w:rsidRPr="00272ED4" w:rsidRDefault="00D55BCC" w:rsidP="00F4416F">
            <w:pPr>
              <w:rPr>
                <w:rFonts w:asciiTheme="minorHAnsi" w:hAnsiTheme="minorHAnsi" w:cstheme="minorHAnsi"/>
                <w:sz w:val="20"/>
                <w:szCs w:val="20"/>
              </w:rPr>
            </w:pPr>
          </w:p>
        </w:tc>
        <w:tc>
          <w:tcPr>
            <w:tcW w:w="3402" w:type="dxa"/>
          </w:tcPr>
          <w:p w14:paraId="4D669E54" w14:textId="77777777" w:rsidR="00D55BCC" w:rsidRPr="00863CF0" w:rsidRDefault="00D55BCC" w:rsidP="00C342E8">
            <w:pPr>
              <w:tabs>
                <w:tab w:val="left" w:pos="1417"/>
              </w:tabs>
              <w:rPr>
                <w:rFonts w:asciiTheme="minorHAnsi" w:hAnsiTheme="minorHAnsi" w:cstheme="minorHAnsi"/>
                <w:sz w:val="20"/>
                <w:szCs w:val="20"/>
              </w:rPr>
            </w:pPr>
          </w:p>
        </w:tc>
        <w:tc>
          <w:tcPr>
            <w:tcW w:w="3402" w:type="dxa"/>
          </w:tcPr>
          <w:p w14:paraId="74D4D23B" w14:textId="77777777" w:rsidR="00D55BCC" w:rsidRPr="002D721A" w:rsidRDefault="00D55BCC" w:rsidP="007E443E">
            <w:pPr>
              <w:rPr>
                <w:rFonts w:eastAsia="Times New Roman" w:cstheme="minorHAnsi"/>
                <w:color w:val="000000"/>
                <w:sz w:val="20"/>
                <w:szCs w:val="20"/>
                <w:lang w:eastAsia="pt-BR"/>
              </w:rPr>
            </w:pPr>
            <w:r w:rsidRPr="002D721A">
              <w:rPr>
                <w:rFonts w:eastAsia="Times New Roman" w:cstheme="minorHAnsi"/>
                <w:color w:val="000000"/>
                <w:sz w:val="20"/>
                <w:szCs w:val="20"/>
                <w:lang w:eastAsia="pt-BR"/>
              </w:rPr>
              <w:t>Parágrafo único.  O tratamento prioritário de que trata o </w:t>
            </w:r>
            <w:r w:rsidRPr="002D721A">
              <w:rPr>
                <w:rFonts w:eastAsia="Times New Roman" w:cstheme="minorHAnsi"/>
                <w:b/>
                <w:bCs/>
                <w:color w:val="000000"/>
                <w:sz w:val="20"/>
                <w:szCs w:val="20"/>
                <w:lang w:eastAsia="pt-BR"/>
              </w:rPr>
              <w:t>caput</w:t>
            </w:r>
            <w:r w:rsidRPr="002D721A">
              <w:rPr>
                <w:rFonts w:eastAsia="Times New Roman" w:cstheme="minorHAnsi"/>
                <w:color w:val="000000"/>
                <w:sz w:val="20"/>
                <w:szCs w:val="20"/>
                <w:lang w:eastAsia="pt-BR"/>
              </w:rPr>
              <w:t> nas programações do Novo PAC acrescidos por emendas impositivas deverá ser observado aos valores cujas propostas estejam habilitadas pelo Programa e devem os referidos valores manter o identificador de resultado primário original do tipo de emenda ao qual se relacione.</w:t>
            </w:r>
          </w:p>
        </w:tc>
      </w:tr>
      <w:tr w:rsidR="00D55BCC" w:rsidRPr="003B315C" w14:paraId="15FF2B9A" w14:textId="77777777" w:rsidTr="00FB7095">
        <w:trPr>
          <w:cantSplit/>
          <w:trHeight w:val="20"/>
        </w:trPr>
        <w:tc>
          <w:tcPr>
            <w:tcW w:w="3402" w:type="dxa"/>
          </w:tcPr>
          <w:p w14:paraId="36F6496A" w14:textId="77777777" w:rsidR="00D55BCC" w:rsidRPr="00272ED4" w:rsidRDefault="00D55BCC" w:rsidP="00F4416F">
            <w:pPr>
              <w:rPr>
                <w:rFonts w:asciiTheme="minorHAnsi" w:hAnsiTheme="minorHAnsi" w:cstheme="minorHAnsi"/>
                <w:sz w:val="20"/>
                <w:szCs w:val="20"/>
              </w:rPr>
            </w:pPr>
            <w:r w:rsidRPr="00272ED4">
              <w:rPr>
                <w:rFonts w:asciiTheme="minorHAnsi" w:hAnsiTheme="minorHAnsi" w:cstheme="minorHAnsi"/>
                <w:sz w:val="20"/>
                <w:szCs w:val="20"/>
              </w:rPr>
              <w:t>Art. 78. As emendas ao Projeto de Lei Orçamentária de 2024, exceto as emendas de relator-geral destinadas à correção de erros e omissões, somente poderão alocar recursos para programação de natureza discricionária.</w:t>
            </w:r>
          </w:p>
        </w:tc>
        <w:tc>
          <w:tcPr>
            <w:tcW w:w="3402" w:type="dxa"/>
          </w:tcPr>
          <w:p w14:paraId="216B2819" w14:textId="77777777" w:rsidR="00D55BCC" w:rsidRPr="00863CF0" w:rsidRDefault="00D55BCC" w:rsidP="00C342E8">
            <w:pPr>
              <w:tabs>
                <w:tab w:val="left" w:pos="1417"/>
              </w:tabs>
              <w:rPr>
                <w:rFonts w:asciiTheme="minorHAnsi" w:hAnsiTheme="minorHAnsi" w:cstheme="minorHAnsi"/>
                <w:sz w:val="20"/>
                <w:szCs w:val="20"/>
              </w:rPr>
            </w:pPr>
            <w:r w:rsidRPr="00863CF0">
              <w:rPr>
                <w:rFonts w:asciiTheme="minorHAnsi" w:hAnsiTheme="minorHAnsi" w:cstheme="minorHAnsi"/>
                <w:sz w:val="20"/>
                <w:szCs w:val="20"/>
              </w:rPr>
              <w:t>Art. 79. As emendas ao Projeto de Lei Orçamentária de 2024, exceto as emendas de relator-geral destinadas à correção de erros e omissões, somente poderão alocar recursos para programação de natureza discricionária.</w:t>
            </w:r>
          </w:p>
        </w:tc>
        <w:tc>
          <w:tcPr>
            <w:tcW w:w="3402" w:type="dxa"/>
          </w:tcPr>
          <w:p w14:paraId="26EE1097" w14:textId="77777777" w:rsidR="00D55BCC" w:rsidRPr="002D721A" w:rsidRDefault="00D55BCC" w:rsidP="007E443E">
            <w:pPr>
              <w:rPr>
                <w:rFonts w:eastAsia="Times New Roman" w:cstheme="minorHAnsi"/>
                <w:color w:val="000000"/>
                <w:sz w:val="20"/>
                <w:szCs w:val="20"/>
                <w:lang w:eastAsia="pt-BR"/>
              </w:rPr>
            </w:pPr>
            <w:r w:rsidRPr="002D721A">
              <w:rPr>
                <w:rFonts w:eastAsia="Times New Roman" w:cstheme="minorHAnsi"/>
                <w:color w:val="000000"/>
                <w:sz w:val="20"/>
                <w:szCs w:val="20"/>
                <w:lang w:eastAsia="pt-BR"/>
              </w:rPr>
              <w:t>Art. 76.  As emendas ao Projeto de Lei Orçamentária de 2025, exceto as emendas de relator-geral destinadas à correção de erros e omissões, somente poderão alocar recursos para programação de natureza discricionária.</w:t>
            </w:r>
          </w:p>
        </w:tc>
      </w:tr>
      <w:tr w:rsidR="00D55BCC" w:rsidRPr="003B315C" w14:paraId="6D50C5E2" w14:textId="77777777" w:rsidTr="00FB7095">
        <w:trPr>
          <w:cantSplit/>
          <w:trHeight w:val="20"/>
        </w:trPr>
        <w:tc>
          <w:tcPr>
            <w:tcW w:w="3402" w:type="dxa"/>
          </w:tcPr>
          <w:p w14:paraId="79387601" w14:textId="77777777" w:rsidR="00D55BCC" w:rsidRPr="00272ED4" w:rsidRDefault="00D55BCC" w:rsidP="00F4416F">
            <w:pPr>
              <w:rPr>
                <w:rFonts w:asciiTheme="minorHAnsi" w:hAnsiTheme="minorHAnsi" w:cstheme="minorHAnsi"/>
                <w:sz w:val="20"/>
                <w:szCs w:val="20"/>
              </w:rPr>
            </w:pPr>
            <w:r w:rsidRPr="00272ED4">
              <w:rPr>
                <w:rFonts w:asciiTheme="minorHAnsi" w:hAnsiTheme="minorHAnsi" w:cstheme="minorHAnsi"/>
                <w:sz w:val="20"/>
                <w:szCs w:val="20"/>
              </w:rPr>
              <w:t xml:space="preserve">Parágrafo único. No processo de apresentação de emendas ao Projeto de Lei Orçamentária de 2024, de que trata o </w:t>
            </w:r>
            <w:r w:rsidRPr="00272ED4">
              <w:rPr>
                <w:rFonts w:asciiTheme="minorHAnsi" w:hAnsiTheme="minorHAnsi" w:cstheme="minorHAnsi"/>
                <w:b/>
                <w:sz w:val="20"/>
                <w:szCs w:val="20"/>
              </w:rPr>
              <w:t>caput</w:t>
            </w:r>
            <w:r w:rsidRPr="00272ED4">
              <w:rPr>
                <w:rFonts w:asciiTheme="minorHAnsi" w:hAnsiTheme="minorHAnsi" w:cstheme="minorHAnsi"/>
                <w:sz w:val="20"/>
                <w:szCs w:val="20"/>
              </w:rPr>
              <w:t>, deve</w:t>
            </w:r>
            <w:r>
              <w:rPr>
                <w:rFonts w:asciiTheme="minorHAnsi" w:hAnsiTheme="minorHAnsi" w:cstheme="minorHAnsi"/>
                <w:sz w:val="20"/>
                <w:szCs w:val="20"/>
              </w:rPr>
              <w:t>rão</w:t>
            </w:r>
            <w:r w:rsidRPr="00272ED4">
              <w:rPr>
                <w:rFonts w:asciiTheme="minorHAnsi" w:hAnsiTheme="minorHAnsi" w:cstheme="minorHAnsi"/>
                <w:sz w:val="20"/>
                <w:szCs w:val="20"/>
              </w:rPr>
              <w:t xml:space="preserve"> ser observados os seguintes requisitos:</w:t>
            </w:r>
          </w:p>
        </w:tc>
        <w:tc>
          <w:tcPr>
            <w:tcW w:w="3402" w:type="dxa"/>
          </w:tcPr>
          <w:p w14:paraId="0613F403" w14:textId="77777777" w:rsidR="00D55BCC" w:rsidRPr="00272ED4" w:rsidRDefault="00D55BCC" w:rsidP="00F4416F">
            <w:pPr>
              <w:rPr>
                <w:rFonts w:asciiTheme="minorHAnsi" w:hAnsiTheme="minorHAnsi" w:cstheme="minorHAnsi"/>
                <w:sz w:val="20"/>
                <w:szCs w:val="20"/>
              </w:rPr>
            </w:pPr>
          </w:p>
        </w:tc>
        <w:tc>
          <w:tcPr>
            <w:tcW w:w="3402" w:type="dxa"/>
          </w:tcPr>
          <w:p w14:paraId="4684BCEE" w14:textId="77777777" w:rsidR="00D55BCC" w:rsidRPr="002D721A" w:rsidRDefault="00D55BCC" w:rsidP="007E443E">
            <w:pPr>
              <w:rPr>
                <w:rFonts w:eastAsia="Times New Roman" w:cstheme="minorHAnsi"/>
                <w:color w:val="000000"/>
                <w:sz w:val="20"/>
                <w:szCs w:val="20"/>
                <w:lang w:eastAsia="pt-BR"/>
              </w:rPr>
            </w:pPr>
            <w:r w:rsidRPr="002D721A">
              <w:rPr>
                <w:rFonts w:eastAsia="Times New Roman" w:cstheme="minorHAnsi"/>
                <w:color w:val="000000"/>
                <w:sz w:val="20"/>
                <w:szCs w:val="20"/>
                <w:lang w:eastAsia="pt-BR"/>
              </w:rPr>
              <w:t>Parágrafo único.  No processo de apresentação de emendas ao Projeto de Lei Orçamentária de 2025, de que trata o </w:t>
            </w:r>
            <w:r w:rsidRPr="002D721A">
              <w:rPr>
                <w:rFonts w:eastAsia="Times New Roman" w:cstheme="minorHAnsi"/>
                <w:b/>
                <w:bCs/>
                <w:color w:val="000000"/>
                <w:sz w:val="20"/>
                <w:szCs w:val="20"/>
                <w:lang w:eastAsia="pt-BR"/>
              </w:rPr>
              <w:t>caput</w:t>
            </w:r>
            <w:r w:rsidRPr="002D721A">
              <w:rPr>
                <w:rFonts w:eastAsia="Times New Roman" w:cstheme="minorHAnsi"/>
                <w:color w:val="000000"/>
                <w:sz w:val="20"/>
                <w:szCs w:val="20"/>
                <w:lang w:eastAsia="pt-BR"/>
              </w:rPr>
              <w:t>, deverão ser observados os seguintes requisitos:</w:t>
            </w:r>
          </w:p>
        </w:tc>
      </w:tr>
      <w:tr w:rsidR="00D55BCC" w:rsidRPr="003B315C" w14:paraId="202ED22A" w14:textId="77777777" w:rsidTr="00FB7095">
        <w:trPr>
          <w:cantSplit/>
          <w:trHeight w:val="20"/>
        </w:trPr>
        <w:tc>
          <w:tcPr>
            <w:tcW w:w="3402" w:type="dxa"/>
          </w:tcPr>
          <w:p w14:paraId="4EC45D9F" w14:textId="77777777" w:rsidR="00D55BCC" w:rsidRPr="00272ED4" w:rsidRDefault="00D55BCC" w:rsidP="00F4416F">
            <w:pPr>
              <w:rPr>
                <w:rFonts w:asciiTheme="minorHAnsi" w:hAnsiTheme="minorHAnsi" w:cstheme="minorHAnsi"/>
                <w:sz w:val="20"/>
                <w:szCs w:val="20"/>
              </w:rPr>
            </w:pPr>
            <w:r w:rsidRPr="00272ED4">
              <w:rPr>
                <w:rFonts w:asciiTheme="minorHAnsi" w:hAnsiTheme="minorHAnsi" w:cstheme="minorHAnsi"/>
                <w:sz w:val="20"/>
                <w:szCs w:val="20"/>
              </w:rPr>
              <w:t xml:space="preserve">I - quando as emendas dispuserem sobre o início de investimentos com duração superior a um exercício financeiro, deverão corresponder a projetos incluídos no Projeto de Lei do Plano Plurianual 2024-2027 ou na respectiva Lei, nos termos do </w:t>
            </w:r>
            <w:r w:rsidRPr="00752C2B">
              <w:rPr>
                <w:rFonts w:asciiTheme="minorHAnsi" w:hAnsiTheme="minorHAnsi" w:cstheme="minorHAnsi"/>
                <w:sz w:val="20"/>
                <w:szCs w:val="20"/>
              </w:rPr>
              <w:t xml:space="preserve">disposto no </w:t>
            </w:r>
            <w:r w:rsidRPr="00272ED4">
              <w:rPr>
                <w:rFonts w:asciiTheme="minorHAnsi" w:hAnsiTheme="minorHAnsi" w:cstheme="minorHAnsi"/>
                <w:sz w:val="20"/>
                <w:szCs w:val="20"/>
              </w:rPr>
              <w:t>§ 1º do art. 167 da Constituição;</w:t>
            </w:r>
          </w:p>
        </w:tc>
        <w:tc>
          <w:tcPr>
            <w:tcW w:w="3402" w:type="dxa"/>
          </w:tcPr>
          <w:p w14:paraId="5E48739A" w14:textId="77777777" w:rsidR="00D55BCC" w:rsidRPr="00272ED4" w:rsidRDefault="00D55BCC" w:rsidP="00F4416F">
            <w:pPr>
              <w:rPr>
                <w:rFonts w:asciiTheme="minorHAnsi" w:hAnsiTheme="minorHAnsi" w:cstheme="minorHAnsi"/>
                <w:sz w:val="20"/>
                <w:szCs w:val="20"/>
              </w:rPr>
            </w:pPr>
          </w:p>
        </w:tc>
        <w:tc>
          <w:tcPr>
            <w:tcW w:w="3402" w:type="dxa"/>
          </w:tcPr>
          <w:p w14:paraId="1C87C8CB" w14:textId="77777777" w:rsidR="00D55BCC" w:rsidRPr="002D721A" w:rsidRDefault="00D55BCC" w:rsidP="007E443E">
            <w:pPr>
              <w:rPr>
                <w:rFonts w:eastAsia="Times New Roman" w:cstheme="minorHAnsi"/>
                <w:color w:val="000000"/>
                <w:sz w:val="20"/>
                <w:szCs w:val="20"/>
                <w:lang w:eastAsia="pt-BR"/>
              </w:rPr>
            </w:pPr>
            <w:r w:rsidRPr="002D721A">
              <w:rPr>
                <w:rFonts w:eastAsia="Times New Roman" w:cstheme="minorHAnsi"/>
                <w:color w:val="000000"/>
                <w:sz w:val="20"/>
                <w:szCs w:val="20"/>
                <w:lang w:eastAsia="pt-BR"/>
              </w:rPr>
              <w:t>I - quando as emendas dispuserem sobre o início de investimentos com duração superior a um exercício financeiro, deverão corresponder a projetos incluídos na Lei nº 14.802, de 2024, que institui o Plano Plurianual 2024-2027, nos termos do disposto no § 1º do art. 167 da Constituição;</w:t>
            </w:r>
          </w:p>
        </w:tc>
      </w:tr>
      <w:tr w:rsidR="00D55BCC" w:rsidRPr="003B315C" w14:paraId="5C07B71B" w14:textId="77777777" w:rsidTr="00FB7095">
        <w:trPr>
          <w:cantSplit/>
          <w:trHeight w:val="20"/>
        </w:trPr>
        <w:tc>
          <w:tcPr>
            <w:tcW w:w="3402" w:type="dxa"/>
          </w:tcPr>
          <w:p w14:paraId="3F41547F" w14:textId="77777777" w:rsidR="00D55BCC" w:rsidRPr="00272ED4" w:rsidRDefault="00D55BCC" w:rsidP="00F4416F">
            <w:pPr>
              <w:rPr>
                <w:rFonts w:asciiTheme="minorHAnsi" w:hAnsiTheme="minorHAnsi" w:cstheme="minorHAnsi"/>
                <w:sz w:val="20"/>
                <w:szCs w:val="20"/>
              </w:rPr>
            </w:pPr>
            <w:r w:rsidRPr="00272ED4">
              <w:rPr>
                <w:rFonts w:asciiTheme="minorHAnsi" w:hAnsiTheme="minorHAnsi" w:cstheme="minorHAnsi"/>
                <w:sz w:val="20"/>
                <w:szCs w:val="20"/>
              </w:rPr>
              <w:t>II - as emendas serão destinadas, prioritariamente, a projetos em andamento, sem prejuízo do disposto no inciso III; e</w:t>
            </w:r>
          </w:p>
        </w:tc>
        <w:tc>
          <w:tcPr>
            <w:tcW w:w="3402" w:type="dxa"/>
          </w:tcPr>
          <w:p w14:paraId="485371AA" w14:textId="77777777" w:rsidR="00D55BCC" w:rsidRPr="00272ED4" w:rsidRDefault="00D55BCC" w:rsidP="00F4416F">
            <w:pPr>
              <w:rPr>
                <w:rFonts w:asciiTheme="minorHAnsi" w:hAnsiTheme="minorHAnsi" w:cstheme="minorHAnsi"/>
                <w:sz w:val="20"/>
                <w:szCs w:val="20"/>
              </w:rPr>
            </w:pPr>
          </w:p>
        </w:tc>
        <w:tc>
          <w:tcPr>
            <w:tcW w:w="3402" w:type="dxa"/>
          </w:tcPr>
          <w:p w14:paraId="443C6551" w14:textId="77777777" w:rsidR="00D55BCC" w:rsidRPr="002D721A" w:rsidRDefault="00D55BCC" w:rsidP="007E443E">
            <w:pPr>
              <w:rPr>
                <w:rFonts w:eastAsia="Times New Roman" w:cstheme="minorHAnsi"/>
                <w:color w:val="000000"/>
                <w:sz w:val="20"/>
                <w:szCs w:val="20"/>
                <w:lang w:eastAsia="pt-BR"/>
              </w:rPr>
            </w:pPr>
            <w:r w:rsidRPr="002D721A">
              <w:rPr>
                <w:rFonts w:eastAsia="Times New Roman" w:cstheme="minorHAnsi"/>
                <w:color w:val="000000"/>
                <w:sz w:val="20"/>
                <w:szCs w:val="20"/>
                <w:lang w:eastAsia="pt-BR"/>
              </w:rPr>
              <w:t>II - as emendas serão destinadas, prioritariamente, a projetos em andamento, sem prejuízo do disposto no inciso III; e</w:t>
            </w:r>
          </w:p>
        </w:tc>
      </w:tr>
      <w:tr w:rsidR="00D55BCC" w:rsidRPr="003B315C" w14:paraId="325A35C2" w14:textId="77777777" w:rsidTr="00FB7095">
        <w:trPr>
          <w:cantSplit/>
          <w:trHeight w:val="20"/>
        </w:trPr>
        <w:tc>
          <w:tcPr>
            <w:tcW w:w="3402" w:type="dxa"/>
          </w:tcPr>
          <w:p w14:paraId="2F08691E" w14:textId="77777777" w:rsidR="00D55BCC" w:rsidRPr="00272ED4" w:rsidRDefault="00D55BCC" w:rsidP="00F4416F">
            <w:pPr>
              <w:rPr>
                <w:rFonts w:asciiTheme="minorHAnsi" w:hAnsiTheme="minorHAnsi" w:cstheme="minorHAnsi"/>
                <w:sz w:val="20"/>
                <w:szCs w:val="20"/>
              </w:rPr>
            </w:pPr>
            <w:r w:rsidRPr="00272ED4">
              <w:rPr>
                <w:rFonts w:asciiTheme="minorHAnsi" w:hAnsiTheme="minorHAnsi" w:cstheme="minorHAnsi"/>
                <w:sz w:val="20"/>
                <w:szCs w:val="20"/>
              </w:rPr>
              <w:t>III - quando as emendas dispuserem sobre o início de investimento com duração superior a um exercício financeiro ou cuja execução já tenha sido iniciada por emenda do autor, deverão ser objeto de emenda pelo mesmo autor, a cada exercício, até a conclusão do investimento.</w:t>
            </w:r>
          </w:p>
        </w:tc>
        <w:tc>
          <w:tcPr>
            <w:tcW w:w="3402" w:type="dxa"/>
          </w:tcPr>
          <w:p w14:paraId="70B5635C" w14:textId="77777777" w:rsidR="00D55BCC" w:rsidRPr="00272ED4" w:rsidRDefault="00D55BCC" w:rsidP="00F4416F">
            <w:pPr>
              <w:rPr>
                <w:rFonts w:asciiTheme="minorHAnsi" w:hAnsiTheme="minorHAnsi" w:cstheme="minorHAnsi"/>
                <w:sz w:val="20"/>
                <w:szCs w:val="20"/>
              </w:rPr>
            </w:pPr>
          </w:p>
        </w:tc>
        <w:tc>
          <w:tcPr>
            <w:tcW w:w="3402" w:type="dxa"/>
          </w:tcPr>
          <w:p w14:paraId="79B1BADA" w14:textId="77777777" w:rsidR="00D55BCC" w:rsidRPr="002D721A" w:rsidRDefault="00D55BCC" w:rsidP="007E443E">
            <w:pPr>
              <w:rPr>
                <w:rFonts w:eastAsia="Times New Roman" w:cstheme="minorHAnsi"/>
                <w:color w:val="000000"/>
                <w:sz w:val="20"/>
                <w:szCs w:val="20"/>
                <w:lang w:eastAsia="pt-BR"/>
              </w:rPr>
            </w:pPr>
            <w:r w:rsidRPr="002D721A">
              <w:rPr>
                <w:rFonts w:eastAsia="Times New Roman" w:cstheme="minorHAnsi"/>
                <w:color w:val="000000"/>
                <w:sz w:val="20"/>
                <w:szCs w:val="20"/>
                <w:lang w:eastAsia="pt-BR"/>
              </w:rPr>
              <w:t>III - quando as emendas dispuserem sobre o início de investimento com duração superior a um exercício financeiro ou cuja execução já tenha sido iniciada por emenda do autor, deverão ser objeto de emenda pelo mesmo autor, a cada exercício, até a conclusão do investimento.</w:t>
            </w:r>
          </w:p>
        </w:tc>
      </w:tr>
      <w:tr w:rsidR="00D55BCC" w:rsidRPr="003B315C" w14:paraId="59AAF989" w14:textId="77777777" w:rsidTr="00FB7095">
        <w:trPr>
          <w:cantSplit/>
          <w:trHeight w:val="20"/>
        </w:trPr>
        <w:tc>
          <w:tcPr>
            <w:tcW w:w="3402" w:type="dxa"/>
          </w:tcPr>
          <w:p w14:paraId="49CD10FE" w14:textId="77777777" w:rsidR="00D55BCC" w:rsidRPr="00272ED4" w:rsidRDefault="00D55BCC" w:rsidP="00F4416F">
            <w:pPr>
              <w:rPr>
                <w:rFonts w:asciiTheme="minorHAnsi" w:hAnsiTheme="minorHAnsi" w:cstheme="minorHAnsi"/>
                <w:sz w:val="20"/>
                <w:szCs w:val="20"/>
              </w:rPr>
            </w:pPr>
            <w:r w:rsidRPr="00272ED4">
              <w:rPr>
                <w:rFonts w:asciiTheme="minorHAnsi" w:hAnsiTheme="minorHAnsi" w:cstheme="minorHAnsi"/>
                <w:sz w:val="20"/>
                <w:szCs w:val="20"/>
              </w:rPr>
              <w:t>Art. 79. O identificador da dotação ou programação incluída ou acrescida por emendas, de que trata o art. 76, que constará dos sistemas de acompanhamento da execução financeira e orçamentária, tem por finalidade a identificação do proponente da inclusão ou do acréscimo da programação.</w:t>
            </w:r>
          </w:p>
        </w:tc>
        <w:tc>
          <w:tcPr>
            <w:tcW w:w="3402" w:type="dxa"/>
          </w:tcPr>
          <w:p w14:paraId="5B11BEFB" w14:textId="77777777" w:rsidR="00D55BCC" w:rsidRPr="00863CF0" w:rsidRDefault="00D55BCC" w:rsidP="00C342E8">
            <w:pPr>
              <w:tabs>
                <w:tab w:val="left" w:pos="1417"/>
              </w:tabs>
              <w:rPr>
                <w:rFonts w:asciiTheme="minorHAnsi" w:hAnsiTheme="minorHAnsi" w:cstheme="minorHAnsi"/>
                <w:sz w:val="20"/>
                <w:szCs w:val="20"/>
              </w:rPr>
            </w:pPr>
            <w:r w:rsidRPr="00863CF0">
              <w:rPr>
                <w:rFonts w:asciiTheme="minorHAnsi" w:hAnsiTheme="minorHAnsi" w:cstheme="minorHAnsi"/>
                <w:sz w:val="20"/>
                <w:szCs w:val="20"/>
              </w:rPr>
              <w:t>Art. 80. O identificador da dotação ou programação incluída ou acrescida por emendas, de que trata o art. 76, que constará dos sistemas de acompanhamento da execução financeira e orçamentária, tem por finalidade a identificação do proponente da inclusão ou do acréscimo da programação.</w:t>
            </w:r>
          </w:p>
        </w:tc>
        <w:tc>
          <w:tcPr>
            <w:tcW w:w="3402" w:type="dxa"/>
          </w:tcPr>
          <w:p w14:paraId="52D893CD" w14:textId="77777777" w:rsidR="00D55BCC" w:rsidRPr="002D721A" w:rsidRDefault="00D55BCC" w:rsidP="007E443E">
            <w:pPr>
              <w:rPr>
                <w:rFonts w:eastAsia="Times New Roman" w:cstheme="minorHAnsi"/>
                <w:color w:val="000000"/>
                <w:sz w:val="20"/>
                <w:szCs w:val="20"/>
                <w:lang w:eastAsia="pt-BR"/>
              </w:rPr>
            </w:pPr>
            <w:r w:rsidRPr="002D721A">
              <w:rPr>
                <w:rFonts w:eastAsia="Times New Roman" w:cstheme="minorHAnsi"/>
                <w:color w:val="000000"/>
                <w:sz w:val="20"/>
                <w:szCs w:val="20"/>
                <w:lang w:eastAsia="pt-BR"/>
              </w:rPr>
              <w:t>Art. 77.  O identificador da dotação ou programação incluída ou acrescida por emendas, de que trata o art. 73, que constará dos sistemas de acompanhamento da execução financeira e orçamentária, tem por finalidade a identificação do proponente da inclusão ou do acréscimo da programação.</w:t>
            </w:r>
          </w:p>
        </w:tc>
      </w:tr>
      <w:tr w:rsidR="00D55BCC" w:rsidRPr="003B315C" w14:paraId="051B8F1F" w14:textId="77777777" w:rsidTr="00FB7095">
        <w:trPr>
          <w:cantSplit/>
          <w:trHeight w:val="20"/>
        </w:trPr>
        <w:tc>
          <w:tcPr>
            <w:tcW w:w="3402" w:type="dxa"/>
          </w:tcPr>
          <w:p w14:paraId="0F33E35A" w14:textId="77777777" w:rsidR="00D55BCC" w:rsidRPr="00272ED4" w:rsidRDefault="00D55BCC" w:rsidP="00F4416F">
            <w:pPr>
              <w:rPr>
                <w:rFonts w:asciiTheme="minorHAnsi" w:hAnsiTheme="minorHAnsi" w:cstheme="minorHAnsi"/>
                <w:sz w:val="20"/>
                <w:szCs w:val="20"/>
              </w:rPr>
            </w:pPr>
            <w:r w:rsidRPr="00272ED4">
              <w:rPr>
                <w:rFonts w:asciiTheme="minorHAnsi" w:hAnsiTheme="minorHAnsi" w:cstheme="minorHAnsi"/>
                <w:sz w:val="20"/>
                <w:szCs w:val="20"/>
              </w:rPr>
              <w:t xml:space="preserve">Art. 80. Observado o disposto nesta Seção, os procedimentos e os prazos referentes às programações decorrentes de emendas, inclusive os critérios de publicidade e transparência de sua execução, serão </w:t>
            </w:r>
            <w:r w:rsidRPr="00752C2B">
              <w:rPr>
                <w:rFonts w:asciiTheme="minorHAnsi" w:hAnsiTheme="minorHAnsi" w:cstheme="minorHAnsi"/>
                <w:sz w:val="20"/>
                <w:szCs w:val="20"/>
              </w:rPr>
              <w:t>estabelecidos</w:t>
            </w:r>
            <w:r w:rsidRPr="00272ED4">
              <w:rPr>
                <w:rFonts w:asciiTheme="minorHAnsi" w:hAnsiTheme="minorHAnsi" w:cstheme="minorHAnsi"/>
                <w:sz w:val="20"/>
                <w:szCs w:val="20"/>
              </w:rPr>
              <w:t xml:space="preserve"> por ato próprio do Poder Executivo federal, no prazo de sessenta dias, contado da data de publicação da Lei Orçamentária de 2024, sem prejuízo do atendimento dos prazos estabelecidos no art. 81.</w:t>
            </w:r>
          </w:p>
        </w:tc>
        <w:tc>
          <w:tcPr>
            <w:tcW w:w="3402" w:type="dxa"/>
          </w:tcPr>
          <w:p w14:paraId="54A59A5B" w14:textId="77777777" w:rsidR="00D55BCC" w:rsidRPr="00272ED4" w:rsidRDefault="00D55BCC" w:rsidP="00F4416F">
            <w:pPr>
              <w:rPr>
                <w:rFonts w:asciiTheme="minorHAnsi" w:hAnsiTheme="minorHAnsi" w:cstheme="minorHAnsi"/>
                <w:sz w:val="20"/>
                <w:szCs w:val="20"/>
              </w:rPr>
            </w:pPr>
          </w:p>
        </w:tc>
        <w:tc>
          <w:tcPr>
            <w:tcW w:w="3402" w:type="dxa"/>
          </w:tcPr>
          <w:p w14:paraId="701F8AC5" w14:textId="77777777" w:rsidR="00D55BCC" w:rsidRPr="002D721A" w:rsidRDefault="00D55BCC" w:rsidP="007E443E">
            <w:pPr>
              <w:rPr>
                <w:rFonts w:eastAsia="Times New Roman" w:cstheme="minorHAnsi"/>
                <w:color w:val="000000"/>
                <w:sz w:val="20"/>
                <w:szCs w:val="20"/>
                <w:lang w:eastAsia="pt-BR"/>
              </w:rPr>
            </w:pPr>
            <w:r w:rsidRPr="002D721A">
              <w:rPr>
                <w:rFonts w:eastAsia="Times New Roman" w:cstheme="minorHAnsi"/>
                <w:color w:val="000000"/>
                <w:sz w:val="20"/>
                <w:szCs w:val="20"/>
                <w:lang w:eastAsia="pt-BR"/>
              </w:rPr>
              <w:t>Art. 78.  Observado o disposto nesta Seção, os procedimentos e os prazos referentes às programações decorrentes de emendas, inclusive os critérios de publicidade e transparência de sua execução, serão estabelecidos por ato próprio do Poder Executivo federal, no prazo de sessenta dias, contado da data de publicação da Lei Orçamentária de 2025, sem prejuízo do atendimento dos prazos estabelecidos no art. 79 e no § 1º do art. 81.</w:t>
            </w:r>
          </w:p>
        </w:tc>
      </w:tr>
      <w:tr w:rsidR="00D55BCC" w:rsidRPr="003B315C" w14:paraId="68A4F62A" w14:textId="77777777" w:rsidTr="00FB7095">
        <w:trPr>
          <w:cantSplit/>
          <w:trHeight w:val="20"/>
        </w:trPr>
        <w:tc>
          <w:tcPr>
            <w:tcW w:w="3402" w:type="dxa"/>
          </w:tcPr>
          <w:p w14:paraId="0D4E4CCA" w14:textId="77777777" w:rsidR="00D55BCC" w:rsidRPr="0099206E" w:rsidRDefault="00D55BCC" w:rsidP="00F4416F">
            <w:pPr>
              <w:tabs>
                <w:tab w:val="left" w:pos="1417"/>
              </w:tabs>
              <w:suppressAutoHyphens/>
              <w:rPr>
                <w:rFonts w:asciiTheme="minorHAnsi" w:hAnsiTheme="minorHAnsi" w:cstheme="minorHAnsi"/>
                <w:sz w:val="20"/>
                <w:szCs w:val="20"/>
              </w:rPr>
            </w:pPr>
          </w:p>
        </w:tc>
        <w:tc>
          <w:tcPr>
            <w:tcW w:w="3402" w:type="dxa"/>
          </w:tcPr>
          <w:p w14:paraId="0FE4A186" w14:textId="77777777" w:rsidR="00D55BCC" w:rsidRDefault="00D55BCC" w:rsidP="00C342E8">
            <w:pPr>
              <w:tabs>
                <w:tab w:val="left" w:pos="1417"/>
              </w:tabs>
              <w:rPr>
                <w:rFonts w:asciiTheme="minorHAnsi" w:hAnsiTheme="minorHAnsi" w:cstheme="minorHAnsi"/>
                <w:sz w:val="20"/>
                <w:szCs w:val="20"/>
              </w:rPr>
            </w:pPr>
            <w:r>
              <w:rPr>
                <w:rFonts w:asciiTheme="minorHAnsi" w:hAnsiTheme="minorHAnsi" w:cstheme="minorHAnsi"/>
                <w:sz w:val="20"/>
                <w:szCs w:val="20"/>
              </w:rPr>
              <w:t>Art. 81. (VETADO).</w:t>
            </w:r>
          </w:p>
          <w:p w14:paraId="511557BD" w14:textId="77777777" w:rsidR="00D55BCC" w:rsidRPr="000D6E08" w:rsidRDefault="00D55BCC" w:rsidP="00C342E8">
            <w:pPr>
              <w:tabs>
                <w:tab w:val="left" w:pos="1417"/>
              </w:tabs>
              <w:rPr>
                <w:rFonts w:asciiTheme="minorHAnsi" w:hAnsiTheme="minorHAnsi" w:cstheme="minorHAnsi"/>
                <w:b/>
                <w:sz w:val="16"/>
                <w:szCs w:val="16"/>
              </w:rPr>
            </w:pPr>
            <w:r w:rsidRPr="000D6E08">
              <w:rPr>
                <w:rFonts w:asciiTheme="minorHAnsi" w:hAnsiTheme="minorHAnsi" w:cstheme="minorHAnsi"/>
                <w:b/>
                <w:sz w:val="16"/>
                <w:szCs w:val="16"/>
              </w:rPr>
              <w:t>Art. 81. A execução das programações das emendas, inclusive as classificadas de acordo com as alíneas “b” e “c” do inciso II do § 4º do art. 7º, deverá observar as indicações de beneficiários e a ordem de prioridades feitas pelos respectivos autores.</w:t>
            </w:r>
          </w:p>
        </w:tc>
        <w:tc>
          <w:tcPr>
            <w:tcW w:w="3402" w:type="dxa"/>
          </w:tcPr>
          <w:p w14:paraId="3AD3C122" w14:textId="77777777" w:rsidR="00D55BCC" w:rsidRDefault="00D55BCC" w:rsidP="00C342E8">
            <w:pPr>
              <w:tabs>
                <w:tab w:val="left" w:pos="1417"/>
              </w:tabs>
              <w:rPr>
                <w:rFonts w:asciiTheme="minorHAnsi" w:hAnsiTheme="minorHAnsi" w:cstheme="minorHAnsi"/>
                <w:sz w:val="20"/>
                <w:szCs w:val="20"/>
              </w:rPr>
            </w:pPr>
          </w:p>
        </w:tc>
      </w:tr>
      <w:tr w:rsidR="00D55BCC" w:rsidRPr="003B315C" w14:paraId="68F96F74" w14:textId="77777777" w:rsidTr="00FB7095">
        <w:trPr>
          <w:cantSplit/>
          <w:trHeight w:val="20"/>
        </w:trPr>
        <w:tc>
          <w:tcPr>
            <w:tcW w:w="3402" w:type="dxa"/>
          </w:tcPr>
          <w:p w14:paraId="1B8487AC" w14:textId="77777777" w:rsidR="00D55BCC" w:rsidRPr="0099206E" w:rsidRDefault="00D55BCC" w:rsidP="00F4416F">
            <w:pPr>
              <w:tabs>
                <w:tab w:val="left" w:pos="1417"/>
              </w:tabs>
              <w:suppressAutoHyphens/>
              <w:rPr>
                <w:rFonts w:asciiTheme="minorHAnsi" w:hAnsiTheme="minorHAnsi" w:cstheme="minorHAnsi"/>
                <w:sz w:val="20"/>
                <w:szCs w:val="20"/>
              </w:rPr>
            </w:pPr>
          </w:p>
        </w:tc>
        <w:tc>
          <w:tcPr>
            <w:tcW w:w="3402" w:type="dxa"/>
          </w:tcPr>
          <w:p w14:paraId="46557FDD" w14:textId="77777777" w:rsidR="00D55BCC" w:rsidRPr="00863CF0" w:rsidRDefault="00D55BCC" w:rsidP="00C342E8">
            <w:pPr>
              <w:tabs>
                <w:tab w:val="left" w:pos="1417"/>
              </w:tabs>
              <w:rPr>
                <w:rFonts w:asciiTheme="minorHAnsi" w:hAnsiTheme="minorHAnsi" w:cstheme="minorHAnsi"/>
                <w:sz w:val="20"/>
                <w:szCs w:val="20"/>
              </w:rPr>
            </w:pPr>
            <w:r w:rsidRPr="00863CF0">
              <w:rPr>
                <w:rFonts w:asciiTheme="minorHAnsi" w:hAnsiTheme="minorHAnsi" w:cstheme="minorHAnsi"/>
                <w:sz w:val="20"/>
                <w:szCs w:val="20"/>
              </w:rPr>
              <w:t xml:space="preserve">§ 1º As indicações deverão ser compatíveis com o plano plurianual e com a lei de diretrizes orçamentárias, estar de acordo com a legislação aplicável à política pública a ser atendida e, sempre que possível, observar a população e o índice de desenvolvimento humano </w:t>
            </w:r>
            <w:r>
              <w:rPr>
                <w:rFonts w:asciiTheme="minorHAnsi" w:hAnsiTheme="minorHAnsi" w:cstheme="minorHAnsi"/>
                <w:sz w:val="20"/>
                <w:szCs w:val="20"/>
              </w:rPr>
              <w:t>-</w:t>
            </w:r>
            <w:r w:rsidRPr="00863CF0">
              <w:rPr>
                <w:rFonts w:asciiTheme="minorHAnsi" w:hAnsiTheme="minorHAnsi" w:cstheme="minorHAnsi"/>
                <w:sz w:val="20"/>
                <w:szCs w:val="20"/>
              </w:rPr>
              <w:t xml:space="preserve"> IDH do ente da Federação, bem como os critérios próprios de cada política pública.</w:t>
            </w:r>
          </w:p>
        </w:tc>
        <w:tc>
          <w:tcPr>
            <w:tcW w:w="3402" w:type="dxa"/>
          </w:tcPr>
          <w:p w14:paraId="59172BD5" w14:textId="77777777" w:rsidR="00D55BCC" w:rsidRPr="00863CF0" w:rsidRDefault="00D55BCC" w:rsidP="00C342E8">
            <w:pPr>
              <w:tabs>
                <w:tab w:val="left" w:pos="1417"/>
              </w:tabs>
              <w:rPr>
                <w:rFonts w:asciiTheme="minorHAnsi" w:hAnsiTheme="minorHAnsi" w:cstheme="minorHAnsi"/>
                <w:sz w:val="20"/>
                <w:szCs w:val="20"/>
              </w:rPr>
            </w:pPr>
          </w:p>
        </w:tc>
      </w:tr>
      <w:tr w:rsidR="00D55BCC" w:rsidRPr="003B315C" w14:paraId="707FD9C3" w14:textId="77777777" w:rsidTr="00FB7095">
        <w:trPr>
          <w:cantSplit/>
          <w:trHeight w:val="20"/>
        </w:trPr>
        <w:tc>
          <w:tcPr>
            <w:tcW w:w="3402" w:type="dxa"/>
          </w:tcPr>
          <w:p w14:paraId="4435B69E" w14:textId="77777777" w:rsidR="00D55BCC" w:rsidRPr="0099206E" w:rsidRDefault="00D55BCC" w:rsidP="00F4416F">
            <w:pPr>
              <w:tabs>
                <w:tab w:val="left" w:pos="1417"/>
              </w:tabs>
              <w:suppressAutoHyphens/>
              <w:rPr>
                <w:rFonts w:asciiTheme="minorHAnsi" w:hAnsiTheme="minorHAnsi" w:cstheme="minorHAnsi"/>
                <w:sz w:val="20"/>
                <w:szCs w:val="20"/>
              </w:rPr>
            </w:pPr>
          </w:p>
        </w:tc>
        <w:tc>
          <w:tcPr>
            <w:tcW w:w="3402" w:type="dxa"/>
          </w:tcPr>
          <w:p w14:paraId="5BABA071" w14:textId="77777777" w:rsidR="00D55BCC" w:rsidRPr="00863CF0" w:rsidRDefault="00D55BCC" w:rsidP="00C342E8">
            <w:pPr>
              <w:tabs>
                <w:tab w:val="left" w:pos="1417"/>
              </w:tabs>
              <w:rPr>
                <w:rFonts w:asciiTheme="minorHAnsi" w:hAnsiTheme="minorHAnsi" w:cstheme="minorHAnsi"/>
                <w:sz w:val="20"/>
                <w:szCs w:val="20"/>
              </w:rPr>
            </w:pPr>
            <w:r w:rsidRPr="00863CF0">
              <w:rPr>
                <w:rFonts w:asciiTheme="minorHAnsi" w:hAnsiTheme="minorHAnsi" w:cstheme="minorHAnsi"/>
                <w:sz w:val="20"/>
                <w:szCs w:val="20"/>
              </w:rPr>
              <w:t xml:space="preserve">§ 2º A falta da indicação prevista no </w:t>
            </w:r>
            <w:r w:rsidRPr="00863CF0">
              <w:rPr>
                <w:rFonts w:asciiTheme="minorHAnsi" w:hAnsiTheme="minorHAnsi" w:cstheme="minorHAnsi"/>
                <w:b/>
                <w:bCs/>
                <w:sz w:val="20"/>
                <w:szCs w:val="20"/>
              </w:rPr>
              <w:t>caput</w:t>
            </w:r>
            <w:r w:rsidRPr="00863CF0">
              <w:rPr>
                <w:rFonts w:asciiTheme="minorHAnsi" w:hAnsiTheme="minorHAnsi" w:cstheme="minorHAnsi"/>
                <w:sz w:val="20"/>
                <w:szCs w:val="20"/>
              </w:rPr>
              <w:t xml:space="preserve"> ou a desconformidade com relação ao § 1º configura impedimento técnico para execução da programação.</w:t>
            </w:r>
          </w:p>
        </w:tc>
        <w:tc>
          <w:tcPr>
            <w:tcW w:w="3402" w:type="dxa"/>
          </w:tcPr>
          <w:p w14:paraId="6236EF1B" w14:textId="77777777" w:rsidR="00D55BCC" w:rsidRPr="00863CF0" w:rsidRDefault="00D55BCC" w:rsidP="00C342E8">
            <w:pPr>
              <w:tabs>
                <w:tab w:val="left" w:pos="1417"/>
              </w:tabs>
              <w:rPr>
                <w:rFonts w:asciiTheme="minorHAnsi" w:hAnsiTheme="minorHAnsi" w:cstheme="minorHAnsi"/>
                <w:sz w:val="20"/>
                <w:szCs w:val="20"/>
              </w:rPr>
            </w:pPr>
          </w:p>
        </w:tc>
      </w:tr>
      <w:tr w:rsidR="00D55BCC" w:rsidRPr="003B315C" w14:paraId="455B9130" w14:textId="77777777" w:rsidTr="00FB7095">
        <w:trPr>
          <w:cantSplit/>
          <w:trHeight w:val="20"/>
        </w:trPr>
        <w:tc>
          <w:tcPr>
            <w:tcW w:w="3402" w:type="dxa"/>
          </w:tcPr>
          <w:p w14:paraId="73D210D0" w14:textId="77777777" w:rsidR="00D55BCC" w:rsidRDefault="00D55BCC" w:rsidP="00F4416F">
            <w:pPr>
              <w:tabs>
                <w:tab w:val="left" w:pos="1417"/>
              </w:tabs>
              <w:suppressAutoHyphens/>
              <w:rPr>
                <w:rFonts w:asciiTheme="minorHAnsi" w:hAnsiTheme="minorHAnsi" w:cstheme="minorHAnsi"/>
                <w:sz w:val="20"/>
                <w:szCs w:val="20"/>
              </w:rPr>
            </w:pPr>
          </w:p>
        </w:tc>
        <w:tc>
          <w:tcPr>
            <w:tcW w:w="3402" w:type="dxa"/>
          </w:tcPr>
          <w:p w14:paraId="5CDBE8E2" w14:textId="77777777" w:rsidR="00D55BCC" w:rsidRPr="00863CF0" w:rsidRDefault="00D55BCC" w:rsidP="00C342E8">
            <w:pPr>
              <w:tabs>
                <w:tab w:val="left" w:pos="1417"/>
              </w:tabs>
              <w:rPr>
                <w:rFonts w:asciiTheme="minorHAnsi" w:hAnsiTheme="minorHAnsi" w:cstheme="minorHAnsi"/>
                <w:sz w:val="20"/>
                <w:szCs w:val="20"/>
              </w:rPr>
            </w:pPr>
            <w:r w:rsidRPr="00863CF0">
              <w:rPr>
                <w:rFonts w:asciiTheme="minorHAnsi" w:hAnsiTheme="minorHAnsi" w:cstheme="minorHAnsi"/>
                <w:sz w:val="20"/>
                <w:szCs w:val="20"/>
              </w:rPr>
              <w:t>§ 3º Para as emendas parlamentares destinadas as ações de custeio em saúde, o Poder Executivo fica obrigado a oferecer no SIOP a possibilidade de vinculação do CNPJ do fundo de saúde beneficiário ao número de Cadastro Nacional de Estabelecimento de Saúde (CNES) da unidade à qual se destina a aplicação para manutenção das atividades.</w:t>
            </w:r>
          </w:p>
        </w:tc>
        <w:tc>
          <w:tcPr>
            <w:tcW w:w="3402" w:type="dxa"/>
          </w:tcPr>
          <w:p w14:paraId="7B820089" w14:textId="77777777" w:rsidR="00D55BCC" w:rsidRPr="00863CF0" w:rsidRDefault="00D55BCC" w:rsidP="00C342E8">
            <w:pPr>
              <w:tabs>
                <w:tab w:val="left" w:pos="1417"/>
              </w:tabs>
              <w:rPr>
                <w:rFonts w:asciiTheme="minorHAnsi" w:hAnsiTheme="minorHAnsi" w:cstheme="minorHAnsi"/>
                <w:sz w:val="20"/>
                <w:szCs w:val="20"/>
              </w:rPr>
            </w:pPr>
          </w:p>
        </w:tc>
      </w:tr>
      <w:tr w:rsidR="00D55BCC" w:rsidRPr="003B315C" w14:paraId="16AAFA5F" w14:textId="77777777" w:rsidTr="00FB7095">
        <w:trPr>
          <w:cantSplit/>
          <w:trHeight w:val="20"/>
        </w:trPr>
        <w:tc>
          <w:tcPr>
            <w:tcW w:w="3402" w:type="dxa"/>
          </w:tcPr>
          <w:p w14:paraId="64DDBD38" w14:textId="77777777" w:rsidR="00D55BCC" w:rsidRPr="00272ED4" w:rsidRDefault="00D55BCC" w:rsidP="00F4416F">
            <w:pPr>
              <w:jc w:val="center"/>
              <w:rPr>
                <w:rFonts w:asciiTheme="minorHAnsi" w:hAnsiTheme="minorHAnsi" w:cstheme="minorHAnsi"/>
                <w:sz w:val="20"/>
                <w:szCs w:val="20"/>
              </w:rPr>
            </w:pPr>
            <w:r w:rsidRPr="00272ED4">
              <w:rPr>
                <w:rFonts w:asciiTheme="minorHAnsi" w:hAnsiTheme="minorHAnsi" w:cstheme="minorHAnsi"/>
                <w:b/>
                <w:sz w:val="20"/>
                <w:szCs w:val="20"/>
              </w:rPr>
              <w:t>Subseção III</w:t>
            </w:r>
          </w:p>
        </w:tc>
        <w:tc>
          <w:tcPr>
            <w:tcW w:w="3402" w:type="dxa"/>
          </w:tcPr>
          <w:p w14:paraId="29B104EE" w14:textId="77777777" w:rsidR="00D55BCC" w:rsidRPr="00863CF0" w:rsidRDefault="00D55BCC" w:rsidP="00C342E8">
            <w:pPr>
              <w:jc w:val="center"/>
              <w:rPr>
                <w:rFonts w:asciiTheme="minorHAnsi" w:hAnsiTheme="minorHAnsi" w:cstheme="minorHAnsi"/>
                <w:sz w:val="20"/>
                <w:szCs w:val="20"/>
              </w:rPr>
            </w:pPr>
            <w:r w:rsidRPr="00863CF0">
              <w:rPr>
                <w:rFonts w:asciiTheme="minorHAnsi" w:hAnsiTheme="minorHAnsi" w:cstheme="minorHAnsi"/>
                <w:b/>
                <w:bCs/>
                <w:sz w:val="20"/>
                <w:szCs w:val="20"/>
              </w:rPr>
              <w:t>Subseção III</w:t>
            </w:r>
          </w:p>
        </w:tc>
        <w:tc>
          <w:tcPr>
            <w:tcW w:w="3402" w:type="dxa"/>
          </w:tcPr>
          <w:p w14:paraId="0716F468" w14:textId="77777777" w:rsidR="00D55BCC" w:rsidRPr="002D721A" w:rsidRDefault="00D55BCC" w:rsidP="007E443E">
            <w:pPr>
              <w:jc w:val="center"/>
              <w:rPr>
                <w:rFonts w:eastAsia="Times New Roman" w:cstheme="minorHAnsi"/>
                <w:color w:val="000000"/>
                <w:sz w:val="20"/>
                <w:szCs w:val="20"/>
                <w:lang w:eastAsia="pt-BR"/>
              </w:rPr>
            </w:pPr>
            <w:r w:rsidRPr="002D721A">
              <w:rPr>
                <w:rFonts w:eastAsia="Times New Roman" w:cstheme="minorHAnsi"/>
                <w:b/>
                <w:bCs/>
                <w:color w:val="000000"/>
                <w:sz w:val="20"/>
                <w:szCs w:val="20"/>
                <w:lang w:eastAsia="pt-BR"/>
              </w:rPr>
              <w:t>Subseção III</w:t>
            </w:r>
          </w:p>
        </w:tc>
      </w:tr>
      <w:tr w:rsidR="00D55BCC" w:rsidRPr="003B315C" w14:paraId="6888C927" w14:textId="77777777" w:rsidTr="00FB7095">
        <w:trPr>
          <w:cantSplit/>
          <w:trHeight w:val="20"/>
        </w:trPr>
        <w:tc>
          <w:tcPr>
            <w:tcW w:w="3402" w:type="dxa"/>
          </w:tcPr>
          <w:p w14:paraId="3853D804" w14:textId="77777777" w:rsidR="00D55BCC" w:rsidRPr="00272ED4" w:rsidRDefault="00D55BCC" w:rsidP="00F4416F">
            <w:pPr>
              <w:jc w:val="center"/>
              <w:rPr>
                <w:rFonts w:asciiTheme="minorHAnsi" w:hAnsiTheme="minorHAnsi" w:cstheme="minorHAnsi"/>
                <w:sz w:val="20"/>
                <w:szCs w:val="20"/>
              </w:rPr>
            </w:pPr>
            <w:r w:rsidRPr="00272ED4">
              <w:rPr>
                <w:rFonts w:asciiTheme="minorHAnsi" w:hAnsiTheme="minorHAnsi" w:cstheme="minorHAnsi"/>
                <w:b/>
                <w:sz w:val="20"/>
                <w:szCs w:val="20"/>
              </w:rPr>
              <w:t xml:space="preserve">Das dotações ou </w:t>
            </w:r>
            <w:r>
              <w:rPr>
                <w:rFonts w:asciiTheme="minorHAnsi" w:hAnsiTheme="minorHAnsi" w:cstheme="minorHAnsi"/>
                <w:b/>
                <w:sz w:val="20"/>
                <w:szCs w:val="20"/>
              </w:rPr>
              <w:t xml:space="preserve">das </w:t>
            </w:r>
            <w:r w:rsidRPr="00272ED4">
              <w:rPr>
                <w:rFonts w:asciiTheme="minorHAnsi" w:hAnsiTheme="minorHAnsi" w:cstheme="minorHAnsi"/>
                <w:b/>
                <w:sz w:val="20"/>
                <w:szCs w:val="20"/>
              </w:rPr>
              <w:t>programações incluídas ou acrescidas por emendas individuais nos termos do disposto nos § 9º e § 11 do art. 166 da Constituição</w:t>
            </w:r>
          </w:p>
        </w:tc>
        <w:tc>
          <w:tcPr>
            <w:tcW w:w="3402" w:type="dxa"/>
          </w:tcPr>
          <w:p w14:paraId="0392F290" w14:textId="77777777" w:rsidR="00D55BCC" w:rsidRPr="00863CF0" w:rsidRDefault="00D55BCC" w:rsidP="00C342E8">
            <w:pPr>
              <w:jc w:val="center"/>
              <w:rPr>
                <w:rFonts w:asciiTheme="minorHAnsi" w:hAnsiTheme="minorHAnsi" w:cstheme="minorHAnsi"/>
                <w:sz w:val="20"/>
                <w:szCs w:val="20"/>
              </w:rPr>
            </w:pPr>
            <w:r w:rsidRPr="00863CF0">
              <w:rPr>
                <w:rFonts w:asciiTheme="minorHAnsi" w:hAnsiTheme="minorHAnsi" w:cstheme="minorHAnsi"/>
                <w:b/>
                <w:bCs/>
                <w:sz w:val="20"/>
                <w:szCs w:val="20"/>
              </w:rPr>
              <w:t>Das dotações ou das programações incluídas ou acrescidas por emendas individuais nos termos do disposto nos § 9º e § 11 do art. 166 da Constituição</w:t>
            </w:r>
          </w:p>
        </w:tc>
        <w:tc>
          <w:tcPr>
            <w:tcW w:w="3402" w:type="dxa"/>
          </w:tcPr>
          <w:p w14:paraId="37704160" w14:textId="77777777" w:rsidR="00D55BCC" w:rsidRPr="002D721A" w:rsidRDefault="00D55BCC" w:rsidP="007E443E">
            <w:pPr>
              <w:jc w:val="center"/>
              <w:rPr>
                <w:rFonts w:eastAsia="Times New Roman" w:cstheme="minorHAnsi"/>
                <w:color w:val="000000"/>
                <w:sz w:val="20"/>
                <w:szCs w:val="20"/>
                <w:lang w:eastAsia="pt-BR"/>
              </w:rPr>
            </w:pPr>
            <w:r w:rsidRPr="002D721A">
              <w:rPr>
                <w:rFonts w:eastAsia="Times New Roman" w:cstheme="minorHAnsi"/>
                <w:b/>
                <w:bCs/>
                <w:color w:val="000000"/>
                <w:sz w:val="20"/>
                <w:szCs w:val="20"/>
                <w:lang w:eastAsia="pt-BR"/>
              </w:rPr>
              <w:t>Das dotações ou das programações incluídas ou acrescidas por emendas individuais nos termos do disposto nos § 9º e § 11 do art. 166 da Constituição</w:t>
            </w:r>
          </w:p>
        </w:tc>
      </w:tr>
      <w:tr w:rsidR="00D55BCC" w:rsidRPr="003B315C" w14:paraId="092CC18E" w14:textId="77777777" w:rsidTr="00FB7095">
        <w:trPr>
          <w:cantSplit/>
          <w:trHeight w:val="20"/>
        </w:trPr>
        <w:tc>
          <w:tcPr>
            <w:tcW w:w="3402" w:type="dxa"/>
          </w:tcPr>
          <w:p w14:paraId="6299CFBB" w14:textId="77777777" w:rsidR="00D55BCC" w:rsidRPr="00272ED4" w:rsidRDefault="00D55BCC" w:rsidP="00F4416F">
            <w:pPr>
              <w:rPr>
                <w:rFonts w:asciiTheme="minorHAnsi" w:hAnsiTheme="minorHAnsi" w:cstheme="minorHAnsi"/>
                <w:sz w:val="20"/>
                <w:szCs w:val="20"/>
              </w:rPr>
            </w:pPr>
            <w:r w:rsidRPr="00272ED4">
              <w:rPr>
                <w:rFonts w:asciiTheme="minorHAnsi" w:hAnsiTheme="minorHAnsi" w:cstheme="minorHAnsi"/>
                <w:sz w:val="20"/>
                <w:szCs w:val="20"/>
              </w:rPr>
              <w:t>Art. 81. Em atendimento ao disposto no § 14 do art. 166 da Constituição, para viabilizar a execução das dotações ou programações incluídas por emendas individuais, serão observados os seguintes procedimentos e prazos:</w:t>
            </w:r>
          </w:p>
        </w:tc>
        <w:tc>
          <w:tcPr>
            <w:tcW w:w="3402" w:type="dxa"/>
          </w:tcPr>
          <w:p w14:paraId="41C32EB9" w14:textId="77777777" w:rsidR="00D55BCC" w:rsidRPr="00863CF0" w:rsidRDefault="00D55BCC" w:rsidP="00A43BB1">
            <w:pPr>
              <w:tabs>
                <w:tab w:val="left" w:pos="1417"/>
              </w:tabs>
              <w:rPr>
                <w:rFonts w:asciiTheme="minorHAnsi" w:hAnsiTheme="minorHAnsi" w:cstheme="minorHAnsi"/>
                <w:sz w:val="20"/>
                <w:szCs w:val="20"/>
              </w:rPr>
            </w:pPr>
            <w:r w:rsidRPr="00863CF0">
              <w:rPr>
                <w:rFonts w:asciiTheme="minorHAnsi" w:hAnsiTheme="minorHAnsi" w:cstheme="minorHAnsi"/>
                <w:sz w:val="20"/>
                <w:szCs w:val="20"/>
              </w:rPr>
              <w:t>Art. 82. Em atendimento ao disposto no § 14 do art. 166 da Constituição, para viabilizar a execução das dotações ou programações incluídas por emendas identificadas de acordo com o item 1 da alínea “d” do inciso II do § 4º do art. 7º, serão observados os seguintes procedimentos e prazos:</w:t>
            </w:r>
          </w:p>
        </w:tc>
        <w:tc>
          <w:tcPr>
            <w:tcW w:w="3402" w:type="dxa"/>
          </w:tcPr>
          <w:p w14:paraId="77E4375C" w14:textId="77777777" w:rsidR="00D55BCC" w:rsidRPr="002D721A" w:rsidRDefault="00D55BCC" w:rsidP="007E443E">
            <w:pPr>
              <w:rPr>
                <w:rFonts w:eastAsia="Times New Roman" w:cstheme="minorHAnsi"/>
                <w:color w:val="000000"/>
                <w:sz w:val="20"/>
                <w:szCs w:val="20"/>
                <w:lang w:eastAsia="pt-BR"/>
              </w:rPr>
            </w:pPr>
            <w:r w:rsidRPr="002D721A">
              <w:rPr>
                <w:rFonts w:eastAsia="Times New Roman" w:cstheme="minorHAnsi"/>
                <w:color w:val="000000"/>
                <w:sz w:val="20"/>
                <w:szCs w:val="20"/>
                <w:lang w:eastAsia="pt-BR"/>
              </w:rPr>
              <w:t>Art. 79.  Em atendimento ao disposto no § 14 do art. 166 da Constituição, para viabilizar a execução das dotações ou programações incluídas por emendas identificadas de acordo com o item 1 da alínea “d” do inciso II do § 4º do art. 7º, serão observados os seguintes procedimentos e prazos:</w:t>
            </w:r>
          </w:p>
        </w:tc>
      </w:tr>
      <w:tr w:rsidR="00D55BCC" w:rsidRPr="003B315C" w14:paraId="753AB731" w14:textId="77777777" w:rsidTr="00FB7095">
        <w:trPr>
          <w:cantSplit/>
          <w:trHeight w:val="20"/>
        </w:trPr>
        <w:tc>
          <w:tcPr>
            <w:tcW w:w="3402" w:type="dxa"/>
          </w:tcPr>
          <w:p w14:paraId="150A251A" w14:textId="77777777" w:rsidR="00D55BCC" w:rsidRPr="00272ED4" w:rsidRDefault="00D55BCC" w:rsidP="00F4416F">
            <w:pPr>
              <w:rPr>
                <w:rFonts w:asciiTheme="minorHAnsi" w:hAnsiTheme="minorHAnsi" w:cstheme="minorHAnsi"/>
                <w:sz w:val="20"/>
                <w:szCs w:val="20"/>
              </w:rPr>
            </w:pPr>
            <w:r w:rsidRPr="00272ED4">
              <w:rPr>
                <w:rFonts w:asciiTheme="minorHAnsi" w:hAnsiTheme="minorHAnsi" w:cstheme="minorHAnsi"/>
                <w:sz w:val="20"/>
                <w:szCs w:val="20"/>
              </w:rPr>
              <w:t>I - até cinco dias para abertura do Siop, contados da data de publicação da Lei Orçamentária de 2024;</w:t>
            </w:r>
          </w:p>
        </w:tc>
        <w:tc>
          <w:tcPr>
            <w:tcW w:w="3402" w:type="dxa"/>
          </w:tcPr>
          <w:p w14:paraId="413E18FB" w14:textId="77777777" w:rsidR="00D55BCC" w:rsidRPr="00863CF0" w:rsidRDefault="00D55BCC" w:rsidP="00A43BB1">
            <w:pPr>
              <w:tabs>
                <w:tab w:val="left" w:pos="1417"/>
              </w:tabs>
              <w:rPr>
                <w:rFonts w:asciiTheme="minorHAnsi" w:hAnsiTheme="minorHAnsi" w:cstheme="minorHAnsi"/>
                <w:sz w:val="20"/>
                <w:szCs w:val="20"/>
              </w:rPr>
            </w:pPr>
            <w:r w:rsidRPr="00863CF0">
              <w:rPr>
                <w:rFonts w:asciiTheme="minorHAnsi" w:hAnsiTheme="minorHAnsi" w:cstheme="minorHAnsi"/>
                <w:sz w:val="20"/>
                <w:szCs w:val="20"/>
              </w:rPr>
              <w:t>I - até cinco dias para abertura do Siop, contados da data de publicação da Lei Orçamentária de 2024;</w:t>
            </w:r>
          </w:p>
        </w:tc>
        <w:tc>
          <w:tcPr>
            <w:tcW w:w="3402" w:type="dxa"/>
          </w:tcPr>
          <w:p w14:paraId="06513A6A" w14:textId="77777777" w:rsidR="00D55BCC" w:rsidRPr="002D721A" w:rsidRDefault="00D55BCC" w:rsidP="007E443E">
            <w:pPr>
              <w:rPr>
                <w:rFonts w:eastAsia="Times New Roman" w:cstheme="minorHAnsi"/>
                <w:color w:val="000000"/>
                <w:sz w:val="20"/>
                <w:szCs w:val="20"/>
                <w:lang w:eastAsia="pt-BR"/>
              </w:rPr>
            </w:pPr>
            <w:r w:rsidRPr="002D721A">
              <w:rPr>
                <w:rFonts w:eastAsia="Times New Roman" w:cstheme="minorHAnsi"/>
                <w:color w:val="000000"/>
                <w:sz w:val="20"/>
                <w:szCs w:val="20"/>
                <w:lang w:eastAsia="pt-BR"/>
              </w:rPr>
              <w:t>I - até cinco dias para abertura do Siop, ou de outro sistema que vier a substituí-lo, contados da data de publicação da Lei Orçamentária de 2025;</w:t>
            </w:r>
          </w:p>
        </w:tc>
      </w:tr>
      <w:tr w:rsidR="00D55BCC" w:rsidRPr="003B315C" w14:paraId="3C1F093B" w14:textId="77777777" w:rsidTr="00FB7095">
        <w:trPr>
          <w:cantSplit/>
          <w:trHeight w:val="20"/>
        </w:trPr>
        <w:tc>
          <w:tcPr>
            <w:tcW w:w="3402" w:type="dxa"/>
          </w:tcPr>
          <w:p w14:paraId="6892C5F7" w14:textId="77777777" w:rsidR="00D55BCC" w:rsidRPr="00272ED4" w:rsidRDefault="00D55BCC" w:rsidP="00F4416F">
            <w:pPr>
              <w:rPr>
                <w:rFonts w:asciiTheme="minorHAnsi" w:hAnsiTheme="minorHAnsi" w:cstheme="minorHAnsi"/>
                <w:sz w:val="20"/>
                <w:szCs w:val="20"/>
              </w:rPr>
            </w:pPr>
            <w:r w:rsidRPr="00272ED4">
              <w:rPr>
                <w:rFonts w:asciiTheme="minorHAnsi" w:hAnsiTheme="minorHAnsi" w:cstheme="minorHAnsi"/>
                <w:sz w:val="20"/>
                <w:szCs w:val="20"/>
              </w:rPr>
              <w:t>II - até quinze dias para que os autores de emendas individuais indiquem beneficiários e ordem de prioridade, contados do término do prazo previsto no inciso I ou da data de início da sessão legislativa de 2024, prevalecendo a data que ocorrer por último;</w:t>
            </w:r>
          </w:p>
        </w:tc>
        <w:tc>
          <w:tcPr>
            <w:tcW w:w="3402" w:type="dxa"/>
          </w:tcPr>
          <w:p w14:paraId="61C1759C" w14:textId="77777777" w:rsidR="00D55BCC" w:rsidRPr="00863CF0" w:rsidRDefault="00D55BCC" w:rsidP="00A43BB1">
            <w:pPr>
              <w:tabs>
                <w:tab w:val="left" w:pos="1417"/>
              </w:tabs>
              <w:rPr>
                <w:rFonts w:asciiTheme="minorHAnsi" w:hAnsiTheme="minorHAnsi" w:cstheme="minorHAnsi"/>
                <w:sz w:val="20"/>
                <w:szCs w:val="20"/>
              </w:rPr>
            </w:pPr>
            <w:r w:rsidRPr="00863CF0">
              <w:rPr>
                <w:rFonts w:asciiTheme="minorHAnsi" w:hAnsiTheme="minorHAnsi" w:cstheme="minorHAnsi"/>
                <w:sz w:val="20"/>
                <w:szCs w:val="20"/>
              </w:rPr>
              <w:t>II - até quinze dias para que os autores de emendas indiquem beneficiários e ordem de prioridade, contados do término do prazo previsto no inciso I ou da data de início da sessão legislativa de 2024, prevalecendo a data que ocorrer por último;</w:t>
            </w:r>
          </w:p>
        </w:tc>
        <w:tc>
          <w:tcPr>
            <w:tcW w:w="3402" w:type="dxa"/>
          </w:tcPr>
          <w:p w14:paraId="55C9DC8E" w14:textId="77777777" w:rsidR="00D55BCC" w:rsidRPr="002D721A" w:rsidRDefault="00D55BCC" w:rsidP="007E443E">
            <w:pPr>
              <w:rPr>
                <w:rFonts w:eastAsia="Times New Roman" w:cstheme="minorHAnsi"/>
                <w:color w:val="000000"/>
                <w:sz w:val="20"/>
                <w:szCs w:val="20"/>
                <w:lang w:eastAsia="pt-BR"/>
              </w:rPr>
            </w:pPr>
            <w:r w:rsidRPr="002D721A">
              <w:rPr>
                <w:rFonts w:eastAsia="Times New Roman" w:cstheme="minorHAnsi"/>
                <w:color w:val="000000"/>
                <w:sz w:val="20"/>
                <w:szCs w:val="20"/>
                <w:lang w:eastAsia="pt-BR"/>
              </w:rPr>
              <w:t>II - até quinze dias para que os autores de emendas indiquem beneficiários e ordem de prioridade, contados do término do prazo previsto no inciso I ou da data de início da sessão legislativa de 2025, prevalecendo a data que ocorrer por último;</w:t>
            </w:r>
          </w:p>
        </w:tc>
      </w:tr>
      <w:tr w:rsidR="00D55BCC" w:rsidRPr="003B315C" w14:paraId="5D060305" w14:textId="77777777" w:rsidTr="00FB7095">
        <w:trPr>
          <w:cantSplit/>
          <w:trHeight w:val="20"/>
        </w:trPr>
        <w:tc>
          <w:tcPr>
            <w:tcW w:w="3402" w:type="dxa"/>
          </w:tcPr>
          <w:p w14:paraId="0DB1E784" w14:textId="77777777" w:rsidR="00D55BCC" w:rsidRPr="00272ED4" w:rsidRDefault="00D55BCC" w:rsidP="00F4416F">
            <w:pPr>
              <w:rPr>
                <w:rFonts w:asciiTheme="minorHAnsi" w:hAnsiTheme="minorHAnsi" w:cstheme="minorHAnsi"/>
                <w:sz w:val="20"/>
                <w:szCs w:val="20"/>
              </w:rPr>
            </w:pPr>
            <w:r w:rsidRPr="00272ED4">
              <w:rPr>
                <w:rFonts w:asciiTheme="minorHAnsi" w:hAnsiTheme="minorHAnsi" w:cstheme="minorHAnsi"/>
                <w:sz w:val="20"/>
                <w:szCs w:val="20"/>
              </w:rPr>
              <w:t>III - até cento e dez dias para divulgação dos programas e das ações pelos concedentes, cadastramento e envio das propostas pelos proponentes, análise e ajustes das propostas e registro e divulgação de impedimento de ordem técnica no Siop, e publicidade das propostas em sítio eletrônico, contados do término do prazo previsto no inciso II;</w:t>
            </w:r>
          </w:p>
        </w:tc>
        <w:tc>
          <w:tcPr>
            <w:tcW w:w="3402" w:type="dxa"/>
          </w:tcPr>
          <w:p w14:paraId="7D0B6693" w14:textId="77777777" w:rsidR="00D55BCC" w:rsidRPr="00863CF0" w:rsidRDefault="00D55BCC" w:rsidP="00A43BB1">
            <w:pPr>
              <w:tabs>
                <w:tab w:val="left" w:pos="1417"/>
              </w:tabs>
              <w:rPr>
                <w:rFonts w:asciiTheme="minorHAnsi" w:hAnsiTheme="minorHAnsi" w:cstheme="minorHAnsi"/>
                <w:sz w:val="20"/>
                <w:szCs w:val="20"/>
              </w:rPr>
            </w:pPr>
            <w:r w:rsidRPr="00863CF0">
              <w:rPr>
                <w:rFonts w:asciiTheme="minorHAnsi" w:hAnsiTheme="minorHAnsi" w:cstheme="minorHAnsi"/>
                <w:sz w:val="20"/>
                <w:szCs w:val="20"/>
              </w:rPr>
              <w:t>III - até cento e cinco dias para que os Ministérios, órgãos e unidades responsáveis pela execução das programações realizem a divulgação dos programas e das ações, análise e ajustes das propostas e registro e divulgação de impedimento de ordem técnica no Siop, e publicidade das propostas em sítio eletrônico, contados do término do prazo previsto no inciso II;</w:t>
            </w:r>
          </w:p>
        </w:tc>
        <w:tc>
          <w:tcPr>
            <w:tcW w:w="3402" w:type="dxa"/>
          </w:tcPr>
          <w:p w14:paraId="396B1B60" w14:textId="77777777" w:rsidR="00D55BCC" w:rsidRPr="002D721A" w:rsidRDefault="00D55BCC" w:rsidP="007E443E">
            <w:pPr>
              <w:rPr>
                <w:rFonts w:eastAsia="Times New Roman" w:cstheme="minorHAnsi"/>
                <w:color w:val="000000"/>
                <w:sz w:val="20"/>
                <w:szCs w:val="20"/>
                <w:lang w:eastAsia="pt-BR"/>
              </w:rPr>
            </w:pPr>
            <w:r w:rsidRPr="002D721A">
              <w:rPr>
                <w:rFonts w:eastAsia="Times New Roman" w:cstheme="minorHAnsi"/>
                <w:color w:val="000000"/>
                <w:sz w:val="20"/>
                <w:szCs w:val="20"/>
                <w:lang w:eastAsia="pt-BR"/>
              </w:rPr>
              <w:t>III - até cento e cinco dias para que os Ministérios, órgãos e unidades responsáveis pela execução das programações realizem a divulgação dos programas e das ações, análise e ajustes das propostas e registro e divulgação de impedimento de ordem técnica no Siop, ou em outro sistema que vier a substituí-lo, e publicidade das propostas em sítio eletrônico, contados do término do prazo previsto no inciso II;</w:t>
            </w:r>
          </w:p>
        </w:tc>
      </w:tr>
      <w:tr w:rsidR="00D55BCC" w:rsidRPr="003B315C" w14:paraId="7A78E94B" w14:textId="77777777" w:rsidTr="00FB7095">
        <w:trPr>
          <w:cantSplit/>
          <w:trHeight w:val="20"/>
        </w:trPr>
        <w:tc>
          <w:tcPr>
            <w:tcW w:w="3402" w:type="dxa"/>
          </w:tcPr>
          <w:p w14:paraId="4AAECC27" w14:textId="77777777" w:rsidR="00D55BCC" w:rsidRPr="00272ED4" w:rsidRDefault="00D55BCC" w:rsidP="00F4416F">
            <w:pPr>
              <w:rPr>
                <w:rFonts w:asciiTheme="minorHAnsi" w:hAnsiTheme="minorHAnsi" w:cstheme="minorHAnsi"/>
                <w:sz w:val="20"/>
                <w:szCs w:val="20"/>
              </w:rPr>
            </w:pPr>
            <w:r w:rsidRPr="00272ED4">
              <w:rPr>
                <w:rFonts w:asciiTheme="minorHAnsi" w:hAnsiTheme="minorHAnsi" w:cstheme="minorHAnsi"/>
                <w:sz w:val="20"/>
                <w:szCs w:val="20"/>
              </w:rPr>
              <w:t xml:space="preserve">IV - até dez dias para que os autores das emendas individuais solicitem no Siop o remanejamento para outras emendas de sua autoria, no caso de impedimento parcial ou total, ou para </w:t>
            </w:r>
            <w:r>
              <w:rPr>
                <w:rFonts w:asciiTheme="minorHAnsi" w:hAnsiTheme="minorHAnsi" w:cstheme="minorHAnsi"/>
                <w:sz w:val="20"/>
                <w:szCs w:val="20"/>
              </w:rPr>
              <w:t xml:space="preserve">apenas </w:t>
            </w:r>
            <w:r w:rsidRPr="00272ED4">
              <w:rPr>
                <w:rFonts w:asciiTheme="minorHAnsi" w:hAnsiTheme="minorHAnsi" w:cstheme="minorHAnsi"/>
                <w:sz w:val="20"/>
                <w:szCs w:val="20"/>
              </w:rPr>
              <w:t>uma programação constante da Lei Orçamentária de 2024, no caso de impedimento total, contados do término do prazo previsto no inciso III;</w:t>
            </w:r>
          </w:p>
        </w:tc>
        <w:tc>
          <w:tcPr>
            <w:tcW w:w="3402" w:type="dxa"/>
          </w:tcPr>
          <w:p w14:paraId="2EDADF3E" w14:textId="77777777" w:rsidR="00D55BCC" w:rsidRPr="00863CF0" w:rsidRDefault="00D55BCC" w:rsidP="00A43BB1">
            <w:pPr>
              <w:tabs>
                <w:tab w:val="left" w:pos="1417"/>
              </w:tabs>
              <w:rPr>
                <w:rFonts w:asciiTheme="minorHAnsi" w:hAnsiTheme="minorHAnsi" w:cstheme="minorHAnsi"/>
                <w:sz w:val="20"/>
                <w:szCs w:val="20"/>
              </w:rPr>
            </w:pPr>
            <w:r w:rsidRPr="00863CF0">
              <w:rPr>
                <w:rFonts w:asciiTheme="minorHAnsi" w:hAnsiTheme="minorHAnsi" w:cstheme="minorHAnsi"/>
                <w:sz w:val="20"/>
                <w:szCs w:val="20"/>
              </w:rPr>
              <w:t>IV - até dez dias para que os autores das emendas solicitem no Siop o remanejamento para outras emendas de sua autoria, no caso de impedimento parcial ou total, ou para apenas uma programação constante da Lei Orçamentária de 2024, no caso de impedimento total, contados do término do prazo previsto no inciso III;</w:t>
            </w:r>
          </w:p>
        </w:tc>
        <w:tc>
          <w:tcPr>
            <w:tcW w:w="3402" w:type="dxa"/>
          </w:tcPr>
          <w:p w14:paraId="1DB316A8" w14:textId="77777777" w:rsidR="00D55BCC" w:rsidRPr="002D721A" w:rsidRDefault="00D55BCC" w:rsidP="007E443E">
            <w:pPr>
              <w:rPr>
                <w:rFonts w:eastAsia="Times New Roman" w:cstheme="minorHAnsi"/>
                <w:color w:val="000000"/>
                <w:sz w:val="20"/>
                <w:szCs w:val="20"/>
                <w:lang w:eastAsia="pt-BR"/>
              </w:rPr>
            </w:pPr>
            <w:r w:rsidRPr="002D721A">
              <w:rPr>
                <w:rFonts w:eastAsia="Times New Roman" w:cstheme="minorHAnsi"/>
                <w:color w:val="000000"/>
                <w:sz w:val="20"/>
                <w:szCs w:val="20"/>
                <w:lang w:eastAsia="pt-BR"/>
              </w:rPr>
              <w:t>IV - até dez dias para que os autores das emendas solicitem no Siop, ou em outro sistema que vier a substituí-lo, o remanejamento para outras emendas de sua autoria, no caso de impedimento parcial ou total, ou para apenas uma programação constante da Lei Orçamentária de 2025, no caso de impedimento total, contados do término do prazo previsto no inciso III;</w:t>
            </w:r>
          </w:p>
        </w:tc>
      </w:tr>
      <w:tr w:rsidR="00D55BCC" w:rsidRPr="003B315C" w14:paraId="3A4169F7" w14:textId="77777777" w:rsidTr="00FB7095">
        <w:trPr>
          <w:cantSplit/>
          <w:trHeight w:val="20"/>
        </w:trPr>
        <w:tc>
          <w:tcPr>
            <w:tcW w:w="3402" w:type="dxa"/>
          </w:tcPr>
          <w:p w14:paraId="0B9AE047" w14:textId="77777777" w:rsidR="00D55BCC" w:rsidRPr="00272ED4" w:rsidRDefault="00D55BCC" w:rsidP="00F4416F">
            <w:pPr>
              <w:rPr>
                <w:rFonts w:asciiTheme="minorHAnsi" w:hAnsiTheme="minorHAnsi" w:cstheme="minorHAnsi"/>
                <w:sz w:val="20"/>
                <w:szCs w:val="20"/>
              </w:rPr>
            </w:pPr>
            <w:r w:rsidRPr="00272ED4">
              <w:rPr>
                <w:rFonts w:asciiTheme="minorHAnsi" w:hAnsiTheme="minorHAnsi" w:cstheme="minorHAnsi"/>
                <w:sz w:val="20"/>
                <w:szCs w:val="20"/>
              </w:rPr>
              <w:t>V - até trinta dias para que o Poder Executivo federal edite ato para promover os remanejamentos solicitados, contados do término do prazo previsto no inciso IV; e</w:t>
            </w:r>
          </w:p>
        </w:tc>
        <w:tc>
          <w:tcPr>
            <w:tcW w:w="3402" w:type="dxa"/>
          </w:tcPr>
          <w:p w14:paraId="4F9ACB33" w14:textId="77777777" w:rsidR="00D55BCC" w:rsidRPr="00863CF0" w:rsidRDefault="00D55BCC" w:rsidP="00A43BB1">
            <w:pPr>
              <w:tabs>
                <w:tab w:val="left" w:pos="1417"/>
              </w:tabs>
              <w:rPr>
                <w:rFonts w:asciiTheme="minorHAnsi" w:hAnsiTheme="minorHAnsi" w:cstheme="minorHAnsi"/>
                <w:sz w:val="20"/>
                <w:szCs w:val="20"/>
              </w:rPr>
            </w:pPr>
            <w:r w:rsidRPr="00863CF0">
              <w:rPr>
                <w:rFonts w:asciiTheme="minorHAnsi" w:hAnsiTheme="minorHAnsi" w:cstheme="minorHAnsi"/>
                <w:sz w:val="20"/>
                <w:szCs w:val="20"/>
              </w:rPr>
              <w:t>V - até trinta dias para que o Poder Executivo federal edite ato para promover os remanejamentos solicitados, contados do término do prazo previsto no inciso IV; e</w:t>
            </w:r>
          </w:p>
        </w:tc>
        <w:tc>
          <w:tcPr>
            <w:tcW w:w="3402" w:type="dxa"/>
          </w:tcPr>
          <w:p w14:paraId="00724157" w14:textId="77777777" w:rsidR="00D55BCC" w:rsidRPr="002D721A" w:rsidRDefault="00D55BCC" w:rsidP="007E443E">
            <w:pPr>
              <w:rPr>
                <w:rFonts w:eastAsia="Times New Roman" w:cstheme="minorHAnsi"/>
                <w:color w:val="000000"/>
                <w:sz w:val="20"/>
                <w:szCs w:val="20"/>
                <w:lang w:eastAsia="pt-BR"/>
              </w:rPr>
            </w:pPr>
            <w:r w:rsidRPr="002D721A">
              <w:rPr>
                <w:rFonts w:eastAsia="Times New Roman" w:cstheme="minorHAnsi"/>
                <w:color w:val="000000"/>
                <w:sz w:val="20"/>
                <w:szCs w:val="20"/>
                <w:lang w:eastAsia="pt-BR"/>
              </w:rPr>
              <w:t>V - até trinta dias para que o Poder Executivo federal edite ato para promover os remanejamentos solicitados, contados do término do prazo previsto no inciso IV; e</w:t>
            </w:r>
          </w:p>
        </w:tc>
      </w:tr>
      <w:tr w:rsidR="00D55BCC" w:rsidRPr="003B315C" w14:paraId="2554F058" w14:textId="77777777" w:rsidTr="00FB7095">
        <w:trPr>
          <w:cantSplit/>
          <w:trHeight w:val="20"/>
        </w:trPr>
        <w:tc>
          <w:tcPr>
            <w:tcW w:w="3402" w:type="dxa"/>
          </w:tcPr>
          <w:p w14:paraId="7A8B0DE2" w14:textId="77777777" w:rsidR="00D55BCC" w:rsidRPr="00272ED4" w:rsidRDefault="00D55BCC" w:rsidP="00F4416F">
            <w:pPr>
              <w:rPr>
                <w:rFonts w:asciiTheme="minorHAnsi" w:hAnsiTheme="minorHAnsi" w:cstheme="minorHAnsi"/>
                <w:sz w:val="20"/>
                <w:szCs w:val="20"/>
              </w:rPr>
            </w:pPr>
            <w:r w:rsidRPr="00272ED4">
              <w:rPr>
                <w:rFonts w:asciiTheme="minorHAnsi" w:hAnsiTheme="minorHAnsi" w:cstheme="minorHAnsi"/>
                <w:sz w:val="20"/>
                <w:szCs w:val="20"/>
              </w:rPr>
              <w:t>VI - até dez dias para que as programações remanejadas sejam registradas no Siop, contados do término do prazo previsto no inciso V.</w:t>
            </w:r>
          </w:p>
        </w:tc>
        <w:tc>
          <w:tcPr>
            <w:tcW w:w="3402" w:type="dxa"/>
          </w:tcPr>
          <w:p w14:paraId="43A084A6" w14:textId="77777777" w:rsidR="00D55BCC" w:rsidRPr="00863CF0" w:rsidRDefault="00D55BCC" w:rsidP="00A43BB1">
            <w:pPr>
              <w:tabs>
                <w:tab w:val="left" w:pos="1417"/>
              </w:tabs>
              <w:rPr>
                <w:rFonts w:asciiTheme="minorHAnsi" w:hAnsiTheme="minorHAnsi" w:cstheme="minorHAnsi"/>
                <w:sz w:val="20"/>
                <w:szCs w:val="20"/>
              </w:rPr>
            </w:pPr>
            <w:r w:rsidRPr="00863CF0">
              <w:rPr>
                <w:rFonts w:asciiTheme="minorHAnsi" w:hAnsiTheme="minorHAnsi" w:cstheme="minorHAnsi"/>
                <w:sz w:val="20"/>
                <w:szCs w:val="20"/>
              </w:rPr>
              <w:t>VI - até dez dias para que as programações remanejadas sejam registradas no Siop, contados do término do prazo previsto no inciso V, com a reabertura imediata do prazo para novas indicações e priorizações.</w:t>
            </w:r>
          </w:p>
        </w:tc>
        <w:tc>
          <w:tcPr>
            <w:tcW w:w="3402" w:type="dxa"/>
          </w:tcPr>
          <w:p w14:paraId="000D9D37" w14:textId="77777777" w:rsidR="00D55BCC" w:rsidRPr="002D721A" w:rsidRDefault="00D55BCC" w:rsidP="007E443E">
            <w:pPr>
              <w:rPr>
                <w:rFonts w:eastAsia="Times New Roman" w:cstheme="minorHAnsi"/>
                <w:color w:val="000000"/>
                <w:sz w:val="20"/>
                <w:szCs w:val="20"/>
                <w:lang w:eastAsia="pt-BR"/>
              </w:rPr>
            </w:pPr>
            <w:r w:rsidRPr="002D721A">
              <w:rPr>
                <w:rFonts w:eastAsia="Times New Roman" w:cstheme="minorHAnsi"/>
                <w:color w:val="000000"/>
                <w:sz w:val="20"/>
                <w:szCs w:val="20"/>
                <w:lang w:eastAsia="pt-BR"/>
              </w:rPr>
              <w:t>VI - até dez dias para que as programações remanejadas sejam registradas no Siop, ou em outro sistema que vier a substituí-lo, contados do término do prazo previsto no inciso V, com a reabertura imediata do prazo para novas indicações e priorizações.</w:t>
            </w:r>
          </w:p>
        </w:tc>
      </w:tr>
      <w:tr w:rsidR="00D55BCC" w:rsidRPr="003B315C" w14:paraId="33D79081" w14:textId="77777777" w:rsidTr="00FB7095">
        <w:trPr>
          <w:cantSplit/>
          <w:trHeight w:val="20"/>
        </w:trPr>
        <w:tc>
          <w:tcPr>
            <w:tcW w:w="3402" w:type="dxa"/>
          </w:tcPr>
          <w:p w14:paraId="46951DA3" w14:textId="77777777" w:rsidR="00D55BCC" w:rsidRPr="00272ED4" w:rsidRDefault="00D55BCC" w:rsidP="00F4416F">
            <w:pPr>
              <w:rPr>
                <w:rFonts w:asciiTheme="minorHAnsi" w:hAnsiTheme="minorHAnsi" w:cstheme="minorHAnsi"/>
                <w:sz w:val="20"/>
                <w:szCs w:val="20"/>
              </w:rPr>
            </w:pPr>
            <w:r w:rsidRPr="00272ED4">
              <w:rPr>
                <w:rFonts w:asciiTheme="minorHAnsi" w:hAnsiTheme="minorHAnsi" w:cstheme="minorHAnsi"/>
                <w:sz w:val="20"/>
                <w:szCs w:val="20"/>
              </w:rPr>
              <w:t xml:space="preserve">§ 1º Do prazo previsto no inciso III do </w:t>
            </w:r>
            <w:r w:rsidRPr="00272ED4">
              <w:rPr>
                <w:rFonts w:asciiTheme="minorHAnsi" w:hAnsiTheme="minorHAnsi" w:cstheme="minorHAnsi"/>
                <w:b/>
                <w:sz w:val="20"/>
                <w:szCs w:val="20"/>
              </w:rPr>
              <w:t>caput</w:t>
            </w:r>
            <w:r w:rsidRPr="00272ED4">
              <w:rPr>
                <w:rFonts w:asciiTheme="minorHAnsi" w:hAnsiTheme="minorHAnsi" w:cstheme="minorHAnsi"/>
                <w:sz w:val="20"/>
                <w:szCs w:val="20"/>
              </w:rPr>
              <w:t xml:space="preserve"> deverão ser destinados, no mínimo, dez dias para o envio das propostas pelos beneficiários indicados pelos autores das emendas individuais.</w:t>
            </w:r>
          </w:p>
        </w:tc>
        <w:tc>
          <w:tcPr>
            <w:tcW w:w="3402" w:type="dxa"/>
          </w:tcPr>
          <w:p w14:paraId="619ECA22" w14:textId="77777777" w:rsidR="00D55BCC" w:rsidRPr="00863CF0" w:rsidRDefault="00D55BCC" w:rsidP="00A43BB1">
            <w:pPr>
              <w:tabs>
                <w:tab w:val="left" w:pos="1417"/>
              </w:tabs>
              <w:rPr>
                <w:rFonts w:asciiTheme="minorHAnsi" w:hAnsiTheme="minorHAnsi" w:cstheme="minorHAnsi"/>
                <w:sz w:val="20"/>
                <w:szCs w:val="20"/>
              </w:rPr>
            </w:pPr>
            <w:r w:rsidRPr="00863CF0">
              <w:rPr>
                <w:rFonts w:asciiTheme="minorHAnsi" w:hAnsiTheme="minorHAnsi" w:cstheme="minorHAnsi"/>
                <w:sz w:val="20"/>
                <w:szCs w:val="20"/>
              </w:rPr>
              <w:t xml:space="preserve">§ 1º Do prazo previsto no inciso III do </w:t>
            </w:r>
            <w:r w:rsidRPr="00863CF0">
              <w:rPr>
                <w:rFonts w:asciiTheme="minorHAnsi" w:hAnsiTheme="minorHAnsi" w:cstheme="minorHAnsi"/>
                <w:b/>
                <w:bCs/>
                <w:sz w:val="20"/>
                <w:szCs w:val="20"/>
              </w:rPr>
              <w:t>caput</w:t>
            </w:r>
            <w:r w:rsidRPr="00863CF0">
              <w:rPr>
                <w:rFonts w:asciiTheme="minorHAnsi" w:hAnsiTheme="minorHAnsi" w:cstheme="minorHAnsi"/>
                <w:sz w:val="20"/>
                <w:szCs w:val="20"/>
              </w:rPr>
              <w:t xml:space="preserve"> deverão ser destinados, no mínimo, dez dias para o cadastramento e envio das propostas pelos beneficiários indicados pelos autores das emendas.</w:t>
            </w:r>
          </w:p>
        </w:tc>
        <w:tc>
          <w:tcPr>
            <w:tcW w:w="3402" w:type="dxa"/>
          </w:tcPr>
          <w:p w14:paraId="23BD64FA" w14:textId="77777777" w:rsidR="00D55BCC" w:rsidRPr="002D721A" w:rsidRDefault="00D55BCC" w:rsidP="007E443E">
            <w:pPr>
              <w:rPr>
                <w:rFonts w:eastAsia="Times New Roman" w:cstheme="minorHAnsi"/>
                <w:color w:val="000000"/>
                <w:sz w:val="20"/>
                <w:szCs w:val="20"/>
                <w:lang w:eastAsia="pt-BR"/>
              </w:rPr>
            </w:pPr>
            <w:r w:rsidRPr="002D721A">
              <w:rPr>
                <w:rFonts w:eastAsia="Times New Roman" w:cstheme="minorHAnsi"/>
                <w:color w:val="000000"/>
                <w:sz w:val="20"/>
                <w:szCs w:val="20"/>
                <w:lang w:eastAsia="pt-BR"/>
              </w:rPr>
              <w:t>§ 1º  Do prazo previsto no inciso III do </w:t>
            </w:r>
            <w:r w:rsidRPr="002D721A">
              <w:rPr>
                <w:rFonts w:eastAsia="Times New Roman" w:cstheme="minorHAnsi"/>
                <w:b/>
                <w:bCs/>
                <w:color w:val="000000"/>
                <w:sz w:val="20"/>
                <w:szCs w:val="20"/>
                <w:lang w:eastAsia="pt-BR"/>
              </w:rPr>
              <w:t>caput</w:t>
            </w:r>
            <w:r w:rsidRPr="002D721A">
              <w:rPr>
                <w:rFonts w:eastAsia="Times New Roman" w:cstheme="minorHAnsi"/>
                <w:color w:val="000000"/>
                <w:sz w:val="20"/>
                <w:szCs w:val="20"/>
                <w:lang w:eastAsia="pt-BR"/>
              </w:rPr>
              <w:t> deverão ser destinados, no mínimo, dez dias para o cadastramento e o envio das propostas pelos beneficiários indicados pelos autores das emendas.</w:t>
            </w:r>
          </w:p>
        </w:tc>
      </w:tr>
      <w:tr w:rsidR="00D55BCC" w:rsidRPr="003B315C" w14:paraId="013F6D6A" w14:textId="77777777" w:rsidTr="00FB7095">
        <w:trPr>
          <w:cantSplit/>
          <w:trHeight w:val="20"/>
        </w:trPr>
        <w:tc>
          <w:tcPr>
            <w:tcW w:w="3402" w:type="dxa"/>
          </w:tcPr>
          <w:p w14:paraId="6FCF7BDA" w14:textId="77777777" w:rsidR="00D55BCC" w:rsidRPr="00272ED4" w:rsidRDefault="00D55BCC" w:rsidP="00F4416F">
            <w:pPr>
              <w:rPr>
                <w:rFonts w:asciiTheme="minorHAnsi" w:hAnsiTheme="minorHAnsi" w:cstheme="minorHAnsi"/>
                <w:sz w:val="20"/>
                <w:szCs w:val="20"/>
              </w:rPr>
            </w:pPr>
            <w:r w:rsidRPr="00272ED4">
              <w:rPr>
                <w:rFonts w:asciiTheme="minorHAnsi" w:hAnsiTheme="minorHAnsi" w:cstheme="minorHAnsi"/>
                <w:sz w:val="20"/>
                <w:szCs w:val="20"/>
              </w:rPr>
              <w:t xml:space="preserve">§ 2º As solicitações de que trata o inciso IV do </w:t>
            </w:r>
            <w:r w:rsidRPr="00272ED4">
              <w:rPr>
                <w:rFonts w:asciiTheme="minorHAnsi" w:hAnsiTheme="minorHAnsi" w:cstheme="minorHAnsi"/>
                <w:b/>
                <w:sz w:val="20"/>
                <w:szCs w:val="20"/>
              </w:rPr>
              <w:t>caput</w:t>
            </w:r>
            <w:r w:rsidRPr="00272ED4">
              <w:rPr>
                <w:rFonts w:asciiTheme="minorHAnsi" w:hAnsiTheme="minorHAnsi" w:cstheme="minorHAnsi"/>
                <w:sz w:val="20"/>
                <w:szCs w:val="20"/>
              </w:rPr>
              <w:t xml:space="preserve"> deste artigo deverão observar os limites </w:t>
            </w:r>
            <w:r w:rsidRPr="00752C2B">
              <w:rPr>
                <w:rFonts w:asciiTheme="minorHAnsi" w:hAnsiTheme="minorHAnsi" w:cstheme="minorHAnsi"/>
                <w:sz w:val="20"/>
                <w:szCs w:val="20"/>
              </w:rPr>
              <w:t>estabelecidos</w:t>
            </w:r>
            <w:r w:rsidRPr="00272ED4">
              <w:rPr>
                <w:rFonts w:asciiTheme="minorHAnsi" w:hAnsiTheme="minorHAnsi" w:cstheme="minorHAnsi"/>
                <w:sz w:val="20"/>
                <w:szCs w:val="20"/>
              </w:rPr>
              <w:t xml:space="preserve"> na alínea “d” do inciso I e na alínea “a” do inciso II do </w:t>
            </w:r>
            <w:r w:rsidRPr="00272ED4">
              <w:rPr>
                <w:rFonts w:asciiTheme="minorHAnsi" w:hAnsiTheme="minorHAnsi" w:cstheme="minorHAnsi"/>
                <w:b/>
                <w:sz w:val="20"/>
                <w:szCs w:val="20"/>
              </w:rPr>
              <w:t>caput</w:t>
            </w:r>
            <w:r w:rsidRPr="00272ED4">
              <w:rPr>
                <w:rFonts w:asciiTheme="minorHAnsi" w:hAnsiTheme="minorHAnsi" w:cstheme="minorHAnsi"/>
                <w:sz w:val="20"/>
                <w:szCs w:val="20"/>
              </w:rPr>
              <w:t xml:space="preserve"> do art. 12 da Lei nº 11.540, de 2007, referentes ao FNDCT.</w:t>
            </w:r>
          </w:p>
        </w:tc>
        <w:tc>
          <w:tcPr>
            <w:tcW w:w="3402" w:type="dxa"/>
          </w:tcPr>
          <w:p w14:paraId="05CF55FB" w14:textId="77777777" w:rsidR="00D55BCC" w:rsidRPr="00863CF0" w:rsidRDefault="00D55BCC" w:rsidP="00A43BB1">
            <w:pPr>
              <w:tabs>
                <w:tab w:val="left" w:pos="1417"/>
              </w:tabs>
              <w:rPr>
                <w:rFonts w:asciiTheme="minorHAnsi" w:hAnsiTheme="minorHAnsi" w:cstheme="minorHAnsi"/>
                <w:sz w:val="20"/>
                <w:szCs w:val="20"/>
              </w:rPr>
            </w:pPr>
            <w:r w:rsidRPr="00863CF0">
              <w:rPr>
                <w:rFonts w:asciiTheme="minorHAnsi" w:hAnsiTheme="minorHAnsi" w:cstheme="minorHAnsi"/>
                <w:sz w:val="20"/>
                <w:szCs w:val="20"/>
              </w:rPr>
              <w:t xml:space="preserve">§ 2º As solicitações de que trata o inciso IV do </w:t>
            </w:r>
            <w:r w:rsidRPr="00863CF0">
              <w:rPr>
                <w:rFonts w:asciiTheme="minorHAnsi" w:hAnsiTheme="minorHAnsi" w:cstheme="minorHAnsi"/>
                <w:b/>
                <w:bCs/>
                <w:sz w:val="20"/>
                <w:szCs w:val="20"/>
              </w:rPr>
              <w:t>caput</w:t>
            </w:r>
            <w:r w:rsidRPr="00863CF0">
              <w:rPr>
                <w:rFonts w:asciiTheme="minorHAnsi" w:hAnsiTheme="minorHAnsi" w:cstheme="minorHAnsi"/>
                <w:sz w:val="20"/>
                <w:szCs w:val="20"/>
              </w:rPr>
              <w:t xml:space="preserve"> deste artigo deverão observar os limites estabelecidos na alínea “d” do inciso I e na alínea “a” do inciso II do </w:t>
            </w:r>
            <w:r w:rsidRPr="00863CF0">
              <w:rPr>
                <w:rFonts w:asciiTheme="minorHAnsi" w:hAnsiTheme="minorHAnsi" w:cstheme="minorHAnsi"/>
                <w:b/>
                <w:bCs/>
                <w:sz w:val="20"/>
                <w:szCs w:val="20"/>
              </w:rPr>
              <w:t>caput</w:t>
            </w:r>
            <w:r w:rsidRPr="00863CF0">
              <w:rPr>
                <w:rFonts w:asciiTheme="minorHAnsi" w:hAnsiTheme="minorHAnsi" w:cstheme="minorHAnsi"/>
                <w:sz w:val="20"/>
                <w:szCs w:val="20"/>
              </w:rPr>
              <w:t xml:space="preserve"> do art. 12 da Lei nº 11.540, de 2007, referentes ao FNDCT.</w:t>
            </w:r>
          </w:p>
        </w:tc>
        <w:tc>
          <w:tcPr>
            <w:tcW w:w="3402" w:type="dxa"/>
          </w:tcPr>
          <w:p w14:paraId="7E22345A" w14:textId="77777777" w:rsidR="00D55BCC" w:rsidRPr="002D721A" w:rsidRDefault="00D55BCC" w:rsidP="007E443E">
            <w:pPr>
              <w:rPr>
                <w:rFonts w:eastAsia="Times New Roman" w:cstheme="minorHAnsi"/>
                <w:color w:val="000000"/>
                <w:sz w:val="20"/>
                <w:szCs w:val="20"/>
                <w:lang w:eastAsia="pt-BR"/>
              </w:rPr>
            </w:pPr>
            <w:r w:rsidRPr="002D721A">
              <w:rPr>
                <w:rFonts w:eastAsia="Times New Roman" w:cstheme="minorHAnsi"/>
                <w:color w:val="000000"/>
                <w:sz w:val="20"/>
                <w:szCs w:val="20"/>
                <w:lang w:eastAsia="pt-BR"/>
              </w:rPr>
              <w:t>§ 2º  As solicitações de que trata o inciso IV do </w:t>
            </w:r>
            <w:r w:rsidRPr="002D721A">
              <w:rPr>
                <w:rFonts w:eastAsia="Times New Roman" w:cstheme="minorHAnsi"/>
                <w:b/>
                <w:bCs/>
                <w:color w:val="000000"/>
                <w:sz w:val="20"/>
                <w:szCs w:val="20"/>
                <w:lang w:eastAsia="pt-BR"/>
              </w:rPr>
              <w:t>caput</w:t>
            </w:r>
            <w:r w:rsidRPr="002D721A">
              <w:rPr>
                <w:rFonts w:eastAsia="Times New Roman" w:cstheme="minorHAnsi"/>
                <w:color w:val="000000"/>
                <w:sz w:val="20"/>
                <w:szCs w:val="20"/>
                <w:lang w:eastAsia="pt-BR"/>
              </w:rPr>
              <w:t> deste artigo referentes ao FNDCT deverão observar os limites estabelecidos na alínea “d” do inciso I e na alínea “a” do inciso II do </w:t>
            </w:r>
            <w:r w:rsidRPr="002D721A">
              <w:rPr>
                <w:rFonts w:eastAsia="Times New Roman" w:cstheme="minorHAnsi"/>
                <w:b/>
                <w:bCs/>
                <w:color w:val="000000"/>
                <w:sz w:val="20"/>
                <w:szCs w:val="20"/>
                <w:lang w:eastAsia="pt-BR"/>
              </w:rPr>
              <w:t>caput</w:t>
            </w:r>
            <w:r w:rsidRPr="002D721A">
              <w:rPr>
                <w:rFonts w:eastAsia="Times New Roman" w:cstheme="minorHAnsi"/>
                <w:color w:val="000000"/>
                <w:sz w:val="20"/>
                <w:szCs w:val="20"/>
                <w:lang w:eastAsia="pt-BR"/>
              </w:rPr>
              <w:t> do art. 12 da Lei nº 11.540, de 2007.</w:t>
            </w:r>
          </w:p>
        </w:tc>
      </w:tr>
      <w:tr w:rsidR="00D55BCC" w:rsidRPr="003B315C" w14:paraId="19761F2E" w14:textId="77777777" w:rsidTr="00FB7095">
        <w:trPr>
          <w:cantSplit/>
          <w:trHeight w:val="20"/>
        </w:trPr>
        <w:tc>
          <w:tcPr>
            <w:tcW w:w="3402" w:type="dxa"/>
          </w:tcPr>
          <w:p w14:paraId="795533A0" w14:textId="77777777" w:rsidR="00D55BCC" w:rsidRPr="00272ED4" w:rsidRDefault="00D55BCC" w:rsidP="00F4416F">
            <w:pPr>
              <w:rPr>
                <w:rFonts w:asciiTheme="minorHAnsi" w:hAnsiTheme="minorHAnsi" w:cstheme="minorHAnsi"/>
                <w:sz w:val="20"/>
                <w:szCs w:val="20"/>
              </w:rPr>
            </w:pPr>
            <w:r w:rsidRPr="00272ED4">
              <w:rPr>
                <w:rFonts w:asciiTheme="minorHAnsi" w:hAnsiTheme="minorHAnsi" w:cstheme="minorHAnsi"/>
                <w:sz w:val="20"/>
                <w:szCs w:val="20"/>
              </w:rPr>
              <w:t>§ 3º Caso haja necessidade de limitação de empenho e pagamento, em observância ao disposto no § 18 do art. 166 da Constituição, os valores incidirão na ordem de prioridade definida no Siop pelos autores das emendas.</w:t>
            </w:r>
          </w:p>
        </w:tc>
        <w:tc>
          <w:tcPr>
            <w:tcW w:w="3402" w:type="dxa"/>
          </w:tcPr>
          <w:p w14:paraId="54AA8333" w14:textId="77777777" w:rsidR="00D55BCC" w:rsidRPr="00863CF0" w:rsidRDefault="00D55BCC" w:rsidP="00A43BB1">
            <w:pPr>
              <w:tabs>
                <w:tab w:val="left" w:pos="1417"/>
              </w:tabs>
              <w:rPr>
                <w:rFonts w:asciiTheme="minorHAnsi" w:hAnsiTheme="minorHAnsi" w:cstheme="minorHAnsi"/>
                <w:sz w:val="20"/>
                <w:szCs w:val="20"/>
              </w:rPr>
            </w:pPr>
            <w:r w:rsidRPr="00863CF0">
              <w:rPr>
                <w:rFonts w:asciiTheme="minorHAnsi" w:hAnsiTheme="minorHAnsi" w:cstheme="minorHAnsi"/>
                <w:sz w:val="20"/>
                <w:szCs w:val="20"/>
              </w:rPr>
              <w:t>§ 3º Caso haja necessidade de limitação de empenho e pagamento, em observância ao disposto no § 18 do art. 166 da Constituição, os valores incidirão na ordem de prioridade definida no Siop pelos autores das emendas.</w:t>
            </w:r>
          </w:p>
        </w:tc>
        <w:tc>
          <w:tcPr>
            <w:tcW w:w="3402" w:type="dxa"/>
          </w:tcPr>
          <w:p w14:paraId="2C782D7F" w14:textId="77777777" w:rsidR="00D55BCC" w:rsidRPr="002D721A" w:rsidRDefault="00D55BCC" w:rsidP="007E443E">
            <w:pPr>
              <w:rPr>
                <w:rFonts w:eastAsia="Times New Roman" w:cstheme="minorHAnsi"/>
                <w:color w:val="000000"/>
                <w:sz w:val="20"/>
                <w:szCs w:val="20"/>
                <w:lang w:eastAsia="pt-BR"/>
              </w:rPr>
            </w:pPr>
            <w:r w:rsidRPr="002D721A">
              <w:rPr>
                <w:rFonts w:eastAsia="Times New Roman" w:cstheme="minorHAnsi"/>
                <w:color w:val="000000"/>
                <w:sz w:val="20"/>
                <w:szCs w:val="20"/>
                <w:lang w:eastAsia="pt-BR"/>
              </w:rPr>
              <w:t>§ 3º  Caso haja necessidade de limitação de empenho e pagamento, em observância ao disposto no § 18 do art. 166 da Constituição, os valores incidirão na ordem de prioridade definida no Siop pelos autores das emendas.</w:t>
            </w:r>
          </w:p>
        </w:tc>
      </w:tr>
      <w:tr w:rsidR="00D55BCC" w:rsidRPr="003B315C" w14:paraId="2CBCECE7" w14:textId="77777777" w:rsidTr="00FB7095">
        <w:trPr>
          <w:cantSplit/>
          <w:trHeight w:val="20"/>
        </w:trPr>
        <w:tc>
          <w:tcPr>
            <w:tcW w:w="3402" w:type="dxa"/>
          </w:tcPr>
          <w:p w14:paraId="6396EA78" w14:textId="77777777" w:rsidR="00D55BCC" w:rsidRPr="00272ED4" w:rsidRDefault="00D55BCC" w:rsidP="00F4416F">
            <w:pPr>
              <w:rPr>
                <w:rFonts w:asciiTheme="minorHAnsi" w:hAnsiTheme="minorHAnsi" w:cstheme="minorHAnsi"/>
                <w:sz w:val="20"/>
                <w:szCs w:val="20"/>
              </w:rPr>
            </w:pPr>
            <w:r w:rsidRPr="00272ED4">
              <w:rPr>
                <w:rFonts w:asciiTheme="minorHAnsi" w:hAnsiTheme="minorHAnsi" w:cstheme="minorHAnsi"/>
                <w:sz w:val="20"/>
                <w:szCs w:val="20"/>
              </w:rPr>
              <w:t>§ 4º Não constitui impedimento de ordem técnica a classificação indevida de modalidade de aplicação ou de GNDs.</w:t>
            </w:r>
          </w:p>
        </w:tc>
        <w:tc>
          <w:tcPr>
            <w:tcW w:w="3402" w:type="dxa"/>
          </w:tcPr>
          <w:p w14:paraId="2FADF7BA" w14:textId="77777777" w:rsidR="00D55BCC" w:rsidRPr="00863CF0" w:rsidRDefault="00D55BCC" w:rsidP="00A43BB1">
            <w:pPr>
              <w:tabs>
                <w:tab w:val="left" w:pos="1417"/>
              </w:tabs>
              <w:rPr>
                <w:rFonts w:asciiTheme="minorHAnsi" w:hAnsiTheme="minorHAnsi" w:cstheme="minorHAnsi"/>
                <w:sz w:val="20"/>
                <w:szCs w:val="20"/>
              </w:rPr>
            </w:pPr>
            <w:r w:rsidRPr="00863CF0">
              <w:rPr>
                <w:rFonts w:asciiTheme="minorHAnsi" w:hAnsiTheme="minorHAnsi" w:cstheme="minorHAnsi"/>
                <w:sz w:val="20"/>
                <w:szCs w:val="20"/>
              </w:rPr>
              <w:t>§ 4º Não constitui impedimento de ordem técnica a classificação indevida de modalidade de aplicação ou de GNDs.</w:t>
            </w:r>
          </w:p>
        </w:tc>
        <w:tc>
          <w:tcPr>
            <w:tcW w:w="3402" w:type="dxa"/>
          </w:tcPr>
          <w:p w14:paraId="40057742" w14:textId="77777777" w:rsidR="00D55BCC" w:rsidRPr="002D721A" w:rsidRDefault="00D55BCC" w:rsidP="007E443E">
            <w:pPr>
              <w:rPr>
                <w:rFonts w:eastAsia="Times New Roman" w:cstheme="minorHAnsi"/>
                <w:color w:val="000000"/>
                <w:sz w:val="20"/>
                <w:szCs w:val="20"/>
                <w:lang w:eastAsia="pt-BR"/>
              </w:rPr>
            </w:pPr>
            <w:r w:rsidRPr="002D721A">
              <w:rPr>
                <w:rFonts w:eastAsia="Times New Roman" w:cstheme="minorHAnsi"/>
                <w:color w:val="000000"/>
                <w:sz w:val="20"/>
                <w:szCs w:val="20"/>
                <w:lang w:eastAsia="pt-BR"/>
              </w:rPr>
              <w:t>§ 4º  Não constitui impedimento de ordem técnica a classificação indevida de modalidade de aplicação ou de GNDs.</w:t>
            </w:r>
          </w:p>
        </w:tc>
      </w:tr>
      <w:tr w:rsidR="00D55BCC" w:rsidRPr="003B315C" w14:paraId="2B71C4A8" w14:textId="77777777" w:rsidTr="00FB7095">
        <w:trPr>
          <w:cantSplit/>
          <w:trHeight w:val="20"/>
        </w:trPr>
        <w:tc>
          <w:tcPr>
            <w:tcW w:w="3402" w:type="dxa"/>
          </w:tcPr>
          <w:p w14:paraId="66D93029" w14:textId="77777777" w:rsidR="00D55BCC" w:rsidRPr="00272ED4" w:rsidRDefault="00D55BCC" w:rsidP="00F4416F">
            <w:pPr>
              <w:rPr>
                <w:rFonts w:asciiTheme="minorHAnsi" w:hAnsiTheme="minorHAnsi" w:cstheme="minorHAnsi"/>
                <w:sz w:val="20"/>
                <w:szCs w:val="20"/>
              </w:rPr>
            </w:pPr>
            <w:r w:rsidRPr="00272ED4">
              <w:rPr>
                <w:rFonts w:asciiTheme="minorHAnsi" w:hAnsiTheme="minorHAnsi" w:cstheme="minorHAnsi"/>
                <w:sz w:val="20"/>
                <w:szCs w:val="20"/>
              </w:rPr>
              <w:t>§ 5º Na abertura de créditos adicionais, não poderá haver redução do montante de recursos orçamentários destinados na Lei Orçamentária de 2024 e nos créditos adicionais, por autor, relativos a ações e serviços públicos de saúde.</w:t>
            </w:r>
          </w:p>
        </w:tc>
        <w:tc>
          <w:tcPr>
            <w:tcW w:w="3402" w:type="dxa"/>
          </w:tcPr>
          <w:p w14:paraId="3519715B" w14:textId="77777777" w:rsidR="00D55BCC" w:rsidRPr="00863CF0" w:rsidRDefault="00D55BCC" w:rsidP="00A43BB1">
            <w:pPr>
              <w:tabs>
                <w:tab w:val="left" w:pos="1417"/>
              </w:tabs>
              <w:rPr>
                <w:rFonts w:asciiTheme="minorHAnsi" w:hAnsiTheme="minorHAnsi" w:cstheme="minorHAnsi"/>
                <w:sz w:val="20"/>
                <w:szCs w:val="20"/>
              </w:rPr>
            </w:pPr>
            <w:r w:rsidRPr="00863CF0">
              <w:rPr>
                <w:rFonts w:asciiTheme="minorHAnsi" w:hAnsiTheme="minorHAnsi" w:cstheme="minorHAnsi"/>
                <w:sz w:val="20"/>
                <w:szCs w:val="20"/>
              </w:rPr>
              <w:t>§ 5º Na abertura de créditos adicionais, não poderá haver redução do montante de recursos orçamentários destinados na Lei Orçamentária de 2024 e nos créditos adicionais, por autor, relativos a ações e serviços públicos de saúde.</w:t>
            </w:r>
          </w:p>
        </w:tc>
        <w:tc>
          <w:tcPr>
            <w:tcW w:w="3402" w:type="dxa"/>
          </w:tcPr>
          <w:p w14:paraId="2C1E8F72" w14:textId="77777777" w:rsidR="00D55BCC" w:rsidRPr="002D721A" w:rsidRDefault="00D55BCC" w:rsidP="007E443E">
            <w:pPr>
              <w:rPr>
                <w:rFonts w:eastAsia="Times New Roman" w:cstheme="minorHAnsi"/>
                <w:color w:val="000000"/>
                <w:sz w:val="20"/>
                <w:szCs w:val="20"/>
                <w:lang w:eastAsia="pt-BR"/>
              </w:rPr>
            </w:pPr>
            <w:r w:rsidRPr="002D721A">
              <w:rPr>
                <w:rFonts w:eastAsia="Times New Roman" w:cstheme="minorHAnsi"/>
                <w:color w:val="000000"/>
                <w:sz w:val="20"/>
                <w:szCs w:val="20"/>
                <w:lang w:eastAsia="pt-BR"/>
              </w:rPr>
              <w:t>§ 5º  Na abertura de créditos adicionais, não poderá haver redução do montante de recursos orçamentários destinados na Lei Orçamentária de 2025 e nos créditos adicionais, por autor, relativos a ações e serviços públicos de saúde e a manutenção e desenvolvimento do ensino.</w:t>
            </w:r>
          </w:p>
        </w:tc>
      </w:tr>
      <w:tr w:rsidR="00D55BCC" w:rsidRPr="003B315C" w14:paraId="30C9DE16" w14:textId="77777777" w:rsidTr="00FB7095">
        <w:trPr>
          <w:cantSplit/>
          <w:trHeight w:val="20"/>
        </w:trPr>
        <w:tc>
          <w:tcPr>
            <w:tcW w:w="3402" w:type="dxa"/>
          </w:tcPr>
          <w:p w14:paraId="46923C5E" w14:textId="77777777" w:rsidR="00D55BCC" w:rsidRPr="00272ED4" w:rsidRDefault="00D55BCC" w:rsidP="00F4416F">
            <w:pPr>
              <w:rPr>
                <w:rFonts w:asciiTheme="minorHAnsi" w:hAnsiTheme="minorHAnsi" w:cstheme="minorHAnsi"/>
                <w:sz w:val="20"/>
                <w:szCs w:val="20"/>
              </w:rPr>
            </w:pPr>
            <w:r w:rsidRPr="00272ED4">
              <w:rPr>
                <w:rFonts w:asciiTheme="minorHAnsi" w:hAnsiTheme="minorHAnsi" w:cstheme="minorHAnsi"/>
                <w:sz w:val="20"/>
                <w:szCs w:val="20"/>
              </w:rPr>
              <w:t>§ 6º Inexistindo impedimento de ordem técnica ou tão logo o óbice seja superado, os órgãos e as unidades deverão adotar os meios e as medidas necessários à execução das programações, observados os limites da programação orçamentária e financeira vigente.</w:t>
            </w:r>
          </w:p>
        </w:tc>
        <w:tc>
          <w:tcPr>
            <w:tcW w:w="3402" w:type="dxa"/>
          </w:tcPr>
          <w:p w14:paraId="7322CC18" w14:textId="77777777" w:rsidR="00D55BCC" w:rsidRPr="00863CF0" w:rsidRDefault="00D55BCC" w:rsidP="00A43BB1">
            <w:pPr>
              <w:tabs>
                <w:tab w:val="left" w:pos="1417"/>
              </w:tabs>
              <w:rPr>
                <w:rFonts w:asciiTheme="minorHAnsi" w:hAnsiTheme="minorHAnsi" w:cstheme="minorHAnsi"/>
                <w:sz w:val="20"/>
                <w:szCs w:val="20"/>
              </w:rPr>
            </w:pPr>
            <w:r w:rsidRPr="00863CF0">
              <w:rPr>
                <w:rFonts w:asciiTheme="minorHAnsi" w:hAnsiTheme="minorHAnsi" w:cstheme="minorHAnsi"/>
                <w:sz w:val="20"/>
                <w:szCs w:val="20"/>
              </w:rPr>
              <w:t>§ 6º Inexistindo impedimento de ordem técnica ou tão logo o óbice seja superado, os órgãos e as unidades deverão adotar os meios e as medidas necessários à execução das programações, observados os limites da programação orçamentária e financeira vigente.</w:t>
            </w:r>
          </w:p>
        </w:tc>
        <w:tc>
          <w:tcPr>
            <w:tcW w:w="3402" w:type="dxa"/>
          </w:tcPr>
          <w:p w14:paraId="18FCAEC8" w14:textId="77777777" w:rsidR="00D55BCC" w:rsidRPr="002D721A" w:rsidRDefault="00D55BCC" w:rsidP="007E443E">
            <w:pPr>
              <w:rPr>
                <w:rFonts w:eastAsia="Times New Roman" w:cstheme="minorHAnsi"/>
                <w:color w:val="000000"/>
                <w:sz w:val="20"/>
                <w:szCs w:val="20"/>
                <w:lang w:eastAsia="pt-BR"/>
              </w:rPr>
            </w:pPr>
            <w:r w:rsidRPr="002D721A">
              <w:rPr>
                <w:rFonts w:eastAsia="Times New Roman" w:cstheme="minorHAnsi"/>
                <w:color w:val="000000"/>
                <w:sz w:val="20"/>
                <w:szCs w:val="20"/>
                <w:lang w:eastAsia="pt-BR"/>
              </w:rPr>
              <w:t>§ 6º  Inexistindo impedimento de ordem técnica ou tão logo o óbice seja superado, os órgãos e as unidades deverão adotar os meios e as medidas necessários à execução das programações, observados os limites da programação orçamentária e financeira vigente.</w:t>
            </w:r>
          </w:p>
        </w:tc>
      </w:tr>
      <w:tr w:rsidR="00D55BCC" w:rsidRPr="003B315C" w14:paraId="4E742C88" w14:textId="77777777" w:rsidTr="00FB7095">
        <w:trPr>
          <w:cantSplit/>
          <w:trHeight w:val="20"/>
        </w:trPr>
        <w:tc>
          <w:tcPr>
            <w:tcW w:w="3402" w:type="dxa"/>
          </w:tcPr>
          <w:p w14:paraId="4B59CB02" w14:textId="77777777" w:rsidR="00D55BCC" w:rsidRPr="00272ED4" w:rsidRDefault="00D55BCC" w:rsidP="00F4416F">
            <w:pPr>
              <w:rPr>
                <w:rFonts w:asciiTheme="minorHAnsi" w:hAnsiTheme="minorHAnsi" w:cstheme="minorHAnsi"/>
                <w:sz w:val="20"/>
                <w:szCs w:val="20"/>
              </w:rPr>
            </w:pPr>
          </w:p>
        </w:tc>
        <w:tc>
          <w:tcPr>
            <w:tcW w:w="3402" w:type="dxa"/>
          </w:tcPr>
          <w:p w14:paraId="4ECDDD79" w14:textId="77777777" w:rsidR="00D55BCC" w:rsidRPr="00863CF0" w:rsidRDefault="00D55BCC" w:rsidP="00A43BB1">
            <w:pPr>
              <w:tabs>
                <w:tab w:val="left" w:pos="1417"/>
              </w:tabs>
              <w:rPr>
                <w:rFonts w:asciiTheme="minorHAnsi" w:hAnsiTheme="minorHAnsi" w:cstheme="minorHAnsi"/>
                <w:sz w:val="20"/>
                <w:szCs w:val="20"/>
              </w:rPr>
            </w:pPr>
            <w:r w:rsidRPr="00863CF0">
              <w:rPr>
                <w:rFonts w:asciiTheme="minorHAnsi" w:hAnsiTheme="minorHAnsi" w:cstheme="minorHAnsi"/>
                <w:sz w:val="20"/>
                <w:szCs w:val="20"/>
              </w:rPr>
              <w:t>§ 7º Na hipótese do parágrafo anterior, os órgãos e unidades responsáveis pela execução deverão:</w:t>
            </w:r>
          </w:p>
        </w:tc>
        <w:tc>
          <w:tcPr>
            <w:tcW w:w="3402" w:type="dxa"/>
          </w:tcPr>
          <w:p w14:paraId="4AB64B51" w14:textId="77777777" w:rsidR="00D55BCC" w:rsidRPr="00863CF0" w:rsidRDefault="00D55BCC" w:rsidP="00A43BB1">
            <w:pPr>
              <w:tabs>
                <w:tab w:val="left" w:pos="1417"/>
              </w:tabs>
              <w:rPr>
                <w:rFonts w:asciiTheme="minorHAnsi" w:hAnsiTheme="minorHAnsi" w:cstheme="minorHAnsi"/>
                <w:sz w:val="20"/>
                <w:szCs w:val="20"/>
              </w:rPr>
            </w:pPr>
          </w:p>
        </w:tc>
      </w:tr>
      <w:tr w:rsidR="00D55BCC" w:rsidRPr="003B315C" w14:paraId="318ECD9B" w14:textId="77777777" w:rsidTr="00FB7095">
        <w:trPr>
          <w:cantSplit/>
          <w:trHeight w:val="20"/>
        </w:trPr>
        <w:tc>
          <w:tcPr>
            <w:tcW w:w="3402" w:type="dxa"/>
          </w:tcPr>
          <w:p w14:paraId="59DD2988" w14:textId="77777777" w:rsidR="00D55BCC" w:rsidRPr="00272ED4" w:rsidRDefault="00D55BCC" w:rsidP="00F4416F">
            <w:pPr>
              <w:rPr>
                <w:rFonts w:asciiTheme="minorHAnsi" w:hAnsiTheme="minorHAnsi" w:cstheme="minorHAnsi"/>
                <w:sz w:val="20"/>
                <w:szCs w:val="20"/>
              </w:rPr>
            </w:pPr>
          </w:p>
        </w:tc>
        <w:tc>
          <w:tcPr>
            <w:tcW w:w="3402" w:type="dxa"/>
          </w:tcPr>
          <w:p w14:paraId="148F353A" w14:textId="77777777" w:rsidR="00D55BCC" w:rsidRDefault="00D55BCC" w:rsidP="00A43BB1">
            <w:pPr>
              <w:tabs>
                <w:tab w:val="left" w:pos="1417"/>
              </w:tabs>
              <w:rPr>
                <w:rFonts w:asciiTheme="minorHAnsi" w:hAnsiTheme="minorHAnsi" w:cstheme="minorHAnsi"/>
                <w:sz w:val="20"/>
                <w:szCs w:val="20"/>
              </w:rPr>
            </w:pPr>
            <w:r>
              <w:rPr>
                <w:rFonts w:asciiTheme="minorHAnsi" w:hAnsiTheme="minorHAnsi" w:cstheme="minorHAnsi"/>
                <w:sz w:val="20"/>
                <w:szCs w:val="20"/>
              </w:rPr>
              <w:t>I - (VETADO); e</w:t>
            </w:r>
          </w:p>
          <w:p w14:paraId="54F9BE59" w14:textId="77777777" w:rsidR="00D55BCC" w:rsidRPr="000D6E08" w:rsidRDefault="00D55BCC" w:rsidP="00A43BB1">
            <w:pPr>
              <w:tabs>
                <w:tab w:val="left" w:pos="1417"/>
              </w:tabs>
              <w:rPr>
                <w:rFonts w:asciiTheme="minorHAnsi" w:hAnsiTheme="minorHAnsi" w:cstheme="minorHAnsi"/>
                <w:b/>
                <w:sz w:val="16"/>
                <w:szCs w:val="16"/>
              </w:rPr>
            </w:pPr>
            <w:r w:rsidRPr="000D6E08">
              <w:rPr>
                <w:rFonts w:asciiTheme="minorHAnsi" w:hAnsiTheme="minorHAnsi" w:cstheme="minorHAnsi"/>
                <w:b/>
                <w:sz w:val="16"/>
                <w:szCs w:val="16"/>
              </w:rPr>
              <w:t xml:space="preserve">I - empenhar a despesa até 30 dias contados do término do prazo previsto no inciso III do </w:t>
            </w:r>
            <w:r w:rsidRPr="000D6E08">
              <w:rPr>
                <w:rFonts w:asciiTheme="minorHAnsi" w:hAnsiTheme="minorHAnsi" w:cstheme="minorHAnsi"/>
                <w:b/>
                <w:bCs/>
                <w:sz w:val="16"/>
                <w:szCs w:val="16"/>
              </w:rPr>
              <w:t>caput</w:t>
            </w:r>
            <w:r w:rsidRPr="000D6E08">
              <w:rPr>
                <w:rFonts w:asciiTheme="minorHAnsi" w:hAnsiTheme="minorHAnsi" w:cstheme="minorHAnsi"/>
                <w:b/>
                <w:sz w:val="16"/>
                <w:szCs w:val="16"/>
              </w:rPr>
              <w:t>; e</w:t>
            </w:r>
          </w:p>
        </w:tc>
        <w:tc>
          <w:tcPr>
            <w:tcW w:w="3402" w:type="dxa"/>
          </w:tcPr>
          <w:p w14:paraId="0C0832BA" w14:textId="77777777" w:rsidR="00D55BCC" w:rsidRDefault="00D55BCC" w:rsidP="00A43BB1">
            <w:pPr>
              <w:tabs>
                <w:tab w:val="left" w:pos="1417"/>
              </w:tabs>
              <w:rPr>
                <w:rFonts w:asciiTheme="minorHAnsi" w:hAnsiTheme="minorHAnsi" w:cstheme="minorHAnsi"/>
                <w:sz w:val="20"/>
                <w:szCs w:val="20"/>
              </w:rPr>
            </w:pPr>
          </w:p>
        </w:tc>
      </w:tr>
      <w:tr w:rsidR="00D55BCC" w:rsidRPr="003B315C" w14:paraId="1BC58B71" w14:textId="77777777" w:rsidTr="00FB7095">
        <w:trPr>
          <w:cantSplit/>
          <w:trHeight w:val="20"/>
        </w:trPr>
        <w:tc>
          <w:tcPr>
            <w:tcW w:w="3402" w:type="dxa"/>
          </w:tcPr>
          <w:p w14:paraId="4E728A73" w14:textId="77777777" w:rsidR="00D55BCC" w:rsidRPr="00272ED4" w:rsidRDefault="00D55BCC" w:rsidP="00F4416F">
            <w:pPr>
              <w:rPr>
                <w:rFonts w:asciiTheme="minorHAnsi" w:hAnsiTheme="minorHAnsi" w:cstheme="minorHAnsi"/>
                <w:sz w:val="20"/>
                <w:szCs w:val="20"/>
              </w:rPr>
            </w:pPr>
          </w:p>
        </w:tc>
        <w:tc>
          <w:tcPr>
            <w:tcW w:w="3402" w:type="dxa"/>
          </w:tcPr>
          <w:p w14:paraId="1B364123" w14:textId="77777777" w:rsidR="00D55BCC" w:rsidRDefault="00D55BCC" w:rsidP="00A43BB1">
            <w:pPr>
              <w:tabs>
                <w:tab w:val="left" w:pos="1417"/>
              </w:tabs>
              <w:rPr>
                <w:rFonts w:asciiTheme="minorHAnsi" w:hAnsiTheme="minorHAnsi" w:cstheme="minorHAnsi"/>
                <w:sz w:val="20"/>
                <w:szCs w:val="20"/>
              </w:rPr>
            </w:pPr>
            <w:r>
              <w:rPr>
                <w:rFonts w:asciiTheme="minorHAnsi" w:hAnsiTheme="minorHAnsi" w:cstheme="minorHAnsi"/>
                <w:sz w:val="20"/>
                <w:szCs w:val="20"/>
              </w:rPr>
              <w:t>II - (VETADO).</w:t>
            </w:r>
          </w:p>
          <w:p w14:paraId="0B6D89A6" w14:textId="77777777" w:rsidR="00D55BCC" w:rsidRPr="000D6E08" w:rsidRDefault="00D55BCC" w:rsidP="00A43BB1">
            <w:pPr>
              <w:tabs>
                <w:tab w:val="left" w:pos="1417"/>
              </w:tabs>
              <w:rPr>
                <w:rFonts w:asciiTheme="minorHAnsi" w:hAnsiTheme="minorHAnsi" w:cstheme="minorHAnsi"/>
                <w:b/>
                <w:sz w:val="16"/>
                <w:szCs w:val="16"/>
              </w:rPr>
            </w:pPr>
            <w:r w:rsidRPr="000D6E08">
              <w:rPr>
                <w:rFonts w:asciiTheme="minorHAnsi" w:hAnsiTheme="minorHAnsi" w:cstheme="minorHAnsi"/>
                <w:b/>
                <w:sz w:val="16"/>
                <w:szCs w:val="16"/>
              </w:rPr>
              <w:t>II - realizar o pagamento integral até 30 de junho de 2024, no caso das programações que adicionarem recursos a transferências automáticas e regulares a serem realizadas pela União a ente federativo, nos termos do § 5º do art. 48.</w:t>
            </w:r>
          </w:p>
        </w:tc>
        <w:tc>
          <w:tcPr>
            <w:tcW w:w="3402" w:type="dxa"/>
          </w:tcPr>
          <w:p w14:paraId="0446660C" w14:textId="77777777" w:rsidR="00D55BCC" w:rsidRDefault="00D55BCC" w:rsidP="00A43BB1">
            <w:pPr>
              <w:tabs>
                <w:tab w:val="left" w:pos="1417"/>
              </w:tabs>
              <w:rPr>
                <w:rFonts w:asciiTheme="minorHAnsi" w:hAnsiTheme="minorHAnsi" w:cstheme="minorHAnsi"/>
                <w:sz w:val="20"/>
                <w:szCs w:val="20"/>
              </w:rPr>
            </w:pPr>
          </w:p>
        </w:tc>
      </w:tr>
      <w:tr w:rsidR="00D55BCC" w:rsidRPr="003B315C" w14:paraId="58150F1D" w14:textId="77777777" w:rsidTr="00FB7095">
        <w:trPr>
          <w:cantSplit/>
          <w:trHeight w:val="20"/>
        </w:trPr>
        <w:tc>
          <w:tcPr>
            <w:tcW w:w="3402" w:type="dxa"/>
          </w:tcPr>
          <w:p w14:paraId="0483208E" w14:textId="77777777" w:rsidR="00D55BCC" w:rsidRPr="00272ED4" w:rsidRDefault="00D55BCC" w:rsidP="00F4416F">
            <w:pPr>
              <w:rPr>
                <w:rFonts w:asciiTheme="minorHAnsi" w:hAnsiTheme="minorHAnsi" w:cstheme="minorHAnsi"/>
                <w:sz w:val="20"/>
                <w:szCs w:val="20"/>
              </w:rPr>
            </w:pPr>
          </w:p>
        </w:tc>
        <w:tc>
          <w:tcPr>
            <w:tcW w:w="3402" w:type="dxa"/>
          </w:tcPr>
          <w:p w14:paraId="3584AB66" w14:textId="77777777" w:rsidR="00D55BCC" w:rsidRDefault="00D55BCC" w:rsidP="00A43BB1">
            <w:pPr>
              <w:tabs>
                <w:tab w:val="left" w:pos="1417"/>
              </w:tabs>
              <w:rPr>
                <w:rFonts w:asciiTheme="minorHAnsi" w:hAnsiTheme="minorHAnsi" w:cstheme="minorHAnsi"/>
                <w:sz w:val="20"/>
                <w:szCs w:val="20"/>
              </w:rPr>
            </w:pPr>
            <w:r>
              <w:rPr>
                <w:rFonts w:asciiTheme="minorHAnsi" w:hAnsiTheme="minorHAnsi" w:cstheme="minorHAnsi"/>
                <w:sz w:val="20"/>
                <w:szCs w:val="20"/>
              </w:rPr>
              <w:t>§ 8º (VETADO).</w:t>
            </w:r>
          </w:p>
          <w:p w14:paraId="3DB02A4B" w14:textId="77777777" w:rsidR="00D55BCC" w:rsidRPr="000D6E08" w:rsidRDefault="00D55BCC" w:rsidP="00A43BB1">
            <w:pPr>
              <w:tabs>
                <w:tab w:val="left" w:pos="1417"/>
              </w:tabs>
              <w:rPr>
                <w:rFonts w:asciiTheme="minorHAnsi" w:hAnsiTheme="minorHAnsi" w:cstheme="minorHAnsi"/>
                <w:b/>
                <w:sz w:val="16"/>
                <w:szCs w:val="16"/>
              </w:rPr>
            </w:pPr>
            <w:r w:rsidRPr="000D6E08">
              <w:rPr>
                <w:rFonts w:asciiTheme="minorHAnsi" w:hAnsiTheme="minorHAnsi" w:cstheme="minorHAnsi"/>
                <w:b/>
                <w:sz w:val="16"/>
                <w:szCs w:val="16"/>
              </w:rPr>
              <w:t>§ 8º Uma vez liquidadas, as despesas financiadas por recursos oriundos de emendas impositivas, inclusive de restos a pagar, terão prioridade para pagamento em relação às demais despesas discricionárias.</w:t>
            </w:r>
          </w:p>
        </w:tc>
        <w:tc>
          <w:tcPr>
            <w:tcW w:w="3402" w:type="dxa"/>
          </w:tcPr>
          <w:p w14:paraId="2A53489A" w14:textId="77777777" w:rsidR="00D55BCC" w:rsidRDefault="00D55BCC" w:rsidP="00A43BB1">
            <w:pPr>
              <w:tabs>
                <w:tab w:val="left" w:pos="1417"/>
              </w:tabs>
              <w:rPr>
                <w:rFonts w:asciiTheme="minorHAnsi" w:hAnsiTheme="minorHAnsi" w:cstheme="minorHAnsi"/>
                <w:sz w:val="20"/>
                <w:szCs w:val="20"/>
              </w:rPr>
            </w:pPr>
          </w:p>
        </w:tc>
      </w:tr>
      <w:tr w:rsidR="00D55BCC" w:rsidRPr="003B315C" w14:paraId="2D0416F5" w14:textId="77777777" w:rsidTr="00FB7095">
        <w:trPr>
          <w:cantSplit/>
          <w:trHeight w:val="20"/>
        </w:trPr>
        <w:tc>
          <w:tcPr>
            <w:tcW w:w="3402" w:type="dxa"/>
          </w:tcPr>
          <w:p w14:paraId="3AF1BD34" w14:textId="77777777" w:rsidR="00D55BCC" w:rsidRPr="00272ED4" w:rsidRDefault="00D55BCC" w:rsidP="00F4416F">
            <w:pPr>
              <w:rPr>
                <w:rFonts w:asciiTheme="minorHAnsi" w:hAnsiTheme="minorHAnsi" w:cstheme="minorHAnsi"/>
                <w:sz w:val="20"/>
                <w:szCs w:val="20"/>
              </w:rPr>
            </w:pPr>
            <w:r w:rsidRPr="00272ED4">
              <w:rPr>
                <w:rFonts w:asciiTheme="minorHAnsi" w:hAnsiTheme="minorHAnsi" w:cstheme="minorHAnsi"/>
                <w:sz w:val="20"/>
                <w:szCs w:val="20"/>
              </w:rPr>
              <w:t xml:space="preserve">Art. 82. O beneficiário das emendas individuais impositivas previstas no art. 166-A da Constituição deverá indicar no Transferegov.br, para o depósito e a movimentação do conjunto dos recursos oriundos de transferências especiais de que trata o inciso I do </w:t>
            </w:r>
            <w:r w:rsidRPr="00272ED4">
              <w:rPr>
                <w:rFonts w:asciiTheme="minorHAnsi" w:hAnsiTheme="minorHAnsi" w:cstheme="minorHAnsi"/>
                <w:b/>
                <w:sz w:val="20"/>
                <w:szCs w:val="20"/>
              </w:rPr>
              <w:t>caput</w:t>
            </w:r>
            <w:r w:rsidRPr="00272ED4">
              <w:rPr>
                <w:rFonts w:asciiTheme="minorHAnsi" w:hAnsiTheme="minorHAnsi" w:cstheme="minorHAnsi"/>
                <w:sz w:val="20"/>
                <w:szCs w:val="20"/>
              </w:rPr>
              <w:t xml:space="preserve"> do referido artigo, a agência bancária da instituição financeira oficial em que será aberta conta corrente específica.</w:t>
            </w:r>
          </w:p>
        </w:tc>
        <w:tc>
          <w:tcPr>
            <w:tcW w:w="3402" w:type="dxa"/>
          </w:tcPr>
          <w:p w14:paraId="66F43C6B" w14:textId="77777777" w:rsidR="00D55BCC" w:rsidRPr="00863CF0" w:rsidRDefault="00D55BCC" w:rsidP="00A43BB1">
            <w:pPr>
              <w:tabs>
                <w:tab w:val="left" w:pos="1417"/>
              </w:tabs>
              <w:rPr>
                <w:rFonts w:asciiTheme="minorHAnsi" w:hAnsiTheme="minorHAnsi" w:cstheme="minorHAnsi"/>
                <w:sz w:val="20"/>
                <w:szCs w:val="20"/>
              </w:rPr>
            </w:pPr>
            <w:r w:rsidRPr="00863CF0">
              <w:rPr>
                <w:rFonts w:asciiTheme="minorHAnsi" w:hAnsiTheme="minorHAnsi" w:cstheme="minorHAnsi"/>
                <w:sz w:val="20"/>
                <w:szCs w:val="20"/>
              </w:rPr>
              <w:t xml:space="preserve">Art. 83. O beneficiário das emendas individuais impositivas previstas no art. 166-A da Constituição deverá indicar no Transferegov.br, para que seja realizado o depósito e permitida a movimentação do conjunto dos recursos oriundos de transferências especiais de que trata o inciso I do </w:t>
            </w:r>
            <w:r w:rsidRPr="00863CF0">
              <w:rPr>
                <w:rFonts w:asciiTheme="minorHAnsi" w:hAnsiTheme="minorHAnsi" w:cstheme="minorHAnsi"/>
                <w:b/>
                <w:bCs/>
                <w:sz w:val="20"/>
                <w:szCs w:val="20"/>
              </w:rPr>
              <w:t>caput</w:t>
            </w:r>
            <w:r w:rsidRPr="00863CF0">
              <w:rPr>
                <w:rFonts w:asciiTheme="minorHAnsi" w:hAnsiTheme="minorHAnsi" w:cstheme="minorHAnsi"/>
                <w:sz w:val="20"/>
                <w:szCs w:val="20"/>
              </w:rPr>
              <w:t xml:space="preserve"> do referido artigo:</w:t>
            </w:r>
          </w:p>
        </w:tc>
        <w:tc>
          <w:tcPr>
            <w:tcW w:w="3402" w:type="dxa"/>
          </w:tcPr>
          <w:p w14:paraId="42BECE7B" w14:textId="77777777" w:rsidR="00D55BCC" w:rsidRPr="002D721A" w:rsidRDefault="00D55BCC" w:rsidP="007E443E">
            <w:pPr>
              <w:rPr>
                <w:rFonts w:eastAsia="Times New Roman" w:cstheme="minorHAnsi"/>
                <w:color w:val="000000"/>
                <w:sz w:val="20"/>
                <w:szCs w:val="20"/>
                <w:lang w:eastAsia="pt-BR"/>
              </w:rPr>
            </w:pPr>
            <w:r w:rsidRPr="002D721A">
              <w:rPr>
                <w:rFonts w:eastAsia="Times New Roman" w:cstheme="minorHAnsi"/>
                <w:color w:val="000000"/>
                <w:sz w:val="20"/>
                <w:szCs w:val="20"/>
                <w:lang w:eastAsia="pt-BR"/>
              </w:rPr>
              <w:t>Art. 80.  O beneficiário das emendas individuais impositivas previstas no art. 166-A da Constituição deverá indicar no Transferegov.br, para que seja realizado o depósito e permitida a movimentação do conjunto dos recursos oriundos de transferências especiais de que trata o inciso I do </w:t>
            </w:r>
            <w:r w:rsidRPr="002D721A">
              <w:rPr>
                <w:rFonts w:eastAsia="Times New Roman" w:cstheme="minorHAnsi"/>
                <w:b/>
                <w:bCs/>
                <w:color w:val="000000"/>
                <w:sz w:val="20"/>
                <w:szCs w:val="20"/>
                <w:lang w:eastAsia="pt-BR"/>
              </w:rPr>
              <w:t>caput</w:t>
            </w:r>
            <w:r w:rsidRPr="002D721A">
              <w:rPr>
                <w:rFonts w:eastAsia="Times New Roman" w:cstheme="minorHAnsi"/>
                <w:color w:val="000000"/>
                <w:sz w:val="20"/>
                <w:szCs w:val="20"/>
                <w:lang w:eastAsia="pt-BR"/>
              </w:rPr>
              <w:t> do referido artigo:</w:t>
            </w:r>
          </w:p>
        </w:tc>
      </w:tr>
      <w:tr w:rsidR="00D55BCC" w:rsidRPr="003B315C" w14:paraId="0F442BD5" w14:textId="77777777" w:rsidTr="00FB7095">
        <w:trPr>
          <w:cantSplit/>
          <w:trHeight w:val="20"/>
        </w:trPr>
        <w:tc>
          <w:tcPr>
            <w:tcW w:w="3402" w:type="dxa"/>
          </w:tcPr>
          <w:p w14:paraId="10F1796B" w14:textId="77777777" w:rsidR="00D55BCC" w:rsidRPr="00272ED4" w:rsidRDefault="00D55BCC" w:rsidP="00F4416F">
            <w:pPr>
              <w:rPr>
                <w:rFonts w:asciiTheme="minorHAnsi" w:hAnsiTheme="minorHAnsi" w:cstheme="minorHAnsi"/>
                <w:sz w:val="20"/>
                <w:szCs w:val="20"/>
              </w:rPr>
            </w:pPr>
          </w:p>
        </w:tc>
        <w:tc>
          <w:tcPr>
            <w:tcW w:w="3402" w:type="dxa"/>
          </w:tcPr>
          <w:p w14:paraId="1ACBAB21" w14:textId="77777777" w:rsidR="00D55BCC" w:rsidRPr="00863CF0" w:rsidRDefault="00D55BCC" w:rsidP="00A43BB1">
            <w:pPr>
              <w:tabs>
                <w:tab w:val="left" w:pos="1417"/>
              </w:tabs>
              <w:rPr>
                <w:rFonts w:asciiTheme="minorHAnsi" w:hAnsiTheme="minorHAnsi" w:cstheme="minorHAnsi"/>
                <w:sz w:val="20"/>
                <w:szCs w:val="20"/>
              </w:rPr>
            </w:pPr>
            <w:r w:rsidRPr="00863CF0">
              <w:rPr>
                <w:rFonts w:asciiTheme="minorHAnsi" w:hAnsiTheme="minorHAnsi" w:cstheme="minorHAnsi"/>
                <w:sz w:val="20"/>
                <w:szCs w:val="20"/>
              </w:rPr>
              <w:t>I - a agência bancária da instituição financeira oficial em que será aberta conta corrente específica; e</w:t>
            </w:r>
          </w:p>
        </w:tc>
        <w:tc>
          <w:tcPr>
            <w:tcW w:w="3402" w:type="dxa"/>
          </w:tcPr>
          <w:p w14:paraId="1270DFBE" w14:textId="77777777" w:rsidR="00D55BCC" w:rsidRPr="002D721A" w:rsidRDefault="00D55BCC" w:rsidP="007E443E">
            <w:pPr>
              <w:rPr>
                <w:rFonts w:eastAsia="Times New Roman" w:cstheme="minorHAnsi"/>
                <w:color w:val="000000"/>
                <w:sz w:val="20"/>
                <w:szCs w:val="20"/>
                <w:lang w:eastAsia="pt-BR"/>
              </w:rPr>
            </w:pPr>
            <w:r w:rsidRPr="002D721A">
              <w:rPr>
                <w:rFonts w:eastAsia="Times New Roman" w:cstheme="minorHAnsi"/>
                <w:color w:val="000000"/>
                <w:sz w:val="20"/>
                <w:szCs w:val="20"/>
                <w:lang w:eastAsia="pt-BR"/>
              </w:rPr>
              <w:t>I - a agência bancária da instituição financeira oficial em que será aberta conta corrente específica; e</w:t>
            </w:r>
          </w:p>
        </w:tc>
      </w:tr>
      <w:tr w:rsidR="00D55BCC" w:rsidRPr="003B315C" w14:paraId="71525D30" w14:textId="77777777" w:rsidTr="00FB7095">
        <w:trPr>
          <w:cantSplit/>
          <w:trHeight w:val="20"/>
        </w:trPr>
        <w:tc>
          <w:tcPr>
            <w:tcW w:w="3402" w:type="dxa"/>
          </w:tcPr>
          <w:p w14:paraId="45523982" w14:textId="77777777" w:rsidR="00D55BCC" w:rsidRPr="00272ED4" w:rsidRDefault="00D55BCC" w:rsidP="00F4416F">
            <w:pPr>
              <w:rPr>
                <w:rFonts w:asciiTheme="minorHAnsi" w:hAnsiTheme="minorHAnsi" w:cstheme="minorHAnsi"/>
                <w:sz w:val="20"/>
                <w:szCs w:val="20"/>
              </w:rPr>
            </w:pPr>
          </w:p>
        </w:tc>
        <w:tc>
          <w:tcPr>
            <w:tcW w:w="3402" w:type="dxa"/>
          </w:tcPr>
          <w:p w14:paraId="7E7513BA" w14:textId="77777777" w:rsidR="00D55BCC" w:rsidRPr="00863CF0" w:rsidRDefault="00D55BCC" w:rsidP="00A43BB1">
            <w:pPr>
              <w:tabs>
                <w:tab w:val="left" w:pos="1417"/>
              </w:tabs>
              <w:rPr>
                <w:rFonts w:asciiTheme="minorHAnsi" w:hAnsiTheme="minorHAnsi" w:cstheme="minorHAnsi"/>
                <w:sz w:val="20"/>
                <w:szCs w:val="20"/>
              </w:rPr>
            </w:pPr>
            <w:r w:rsidRPr="00863CF0">
              <w:rPr>
                <w:rFonts w:asciiTheme="minorHAnsi" w:hAnsiTheme="minorHAnsi" w:cstheme="minorHAnsi"/>
                <w:sz w:val="20"/>
                <w:szCs w:val="20"/>
              </w:rPr>
              <w:t>II - a destinação dos recursos, definindo o objeto de gasto.</w:t>
            </w:r>
          </w:p>
        </w:tc>
        <w:tc>
          <w:tcPr>
            <w:tcW w:w="3402" w:type="dxa"/>
          </w:tcPr>
          <w:p w14:paraId="6C82CF2A" w14:textId="77777777" w:rsidR="00D55BCC" w:rsidRPr="002D721A" w:rsidRDefault="00D55BCC" w:rsidP="007E443E">
            <w:pPr>
              <w:rPr>
                <w:rFonts w:eastAsia="Times New Roman" w:cstheme="minorHAnsi"/>
                <w:color w:val="000000"/>
                <w:sz w:val="20"/>
                <w:szCs w:val="20"/>
                <w:lang w:eastAsia="pt-BR"/>
              </w:rPr>
            </w:pPr>
            <w:r w:rsidRPr="002D721A">
              <w:rPr>
                <w:rFonts w:eastAsia="Times New Roman" w:cstheme="minorHAnsi"/>
                <w:color w:val="000000"/>
                <w:sz w:val="20"/>
                <w:szCs w:val="20"/>
                <w:lang w:eastAsia="pt-BR"/>
              </w:rPr>
              <w:t>II - a destinação dos recursos e a definição do objeto de gasto.</w:t>
            </w:r>
          </w:p>
        </w:tc>
      </w:tr>
      <w:tr w:rsidR="00D55BCC" w:rsidRPr="003B315C" w14:paraId="61EF1929" w14:textId="77777777" w:rsidTr="00FB7095">
        <w:trPr>
          <w:cantSplit/>
          <w:trHeight w:val="20"/>
        </w:trPr>
        <w:tc>
          <w:tcPr>
            <w:tcW w:w="3402" w:type="dxa"/>
          </w:tcPr>
          <w:p w14:paraId="7FCE0008" w14:textId="77777777" w:rsidR="00D55BCC" w:rsidRPr="00272ED4" w:rsidRDefault="00D55BCC" w:rsidP="00F4416F">
            <w:pPr>
              <w:rPr>
                <w:rFonts w:asciiTheme="minorHAnsi" w:hAnsiTheme="minorHAnsi" w:cstheme="minorHAnsi"/>
                <w:sz w:val="20"/>
                <w:szCs w:val="20"/>
              </w:rPr>
            </w:pPr>
            <w:r w:rsidRPr="00272ED4">
              <w:rPr>
                <w:rFonts w:asciiTheme="minorHAnsi" w:hAnsiTheme="minorHAnsi" w:cstheme="minorHAnsi"/>
                <w:sz w:val="20"/>
                <w:szCs w:val="20"/>
              </w:rPr>
              <w:t xml:space="preserve">§ 1º Outras regras necessárias à operacionalização das emendas de que trata o </w:t>
            </w:r>
            <w:r w:rsidRPr="00272ED4">
              <w:rPr>
                <w:rFonts w:asciiTheme="minorHAnsi" w:hAnsiTheme="minorHAnsi" w:cstheme="minorHAnsi"/>
                <w:b/>
                <w:sz w:val="20"/>
                <w:szCs w:val="20"/>
              </w:rPr>
              <w:t>caput</w:t>
            </w:r>
            <w:r w:rsidRPr="00272ED4">
              <w:rPr>
                <w:rFonts w:asciiTheme="minorHAnsi" w:hAnsiTheme="minorHAnsi" w:cstheme="minorHAnsi"/>
                <w:sz w:val="20"/>
                <w:szCs w:val="20"/>
              </w:rPr>
              <w:t xml:space="preserve"> poderão ser editadas em ato do Poder Executivo federal.</w:t>
            </w:r>
          </w:p>
        </w:tc>
        <w:tc>
          <w:tcPr>
            <w:tcW w:w="3402" w:type="dxa"/>
          </w:tcPr>
          <w:p w14:paraId="1CE42E04" w14:textId="77777777" w:rsidR="00D55BCC" w:rsidRPr="00863CF0" w:rsidRDefault="00D55BCC" w:rsidP="00A43BB1">
            <w:pPr>
              <w:tabs>
                <w:tab w:val="left" w:pos="1417"/>
              </w:tabs>
              <w:rPr>
                <w:rFonts w:asciiTheme="minorHAnsi" w:hAnsiTheme="minorHAnsi" w:cstheme="minorHAnsi"/>
                <w:sz w:val="20"/>
                <w:szCs w:val="20"/>
              </w:rPr>
            </w:pPr>
            <w:r w:rsidRPr="00863CF0">
              <w:rPr>
                <w:rFonts w:asciiTheme="minorHAnsi" w:hAnsiTheme="minorHAnsi" w:cstheme="minorHAnsi"/>
                <w:sz w:val="20"/>
                <w:szCs w:val="20"/>
              </w:rPr>
              <w:t xml:space="preserve">§ 1º Outras regras necessárias à operacionalização das emendas de que trata o </w:t>
            </w:r>
            <w:r w:rsidRPr="00863CF0">
              <w:rPr>
                <w:rFonts w:asciiTheme="minorHAnsi" w:hAnsiTheme="minorHAnsi" w:cstheme="minorHAnsi"/>
                <w:b/>
                <w:bCs/>
                <w:sz w:val="20"/>
                <w:szCs w:val="20"/>
              </w:rPr>
              <w:t>caput</w:t>
            </w:r>
            <w:r w:rsidRPr="00863CF0">
              <w:rPr>
                <w:rFonts w:asciiTheme="minorHAnsi" w:hAnsiTheme="minorHAnsi" w:cstheme="minorHAnsi"/>
                <w:sz w:val="20"/>
                <w:szCs w:val="20"/>
              </w:rPr>
              <w:t xml:space="preserve"> poderão ser editadas em ato do Poder Executivo federal.</w:t>
            </w:r>
          </w:p>
        </w:tc>
        <w:tc>
          <w:tcPr>
            <w:tcW w:w="3402" w:type="dxa"/>
          </w:tcPr>
          <w:p w14:paraId="78C613B6" w14:textId="77777777" w:rsidR="00D55BCC" w:rsidRPr="002D721A" w:rsidRDefault="00D55BCC" w:rsidP="007E443E">
            <w:pPr>
              <w:rPr>
                <w:rFonts w:eastAsia="Times New Roman" w:cstheme="minorHAnsi"/>
                <w:color w:val="000000"/>
                <w:sz w:val="20"/>
                <w:szCs w:val="20"/>
                <w:lang w:eastAsia="pt-BR"/>
              </w:rPr>
            </w:pPr>
            <w:r w:rsidRPr="002D721A">
              <w:rPr>
                <w:rFonts w:eastAsia="Times New Roman" w:cstheme="minorHAnsi"/>
                <w:color w:val="000000"/>
                <w:sz w:val="20"/>
                <w:szCs w:val="20"/>
                <w:lang w:eastAsia="pt-BR"/>
              </w:rPr>
              <w:t>§ 1º  Outras regras necessárias à operacionalização das emendas de que trata o </w:t>
            </w:r>
            <w:r w:rsidRPr="002D721A">
              <w:rPr>
                <w:rFonts w:eastAsia="Times New Roman" w:cstheme="minorHAnsi"/>
                <w:b/>
                <w:bCs/>
                <w:color w:val="000000"/>
                <w:sz w:val="20"/>
                <w:szCs w:val="20"/>
                <w:lang w:eastAsia="pt-BR"/>
              </w:rPr>
              <w:t>caput</w:t>
            </w:r>
            <w:r w:rsidRPr="002D721A">
              <w:rPr>
                <w:rFonts w:eastAsia="Times New Roman" w:cstheme="minorHAnsi"/>
                <w:color w:val="000000"/>
                <w:sz w:val="20"/>
                <w:szCs w:val="20"/>
                <w:lang w:eastAsia="pt-BR"/>
              </w:rPr>
              <w:t> poderão ser editadas em ato do Poder Executivo federal.</w:t>
            </w:r>
          </w:p>
        </w:tc>
      </w:tr>
      <w:tr w:rsidR="00D55BCC" w:rsidRPr="003B315C" w14:paraId="5C11FE62" w14:textId="77777777" w:rsidTr="00FB7095">
        <w:trPr>
          <w:cantSplit/>
          <w:trHeight w:val="20"/>
        </w:trPr>
        <w:tc>
          <w:tcPr>
            <w:tcW w:w="3402" w:type="dxa"/>
          </w:tcPr>
          <w:p w14:paraId="2CA53740" w14:textId="77777777" w:rsidR="00D55BCC" w:rsidRPr="00272ED4" w:rsidRDefault="00D55BCC" w:rsidP="00F4416F">
            <w:pPr>
              <w:rPr>
                <w:rFonts w:asciiTheme="minorHAnsi" w:hAnsiTheme="minorHAnsi" w:cstheme="minorHAnsi"/>
                <w:sz w:val="20"/>
                <w:szCs w:val="20"/>
              </w:rPr>
            </w:pPr>
            <w:r w:rsidRPr="00272ED4">
              <w:rPr>
                <w:rFonts w:asciiTheme="minorHAnsi" w:hAnsiTheme="minorHAnsi" w:cstheme="minorHAnsi"/>
                <w:sz w:val="20"/>
                <w:szCs w:val="20"/>
              </w:rPr>
              <w:t xml:space="preserve">§ 2º O Poder Executivo do ente beneficiado das transferências especiais, a que se refere o inciso I do </w:t>
            </w:r>
            <w:r w:rsidRPr="00272ED4">
              <w:rPr>
                <w:rFonts w:asciiTheme="minorHAnsi" w:hAnsiTheme="minorHAnsi" w:cstheme="minorHAnsi"/>
                <w:b/>
                <w:sz w:val="20"/>
                <w:szCs w:val="20"/>
              </w:rPr>
              <w:t>caput</w:t>
            </w:r>
            <w:r w:rsidRPr="00272ED4">
              <w:rPr>
                <w:rFonts w:asciiTheme="minorHAnsi" w:hAnsiTheme="minorHAnsi" w:cstheme="minorHAnsi"/>
                <w:sz w:val="20"/>
                <w:szCs w:val="20"/>
              </w:rPr>
              <w:t xml:space="preserve"> do art. 166-A da Constituição, deverá comunicar ao respectivo Poder Legislativo, no prazo de trinta dias, o valor do recurso recebido e o respectivo plano de aplicação, do que dará ampla publicidade.</w:t>
            </w:r>
          </w:p>
        </w:tc>
        <w:tc>
          <w:tcPr>
            <w:tcW w:w="3402" w:type="dxa"/>
          </w:tcPr>
          <w:p w14:paraId="594567AB" w14:textId="77777777" w:rsidR="00D55BCC" w:rsidRPr="00863CF0" w:rsidRDefault="00D55BCC" w:rsidP="00A43BB1">
            <w:pPr>
              <w:tabs>
                <w:tab w:val="left" w:pos="1417"/>
              </w:tabs>
              <w:rPr>
                <w:rFonts w:asciiTheme="minorHAnsi" w:hAnsiTheme="minorHAnsi" w:cstheme="minorHAnsi"/>
                <w:sz w:val="20"/>
                <w:szCs w:val="20"/>
              </w:rPr>
            </w:pPr>
            <w:r w:rsidRPr="00863CF0">
              <w:rPr>
                <w:rFonts w:asciiTheme="minorHAnsi" w:hAnsiTheme="minorHAnsi" w:cstheme="minorHAnsi"/>
                <w:sz w:val="20"/>
                <w:szCs w:val="20"/>
              </w:rPr>
              <w:t xml:space="preserve">§ 2º O Poder Executivo do ente beneficiado das transferências especiais, a que se refere o inciso I do </w:t>
            </w:r>
            <w:r w:rsidRPr="00863CF0">
              <w:rPr>
                <w:rFonts w:asciiTheme="minorHAnsi" w:hAnsiTheme="minorHAnsi" w:cstheme="minorHAnsi"/>
                <w:b/>
                <w:bCs/>
                <w:sz w:val="20"/>
                <w:szCs w:val="20"/>
              </w:rPr>
              <w:t>caput</w:t>
            </w:r>
            <w:r w:rsidRPr="00863CF0">
              <w:rPr>
                <w:rFonts w:asciiTheme="minorHAnsi" w:hAnsiTheme="minorHAnsi" w:cstheme="minorHAnsi"/>
                <w:sz w:val="20"/>
                <w:szCs w:val="20"/>
              </w:rPr>
              <w:t xml:space="preserve"> do art. 166-A da Constituição, deverá comunicar ao respectivo Poder Legislativo, ao TCU e ao respectivo TCE ou TCM, no prazo de trinta dias, o valor do recurso recebido e o respectivo plano de aplicação, do que dará ampla publicidade.</w:t>
            </w:r>
          </w:p>
        </w:tc>
        <w:tc>
          <w:tcPr>
            <w:tcW w:w="3402" w:type="dxa"/>
          </w:tcPr>
          <w:p w14:paraId="56A6E7A8" w14:textId="77777777" w:rsidR="00D55BCC" w:rsidRPr="002D721A" w:rsidRDefault="00D55BCC" w:rsidP="007E443E">
            <w:pPr>
              <w:rPr>
                <w:rFonts w:eastAsia="Times New Roman" w:cstheme="minorHAnsi"/>
                <w:color w:val="000000"/>
                <w:sz w:val="20"/>
                <w:szCs w:val="20"/>
                <w:lang w:eastAsia="pt-BR"/>
              </w:rPr>
            </w:pPr>
            <w:r w:rsidRPr="002D721A">
              <w:rPr>
                <w:rFonts w:eastAsia="Times New Roman" w:cstheme="minorHAnsi"/>
                <w:color w:val="000000"/>
                <w:sz w:val="20"/>
                <w:szCs w:val="20"/>
                <w:lang w:eastAsia="pt-BR"/>
              </w:rPr>
              <w:t>§ 2º  O Poder Executivo do ente beneficiário das transferências especiais, a que se refere o inciso I do </w:t>
            </w:r>
            <w:r w:rsidRPr="002D721A">
              <w:rPr>
                <w:rFonts w:eastAsia="Times New Roman" w:cstheme="minorHAnsi"/>
                <w:b/>
                <w:bCs/>
                <w:color w:val="000000"/>
                <w:sz w:val="20"/>
                <w:szCs w:val="20"/>
                <w:lang w:eastAsia="pt-BR"/>
              </w:rPr>
              <w:t>caput</w:t>
            </w:r>
            <w:r w:rsidRPr="002D721A">
              <w:rPr>
                <w:rFonts w:eastAsia="Times New Roman" w:cstheme="minorHAnsi"/>
                <w:color w:val="000000"/>
                <w:sz w:val="20"/>
                <w:szCs w:val="20"/>
                <w:lang w:eastAsia="pt-BR"/>
              </w:rPr>
              <w:t> do art. 166-A da Constituição, deverá comunicar ao respectivo Poder Legislativo, ao Tribunal de Contas da União e ao respectivo Tribunal de Contas do Estado ou Tribunal de Contas do Município, no prazo de trinta dias, o valor do recurso recebido e o respectivo plano de aplicação, dos quais dará ampla publicidade.</w:t>
            </w:r>
          </w:p>
        </w:tc>
      </w:tr>
      <w:tr w:rsidR="00D55BCC" w:rsidRPr="003B315C" w14:paraId="6997FD60" w14:textId="77777777" w:rsidTr="00FB7095">
        <w:trPr>
          <w:cantSplit/>
          <w:trHeight w:val="20"/>
        </w:trPr>
        <w:tc>
          <w:tcPr>
            <w:tcW w:w="3402" w:type="dxa"/>
          </w:tcPr>
          <w:p w14:paraId="3958D416" w14:textId="77777777" w:rsidR="00D55BCC" w:rsidRPr="00520BA9" w:rsidRDefault="00D55BCC" w:rsidP="00F4416F">
            <w:pPr>
              <w:rPr>
                <w:rFonts w:asciiTheme="minorHAnsi" w:hAnsiTheme="minorHAnsi" w:cstheme="minorHAnsi"/>
                <w:sz w:val="20"/>
                <w:szCs w:val="20"/>
              </w:rPr>
            </w:pPr>
            <w:r w:rsidRPr="00520BA9">
              <w:rPr>
                <w:sz w:val="20"/>
                <w:szCs w:val="20"/>
              </w:rPr>
              <w:t>§ 3º Para fins do disposto no</w:t>
            </w:r>
            <w:r>
              <w:rPr>
                <w:sz w:val="20"/>
                <w:szCs w:val="20"/>
              </w:rPr>
              <w:t xml:space="preserve"> </w:t>
            </w:r>
            <w:r w:rsidRPr="00752C2B">
              <w:rPr>
                <w:sz w:val="20"/>
                <w:szCs w:val="20"/>
              </w:rPr>
              <w:t xml:space="preserve">§ 16 do </w:t>
            </w:r>
            <w:r w:rsidRPr="00520BA9">
              <w:rPr>
                <w:sz w:val="20"/>
                <w:szCs w:val="20"/>
              </w:rPr>
              <w:t xml:space="preserve">art. 37, </w:t>
            </w:r>
            <w:r>
              <w:rPr>
                <w:sz w:val="20"/>
                <w:szCs w:val="20"/>
              </w:rPr>
              <w:t xml:space="preserve">no </w:t>
            </w:r>
            <w:r w:rsidRPr="00520BA9">
              <w:rPr>
                <w:sz w:val="20"/>
                <w:szCs w:val="20"/>
              </w:rPr>
              <w:t xml:space="preserve">art. 163-A e </w:t>
            </w:r>
            <w:r>
              <w:rPr>
                <w:sz w:val="20"/>
                <w:szCs w:val="20"/>
              </w:rPr>
              <w:t xml:space="preserve">no § 16 do </w:t>
            </w:r>
            <w:r w:rsidRPr="00520BA9">
              <w:rPr>
                <w:sz w:val="20"/>
                <w:szCs w:val="20"/>
              </w:rPr>
              <w:t xml:space="preserve">art. 165 </w:t>
            </w:r>
            <w:r>
              <w:rPr>
                <w:sz w:val="20"/>
                <w:szCs w:val="20"/>
              </w:rPr>
              <w:t>d</w:t>
            </w:r>
            <w:r w:rsidRPr="00520BA9">
              <w:rPr>
                <w:sz w:val="20"/>
                <w:szCs w:val="20"/>
              </w:rPr>
              <w:t xml:space="preserve">a Constituição, os entes  </w:t>
            </w:r>
            <w:r>
              <w:rPr>
                <w:sz w:val="20"/>
                <w:szCs w:val="20"/>
              </w:rPr>
              <w:t>f</w:t>
            </w:r>
            <w:r w:rsidRPr="00520BA9">
              <w:rPr>
                <w:sz w:val="20"/>
                <w:szCs w:val="20"/>
              </w:rPr>
              <w:t>edera</w:t>
            </w:r>
            <w:r>
              <w:rPr>
                <w:sz w:val="20"/>
                <w:szCs w:val="20"/>
              </w:rPr>
              <w:t>tivos</w:t>
            </w:r>
            <w:r w:rsidRPr="00520BA9">
              <w:rPr>
                <w:sz w:val="20"/>
                <w:szCs w:val="20"/>
              </w:rPr>
              <w:t xml:space="preserve"> beneficiários dos recursos previstos neste artigo deverão utilizar o Portal Nacional de Contratações Públicas, de que trata o art. 174 da Lei nº 14.133, de 2021, para o registro das contratações públicas realizadas.</w:t>
            </w:r>
          </w:p>
        </w:tc>
        <w:tc>
          <w:tcPr>
            <w:tcW w:w="3402" w:type="dxa"/>
          </w:tcPr>
          <w:p w14:paraId="1FCD2BB5" w14:textId="77777777" w:rsidR="00D55BCC" w:rsidRPr="00863CF0" w:rsidRDefault="00D55BCC" w:rsidP="00A43BB1">
            <w:pPr>
              <w:tabs>
                <w:tab w:val="left" w:pos="1417"/>
              </w:tabs>
              <w:rPr>
                <w:rFonts w:asciiTheme="minorHAnsi" w:hAnsiTheme="minorHAnsi" w:cstheme="minorHAnsi"/>
                <w:sz w:val="20"/>
                <w:szCs w:val="20"/>
              </w:rPr>
            </w:pPr>
            <w:r w:rsidRPr="00863CF0">
              <w:rPr>
                <w:rFonts w:asciiTheme="minorHAnsi" w:hAnsiTheme="minorHAnsi" w:cstheme="minorHAnsi"/>
                <w:sz w:val="20"/>
                <w:szCs w:val="20"/>
              </w:rPr>
              <w:t>§ 3º Para fins do disposto no § 16 do art. 37, no art. 163-A e no § 16 art. 165 da Constituição, os entes federativos beneficiários dos recursos previstos neste artigo deverão utilizar o Portal Nacional de Contratações Públicas, de que trata o art. 174 da Lei nº 14.133, de 2021, para o registro das contratações públicas realizadas.</w:t>
            </w:r>
          </w:p>
        </w:tc>
        <w:tc>
          <w:tcPr>
            <w:tcW w:w="3402" w:type="dxa"/>
          </w:tcPr>
          <w:p w14:paraId="1D127ED2" w14:textId="77777777" w:rsidR="00D55BCC" w:rsidRPr="002D721A" w:rsidRDefault="00D55BCC" w:rsidP="007E443E">
            <w:pPr>
              <w:rPr>
                <w:rFonts w:eastAsia="Times New Roman" w:cstheme="minorHAnsi"/>
                <w:color w:val="000000"/>
                <w:sz w:val="20"/>
                <w:szCs w:val="20"/>
                <w:lang w:eastAsia="pt-BR"/>
              </w:rPr>
            </w:pPr>
            <w:r w:rsidRPr="002D721A">
              <w:rPr>
                <w:rFonts w:eastAsia="Times New Roman" w:cstheme="minorHAnsi"/>
                <w:color w:val="000000"/>
                <w:sz w:val="20"/>
                <w:szCs w:val="20"/>
                <w:lang w:eastAsia="pt-BR"/>
              </w:rPr>
              <w:t>§ 3º  Para fins do disposto no § 16 do art. 37, no art. 163-A e no § 16 art. 165 da Constituição, os entes federativos beneficiários dos recursos previstos neste artigo deverão utilizar o Portal Nacional de Contratações Públicas, de que trata o art. 174 da Lei nº 14.133, de 2021, para o registro das contratações públicas realizadas.</w:t>
            </w:r>
          </w:p>
        </w:tc>
      </w:tr>
      <w:tr w:rsidR="00D55BCC" w:rsidRPr="003B315C" w14:paraId="7588F1E8" w14:textId="77777777" w:rsidTr="00FB7095">
        <w:trPr>
          <w:cantSplit/>
          <w:trHeight w:val="20"/>
        </w:trPr>
        <w:tc>
          <w:tcPr>
            <w:tcW w:w="3402" w:type="dxa"/>
          </w:tcPr>
          <w:p w14:paraId="06E049D5" w14:textId="77777777" w:rsidR="00D55BCC" w:rsidRPr="00520BA9" w:rsidRDefault="00D55BCC" w:rsidP="00F4416F">
            <w:pPr>
              <w:rPr>
                <w:sz w:val="20"/>
                <w:szCs w:val="20"/>
              </w:rPr>
            </w:pPr>
          </w:p>
        </w:tc>
        <w:tc>
          <w:tcPr>
            <w:tcW w:w="3402" w:type="dxa"/>
          </w:tcPr>
          <w:p w14:paraId="657D30D1" w14:textId="77777777" w:rsidR="00D55BCC" w:rsidRPr="00863CF0" w:rsidRDefault="00D55BCC" w:rsidP="00A43BB1">
            <w:pPr>
              <w:tabs>
                <w:tab w:val="left" w:pos="1417"/>
              </w:tabs>
              <w:rPr>
                <w:rFonts w:asciiTheme="minorHAnsi" w:hAnsiTheme="minorHAnsi" w:cstheme="minorHAnsi"/>
                <w:sz w:val="20"/>
                <w:szCs w:val="20"/>
              </w:rPr>
            </w:pPr>
            <w:r w:rsidRPr="00863CF0">
              <w:rPr>
                <w:rFonts w:asciiTheme="minorHAnsi" w:hAnsiTheme="minorHAnsi" w:cstheme="minorHAnsi"/>
                <w:sz w:val="20"/>
                <w:szCs w:val="20"/>
              </w:rPr>
              <w:t>§ 4º O ente beneficiário de transferência especial deverá comprovar a utilização dos recursos na execução do objeto previamente informado por meio do Transferegov.br até 31 de dezembro de 2024, sob pena de vedação a novas transferências especiais enquanto perdurar o descumprimento, sem prejuízo da responsabilização administrativa, cível e penal do gestor.</w:t>
            </w:r>
          </w:p>
        </w:tc>
        <w:tc>
          <w:tcPr>
            <w:tcW w:w="3402" w:type="dxa"/>
          </w:tcPr>
          <w:p w14:paraId="0EC6A3DC" w14:textId="77777777" w:rsidR="00D55BCC" w:rsidRPr="002D721A" w:rsidRDefault="00D55BCC" w:rsidP="007E443E">
            <w:pPr>
              <w:rPr>
                <w:rFonts w:eastAsia="Times New Roman" w:cstheme="minorHAnsi"/>
                <w:color w:val="000000"/>
                <w:sz w:val="20"/>
                <w:szCs w:val="20"/>
                <w:lang w:eastAsia="pt-BR"/>
              </w:rPr>
            </w:pPr>
            <w:r w:rsidRPr="002D721A">
              <w:rPr>
                <w:rFonts w:eastAsia="Times New Roman" w:cstheme="minorHAnsi"/>
                <w:color w:val="000000"/>
                <w:sz w:val="20"/>
                <w:szCs w:val="20"/>
                <w:lang w:eastAsia="pt-BR"/>
              </w:rPr>
              <w:t>§ 4º  O ente federativo beneficiário das transferências especiais deverá elaborar relatório de gestão, que será inserido no Transferegov.br e conterá informações e documentos relacionados aos recursos recebidos, conforme disposto em ato do Poder Executivo federal.</w:t>
            </w:r>
          </w:p>
        </w:tc>
      </w:tr>
      <w:tr w:rsidR="00D55BCC" w:rsidRPr="003B315C" w14:paraId="0240BD40" w14:textId="77777777" w:rsidTr="00FB7095">
        <w:trPr>
          <w:cantSplit/>
          <w:trHeight w:val="20"/>
        </w:trPr>
        <w:tc>
          <w:tcPr>
            <w:tcW w:w="3402" w:type="dxa"/>
          </w:tcPr>
          <w:p w14:paraId="21B539F5" w14:textId="77777777" w:rsidR="00D55BCC" w:rsidRPr="00520BA9" w:rsidRDefault="00D55BCC" w:rsidP="00F4416F">
            <w:pPr>
              <w:rPr>
                <w:sz w:val="20"/>
                <w:szCs w:val="20"/>
              </w:rPr>
            </w:pPr>
          </w:p>
        </w:tc>
        <w:tc>
          <w:tcPr>
            <w:tcW w:w="3402" w:type="dxa"/>
          </w:tcPr>
          <w:p w14:paraId="407D3C67" w14:textId="77777777" w:rsidR="00D55BCC" w:rsidRPr="00863CF0" w:rsidRDefault="00D55BCC" w:rsidP="00A43BB1">
            <w:pPr>
              <w:tabs>
                <w:tab w:val="left" w:pos="1417"/>
              </w:tabs>
              <w:rPr>
                <w:rFonts w:asciiTheme="minorHAnsi" w:hAnsiTheme="minorHAnsi" w:cstheme="minorHAnsi"/>
                <w:sz w:val="20"/>
                <w:szCs w:val="20"/>
              </w:rPr>
            </w:pPr>
            <w:r w:rsidRPr="00863CF0">
              <w:rPr>
                <w:rFonts w:asciiTheme="minorHAnsi" w:hAnsiTheme="minorHAnsi" w:cstheme="minorHAnsi"/>
                <w:sz w:val="20"/>
                <w:szCs w:val="20"/>
              </w:rPr>
              <w:t>§ 5º Para fins de controle da aplicação dos recursos da União repassados aos demais entes por meio de transferências especiais, poderão ser realizados acordos de cooperação entre o Tribunal de Contas da União e os respectivos TCE e TCM.</w:t>
            </w:r>
          </w:p>
        </w:tc>
        <w:tc>
          <w:tcPr>
            <w:tcW w:w="3402" w:type="dxa"/>
          </w:tcPr>
          <w:p w14:paraId="1F831170" w14:textId="77777777" w:rsidR="00D55BCC" w:rsidRPr="002D721A" w:rsidRDefault="00D55BCC" w:rsidP="007E443E">
            <w:pPr>
              <w:rPr>
                <w:rFonts w:eastAsia="Times New Roman" w:cstheme="minorHAnsi"/>
                <w:color w:val="000000"/>
                <w:sz w:val="20"/>
                <w:szCs w:val="20"/>
                <w:lang w:eastAsia="pt-BR"/>
              </w:rPr>
            </w:pPr>
            <w:r w:rsidRPr="002D721A">
              <w:rPr>
                <w:rFonts w:eastAsia="Times New Roman" w:cstheme="minorHAnsi"/>
                <w:color w:val="000000"/>
                <w:sz w:val="20"/>
                <w:szCs w:val="20"/>
                <w:lang w:eastAsia="pt-BR"/>
              </w:rPr>
              <w:t>§ 5º  Para fins de controle da aplicação dos recursos da União repassados aos demais entes federativos por meio de transferências especiais, poderão ser realizados acordos de cooperação entre o Tribunal de Contas da União e os respectivos Tribunal de Contas do Estado e Tribunal de Contas do Município.</w:t>
            </w:r>
          </w:p>
        </w:tc>
      </w:tr>
      <w:tr w:rsidR="00D55BCC" w:rsidRPr="003B315C" w14:paraId="1941E32A" w14:textId="77777777" w:rsidTr="00FB7095">
        <w:trPr>
          <w:cantSplit/>
          <w:trHeight w:val="20"/>
        </w:trPr>
        <w:tc>
          <w:tcPr>
            <w:tcW w:w="3402" w:type="dxa"/>
          </w:tcPr>
          <w:p w14:paraId="08A8DF46" w14:textId="77777777" w:rsidR="00D55BCC" w:rsidRPr="00272ED4" w:rsidRDefault="00D55BCC" w:rsidP="00F4416F">
            <w:pPr>
              <w:jc w:val="center"/>
              <w:rPr>
                <w:rFonts w:asciiTheme="minorHAnsi" w:hAnsiTheme="minorHAnsi" w:cstheme="minorHAnsi"/>
                <w:sz w:val="20"/>
                <w:szCs w:val="20"/>
              </w:rPr>
            </w:pPr>
            <w:r w:rsidRPr="00272ED4">
              <w:rPr>
                <w:rFonts w:asciiTheme="minorHAnsi" w:hAnsiTheme="minorHAnsi" w:cstheme="minorHAnsi"/>
                <w:b/>
                <w:sz w:val="20"/>
                <w:szCs w:val="20"/>
              </w:rPr>
              <w:t>Subseção IV</w:t>
            </w:r>
          </w:p>
        </w:tc>
        <w:tc>
          <w:tcPr>
            <w:tcW w:w="3402" w:type="dxa"/>
          </w:tcPr>
          <w:p w14:paraId="518A3B8D" w14:textId="77777777" w:rsidR="00D55BCC" w:rsidRPr="00863CF0" w:rsidRDefault="00D55BCC" w:rsidP="00A43BB1">
            <w:pPr>
              <w:jc w:val="center"/>
              <w:rPr>
                <w:rFonts w:asciiTheme="minorHAnsi" w:hAnsiTheme="minorHAnsi" w:cstheme="minorHAnsi"/>
                <w:sz w:val="20"/>
                <w:szCs w:val="20"/>
              </w:rPr>
            </w:pPr>
            <w:r w:rsidRPr="00863CF0">
              <w:rPr>
                <w:rFonts w:asciiTheme="minorHAnsi" w:hAnsiTheme="minorHAnsi" w:cstheme="minorHAnsi"/>
                <w:b/>
                <w:sz w:val="20"/>
                <w:szCs w:val="20"/>
              </w:rPr>
              <w:t>Subseção IV</w:t>
            </w:r>
          </w:p>
        </w:tc>
        <w:tc>
          <w:tcPr>
            <w:tcW w:w="3402" w:type="dxa"/>
          </w:tcPr>
          <w:p w14:paraId="3F1B66C1" w14:textId="77777777" w:rsidR="00D55BCC" w:rsidRPr="002D721A" w:rsidRDefault="00D55BCC" w:rsidP="007E443E">
            <w:pPr>
              <w:jc w:val="center"/>
              <w:rPr>
                <w:rFonts w:eastAsia="Times New Roman" w:cstheme="minorHAnsi"/>
                <w:color w:val="000000"/>
                <w:sz w:val="20"/>
                <w:szCs w:val="20"/>
                <w:lang w:eastAsia="pt-BR"/>
              </w:rPr>
            </w:pPr>
            <w:r w:rsidRPr="002D721A">
              <w:rPr>
                <w:rFonts w:eastAsia="Times New Roman" w:cstheme="minorHAnsi"/>
                <w:b/>
                <w:bCs/>
                <w:color w:val="000000"/>
                <w:sz w:val="20"/>
                <w:szCs w:val="20"/>
                <w:lang w:eastAsia="pt-BR"/>
              </w:rPr>
              <w:t>Subseção IV</w:t>
            </w:r>
          </w:p>
        </w:tc>
      </w:tr>
      <w:tr w:rsidR="00D55BCC" w:rsidRPr="003B315C" w14:paraId="55644CCE" w14:textId="77777777" w:rsidTr="00FB7095">
        <w:trPr>
          <w:cantSplit/>
          <w:trHeight w:val="20"/>
        </w:trPr>
        <w:tc>
          <w:tcPr>
            <w:tcW w:w="3402" w:type="dxa"/>
          </w:tcPr>
          <w:p w14:paraId="0FB48F10" w14:textId="77777777" w:rsidR="00D55BCC" w:rsidRPr="00272ED4" w:rsidRDefault="00D55BCC" w:rsidP="00F4416F">
            <w:pPr>
              <w:jc w:val="center"/>
              <w:rPr>
                <w:rFonts w:asciiTheme="minorHAnsi" w:hAnsiTheme="minorHAnsi" w:cstheme="minorHAnsi"/>
                <w:sz w:val="20"/>
                <w:szCs w:val="20"/>
              </w:rPr>
            </w:pPr>
            <w:r w:rsidRPr="00272ED4">
              <w:rPr>
                <w:rFonts w:asciiTheme="minorHAnsi" w:hAnsiTheme="minorHAnsi" w:cstheme="minorHAnsi"/>
                <w:b/>
                <w:sz w:val="20"/>
                <w:szCs w:val="20"/>
              </w:rPr>
              <w:t xml:space="preserve">Das dotações ou </w:t>
            </w:r>
            <w:r>
              <w:rPr>
                <w:rFonts w:asciiTheme="minorHAnsi" w:hAnsiTheme="minorHAnsi" w:cstheme="minorHAnsi"/>
                <w:b/>
                <w:sz w:val="20"/>
                <w:szCs w:val="20"/>
              </w:rPr>
              <w:t xml:space="preserve">das </w:t>
            </w:r>
            <w:r w:rsidRPr="00272ED4">
              <w:rPr>
                <w:rFonts w:asciiTheme="minorHAnsi" w:hAnsiTheme="minorHAnsi" w:cstheme="minorHAnsi"/>
                <w:b/>
                <w:sz w:val="20"/>
                <w:szCs w:val="20"/>
              </w:rPr>
              <w:t>programações incluídas ou acrescidas por emendas de bancada estadual nos termos do disposto no § 12 do art. 166 da Constituição</w:t>
            </w:r>
          </w:p>
        </w:tc>
        <w:tc>
          <w:tcPr>
            <w:tcW w:w="3402" w:type="dxa"/>
          </w:tcPr>
          <w:p w14:paraId="1CE11342" w14:textId="77777777" w:rsidR="00D55BCC" w:rsidRPr="00863CF0" w:rsidRDefault="00D55BCC" w:rsidP="00A43BB1">
            <w:pPr>
              <w:jc w:val="center"/>
              <w:rPr>
                <w:rFonts w:asciiTheme="minorHAnsi" w:hAnsiTheme="minorHAnsi" w:cstheme="minorHAnsi"/>
                <w:sz w:val="20"/>
                <w:szCs w:val="20"/>
              </w:rPr>
            </w:pPr>
            <w:r w:rsidRPr="00863CF0">
              <w:rPr>
                <w:rFonts w:asciiTheme="minorHAnsi" w:hAnsiTheme="minorHAnsi" w:cstheme="minorHAnsi"/>
                <w:b/>
                <w:sz w:val="20"/>
                <w:szCs w:val="20"/>
              </w:rPr>
              <w:t>Das dotações ou das programações incluídas ou acrescidas por emendas de bancada estadual nos termos do disposto no § 12 do art. 166 da Constituição</w:t>
            </w:r>
          </w:p>
        </w:tc>
        <w:tc>
          <w:tcPr>
            <w:tcW w:w="3402" w:type="dxa"/>
          </w:tcPr>
          <w:p w14:paraId="01AC9888" w14:textId="77777777" w:rsidR="00D55BCC" w:rsidRPr="002D721A" w:rsidRDefault="00D55BCC" w:rsidP="007E443E">
            <w:pPr>
              <w:jc w:val="center"/>
              <w:rPr>
                <w:rFonts w:eastAsia="Times New Roman" w:cstheme="minorHAnsi"/>
                <w:color w:val="000000"/>
                <w:sz w:val="20"/>
                <w:szCs w:val="20"/>
                <w:lang w:eastAsia="pt-BR"/>
              </w:rPr>
            </w:pPr>
            <w:r w:rsidRPr="002D721A">
              <w:rPr>
                <w:rFonts w:eastAsia="Times New Roman" w:cstheme="minorHAnsi"/>
                <w:b/>
                <w:bCs/>
                <w:color w:val="000000"/>
                <w:sz w:val="20"/>
                <w:szCs w:val="20"/>
                <w:lang w:eastAsia="pt-BR"/>
              </w:rPr>
              <w:t>Das dotações ou das programações incluídas ou acrescidas por emendas de bancada estadual nos termos do disposto no § 12 do art. 166 da Constituição</w:t>
            </w:r>
          </w:p>
        </w:tc>
      </w:tr>
      <w:tr w:rsidR="00D55BCC" w:rsidRPr="003B315C" w14:paraId="27362646" w14:textId="77777777" w:rsidTr="00FB7095">
        <w:trPr>
          <w:cantSplit/>
          <w:trHeight w:val="20"/>
        </w:trPr>
        <w:tc>
          <w:tcPr>
            <w:tcW w:w="3402" w:type="dxa"/>
          </w:tcPr>
          <w:p w14:paraId="03E36BE9" w14:textId="77777777" w:rsidR="00D55BCC" w:rsidRPr="00272ED4" w:rsidRDefault="00D55BCC" w:rsidP="00F4416F">
            <w:pPr>
              <w:rPr>
                <w:rFonts w:asciiTheme="minorHAnsi" w:hAnsiTheme="minorHAnsi" w:cstheme="minorHAnsi"/>
                <w:sz w:val="20"/>
                <w:szCs w:val="20"/>
              </w:rPr>
            </w:pPr>
            <w:r w:rsidRPr="00272ED4">
              <w:rPr>
                <w:rFonts w:asciiTheme="minorHAnsi" w:hAnsiTheme="minorHAnsi" w:cstheme="minorHAnsi"/>
                <w:sz w:val="20"/>
                <w:szCs w:val="20"/>
              </w:rPr>
              <w:t xml:space="preserve">Art. 83. A garantia de execução referente a dotações ou programações incluídas ou acrescidas por emendas de bancada estadual aprovadas na Lei Orçamentária de 2024 com RP 7 observará o disposto na Emenda </w:t>
            </w:r>
            <w:r w:rsidRPr="00752C2B">
              <w:rPr>
                <w:rFonts w:asciiTheme="minorHAnsi" w:hAnsiTheme="minorHAnsi" w:cstheme="minorHAnsi"/>
                <w:sz w:val="20"/>
                <w:szCs w:val="20"/>
              </w:rPr>
              <w:t>à Constituição</w:t>
            </w:r>
            <w:r w:rsidRPr="00272ED4">
              <w:rPr>
                <w:rFonts w:asciiTheme="minorHAnsi" w:hAnsiTheme="minorHAnsi" w:cstheme="minorHAnsi"/>
                <w:sz w:val="20"/>
                <w:szCs w:val="20"/>
              </w:rPr>
              <w:t xml:space="preserve"> nº 100, de 2019, e compreenderá, cumulativamente, o empenho e o pagamento, sem prejuízo da aplicação do disposto no § 3º do art. 77.</w:t>
            </w:r>
          </w:p>
        </w:tc>
        <w:tc>
          <w:tcPr>
            <w:tcW w:w="3402" w:type="dxa"/>
          </w:tcPr>
          <w:p w14:paraId="46AF716E" w14:textId="77777777" w:rsidR="00D55BCC" w:rsidRPr="00863CF0" w:rsidRDefault="00D55BCC" w:rsidP="00A43BB1">
            <w:pPr>
              <w:tabs>
                <w:tab w:val="left" w:pos="1417"/>
              </w:tabs>
              <w:rPr>
                <w:rFonts w:asciiTheme="minorHAnsi" w:hAnsiTheme="minorHAnsi" w:cstheme="minorHAnsi"/>
                <w:sz w:val="20"/>
                <w:szCs w:val="20"/>
              </w:rPr>
            </w:pPr>
            <w:r w:rsidRPr="00863CF0">
              <w:rPr>
                <w:rFonts w:asciiTheme="minorHAnsi" w:hAnsiTheme="minorHAnsi" w:cstheme="minorHAnsi"/>
                <w:sz w:val="20"/>
                <w:szCs w:val="20"/>
              </w:rPr>
              <w:t>Art. 84. A garantia de execução referente a dotações ou programações incluídas ou acrescidas por emendas de bancada estadual aprovadas na Lei Orçamentária de 2024 com RP 7 compreenderá, cumulativamente, o empenho e o pagamento, sem prejuízo da aplicação do disposto no § 3º do art. 77.</w:t>
            </w:r>
          </w:p>
        </w:tc>
        <w:tc>
          <w:tcPr>
            <w:tcW w:w="3402" w:type="dxa"/>
          </w:tcPr>
          <w:p w14:paraId="539F741C" w14:textId="77777777" w:rsidR="00D55BCC" w:rsidRPr="002D721A" w:rsidRDefault="00D55BCC" w:rsidP="007E443E">
            <w:pPr>
              <w:rPr>
                <w:rFonts w:eastAsia="Times New Roman" w:cstheme="minorHAnsi"/>
                <w:color w:val="000000"/>
                <w:sz w:val="20"/>
                <w:szCs w:val="20"/>
                <w:lang w:eastAsia="pt-BR"/>
              </w:rPr>
            </w:pPr>
            <w:r w:rsidRPr="002D721A">
              <w:rPr>
                <w:rFonts w:eastAsia="Times New Roman" w:cstheme="minorHAnsi"/>
                <w:color w:val="000000"/>
                <w:sz w:val="20"/>
                <w:szCs w:val="20"/>
                <w:lang w:eastAsia="pt-BR"/>
              </w:rPr>
              <w:t>Art. 81.  A garantia de execução referente a dotações ou programações incluídas ou acrescidas por emendas de bancada estadual aprovadas na Lei Orçamentária de 2025 com RP 7 compreenderá, cumulativamente, o empenho e o pagamento, sem prejuízo da aplicação do disposto no § 3º do art. 74.</w:t>
            </w:r>
          </w:p>
        </w:tc>
      </w:tr>
      <w:tr w:rsidR="00D55BCC" w:rsidRPr="003B315C" w14:paraId="5D15582E" w14:textId="77777777" w:rsidTr="00FB7095">
        <w:trPr>
          <w:cantSplit/>
          <w:trHeight w:val="20"/>
        </w:trPr>
        <w:tc>
          <w:tcPr>
            <w:tcW w:w="3402" w:type="dxa"/>
          </w:tcPr>
          <w:p w14:paraId="63670592" w14:textId="77777777" w:rsidR="00D55BCC" w:rsidRPr="00272ED4" w:rsidRDefault="00D55BCC" w:rsidP="00F4416F">
            <w:pPr>
              <w:rPr>
                <w:rFonts w:asciiTheme="minorHAnsi" w:hAnsiTheme="minorHAnsi" w:cstheme="minorHAnsi"/>
                <w:sz w:val="20"/>
                <w:szCs w:val="20"/>
              </w:rPr>
            </w:pPr>
            <w:r w:rsidRPr="00272ED4">
              <w:rPr>
                <w:rFonts w:asciiTheme="minorHAnsi" w:hAnsiTheme="minorHAnsi" w:cstheme="minorHAnsi"/>
                <w:sz w:val="20"/>
                <w:szCs w:val="20"/>
              </w:rPr>
              <w:t xml:space="preserve">Parágrafo único. Os procedimentos e os prazos de avaliação e divulgação de impedimentos das emendas de bancada estadual serão </w:t>
            </w:r>
            <w:r w:rsidRPr="00752C2B">
              <w:rPr>
                <w:rFonts w:asciiTheme="minorHAnsi" w:hAnsiTheme="minorHAnsi" w:cstheme="minorHAnsi"/>
                <w:sz w:val="20"/>
                <w:szCs w:val="20"/>
              </w:rPr>
              <w:t>estabelecidos</w:t>
            </w:r>
            <w:r w:rsidRPr="00272ED4">
              <w:rPr>
                <w:rFonts w:asciiTheme="minorHAnsi" w:hAnsiTheme="minorHAnsi" w:cstheme="minorHAnsi"/>
                <w:sz w:val="20"/>
                <w:szCs w:val="20"/>
              </w:rPr>
              <w:t xml:space="preserve"> por ato do Poder Executivo federal, no prazo de quarenta e cinco dias, contado da data de publicação da Lei Orçamentária de 2024.</w:t>
            </w:r>
          </w:p>
        </w:tc>
        <w:tc>
          <w:tcPr>
            <w:tcW w:w="3402" w:type="dxa"/>
          </w:tcPr>
          <w:p w14:paraId="024DB072" w14:textId="77777777" w:rsidR="00D55BCC" w:rsidRPr="00272ED4" w:rsidRDefault="00D55BCC" w:rsidP="00F4416F">
            <w:pPr>
              <w:rPr>
                <w:rFonts w:asciiTheme="minorHAnsi" w:hAnsiTheme="minorHAnsi" w:cstheme="minorHAnsi"/>
                <w:sz w:val="20"/>
                <w:szCs w:val="20"/>
              </w:rPr>
            </w:pPr>
          </w:p>
        </w:tc>
        <w:tc>
          <w:tcPr>
            <w:tcW w:w="3402" w:type="dxa"/>
          </w:tcPr>
          <w:p w14:paraId="7976C94C" w14:textId="77777777" w:rsidR="00D55BCC" w:rsidRPr="00272ED4" w:rsidRDefault="00D55BCC" w:rsidP="00F4416F">
            <w:pPr>
              <w:rPr>
                <w:rFonts w:asciiTheme="minorHAnsi" w:hAnsiTheme="minorHAnsi" w:cstheme="minorHAnsi"/>
                <w:sz w:val="20"/>
                <w:szCs w:val="20"/>
              </w:rPr>
            </w:pPr>
          </w:p>
        </w:tc>
      </w:tr>
      <w:tr w:rsidR="00D55BCC" w:rsidRPr="003B315C" w14:paraId="7303FAD7" w14:textId="77777777" w:rsidTr="00FB7095">
        <w:trPr>
          <w:cantSplit/>
          <w:trHeight w:val="20"/>
        </w:trPr>
        <w:tc>
          <w:tcPr>
            <w:tcW w:w="3402" w:type="dxa"/>
          </w:tcPr>
          <w:p w14:paraId="16E4B8F3" w14:textId="77777777" w:rsidR="00D55BCC" w:rsidRPr="00272ED4" w:rsidRDefault="00D55BCC" w:rsidP="00F4416F">
            <w:pPr>
              <w:rPr>
                <w:rFonts w:asciiTheme="minorHAnsi" w:hAnsiTheme="minorHAnsi" w:cstheme="minorHAnsi"/>
                <w:sz w:val="20"/>
                <w:szCs w:val="20"/>
              </w:rPr>
            </w:pPr>
          </w:p>
        </w:tc>
        <w:tc>
          <w:tcPr>
            <w:tcW w:w="3402" w:type="dxa"/>
          </w:tcPr>
          <w:p w14:paraId="5F980CC1" w14:textId="77777777" w:rsidR="00D55BCC" w:rsidRPr="00863CF0" w:rsidRDefault="00D55BCC" w:rsidP="00A43BB1">
            <w:pPr>
              <w:tabs>
                <w:tab w:val="left" w:pos="1417"/>
              </w:tabs>
              <w:rPr>
                <w:rFonts w:asciiTheme="minorHAnsi" w:hAnsiTheme="minorHAnsi" w:cstheme="minorHAnsi"/>
                <w:sz w:val="20"/>
                <w:szCs w:val="20"/>
              </w:rPr>
            </w:pPr>
            <w:r w:rsidRPr="00863CF0">
              <w:rPr>
                <w:rFonts w:asciiTheme="minorHAnsi" w:hAnsiTheme="minorHAnsi" w:cstheme="minorHAnsi"/>
                <w:sz w:val="20"/>
                <w:szCs w:val="20"/>
              </w:rPr>
              <w:t>§ 1º Se for verificado que a reestimativa da receita e da despesa poderá resultar no não cumprimento da meta de resultado fiscal estabelecida no art. 2º, os montantes das programações de que trata este artigo poderão ser reduzidos em até a mesma proporção da limitação incidente sobre o conjunto das despesas primárias discricionárias.</w:t>
            </w:r>
          </w:p>
        </w:tc>
        <w:tc>
          <w:tcPr>
            <w:tcW w:w="3402" w:type="dxa"/>
          </w:tcPr>
          <w:p w14:paraId="672E3714" w14:textId="77777777" w:rsidR="00D55BCC" w:rsidRPr="00863CF0" w:rsidRDefault="00D55BCC" w:rsidP="00A43BB1">
            <w:pPr>
              <w:tabs>
                <w:tab w:val="left" w:pos="1417"/>
              </w:tabs>
              <w:rPr>
                <w:rFonts w:asciiTheme="minorHAnsi" w:hAnsiTheme="minorHAnsi" w:cstheme="minorHAnsi"/>
                <w:sz w:val="20"/>
                <w:szCs w:val="20"/>
              </w:rPr>
            </w:pPr>
          </w:p>
        </w:tc>
      </w:tr>
      <w:tr w:rsidR="00D55BCC" w:rsidRPr="003B315C" w14:paraId="7AC79158" w14:textId="77777777" w:rsidTr="00FB7095">
        <w:trPr>
          <w:cantSplit/>
          <w:trHeight w:val="20"/>
        </w:trPr>
        <w:tc>
          <w:tcPr>
            <w:tcW w:w="3402" w:type="dxa"/>
          </w:tcPr>
          <w:p w14:paraId="7ABAFE9E" w14:textId="77777777" w:rsidR="00D55BCC" w:rsidRPr="00272ED4" w:rsidRDefault="00D55BCC" w:rsidP="00F4416F">
            <w:pPr>
              <w:rPr>
                <w:rFonts w:asciiTheme="minorHAnsi" w:hAnsiTheme="minorHAnsi" w:cstheme="minorHAnsi"/>
                <w:sz w:val="20"/>
                <w:szCs w:val="20"/>
              </w:rPr>
            </w:pPr>
          </w:p>
        </w:tc>
        <w:tc>
          <w:tcPr>
            <w:tcW w:w="3402" w:type="dxa"/>
          </w:tcPr>
          <w:p w14:paraId="72C6DE9E" w14:textId="77777777" w:rsidR="00D55BCC" w:rsidRPr="00863CF0" w:rsidRDefault="00D55BCC" w:rsidP="00A43BB1">
            <w:pPr>
              <w:tabs>
                <w:tab w:val="left" w:pos="1417"/>
              </w:tabs>
              <w:rPr>
                <w:rFonts w:asciiTheme="minorHAnsi" w:hAnsiTheme="minorHAnsi" w:cstheme="minorHAnsi"/>
                <w:sz w:val="20"/>
                <w:szCs w:val="20"/>
              </w:rPr>
            </w:pPr>
            <w:r w:rsidRPr="00863CF0">
              <w:rPr>
                <w:rFonts w:asciiTheme="minorHAnsi" w:hAnsiTheme="minorHAnsi" w:cstheme="minorHAnsi"/>
                <w:sz w:val="20"/>
                <w:szCs w:val="20"/>
              </w:rPr>
              <w:t>§ 2º Para viabilizar a execução das dotações ou programações incluídas por emendas de bancada estadual, serão observados os seguintes procedimentos e prazos:</w:t>
            </w:r>
          </w:p>
        </w:tc>
        <w:tc>
          <w:tcPr>
            <w:tcW w:w="3402" w:type="dxa"/>
          </w:tcPr>
          <w:p w14:paraId="525750E7" w14:textId="77777777" w:rsidR="00D55BCC" w:rsidRPr="002D721A" w:rsidRDefault="00D55BCC" w:rsidP="007E443E">
            <w:pPr>
              <w:rPr>
                <w:rFonts w:eastAsia="Times New Roman" w:cstheme="minorHAnsi"/>
                <w:color w:val="000000"/>
                <w:sz w:val="20"/>
                <w:szCs w:val="20"/>
                <w:lang w:eastAsia="pt-BR"/>
              </w:rPr>
            </w:pPr>
            <w:r w:rsidRPr="002D721A">
              <w:rPr>
                <w:rFonts w:eastAsia="Times New Roman" w:cstheme="minorHAnsi"/>
                <w:color w:val="000000"/>
                <w:sz w:val="20"/>
                <w:szCs w:val="20"/>
                <w:lang w:eastAsia="pt-BR"/>
              </w:rPr>
              <w:t>§ 1º  Para viabilizar a execução das dotações ou programações incluídas por emendas de bancada estadual, serão observados os seguintes procedimentos e prazos:</w:t>
            </w:r>
          </w:p>
        </w:tc>
      </w:tr>
      <w:tr w:rsidR="00D55BCC" w:rsidRPr="003B315C" w14:paraId="7E84E14F" w14:textId="77777777" w:rsidTr="00FB7095">
        <w:trPr>
          <w:cantSplit/>
          <w:trHeight w:val="20"/>
        </w:trPr>
        <w:tc>
          <w:tcPr>
            <w:tcW w:w="3402" w:type="dxa"/>
          </w:tcPr>
          <w:p w14:paraId="551FDE98" w14:textId="77777777" w:rsidR="00D55BCC" w:rsidRPr="00272ED4" w:rsidRDefault="00D55BCC" w:rsidP="00F4416F">
            <w:pPr>
              <w:rPr>
                <w:rFonts w:asciiTheme="minorHAnsi" w:hAnsiTheme="minorHAnsi" w:cstheme="minorHAnsi"/>
                <w:sz w:val="20"/>
                <w:szCs w:val="20"/>
              </w:rPr>
            </w:pPr>
          </w:p>
        </w:tc>
        <w:tc>
          <w:tcPr>
            <w:tcW w:w="3402" w:type="dxa"/>
          </w:tcPr>
          <w:p w14:paraId="42AB5033" w14:textId="77777777" w:rsidR="00D55BCC" w:rsidRPr="00863CF0" w:rsidRDefault="00D55BCC" w:rsidP="00A43BB1">
            <w:pPr>
              <w:tabs>
                <w:tab w:val="left" w:pos="1417"/>
              </w:tabs>
              <w:rPr>
                <w:rFonts w:asciiTheme="minorHAnsi" w:hAnsiTheme="minorHAnsi" w:cstheme="minorHAnsi"/>
                <w:sz w:val="20"/>
                <w:szCs w:val="20"/>
              </w:rPr>
            </w:pPr>
            <w:r w:rsidRPr="00863CF0">
              <w:rPr>
                <w:rFonts w:asciiTheme="minorHAnsi" w:hAnsiTheme="minorHAnsi" w:cstheme="minorHAnsi"/>
                <w:sz w:val="20"/>
                <w:szCs w:val="20"/>
              </w:rPr>
              <w:t>I - as indicações e a priorização pelos autores terão início após cinco dias contados da data de publicação da Lei Orçamentária de 2024, sendo realizadas por meio de ofício encaminhado diretamente aos Ministérios, órgãos e unidades responsáveis pela execução das programações; e</w:t>
            </w:r>
          </w:p>
        </w:tc>
        <w:tc>
          <w:tcPr>
            <w:tcW w:w="3402" w:type="dxa"/>
          </w:tcPr>
          <w:p w14:paraId="41308C58" w14:textId="77777777" w:rsidR="00D55BCC" w:rsidRPr="002D721A" w:rsidRDefault="00D55BCC" w:rsidP="007E443E">
            <w:pPr>
              <w:rPr>
                <w:rFonts w:eastAsia="Times New Roman" w:cstheme="minorHAnsi"/>
                <w:color w:val="000000"/>
                <w:sz w:val="20"/>
                <w:szCs w:val="20"/>
                <w:lang w:eastAsia="pt-BR"/>
              </w:rPr>
            </w:pPr>
            <w:r w:rsidRPr="002D721A">
              <w:rPr>
                <w:rFonts w:eastAsia="Times New Roman" w:cstheme="minorHAnsi"/>
                <w:color w:val="000000"/>
                <w:sz w:val="20"/>
                <w:szCs w:val="20"/>
                <w:lang w:eastAsia="pt-BR"/>
              </w:rPr>
              <w:t>I - as indicações e a priorização pelos autores terão início após cinco dias, contados da data de publicação da Lei Orçamentária de 2025, e serão realizadas por meio de ofício encaminhado diretamente aos Ministérios, aos órgãos e às unidades responsáveis pela execução das programações; e</w:t>
            </w:r>
          </w:p>
        </w:tc>
      </w:tr>
      <w:tr w:rsidR="00D55BCC" w:rsidRPr="003B315C" w14:paraId="5EF7BB8D" w14:textId="77777777" w:rsidTr="00FB7095">
        <w:trPr>
          <w:cantSplit/>
          <w:trHeight w:val="20"/>
        </w:trPr>
        <w:tc>
          <w:tcPr>
            <w:tcW w:w="3402" w:type="dxa"/>
          </w:tcPr>
          <w:p w14:paraId="4AC48FA1" w14:textId="77777777" w:rsidR="00D55BCC" w:rsidRPr="00272ED4" w:rsidRDefault="00D55BCC" w:rsidP="00F4416F">
            <w:pPr>
              <w:rPr>
                <w:rFonts w:asciiTheme="minorHAnsi" w:hAnsiTheme="minorHAnsi" w:cstheme="minorHAnsi"/>
                <w:sz w:val="20"/>
                <w:szCs w:val="20"/>
              </w:rPr>
            </w:pPr>
          </w:p>
        </w:tc>
        <w:tc>
          <w:tcPr>
            <w:tcW w:w="3402" w:type="dxa"/>
          </w:tcPr>
          <w:p w14:paraId="71C6FDF5" w14:textId="77777777" w:rsidR="00D55BCC" w:rsidRPr="00863CF0" w:rsidRDefault="00D55BCC" w:rsidP="00A43BB1">
            <w:pPr>
              <w:tabs>
                <w:tab w:val="left" w:pos="1417"/>
              </w:tabs>
              <w:rPr>
                <w:rFonts w:asciiTheme="minorHAnsi" w:hAnsiTheme="minorHAnsi" w:cstheme="minorHAnsi"/>
                <w:sz w:val="20"/>
                <w:szCs w:val="20"/>
              </w:rPr>
            </w:pPr>
            <w:r w:rsidRPr="00863CF0">
              <w:rPr>
                <w:rFonts w:asciiTheme="minorHAnsi" w:hAnsiTheme="minorHAnsi" w:cstheme="minorHAnsi"/>
                <w:sz w:val="20"/>
                <w:szCs w:val="20"/>
              </w:rPr>
              <w:t>II - até noventa dias para que os Ministérios, órgãos e unidades responsáveis pela execução das programações realizem a divulgação dos programas e das ações, análise e ajustes das propostas e registro e divulgação de impedimento de ordem técnica por ofício encaminhado ao autor, e publicidade das propostas em sítio eletrônico, contados da indicação.</w:t>
            </w:r>
          </w:p>
        </w:tc>
        <w:tc>
          <w:tcPr>
            <w:tcW w:w="3402" w:type="dxa"/>
          </w:tcPr>
          <w:p w14:paraId="7A09A479" w14:textId="77777777" w:rsidR="00D55BCC" w:rsidRPr="002D721A" w:rsidRDefault="00D55BCC" w:rsidP="007E443E">
            <w:pPr>
              <w:rPr>
                <w:rFonts w:eastAsia="Times New Roman" w:cstheme="minorHAnsi"/>
                <w:color w:val="000000"/>
                <w:sz w:val="20"/>
                <w:szCs w:val="20"/>
                <w:lang w:eastAsia="pt-BR"/>
              </w:rPr>
            </w:pPr>
            <w:r w:rsidRPr="002D721A">
              <w:rPr>
                <w:rFonts w:eastAsia="Times New Roman" w:cstheme="minorHAnsi"/>
                <w:color w:val="000000"/>
                <w:sz w:val="20"/>
                <w:szCs w:val="20"/>
                <w:lang w:eastAsia="pt-BR"/>
              </w:rPr>
              <w:t>II - até noventa dias para que os Ministérios, órgãos e unidades responsáveis pela execução das programações realizem a divulgação dos programas e das ações, análise e ajustes das propostas e registro e divulgação de impedimento de ordem técnica por ofício encaminhado ao autor, e publicidade das propostas em sítio eletrônico, contados da indicação.</w:t>
            </w:r>
          </w:p>
        </w:tc>
      </w:tr>
      <w:tr w:rsidR="00D55BCC" w:rsidRPr="003B315C" w14:paraId="650367F1" w14:textId="77777777" w:rsidTr="00FB7095">
        <w:trPr>
          <w:cantSplit/>
          <w:trHeight w:val="20"/>
        </w:trPr>
        <w:tc>
          <w:tcPr>
            <w:tcW w:w="3402" w:type="dxa"/>
          </w:tcPr>
          <w:p w14:paraId="60E30B54" w14:textId="77777777" w:rsidR="00D55BCC" w:rsidRPr="00272ED4" w:rsidRDefault="00D55BCC" w:rsidP="00F4416F">
            <w:pPr>
              <w:rPr>
                <w:rFonts w:asciiTheme="minorHAnsi" w:hAnsiTheme="minorHAnsi" w:cstheme="minorHAnsi"/>
                <w:sz w:val="20"/>
                <w:szCs w:val="20"/>
              </w:rPr>
            </w:pPr>
          </w:p>
        </w:tc>
        <w:tc>
          <w:tcPr>
            <w:tcW w:w="3402" w:type="dxa"/>
          </w:tcPr>
          <w:p w14:paraId="01368011" w14:textId="77777777" w:rsidR="00D55BCC" w:rsidRPr="00863CF0" w:rsidRDefault="00D55BCC" w:rsidP="00A43BB1">
            <w:pPr>
              <w:tabs>
                <w:tab w:val="left" w:pos="1417"/>
              </w:tabs>
              <w:rPr>
                <w:rFonts w:asciiTheme="minorHAnsi" w:hAnsiTheme="minorHAnsi" w:cstheme="minorHAnsi"/>
                <w:sz w:val="20"/>
                <w:szCs w:val="20"/>
              </w:rPr>
            </w:pPr>
            <w:r w:rsidRPr="00863CF0">
              <w:rPr>
                <w:rFonts w:asciiTheme="minorHAnsi" w:hAnsiTheme="minorHAnsi" w:cstheme="minorHAnsi"/>
                <w:sz w:val="20"/>
                <w:szCs w:val="20"/>
              </w:rPr>
              <w:t xml:space="preserve">§ 3º Do prazo previsto no inciso II do § 2º deverão ser destinados, no mínimo, dez dias para o cadastramento e envio das propostas pelos beneficiários indicados pelos autores das emendas. </w:t>
            </w:r>
          </w:p>
        </w:tc>
        <w:tc>
          <w:tcPr>
            <w:tcW w:w="3402" w:type="dxa"/>
          </w:tcPr>
          <w:p w14:paraId="22DBCAE5" w14:textId="77777777" w:rsidR="00D55BCC" w:rsidRPr="002D721A" w:rsidRDefault="00D55BCC" w:rsidP="007E443E">
            <w:pPr>
              <w:rPr>
                <w:rFonts w:eastAsia="Times New Roman" w:cstheme="minorHAnsi"/>
                <w:color w:val="000000"/>
                <w:sz w:val="20"/>
                <w:szCs w:val="20"/>
                <w:lang w:eastAsia="pt-BR"/>
              </w:rPr>
            </w:pPr>
            <w:r w:rsidRPr="002D721A">
              <w:rPr>
                <w:rFonts w:eastAsia="Times New Roman" w:cstheme="minorHAnsi"/>
                <w:color w:val="000000"/>
                <w:sz w:val="20"/>
                <w:szCs w:val="20"/>
                <w:lang w:eastAsia="pt-BR"/>
              </w:rPr>
              <w:t>§ 2º  Do prazo previsto no inciso II do § 1º deverão ser destinados, no mínimo, dez dias para o cadastramento e o envio das propostas pelos beneficiários indicados pelos autores das emendas.</w:t>
            </w:r>
          </w:p>
        </w:tc>
      </w:tr>
      <w:tr w:rsidR="00D55BCC" w:rsidRPr="003B315C" w14:paraId="0B5D86BA" w14:textId="77777777" w:rsidTr="00FB7095">
        <w:trPr>
          <w:cantSplit/>
          <w:trHeight w:val="20"/>
        </w:trPr>
        <w:tc>
          <w:tcPr>
            <w:tcW w:w="3402" w:type="dxa"/>
          </w:tcPr>
          <w:p w14:paraId="4EB76918" w14:textId="77777777" w:rsidR="00D55BCC" w:rsidRPr="00272ED4" w:rsidRDefault="00D55BCC" w:rsidP="00F4416F">
            <w:pPr>
              <w:rPr>
                <w:rFonts w:asciiTheme="minorHAnsi" w:hAnsiTheme="minorHAnsi" w:cstheme="minorHAnsi"/>
                <w:sz w:val="20"/>
                <w:szCs w:val="20"/>
              </w:rPr>
            </w:pPr>
          </w:p>
        </w:tc>
        <w:tc>
          <w:tcPr>
            <w:tcW w:w="3402" w:type="dxa"/>
          </w:tcPr>
          <w:p w14:paraId="6D47AC76" w14:textId="77777777" w:rsidR="00D55BCC" w:rsidRPr="00863CF0" w:rsidRDefault="00D55BCC" w:rsidP="00A43BB1">
            <w:pPr>
              <w:tabs>
                <w:tab w:val="left" w:pos="1417"/>
              </w:tabs>
              <w:rPr>
                <w:rFonts w:asciiTheme="minorHAnsi" w:hAnsiTheme="minorHAnsi" w:cstheme="minorHAnsi"/>
                <w:sz w:val="20"/>
                <w:szCs w:val="20"/>
              </w:rPr>
            </w:pPr>
            <w:r w:rsidRPr="00863CF0">
              <w:rPr>
                <w:rFonts w:asciiTheme="minorHAnsi" w:hAnsiTheme="minorHAnsi" w:cstheme="minorHAnsi"/>
                <w:sz w:val="20"/>
                <w:szCs w:val="20"/>
              </w:rPr>
              <w:t xml:space="preserve">§ 4º Não constitui impedimento de ordem técnica a classificação indevida de modalidade de aplicação ou de GNDs. </w:t>
            </w:r>
          </w:p>
        </w:tc>
        <w:tc>
          <w:tcPr>
            <w:tcW w:w="3402" w:type="dxa"/>
          </w:tcPr>
          <w:p w14:paraId="71B01689" w14:textId="77777777" w:rsidR="00D55BCC" w:rsidRPr="002D721A" w:rsidRDefault="00D55BCC" w:rsidP="007E443E">
            <w:pPr>
              <w:rPr>
                <w:rFonts w:eastAsia="Times New Roman" w:cstheme="minorHAnsi"/>
                <w:color w:val="000000"/>
                <w:sz w:val="20"/>
                <w:szCs w:val="20"/>
                <w:lang w:eastAsia="pt-BR"/>
              </w:rPr>
            </w:pPr>
            <w:r w:rsidRPr="002D721A">
              <w:rPr>
                <w:rFonts w:eastAsia="Times New Roman" w:cstheme="minorHAnsi"/>
                <w:color w:val="000000"/>
                <w:sz w:val="20"/>
                <w:szCs w:val="20"/>
                <w:lang w:eastAsia="pt-BR"/>
              </w:rPr>
              <w:t>§ 3º  A classificação indevida de modalidade de aplicação ou de GNDs não constitui impedimento de ordem técnica.</w:t>
            </w:r>
          </w:p>
        </w:tc>
      </w:tr>
      <w:tr w:rsidR="00D55BCC" w:rsidRPr="003B315C" w14:paraId="61CA97F3" w14:textId="77777777" w:rsidTr="00FB7095">
        <w:trPr>
          <w:cantSplit/>
          <w:trHeight w:val="20"/>
        </w:trPr>
        <w:tc>
          <w:tcPr>
            <w:tcW w:w="3402" w:type="dxa"/>
          </w:tcPr>
          <w:p w14:paraId="1E0631EA" w14:textId="77777777" w:rsidR="00D55BCC" w:rsidRPr="00272ED4" w:rsidRDefault="00D55BCC" w:rsidP="00F4416F">
            <w:pPr>
              <w:rPr>
                <w:rFonts w:asciiTheme="minorHAnsi" w:hAnsiTheme="minorHAnsi" w:cstheme="minorHAnsi"/>
                <w:sz w:val="20"/>
                <w:szCs w:val="20"/>
              </w:rPr>
            </w:pPr>
          </w:p>
        </w:tc>
        <w:tc>
          <w:tcPr>
            <w:tcW w:w="3402" w:type="dxa"/>
          </w:tcPr>
          <w:p w14:paraId="6EB59527" w14:textId="77777777" w:rsidR="00D55BCC" w:rsidRPr="00863CF0" w:rsidRDefault="00D55BCC" w:rsidP="00A43BB1">
            <w:pPr>
              <w:tabs>
                <w:tab w:val="left" w:pos="1417"/>
              </w:tabs>
              <w:rPr>
                <w:rFonts w:asciiTheme="minorHAnsi" w:hAnsiTheme="minorHAnsi" w:cstheme="minorHAnsi"/>
                <w:sz w:val="20"/>
                <w:szCs w:val="20"/>
              </w:rPr>
            </w:pPr>
            <w:r w:rsidRPr="00863CF0">
              <w:rPr>
                <w:rFonts w:asciiTheme="minorHAnsi" w:hAnsiTheme="minorHAnsi" w:cstheme="minorHAnsi"/>
                <w:sz w:val="20"/>
                <w:szCs w:val="20"/>
              </w:rPr>
              <w:t xml:space="preserve">§ 5º Inexistindo impedimento de ordem técnica ou tão logo o óbice seja superado, os órgãos e as unidades deverão adotar os meios e as medidas necessários à execução das programações, observados os limites da programação orçamentária e financeira vigente. </w:t>
            </w:r>
          </w:p>
        </w:tc>
        <w:tc>
          <w:tcPr>
            <w:tcW w:w="3402" w:type="dxa"/>
          </w:tcPr>
          <w:p w14:paraId="4727ED62" w14:textId="77777777" w:rsidR="00D55BCC" w:rsidRPr="002D721A" w:rsidRDefault="00D55BCC" w:rsidP="007E443E">
            <w:pPr>
              <w:rPr>
                <w:rFonts w:eastAsia="Times New Roman" w:cstheme="minorHAnsi"/>
                <w:color w:val="000000"/>
                <w:sz w:val="20"/>
                <w:szCs w:val="20"/>
                <w:lang w:eastAsia="pt-BR"/>
              </w:rPr>
            </w:pPr>
            <w:r w:rsidRPr="002D721A">
              <w:rPr>
                <w:rFonts w:eastAsia="Times New Roman" w:cstheme="minorHAnsi"/>
                <w:color w:val="000000"/>
                <w:sz w:val="20"/>
                <w:szCs w:val="20"/>
                <w:lang w:eastAsia="pt-BR"/>
              </w:rPr>
              <w:t>§ 4º  Inexistindo impedimento de ordem técnica ou tão logo o óbice seja superado, os órgãos e as unidades deverão adotar os meios e as medidas necessários à execução das programações, observados os limites da programação orçamentária e financeira vigente.</w:t>
            </w:r>
          </w:p>
        </w:tc>
      </w:tr>
      <w:tr w:rsidR="00D55BCC" w:rsidRPr="003B315C" w14:paraId="7CC89C4A" w14:textId="77777777" w:rsidTr="00FB7095">
        <w:trPr>
          <w:cantSplit/>
          <w:trHeight w:val="20"/>
        </w:trPr>
        <w:tc>
          <w:tcPr>
            <w:tcW w:w="3402" w:type="dxa"/>
          </w:tcPr>
          <w:p w14:paraId="34342CD4" w14:textId="77777777" w:rsidR="00D55BCC" w:rsidRPr="00272ED4" w:rsidRDefault="00D55BCC" w:rsidP="00F4416F">
            <w:pPr>
              <w:rPr>
                <w:rFonts w:asciiTheme="minorHAnsi" w:hAnsiTheme="minorHAnsi" w:cstheme="minorHAnsi"/>
                <w:sz w:val="20"/>
                <w:szCs w:val="20"/>
              </w:rPr>
            </w:pPr>
          </w:p>
        </w:tc>
        <w:tc>
          <w:tcPr>
            <w:tcW w:w="3402" w:type="dxa"/>
          </w:tcPr>
          <w:p w14:paraId="50A89BE7" w14:textId="77777777" w:rsidR="00D55BCC" w:rsidRPr="00863CF0" w:rsidRDefault="00D55BCC" w:rsidP="00A43BB1">
            <w:pPr>
              <w:tabs>
                <w:tab w:val="left" w:pos="1417"/>
              </w:tabs>
              <w:rPr>
                <w:rFonts w:asciiTheme="minorHAnsi" w:hAnsiTheme="minorHAnsi" w:cstheme="minorHAnsi"/>
                <w:sz w:val="20"/>
                <w:szCs w:val="20"/>
              </w:rPr>
            </w:pPr>
            <w:r w:rsidRPr="00863CF0">
              <w:rPr>
                <w:rFonts w:asciiTheme="minorHAnsi" w:hAnsiTheme="minorHAnsi" w:cstheme="minorHAnsi"/>
                <w:sz w:val="20"/>
                <w:szCs w:val="20"/>
              </w:rPr>
              <w:t xml:space="preserve">§ 6º Na hipótese do parágrafo anterior, os órgãos e unidades responsáveis pela execução deverão: </w:t>
            </w:r>
          </w:p>
        </w:tc>
        <w:tc>
          <w:tcPr>
            <w:tcW w:w="3402" w:type="dxa"/>
          </w:tcPr>
          <w:p w14:paraId="6F71D36B" w14:textId="77777777" w:rsidR="00D55BCC" w:rsidRPr="002D721A" w:rsidRDefault="00D55BCC" w:rsidP="007E443E">
            <w:pPr>
              <w:rPr>
                <w:rFonts w:eastAsia="Times New Roman" w:cstheme="minorHAnsi"/>
                <w:color w:val="000000"/>
                <w:sz w:val="20"/>
                <w:szCs w:val="20"/>
                <w:lang w:eastAsia="pt-BR"/>
              </w:rPr>
            </w:pPr>
          </w:p>
        </w:tc>
      </w:tr>
      <w:tr w:rsidR="00D55BCC" w:rsidRPr="003B315C" w14:paraId="24D712DE" w14:textId="77777777" w:rsidTr="00FB7095">
        <w:trPr>
          <w:cantSplit/>
          <w:trHeight w:val="20"/>
        </w:trPr>
        <w:tc>
          <w:tcPr>
            <w:tcW w:w="3402" w:type="dxa"/>
          </w:tcPr>
          <w:p w14:paraId="3720BCCB" w14:textId="77777777" w:rsidR="00D55BCC" w:rsidRPr="00272ED4" w:rsidRDefault="00D55BCC" w:rsidP="00F4416F">
            <w:pPr>
              <w:rPr>
                <w:rFonts w:asciiTheme="minorHAnsi" w:hAnsiTheme="minorHAnsi" w:cstheme="minorHAnsi"/>
                <w:sz w:val="20"/>
                <w:szCs w:val="20"/>
              </w:rPr>
            </w:pPr>
          </w:p>
        </w:tc>
        <w:tc>
          <w:tcPr>
            <w:tcW w:w="3402" w:type="dxa"/>
          </w:tcPr>
          <w:p w14:paraId="7DF77F99" w14:textId="77777777" w:rsidR="00D55BCC" w:rsidRDefault="00D55BCC" w:rsidP="00A43BB1">
            <w:pPr>
              <w:tabs>
                <w:tab w:val="left" w:pos="1417"/>
              </w:tabs>
              <w:rPr>
                <w:rFonts w:asciiTheme="minorHAnsi" w:hAnsiTheme="minorHAnsi" w:cstheme="minorHAnsi"/>
                <w:sz w:val="20"/>
                <w:szCs w:val="20"/>
              </w:rPr>
            </w:pPr>
            <w:r>
              <w:rPr>
                <w:rFonts w:asciiTheme="minorHAnsi" w:hAnsiTheme="minorHAnsi" w:cstheme="minorHAnsi"/>
                <w:sz w:val="20"/>
                <w:szCs w:val="20"/>
              </w:rPr>
              <w:t>I - (VETADO); e</w:t>
            </w:r>
          </w:p>
          <w:p w14:paraId="1AE71834" w14:textId="77777777" w:rsidR="00D55BCC" w:rsidRPr="000D6E08" w:rsidRDefault="00D55BCC" w:rsidP="00A43BB1">
            <w:pPr>
              <w:tabs>
                <w:tab w:val="left" w:pos="1417"/>
              </w:tabs>
              <w:rPr>
                <w:rFonts w:asciiTheme="minorHAnsi" w:hAnsiTheme="minorHAnsi" w:cstheme="minorHAnsi"/>
                <w:b/>
                <w:sz w:val="16"/>
                <w:szCs w:val="16"/>
              </w:rPr>
            </w:pPr>
            <w:r w:rsidRPr="000D6E08">
              <w:rPr>
                <w:rFonts w:asciiTheme="minorHAnsi" w:hAnsiTheme="minorHAnsi" w:cstheme="minorHAnsi"/>
                <w:b/>
                <w:sz w:val="16"/>
                <w:szCs w:val="16"/>
              </w:rPr>
              <w:t xml:space="preserve">I - empenhar a despesa até 30 dias contados do término do prazo previsto no inciso II do § 2º; e </w:t>
            </w:r>
          </w:p>
        </w:tc>
        <w:tc>
          <w:tcPr>
            <w:tcW w:w="3402" w:type="dxa"/>
          </w:tcPr>
          <w:p w14:paraId="2E9853E4" w14:textId="77777777" w:rsidR="00D55BCC" w:rsidRDefault="00D55BCC" w:rsidP="00A43BB1">
            <w:pPr>
              <w:tabs>
                <w:tab w:val="left" w:pos="1417"/>
              </w:tabs>
              <w:rPr>
                <w:rFonts w:asciiTheme="minorHAnsi" w:hAnsiTheme="minorHAnsi" w:cstheme="minorHAnsi"/>
                <w:sz w:val="20"/>
                <w:szCs w:val="20"/>
              </w:rPr>
            </w:pPr>
          </w:p>
        </w:tc>
      </w:tr>
      <w:tr w:rsidR="00D55BCC" w:rsidRPr="003B315C" w14:paraId="79A55426" w14:textId="77777777" w:rsidTr="00FB7095">
        <w:trPr>
          <w:cantSplit/>
          <w:trHeight w:val="20"/>
        </w:trPr>
        <w:tc>
          <w:tcPr>
            <w:tcW w:w="3402" w:type="dxa"/>
          </w:tcPr>
          <w:p w14:paraId="69FB9B99" w14:textId="77777777" w:rsidR="00D55BCC" w:rsidRPr="00272ED4" w:rsidRDefault="00D55BCC" w:rsidP="00F4416F">
            <w:pPr>
              <w:rPr>
                <w:rFonts w:asciiTheme="minorHAnsi" w:hAnsiTheme="minorHAnsi" w:cstheme="minorHAnsi"/>
                <w:sz w:val="20"/>
                <w:szCs w:val="20"/>
              </w:rPr>
            </w:pPr>
          </w:p>
        </w:tc>
        <w:tc>
          <w:tcPr>
            <w:tcW w:w="3402" w:type="dxa"/>
          </w:tcPr>
          <w:p w14:paraId="748D2B53" w14:textId="77777777" w:rsidR="00D55BCC" w:rsidRDefault="00D55BCC" w:rsidP="00A43BB1">
            <w:pPr>
              <w:tabs>
                <w:tab w:val="left" w:pos="1417"/>
              </w:tabs>
              <w:rPr>
                <w:rFonts w:asciiTheme="minorHAnsi" w:hAnsiTheme="minorHAnsi" w:cstheme="minorHAnsi"/>
                <w:sz w:val="20"/>
                <w:szCs w:val="20"/>
              </w:rPr>
            </w:pPr>
            <w:r>
              <w:rPr>
                <w:rFonts w:asciiTheme="minorHAnsi" w:hAnsiTheme="minorHAnsi" w:cstheme="minorHAnsi"/>
                <w:sz w:val="20"/>
                <w:szCs w:val="20"/>
              </w:rPr>
              <w:t>II - (VETADO).</w:t>
            </w:r>
          </w:p>
          <w:p w14:paraId="66C3FAD2" w14:textId="77777777" w:rsidR="00D55BCC" w:rsidRPr="00A84EDF" w:rsidRDefault="00D55BCC" w:rsidP="00A43BB1">
            <w:pPr>
              <w:tabs>
                <w:tab w:val="left" w:pos="1417"/>
              </w:tabs>
              <w:rPr>
                <w:rFonts w:asciiTheme="minorHAnsi" w:hAnsiTheme="minorHAnsi" w:cstheme="minorHAnsi"/>
                <w:b/>
                <w:sz w:val="16"/>
                <w:szCs w:val="16"/>
              </w:rPr>
            </w:pPr>
            <w:r w:rsidRPr="00A84EDF">
              <w:rPr>
                <w:rFonts w:asciiTheme="minorHAnsi" w:hAnsiTheme="minorHAnsi" w:cstheme="minorHAnsi"/>
                <w:b/>
                <w:sz w:val="16"/>
                <w:szCs w:val="16"/>
              </w:rPr>
              <w:t>II - realizar o pagamento integral até 30 de junho de 2024, no caso das programações que adicionarem recursos a transferências automáticas e regulares a serem realizadas pela União a ente federativo, nos termos do § 5º do art. 48.</w:t>
            </w:r>
          </w:p>
        </w:tc>
        <w:tc>
          <w:tcPr>
            <w:tcW w:w="3402" w:type="dxa"/>
          </w:tcPr>
          <w:p w14:paraId="077A4B3F" w14:textId="77777777" w:rsidR="00D55BCC" w:rsidRDefault="00D55BCC" w:rsidP="00A43BB1">
            <w:pPr>
              <w:tabs>
                <w:tab w:val="left" w:pos="1417"/>
              </w:tabs>
              <w:rPr>
                <w:rFonts w:asciiTheme="minorHAnsi" w:hAnsiTheme="minorHAnsi" w:cstheme="minorHAnsi"/>
                <w:sz w:val="20"/>
                <w:szCs w:val="20"/>
              </w:rPr>
            </w:pPr>
          </w:p>
        </w:tc>
      </w:tr>
      <w:tr w:rsidR="00D55BCC" w:rsidRPr="003B315C" w14:paraId="7A307A9B" w14:textId="77777777" w:rsidTr="00FB7095">
        <w:trPr>
          <w:cantSplit/>
          <w:trHeight w:val="20"/>
        </w:trPr>
        <w:tc>
          <w:tcPr>
            <w:tcW w:w="3402" w:type="dxa"/>
          </w:tcPr>
          <w:p w14:paraId="569A32B6" w14:textId="77777777" w:rsidR="00D55BCC" w:rsidRPr="00272ED4" w:rsidRDefault="00D55BCC" w:rsidP="00F4416F">
            <w:pPr>
              <w:rPr>
                <w:rFonts w:asciiTheme="minorHAnsi" w:hAnsiTheme="minorHAnsi" w:cstheme="minorHAnsi"/>
                <w:sz w:val="20"/>
                <w:szCs w:val="20"/>
              </w:rPr>
            </w:pPr>
          </w:p>
        </w:tc>
        <w:tc>
          <w:tcPr>
            <w:tcW w:w="3402" w:type="dxa"/>
          </w:tcPr>
          <w:p w14:paraId="74984229" w14:textId="77777777" w:rsidR="00D55BCC" w:rsidRPr="00863CF0" w:rsidRDefault="00D55BCC" w:rsidP="00A43BB1">
            <w:pPr>
              <w:tabs>
                <w:tab w:val="left" w:pos="1417"/>
              </w:tabs>
              <w:rPr>
                <w:rFonts w:asciiTheme="minorHAnsi" w:hAnsiTheme="minorHAnsi" w:cstheme="minorHAnsi"/>
                <w:sz w:val="20"/>
                <w:szCs w:val="20"/>
              </w:rPr>
            </w:pPr>
            <w:r w:rsidRPr="00863CF0">
              <w:rPr>
                <w:rFonts w:asciiTheme="minorHAnsi" w:hAnsiTheme="minorHAnsi" w:cstheme="minorHAnsi"/>
                <w:sz w:val="20"/>
                <w:szCs w:val="20"/>
              </w:rPr>
              <w:t>§ 7º Aplica-se o disposto nos §§ 3º a 6º aos Ministérios, órgãos e unidades responsáveis pela execução das programações que utilizem sistemas próprios para viabilizar a execução.</w:t>
            </w:r>
          </w:p>
        </w:tc>
        <w:tc>
          <w:tcPr>
            <w:tcW w:w="3402" w:type="dxa"/>
          </w:tcPr>
          <w:p w14:paraId="102F1B21" w14:textId="77777777" w:rsidR="00D55BCC" w:rsidRPr="002D721A" w:rsidRDefault="00D55BCC" w:rsidP="007E443E">
            <w:pPr>
              <w:rPr>
                <w:rFonts w:eastAsia="Times New Roman" w:cstheme="minorHAnsi"/>
                <w:color w:val="000000"/>
                <w:sz w:val="20"/>
                <w:szCs w:val="20"/>
                <w:lang w:eastAsia="pt-BR"/>
              </w:rPr>
            </w:pPr>
            <w:r w:rsidRPr="002D721A">
              <w:rPr>
                <w:rFonts w:eastAsia="Times New Roman" w:cstheme="minorHAnsi"/>
                <w:color w:val="000000"/>
                <w:sz w:val="20"/>
                <w:szCs w:val="20"/>
                <w:lang w:eastAsia="pt-BR"/>
              </w:rPr>
              <w:t>§ 5º  Aplica-se o disposto nos § 2º a § 4º aos Ministérios, aos órgãos e às unidades responsáveis pela execução das programações que utilizem sistemas próprios para viabilizar a execução.</w:t>
            </w:r>
          </w:p>
        </w:tc>
      </w:tr>
      <w:tr w:rsidR="00D55BCC" w:rsidRPr="003B315C" w14:paraId="72A4411B" w14:textId="77777777" w:rsidTr="00FB7095">
        <w:trPr>
          <w:cantSplit/>
          <w:trHeight w:val="20"/>
        </w:trPr>
        <w:tc>
          <w:tcPr>
            <w:tcW w:w="3402" w:type="dxa"/>
          </w:tcPr>
          <w:p w14:paraId="30DC804D" w14:textId="77777777" w:rsidR="00D55BCC" w:rsidRPr="00272ED4" w:rsidRDefault="00D55BCC" w:rsidP="00F4416F">
            <w:pPr>
              <w:rPr>
                <w:rFonts w:asciiTheme="minorHAnsi" w:hAnsiTheme="minorHAnsi" w:cstheme="minorHAnsi"/>
                <w:sz w:val="20"/>
                <w:szCs w:val="20"/>
              </w:rPr>
            </w:pPr>
          </w:p>
        </w:tc>
        <w:tc>
          <w:tcPr>
            <w:tcW w:w="3402" w:type="dxa"/>
          </w:tcPr>
          <w:p w14:paraId="1632C458" w14:textId="77777777" w:rsidR="00D55BCC" w:rsidRPr="00863CF0" w:rsidRDefault="00D55BCC" w:rsidP="00A43BB1">
            <w:pPr>
              <w:jc w:val="center"/>
              <w:rPr>
                <w:rFonts w:asciiTheme="minorHAnsi" w:hAnsiTheme="minorHAnsi" w:cstheme="minorHAnsi"/>
                <w:b/>
                <w:bCs/>
                <w:sz w:val="20"/>
                <w:szCs w:val="20"/>
              </w:rPr>
            </w:pPr>
            <w:r w:rsidRPr="00863CF0">
              <w:rPr>
                <w:rFonts w:asciiTheme="minorHAnsi" w:hAnsiTheme="minorHAnsi" w:cstheme="minorHAnsi"/>
                <w:b/>
                <w:bCs/>
                <w:sz w:val="20"/>
                <w:szCs w:val="20"/>
              </w:rPr>
              <w:t>Subseção V</w:t>
            </w:r>
          </w:p>
        </w:tc>
        <w:tc>
          <w:tcPr>
            <w:tcW w:w="3402" w:type="dxa"/>
          </w:tcPr>
          <w:p w14:paraId="34A32A8D" w14:textId="77777777" w:rsidR="00D55BCC" w:rsidRPr="00863CF0" w:rsidRDefault="00D55BCC" w:rsidP="00A43BB1">
            <w:pPr>
              <w:jc w:val="center"/>
              <w:rPr>
                <w:rFonts w:asciiTheme="minorHAnsi" w:hAnsiTheme="minorHAnsi" w:cstheme="minorHAnsi"/>
                <w:b/>
                <w:bCs/>
                <w:sz w:val="20"/>
                <w:szCs w:val="20"/>
              </w:rPr>
            </w:pPr>
          </w:p>
        </w:tc>
      </w:tr>
      <w:tr w:rsidR="00D55BCC" w:rsidRPr="003B315C" w14:paraId="5CE906AF" w14:textId="77777777" w:rsidTr="00FB7095">
        <w:trPr>
          <w:cantSplit/>
          <w:trHeight w:val="20"/>
        </w:trPr>
        <w:tc>
          <w:tcPr>
            <w:tcW w:w="3402" w:type="dxa"/>
          </w:tcPr>
          <w:p w14:paraId="22629981" w14:textId="77777777" w:rsidR="00D55BCC" w:rsidRPr="00272ED4" w:rsidRDefault="00D55BCC" w:rsidP="00F4416F">
            <w:pPr>
              <w:rPr>
                <w:rFonts w:asciiTheme="minorHAnsi" w:hAnsiTheme="minorHAnsi" w:cstheme="minorHAnsi"/>
                <w:sz w:val="20"/>
                <w:szCs w:val="20"/>
              </w:rPr>
            </w:pPr>
          </w:p>
        </w:tc>
        <w:tc>
          <w:tcPr>
            <w:tcW w:w="3402" w:type="dxa"/>
          </w:tcPr>
          <w:p w14:paraId="3BA7A488" w14:textId="77777777" w:rsidR="00D55BCC" w:rsidRPr="00863CF0" w:rsidRDefault="00D55BCC" w:rsidP="00A43BB1">
            <w:pPr>
              <w:jc w:val="center"/>
              <w:rPr>
                <w:rFonts w:asciiTheme="minorHAnsi" w:hAnsiTheme="minorHAnsi" w:cstheme="minorHAnsi"/>
                <w:b/>
                <w:bCs/>
                <w:sz w:val="20"/>
                <w:szCs w:val="20"/>
              </w:rPr>
            </w:pPr>
            <w:r w:rsidRPr="00863CF0">
              <w:rPr>
                <w:rFonts w:asciiTheme="minorHAnsi" w:hAnsiTheme="minorHAnsi" w:cstheme="minorHAnsi"/>
                <w:b/>
                <w:bCs/>
                <w:sz w:val="20"/>
                <w:szCs w:val="20"/>
              </w:rPr>
              <w:t>Das dotações ou das programações incluídas ou acrescidas por emendas de comissão</w:t>
            </w:r>
          </w:p>
        </w:tc>
        <w:tc>
          <w:tcPr>
            <w:tcW w:w="3402" w:type="dxa"/>
          </w:tcPr>
          <w:p w14:paraId="295FD7DD" w14:textId="77777777" w:rsidR="00D55BCC" w:rsidRPr="00863CF0" w:rsidRDefault="00D55BCC" w:rsidP="00A43BB1">
            <w:pPr>
              <w:jc w:val="center"/>
              <w:rPr>
                <w:rFonts w:asciiTheme="minorHAnsi" w:hAnsiTheme="minorHAnsi" w:cstheme="minorHAnsi"/>
                <w:b/>
                <w:bCs/>
                <w:sz w:val="20"/>
                <w:szCs w:val="20"/>
              </w:rPr>
            </w:pPr>
          </w:p>
        </w:tc>
      </w:tr>
      <w:tr w:rsidR="00D55BCC" w:rsidRPr="003B315C" w14:paraId="26E5310E" w14:textId="77777777" w:rsidTr="00FB7095">
        <w:trPr>
          <w:cantSplit/>
          <w:trHeight w:val="20"/>
        </w:trPr>
        <w:tc>
          <w:tcPr>
            <w:tcW w:w="3402" w:type="dxa"/>
          </w:tcPr>
          <w:p w14:paraId="72B259C3" w14:textId="77777777" w:rsidR="00D55BCC" w:rsidRPr="00272ED4" w:rsidRDefault="00D55BCC" w:rsidP="00F4416F">
            <w:pPr>
              <w:rPr>
                <w:rFonts w:asciiTheme="minorHAnsi" w:hAnsiTheme="minorHAnsi" w:cstheme="minorHAnsi"/>
                <w:sz w:val="20"/>
                <w:szCs w:val="20"/>
              </w:rPr>
            </w:pPr>
          </w:p>
        </w:tc>
        <w:tc>
          <w:tcPr>
            <w:tcW w:w="3402" w:type="dxa"/>
          </w:tcPr>
          <w:p w14:paraId="3F2A8726" w14:textId="77777777" w:rsidR="00D55BCC" w:rsidRDefault="00D55BCC" w:rsidP="00A43BB1">
            <w:pPr>
              <w:tabs>
                <w:tab w:val="left" w:pos="1417"/>
              </w:tabs>
              <w:rPr>
                <w:rFonts w:asciiTheme="minorHAnsi" w:hAnsiTheme="minorHAnsi" w:cstheme="minorHAnsi"/>
                <w:sz w:val="20"/>
                <w:szCs w:val="20"/>
              </w:rPr>
            </w:pPr>
            <w:r w:rsidRPr="00863CF0">
              <w:rPr>
                <w:rFonts w:asciiTheme="minorHAnsi" w:hAnsiTheme="minorHAnsi" w:cstheme="minorHAnsi"/>
                <w:sz w:val="20"/>
                <w:szCs w:val="20"/>
              </w:rPr>
              <w:t>Art. 85.</w:t>
            </w:r>
            <w:r>
              <w:rPr>
                <w:rFonts w:asciiTheme="minorHAnsi" w:hAnsiTheme="minorHAnsi" w:cstheme="minorHAnsi"/>
                <w:sz w:val="20"/>
                <w:szCs w:val="20"/>
              </w:rPr>
              <w:t xml:space="preserve"> (VETADO).</w:t>
            </w:r>
          </w:p>
          <w:p w14:paraId="5D8F99A4" w14:textId="77777777" w:rsidR="00D55BCC" w:rsidRPr="00A84EDF" w:rsidRDefault="00D55BCC" w:rsidP="00A43BB1">
            <w:pPr>
              <w:tabs>
                <w:tab w:val="left" w:pos="1417"/>
              </w:tabs>
              <w:rPr>
                <w:rFonts w:asciiTheme="minorHAnsi" w:hAnsiTheme="minorHAnsi" w:cstheme="minorHAnsi"/>
                <w:b/>
                <w:sz w:val="16"/>
                <w:szCs w:val="16"/>
              </w:rPr>
            </w:pPr>
            <w:r w:rsidRPr="00A84EDF">
              <w:rPr>
                <w:rFonts w:asciiTheme="minorHAnsi" w:hAnsiTheme="minorHAnsi" w:cstheme="minorHAnsi"/>
                <w:b/>
                <w:sz w:val="16"/>
                <w:szCs w:val="16"/>
              </w:rPr>
              <w:t>Art. 85. Constarão da Lei Orçamentária de 2024 programações oriundas de emendas de iniciativa de comissões permanentes da Câmara dos Deputados e de comissões permanentes do Senado Federal, para a execução de políticas públicas de âmbito nacional, em montante equivalente ao menos a 0,9% (nove décimos por cento) da Receita Corrente Líquida - RCL do ano de 2022, sendo dois terços do valor para programações de emendas das comissões permanentes da Câmara dos Deputados e um terço para as de emendas das comissões permanentes do Senado Federal.</w:t>
            </w:r>
          </w:p>
        </w:tc>
        <w:tc>
          <w:tcPr>
            <w:tcW w:w="3402" w:type="dxa"/>
          </w:tcPr>
          <w:p w14:paraId="69060470" w14:textId="77777777" w:rsidR="00D55BCC" w:rsidRPr="00863CF0" w:rsidRDefault="00D55BCC" w:rsidP="00A43BB1">
            <w:pPr>
              <w:tabs>
                <w:tab w:val="left" w:pos="1417"/>
              </w:tabs>
              <w:rPr>
                <w:rFonts w:asciiTheme="minorHAnsi" w:hAnsiTheme="minorHAnsi" w:cstheme="minorHAnsi"/>
                <w:sz w:val="20"/>
                <w:szCs w:val="20"/>
              </w:rPr>
            </w:pPr>
          </w:p>
        </w:tc>
      </w:tr>
      <w:tr w:rsidR="00D55BCC" w:rsidRPr="003B315C" w14:paraId="7435D489" w14:textId="77777777" w:rsidTr="00FB7095">
        <w:trPr>
          <w:cantSplit/>
          <w:trHeight w:val="20"/>
        </w:trPr>
        <w:tc>
          <w:tcPr>
            <w:tcW w:w="3402" w:type="dxa"/>
          </w:tcPr>
          <w:p w14:paraId="41979CEF" w14:textId="77777777" w:rsidR="00D55BCC" w:rsidRPr="00272ED4" w:rsidRDefault="00D55BCC" w:rsidP="00F4416F">
            <w:pPr>
              <w:rPr>
                <w:rFonts w:asciiTheme="minorHAnsi" w:hAnsiTheme="minorHAnsi" w:cstheme="minorHAnsi"/>
                <w:sz w:val="20"/>
                <w:szCs w:val="20"/>
              </w:rPr>
            </w:pPr>
          </w:p>
        </w:tc>
        <w:tc>
          <w:tcPr>
            <w:tcW w:w="3402" w:type="dxa"/>
          </w:tcPr>
          <w:p w14:paraId="706C5529" w14:textId="77777777" w:rsidR="00D55BCC" w:rsidRPr="00863CF0" w:rsidRDefault="00D55BCC" w:rsidP="00A43BB1">
            <w:pPr>
              <w:tabs>
                <w:tab w:val="left" w:pos="1417"/>
              </w:tabs>
              <w:rPr>
                <w:rFonts w:asciiTheme="minorHAnsi" w:hAnsiTheme="minorHAnsi" w:cstheme="minorHAnsi"/>
                <w:sz w:val="20"/>
                <w:szCs w:val="20"/>
              </w:rPr>
            </w:pPr>
            <w:r w:rsidRPr="00863CF0">
              <w:rPr>
                <w:rFonts w:asciiTheme="minorHAnsi" w:hAnsiTheme="minorHAnsi" w:cstheme="minorHAnsi"/>
                <w:sz w:val="20"/>
                <w:szCs w:val="20"/>
              </w:rPr>
              <w:t>§ 1º Se for verificado que a reestimativa da receita e da despesa poderá resultar no não cumprimento da meta de resultado fiscal estabelecida no art. 2º, os montantes das programações de que trata este artigo poderão ser reduzidos em até a mesma proporção da limitação incidente sobre o conjunto das despesas primárias discricionárias.</w:t>
            </w:r>
          </w:p>
        </w:tc>
        <w:tc>
          <w:tcPr>
            <w:tcW w:w="3402" w:type="dxa"/>
          </w:tcPr>
          <w:p w14:paraId="070C0C05" w14:textId="77777777" w:rsidR="00D55BCC" w:rsidRPr="00863CF0" w:rsidRDefault="00D55BCC" w:rsidP="00A43BB1">
            <w:pPr>
              <w:tabs>
                <w:tab w:val="left" w:pos="1417"/>
              </w:tabs>
              <w:rPr>
                <w:rFonts w:asciiTheme="minorHAnsi" w:hAnsiTheme="minorHAnsi" w:cstheme="minorHAnsi"/>
                <w:sz w:val="20"/>
                <w:szCs w:val="20"/>
              </w:rPr>
            </w:pPr>
          </w:p>
        </w:tc>
      </w:tr>
      <w:tr w:rsidR="00D55BCC" w:rsidRPr="003B315C" w14:paraId="0D849BC3" w14:textId="77777777" w:rsidTr="00FB7095">
        <w:trPr>
          <w:cantSplit/>
          <w:trHeight w:val="20"/>
        </w:trPr>
        <w:tc>
          <w:tcPr>
            <w:tcW w:w="3402" w:type="dxa"/>
          </w:tcPr>
          <w:p w14:paraId="502778DD" w14:textId="77777777" w:rsidR="00D55BCC" w:rsidRPr="00272ED4" w:rsidRDefault="00D55BCC" w:rsidP="00F4416F">
            <w:pPr>
              <w:rPr>
                <w:rFonts w:asciiTheme="minorHAnsi" w:hAnsiTheme="minorHAnsi" w:cstheme="minorHAnsi"/>
                <w:sz w:val="20"/>
                <w:szCs w:val="20"/>
              </w:rPr>
            </w:pPr>
          </w:p>
        </w:tc>
        <w:tc>
          <w:tcPr>
            <w:tcW w:w="3402" w:type="dxa"/>
          </w:tcPr>
          <w:p w14:paraId="1554A21C" w14:textId="77777777" w:rsidR="00D55BCC" w:rsidRPr="00863CF0" w:rsidRDefault="00D55BCC" w:rsidP="00A43BB1">
            <w:pPr>
              <w:tabs>
                <w:tab w:val="left" w:pos="1417"/>
              </w:tabs>
              <w:rPr>
                <w:rFonts w:asciiTheme="minorHAnsi" w:hAnsiTheme="minorHAnsi" w:cstheme="minorHAnsi"/>
                <w:sz w:val="20"/>
                <w:szCs w:val="20"/>
              </w:rPr>
            </w:pPr>
            <w:r w:rsidRPr="00863CF0">
              <w:rPr>
                <w:rFonts w:asciiTheme="minorHAnsi" w:hAnsiTheme="minorHAnsi" w:cstheme="minorHAnsi"/>
                <w:sz w:val="20"/>
                <w:szCs w:val="20"/>
              </w:rPr>
              <w:t>§ 2º Para viabilizar a execução das dotações ou programações incluídas por emendas de comissão, as indicações e a priorização pelos autores serão realizadas por meio de ofício encaminhado diretamente aos Ministérios, órgãos e unidades responsáveis pela execução das programações.</w:t>
            </w:r>
          </w:p>
        </w:tc>
        <w:tc>
          <w:tcPr>
            <w:tcW w:w="3402" w:type="dxa"/>
          </w:tcPr>
          <w:p w14:paraId="6ADBCE42" w14:textId="77777777" w:rsidR="00D55BCC" w:rsidRPr="00863CF0" w:rsidRDefault="00D55BCC" w:rsidP="00A43BB1">
            <w:pPr>
              <w:tabs>
                <w:tab w:val="left" w:pos="1417"/>
              </w:tabs>
              <w:rPr>
                <w:rFonts w:asciiTheme="minorHAnsi" w:hAnsiTheme="minorHAnsi" w:cstheme="minorHAnsi"/>
                <w:sz w:val="20"/>
                <w:szCs w:val="20"/>
              </w:rPr>
            </w:pPr>
          </w:p>
        </w:tc>
      </w:tr>
      <w:tr w:rsidR="00D55BCC" w:rsidRPr="003B315C" w14:paraId="3D8F90A5" w14:textId="77777777" w:rsidTr="00FB7095">
        <w:trPr>
          <w:cantSplit/>
          <w:trHeight w:val="20"/>
        </w:trPr>
        <w:tc>
          <w:tcPr>
            <w:tcW w:w="3402" w:type="dxa"/>
          </w:tcPr>
          <w:p w14:paraId="33583CF7" w14:textId="77777777" w:rsidR="00D55BCC" w:rsidRPr="00272ED4" w:rsidRDefault="00D55BCC" w:rsidP="00F4416F">
            <w:pPr>
              <w:rPr>
                <w:rFonts w:asciiTheme="minorHAnsi" w:hAnsiTheme="minorHAnsi" w:cstheme="minorHAnsi"/>
                <w:sz w:val="20"/>
                <w:szCs w:val="20"/>
              </w:rPr>
            </w:pPr>
          </w:p>
        </w:tc>
        <w:tc>
          <w:tcPr>
            <w:tcW w:w="3402" w:type="dxa"/>
          </w:tcPr>
          <w:p w14:paraId="5B27A140" w14:textId="77777777" w:rsidR="00D55BCC" w:rsidRPr="00863CF0" w:rsidRDefault="00D55BCC" w:rsidP="00A43BB1">
            <w:pPr>
              <w:tabs>
                <w:tab w:val="left" w:pos="1417"/>
              </w:tabs>
              <w:rPr>
                <w:rFonts w:asciiTheme="minorHAnsi" w:hAnsiTheme="minorHAnsi" w:cstheme="minorHAnsi"/>
                <w:sz w:val="20"/>
                <w:szCs w:val="20"/>
              </w:rPr>
            </w:pPr>
            <w:r w:rsidRPr="00863CF0">
              <w:rPr>
                <w:rFonts w:asciiTheme="minorHAnsi" w:hAnsiTheme="minorHAnsi" w:cstheme="minorHAnsi"/>
                <w:sz w:val="20"/>
                <w:szCs w:val="20"/>
              </w:rPr>
              <w:t>§ 3º Não constitui impedimento de ordem técnica a classificação indevida de modalidade de aplicação ou de GNDs.</w:t>
            </w:r>
          </w:p>
        </w:tc>
        <w:tc>
          <w:tcPr>
            <w:tcW w:w="3402" w:type="dxa"/>
          </w:tcPr>
          <w:p w14:paraId="1A620612" w14:textId="77777777" w:rsidR="00D55BCC" w:rsidRPr="00863CF0" w:rsidRDefault="00D55BCC" w:rsidP="00A43BB1">
            <w:pPr>
              <w:tabs>
                <w:tab w:val="left" w:pos="1417"/>
              </w:tabs>
              <w:rPr>
                <w:rFonts w:asciiTheme="minorHAnsi" w:hAnsiTheme="minorHAnsi" w:cstheme="minorHAnsi"/>
                <w:sz w:val="20"/>
                <w:szCs w:val="20"/>
              </w:rPr>
            </w:pPr>
          </w:p>
        </w:tc>
      </w:tr>
      <w:tr w:rsidR="00D55BCC" w:rsidRPr="003B315C" w14:paraId="5F53E65B" w14:textId="77777777" w:rsidTr="00FB7095">
        <w:trPr>
          <w:cantSplit/>
          <w:trHeight w:val="20"/>
        </w:trPr>
        <w:tc>
          <w:tcPr>
            <w:tcW w:w="3402" w:type="dxa"/>
          </w:tcPr>
          <w:p w14:paraId="47ACD4F2" w14:textId="77777777" w:rsidR="00D55BCC" w:rsidRPr="00272ED4" w:rsidRDefault="00D55BCC" w:rsidP="00F4416F">
            <w:pPr>
              <w:rPr>
                <w:rFonts w:asciiTheme="minorHAnsi" w:hAnsiTheme="minorHAnsi" w:cstheme="minorHAnsi"/>
                <w:sz w:val="20"/>
                <w:szCs w:val="20"/>
              </w:rPr>
            </w:pPr>
          </w:p>
        </w:tc>
        <w:tc>
          <w:tcPr>
            <w:tcW w:w="3402" w:type="dxa"/>
          </w:tcPr>
          <w:p w14:paraId="4C721AEF" w14:textId="77777777" w:rsidR="00D55BCC" w:rsidRPr="00863CF0" w:rsidRDefault="00D55BCC" w:rsidP="00A43BB1">
            <w:pPr>
              <w:tabs>
                <w:tab w:val="left" w:pos="1417"/>
              </w:tabs>
              <w:rPr>
                <w:rFonts w:asciiTheme="minorHAnsi" w:hAnsiTheme="minorHAnsi" w:cstheme="minorHAnsi"/>
                <w:sz w:val="20"/>
                <w:szCs w:val="20"/>
              </w:rPr>
            </w:pPr>
            <w:r w:rsidRPr="00863CF0">
              <w:rPr>
                <w:rFonts w:asciiTheme="minorHAnsi" w:hAnsiTheme="minorHAnsi" w:cstheme="minorHAnsi"/>
                <w:sz w:val="20"/>
                <w:szCs w:val="20"/>
              </w:rPr>
              <w:t>§ 4º Inexistindo impedimento de ordem técnica ou tão logo o óbice seja superado, os órgãos e as unidades poderão adotar os meios e as medidas necessários à execução das programações, observados os limites da programação orçamentária e financeira vigente.</w:t>
            </w:r>
          </w:p>
        </w:tc>
        <w:tc>
          <w:tcPr>
            <w:tcW w:w="3402" w:type="dxa"/>
          </w:tcPr>
          <w:p w14:paraId="5080268E" w14:textId="77777777" w:rsidR="00D55BCC" w:rsidRPr="00863CF0" w:rsidRDefault="00D55BCC" w:rsidP="00A43BB1">
            <w:pPr>
              <w:tabs>
                <w:tab w:val="left" w:pos="1417"/>
              </w:tabs>
              <w:rPr>
                <w:rFonts w:asciiTheme="minorHAnsi" w:hAnsiTheme="minorHAnsi" w:cstheme="minorHAnsi"/>
                <w:sz w:val="20"/>
                <w:szCs w:val="20"/>
              </w:rPr>
            </w:pPr>
          </w:p>
        </w:tc>
      </w:tr>
      <w:tr w:rsidR="007E443E" w:rsidRPr="003B315C" w14:paraId="7349D609" w14:textId="77777777" w:rsidTr="00FB7095">
        <w:trPr>
          <w:cantSplit/>
          <w:trHeight w:val="20"/>
        </w:trPr>
        <w:tc>
          <w:tcPr>
            <w:tcW w:w="3402" w:type="dxa"/>
          </w:tcPr>
          <w:p w14:paraId="30B929EB" w14:textId="77777777" w:rsidR="007E443E" w:rsidRPr="00272ED4" w:rsidRDefault="007E443E" w:rsidP="00F4416F">
            <w:pPr>
              <w:jc w:val="center"/>
              <w:rPr>
                <w:rFonts w:asciiTheme="minorHAnsi" w:hAnsiTheme="minorHAnsi" w:cstheme="minorHAnsi"/>
                <w:sz w:val="20"/>
                <w:szCs w:val="20"/>
              </w:rPr>
            </w:pPr>
            <w:r w:rsidRPr="00272ED4">
              <w:rPr>
                <w:rFonts w:asciiTheme="minorHAnsi" w:hAnsiTheme="minorHAnsi" w:cstheme="minorHAnsi"/>
                <w:sz w:val="20"/>
                <w:szCs w:val="20"/>
              </w:rPr>
              <w:t>CAPÍTULO V</w:t>
            </w:r>
          </w:p>
        </w:tc>
        <w:tc>
          <w:tcPr>
            <w:tcW w:w="3402" w:type="dxa"/>
          </w:tcPr>
          <w:p w14:paraId="4A89F5AF" w14:textId="77777777" w:rsidR="007E443E" w:rsidRPr="00863CF0" w:rsidRDefault="007E443E" w:rsidP="00A43BB1">
            <w:pPr>
              <w:jc w:val="center"/>
              <w:rPr>
                <w:rFonts w:asciiTheme="minorHAnsi" w:hAnsiTheme="minorHAnsi" w:cstheme="minorHAnsi"/>
                <w:sz w:val="20"/>
                <w:szCs w:val="20"/>
              </w:rPr>
            </w:pPr>
            <w:r w:rsidRPr="00863CF0">
              <w:rPr>
                <w:rFonts w:asciiTheme="minorHAnsi" w:hAnsiTheme="minorHAnsi" w:cstheme="minorHAnsi"/>
                <w:sz w:val="20"/>
                <w:szCs w:val="20"/>
              </w:rPr>
              <w:t>CAPÍTULO V</w:t>
            </w:r>
          </w:p>
        </w:tc>
        <w:tc>
          <w:tcPr>
            <w:tcW w:w="3402" w:type="dxa"/>
          </w:tcPr>
          <w:p w14:paraId="29A32832" w14:textId="77777777" w:rsidR="007E443E" w:rsidRPr="002D721A" w:rsidRDefault="007E443E" w:rsidP="007E443E">
            <w:pPr>
              <w:jc w:val="center"/>
              <w:rPr>
                <w:rFonts w:eastAsia="Times New Roman" w:cstheme="minorHAnsi"/>
                <w:color w:val="000000"/>
                <w:sz w:val="20"/>
                <w:szCs w:val="20"/>
                <w:lang w:eastAsia="pt-BR"/>
              </w:rPr>
            </w:pPr>
            <w:r w:rsidRPr="002D721A">
              <w:rPr>
                <w:rFonts w:eastAsia="Times New Roman" w:cstheme="minorHAnsi"/>
                <w:color w:val="000000"/>
                <w:sz w:val="20"/>
                <w:szCs w:val="20"/>
                <w:lang w:eastAsia="pt-BR"/>
              </w:rPr>
              <w:t>CAPÍTULO V</w:t>
            </w:r>
          </w:p>
        </w:tc>
      </w:tr>
      <w:tr w:rsidR="007E443E" w:rsidRPr="003B315C" w14:paraId="0E1DFC34" w14:textId="77777777" w:rsidTr="00FB7095">
        <w:trPr>
          <w:cantSplit/>
          <w:trHeight w:val="20"/>
        </w:trPr>
        <w:tc>
          <w:tcPr>
            <w:tcW w:w="3402" w:type="dxa"/>
          </w:tcPr>
          <w:p w14:paraId="72A5093C" w14:textId="77777777" w:rsidR="007E443E" w:rsidRPr="00272ED4" w:rsidRDefault="007E443E" w:rsidP="00F4416F">
            <w:pPr>
              <w:jc w:val="center"/>
              <w:rPr>
                <w:rFonts w:asciiTheme="minorHAnsi" w:hAnsiTheme="minorHAnsi" w:cstheme="minorHAnsi"/>
                <w:sz w:val="20"/>
                <w:szCs w:val="20"/>
              </w:rPr>
            </w:pPr>
            <w:r w:rsidRPr="00272ED4">
              <w:rPr>
                <w:rFonts w:asciiTheme="minorHAnsi" w:hAnsiTheme="minorHAnsi" w:cstheme="minorHAnsi"/>
                <w:sz w:val="20"/>
                <w:szCs w:val="20"/>
              </w:rPr>
              <w:t>DAS TRANSFERÊNCIAS</w:t>
            </w:r>
          </w:p>
        </w:tc>
        <w:tc>
          <w:tcPr>
            <w:tcW w:w="3402" w:type="dxa"/>
          </w:tcPr>
          <w:p w14:paraId="40602747" w14:textId="77777777" w:rsidR="007E443E" w:rsidRPr="00863CF0" w:rsidRDefault="007E443E" w:rsidP="00A43BB1">
            <w:pPr>
              <w:jc w:val="center"/>
              <w:rPr>
                <w:rFonts w:asciiTheme="minorHAnsi" w:hAnsiTheme="minorHAnsi" w:cstheme="minorHAnsi"/>
                <w:sz w:val="20"/>
                <w:szCs w:val="20"/>
              </w:rPr>
            </w:pPr>
            <w:r w:rsidRPr="00863CF0">
              <w:rPr>
                <w:rFonts w:asciiTheme="minorHAnsi" w:hAnsiTheme="minorHAnsi" w:cstheme="minorHAnsi"/>
                <w:sz w:val="20"/>
                <w:szCs w:val="20"/>
              </w:rPr>
              <w:t>DAS TRANSFERÊNCIAS</w:t>
            </w:r>
          </w:p>
        </w:tc>
        <w:tc>
          <w:tcPr>
            <w:tcW w:w="3402" w:type="dxa"/>
          </w:tcPr>
          <w:p w14:paraId="43CF9899" w14:textId="77777777" w:rsidR="007E443E" w:rsidRPr="002D721A" w:rsidRDefault="007E443E" w:rsidP="007E443E">
            <w:pPr>
              <w:jc w:val="center"/>
              <w:rPr>
                <w:rFonts w:eastAsia="Times New Roman" w:cstheme="minorHAnsi"/>
                <w:color w:val="000000"/>
                <w:sz w:val="20"/>
                <w:szCs w:val="20"/>
                <w:lang w:eastAsia="pt-BR"/>
              </w:rPr>
            </w:pPr>
            <w:r w:rsidRPr="002D721A">
              <w:rPr>
                <w:rFonts w:eastAsia="Times New Roman" w:cstheme="minorHAnsi"/>
                <w:color w:val="000000"/>
                <w:sz w:val="20"/>
                <w:szCs w:val="20"/>
                <w:lang w:eastAsia="pt-BR"/>
              </w:rPr>
              <w:t>DAS TRANSFERÊNCIAS</w:t>
            </w:r>
          </w:p>
        </w:tc>
      </w:tr>
      <w:tr w:rsidR="007E443E" w:rsidRPr="003B315C" w14:paraId="5F121D00" w14:textId="77777777" w:rsidTr="00FB7095">
        <w:trPr>
          <w:cantSplit/>
          <w:trHeight w:val="20"/>
        </w:trPr>
        <w:tc>
          <w:tcPr>
            <w:tcW w:w="3402" w:type="dxa"/>
          </w:tcPr>
          <w:p w14:paraId="2F610978" w14:textId="77777777" w:rsidR="007E443E" w:rsidRPr="00272ED4" w:rsidRDefault="007E443E" w:rsidP="00F4416F">
            <w:pPr>
              <w:jc w:val="center"/>
              <w:rPr>
                <w:rFonts w:asciiTheme="minorHAnsi" w:hAnsiTheme="minorHAnsi" w:cstheme="minorHAnsi"/>
                <w:sz w:val="20"/>
                <w:szCs w:val="20"/>
              </w:rPr>
            </w:pPr>
            <w:r w:rsidRPr="00272ED4">
              <w:rPr>
                <w:rFonts w:asciiTheme="minorHAnsi" w:hAnsiTheme="minorHAnsi" w:cstheme="minorHAnsi"/>
                <w:b/>
                <w:sz w:val="20"/>
                <w:szCs w:val="20"/>
              </w:rPr>
              <w:t>Seção I</w:t>
            </w:r>
          </w:p>
        </w:tc>
        <w:tc>
          <w:tcPr>
            <w:tcW w:w="3402" w:type="dxa"/>
          </w:tcPr>
          <w:p w14:paraId="38B50B5F" w14:textId="77777777" w:rsidR="007E443E" w:rsidRPr="00863CF0" w:rsidRDefault="007E443E" w:rsidP="00A43BB1">
            <w:pPr>
              <w:jc w:val="center"/>
              <w:rPr>
                <w:rFonts w:asciiTheme="minorHAnsi" w:hAnsiTheme="minorHAnsi" w:cstheme="minorHAnsi"/>
                <w:sz w:val="20"/>
                <w:szCs w:val="20"/>
              </w:rPr>
            </w:pPr>
            <w:r w:rsidRPr="00863CF0">
              <w:rPr>
                <w:rFonts w:asciiTheme="minorHAnsi" w:hAnsiTheme="minorHAnsi" w:cstheme="minorHAnsi"/>
                <w:b/>
                <w:sz w:val="20"/>
                <w:szCs w:val="20"/>
              </w:rPr>
              <w:t>Seção I</w:t>
            </w:r>
          </w:p>
        </w:tc>
        <w:tc>
          <w:tcPr>
            <w:tcW w:w="3402" w:type="dxa"/>
          </w:tcPr>
          <w:p w14:paraId="14821FFE" w14:textId="77777777" w:rsidR="007E443E" w:rsidRPr="002D721A" w:rsidRDefault="007E443E" w:rsidP="007E443E">
            <w:pPr>
              <w:jc w:val="center"/>
              <w:rPr>
                <w:rFonts w:eastAsia="Times New Roman" w:cstheme="minorHAnsi"/>
                <w:color w:val="000000"/>
                <w:sz w:val="20"/>
                <w:szCs w:val="20"/>
                <w:lang w:eastAsia="pt-BR"/>
              </w:rPr>
            </w:pPr>
            <w:r w:rsidRPr="002D721A">
              <w:rPr>
                <w:rFonts w:eastAsia="Times New Roman" w:cstheme="minorHAnsi"/>
                <w:b/>
                <w:bCs/>
                <w:color w:val="000000"/>
                <w:sz w:val="20"/>
                <w:szCs w:val="20"/>
                <w:lang w:eastAsia="pt-BR"/>
              </w:rPr>
              <w:t>Seção I</w:t>
            </w:r>
          </w:p>
        </w:tc>
      </w:tr>
      <w:tr w:rsidR="007E443E" w:rsidRPr="003B315C" w14:paraId="675CEE0A" w14:textId="77777777" w:rsidTr="00FB7095">
        <w:trPr>
          <w:cantSplit/>
          <w:trHeight w:val="20"/>
        </w:trPr>
        <w:tc>
          <w:tcPr>
            <w:tcW w:w="3402" w:type="dxa"/>
          </w:tcPr>
          <w:p w14:paraId="54EF7F03" w14:textId="77777777" w:rsidR="007E443E" w:rsidRPr="00272ED4" w:rsidRDefault="007E443E" w:rsidP="00F4416F">
            <w:pPr>
              <w:jc w:val="center"/>
              <w:rPr>
                <w:rFonts w:asciiTheme="minorHAnsi" w:hAnsiTheme="minorHAnsi" w:cstheme="minorHAnsi"/>
                <w:sz w:val="20"/>
                <w:szCs w:val="20"/>
              </w:rPr>
            </w:pPr>
            <w:r w:rsidRPr="00272ED4">
              <w:rPr>
                <w:rFonts w:asciiTheme="minorHAnsi" w:hAnsiTheme="minorHAnsi" w:cstheme="minorHAnsi"/>
                <w:b/>
                <w:sz w:val="20"/>
                <w:szCs w:val="20"/>
              </w:rPr>
              <w:t>Das transferências para o setor privado</w:t>
            </w:r>
          </w:p>
        </w:tc>
        <w:tc>
          <w:tcPr>
            <w:tcW w:w="3402" w:type="dxa"/>
          </w:tcPr>
          <w:p w14:paraId="02E87328" w14:textId="77777777" w:rsidR="007E443E" w:rsidRPr="00863CF0" w:rsidRDefault="007E443E" w:rsidP="00A43BB1">
            <w:pPr>
              <w:jc w:val="center"/>
              <w:rPr>
                <w:rFonts w:asciiTheme="minorHAnsi" w:hAnsiTheme="minorHAnsi" w:cstheme="minorHAnsi"/>
                <w:b/>
                <w:sz w:val="20"/>
                <w:szCs w:val="20"/>
              </w:rPr>
            </w:pPr>
            <w:r w:rsidRPr="00863CF0">
              <w:rPr>
                <w:rFonts w:asciiTheme="minorHAnsi" w:hAnsiTheme="minorHAnsi" w:cstheme="minorHAnsi"/>
                <w:b/>
                <w:sz w:val="20"/>
                <w:szCs w:val="20"/>
              </w:rPr>
              <w:t>Das transferências para o setor privado</w:t>
            </w:r>
          </w:p>
        </w:tc>
        <w:tc>
          <w:tcPr>
            <w:tcW w:w="3402" w:type="dxa"/>
          </w:tcPr>
          <w:p w14:paraId="2A966993" w14:textId="77777777" w:rsidR="007E443E" w:rsidRPr="002D721A" w:rsidRDefault="007E443E" w:rsidP="007E443E">
            <w:pPr>
              <w:jc w:val="center"/>
              <w:rPr>
                <w:rFonts w:eastAsia="Times New Roman" w:cstheme="minorHAnsi"/>
                <w:color w:val="000000"/>
                <w:sz w:val="20"/>
                <w:szCs w:val="20"/>
                <w:lang w:eastAsia="pt-BR"/>
              </w:rPr>
            </w:pPr>
            <w:r w:rsidRPr="002D721A">
              <w:rPr>
                <w:rFonts w:eastAsia="Times New Roman" w:cstheme="minorHAnsi"/>
                <w:b/>
                <w:bCs/>
                <w:color w:val="000000"/>
                <w:sz w:val="20"/>
                <w:szCs w:val="20"/>
                <w:lang w:eastAsia="pt-BR"/>
              </w:rPr>
              <w:t>Das transferências para o setor privado</w:t>
            </w:r>
          </w:p>
        </w:tc>
      </w:tr>
      <w:tr w:rsidR="007E443E" w:rsidRPr="003B315C" w14:paraId="3F20AB40" w14:textId="77777777" w:rsidTr="00FB7095">
        <w:trPr>
          <w:cantSplit/>
          <w:trHeight w:val="20"/>
        </w:trPr>
        <w:tc>
          <w:tcPr>
            <w:tcW w:w="3402" w:type="dxa"/>
          </w:tcPr>
          <w:p w14:paraId="7324EAF8" w14:textId="77777777" w:rsidR="007E443E" w:rsidRPr="00272ED4" w:rsidRDefault="007E443E" w:rsidP="00F4416F">
            <w:pPr>
              <w:jc w:val="center"/>
              <w:rPr>
                <w:rFonts w:asciiTheme="minorHAnsi" w:hAnsiTheme="minorHAnsi" w:cstheme="minorHAnsi"/>
                <w:sz w:val="20"/>
                <w:szCs w:val="20"/>
              </w:rPr>
            </w:pPr>
            <w:r w:rsidRPr="00272ED4">
              <w:rPr>
                <w:rFonts w:asciiTheme="minorHAnsi" w:hAnsiTheme="minorHAnsi" w:cstheme="minorHAnsi"/>
                <w:b/>
                <w:sz w:val="20"/>
                <w:szCs w:val="20"/>
              </w:rPr>
              <w:t>Subseção I</w:t>
            </w:r>
          </w:p>
        </w:tc>
        <w:tc>
          <w:tcPr>
            <w:tcW w:w="3402" w:type="dxa"/>
          </w:tcPr>
          <w:p w14:paraId="6A57172A" w14:textId="77777777" w:rsidR="007E443E" w:rsidRPr="00863CF0" w:rsidRDefault="007E443E" w:rsidP="00A43BB1">
            <w:pPr>
              <w:jc w:val="center"/>
              <w:rPr>
                <w:rFonts w:asciiTheme="minorHAnsi" w:hAnsiTheme="minorHAnsi" w:cstheme="minorHAnsi"/>
                <w:sz w:val="20"/>
                <w:szCs w:val="20"/>
              </w:rPr>
            </w:pPr>
            <w:r w:rsidRPr="00863CF0">
              <w:rPr>
                <w:rFonts w:asciiTheme="minorHAnsi" w:hAnsiTheme="minorHAnsi" w:cstheme="minorHAnsi"/>
                <w:b/>
                <w:sz w:val="20"/>
                <w:szCs w:val="20"/>
              </w:rPr>
              <w:t>Subseção I</w:t>
            </w:r>
          </w:p>
        </w:tc>
        <w:tc>
          <w:tcPr>
            <w:tcW w:w="3402" w:type="dxa"/>
          </w:tcPr>
          <w:p w14:paraId="2A2095D4" w14:textId="77777777" w:rsidR="007E443E" w:rsidRPr="002D721A" w:rsidRDefault="007E443E" w:rsidP="007E443E">
            <w:pPr>
              <w:jc w:val="center"/>
              <w:rPr>
                <w:rFonts w:eastAsia="Times New Roman" w:cstheme="minorHAnsi"/>
                <w:color w:val="000000"/>
                <w:sz w:val="20"/>
                <w:szCs w:val="20"/>
                <w:lang w:eastAsia="pt-BR"/>
              </w:rPr>
            </w:pPr>
            <w:r w:rsidRPr="002D721A">
              <w:rPr>
                <w:rFonts w:eastAsia="Times New Roman" w:cstheme="minorHAnsi"/>
                <w:b/>
                <w:bCs/>
                <w:color w:val="000000"/>
                <w:sz w:val="20"/>
                <w:szCs w:val="20"/>
                <w:lang w:eastAsia="pt-BR"/>
              </w:rPr>
              <w:t>Subseção I</w:t>
            </w:r>
          </w:p>
        </w:tc>
      </w:tr>
      <w:tr w:rsidR="007E443E" w:rsidRPr="003B315C" w14:paraId="295AB305" w14:textId="77777777" w:rsidTr="00FB7095">
        <w:trPr>
          <w:cantSplit/>
          <w:trHeight w:val="20"/>
        </w:trPr>
        <w:tc>
          <w:tcPr>
            <w:tcW w:w="3402" w:type="dxa"/>
          </w:tcPr>
          <w:p w14:paraId="635689CB" w14:textId="77777777" w:rsidR="007E443E" w:rsidRPr="00272ED4" w:rsidRDefault="007E443E" w:rsidP="00F4416F">
            <w:pPr>
              <w:jc w:val="center"/>
              <w:rPr>
                <w:rFonts w:asciiTheme="minorHAnsi" w:hAnsiTheme="minorHAnsi" w:cstheme="minorHAnsi"/>
                <w:sz w:val="20"/>
                <w:szCs w:val="20"/>
              </w:rPr>
            </w:pPr>
            <w:r w:rsidRPr="00272ED4">
              <w:rPr>
                <w:rFonts w:asciiTheme="minorHAnsi" w:hAnsiTheme="minorHAnsi" w:cstheme="minorHAnsi"/>
                <w:b/>
                <w:sz w:val="20"/>
                <w:szCs w:val="20"/>
              </w:rPr>
              <w:t>Das subvenções sociais</w:t>
            </w:r>
          </w:p>
        </w:tc>
        <w:tc>
          <w:tcPr>
            <w:tcW w:w="3402" w:type="dxa"/>
          </w:tcPr>
          <w:p w14:paraId="09F11EE5" w14:textId="77777777" w:rsidR="007E443E" w:rsidRPr="00863CF0" w:rsidRDefault="007E443E" w:rsidP="00A43BB1">
            <w:pPr>
              <w:jc w:val="center"/>
              <w:rPr>
                <w:rFonts w:asciiTheme="minorHAnsi" w:hAnsiTheme="minorHAnsi" w:cstheme="minorHAnsi"/>
                <w:sz w:val="20"/>
                <w:szCs w:val="20"/>
              </w:rPr>
            </w:pPr>
            <w:r w:rsidRPr="00863CF0">
              <w:rPr>
                <w:rFonts w:asciiTheme="minorHAnsi" w:hAnsiTheme="minorHAnsi" w:cstheme="minorHAnsi"/>
                <w:b/>
                <w:sz w:val="20"/>
                <w:szCs w:val="20"/>
              </w:rPr>
              <w:t>Das subvenções sociais</w:t>
            </w:r>
          </w:p>
        </w:tc>
        <w:tc>
          <w:tcPr>
            <w:tcW w:w="3402" w:type="dxa"/>
          </w:tcPr>
          <w:p w14:paraId="023AEB1F" w14:textId="77777777" w:rsidR="007E443E" w:rsidRPr="002D721A" w:rsidRDefault="007E443E" w:rsidP="007E443E">
            <w:pPr>
              <w:jc w:val="center"/>
              <w:rPr>
                <w:rFonts w:eastAsia="Times New Roman" w:cstheme="minorHAnsi"/>
                <w:color w:val="000000"/>
                <w:sz w:val="20"/>
                <w:szCs w:val="20"/>
                <w:lang w:eastAsia="pt-BR"/>
              </w:rPr>
            </w:pPr>
            <w:r w:rsidRPr="002D721A">
              <w:rPr>
                <w:rFonts w:eastAsia="Times New Roman" w:cstheme="minorHAnsi"/>
                <w:b/>
                <w:bCs/>
                <w:color w:val="000000"/>
                <w:sz w:val="20"/>
                <w:szCs w:val="20"/>
                <w:lang w:eastAsia="pt-BR"/>
              </w:rPr>
              <w:t>Das subvenções sociais</w:t>
            </w:r>
          </w:p>
        </w:tc>
      </w:tr>
      <w:tr w:rsidR="007E443E" w:rsidRPr="003B315C" w14:paraId="0E4D5730" w14:textId="77777777" w:rsidTr="00FB7095">
        <w:trPr>
          <w:cantSplit/>
          <w:trHeight w:val="20"/>
        </w:trPr>
        <w:tc>
          <w:tcPr>
            <w:tcW w:w="3402" w:type="dxa"/>
          </w:tcPr>
          <w:p w14:paraId="1792877C" w14:textId="77777777" w:rsidR="007E443E" w:rsidRPr="00272ED4" w:rsidRDefault="007E443E" w:rsidP="00F4416F">
            <w:pPr>
              <w:rPr>
                <w:rFonts w:asciiTheme="minorHAnsi" w:hAnsiTheme="minorHAnsi" w:cstheme="minorHAnsi"/>
                <w:sz w:val="20"/>
                <w:szCs w:val="20"/>
              </w:rPr>
            </w:pPr>
            <w:r w:rsidRPr="00272ED4">
              <w:rPr>
                <w:rFonts w:asciiTheme="minorHAnsi" w:hAnsiTheme="minorHAnsi" w:cstheme="minorHAnsi"/>
                <w:sz w:val="20"/>
                <w:szCs w:val="20"/>
              </w:rPr>
              <w:t xml:space="preserve">Art. 84. A transferência de recursos a título de subvenções sociais, nos termos do </w:t>
            </w:r>
            <w:r>
              <w:rPr>
                <w:rFonts w:asciiTheme="minorHAnsi" w:hAnsiTheme="minorHAnsi" w:cstheme="minorHAnsi"/>
                <w:sz w:val="20"/>
                <w:szCs w:val="20"/>
              </w:rPr>
              <w:t xml:space="preserve">disposto no </w:t>
            </w:r>
            <w:r w:rsidRPr="00272ED4">
              <w:rPr>
                <w:rFonts w:asciiTheme="minorHAnsi" w:hAnsiTheme="minorHAnsi" w:cstheme="minorHAnsi"/>
                <w:sz w:val="20"/>
                <w:szCs w:val="20"/>
              </w:rPr>
              <w:t>art. 16 da Lei nº 4.320, de 1964, atenderá as entidades privadas sem fins lucrativos que exerçam atividades de natureza continuada nas áreas de assistência social, saúde ou educação, observado o disposto na legislação, e desde que tais entidades:</w:t>
            </w:r>
          </w:p>
        </w:tc>
        <w:tc>
          <w:tcPr>
            <w:tcW w:w="3402" w:type="dxa"/>
          </w:tcPr>
          <w:p w14:paraId="6B646128" w14:textId="77777777" w:rsidR="007E443E" w:rsidRPr="00863CF0" w:rsidRDefault="007E443E" w:rsidP="00A43BB1">
            <w:pPr>
              <w:tabs>
                <w:tab w:val="left" w:pos="1417"/>
              </w:tabs>
              <w:rPr>
                <w:rFonts w:asciiTheme="minorHAnsi" w:hAnsiTheme="minorHAnsi" w:cstheme="minorHAnsi"/>
                <w:sz w:val="20"/>
                <w:szCs w:val="20"/>
              </w:rPr>
            </w:pPr>
            <w:r w:rsidRPr="00863CF0">
              <w:rPr>
                <w:rFonts w:asciiTheme="minorHAnsi" w:hAnsiTheme="minorHAnsi" w:cstheme="minorHAnsi"/>
                <w:sz w:val="20"/>
                <w:szCs w:val="20"/>
              </w:rPr>
              <w:t>Art. 86. A transferência de recursos a título de subvenções sociais, nos termos do disposto no art. 16 da Lei nº 4.320, de 1964, atenderá as entidades privadas sem fins lucrativos que exerçam atividades de natureza continuada nas áreas de assistência social, saúde ou educação, observado o disposto na legislação, e desde que tais entidades:</w:t>
            </w:r>
          </w:p>
        </w:tc>
        <w:tc>
          <w:tcPr>
            <w:tcW w:w="3402" w:type="dxa"/>
          </w:tcPr>
          <w:p w14:paraId="04F035D1" w14:textId="77777777" w:rsidR="007E443E" w:rsidRPr="002D721A" w:rsidRDefault="007E443E" w:rsidP="007E443E">
            <w:pPr>
              <w:rPr>
                <w:rFonts w:eastAsia="Times New Roman" w:cstheme="minorHAnsi"/>
                <w:color w:val="000000"/>
                <w:sz w:val="20"/>
                <w:szCs w:val="20"/>
                <w:lang w:eastAsia="pt-BR"/>
              </w:rPr>
            </w:pPr>
            <w:r w:rsidRPr="002D721A">
              <w:rPr>
                <w:rFonts w:eastAsia="Times New Roman" w:cstheme="minorHAnsi"/>
                <w:color w:val="000000"/>
                <w:sz w:val="20"/>
                <w:szCs w:val="20"/>
                <w:lang w:eastAsia="pt-BR"/>
              </w:rPr>
              <w:t>Art. 82.  A transferência de recursos a título de subvenções sociais, nos termos do disposto no art. 16 da Lei nº 4.320, de 1964, atenderá as entidades privadas sem fins lucrativos que exerçam atividades de natureza continuada nas áreas de assistência social, saúde ou educação, observado o disposto na legislação, e desde que tais entidades:</w:t>
            </w:r>
          </w:p>
        </w:tc>
      </w:tr>
      <w:tr w:rsidR="007E443E" w:rsidRPr="003B315C" w14:paraId="59DAAC71" w14:textId="77777777" w:rsidTr="00FB7095">
        <w:trPr>
          <w:cantSplit/>
          <w:trHeight w:val="20"/>
        </w:trPr>
        <w:tc>
          <w:tcPr>
            <w:tcW w:w="3402" w:type="dxa"/>
          </w:tcPr>
          <w:p w14:paraId="4816921F" w14:textId="77777777" w:rsidR="007E443E" w:rsidRPr="00272ED4" w:rsidRDefault="007E443E" w:rsidP="00F4416F">
            <w:pPr>
              <w:rPr>
                <w:rFonts w:asciiTheme="minorHAnsi" w:hAnsiTheme="minorHAnsi" w:cstheme="minorHAnsi"/>
                <w:sz w:val="20"/>
                <w:szCs w:val="20"/>
              </w:rPr>
            </w:pPr>
            <w:r w:rsidRPr="00272ED4">
              <w:rPr>
                <w:rFonts w:asciiTheme="minorHAnsi" w:hAnsiTheme="minorHAnsi" w:cstheme="minorHAnsi"/>
                <w:sz w:val="20"/>
                <w:szCs w:val="20"/>
              </w:rPr>
              <w:t xml:space="preserve">I - sejam constituídas sob a forma de fundações incumbidas regimental e estatutariamente para atuarem na produção de fármacos, medicamentos, produtos de terapia celular, produtos de engenharia tecidual, produtos de terapia gênica, produtos médicos </w:t>
            </w:r>
            <w:r w:rsidRPr="00130CD9">
              <w:rPr>
                <w:rFonts w:asciiTheme="minorHAnsi" w:hAnsiTheme="minorHAnsi" w:cstheme="minorHAnsi"/>
                <w:sz w:val="20"/>
                <w:szCs w:val="20"/>
              </w:rPr>
              <w:t>estabelecidos</w:t>
            </w:r>
            <w:r>
              <w:rPr>
                <w:rFonts w:asciiTheme="minorHAnsi" w:hAnsiTheme="minorHAnsi" w:cstheme="minorHAnsi"/>
                <w:sz w:val="20"/>
                <w:szCs w:val="20"/>
              </w:rPr>
              <w:t xml:space="preserve"> </w:t>
            </w:r>
            <w:r w:rsidRPr="00272ED4">
              <w:rPr>
                <w:rFonts w:asciiTheme="minorHAnsi" w:hAnsiTheme="minorHAnsi" w:cstheme="minorHAnsi"/>
                <w:sz w:val="20"/>
                <w:szCs w:val="20"/>
              </w:rPr>
              <w:t>em legislação específica e insumos estratégicos na área de saúde; ou</w:t>
            </w:r>
          </w:p>
        </w:tc>
        <w:tc>
          <w:tcPr>
            <w:tcW w:w="3402" w:type="dxa"/>
          </w:tcPr>
          <w:p w14:paraId="24F08641" w14:textId="77777777" w:rsidR="007E443E" w:rsidRPr="00863CF0" w:rsidRDefault="007E443E" w:rsidP="00A43BB1">
            <w:pPr>
              <w:tabs>
                <w:tab w:val="left" w:pos="1417"/>
              </w:tabs>
              <w:rPr>
                <w:rFonts w:asciiTheme="minorHAnsi" w:hAnsiTheme="minorHAnsi" w:cstheme="minorHAnsi"/>
                <w:sz w:val="20"/>
                <w:szCs w:val="20"/>
              </w:rPr>
            </w:pPr>
            <w:r w:rsidRPr="00863CF0">
              <w:rPr>
                <w:rFonts w:asciiTheme="minorHAnsi" w:hAnsiTheme="minorHAnsi" w:cstheme="minorHAnsi"/>
                <w:sz w:val="20"/>
                <w:szCs w:val="20"/>
              </w:rPr>
              <w:t>I - sejam constituídas sob a forma de fundações incumbidas regimental e estatutariamente para atuarem na produção de fármacos, medicamentos, produtos de terapia celular, produtos de engenharia tecidual, produtos de terapia gênica, produtos médicos estabelecidos em legislação específica e insumos estratégicos na área de saúde; ou</w:t>
            </w:r>
          </w:p>
        </w:tc>
        <w:tc>
          <w:tcPr>
            <w:tcW w:w="3402" w:type="dxa"/>
          </w:tcPr>
          <w:p w14:paraId="3A5B4108" w14:textId="77777777" w:rsidR="007E443E" w:rsidRPr="002D721A" w:rsidRDefault="007E443E" w:rsidP="007E443E">
            <w:pPr>
              <w:rPr>
                <w:rFonts w:eastAsia="Times New Roman" w:cstheme="minorHAnsi"/>
                <w:color w:val="000000"/>
                <w:sz w:val="20"/>
                <w:szCs w:val="20"/>
                <w:lang w:eastAsia="pt-BR"/>
              </w:rPr>
            </w:pPr>
            <w:r w:rsidRPr="002D721A">
              <w:rPr>
                <w:rFonts w:eastAsia="Times New Roman" w:cstheme="minorHAnsi"/>
                <w:color w:val="000000"/>
                <w:sz w:val="20"/>
                <w:szCs w:val="20"/>
                <w:lang w:eastAsia="pt-BR"/>
              </w:rPr>
              <w:t>I - sejam constituídas sob a forma de fundações, associações, serviços sociais autônomos ou organizações da sociedade civil de interesse público, incumbidas regimental e estatutariamente para atuarem diretamente no desenvolvimento ou na produção de fármacos, medicamentos, produtos de terapia celular, produtos de engenharia tecidual, produtos de terapia gênica, dispositivos médicos estabelecidos em legislação específica, dentre outros produtos e serviços prioritários do Complexo Econômico-Industrial da Saúde para o SUS; e</w:t>
            </w:r>
          </w:p>
        </w:tc>
      </w:tr>
      <w:tr w:rsidR="007E443E" w:rsidRPr="003B315C" w14:paraId="642305EA" w14:textId="77777777" w:rsidTr="00FB7095">
        <w:trPr>
          <w:cantSplit/>
          <w:trHeight w:val="20"/>
        </w:trPr>
        <w:tc>
          <w:tcPr>
            <w:tcW w:w="3402" w:type="dxa"/>
          </w:tcPr>
          <w:p w14:paraId="35165167" w14:textId="77777777" w:rsidR="007E443E" w:rsidRPr="00272ED4" w:rsidRDefault="007E443E" w:rsidP="00F4416F">
            <w:pPr>
              <w:rPr>
                <w:rFonts w:asciiTheme="minorHAnsi" w:hAnsiTheme="minorHAnsi" w:cstheme="minorHAnsi"/>
                <w:sz w:val="20"/>
                <w:szCs w:val="20"/>
              </w:rPr>
            </w:pPr>
            <w:r w:rsidRPr="00272ED4">
              <w:rPr>
                <w:rFonts w:asciiTheme="minorHAnsi" w:hAnsiTheme="minorHAnsi" w:cstheme="minorHAnsi"/>
                <w:sz w:val="20"/>
                <w:szCs w:val="20"/>
              </w:rPr>
              <w:t>II - prestem atendimento direto ao público e tenham certificação de entidade beneficente, nos termos do disposto na Lei Complementar nº 187, de 16 de dezembro de 2021.</w:t>
            </w:r>
          </w:p>
        </w:tc>
        <w:tc>
          <w:tcPr>
            <w:tcW w:w="3402" w:type="dxa"/>
          </w:tcPr>
          <w:p w14:paraId="343DBAE7" w14:textId="77777777" w:rsidR="007E443E" w:rsidRPr="00863CF0" w:rsidRDefault="007E443E" w:rsidP="00A43BB1">
            <w:pPr>
              <w:tabs>
                <w:tab w:val="left" w:pos="1417"/>
              </w:tabs>
              <w:rPr>
                <w:rFonts w:asciiTheme="minorHAnsi" w:hAnsiTheme="minorHAnsi" w:cstheme="minorHAnsi"/>
                <w:sz w:val="20"/>
                <w:szCs w:val="20"/>
              </w:rPr>
            </w:pPr>
            <w:r w:rsidRPr="00863CF0">
              <w:rPr>
                <w:rFonts w:asciiTheme="minorHAnsi" w:hAnsiTheme="minorHAnsi" w:cstheme="minorHAnsi"/>
                <w:sz w:val="20"/>
                <w:szCs w:val="20"/>
              </w:rPr>
              <w:t>II - prestem atendimento direto ao público e tenham certificação de entidade beneficente, nos termos do disposto na Lei Complementar nº 187, de 16 de dezembro de 2021.</w:t>
            </w:r>
          </w:p>
        </w:tc>
        <w:tc>
          <w:tcPr>
            <w:tcW w:w="3402" w:type="dxa"/>
          </w:tcPr>
          <w:p w14:paraId="3F380BA1" w14:textId="77777777" w:rsidR="007E443E" w:rsidRPr="002D721A" w:rsidRDefault="007E443E" w:rsidP="007E443E">
            <w:pPr>
              <w:rPr>
                <w:rFonts w:eastAsia="Times New Roman" w:cstheme="minorHAnsi"/>
                <w:color w:val="000000"/>
                <w:sz w:val="20"/>
                <w:szCs w:val="20"/>
                <w:lang w:eastAsia="pt-BR"/>
              </w:rPr>
            </w:pPr>
            <w:r w:rsidRPr="002D721A">
              <w:rPr>
                <w:rFonts w:eastAsia="Times New Roman" w:cstheme="minorHAnsi"/>
                <w:color w:val="000000"/>
                <w:sz w:val="20"/>
                <w:szCs w:val="20"/>
                <w:lang w:eastAsia="pt-BR"/>
              </w:rPr>
              <w:t>II - prestem atendimento direto ao público e tenham certificação de entidade beneficente, nos termos do disposto na Lei Complementar nº 187, de 16 de dezembro de 2021.</w:t>
            </w:r>
          </w:p>
        </w:tc>
      </w:tr>
      <w:tr w:rsidR="007E443E" w:rsidRPr="003B315C" w14:paraId="013FFE45" w14:textId="77777777" w:rsidTr="00FB7095">
        <w:trPr>
          <w:cantSplit/>
          <w:trHeight w:val="20"/>
        </w:trPr>
        <w:tc>
          <w:tcPr>
            <w:tcW w:w="3402" w:type="dxa"/>
          </w:tcPr>
          <w:p w14:paraId="2EA6C776" w14:textId="77777777" w:rsidR="007E443E" w:rsidRPr="00272ED4" w:rsidRDefault="007E443E" w:rsidP="00F4416F">
            <w:pPr>
              <w:rPr>
                <w:rFonts w:asciiTheme="minorHAnsi" w:hAnsiTheme="minorHAnsi" w:cstheme="minorHAnsi"/>
                <w:sz w:val="20"/>
                <w:szCs w:val="20"/>
              </w:rPr>
            </w:pPr>
            <w:r w:rsidRPr="00272ED4">
              <w:rPr>
                <w:rFonts w:asciiTheme="minorHAnsi" w:hAnsiTheme="minorHAnsi" w:cstheme="minorHAnsi"/>
                <w:sz w:val="20"/>
                <w:szCs w:val="20"/>
              </w:rPr>
              <w:t xml:space="preserve">Parágrafo único. A certificação de que trata o inciso II do </w:t>
            </w:r>
            <w:r w:rsidRPr="00272ED4">
              <w:rPr>
                <w:rFonts w:asciiTheme="minorHAnsi" w:hAnsiTheme="minorHAnsi" w:cstheme="minorHAnsi"/>
                <w:b/>
                <w:sz w:val="20"/>
                <w:szCs w:val="20"/>
              </w:rPr>
              <w:t>caput</w:t>
            </w:r>
            <w:r w:rsidRPr="00272ED4">
              <w:rPr>
                <w:rFonts w:asciiTheme="minorHAnsi" w:hAnsiTheme="minorHAnsi" w:cstheme="minorHAnsi"/>
                <w:sz w:val="20"/>
                <w:szCs w:val="20"/>
              </w:rPr>
              <w:t xml:space="preserve"> poderá ser:</w:t>
            </w:r>
          </w:p>
        </w:tc>
        <w:tc>
          <w:tcPr>
            <w:tcW w:w="3402" w:type="dxa"/>
          </w:tcPr>
          <w:p w14:paraId="4F3ED175" w14:textId="77777777" w:rsidR="007E443E" w:rsidRPr="00863CF0" w:rsidRDefault="007E443E" w:rsidP="00A43BB1">
            <w:pPr>
              <w:tabs>
                <w:tab w:val="left" w:pos="1417"/>
              </w:tabs>
              <w:rPr>
                <w:rFonts w:asciiTheme="minorHAnsi" w:hAnsiTheme="minorHAnsi" w:cstheme="minorHAnsi"/>
                <w:sz w:val="20"/>
                <w:szCs w:val="20"/>
              </w:rPr>
            </w:pPr>
            <w:r w:rsidRPr="00863CF0">
              <w:rPr>
                <w:rFonts w:asciiTheme="minorHAnsi" w:hAnsiTheme="minorHAnsi" w:cstheme="minorHAnsi"/>
                <w:sz w:val="20"/>
                <w:szCs w:val="20"/>
              </w:rPr>
              <w:t xml:space="preserve">Parágrafo único. A certificação de que trata o inciso II do </w:t>
            </w:r>
            <w:r w:rsidRPr="00863CF0">
              <w:rPr>
                <w:rFonts w:asciiTheme="minorHAnsi" w:hAnsiTheme="minorHAnsi" w:cstheme="minorHAnsi"/>
                <w:b/>
                <w:bCs/>
                <w:sz w:val="20"/>
                <w:szCs w:val="20"/>
              </w:rPr>
              <w:t>caput</w:t>
            </w:r>
            <w:r w:rsidRPr="00863CF0">
              <w:rPr>
                <w:rFonts w:asciiTheme="minorHAnsi" w:hAnsiTheme="minorHAnsi" w:cstheme="minorHAnsi"/>
                <w:sz w:val="20"/>
                <w:szCs w:val="20"/>
              </w:rPr>
              <w:t xml:space="preserve"> poderá ser:</w:t>
            </w:r>
          </w:p>
        </w:tc>
        <w:tc>
          <w:tcPr>
            <w:tcW w:w="3402" w:type="dxa"/>
          </w:tcPr>
          <w:p w14:paraId="37F65C4E" w14:textId="77777777" w:rsidR="007E443E" w:rsidRPr="002D721A" w:rsidRDefault="007E443E" w:rsidP="007E443E">
            <w:pPr>
              <w:rPr>
                <w:rFonts w:eastAsia="Times New Roman" w:cstheme="minorHAnsi"/>
                <w:color w:val="000000"/>
                <w:sz w:val="20"/>
                <w:szCs w:val="20"/>
                <w:lang w:eastAsia="pt-BR"/>
              </w:rPr>
            </w:pPr>
            <w:r w:rsidRPr="002D721A">
              <w:rPr>
                <w:rFonts w:eastAsia="Times New Roman" w:cstheme="minorHAnsi"/>
                <w:color w:val="000000"/>
                <w:sz w:val="20"/>
                <w:szCs w:val="20"/>
                <w:lang w:eastAsia="pt-BR"/>
              </w:rPr>
              <w:t>Parágrafo único.  A certificação de que trata o inciso II do </w:t>
            </w:r>
            <w:r w:rsidRPr="002D721A">
              <w:rPr>
                <w:rFonts w:eastAsia="Times New Roman" w:cstheme="minorHAnsi"/>
                <w:b/>
                <w:bCs/>
                <w:color w:val="000000"/>
                <w:sz w:val="20"/>
                <w:szCs w:val="20"/>
                <w:lang w:eastAsia="pt-BR"/>
              </w:rPr>
              <w:t>caput</w:t>
            </w:r>
            <w:r w:rsidRPr="002D721A">
              <w:rPr>
                <w:rFonts w:eastAsia="Times New Roman" w:cstheme="minorHAnsi"/>
                <w:color w:val="000000"/>
                <w:sz w:val="20"/>
                <w:szCs w:val="20"/>
                <w:lang w:eastAsia="pt-BR"/>
              </w:rPr>
              <w:t> poderá ser:</w:t>
            </w:r>
          </w:p>
        </w:tc>
      </w:tr>
      <w:tr w:rsidR="007E443E" w:rsidRPr="003B315C" w14:paraId="434C7C70" w14:textId="77777777" w:rsidTr="00FB7095">
        <w:trPr>
          <w:cantSplit/>
          <w:trHeight w:val="20"/>
        </w:trPr>
        <w:tc>
          <w:tcPr>
            <w:tcW w:w="3402" w:type="dxa"/>
          </w:tcPr>
          <w:p w14:paraId="0F0A600E" w14:textId="77777777" w:rsidR="007E443E" w:rsidRPr="00272ED4" w:rsidRDefault="007E443E" w:rsidP="00F4416F">
            <w:pPr>
              <w:rPr>
                <w:rFonts w:asciiTheme="minorHAnsi" w:hAnsiTheme="minorHAnsi" w:cstheme="minorHAnsi"/>
                <w:sz w:val="20"/>
                <w:szCs w:val="20"/>
              </w:rPr>
            </w:pPr>
            <w:r w:rsidRPr="00272ED4">
              <w:rPr>
                <w:rFonts w:asciiTheme="minorHAnsi" w:hAnsiTheme="minorHAnsi" w:cstheme="minorHAnsi"/>
                <w:sz w:val="20"/>
                <w:szCs w:val="20"/>
              </w:rPr>
              <w:t>I - substituída pelo pedido de renovação da certificação devidamente protocolizado e ainda pendente de análise junto ao órgão competente, nos termos do disposto na legislação; e</w:t>
            </w:r>
          </w:p>
        </w:tc>
        <w:tc>
          <w:tcPr>
            <w:tcW w:w="3402" w:type="dxa"/>
          </w:tcPr>
          <w:p w14:paraId="1C13BB67" w14:textId="77777777" w:rsidR="007E443E" w:rsidRPr="00863CF0" w:rsidRDefault="007E443E" w:rsidP="00A43BB1">
            <w:pPr>
              <w:tabs>
                <w:tab w:val="left" w:pos="1417"/>
              </w:tabs>
              <w:rPr>
                <w:rFonts w:asciiTheme="minorHAnsi" w:hAnsiTheme="minorHAnsi" w:cstheme="minorHAnsi"/>
                <w:sz w:val="20"/>
                <w:szCs w:val="20"/>
              </w:rPr>
            </w:pPr>
            <w:r w:rsidRPr="00863CF0">
              <w:rPr>
                <w:rFonts w:asciiTheme="minorHAnsi" w:hAnsiTheme="minorHAnsi" w:cstheme="minorHAnsi"/>
                <w:sz w:val="20"/>
                <w:szCs w:val="20"/>
              </w:rPr>
              <w:t>I - substituída pelo pedido de renovação da certificação devidamente protocolizado e ainda pendente de análise junto ao órgão competente, nos termos do disposto na legislação; e</w:t>
            </w:r>
          </w:p>
        </w:tc>
        <w:tc>
          <w:tcPr>
            <w:tcW w:w="3402" w:type="dxa"/>
          </w:tcPr>
          <w:p w14:paraId="3C0913E1" w14:textId="77777777" w:rsidR="007E443E" w:rsidRPr="002D721A" w:rsidRDefault="007E443E" w:rsidP="007E443E">
            <w:pPr>
              <w:rPr>
                <w:rFonts w:eastAsia="Times New Roman" w:cstheme="minorHAnsi"/>
                <w:color w:val="000000"/>
                <w:sz w:val="20"/>
                <w:szCs w:val="20"/>
                <w:lang w:eastAsia="pt-BR"/>
              </w:rPr>
            </w:pPr>
            <w:r w:rsidRPr="002D721A">
              <w:rPr>
                <w:rFonts w:eastAsia="Times New Roman" w:cstheme="minorHAnsi"/>
                <w:color w:val="000000"/>
                <w:sz w:val="20"/>
                <w:szCs w:val="20"/>
                <w:lang w:eastAsia="pt-BR"/>
              </w:rPr>
              <w:t>I - substituída pelo pedido de renovação da certificação devidamente protocolizado e ainda pendente de análise junto ao órgão competente, nos termos do disposto na legislação; e</w:t>
            </w:r>
          </w:p>
        </w:tc>
      </w:tr>
      <w:tr w:rsidR="007E443E" w:rsidRPr="003B315C" w14:paraId="29C7C722" w14:textId="77777777" w:rsidTr="00FB7095">
        <w:trPr>
          <w:cantSplit/>
          <w:trHeight w:val="20"/>
        </w:trPr>
        <w:tc>
          <w:tcPr>
            <w:tcW w:w="3402" w:type="dxa"/>
          </w:tcPr>
          <w:p w14:paraId="684EA0D0" w14:textId="77777777" w:rsidR="007E443E" w:rsidRPr="00272ED4" w:rsidRDefault="007E443E" w:rsidP="00F4416F">
            <w:pPr>
              <w:rPr>
                <w:rFonts w:asciiTheme="minorHAnsi" w:hAnsiTheme="minorHAnsi" w:cstheme="minorHAnsi"/>
                <w:sz w:val="20"/>
                <w:szCs w:val="20"/>
              </w:rPr>
            </w:pPr>
            <w:r w:rsidRPr="00272ED4">
              <w:rPr>
                <w:rFonts w:asciiTheme="minorHAnsi" w:hAnsiTheme="minorHAnsi" w:cstheme="minorHAnsi"/>
                <w:sz w:val="20"/>
                <w:szCs w:val="20"/>
              </w:rPr>
              <w:t>II - dispensada, para execução de ações, programas ou serviços em parceria com a administração pública federal, nas seguintes áreas:</w:t>
            </w:r>
          </w:p>
        </w:tc>
        <w:tc>
          <w:tcPr>
            <w:tcW w:w="3402" w:type="dxa"/>
          </w:tcPr>
          <w:p w14:paraId="2B7C3A62" w14:textId="77777777" w:rsidR="007E443E" w:rsidRPr="00863CF0" w:rsidRDefault="007E443E" w:rsidP="00A43BB1">
            <w:pPr>
              <w:tabs>
                <w:tab w:val="left" w:pos="1417"/>
              </w:tabs>
              <w:rPr>
                <w:rFonts w:asciiTheme="minorHAnsi" w:hAnsiTheme="minorHAnsi" w:cstheme="minorHAnsi"/>
                <w:sz w:val="20"/>
                <w:szCs w:val="20"/>
              </w:rPr>
            </w:pPr>
            <w:r w:rsidRPr="00863CF0">
              <w:rPr>
                <w:rFonts w:asciiTheme="minorHAnsi" w:hAnsiTheme="minorHAnsi" w:cstheme="minorHAnsi"/>
                <w:sz w:val="20"/>
                <w:szCs w:val="20"/>
              </w:rPr>
              <w:t>II - dispensada, em caráter excepcional e mediante decisão fundamentada, para execução de ações, programas ou serviços em parceria com a administração pública federal, desde que garantido o atendimento contínuo e gratuito à população, nas seguintes áreas:</w:t>
            </w:r>
          </w:p>
        </w:tc>
        <w:tc>
          <w:tcPr>
            <w:tcW w:w="3402" w:type="dxa"/>
          </w:tcPr>
          <w:p w14:paraId="57D88DE1" w14:textId="77777777" w:rsidR="007E443E" w:rsidRPr="002D721A" w:rsidRDefault="007E443E" w:rsidP="007E443E">
            <w:pPr>
              <w:rPr>
                <w:rFonts w:eastAsia="Times New Roman" w:cstheme="minorHAnsi"/>
                <w:color w:val="000000"/>
                <w:sz w:val="20"/>
                <w:szCs w:val="20"/>
                <w:lang w:eastAsia="pt-BR"/>
              </w:rPr>
            </w:pPr>
            <w:r w:rsidRPr="002D721A">
              <w:rPr>
                <w:rFonts w:eastAsia="Times New Roman" w:cstheme="minorHAnsi"/>
                <w:color w:val="000000"/>
                <w:sz w:val="20"/>
                <w:szCs w:val="20"/>
                <w:lang w:eastAsia="pt-BR"/>
              </w:rPr>
              <w:t>II - dispensada, em caráter excepcional e mediante decisão fundamentada, para execução de ações, programas ou serviços em parceria com a administração pública federal, desde que garantido o atendimento contínuo e gratuito à população, nas seguintes áreas:</w:t>
            </w:r>
          </w:p>
        </w:tc>
      </w:tr>
      <w:tr w:rsidR="007E443E" w:rsidRPr="003B315C" w14:paraId="6A8E6A6C" w14:textId="77777777" w:rsidTr="00FB7095">
        <w:trPr>
          <w:cantSplit/>
          <w:trHeight w:val="20"/>
        </w:trPr>
        <w:tc>
          <w:tcPr>
            <w:tcW w:w="3402" w:type="dxa"/>
          </w:tcPr>
          <w:p w14:paraId="702F2762" w14:textId="77777777" w:rsidR="007E443E" w:rsidRPr="00272ED4" w:rsidRDefault="007E443E" w:rsidP="00F4416F">
            <w:pPr>
              <w:rPr>
                <w:rFonts w:asciiTheme="minorHAnsi" w:hAnsiTheme="minorHAnsi" w:cstheme="minorHAnsi"/>
                <w:sz w:val="20"/>
                <w:szCs w:val="20"/>
              </w:rPr>
            </w:pPr>
            <w:r w:rsidRPr="00272ED4">
              <w:rPr>
                <w:rFonts w:asciiTheme="minorHAnsi" w:hAnsiTheme="minorHAnsi" w:cstheme="minorHAnsi"/>
                <w:sz w:val="20"/>
                <w:szCs w:val="20"/>
              </w:rPr>
              <w:t>a) atenção à saúde dos povos indígenas;</w:t>
            </w:r>
          </w:p>
        </w:tc>
        <w:tc>
          <w:tcPr>
            <w:tcW w:w="3402" w:type="dxa"/>
          </w:tcPr>
          <w:p w14:paraId="5C06D81B" w14:textId="77777777" w:rsidR="007E443E" w:rsidRPr="00863CF0" w:rsidRDefault="007E443E" w:rsidP="00A43BB1">
            <w:pPr>
              <w:tabs>
                <w:tab w:val="left" w:pos="1417"/>
              </w:tabs>
              <w:rPr>
                <w:rFonts w:asciiTheme="minorHAnsi" w:hAnsiTheme="minorHAnsi" w:cstheme="minorHAnsi"/>
                <w:sz w:val="20"/>
                <w:szCs w:val="20"/>
              </w:rPr>
            </w:pPr>
            <w:r w:rsidRPr="00863CF0">
              <w:rPr>
                <w:rFonts w:asciiTheme="minorHAnsi" w:hAnsiTheme="minorHAnsi" w:cstheme="minorHAnsi"/>
                <w:sz w:val="20"/>
                <w:szCs w:val="20"/>
              </w:rPr>
              <w:t>a) atenção à saúde dos povos indígenas;</w:t>
            </w:r>
          </w:p>
        </w:tc>
        <w:tc>
          <w:tcPr>
            <w:tcW w:w="3402" w:type="dxa"/>
          </w:tcPr>
          <w:p w14:paraId="0D9D673E" w14:textId="77777777" w:rsidR="007E443E" w:rsidRPr="002D721A" w:rsidRDefault="007E443E" w:rsidP="007E443E">
            <w:pPr>
              <w:rPr>
                <w:rFonts w:eastAsia="Times New Roman" w:cstheme="minorHAnsi"/>
                <w:color w:val="000000"/>
                <w:sz w:val="20"/>
                <w:szCs w:val="20"/>
                <w:lang w:eastAsia="pt-BR"/>
              </w:rPr>
            </w:pPr>
            <w:r w:rsidRPr="002D721A">
              <w:rPr>
                <w:rFonts w:eastAsia="Times New Roman" w:cstheme="minorHAnsi"/>
                <w:color w:val="000000"/>
                <w:sz w:val="20"/>
                <w:szCs w:val="20"/>
                <w:lang w:eastAsia="pt-BR"/>
              </w:rPr>
              <w:t>a) atenção à saúde dos povos indígenas;</w:t>
            </w:r>
          </w:p>
        </w:tc>
      </w:tr>
      <w:tr w:rsidR="007E443E" w:rsidRPr="003B315C" w14:paraId="08C703B6" w14:textId="77777777" w:rsidTr="00FB7095">
        <w:trPr>
          <w:cantSplit/>
          <w:trHeight w:val="20"/>
        </w:trPr>
        <w:tc>
          <w:tcPr>
            <w:tcW w:w="3402" w:type="dxa"/>
          </w:tcPr>
          <w:p w14:paraId="74959436" w14:textId="77777777" w:rsidR="007E443E" w:rsidRPr="00272ED4" w:rsidRDefault="007E443E" w:rsidP="00F4416F">
            <w:pPr>
              <w:rPr>
                <w:rFonts w:asciiTheme="minorHAnsi" w:hAnsiTheme="minorHAnsi" w:cstheme="minorHAnsi"/>
                <w:sz w:val="20"/>
                <w:szCs w:val="20"/>
              </w:rPr>
            </w:pPr>
            <w:r w:rsidRPr="00272ED4">
              <w:rPr>
                <w:rFonts w:asciiTheme="minorHAnsi" w:hAnsiTheme="minorHAnsi" w:cstheme="minorHAnsi"/>
                <w:sz w:val="20"/>
                <w:szCs w:val="20"/>
              </w:rPr>
              <w:t xml:space="preserve">b) atenção às pessoas com transtornos decorrentes do uso, </w:t>
            </w:r>
            <w:r>
              <w:rPr>
                <w:rFonts w:asciiTheme="minorHAnsi" w:hAnsiTheme="minorHAnsi" w:cstheme="minorHAnsi"/>
                <w:sz w:val="20"/>
                <w:szCs w:val="20"/>
              </w:rPr>
              <w:t xml:space="preserve">do </w:t>
            </w:r>
            <w:r w:rsidRPr="00272ED4">
              <w:rPr>
                <w:rFonts w:asciiTheme="minorHAnsi" w:hAnsiTheme="minorHAnsi" w:cstheme="minorHAnsi"/>
                <w:sz w:val="20"/>
                <w:szCs w:val="20"/>
              </w:rPr>
              <w:t>abuso ou da dependência de substâncias psicoativas;</w:t>
            </w:r>
          </w:p>
        </w:tc>
        <w:tc>
          <w:tcPr>
            <w:tcW w:w="3402" w:type="dxa"/>
          </w:tcPr>
          <w:p w14:paraId="2963D9CC" w14:textId="77777777" w:rsidR="007E443E" w:rsidRPr="00863CF0" w:rsidRDefault="007E443E" w:rsidP="00A43BB1">
            <w:pPr>
              <w:tabs>
                <w:tab w:val="left" w:pos="1417"/>
              </w:tabs>
              <w:rPr>
                <w:rFonts w:asciiTheme="minorHAnsi" w:hAnsiTheme="minorHAnsi" w:cstheme="minorHAnsi"/>
                <w:sz w:val="20"/>
                <w:szCs w:val="20"/>
              </w:rPr>
            </w:pPr>
            <w:r w:rsidRPr="00863CF0">
              <w:rPr>
                <w:rFonts w:asciiTheme="minorHAnsi" w:hAnsiTheme="minorHAnsi" w:cstheme="minorHAnsi"/>
                <w:sz w:val="20"/>
                <w:szCs w:val="20"/>
              </w:rPr>
              <w:t>b) atenção às pessoas com transtornos decorrentes do uso, do abuso ou da dependência de substâncias psicoativas;</w:t>
            </w:r>
          </w:p>
        </w:tc>
        <w:tc>
          <w:tcPr>
            <w:tcW w:w="3402" w:type="dxa"/>
          </w:tcPr>
          <w:p w14:paraId="76A73C73" w14:textId="77777777" w:rsidR="007E443E" w:rsidRPr="002D721A" w:rsidRDefault="007E443E" w:rsidP="007E443E">
            <w:pPr>
              <w:rPr>
                <w:rFonts w:eastAsia="Times New Roman" w:cstheme="minorHAnsi"/>
                <w:color w:val="000000"/>
                <w:sz w:val="20"/>
                <w:szCs w:val="20"/>
                <w:lang w:eastAsia="pt-BR"/>
              </w:rPr>
            </w:pPr>
            <w:r w:rsidRPr="002D721A">
              <w:rPr>
                <w:rFonts w:eastAsia="Times New Roman" w:cstheme="minorHAnsi"/>
                <w:color w:val="000000"/>
                <w:sz w:val="20"/>
                <w:szCs w:val="20"/>
                <w:lang w:eastAsia="pt-BR"/>
              </w:rPr>
              <w:t>b) atenção às pessoas com transtornos decorrentes do uso, do abuso ou da dependência de substâncias psicoativas;</w:t>
            </w:r>
          </w:p>
        </w:tc>
      </w:tr>
      <w:tr w:rsidR="007E443E" w:rsidRPr="003B315C" w14:paraId="6A17DBA8" w14:textId="77777777" w:rsidTr="00FB7095">
        <w:trPr>
          <w:cantSplit/>
          <w:trHeight w:val="20"/>
        </w:trPr>
        <w:tc>
          <w:tcPr>
            <w:tcW w:w="3402" w:type="dxa"/>
          </w:tcPr>
          <w:p w14:paraId="55E6213A" w14:textId="77777777" w:rsidR="007E443E" w:rsidRPr="00272ED4" w:rsidRDefault="007E443E" w:rsidP="00F4416F">
            <w:pPr>
              <w:rPr>
                <w:rFonts w:asciiTheme="minorHAnsi" w:hAnsiTheme="minorHAnsi" w:cstheme="minorHAnsi"/>
                <w:sz w:val="20"/>
                <w:szCs w:val="20"/>
              </w:rPr>
            </w:pPr>
            <w:r w:rsidRPr="00272ED4">
              <w:rPr>
                <w:rFonts w:asciiTheme="minorHAnsi" w:hAnsiTheme="minorHAnsi" w:cstheme="minorHAnsi"/>
                <w:sz w:val="20"/>
                <w:szCs w:val="20"/>
              </w:rPr>
              <w:t>c) combate à pobreza extrema;</w:t>
            </w:r>
          </w:p>
        </w:tc>
        <w:tc>
          <w:tcPr>
            <w:tcW w:w="3402" w:type="dxa"/>
          </w:tcPr>
          <w:p w14:paraId="78958C2D" w14:textId="77777777" w:rsidR="007E443E" w:rsidRPr="00863CF0" w:rsidRDefault="007E443E" w:rsidP="00A43BB1">
            <w:pPr>
              <w:tabs>
                <w:tab w:val="left" w:pos="1417"/>
              </w:tabs>
              <w:rPr>
                <w:rFonts w:asciiTheme="minorHAnsi" w:hAnsiTheme="minorHAnsi" w:cstheme="minorHAnsi"/>
                <w:sz w:val="20"/>
                <w:szCs w:val="20"/>
              </w:rPr>
            </w:pPr>
            <w:r w:rsidRPr="00863CF0">
              <w:rPr>
                <w:rFonts w:asciiTheme="minorHAnsi" w:hAnsiTheme="minorHAnsi" w:cstheme="minorHAnsi"/>
                <w:sz w:val="20"/>
                <w:szCs w:val="20"/>
              </w:rPr>
              <w:t>c) combate à pobreza extrema;</w:t>
            </w:r>
          </w:p>
        </w:tc>
        <w:tc>
          <w:tcPr>
            <w:tcW w:w="3402" w:type="dxa"/>
          </w:tcPr>
          <w:p w14:paraId="1C2F9FF3" w14:textId="77777777" w:rsidR="007E443E" w:rsidRPr="002D721A" w:rsidRDefault="007E443E" w:rsidP="007E443E">
            <w:pPr>
              <w:rPr>
                <w:rFonts w:eastAsia="Times New Roman" w:cstheme="minorHAnsi"/>
                <w:color w:val="000000"/>
                <w:sz w:val="20"/>
                <w:szCs w:val="20"/>
                <w:lang w:eastAsia="pt-BR"/>
              </w:rPr>
            </w:pPr>
            <w:r w:rsidRPr="002D721A">
              <w:rPr>
                <w:rFonts w:eastAsia="Times New Roman" w:cstheme="minorHAnsi"/>
                <w:color w:val="000000"/>
                <w:sz w:val="20"/>
                <w:szCs w:val="20"/>
                <w:lang w:eastAsia="pt-BR"/>
              </w:rPr>
              <w:t>c) combate à pobreza extrema;</w:t>
            </w:r>
          </w:p>
        </w:tc>
      </w:tr>
      <w:tr w:rsidR="007E443E" w:rsidRPr="003B315C" w14:paraId="27273E2D" w14:textId="77777777" w:rsidTr="00FB7095">
        <w:trPr>
          <w:cantSplit/>
          <w:trHeight w:val="20"/>
        </w:trPr>
        <w:tc>
          <w:tcPr>
            <w:tcW w:w="3402" w:type="dxa"/>
          </w:tcPr>
          <w:p w14:paraId="3052A695" w14:textId="77777777" w:rsidR="007E443E" w:rsidRPr="00272ED4" w:rsidRDefault="007E443E" w:rsidP="00F4416F">
            <w:pPr>
              <w:rPr>
                <w:rFonts w:asciiTheme="minorHAnsi" w:hAnsiTheme="minorHAnsi" w:cstheme="minorHAnsi"/>
                <w:sz w:val="20"/>
                <w:szCs w:val="20"/>
              </w:rPr>
            </w:pPr>
            <w:r w:rsidRPr="00272ED4">
              <w:rPr>
                <w:rFonts w:asciiTheme="minorHAnsi" w:hAnsiTheme="minorHAnsi" w:cstheme="minorHAnsi"/>
                <w:sz w:val="20"/>
                <w:szCs w:val="20"/>
              </w:rPr>
              <w:t>d) atendimento às pessoas idosas ou com deficiência; e</w:t>
            </w:r>
          </w:p>
        </w:tc>
        <w:tc>
          <w:tcPr>
            <w:tcW w:w="3402" w:type="dxa"/>
          </w:tcPr>
          <w:p w14:paraId="6DCD60D7" w14:textId="77777777" w:rsidR="007E443E" w:rsidRPr="00863CF0" w:rsidRDefault="007E443E" w:rsidP="00A43BB1">
            <w:pPr>
              <w:tabs>
                <w:tab w:val="left" w:pos="1417"/>
              </w:tabs>
              <w:rPr>
                <w:rFonts w:asciiTheme="minorHAnsi" w:hAnsiTheme="minorHAnsi" w:cstheme="minorHAnsi"/>
                <w:sz w:val="20"/>
                <w:szCs w:val="20"/>
              </w:rPr>
            </w:pPr>
            <w:r w:rsidRPr="00863CF0">
              <w:rPr>
                <w:rFonts w:asciiTheme="minorHAnsi" w:hAnsiTheme="minorHAnsi" w:cstheme="minorHAnsi"/>
                <w:sz w:val="20"/>
                <w:szCs w:val="20"/>
              </w:rPr>
              <w:t>d) atendimento às pessoas idosas ou com deficiência;</w:t>
            </w:r>
          </w:p>
        </w:tc>
        <w:tc>
          <w:tcPr>
            <w:tcW w:w="3402" w:type="dxa"/>
          </w:tcPr>
          <w:p w14:paraId="7B091994" w14:textId="77777777" w:rsidR="007E443E" w:rsidRPr="002D721A" w:rsidRDefault="007E443E" w:rsidP="007E443E">
            <w:pPr>
              <w:rPr>
                <w:rFonts w:eastAsia="Times New Roman" w:cstheme="minorHAnsi"/>
                <w:color w:val="000000"/>
                <w:sz w:val="20"/>
                <w:szCs w:val="20"/>
                <w:lang w:eastAsia="pt-BR"/>
              </w:rPr>
            </w:pPr>
            <w:r w:rsidRPr="002D721A">
              <w:rPr>
                <w:rFonts w:eastAsia="Times New Roman" w:cstheme="minorHAnsi"/>
                <w:color w:val="000000"/>
                <w:sz w:val="20"/>
                <w:szCs w:val="20"/>
                <w:lang w:eastAsia="pt-BR"/>
              </w:rPr>
              <w:t>d) atendimento às pessoas idosas ou com deficiência;</w:t>
            </w:r>
          </w:p>
        </w:tc>
      </w:tr>
      <w:tr w:rsidR="007E443E" w:rsidRPr="003B315C" w14:paraId="596A3BC1" w14:textId="77777777" w:rsidTr="00FB7095">
        <w:trPr>
          <w:cantSplit/>
          <w:trHeight w:val="20"/>
        </w:trPr>
        <w:tc>
          <w:tcPr>
            <w:tcW w:w="3402" w:type="dxa"/>
          </w:tcPr>
          <w:p w14:paraId="2788FE1F" w14:textId="77777777" w:rsidR="007E443E" w:rsidRPr="00272ED4" w:rsidRDefault="007E443E" w:rsidP="00F4416F">
            <w:pPr>
              <w:rPr>
                <w:rFonts w:asciiTheme="minorHAnsi" w:hAnsiTheme="minorHAnsi" w:cstheme="minorHAnsi"/>
                <w:sz w:val="20"/>
                <w:szCs w:val="20"/>
              </w:rPr>
            </w:pPr>
            <w:r w:rsidRPr="00272ED4">
              <w:rPr>
                <w:rFonts w:asciiTheme="minorHAnsi" w:hAnsiTheme="minorHAnsi" w:cstheme="minorHAnsi"/>
                <w:sz w:val="20"/>
                <w:szCs w:val="20"/>
              </w:rPr>
              <w:t>e) prevenção de doenças, promoção da saúde e atenção às pessoas com síndrome da imunodeficiência adquirida</w:t>
            </w:r>
            <w:r>
              <w:rPr>
                <w:rFonts w:asciiTheme="minorHAnsi" w:hAnsiTheme="minorHAnsi" w:cstheme="minorHAnsi"/>
                <w:sz w:val="20"/>
                <w:szCs w:val="20"/>
              </w:rPr>
              <w:t xml:space="preserve"> (aids)</w:t>
            </w:r>
            <w:r w:rsidRPr="00272ED4">
              <w:rPr>
                <w:rFonts w:asciiTheme="minorHAnsi" w:hAnsiTheme="minorHAnsi" w:cstheme="minorHAnsi"/>
                <w:sz w:val="20"/>
                <w:szCs w:val="20"/>
              </w:rPr>
              <w:t>, hepatites virais, tuberculose, hanseníase, malária, câncer e dengue.</w:t>
            </w:r>
          </w:p>
        </w:tc>
        <w:tc>
          <w:tcPr>
            <w:tcW w:w="3402" w:type="dxa"/>
          </w:tcPr>
          <w:p w14:paraId="4D89A076" w14:textId="77777777" w:rsidR="007E443E" w:rsidRPr="00863CF0" w:rsidRDefault="007E443E" w:rsidP="00A43BB1">
            <w:pPr>
              <w:tabs>
                <w:tab w:val="left" w:pos="1417"/>
              </w:tabs>
              <w:rPr>
                <w:rFonts w:asciiTheme="minorHAnsi" w:hAnsiTheme="minorHAnsi" w:cstheme="minorHAnsi"/>
                <w:sz w:val="20"/>
                <w:szCs w:val="20"/>
              </w:rPr>
            </w:pPr>
            <w:r w:rsidRPr="00863CF0">
              <w:rPr>
                <w:rFonts w:asciiTheme="minorHAnsi" w:hAnsiTheme="minorHAnsi" w:cstheme="minorHAnsi"/>
                <w:sz w:val="20"/>
                <w:szCs w:val="20"/>
              </w:rPr>
              <w:t>e) prevenção de doenças, promoção da saúde e atenção às pessoas com síndrome da imunodeficiência adquirida (</w:t>
            </w:r>
            <w:r w:rsidRPr="00863CF0">
              <w:rPr>
                <w:rFonts w:asciiTheme="minorHAnsi" w:hAnsiTheme="minorHAnsi" w:cstheme="minorHAnsi"/>
                <w:b/>
                <w:bCs/>
                <w:sz w:val="20"/>
                <w:szCs w:val="20"/>
              </w:rPr>
              <w:t>aids</w:t>
            </w:r>
            <w:r w:rsidRPr="00863CF0">
              <w:rPr>
                <w:rFonts w:asciiTheme="minorHAnsi" w:hAnsiTheme="minorHAnsi" w:cstheme="minorHAnsi"/>
                <w:sz w:val="20"/>
                <w:szCs w:val="20"/>
              </w:rPr>
              <w:t>), hepatites virais, tuberculose, hanseníase, malária, câncer e dengue; e</w:t>
            </w:r>
          </w:p>
        </w:tc>
        <w:tc>
          <w:tcPr>
            <w:tcW w:w="3402" w:type="dxa"/>
          </w:tcPr>
          <w:p w14:paraId="33DDA75C" w14:textId="77777777" w:rsidR="007E443E" w:rsidRPr="002D721A" w:rsidRDefault="007E443E" w:rsidP="007E443E">
            <w:pPr>
              <w:rPr>
                <w:rFonts w:eastAsia="Times New Roman" w:cstheme="minorHAnsi"/>
                <w:color w:val="000000"/>
                <w:sz w:val="20"/>
                <w:szCs w:val="20"/>
                <w:lang w:eastAsia="pt-BR"/>
              </w:rPr>
            </w:pPr>
            <w:r w:rsidRPr="002D721A">
              <w:rPr>
                <w:rFonts w:eastAsia="Times New Roman" w:cstheme="minorHAnsi"/>
                <w:color w:val="000000"/>
                <w:sz w:val="20"/>
                <w:szCs w:val="20"/>
                <w:lang w:eastAsia="pt-BR"/>
              </w:rPr>
              <w:t>e) prevenção de doenças, promoção da saúde e atenção às pessoas com síndrome da imunodeficiência adquirida (</w:t>
            </w:r>
            <w:r w:rsidRPr="002D721A">
              <w:rPr>
                <w:rFonts w:eastAsia="Times New Roman" w:cstheme="minorHAnsi"/>
                <w:b/>
                <w:bCs/>
                <w:color w:val="000000"/>
                <w:sz w:val="20"/>
                <w:szCs w:val="20"/>
                <w:lang w:eastAsia="pt-BR"/>
              </w:rPr>
              <w:t>aids</w:t>
            </w:r>
            <w:r w:rsidRPr="002D721A">
              <w:rPr>
                <w:rFonts w:eastAsia="Times New Roman" w:cstheme="minorHAnsi"/>
                <w:color w:val="000000"/>
                <w:sz w:val="20"/>
                <w:szCs w:val="20"/>
                <w:lang w:eastAsia="pt-BR"/>
              </w:rPr>
              <w:t>), hepatites virais, tuberculose, hanseníase, malária, câncer e dengue;</w:t>
            </w:r>
          </w:p>
        </w:tc>
      </w:tr>
      <w:tr w:rsidR="007E443E" w:rsidRPr="003B315C" w14:paraId="324B5C42" w14:textId="77777777" w:rsidTr="00FB7095">
        <w:trPr>
          <w:cantSplit/>
          <w:trHeight w:val="20"/>
        </w:trPr>
        <w:tc>
          <w:tcPr>
            <w:tcW w:w="3402" w:type="dxa"/>
          </w:tcPr>
          <w:p w14:paraId="5B8331F4" w14:textId="77777777" w:rsidR="007E443E" w:rsidRPr="00272ED4" w:rsidRDefault="007E443E" w:rsidP="00F4416F">
            <w:pPr>
              <w:rPr>
                <w:rFonts w:asciiTheme="minorHAnsi" w:hAnsiTheme="minorHAnsi" w:cstheme="minorHAnsi"/>
                <w:sz w:val="20"/>
                <w:szCs w:val="20"/>
              </w:rPr>
            </w:pPr>
          </w:p>
        </w:tc>
        <w:tc>
          <w:tcPr>
            <w:tcW w:w="3402" w:type="dxa"/>
          </w:tcPr>
          <w:p w14:paraId="53204B7C" w14:textId="77777777" w:rsidR="007E443E" w:rsidRPr="00863CF0" w:rsidRDefault="007E443E" w:rsidP="00A43BB1">
            <w:pPr>
              <w:tabs>
                <w:tab w:val="left" w:pos="1417"/>
              </w:tabs>
              <w:rPr>
                <w:rFonts w:asciiTheme="minorHAnsi" w:hAnsiTheme="minorHAnsi" w:cstheme="minorHAnsi"/>
                <w:sz w:val="20"/>
                <w:szCs w:val="20"/>
              </w:rPr>
            </w:pPr>
            <w:r w:rsidRPr="00863CF0">
              <w:rPr>
                <w:rFonts w:asciiTheme="minorHAnsi" w:hAnsiTheme="minorHAnsi" w:cstheme="minorHAnsi"/>
                <w:sz w:val="20"/>
                <w:szCs w:val="20"/>
              </w:rPr>
              <w:t>f) atendimento de serviços de creches.</w:t>
            </w:r>
          </w:p>
        </w:tc>
        <w:tc>
          <w:tcPr>
            <w:tcW w:w="3402" w:type="dxa"/>
          </w:tcPr>
          <w:p w14:paraId="18FCB8D4" w14:textId="77777777" w:rsidR="007E443E" w:rsidRPr="002D721A" w:rsidRDefault="007E443E" w:rsidP="007E443E">
            <w:pPr>
              <w:rPr>
                <w:rFonts w:eastAsia="Times New Roman" w:cstheme="minorHAnsi"/>
                <w:color w:val="000000"/>
                <w:sz w:val="20"/>
                <w:szCs w:val="20"/>
                <w:lang w:eastAsia="pt-BR"/>
              </w:rPr>
            </w:pPr>
            <w:r w:rsidRPr="002D721A">
              <w:rPr>
                <w:rFonts w:eastAsia="Times New Roman" w:cstheme="minorHAnsi"/>
                <w:color w:val="000000"/>
                <w:sz w:val="20"/>
                <w:szCs w:val="20"/>
                <w:lang w:eastAsia="pt-BR"/>
              </w:rPr>
              <w:t>f) atendimento de serviços de creches;</w:t>
            </w:r>
          </w:p>
        </w:tc>
      </w:tr>
      <w:tr w:rsidR="007E443E" w:rsidRPr="003B315C" w14:paraId="2C97CC80" w14:textId="77777777" w:rsidTr="00FB7095">
        <w:trPr>
          <w:cantSplit/>
          <w:trHeight w:val="20"/>
        </w:trPr>
        <w:tc>
          <w:tcPr>
            <w:tcW w:w="3402" w:type="dxa"/>
          </w:tcPr>
          <w:p w14:paraId="101F0F25" w14:textId="77777777" w:rsidR="007E443E" w:rsidRPr="00272ED4" w:rsidRDefault="007E443E" w:rsidP="00F4416F">
            <w:pPr>
              <w:rPr>
                <w:rFonts w:asciiTheme="minorHAnsi" w:hAnsiTheme="minorHAnsi" w:cstheme="minorHAnsi"/>
                <w:sz w:val="20"/>
                <w:szCs w:val="20"/>
              </w:rPr>
            </w:pPr>
          </w:p>
        </w:tc>
        <w:tc>
          <w:tcPr>
            <w:tcW w:w="3402" w:type="dxa"/>
          </w:tcPr>
          <w:p w14:paraId="1294B6A4" w14:textId="77777777" w:rsidR="007E443E" w:rsidRPr="00863CF0" w:rsidRDefault="007E443E" w:rsidP="00A43BB1">
            <w:pPr>
              <w:tabs>
                <w:tab w:val="left" w:pos="1417"/>
              </w:tabs>
              <w:rPr>
                <w:rFonts w:asciiTheme="minorHAnsi" w:hAnsiTheme="minorHAnsi" w:cstheme="minorHAnsi"/>
                <w:sz w:val="20"/>
                <w:szCs w:val="20"/>
              </w:rPr>
            </w:pPr>
          </w:p>
        </w:tc>
        <w:tc>
          <w:tcPr>
            <w:tcW w:w="3402" w:type="dxa"/>
          </w:tcPr>
          <w:p w14:paraId="6E2F6DE5" w14:textId="77777777" w:rsidR="007E443E" w:rsidRPr="002D721A" w:rsidRDefault="007E443E" w:rsidP="007E443E">
            <w:pPr>
              <w:rPr>
                <w:rFonts w:eastAsia="Times New Roman" w:cstheme="minorHAnsi"/>
                <w:color w:val="000000"/>
                <w:sz w:val="20"/>
                <w:szCs w:val="20"/>
                <w:lang w:eastAsia="pt-BR"/>
              </w:rPr>
            </w:pPr>
            <w:r w:rsidRPr="002D721A">
              <w:rPr>
                <w:rFonts w:eastAsia="Times New Roman" w:cstheme="minorHAnsi"/>
                <w:color w:val="000000"/>
                <w:sz w:val="20"/>
                <w:szCs w:val="20"/>
                <w:lang w:eastAsia="pt-BR"/>
              </w:rPr>
              <w:t>g) atendimento às comunidades quilombolas, aos povos ciganos (Calon, Rom e Sinti), aos povos e às comunidades tradicionais de matriz africana e aos povos de terreiros; e</w:t>
            </w:r>
          </w:p>
        </w:tc>
      </w:tr>
      <w:tr w:rsidR="007E443E" w:rsidRPr="003B315C" w14:paraId="4A19A200" w14:textId="77777777" w:rsidTr="00FB7095">
        <w:trPr>
          <w:cantSplit/>
          <w:trHeight w:val="20"/>
        </w:trPr>
        <w:tc>
          <w:tcPr>
            <w:tcW w:w="3402" w:type="dxa"/>
          </w:tcPr>
          <w:p w14:paraId="568D09F7" w14:textId="77777777" w:rsidR="007E443E" w:rsidRPr="00272ED4" w:rsidRDefault="007E443E" w:rsidP="00F4416F">
            <w:pPr>
              <w:rPr>
                <w:rFonts w:asciiTheme="minorHAnsi" w:hAnsiTheme="minorHAnsi" w:cstheme="minorHAnsi"/>
                <w:sz w:val="20"/>
                <w:szCs w:val="20"/>
              </w:rPr>
            </w:pPr>
          </w:p>
        </w:tc>
        <w:tc>
          <w:tcPr>
            <w:tcW w:w="3402" w:type="dxa"/>
          </w:tcPr>
          <w:p w14:paraId="7BC41CCC" w14:textId="77777777" w:rsidR="007E443E" w:rsidRPr="00863CF0" w:rsidRDefault="007E443E" w:rsidP="00A43BB1">
            <w:pPr>
              <w:tabs>
                <w:tab w:val="left" w:pos="1417"/>
              </w:tabs>
              <w:rPr>
                <w:rFonts w:asciiTheme="minorHAnsi" w:hAnsiTheme="minorHAnsi" w:cstheme="minorHAnsi"/>
                <w:sz w:val="20"/>
                <w:szCs w:val="20"/>
              </w:rPr>
            </w:pPr>
          </w:p>
        </w:tc>
        <w:tc>
          <w:tcPr>
            <w:tcW w:w="3402" w:type="dxa"/>
          </w:tcPr>
          <w:p w14:paraId="2D91B6AC" w14:textId="77777777" w:rsidR="007E443E" w:rsidRPr="002D721A" w:rsidRDefault="007E443E" w:rsidP="007E443E">
            <w:pPr>
              <w:rPr>
                <w:rFonts w:eastAsia="Times New Roman" w:cstheme="minorHAnsi"/>
                <w:color w:val="000000"/>
                <w:sz w:val="20"/>
                <w:szCs w:val="20"/>
                <w:lang w:eastAsia="pt-BR"/>
              </w:rPr>
            </w:pPr>
            <w:r w:rsidRPr="002D721A">
              <w:rPr>
                <w:rFonts w:eastAsia="Times New Roman" w:cstheme="minorHAnsi"/>
                <w:color w:val="000000"/>
                <w:sz w:val="20"/>
                <w:szCs w:val="20"/>
                <w:lang w:eastAsia="pt-BR"/>
              </w:rPr>
              <w:t>h) atendimento à população em situação de rua.</w:t>
            </w:r>
          </w:p>
        </w:tc>
      </w:tr>
      <w:tr w:rsidR="007E443E" w:rsidRPr="003B315C" w14:paraId="6D4E13FA" w14:textId="77777777" w:rsidTr="00FB7095">
        <w:trPr>
          <w:cantSplit/>
          <w:trHeight w:val="20"/>
        </w:trPr>
        <w:tc>
          <w:tcPr>
            <w:tcW w:w="3402" w:type="dxa"/>
          </w:tcPr>
          <w:p w14:paraId="5468B8B5" w14:textId="77777777" w:rsidR="007E443E" w:rsidRPr="00272ED4" w:rsidRDefault="007E443E" w:rsidP="00F4416F">
            <w:pPr>
              <w:jc w:val="center"/>
              <w:rPr>
                <w:rFonts w:asciiTheme="minorHAnsi" w:hAnsiTheme="minorHAnsi" w:cstheme="minorHAnsi"/>
                <w:sz w:val="20"/>
                <w:szCs w:val="20"/>
              </w:rPr>
            </w:pPr>
            <w:r w:rsidRPr="00272ED4">
              <w:rPr>
                <w:rFonts w:asciiTheme="minorHAnsi" w:hAnsiTheme="minorHAnsi" w:cstheme="minorHAnsi"/>
                <w:b/>
                <w:sz w:val="20"/>
                <w:szCs w:val="20"/>
              </w:rPr>
              <w:t>Subseção II</w:t>
            </w:r>
          </w:p>
        </w:tc>
        <w:tc>
          <w:tcPr>
            <w:tcW w:w="3402" w:type="dxa"/>
          </w:tcPr>
          <w:p w14:paraId="5082E85F" w14:textId="77777777" w:rsidR="007E443E" w:rsidRPr="00863CF0" w:rsidRDefault="007E443E" w:rsidP="00A43BB1">
            <w:pPr>
              <w:jc w:val="center"/>
              <w:rPr>
                <w:rFonts w:asciiTheme="minorHAnsi" w:hAnsiTheme="minorHAnsi" w:cstheme="minorHAnsi"/>
                <w:sz w:val="20"/>
                <w:szCs w:val="20"/>
              </w:rPr>
            </w:pPr>
            <w:r w:rsidRPr="00863CF0">
              <w:rPr>
                <w:rFonts w:asciiTheme="minorHAnsi" w:hAnsiTheme="minorHAnsi" w:cstheme="minorHAnsi"/>
                <w:b/>
                <w:sz w:val="20"/>
                <w:szCs w:val="20"/>
              </w:rPr>
              <w:t>Subseção II</w:t>
            </w:r>
          </w:p>
        </w:tc>
        <w:tc>
          <w:tcPr>
            <w:tcW w:w="3402" w:type="dxa"/>
          </w:tcPr>
          <w:p w14:paraId="49195E93" w14:textId="77777777" w:rsidR="007E443E" w:rsidRPr="002D721A" w:rsidRDefault="007E443E" w:rsidP="007E443E">
            <w:pPr>
              <w:jc w:val="center"/>
              <w:rPr>
                <w:rFonts w:eastAsia="Times New Roman" w:cstheme="minorHAnsi"/>
                <w:color w:val="000000"/>
                <w:sz w:val="20"/>
                <w:szCs w:val="20"/>
                <w:lang w:eastAsia="pt-BR"/>
              </w:rPr>
            </w:pPr>
            <w:r w:rsidRPr="002D721A">
              <w:rPr>
                <w:rFonts w:eastAsia="Times New Roman" w:cstheme="minorHAnsi"/>
                <w:b/>
                <w:bCs/>
                <w:color w:val="000000"/>
                <w:sz w:val="20"/>
                <w:szCs w:val="20"/>
                <w:lang w:eastAsia="pt-BR"/>
              </w:rPr>
              <w:t>Subseção II</w:t>
            </w:r>
          </w:p>
        </w:tc>
      </w:tr>
      <w:tr w:rsidR="007E443E" w:rsidRPr="003B315C" w14:paraId="7F812F0A" w14:textId="77777777" w:rsidTr="00FB7095">
        <w:trPr>
          <w:cantSplit/>
          <w:trHeight w:val="20"/>
        </w:trPr>
        <w:tc>
          <w:tcPr>
            <w:tcW w:w="3402" w:type="dxa"/>
          </w:tcPr>
          <w:p w14:paraId="67615135" w14:textId="77777777" w:rsidR="007E443E" w:rsidRPr="00272ED4" w:rsidRDefault="007E443E" w:rsidP="00F4416F">
            <w:pPr>
              <w:jc w:val="center"/>
              <w:rPr>
                <w:rFonts w:asciiTheme="minorHAnsi" w:hAnsiTheme="minorHAnsi" w:cstheme="minorHAnsi"/>
                <w:sz w:val="20"/>
                <w:szCs w:val="20"/>
              </w:rPr>
            </w:pPr>
            <w:r w:rsidRPr="00272ED4">
              <w:rPr>
                <w:rFonts w:asciiTheme="minorHAnsi" w:hAnsiTheme="minorHAnsi" w:cstheme="minorHAnsi"/>
                <w:b/>
                <w:sz w:val="20"/>
                <w:szCs w:val="20"/>
              </w:rPr>
              <w:t>Das contribuições correntes e de capital</w:t>
            </w:r>
          </w:p>
        </w:tc>
        <w:tc>
          <w:tcPr>
            <w:tcW w:w="3402" w:type="dxa"/>
          </w:tcPr>
          <w:p w14:paraId="1B7553F8" w14:textId="77777777" w:rsidR="007E443E" w:rsidRPr="00863CF0" w:rsidRDefault="007E443E" w:rsidP="00A43BB1">
            <w:pPr>
              <w:jc w:val="center"/>
              <w:rPr>
                <w:rFonts w:asciiTheme="minorHAnsi" w:hAnsiTheme="minorHAnsi" w:cstheme="minorHAnsi"/>
                <w:sz w:val="20"/>
                <w:szCs w:val="20"/>
              </w:rPr>
            </w:pPr>
            <w:r w:rsidRPr="00863CF0">
              <w:rPr>
                <w:rFonts w:asciiTheme="minorHAnsi" w:hAnsiTheme="minorHAnsi" w:cstheme="minorHAnsi"/>
                <w:b/>
                <w:sz w:val="20"/>
                <w:szCs w:val="20"/>
              </w:rPr>
              <w:t>Das contribuições correntes e de capital</w:t>
            </w:r>
          </w:p>
        </w:tc>
        <w:tc>
          <w:tcPr>
            <w:tcW w:w="3402" w:type="dxa"/>
          </w:tcPr>
          <w:p w14:paraId="7F231247" w14:textId="77777777" w:rsidR="007E443E" w:rsidRPr="002D721A" w:rsidRDefault="007E443E" w:rsidP="007E443E">
            <w:pPr>
              <w:jc w:val="center"/>
              <w:rPr>
                <w:rFonts w:eastAsia="Times New Roman" w:cstheme="minorHAnsi"/>
                <w:color w:val="000000"/>
                <w:sz w:val="20"/>
                <w:szCs w:val="20"/>
                <w:lang w:eastAsia="pt-BR"/>
              </w:rPr>
            </w:pPr>
            <w:r w:rsidRPr="002D721A">
              <w:rPr>
                <w:rFonts w:eastAsia="Times New Roman" w:cstheme="minorHAnsi"/>
                <w:b/>
                <w:bCs/>
                <w:color w:val="000000"/>
                <w:sz w:val="20"/>
                <w:szCs w:val="20"/>
                <w:lang w:eastAsia="pt-BR"/>
              </w:rPr>
              <w:t>Das contribuições correntes e de capital</w:t>
            </w:r>
          </w:p>
        </w:tc>
      </w:tr>
      <w:tr w:rsidR="007E443E" w:rsidRPr="003B315C" w14:paraId="280AF624" w14:textId="77777777" w:rsidTr="00FB7095">
        <w:trPr>
          <w:cantSplit/>
          <w:trHeight w:val="20"/>
        </w:trPr>
        <w:tc>
          <w:tcPr>
            <w:tcW w:w="3402" w:type="dxa"/>
          </w:tcPr>
          <w:p w14:paraId="19F69F93" w14:textId="77777777" w:rsidR="007E443E" w:rsidRPr="00272ED4" w:rsidRDefault="007E443E" w:rsidP="00F4416F">
            <w:pPr>
              <w:rPr>
                <w:rFonts w:asciiTheme="minorHAnsi" w:hAnsiTheme="minorHAnsi" w:cstheme="minorHAnsi"/>
                <w:sz w:val="20"/>
                <w:szCs w:val="20"/>
              </w:rPr>
            </w:pPr>
            <w:r w:rsidRPr="00272ED4">
              <w:rPr>
                <w:rFonts w:asciiTheme="minorHAnsi" w:hAnsiTheme="minorHAnsi" w:cstheme="minorHAnsi"/>
                <w:sz w:val="20"/>
                <w:szCs w:val="20"/>
              </w:rPr>
              <w:t xml:space="preserve">Art. 85. A transferência de recursos a título de contribuição corrente somente será destinada a entidades sem fins lucrativos que não atuem nas áreas de que trata o </w:t>
            </w:r>
            <w:r w:rsidRPr="00272ED4">
              <w:rPr>
                <w:rFonts w:asciiTheme="minorHAnsi" w:hAnsiTheme="minorHAnsi" w:cstheme="minorHAnsi"/>
                <w:b/>
                <w:sz w:val="20"/>
                <w:szCs w:val="20"/>
              </w:rPr>
              <w:t>caput</w:t>
            </w:r>
            <w:r w:rsidRPr="00272ED4">
              <w:rPr>
                <w:rFonts w:asciiTheme="minorHAnsi" w:hAnsiTheme="minorHAnsi" w:cstheme="minorHAnsi"/>
                <w:sz w:val="20"/>
                <w:szCs w:val="20"/>
              </w:rPr>
              <w:t xml:space="preserve"> do art. 84, obs</w:t>
            </w:r>
            <w:r>
              <w:rPr>
                <w:rFonts w:asciiTheme="minorHAnsi" w:hAnsiTheme="minorHAnsi" w:cstheme="minorHAnsi"/>
                <w:sz w:val="20"/>
                <w:szCs w:val="20"/>
              </w:rPr>
              <w:t>ervado o disposto na legislação</w:t>
            </w:r>
            <w:r w:rsidRPr="00272ED4">
              <w:rPr>
                <w:rFonts w:asciiTheme="minorHAnsi" w:hAnsiTheme="minorHAnsi" w:cstheme="minorHAnsi"/>
                <w:sz w:val="20"/>
                <w:szCs w:val="20"/>
              </w:rPr>
              <w:t>.</w:t>
            </w:r>
          </w:p>
        </w:tc>
        <w:tc>
          <w:tcPr>
            <w:tcW w:w="3402" w:type="dxa"/>
          </w:tcPr>
          <w:p w14:paraId="25549781" w14:textId="77777777" w:rsidR="007E443E" w:rsidRPr="00863CF0" w:rsidRDefault="007E443E" w:rsidP="00A43BB1">
            <w:pPr>
              <w:tabs>
                <w:tab w:val="left" w:pos="1417"/>
              </w:tabs>
              <w:rPr>
                <w:rFonts w:asciiTheme="minorHAnsi" w:hAnsiTheme="minorHAnsi" w:cstheme="minorHAnsi"/>
                <w:sz w:val="20"/>
                <w:szCs w:val="20"/>
              </w:rPr>
            </w:pPr>
            <w:r w:rsidRPr="00863CF0">
              <w:rPr>
                <w:rFonts w:asciiTheme="minorHAnsi" w:hAnsiTheme="minorHAnsi" w:cstheme="minorHAnsi"/>
                <w:sz w:val="20"/>
                <w:szCs w:val="20"/>
              </w:rPr>
              <w:t xml:space="preserve">Art. 87. A transferência de recursos a título de contribuição corrente somente será destinada a entidades sem fins lucrativos que não atuem nas áreas de que trata o </w:t>
            </w:r>
            <w:r w:rsidRPr="00863CF0">
              <w:rPr>
                <w:rFonts w:asciiTheme="minorHAnsi" w:hAnsiTheme="minorHAnsi" w:cstheme="minorHAnsi"/>
                <w:b/>
                <w:bCs/>
                <w:sz w:val="20"/>
                <w:szCs w:val="20"/>
              </w:rPr>
              <w:t>caput</w:t>
            </w:r>
            <w:r w:rsidRPr="00863CF0">
              <w:rPr>
                <w:rFonts w:asciiTheme="minorHAnsi" w:hAnsiTheme="minorHAnsi" w:cstheme="minorHAnsi"/>
                <w:sz w:val="20"/>
                <w:szCs w:val="20"/>
              </w:rPr>
              <w:t xml:space="preserve"> do art. 86, observado o disposto na legislação.</w:t>
            </w:r>
          </w:p>
        </w:tc>
        <w:tc>
          <w:tcPr>
            <w:tcW w:w="3402" w:type="dxa"/>
          </w:tcPr>
          <w:p w14:paraId="3945062E" w14:textId="77777777" w:rsidR="007E443E" w:rsidRPr="002D721A" w:rsidRDefault="007E443E" w:rsidP="007E443E">
            <w:pPr>
              <w:rPr>
                <w:rFonts w:eastAsia="Times New Roman" w:cstheme="minorHAnsi"/>
                <w:color w:val="000000"/>
                <w:sz w:val="20"/>
                <w:szCs w:val="20"/>
                <w:lang w:eastAsia="pt-BR"/>
              </w:rPr>
            </w:pPr>
            <w:r w:rsidRPr="002D721A">
              <w:rPr>
                <w:rFonts w:eastAsia="Times New Roman" w:cstheme="minorHAnsi"/>
                <w:color w:val="000000"/>
                <w:sz w:val="20"/>
                <w:szCs w:val="20"/>
                <w:lang w:eastAsia="pt-BR"/>
              </w:rPr>
              <w:t>Art. 83.  A transferência de recursos a título de contribuição corrente somente será destinada a entidades privadas sem fins lucrativos, observado o disposto nas legislações específicas, conforme o instrumento de parceria.</w:t>
            </w:r>
          </w:p>
        </w:tc>
      </w:tr>
      <w:tr w:rsidR="007E443E" w:rsidRPr="003B315C" w14:paraId="16F7D80C" w14:textId="77777777" w:rsidTr="00FB7095">
        <w:trPr>
          <w:cantSplit/>
          <w:trHeight w:val="20"/>
        </w:trPr>
        <w:tc>
          <w:tcPr>
            <w:tcW w:w="3402" w:type="dxa"/>
          </w:tcPr>
          <w:p w14:paraId="47919E57" w14:textId="77777777" w:rsidR="007E443E" w:rsidRPr="00272ED4" w:rsidRDefault="007E443E" w:rsidP="00F4416F">
            <w:pPr>
              <w:rPr>
                <w:rFonts w:asciiTheme="minorHAnsi" w:hAnsiTheme="minorHAnsi" w:cstheme="minorHAnsi"/>
                <w:sz w:val="20"/>
                <w:szCs w:val="20"/>
              </w:rPr>
            </w:pPr>
            <w:r w:rsidRPr="00272ED4">
              <w:rPr>
                <w:rFonts w:asciiTheme="minorHAnsi" w:hAnsiTheme="minorHAnsi" w:cstheme="minorHAnsi"/>
                <w:sz w:val="20"/>
                <w:szCs w:val="20"/>
              </w:rPr>
              <w:t>Parágrafo único. A transferência de recursos a título de contribuição corrente, não autorizada em lei específica, dependerá de publicação, para cada entidade beneficiada, de ato de autorização da unidade orçamentária transferidora, o qual conterá o critério de seleção, o objeto, o prazo do instrumento e a justificativa para a escolha da entidade.</w:t>
            </w:r>
          </w:p>
        </w:tc>
        <w:tc>
          <w:tcPr>
            <w:tcW w:w="3402" w:type="dxa"/>
          </w:tcPr>
          <w:p w14:paraId="38745296" w14:textId="77777777" w:rsidR="007E443E" w:rsidRPr="00863CF0" w:rsidRDefault="007E443E" w:rsidP="00A43BB1">
            <w:pPr>
              <w:tabs>
                <w:tab w:val="left" w:pos="1417"/>
              </w:tabs>
              <w:rPr>
                <w:rFonts w:asciiTheme="minorHAnsi" w:hAnsiTheme="minorHAnsi" w:cstheme="minorHAnsi"/>
                <w:sz w:val="20"/>
                <w:szCs w:val="20"/>
              </w:rPr>
            </w:pPr>
            <w:r w:rsidRPr="00863CF0">
              <w:rPr>
                <w:rFonts w:asciiTheme="minorHAnsi" w:hAnsiTheme="minorHAnsi" w:cstheme="minorHAnsi"/>
                <w:sz w:val="20"/>
                <w:szCs w:val="20"/>
              </w:rPr>
              <w:t>Parágrafo único. A transferência de recursos a título de contribuição corrente, não autorizada em lei específica, dependerá de publicação, para cada entidade beneficiada, de ato de autorização da unidade orçamentária transferidora, o qual conterá o critério de seleção, o objeto, o prazo do instrumento e a justificativa para a escolha da entidade.</w:t>
            </w:r>
          </w:p>
        </w:tc>
        <w:tc>
          <w:tcPr>
            <w:tcW w:w="3402" w:type="dxa"/>
          </w:tcPr>
          <w:p w14:paraId="61911C4E" w14:textId="77777777" w:rsidR="007E443E" w:rsidRPr="002D721A" w:rsidRDefault="007E443E" w:rsidP="007E443E">
            <w:pPr>
              <w:rPr>
                <w:rFonts w:eastAsia="Times New Roman" w:cstheme="minorHAnsi"/>
                <w:color w:val="000000"/>
                <w:sz w:val="20"/>
                <w:szCs w:val="20"/>
                <w:lang w:eastAsia="pt-BR"/>
              </w:rPr>
            </w:pPr>
            <w:r w:rsidRPr="002D721A">
              <w:rPr>
                <w:rFonts w:eastAsia="Times New Roman" w:cstheme="minorHAnsi"/>
                <w:color w:val="000000"/>
                <w:sz w:val="20"/>
                <w:szCs w:val="20"/>
                <w:lang w:eastAsia="pt-BR"/>
              </w:rPr>
              <w:t>Parágrafo único.  A transferência de recursos a título de contribuição corrente, não autorizada em lei específica, dependerá de publicação, para cada entidade beneficiada, de ato de autorização da unidade orçamentária transferidora, o qual conterá o critério de seleção, o objeto, o prazo do instrumento e a justificativa para a escolha da entidade.</w:t>
            </w:r>
          </w:p>
        </w:tc>
      </w:tr>
      <w:tr w:rsidR="007E443E" w:rsidRPr="003B315C" w14:paraId="52F86739" w14:textId="77777777" w:rsidTr="00FB7095">
        <w:trPr>
          <w:cantSplit/>
          <w:trHeight w:val="20"/>
        </w:trPr>
        <w:tc>
          <w:tcPr>
            <w:tcW w:w="3402" w:type="dxa"/>
          </w:tcPr>
          <w:p w14:paraId="3D27F391" w14:textId="77777777" w:rsidR="007E443E" w:rsidRPr="00272ED4" w:rsidRDefault="007E443E" w:rsidP="00F4416F">
            <w:pPr>
              <w:rPr>
                <w:rFonts w:asciiTheme="minorHAnsi" w:hAnsiTheme="minorHAnsi" w:cstheme="minorHAnsi"/>
                <w:sz w:val="20"/>
                <w:szCs w:val="20"/>
              </w:rPr>
            </w:pPr>
            <w:r w:rsidRPr="00272ED4">
              <w:rPr>
                <w:rFonts w:asciiTheme="minorHAnsi" w:hAnsiTheme="minorHAnsi" w:cstheme="minorHAnsi"/>
                <w:sz w:val="20"/>
                <w:szCs w:val="20"/>
              </w:rPr>
              <w:t>Art. 86. A alocação de recursos para entidades privadas sem fins lucrativos, a título de contribuições de capital, fica condicionada à autorização em lei especial anterior, conforme o § 6º do art. 12 da Lei nº 4.320, de 1964.</w:t>
            </w:r>
          </w:p>
        </w:tc>
        <w:tc>
          <w:tcPr>
            <w:tcW w:w="3402" w:type="dxa"/>
          </w:tcPr>
          <w:p w14:paraId="40B7C5C9" w14:textId="77777777" w:rsidR="007E443E" w:rsidRPr="00863CF0" w:rsidRDefault="007E443E" w:rsidP="00A43BB1">
            <w:pPr>
              <w:tabs>
                <w:tab w:val="left" w:pos="1417"/>
              </w:tabs>
              <w:rPr>
                <w:rFonts w:asciiTheme="minorHAnsi" w:hAnsiTheme="minorHAnsi" w:cstheme="minorHAnsi"/>
                <w:sz w:val="20"/>
                <w:szCs w:val="20"/>
              </w:rPr>
            </w:pPr>
            <w:r w:rsidRPr="00863CF0">
              <w:rPr>
                <w:rFonts w:asciiTheme="minorHAnsi" w:hAnsiTheme="minorHAnsi" w:cstheme="minorHAnsi"/>
                <w:sz w:val="20"/>
                <w:szCs w:val="20"/>
              </w:rPr>
              <w:t>Art. 88. A alocação de recursos para entidades privadas sem fins lucrativos, a título de contribuições de capital, fica condicionada à autorização em lei especial anterior, conforme o § 6º do art. 12 da Lei nº 4.320, de 1964.</w:t>
            </w:r>
          </w:p>
        </w:tc>
        <w:tc>
          <w:tcPr>
            <w:tcW w:w="3402" w:type="dxa"/>
          </w:tcPr>
          <w:p w14:paraId="652B8E21" w14:textId="77777777" w:rsidR="007E443E" w:rsidRPr="002D721A" w:rsidRDefault="007E443E" w:rsidP="007E443E">
            <w:pPr>
              <w:rPr>
                <w:rFonts w:eastAsia="Times New Roman" w:cstheme="minorHAnsi"/>
                <w:color w:val="000000"/>
                <w:sz w:val="20"/>
                <w:szCs w:val="20"/>
                <w:lang w:eastAsia="pt-BR"/>
              </w:rPr>
            </w:pPr>
            <w:r w:rsidRPr="002D721A">
              <w:rPr>
                <w:rFonts w:eastAsia="Times New Roman" w:cstheme="minorHAnsi"/>
                <w:color w:val="000000"/>
                <w:sz w:val="20"/>
                <w:szCs w:val="20"/>
                <w:lang w:eastAsia="pt-BR"/>
              </w:rPr>
              <w:t>Art. 84.  A alocação de recursos para entidades privadas sem fins lucrativos, a título de contribuições de capital, fica condicionada à autorização em lei especial anterior, conforme o § 6º do art. 12 da Lei nº 4.320, de 1964.</w:t>
            </w:r>
          </w:p>
        </w:tc>
      </w:tr>
      <w:tr w:rsidR="007E443E" w:rsidRPr="003B315C" w14:paraId="2E350B59" w14:textId="77777777" w:rsidTr="00FB7095">
        <w:trPr>
          <w:cantSplit/>
          <w:trHeight w:val="20"/>
        </w:trPr>
        <w:tc>
          <w:tcPr>
            <w:tcW w:w="3402" w:type="dxa"/>
          </w:tcPr>
          <w:p w14:paraId="1E9CCA61" w14:textId="77777777" w:rsidR="007E443E" w:rsidRPr="00272ED4" w:rsidRDefault="007E443E" w:rsidP="00F4416F">
            <w:pPr>
              <w:jc w:val="center"/>
              <w:rPr>
                <w:rFonts w:asciiTheme="minorHAnsi" w:hAnsiTheme="minorHAnsi" w:cstheme="minorHAnsi"/>
                <w:sz w:val="20"/>
                <w:szCs w:val="20"/>
              </w:rPr>
            </w:pPr>
            <w:r w:rsidRPr="00272ED4">
              <w:rPr>
                <w:rFonts w:asciiTheme="minorHAnsi" w:hAnsiTheme="minorHAnsi" w:cstheme="minorHAnsi"/>
                <w:b/>
                <w:sz w:val="20"/>
                <w:szCs w:val="20"/>
              </w:rPr>
              <w:t>Subseção III</w:t>
            </w:r>
          </w:p>
        </w:tc>
        <w:tc>
          <w:tcPr>
            <w:tcW w:w="3402" w:type="dxa"/>
          </w:tcPr>
          <w:p w14:paraId="000CA875" w14:textId="77777777" w:rsidR="007E443E" w:rsidRPr="00863CF0" w:rsidRDefault="007E443E" w:rsidP="00A43BB1">
            <w:pPr>
              <w:jc w:val="center"/>
              <w:rPr>
                <w:rFonts w:asciiTheme="minorHAnsi" w:hAnsiTheme="minorHAnsi" w:cstheme="minorHAnsi"/>
                <w:sz w:val="20"/>
                <w:szCs w:val="20"/>
              </w:rPr>
            </w:pPr>
            <w:r w:rsidRPr="00863CF0">
              <w:rPr>
                <w:rFonts w:asciiTheme="minorHAnsi" w:hAnsiTheme="minorHAnsi" w:cstheme="minorHAnsi"/>
                <w:b/>
                <w:sz w:val="20"/>
                <w:szCs w:val="20"/>
              </w:rPr>
              <w:t>Subseção III</w:t>
            </w:r>
          </w:p>
        </w:tc>
        <w:tc>
          <w:tcPr>
            <w:tcW w:w="3402" w:type="dxa"/>
          </w:tcPr>
          <w:p w14:paraId="00A75358" w14:textId="77777777" w:rsidR="007E443E" w:rsidRPr="002D721A" w:rsidRDefault="007E443E" w:rsidP="007E443E">
            <w:pPr>
              <w:jc w:val="center"/>
              <w:rPr>
                <w:rFonts w:eastAsia="Times New Roman" w:cstheme="minorHAnsi"/>
                <w:color w:val="000000"/>
                <w:sz w:val="20"/>
                <w:szCs w:val="20"/>
                <w:lang w:eastAsia="pt-BR"/>
              </w:rPr>
            </w:pPr>
            <w:r w:rsidRPr="002D721A">
              <w:rPr>
                <w:rFonts w:eastAsia="Times New Roman" w:cstheme="minorHAnsi"/>
                <w:b/>
                <w:bCs/>
                <w:color w:val="000000"/>
                <w:sz w:val="20"/>
                <w:szCs w:val="20"/>
                <w:lang w:eastAsia="pt-BR"/>
              </w:rPr>
              <w:t>Subseção III</w:t>
            </w:r>
          </w:p>
        </w:tc>
      </w:tr>
      <w:tr w:rsidR="007E443E" w:rsidRPr="003B315C" w14:paraId="2119160E" w14:textId="77777777" w:rsidTr="00FB7095">
        <w:trPr>
          <w:cantSplit/>
          <w:trHeight w:val="20"/>
        </w:trPr>
        <w:tc>
          <w:tcPr>
            <w:tcW w:w="3402" w:type="dxa"/>
          </w:tcPr>
          <w:p w14:paraId="44011530" w14:textId="77777777" w:rsidR="007E443E" w:rsidRPr="00272ED4" w:rsidRDefault="007E443E" w:rsidP="00F4416F">
            <w:pPr>
              <w:jc w:val="center"/>
              <w:rPr>
                <w:rFonts w:asciiTheme="minorHAnsi" w:hAnsiTheme="minorHAnsi" w:cstheme="minorHAnsi"/>
                <w:sz w:val="20"/>
                <w:szCs w:val="20"/>
              </w:rPr>
            </w:pPr>
            <w:r w:rsidRPr="00272ED4">
              <w:rPr>
                <w:rFonts w:asciiTheme="minorHAnsi" w:hAnsiTheme="minorHAnsi" w:cstheme="minorHAnsi"/>
                <w:b/>
                <w:sz w:val="20"/>
                <w:szCs w:val="20"/>
              </w:rPr>
              <w:t>Dos auxílios</w:t>
            </w:r>
          </w:p>
        </w:tc>
        <w:tc>
          <w:tcPr>
            <w:tcW w:w="3402" w:type="dxa"/>
          </w:tcPr>
          <w:p w14:paraId="7896BBBF" w14:textId="77777777" w:rsidR="007E443E" w:rsidRPr="00863CF0" w:rsidRDefault="007E443E" w:rsidP="00A43BB1">
            <w:pPr>
              <w:jc w:val="center"/>
              <w:rPr>
                <w:rFonts w:asciiTheme="minorHAnsi" w:hAnsiTheme="minorHAnsi" w:cstheme="minorHAnsi"/>
                <w:sz w:val="20"/>
                <w:szCs w:val="20"/>
              </w:rPr>
            </w:pPr>
            <w:r w:rsidRPr="00863CF0">
              <w:rPr>
                <w:rFonts w:asciiTheme="minorHAnsi" w:hAnsiTheme="minorHAnsi" w:cstheme="minorHAnsi"/>
                <w:b/>
                <w:sz w:val="20"/>
                <w:szCs w:val="20"/>
              </w:rPr>
              <w:t>Dos auxílios</w:t>
            </w:r>
          </w:p>
        </w:tc>
        <w:tc>
          <w:tcPr>
            <w:tcW w:w="3402" w:type="dxa"/>
          </w:tcPr>
          <w:p w14:paraId="49AD86CC" w14:textId="77777777" w:rsidR="007E443E" w:rsidRPr="002D721A" w:rsidRDefault="007E443E" w:rsidP="007E443E">
            <w:pPr>
              <w:jc w:val="center"/>
              <w:rPr>
                <w:rFonts w:eastAsia="Times New Roman" w:cstheme="minorHAnsi"/>
                <w:color w:val="000000"/>
                <w:sz w:val="20"/>
                <w:szCs w:val="20"/>
                <w:lang w:eastAsia="pt-BR"/>
              </w:rPr>
            </w:pPr>
            <w:r w:rsidRPr="002D721A">
              <w:rPr>
                <w:rFonts w:eastAsia="Times New Roman" w:cstheme="minorHAnsi"/>
                <w:b/>
                <w:bCs/>
                <w:color w:val="000000"/>
                <w:sz w:val="20"/>
                <w:szCs w:val="20"/>
                <w:lang w:eastAsia="pt-BR"/>
              </w:rPr>
              <w:t>Dos auxílios</w:t>
            </w:r>
          </w:p>
        </w:tc>
      </w:tr>
      <w:tr w:rsidR="007E443E" w:rsidRPr="003B315C" w14:paraId="667783E5" w14:textId="77777777" w:rsidTr="00FB7095">
        <w:trPr>
          <w:cantSplit/>
          <w:trHeight w:val="20"/>
        </w:trPr>
        <w:tc>
          <w:tcPr>
            <w:tcW w:w="3402" w:type="dxa"/>
          </w:tcPr>
          <w:p w14:paraId="5A6FD7AC" w14:textId="77777777" w:rsidR="007E443E" w:rsidRPr="00272ED4" w:rsidRDefault="007E443E" w:rsidP="00F4416F">
            <w:pPr>
              <w:rPr>
                <w:rFonts w:asciiTheme="minorHAnsi" w:hAnsiTheme="minorHAnsi" w:cstheme="minorHAnsi"/>
                <w:sz w:val="20"/>
                <w:szCs w:val="20"/>
              </w:rPr>
            </w:pPr>
            <w:r w:rsidRPr="00272ED4">
              <w:rPr>
                <w:rFonts w:asciiTheme="minorHAnsi" w:hAnsiTheme="minorHAnsi" w:cstheme="minorHAnsi"/>
                <w:sz w:val="20"/>
                <w:szCs w:val="20"/>
              </w:rPr>
              <w:t>Art. 87. A transferência de recursos a título de auxílios, previstos no § 6º do art. 12 da Lei nº 4.320, de 1964, somente poderá ser realizada para entidades privadas sem fins lucrativos e desde que sejam:</w:t>
            </w:r>
          </w:p>
        </w:tc>
        <w:tc>
          <w:tcPr>
            <w:tcW w:w="3402" w:type="dxa"/>
          </w:tcPr>
          <w:p w14:paraId="0FB1D15B" w14:textId="77777777" w:rsidR="007E443E" w:rsidRPr="00863CF0" w:rsidRDefault="007E443E" w:rsidP="00A43BB1">
            <w:pPr>
              <w:tabs>
                <w:tab w:val="left" w:pos="1417"/>
              </w:tabs>
              <w:rPr>
                <w:rFonts w:asciiTheme="minorHAnsi" w:hAnsiTheme="minorHAnsi" w:cstheme="minorHAnsi"/>
                <w:sz w:val="20"/>
                <w:szCs w:val="20"/>
              </w:rPr>
            </w:pPr>
            <w:r w:rsidRPr="00863CF0">
              <w:rPr>
                <w:rFonts w:asciiTheme="minorHAnsi" w:hAnsiTheme="minorHAnsi" w:cstheme="minorHAnsi"/>
                <w:sz w:val="20"/>
                <w:szCs w:val="20"/>
              </w:rPr>
              <w:t>Art. 89. A transferência de recursos a título de auxílios, previstos no § 6º do art. 12 da Lei nº 4.320, de 1964, somente poderá ser realizada para entidades privadas sem fins lucrativos e desde que sejam:</w:t>
            </w:r>
          </w:p>
        </w:tc>
        <w:tc>
          <w:tcPr>
            <w:tcW w:w="3402" w:type="dxa"/>
          </w:tcPr>
          <w:p w14:paraId="33B94ACE" w14:textId="77777777" w:rsidR="007E443E" w:rsidRPr="002D721A" w:rsidRDefault="007E443E" w:rsidP="007E443E">
            <w:pPr>
              <w:rPr>
                <w:rFonts w:eastAsia="Times New Roman" w:cstheme="minorHAnsi"/>
                <w:color w:val="000000"/>
                <w:sz w:val="20"/>
                <w:szCs w:val="20"/>
                <w:lang w:eastAsia="pt-BR"/>
              </w:rPr>
            </w:pPr>
            <w:r w:rsidRPr="002D721A">
              <w:rPr>
                <w:rFonts w:eastAsia="Times New Roman" w:cstheme="minorHAnsi"/>
                <w:color w:val="000000"/>
                <w:sz w:val="20"/>
                <w:szCs w:val="20"/>
                <w:lang w:eastAsia="pt-BR"/>
              </w:rPr>
              <w:t>Art. 85.  A transferência de recursos a título de auxílios, previstos no § 6º do art. 12 da Lei nº 4.320, de 1964, somente poderá ser realizada para entidades privadas sem fins lucrativos e desde que sejam:</w:t>
            </w:r>
          </w:p>
        </w:tc>
      </w:tr>
      <w:tr w:rsidR="007E443E" w:rsidRPr="003B315C" w14:paraId="6C5570C2" w14:textId="77777777" w:rsidTr="00FB7095">
        <w:trPr>
          <w:cantSplit/>
          <w:trHeight w:val="20"/>
        </w:trPr>
        <w:tc>
          <w:tcPr>
            <w:tcW w:w="3402" w:type="dxa"/>
          </w:tcPr>
          <w:p w14:paraId="120BD7D6" w14:textId="77777777" w:rsidR="007E443E" w:rsidRPr="00272ED4" w:rsidRDefault="007E443E" w:rsidP="00F4416F">
            <w:pPr>
              <w:rPr>
                <w:rFonts w:asciiTheme="minorHAnsi" w:hAnsiTheme="minorHAnsi" w:cstheme="minorHAnsi"/>
                <w:sz w:val="20"/>
                <w:szCs w:val="20"/>
              </w:rPr>
            </w:pPr>
            <w:r w:rsidRPr="00272ED4">
              <w:rPr>
                <w:rFonts w:asciiTheme="minorHAnsi" w:hAnsiTheme="minorHAnsi" w:cstheme="minorHAnsi"/>
                <w:sz w:val="20"/>
                <w:szCs w:val="20"/>
              </w:rPr>
              <w:t xml:space="preserve">I - relacionadas ao atendimento direto e gratuito ao público na área de educação, atendam ao disposto no inciso II do </w:t>
            </w:r>
            <w:r w:rsidRPr="00272ED4">
              <w:rPr>
                <w:rFonts w:asciiTheme="minorHAnsi" w:hAnsiTheme="minorHAnsi" w:cstheme="minorHAnsi"/>
                <w:b/>
                <w:sz w:val="20"/>
                <w:szCs w:val="20"/>
              </w:rPr>
              <w:t>caput</w:t>
            </w:r>
            <w:r w:rsidRPr="00272ED4">
              <w:rPr>
                <w:rFonts w:asciiTheme="minorHAnsi" w:hAnsiTheme="minorHAnsi" w:cstheme="minorHAnsi"/>
                <w:sz w:val="20"/>
                <w:szCs w:val="20"/>
              </w:rPr>
              <w:t xml:space="preserve"> do art. 84 e sejam </w:t>
            </w:r>
            <w:r w:rsidRPr="00130CD9">
              <w:rPr>
                <w:rFonts w:asciiTheme="minorHAnsi" w:hAnsiTheme="minorHAnsi" w:cstheme="minorHAnsi"/>
                <w:sz w:val="20"/>
                <w:szCs w:val="20"/>
              </w:rPr>
              <w:t>destinadas à</w:t>
            </w:r>
            <w:r w:rsidRPr="00272ED4">
              <w:rPr>
                <w:rFonts w:asciiTheme="minorHAnsi" w:hAnsiTheme="minorHAnsi" w:cstheme="minorHAnsi"/>
                <w:sz w:val="20"/>
                <w:szCs w:val="20"/>
              </w:rPr>
              <w:t>:</w:t>
            </w:r>
          </w:p>
        </w:tc>
        <w:tc>
          <w:tcPr>
            <w:tcW w:w="3402" w:type="dxa"/>
          </w:tcPr>
          <w:p w14:paraId="6B63F8F1" w14:textId="77777777" w:rsidR="007E443E" w:rsidRPr="00863CF0" w:rsidRDefault="007E443E" w:rsidP="00A43BB1">
            <w:pPr>
              <w:tabs>
                <w:tab w:val="left" w:pos="1417"/>
              </w:tabs>
              <w:rPr>
                <w:rFonts w:asciiTheme="minorHAnsi" w:hAnsiTheme="minorHAnsi" w:cstheme="minorHAnsi"/>
                <w:sz w:val="20"/>
                <w:szCs w:val="20"/>
              </w:rPr>
            </w:pPr>
            <w:r w:rsidRPr="00863CF0">
              <w:rPr>
                <w:rFonts w:asciiTheme="minorHAnsi" w:hAnsiTheme="minorHAnsi" w:cstheme="minorHAnsi"/>
                <w:sz w:val="20"/>
                <w:szCs w:val="20"/>
              </w:rPr>
              <w:t xml:space="preserve">I - relacionadas ao atendimento direto e gratuito ao público na área de educação, atendam ao disposto no inciso II do </w:t>
            </w:r>
            <w:r w:rsidRPr="00863CF0">
              <w:rPr>
                <w:rFonts w:asciiTheme="minorHAnsi" w:hAnsiTheme="minorHAnsi" w:cstheme="minorHAnsi"/>
                <w:b/>
                <w:bCs/>
                <w:sz w:val="20"/>
                <w:szCs w:val="20"/>
              </w:rPr>
              <w:t>caput</w:t>
            </w:r>
            <w:r w:rsidRPr="00863CF0">
              <w:rPr>
                <w:rFonts w:asciiTheme="minorHAnsi" w:hAnsiTheme="minorHAnsi" w:cstheme="minorHAnsi"/>
                <w:sz w:val="20"/>
                <w:szCs w:val="20"/>
              </w:rPr>
              <w:t xml:space="preserve"> do art. 86 e sejam destinadas à:</w:t>
            </w:r>
          </w:p>
        </w:tc>
        <w:tc>
          <w:tcPr>
            <w:tcW w:w="3402" w:type="dxa"/>
          </w:tcPr>
          <w:p w14:paraId="75522B56" w14:textId="77777777" w:rsidR="007E443E" w:rsidRPr="002D721A" w:rsidRDefault="007E443E" w:rsidP="007E443E">
            <w:pPr>
              <w:rPr>
                <w:rFonts w:eastAsia="Times New Roman" w:cstheme="minorHAnsi"/>
                <w:color w:val="000000"/>
                <w:sz w:val="20"/>
                <w:szCs w:val="20"/>
                <w:lang w:eastAsia="pt-BR"/>
              </w:rPr>
            </w:pPr>
            <w:r w:rsidRPr="002D721A">
              <w:rPr>
                <w:rFonts w:eastAsia="Times New Roman" w:cstheme="minorHAnsi"/>
                <w:color w:val="000000"/>
                <w:sz w:val="20"/>
                <w:szCs w:val="20"/>
                <w:lang w:eastAsia="pt-BR"/>
              </w:rPr>
              <w:t>I - relacionadas ao atendimento direto e gratuito ao público na área de educação, atendam ao disposto no inciso II do </w:t>
            </w:r>
            <w:r w:rsidRPr="002D721A">
              <w:rPr>
                <w:rFonts w:eastAsia="Times New Roman" w:cstheme="minorHAnsi"/>
                <w:b/>
                <w:bCs/>
                <w:color w:val="000000"/>
                <w:sz w:val="20"/>
                <w:szCs w:val="20"/>
                <w:lang w:eastAsia="pt-BR"/>
              </w:rPr>
              <w:t>caput</w:t>
            </w:r>
            <w:r w:rsidRPr="002D721A">
              <w:rPr>
                <w:rFonts w:eastAsia="Times New Roman" w:cstheme="minorHAnsi"/>
                <w:color w:val="000000"/>
                <w:sz w:val="20"/>
                <w:szCs w:val="20"/>
                <w:lang w:eastAsia="pt-BR"/>
              </w:rPr>
              <w:t> do art. 82 e sejam destinadas à:</w:t>
            </w:r>
          </w:p>
        </w:tc>
      </w:tr>
      <w:tr w:rsidR="007E443E" w:rsidRPr="003B315C" w14:paraId="062BDAC8" w14:textId="77777777" w:rsidTr="00FB7095">
        <w:trPr>
          <w:cantSplit/>
          <w:trHeight w:val="20"/>
        </w:trPr>
        <w:tc>
          <w:tcPr>
            <w:tcW w:w="3402" w:type="dxa"/>
          </w:tcPr>
          <w:p w14:paraId="24D3BFAF" w14:textId="77777777" w:rsidR="007E443E" w:rsidRPr="00272ED4" w:rsidRDefault="007E443E" w:rsidP="00F4416F">
            <w:pPr>
              <w:rPr>
                <w:rFonts w:asciiTheme="minorHAnsi" w:hAnsiTheme="minorHAnsi" w:cstheme="minorHAnsi"/>
                <w:sz w:val="20"/>
                <w:szCs w:val="20"/>
              </w:rPr>
            </w:pPr>
            <w:r w:rsidRPr="00272ED4">
              <w:rPr>
                <w:rFonts w:asciiTheme="minorHAnsi" w:hAnsiTheme="minorHAnsi" w:cstheme="minorHAnsi"/>
                <w:sz w:val="20"/>
                <w:szCs w:val="20"/>
              </w:rPr>
              <w:t>a) educação especial;</w:t>
            </w:r>
          </w:p>
        </w:tc>
        <w:tc>
          <w:tcPr>
            <w:tcW w:w="3402" w:type="dxa"/>
          </w:tcPr>
          <w:p w14:paraId="6A6D6421" w14:textId="77777777" w:rsidR="007E443E" w:rsidRPr="00863CF0" w:rsidRDefault="007E443E" w:rsidP="00A43BB1">
            <w:pPr>
              <w:tabs>
                <w:tab w:val="left" w:pos="1417"/>
              </w:tabs>
              <w:rPr>
                <w:rFonts w:asciiTheme="minorHAnsi" w:hAnsiTheme="minorHAnsi" w:cstheme="minorHAnsi"/>
                <w:sz w:val="20"/>
                <w:szCs w:val="20"/>
              </w:rPr>
            </w:pPr>
            <w:r w:rsidRPr="00863CF0">
              <w:rPr>
                <w:rFonts w:asciiTheme="minorHAnsi" w:hAnsiTheme="minorHAnsi" w:cstheme="minorHAnsi"/>
                <w:sz w:val="20"/>
                <w:szCs w:val="20"/>
              </w:rPr>
              <w:t>a) educação especial;</w:t>
            </w:r>
          </w:p>
        </w:tc>
        <w:tc>
          <w:tcPr>
            <w:tcW w:w="3402" w:type="dxa"/>
          </w:tcPr>
          <w:p w14:paraId="01A731BD" w14:textId="77777777" w:rsidR="007E443E" w:rsidRPr="002D721A" w:rsidRDefault="007E443E" w:rsidP="007E443E">
            <w:pPr>
              <w:rPr>
                <w:rFonts w:eastAsia="Times New Roman" w:cstheme="minorHAnsi"/>
                <w:color w:val="000000"/>
                <w:sz w:val="20"/>
                <w:szCs w:val="20"/>
                <w:lang w:eastAsia="pt-BR"/>
              </w:rPr>
            </w:pPr>
            <w:r w:rsidRPr="002D721A">
              <w:rPr>
                <w:rFonts w:eastAsia="Times New Roman" w:cstheme="minorHAnsi"/>
                <w:color w:val="000000"/>
                <w:sz w:val="20"/>
                <w:szCs w:val="20"/>
                <w:lang w:eastAsia="pt-BR"/>
              </w:rPr>
              <w:t>a) educação especial;</w:t>
            </w:r>
          </w:p>
        </w:tc>
      </w:tr>
      <w:tr w:rsidR="007E443E" w:rsidRPr="003B315C" w14:paraId="4D3E8110" w14:textId="77777777" w:rsidTr="00FB7095">
        <w:trPr>
          <w:cantSplit/>
          <w:trHeight w:val="20"/>
        </w:trPr>
        <w:tc>
          <w:tcPr>
            <w:tcW w:w="3402" w:type="dxa"/>
          </w:tcPr>
          <w:p w14:paraId="5B74EA32" w14:textId="77777777" w:rsidR="007E443E" w:rsidRPr="00272ED4" w:rsidRDefault="007E443E" w:rsidP="00F4416F">
            <w:pPr>
              <w:rPr>
                <w:rFonts w:asciiTheme="minorHAnsi" w:hAnsiTheme="minorHAnsi" w:cstheme="minorHAnsi"/>
                <w:sz w:val="20"/>
                <w:szCs w:val="20"/>
              </w:rPr>
            </w:pPr>
            <w:r w:rsidRPr="00272ED4">
              <w:rPr>
                <w:rFonts w:asciiTheme="minorHAnsi" w:hAnsiTheme="minorHAnsi" w:cstheme="minorHAnsi"/>
                <w:sz w:val="20"/>
                <w:szCs w:val="20"/>
              </w:rPr>
              <w:t>b) educação básica; ou</w:t>
            </w:r>
          </w:p>
        </w:tc>
        <w:tc>
          <w:tcPr>
            <w:tcW w:w="3402" w:type="dxa"/>
          </w:tcPr>
          <w:p w14:paraId="2F4966B4" w14:textId="77777777" w:rsidR="007E443E" w:rsidRPr="00863CF0" w:rsidRDefault="007E443E" w:rsidP="00A43BB1">
            <w:pPr>
              <w:tabs>
                <w:tab w:val="left" w:pos="1417"/>
              </w:tabs>
              <w:rPr>
                <w:rFonts w:asciiTheme="minorHAnsi" w:hAnsiTheme="minorHAnsi" w:cstheme="minorHAnsi"/>
                <w:sz w:val="20"/>
                <w:szCs w:val="20"/>
              </w:rPr>
            </w:pPr>
            <w:r w:rsidRPr="00863CF0">
              <w:rPr>
                <w:rFonts w:asciiTheme="minorHAnsi" w:hAnsiTheme="minorHAnsi" w:cstheme="minorHAnsi"/>
                <w:sz w:val="20"/>
                <w:szCs w:val="20"/>
              </w:rPr>
              <w:t>b) educação básica; ou</w:t>
            </w:r>
          </w:p>
        </w:tc>
        <w:tc>
          <w:tcPr>
            <w:tcW w:w="3402" w:type="dxa"/>
          </w:tcPr>
          <w:p w14:paraId="2DF5E427" w14:textId="77777777" w:rsidR="007E443E" w:rsidRPr="002D721A" w:rsidRDefault="007E443E" w:rsidP="007E443E">
            <w:pPr>
              <w:rPr>
                <w:rFonts w:eastAsia="Times New Roman" w:cstheme="minorHAnsi"/>
                <w:color w:val="000000"/>
                <w:sz w:val="20"/>
                <w:szCs w:val="20"/>
                <w:lang w:eastAsia="pt-BR"/>
              </w:rPr>
            </w:pPr>
            <w:r w:rsidRPr="002D721A">
              <w:rPr>
                <w:rFonts w:eastAsia="Times New Roman" w:cstheme="minorHAnsi"/>
                <w:color w:val="000000"/>
                <w:sz w:val="20"/>
                <w:szCs w:val="20"/>
                <w:lang w:eastAsia="pt-BR"/>
              </w:rPr>
              <w:t>b) educação básica; ou</w:t>
            </w:r>
          </w:p>
        </w:tc>
      </w:tr>
      <w:tr w:rsidR="007E443E" w:rsidRPr="003B315C" w14:paraId="1415DDDA" w14:textId="77777777" w:rsidTr="00FB7095">
        <w:trPr>
          <w:cantSplit/>
          <w:trHeight w:val="20"/>
        </w:trPr>
        <w:tc>
          <w:tcPr>
            <w:tcW w:w="3402" w:type="dxa"/>
          </w:tcPr>
          <w:p w14:paraId="71EA14EE" w14:textId="77777777" w:rsidR="007E443E" w:rsidRPr="00272ED4" w:rsidRDefault="007E443E" w:rsidP="00F4416F">
            <w:pPr>
              <w:rPr>
                <w:rFonts w:asciiTheme="minorHAnsi" w:hAnsiTheme="minorHAnsi" w:cstheme="minorHAnsi"/>
                <w:sz w:val="20"/>
                <w:szCs w:val="20"/>
              </w:rPr>
            </w:pPr>
            <w:r w:rsidRPr="00272ED4">
              <w:rPr>
                <w:rFonts w:asciiTheme="minorHAnsi" w:hAnsiTheme="minorHAnsi" w:cstheme="minorHAnsi"/>
                <w:sz w:val="20"/>
                <w:szCs w:val="20"/>
              </w:rPr>
              <w:t>c) educação bilíngue de surdos;</w:t>
            </w:r>
          </w:p>
        </w:tc>
        <w:tc>
          <w:tcPr>
            <w:tcW w:w="3402" w:type="dxa"/>
          </w:tcPr>
          <w:p w14:paraId="3C31F1A9" w14:textId="77777777" w:rsidR="007E443E" w:rsidRPr="00863CF0" w:rsidRDefault="007E443E" w:rsidP="00A43BB1">
            <w:pPr>
              <w:tabs>
                <w:tab w:val="left" w:pos="1417"/>
              </w:tabs>
              <w:rPr>
                <w:rFonts w:asciiTheme="minorHAnsi" w:hAnsiTheme="minorHAnsi" w:cstheme="minorHAnsi"/>
                <w:sz w:val="20"/>
                <w:szCs w:val="20"/>
              </w:rPr>
            </w:pPr>
            <w:r w:rsidRPr="00863CF0">
              <w:rPr>
                <w:rFonts w:asciiTheme="minorHAnsi" w:hAnsiTheme="minorHAnsi" w:cstheme="minorHAnsi"/>
                <w:sz w:val="20"/>
                <w:szCs w:val="20"/>
              </w:rPr>
              <w:t>c) educação bilíngue de surdos;</w:t>
            </w:r>
          </w:p>
        </w:tc>
        <w:tc>
          <w:tcPr>
            <w:tcW w:w="3402" w:type="dxa"/>
          </w:tcPr>
          <w:p w14:paraId="6310BC54" w14:textId="77777777" w:rsidR="007E443E" w:rsidRPr="002D721A" w:rsidRDefault="007E443E" w:rsidP="007E443E">
            <w:pPr>
              <w:rPr>
                <w:rFonts w:eastAsia="Times New Roman" w:cstheme="minorHAnsi"/>
                <w:color w:val="000000"/>
                <w:sz w:val="20"/>
                <w:szCs w:val="20"/>
                <w:lang w:eastAsia="pt-BR"/>
              </w:rPr>
            </w:pPr>
            <w:r w:rsidRPr="002D721A">
              <w:rPr>
                <w:rFonts w:eastAsia="Times New Roman" w:cstheme="minorHAnsi"/>
                <w:color w:val="000000"/>
                <w:sz w:val="20"/>
                <w:szCs w:val="20"/>
                <w:lang w:eastAsia="pt-BR"/>
              </w:rPr>
              <w:t>c) educação bilíngue de surdos;</w:t>
            </w:r>
          </w:p>
        </w:tc>
      </w:tr>
      <w:tr w:rsidR="007E443E" w:rsidRPr="003B315C" w14:paraId="1893BFF0" w14:textId="77777777" w:rsidTr="00FB7095">
        <w:trPr>
          <w:cantSplit/>
          <w:trHeight w:val="20"/>
        </w:trPr>
        <w:tc>
          <w:tcPr>
            <w:tcW w:w="3402" w:type="dxa"/>
          </w:tcPr>
          <w:p w14:paraId="25ECA6EC" w14:textId="77777777" w:rsidR="007E443E" w:rsidRPr="00272ED4" w:rsidRDefault="007E443E" w:rsidP="00F4416F">
            <w:pPr>
              <w:rPr>
                <w:rFonts w:asciiTheme="minorHAnsi" w:hAnsiTheme="minorHAnsi" w:cstheme="minorHAnsi"/>
                <w:sz w:val="20"/>
                <w:szCs w:val="20"/>
              </w:rPr>
            </w:pPr>
            <w:r w:rsidRPr="00272ED4">
              <w:rPr>
                <w:rFonts w:asciiTheme="minorHAnsi" w:hAnsiTheme="minorHAnsi" w:cstheme="minorHAnsi"/>
                <w:sz w:val="20"/>
                <w:szCs w:val="20"/>
              </w:rPr>
              <w:t>II - registradas no Cadastro Nacional de Entidades Ambientalistas - CNEA do Ministério do Meio Ambiente e Mudança do Clima e qualificadas para desenvolver atividades de conservação, preservação ambiental, incluídas aquelas relacionadas à aquisição e instalação de sistemas de geração de energia elétrica solar fotovoltaica, desde que formalizado instrumento jurídico adequado que garanta a destinação de recursos oriundos de programas governamentais a cargo do referido Ministério, e àquelas cadastradas junto ao Ministério para recebimento de recursos de programas ambientais doados por organismos internacionais ou agências governamentais estrangeiras;</w:t>
            </w:r>
          </w:p>
        </w:tc>
        <w:tc>
          <w:tcPr>
            <w:tcW w:w="3402" w:type="dxa"/>
          </w:tcPr>
          <w:p w14:paraId="02CC8474" w14:textId="77777777" w:rsidR="007E443E" w:rsidRPr="00863CF0" w:rsidRDefault="007E443E" w:rsidP="00A43BB1">
            <w:pPr>
              <w:tabs>
                <w:tab w:val="left" w:pos="1417"/>
              </w:tabs>
              <w:rPr>
                <w:rFonts w:asciiTheme="minorHAnsi" w:hAnsiTheme="minorHAnsi" w:cstheme="minorHAnsi"/>
                <w:sz w:val="20"/>
                <w:szCs w:val="20"/>
              </w:rPr>
            </w:pPr>
            <w:r w:rsidRPr="00863CF0">
              <w:rPr>
                <w:rFonts w:asciiTheme="minorHAnsi" w:hAnsiTheme="minorHAnsi" w:cstheme="minorHAnsi"/>
                <w:sz w:val="20"/>
                <w:szCs w:val="20"/>
              </w:rPr>
              <w:t>II - registradas no Cadastro Nacional de Entidades Ambientalistas - CNEA do Ministério do Meio Ambiente e Mudança do Clima e qualificadas para desenvolver atividades de conservação, preservação ambiental, combate à desertificação e mitigação dos efeitos da Seca, incluídas aquelas relacionadas à aquisição e instalação de sistemas de geração de energia elétrica solar fotovoltaica, desde que formalizado instrumento jurídico adequado que garanta a destinação de recursos oriundos de programas governamentais a cargo do referido Ministério, e àquelas cadastradas junto ao Ministério para recebimento de recursos de programas ambientais doados por organismos internacionais ou agências governamentais estrangeiras;</w:t>
            </w:r>
          </w:p>
        </w:tc>
        <w:tc>
          <w:tcPr>
            <w:tcW w:w="3402" w:type="dxa"/>
          </w:tcPr>
          <w:p w14:paraId="7B020C03" w14:textId="77777777" w:rsidR="007E443E" w:rsidRPr="002D721A" w:rsidRDefault="007E443E" w:rsidP="007E443E">
            <w:pPr>
              <w:rPr>
                <w:rFonts w:eastAsia="Times New Roman" w:cstheme="minorHAnsi"/>
                <w:color w:val="000000"/>
                <w:sz w:val="20"/>
                <w:szCs w:val="20"/>
                <w:lang w:eastAsia="pt-BR"/>
              </w:rPr>
            </w:pPr>
            <w:r w:rsidRPr="002D721A">
              <w:rPr>
                <w:rFonts w:eastAsia="Times New Roman" w:cstheme="minorHAnsi"/>
                <w:color w:val="000000"/>
                <w:sz w:val="20"/>
                <w:szCs w:val="20"/>
                <w:lang w:eastAsia="pt-BR"/>
              </w:rPr>
              <w:t>II - registradas no Cadastro Nacional de Entidades Ambientalistas - CNEA do Ministério do Meio Ambiente e Mudança do Clima e qualificadas para desenvolver atividades de conservação, preservação ambiental, combate à desertificação e mitigação dos efeitos da seca, incluídas aquelas relacionadas à aquisição e instalação de sistemas de geração de energia elétrica solar fotovoltaica, desde que formalizado instrumento jurídico adequado que garanta a destinação de recursos oriundos de programas governamentais a cargo do referido Ministério, e àquelas cadastradas junto ao Ministério para recebimento de recursos de programas ambientais doados por organismos internacionais ou agências governamentais estrangeiras;</w:t>
            </w:r>
          </w:p>
        </w:tc>
      </w:tr>
      <w:tr w:rsidR="007E443E" w:rsidRPr="003B315C" w14:paraId="62B31F54" w14:textId="77777777" w:rsidTr="00FB7095">
        <w:trPr>
          <w:cantSplit/>
          <w:trHeight w:val="20"/>
        </w:trPr>
        <w:tc>
          <w:tcPr>
            <w:tcW w:w="3402" w:type="dxa"/>
          </w:tcPr>
          <w:p w14:paraId="7737135B" w14:textId="77777777" w:rsidR="007E443E" w:rsidRPr="00272ED4" w:rsidRDefault="007E443E" w:rsidP="00F4416F">
            <w:pPr>
              <w:rPr>
                <w:rFonts w:asciiTheme="minorHAnsi" w:hAnsiTheme="minorHAnsi" w:cstheme="minorHAnsi"/>
                <w:sz w:val="20"/>
                <w:szCs w:val="20"/>
              </w:rPr>
            </w:pPr>
            <w:r w:rsidRPr="00272ED4">
              <w:rPr>
                <w:rFonts w:asciiTheme="minorHAnsi" w:hAnsiTheme="minorHAnsi" w:cstheme="minorHAnsi"/>
                <w:sz w:val="20"/>
                <w:szCs w:val="20"/>
              </w:rPr>
              <w:t>III - relativas ao atendimento direto e gratuito ao público na área de saúde e:</w:t>
            </w:r>
          </w:p>
        </w:tc>
        <w:tc>
          <w:tcPr>
            <w:tcW w:w="3402" w:type="dxa"/>
          </w:tcPr>
          <w:p w14:paraId="16EE7A9B" w14:textId="77777777" w:rsidR="007E443E" w:rsidRPr="00863CF0" w:rsidRDefault="007E443E" w:rsidP="00A43BB1">
            <w:pPr>
              <w:tabs>
                <w:tab w:val="left" w:pos="1417"/>
              </w:tabs>
              <w:rPr>
                <w:rFonts w:asciiTheme="minorHAnsi" w:hAnsiTheme="minorHAnsi" w:cstheme="minorHAnsi"/>
                <w:sz w:val="20"/>
                <w:szCs w:val="20"/>
              </w:rPr>
            </w:pPr>
            <w:r w:rsidRPr="00863CF0">
              <w:rPr>
                <w:rFonts w:asciiTheme="minorHAnsi" w:hAnsiTheme="minorHAnsi" w:cstheme="minorHAnsi"/>
                <w:sz w:val="20"/>
                <w:szCs w:val="20"/>
              </w:rPr>
              <w:t>III - relativas ao atendimento direto e gratuito ao público na área de saúde e:</w:t>
            </w:r>
          </w:p>
        </w:tc>
        <w:tc>
          <w:tcPr>
            <w:tcW w:w="3402" w:type="dxa"/>
          </w:tcPr>
          <w:p w14:paraId="55E2390A" w14:textId="77777777" w:rsidR="007E443E" w:rsidRPr="002D721A" w:rsidRDefault="007E443E" w:rsidP="007E443E">
            <w:pPr>
              <w:rPr>
                <w:rFonts w:eastAsia="Times New Roman" w:cstheme="minorHAnsi"/>
                <w:color w:val="000000"/>
                <w:sz w:val="20"/>
                <w:szCs w:val="20"/>
                <w:lang w:eastAsia="pt-BR"/>
              </w:rPr>
            </w:pPr>
            <w:r w:rsidRPr="002D721A">
              <w:rPr>
                <w:rFonts w:eastAsia="Times New Roman" w:cstheme="minorHAnsi"/>
                <w:color w:val="000000"/>
                <w:sz w:val="20"/>
                <w:szCs w:val="20"/>
                <w:lang w:eastAsia="pt-BR"/>
              </w:rPr>
              <w:t>III - relativas ao atendimento direto e gratuito ao público na área de saúde e:</w:t>
            </w:r>
          </w:p>
        </w:tc>
      </w:tr>
      <w:tr w:rsidR="007E443E" w:rsidRPr="003B315C" w14:paraId="76531881" w14:textId="77777777" w:rsidTr="00FB7095">
        <w:trPr>
          <w:cantSplit/>
          <w:trHeight w:val="20"/>
        </w:trPr>
        <w:tc>
          <w:tcPr>
            <w:tcW w:w="3402" w:type="dxa"/>
          </w:tcPr>
          <w:p w14:paraId="0CC5CC89" w14:textId="77777777" w:rsidR="007E443E" w:rsidRPr="00272ED4" w:rsidRDefault="007E443E" w:rsidP="00F4416F">
            <w:pPr>
              <w:rPr>
                <w:rFonts w:asciiTheme="minorHAnsi" w:hAnsiTheme="minorHAnsi" w:cstheme="minorHAnsi"/>
                <w:sz w:val="20"/>
                <w:szCs w:val="20"/>
              </w:rPr>
            </w:pPr>
            <w:r w:rsidRPr="00272ED4">
              <w:rPr>
                <w:rFonts w:asciiTheme="minorHAnsi" w:hAnsiTheme="minorHAnsi" w:cstheme="minorHAnsi"/>
                <w:sz w:val="20"/>
                <w:szCs w:val="20"/>
              </w:rPr>
              <w:t xml:space="preserve">a) obedeçam ao estabelecido no inciso II do </w:t>
            </w:r>
            <w:r w:rsidRPr="00272ED4">
              <w:rPr>
                <w:rFonts w:asciiTheme="minorHAnsi" w:hAnsiTheme="minorHAnsi" w:cstheme="minorHAnsi"/>
                <w:b/>
                <w:sz w:val="20"/>
                <w:szCs w:val="20"/>
              </w:rPr>
              <w:t>caput</w:t>
            </w:r>
            <w:r w:rsidRPr="00272ED4">
              <w:rPr>
                <w:rFonts w:asciiTheme="minorHAnsi" w:hAnsiTheme="minorHAnsi" w:cstheme="minorHAnsi"/>
                <w:sz w:val="20"/>
                <w:szCs w:val="20"/>
              </w:rPr>
              <w:t xml:space="preserve"> do art. 84; ou</w:t>
            </w:r>
          </w:p>
        </w:tc>
        <w:tc>
          <w:tcPr>
            <w:tcW w:w="3402" w:type="dxa"/>
          </w:tcPr>
          <w:p w14:paraId="1B445048" w14:textId="77777777" w:rsidR="007E443E" w:rsidRPr="00863CF0" w:rsidRDefault="007E443E" w:rsidP="00A43BB1">
            <w:pPr>
              <w:tabs>
                <w:tab w:val="left" w:pos="1417"/>
              </w:tabs>
              <w:rPr>
                <w:rFonts w:asciiTheme="minorHAnsi" w:hAnsiTheme="minorHAnsi" w:cstheme="minorHAnsi"/>
                <w:sz w:val="20"/>
                <w:szCs w:val="20"/>
              </w:rPr>
            </w:pPr>
            <w:r w:rsidRPr="00863CF0">
              <w:rPr>
                <w:rFonts w:asciiTheme="minorHAnsi" w:hAnsiTheme="minorHAnsi" w:cstheme="minorHAnsi"/>
                <w:sz w:val="20"/>
                <w:szCs w:val="20"/>
              </w:rPr>
              <w:t xml:space="preserve">a) obedeçam ao estabelecido no inciso II do </w:t>
            </w:r>
            <w:r w:rsidRPr="00863CF0">
              <w:rPr>
                <w:rFonts w:asciiTheme="minorHAnsi" w:hAnsiTheme="minorHAnsi" w:cstheme="minorHAnsi"/>
                <w:b/>
                <w:bCs/>
                <w:sz w:val="20"/>
                <w:szCs w:val="20"/>
              </w:rPr>
              <w:t>caput</w:t>
            </w:r>
            <w:r w:rsidRPr="00863CF0">
              <w:rPr>
                <w:rFonts w:asciiTheme="minorHAnsi" w:hAnsiTheme="minorHAnsi" w:cstheme="minorHAnsi"/>
                <w:sz w:val="20"/>
                <w:szCs w:val="20"/>
              </w:rPr>
              <w:t xml:space="preserve"> do art. 86; ou</w:t>
            </w:r>
          </w:p>
        </w:tc>
        <w:tc>
          <w:tcPr>
            <w:tcW w:w="3402" w:type="dxa"/>
          </w:tcPr>
          <w:p w14:paraId="26C88996" w14:textId="77777777" w:rsidR="007E443E" w:rsidRPr="002D721A" w:rsidRDefault="007E443E" w:rsidP="007E443E">
            <w:pPr>
              <w:rPr>
                <w:rFonts w:eastAsia="Times New Roman" w:cstheme="minorHAnsi"/>
                <w:color w:val="000000"/>
                <w:sz w:val="20"/>
                <w:szCs w:val="20"/>
                <w:lang w:eastAsia="pt-BR"/>
              </w:rPr>
            </w:pPr>
            <w:r w:rsidRPr="002D721A">
              <w:rPr>
                <w:rFonts w:eastAsia="Times New Roman" w:cstheme="minorHAnsi"/>
                <w:color w:val="000000"/>
                <w:sz w:val="20"/>
                <w:szCs w:val="20"/>
                <w:lang w:eastAsia="pt-BR"/>
              </w:rPr>
              <w:t>a) obedeçam ao estabelecido no inciso II do </w:t>
            </w:r>
            <w:r w:rsidRPr="002D721A">
              <w:rPr>
                <w:rFonts w:eastAsia="Times New Roman" w:cstheme="minorHAnsi"/>
                <w:b/>
                <w:bCs/>
                <w:color w:val="000000"/>
                <w:sz w:val="20"/>
                <w:szCs w:val="20"/>
                <w:lang w:eastAsia="pt-BR"/>
              </w:rPr>
              <w:t>caput</w:t>
            </w:r>
            <w:r w:rsidRPr="002D721A">
              <w:rPr>
                <w:rFonts w:eastAsia="Times New Roman" w:cstheme="minorHAnsi"/>
                <w:color w:val="000000"/>
                <w:sz w:val="20"/>
                <w:szCs w:val="20"/>
                <w:lang w:eastAsia="pt-BR"/>
              </w:rPr>
              <w:t> do art. 82; ou</w:t>
            </w:r>
          </w:p>
        </w:tc>
      </w:tr>
      <w:tr w:rsidR="007E443E" w:rsidRPr="003B315C" w14:paraId="1BDD38CC" w14:textId="77777777" w:rsidTr="00FB7095">
        <w:trPr>
          <w:cantSplit/>
          <w:trHeight w:val="20"/>
        </w:trPr>
        <w:tc>
          <w:tcPr>
            <w:tcW w:w="3402" w:type="dxa"/>
          </w:tcPr>
          <w:p w14:paraId="6CE004F9" w14:textId="77777777" w:rsidR="007E443E" w:rsidRPr="00272ED4" w:rsidRDefault="007E443E" w:rsidP="00F4416F">
            <w:pPr>
              <w:rPr>
                <w:rFonts w:asciiTheme="minorHAnsi" w:hAnsiTheme="minorHAnsi" w:cstheme="minorHAnsi"/>
                <w:sz w:val="20"/>
                <w:szCs w:val="20"/>
              </w:rPr>
            </w:pPr>
            <w:r w:rsidRPr="00272ED4">
              <w:rPr>
                <w:rFonts w:asciiTheme="minorHAnsi" w:hAnsiTheme="minorHAnsi" w:cstheme="minorHAnsi"/>
                <w:sz w:val="20"/>
                <w:szCs w:val="20"/>
              </w:rPr>
              <w:t>b) sejam signatárias de contrato de gestão celebrado com a administração pública federal, não qualificadas como organizações sociais, nos termos do disposto na Lei nº 9.637, de 1998;</w:t>
            </w:r>
          </w:p>
        </w:tc>
        <w:tc>
          <w:tcPr>
            <w:tcW w:w="3402" w:type="dxa"/>
          </w:tcPr>
          <w:p w14:paraId="692BA4E3" w14:textId="77777777" w:rsidR="007E443E" w:rsidRPr="00863CF0" w:rsidRDefault="007E443E" w:rsidP="00A43BB1">
            <w:pPr>
              <w:tabs>
                <w:tab w:val="left" w:pos="1417"/>
              </w:tabs>
              <w:rPr>
                <w:rFonts w:asciiTheme="minorHAnsi" w:hAnsiTheme="minorHAnsi" w:cstheme="minorHAnsi"/>
                <w:sz w:val="20"/>
                <w:szCs w:val="20"/>
              </w:rPr>
            </w:pPr>
            <w:r w:rsidRPr="00863CF0">
              <w:rPr>
                <w:rFonts w:asciiTheme="minorHAnsi" w:hAnsiTheme="minorHAnsi" w:cstheme="minorHAnsi"/>
                <w:sz w:val="20"/>
                <w:szCs w:val="20"/>
              </w:rPr>
              <w:t>b) sejam signatárias de contrato de gestão celebrado com a administração pública federal, não qualificadas como organizações sociais, nos termos do disposto na Lei nº 9.637, de 1998;</w:t>
            </w:r>
          </w:p>
        </w:tc>
        <w:tc>
          <w:tcPr>
            <w:tcW w:w="3402" w:type="dxa"/>
          </w:tcPr>
          <w:p w14:paraId="4A618FFA" w14:textId="77777777" w:rsidR="007E443E" w:rsidRPr="002D721A" w:rsidRDefault="007E443E" w:rsidP="007E443E">
            <w:pPr>
              <w:rPr>
                <w:rFonts w:eastAsia="Times New Roman" w:cstheme="minorHAnsi"/>
                <w:color w:val="000000"/>
                <w:sz w:val="20"/>
                <w:szCs w:val="20"/>
                <w:lang w:eastAsia="pt-BR"/>
              </w:rPr>
            </w:pPr>
            <w:r w:rsidRPr="002D721A">
              <w:rPr>
                <w:rFonts w:eastAsia="Times New Roman" w:cstheme="minorHAnsi"/>
                <w:color w:val="000000"/>
                <w:sz w:val="20"/>
                <w:szCs w:val="20"/>
                <w:lang w:eastAsia="pt-BR"/>
              </w:rPr>
              <w:t>b) sejam signatárias de contrato de gestão celebrado com a administração pública federal, não qualificadas como organizações sociais, nos termos do disposto na Lei nº 9.637, de 1998;</w:t>
            </w:r>
          </w:p>
        </w:tc>
      </w:tr>
      <w:tr w:rsidR="007E443E" w:rsidRPr="003B315C" w14:paraId="46B78E2B" w14:textId="77777777" w:rsidTr="00FB7095">
        <w:trPr>
          <w:cantSplit/>
          <w:trHeight w:val="20"/>
        </w:trPr>
        <w:tc>
          <w:tcPr>
            <w:tcW w:w="3402" w:type="dxa"/>
          </w:tcPr>
          <w:p w14:paraId="10D8AED2" w14:textId="77777777" w:rsidR="007E443E" w:rsidRPr="00272ED4" w:rsidRDefault="007E443E" w:rsidP="00F4416F">
            <w:pPr>
              <w:rPr>
                <w:rFonts w:asciiTheme="minorHAnsi" w:hAnsiTheme="minorHAnsi" w:cstheme="minorHAnsi"/>
                <w:sz w:val="20"/>
                <w:szCs w:val="20"/>
              </w:rPr>
            </w:pPr>
            <w:r w:rsidRPr="00272ED4">
              <w:rPr>
                <w:rFonts w:asciiTheme="minorHAnsi" w:hAnsiTheme="minorHAnsi" w:cstheme="minorHAnsi"/>
                <w:sz w:val="20"/>
                <w:szCs w:val="20"/>
              </w:rPr>
              <w:t>IV - qualificadas ou registradas, e credenciadas como instituições de apoio ao desenvolvimento da pesquisa científica e tecnológica e tenham contrato de gestão, observado o disposto no § 8º do art. 88, ou parceria por meio de instrumento jurídico específico firmado com órgão público;</w:t>
            </w:r>
          </w:p>
        </w:tc>
        <w:tc>
          <w:tcPr>
            <w:tcW w:w="3402" w:type="dxa"/>
          </w:tcPr>
          <w:p w14:paraId="63B7776B" w14:textId="77777777" w:rsidR="007E443E" w:rsidRPr="00863CF0" w:rsidRDefault="007E443E" w:rsidP="00A43BB1">
            <w:pPr>
              <w:tabs>
                <w:tab w:val="left" w:pos="1417"/>
              </w:tabs>
              <w:rPr>
                <w:rFonts w:asciiTheme="minorHAnsi" w:hAnsiTheme="minorHAnsi" w:cstheme="minorHAnsi"/>
                <w:sz w:val="20"/>
                <w:szCs w:val="20"/>
              </w:rPr>
            </w:pPr>
            <w:r w:rsidRPr="00863CF0">
              <w:rPr>
                <w:rFonts w:asciiTheme="minorHAnsi" w:hAnsiTheme="minorHAnsi" w:cstheme="minorHAnsi"/>
                <w:sz w:val="20"/>
                <w:szCs w:val="20"/>
              </w:rPr>
              <w:t>IV - qualificadas ou registradas, e credenciadas como instituições de apoio ao desenvolvimento da pesquisa científica e tecnológica e tenham contrato de gestão, observado o disposto no § 8º do art. 90, ou parceria por meio de instrumento jurídico específico firmado com órgão público;</w:t>
            </w:r>
          </w:p>
        </w:tc>
        <w:tc>
          <w:tcPr>
            <w:tcW w:w="3402" w:type="dxa"/>
          </w:tcPr>
          <w:p w14:paraId="106D2881" w14:textId="77777777" w:rsidR="007E443E" w:rsidRPr="002D721A" w:rsidRDefault="007E443E" w:rsidP="007E443E">
            <w:pPr>
              <w:rPr>
                <w:rFonts w:eastAsia="Times New Roman" w:cstheme="minorHAnsi"/>
                <w:color w:val="000000"/>
                <w:sz w:val="20"/>
                <w:szCs w:val="20"/>
                <w:lang w:eastAsia="pt-BR"/>
              </w:rPr>
            </w:pPr>
            <w:r w:rsidRPr="002D721A">
              <w:rPr>
                <w:rFonts w:eastAsia="Times New Roman" w:cstheme="minorHAnsi"/>
                <w:color w:val="000000"/>
                <w:sz w:val="20"/>
                <w:szCs w:val="20"/>
                <w:lang w:eastAsia="pt-BR"/>
              </w:rPr>
              <w:t>IV - qualificadas ou registradas, e credenciadas como instituições de apoio ao desenvolvimento da pesquisa científica e tecnológica e tenham contrato de gestão, observado o disposto no § 8º do art. 86, ou parceria por meio de instrumento jurídico específico firmado com órgão público;</w:t>
            </w:r>
          </w:p>
        </w:tc>
      </w:tr>
      <w:tr w:rsidR="007E443E" w:rsidRPr="003B315C" w14:paraId="556BC106" w14:textId="77777777" w:rsidTr="00FB7095">
        <w:trPr>
          <w:cantSplit/>
          <w:trHeight w:val="20"/>
        </w:trPr>
        <w:tc>
          <w:tcPr>
            <w:tcW w:w="3402" w:type="dxa"/>
          </w:tcPr>
          <w:p w14:paraId="0AD5CF08" w14:textId="77777777" w:rsidR="007E443E" w:rsidRPr="00272ED4" w:rsidRDefault="007E443E" w:rsidP="00F4416F">
            <w:pPr>
              <w:rPr>
                <w:rFonts w:asciiTheme="minorHAnsi" w:hAnsiTheme="minorHAnsi" w:cstheme="minorHAnsi"/>
                <w:sz w:val="20"/>
                <w:szCs w:val="20"/>
              </w:rPr>
            </w:pPr>
            <w:r w:rsidRPr="00272ED4">
              <w:rPr>
                <w:rFonts w:asciiTheme="minorHAnsi" w:hAnsiTheme="minorHAnsi" w:cstheme="minorHAnsi"/>
                <w:sz w:val="20"/>
                <w:szCs w:val="20"/>
              </w:rPr>
              <w:t>V - qualificadas para o desenvolvimento de atividades esportivas que contribuam para a capacitação de atletas de alto rendimento nas modalidades olímpicas e paralímpicas, desde que seja formalizado instrumento jurídico que garanta a disponibilização do espaço esportivo implantado para o desenvolvimento de programas governamentais e seja demonstrada, pelo órgão concedente, a necessidade de tal destinação e sua imprescindibilidade, oportunidade e importância para o setor público;</w:t>
            </w:r>
          </w:p>
        </w:tc>
        <w:tc>
          <w:tcPr>
            <w:tcW w:w="3402" w:type="dxa"/>
          </w:tcPr>
          <w:p w14:paraId="47741D5A" w14:textId="77777777" w:rsidR="007E443E" w:rsidRPr="00863CF0" w:rsidRDefault="007E443E" w:rsidP="00A43BB1">
            <w:pPr>
              <w:tabs>
                <w:tab w:val="left" w:pos="1417"/>
              </w:tabs>
              <w:rPr>
                <w:rFonts w:asciiTheme="minorHAnsi" w:hAnsiTheme="minorHAnsi" w:cstheme="minorHAnsi"/>
                <w:sz w:val="20"/>
                <w:szCs w:val="20"/>
              </w:rPr>
            </w:pPr>
            <w:r w:rsidRPr="00863CF0">
              <w:rPr>
                <w:rFonts w:asciiTheme="minorHAnsi" w:hAnsiTheme="minorHAnsi" w:cstheme="minorHAnsi"/>
                <w:sz w:val="20"/>
                <w:szCs w:val="20"/>
              </w:rPr>
              <w:t>V - qualificadas para o desenvolvimento de atividades esportivas que contribuam para a capacitação de atletas de alto rendimento nas modalidades olímpicas e paralímpicas, desde que seja formalizado instrumento jurídico que garanta a disponibilização do espaço esportivo implantado para o desenvolvimento de programas governamentais e seja demonstrada, pelo órgão concedente, a necessidade de tal destinação e sua imprescindibilidade, oportunidade e importância para o setor público;</w:t>
            </w:r>
          </w:p>
        </w:tc>
        <w:tc>
          <w:tcPr>
            <w:tcW w:w="3402" w:type="dxa"/>
          </w:tcPr>
          <w:p w14:paraId="4C96EF6B" w14:textId="77777777" w:rsidR="007E443E" w:rsidRPr="002D721A" w:rsidRDefault="007E443E" w:rsidP="007E443E">
            <w:pPr>
              <w:rPr>
                <w:rFonts w:eastAsia="Times New Roman" w:cstheme="minorHAnsi"/>
                <w:color w:val="000000"/>
                <w:sz w:val="20"/>
                <w:szCs w:val="20"/>
                <w:lang w:eastAsia="pt-BR"/>
              </w:rPr>
            </w:pPr>
            <w:r w:rsidRPr="002D721A">
              <w:rPr>
                <w:rFonts w:eastAsia="Times New Roman" w:cstheme="minorHAnsi"/>
                <w:color w:val="000000"/>
                <w:sz w:val="20"/>
                <w:szCs w:val="20"/>
                <w:lang w:eastAsia="pt-BR"/>
              </w:rPr>
              <w:t>V - qualificadas para o desenvolvimento de atividades esportivas que contribuam para a capacitação de atletas de alto rendimento nas modalidades olímpicas e paralímpicas, desde que seja formalizado instrumento jurídico que garanta a disponibilização do espaço esportivo implantado para o desenvolvimento de programas governamentais e seja demonstrada, pelo órgão concedente, a necessidade de tal destinação e sua imprescindibilidade, oportunidade e importância para o setor público;</w:t>
            </w:r>
          </w:p>
        </w:tc>
      </w:tr>
      <w:tr w:rsidR="007E443E" w:rsidRPr="003B315C" w14:paraId="3DFEEB01" w14:textId="77777777" w:rsidTr="00FB7095">
        <w:trPr>
          <w:cantSplit/>
          <w:trHeight w:val="20"/>
        </w:trPr>
        <w:tc>
          <w:tcPr>
            <w:tcW w:w="3402" w:type="dxa"/>
          </w:tcPr>
          <w:p w14:paraId="21D8E543" w14:textId="77777777" w:rsidR="007E443E" w:rsidRPr="00272ED4" w:rsidRDefault="007E443E" w:rsidP="00F4416F">
            <w:pPr>
              <w:rPr>
                <w:rFonts w:asciiTheme="minorHAnsi" w:hAnsiTheme="minorHAnsi" w:cstheme="minorHAnsi"/>
                <w:sz w:val="20"/>
                <w:szCs w:val="20"/>
              </w:rPr>
            </w:pPr>
            <w:r w:rsidRPr="00272ED4">
              <w:rPr>
                <w:rFonts w:asciiTheme="minorHAnsi" w:hAnsiTheme="minorHAnsi" w:cstheme="minorHAnsi"/>
                <w:sz w:val="20"/>
                <w:szCs w:val="20"/>
              </w:rPr>
              <w:t xml:space="preserve">VI - relacionadas ao atendimento direto e gratuito ao público na área de assistência social, desde que cumpram o disposto no inciso II do </w:t>
            </w:r>
            <w:r w:rsidRPr="00272ED4">
              <w:rPr>
                <w:rFonts w:asciiTheme="minorHAnsi" w:hAnsiTheme="minorHAnsi" w:cstheme="minorHAnsi"/>
                <w:b/>
                <w:sz w:val="20"/>
                <w:szCs w:val="20"/>
              </w:rPr>
              <w:t>caput</w:t>
            </w:r>
            <w:r w:rsidRPr="00272ED4">
              <w:rPr>
                <w:rFonts w:asciiTheme="minorHAnsi" w:hAnsiTheme="minorHAnsi" w:cstheme="minorHAnsi"/>
                <w:sz w:val="20"/>
                <w:szCs w:val="20"/>
              </w:rPr>
              <w:t xml:space="preserve"> do art. 84 e as suas ações se destinem a:</w:t>
            </w:r>
          </w:p>
        </w:tc>
        <w:tc>
          <w:tcPr>
            <w:tcW w:w="3402" w:type="dxa"/>
          </w:tcPr>
          <w:p w14:paraId="18E00C44" w14:textId="77777777" w:rsidR="007E443E" w:rsidRPr="00863CF0" w:rsidRDefault="007E443E" w:rsidP="00A43BB1">
            <w:pPr>
              <w:tabs>
                <w:tab w:val="left" w:pos="1417"/>
              </w:tabs>
              <w:rPr>
                <w:rFonts w:asciiTheme="minorHAnsi" w:hAnsiTheme="minorHAnsi" w:cstheme="minorHAnsi"/>
                <w:sz w:val="20"/>
                <w:szCs w:val="20"/>
              </w:rPr>
            </w:pPr>
            <w:r w:rsidRPr="00863CF0">
              <w:rPr>
                <w:rFonts w:asciiTheme="minorHAnsi" w:hAnsiTheme="minorHAnsi" w:cstheme="minorHAnsi"/>
                <w:sz w:val="20"/>
                <w:szCs w:val="20"/>
              </w:rPr>
              <w:t xml:space="preserve">VI - relacionadas ao atendimento direto e gratuito ao público na área de assistência social, desde que cumpram o disposto no inciso II do </w:t>
            </w:r>
            <w:r w:rsidRPr="00863CF0">
              <w:rPr>
                <w:rFonts w:asciiTheme="minorHAnsi" w:hAnsiTheme="minorHAnsi" w:cstheme="minorHAnsi"/>
                <w:b/>
                <w:bCs/>
                <w:sz w:val="20"/>
                <w:szCs w:val="20"/>
              </w:rPr>
              <w:t>caput</w:t>
            </w:r>
            <w:r w:rsidRPr="00863CF0">
              <w:rPr>
                <w:rFonts w:asciiTheme="minorHAnsi" w:hAnsiTheme="minorHAnsi" w:cstheme="minorHAnsi"/>
                <w:sz w:val="20"/>
                <w:szCs w:val="20"/>
              </w:rPr>
              <w:t xml:space="preserve"> do art. 86 e as suas ações se destinem a:</w:t>
            </w:r>
          </w:p>
        </w:tc>
        <w:tc>
          <w:tcPr>
            <w:tcW w:w="3402" w:type="dxa"/>
          </w:tcPr>
          <w:p w14:paraId="664346C5" w14:textId="77777777" w:rsidR="007E443E" w:rsidRPr="002D721A" w:rsidRDefault="007E443E" w:rsidP="007E443E">
            <w:pPr>
              <w:rPr>
                <w:rFonts w:eastAsia="Times New Roman" w:cstheme="minorHAnsi"/>
                <w:color w:val="000000"/>
                <w:sz w:val="20"/>
                <w:szCs w:val="20"/>
                <w:lang w:eastAsia="pt-BR"/>
              </w:rPr>
            </w:pPr>
            <w:r w:rsidRPr="002D721A">
              <w:rPr>
                <w:rFonts w:eastAsia="Times New Roman" w:cstheme="minorHAnsi"/>
                <w:color w:val="000000"/>
                <w:sz w:val="20"/>
                <w:szCs w:val="20"/>
                <w:lang w:eastAsia="pt-BR"/>
              </w:rPr>
              <w:t>VI - relacionadas ao atendimento direto e gratuito ao público na área de assistência social, desde que cumpram o disposto no inciso II do </w:t>
            </w:r>
            <w:r w:rsidRPr="002D721A">
              <w:rPr>
                <w:rFonts w:eastAsia="Times New Roman" w:cstheme="minorHAnsi"/>
                <w:b/>
                <w:bCs/>
                <w:color w:val="000000"/>
                <w:sz w:val="20"/>
                <w:szCs w:val="20"/>
                <w:lang w:eastAsia="pt-BR"/>
              </w:rPr>
              <w:t>caput</w:t>
            </w:r>
            <w:r w:rsidRPr="002D721A">
              <w:rPr>
                <w:rFonts w:eastAsia="Times New Roman" w:cstheme="minorHAnsi"/>
                <w:color w:val="000000"/>
                <w:sz w:val="20"/>
                <w:szCs w:val="20"/>
                <w:lang w:eastAsia="pt-BR"/>
              </w:rPr>
              <w:t> do art. 82 e as suas ações se destinem a:</w:t>
            </w:r>
          </w:p>
        </w:tc>
      </w:tr>
      <w:tr w:rsidR="007E443E" w:rsidRPr="003B315C" w14:paraId="1D2B275C" w14:textId="77777777" w:rsidTr="00FB7095">
        <w:trPr>
          <w:cantSplit/>
          <w:trHeight w:val="20"/>
        </w:trPr>
        <w:tc>
          <w:tcPr>
            <w:tcW w:w="3402" w:type="dxa"/>
          </w:tcPr>
          <w:p w14:paraId="778A4D5E" w14:textId="77777777" w:rsidR="007E443E" w:rsidRPr="00272ED4" w:rsidRDefault="007E443E" w:rsidP="00F4416F">
            <w:pPr>
              <w:rPr>
                <w:rFonts w:asciiTheme="minorHAnsi" w:hAnsiTheme="minorHAnsi" w:cstheme="minorHAnsi"/>
                <w:sz w:val="20"/>
                <w:szCs w:val="20"/>
              </w:rPr>
            </w:pPr>
            <w:r w:rsidRPr="00272ED4">
              <w:rPr>
                <w:rFonts w:asciiTheme="minorHAnsi" w:hAnsiTheme="minorHAnsi" w:cstheme="minorHAnsi"/>
                <w:sz w:val="20"/>
                <w:szCs w:val="20"/>
              </w:rPr>
              <w:t xml:space="preserve">a) </w:t>
            </w:r>
            <w:r>
              <w:rPr>
                <w:rFonts w:asciiTheme="minorHAnsi" w:hAnsiTheme="minorHAnsi" w:cstheme="minorHAnsi"/>
                <w:sz w:val="20"/>
                <w:szCs w:val="20"/>
              </w:rPr>
              <w:t xml:space="preserve">pessoas </w:t>
            </w:r>
            <w:r w:rsidRPr="00272ED4">
              <w:rPr>
                <w:rFonts w:asciiTheme="minorHAnsi" w:hAnsiTheme="minorHAnsi" w:cstheme="minorHAnsi"/>
                <w:sz w:val="20"/>
                <w:szCs w:val="20"/>
              </w:rPr>
              <w:t>idos</w:t>
            </w:r>
            <w:r>
              <w:rPr>
                <w:rFonts w:asciiTheme="minorHAnsi" w:hAnsiTheme="minorHAnsi" w:cstheme="minorHAnsi"/>
                <w:sz w:val="20"/>
                <w:szCs w:val="20"/>
              </w:rPr>
              <w:t>a</w:t>
            </w:r>
            <w:r w:rsidRPr="00272ED4">
              <w:rPr>
                <w:rFonts w:asciiTheme="minorHAnsi" w:hAnsiTheme="minorHAnsi" w:cstheme="minorHAnsi"/>
                <w:sz w:val="20"/>
                <w:szCs w:val="20"/>
              </w:rPr>
              <w:t>s, jovens, crianças e adolescentes em situação de vulnerabilidade social ou risco pessoal e social;</w:t>
            </w:r>
          </w:p>
        </w:tc>
        <w:tc>
          <w:tcPr>
            <w:tcW w:w="3402" w:type="dxa"/>
          </w:tcPr>
          <w:p w14:paraId="0FC6FE58" w14:textId="77777777" w:rsidR="007E443E" w:rsidRPr="00863CF0" w:rsidRDefault="007E443E" w:rsidP="00A43BB1">
            <w:pPr>
              <w:tabs>
                <w:tab w:val="left" w:pos="1417"/>
              </w:tabs>
              <w:rPr>
                <w:rFonts w:asciiTheme="minorHAnsi" w:hAnsiTheme="minorHAnsi" w:cstheme="minorHAnsi"/>
                <w:sz w:val="20"/>
                <w:szCs w:val="20"/>
              </w:rPr>
            </w:pPr>
            <w:r w:rsidRPr="00863CF0">
              <w:rPr>
                <w:rFonts w:asciiTheme="minorHAnsi" w:hAnsiTheme="minorHAnsi" w:cstheme="minorHAnsi"/>
                <w:sz w:val="20"/>
                <w:szCs w:val="20"/>
              </w:rPr>
              <w:t>a) pessoas idosas, jovens, crianças e adolescentes em situação de vulnerabilidade social ou risco pessoal e social;</w:t>
            </w:r>
          </w:p>
        </w:tc>
        <w:tc>
          <w:tcPr>
            <w:tcW w:w="3402" w:type="dxa"/>
          </w:tcPr>
          <w:p w14:paraId="60183EB9" w14:textId="77777777" w:rsidR="007E443E" w:rsidRPr="002D721A" w:rsidRDefault="007E443E" w:rsidP="007E443E">
            <w:pPr>
              <w:rPr>
                <w:rFonts w:eastAsia="Times New Roman" w:cstheme="minorHAnsi"/>
                <w:color w:val="000000"/>
                <w:sz w:val="20"/>
                <w:szCs w:val="20"/>
                <w:lang w:eastAsia="pt-BR"/>
              </w:rPr>
            </w:pPr>
            <w:r w:rsidRPr="002D721A">
              <w:rPr>
                <w:rFonts w:eastAsia="Times New Roman" w:cstheme="minorHAnsi"/>
                <w:color w:val="000000"/>
                <w:sz w:val="20"/>
                <w:szCs w:val="20"/>
                <w:lang w:eastAsia="pt-BR"/>
              </w:rPr>
              <w:t>a) pessoas em situação de rua, idosas, jovens, crianças e adolescentes em situação de vulnerabilidade social ou risco pessoal e social;</w:t>
            </w:r>
          </w:p>
        </w:tc>
      </w:tr>
      <w:tr w:rsidR="007E443E" w:rsidRPr="003B315C" w14:paraId="011844FA" w14:textId="77777777" w:rsidTr="00FB7095">
        <w:trPr>
          <w:cantSplit/>
          <w:trHeight w:val="20"/>
        </w:trPr>
        <w:tc>
          <w:tcPr>
            <w:tcW w:w="3402" w:type="dxa"/>
          </w:tcPr>
          <w:p w14:paraId="1B91BA55" w14:textId="77777777" w:rsidR="007E443E" w:rsidRPr="00272ED4" w:rsidRDefault="007E443E" w:rsidP="00F4416F">
            <w:pPr>
              <w:rPr>
                <w:rFonts w:asciiTheme="minorHAnsi" w:hAnsiTheme="minorHAnsi" w:cstheme="minorHAnsi"/>
                <w:sz w:val="20"/>
                <w:szCs w:val="20"/>
              </w:rPr>
            </w:pPr>
            <w:r w:rsidRPr="00272ED4">
              <w:rPr>
                <w:rFonts w:asciiTheme="minorHAnsi" w:hAnsiTheme="minorHAnsi" w:cstheme="minorHAnsi"/>
                <w:sz w:val="20"/>
                <w:szCs w:val="20"/>
              </w:rPr>
              <w:t>b) habilitação, reabilitação e integração de pessoa com deficiência ou doença crônica; ou</w:t>
            </w:r>
          </w:p>
        </w:tc>
        <w:tc>
          <w:tcPr>
            <w:tcW w:w="3402" w:type="dxa"/>
          </w:tcPr>
          <w:p w14:paraId="40A6146A" w14:textId="77777777" w:rsidR="007E443E" w:rsidRPr="00863CF0" w:rsidRDefault="007E443E" w:rsidP="00A43BB1">
            <w:pPr>
              <w:tabs>
                <w:tab w:val="left" w:pos="1417"/>
              </w:tabs>
              <w:rPr>
                <w:rFonts w:asciiTheme="minorHAnsi" w:hAnsiTheme="minorHAnsi" w:cstheme="minorHAnsi"/>
                <w:sz w:val="20"/>
                <w:szCs w:val="20"/>
              </w:rPr>
            </w:pPr>
            <w:r w:rsidRPr="00863CF0">
              <w:rPr>
                <w:rFonts w:asciiTheme="minorHAnsi" w:hAnsiTheme="minorHAnsi" w:cstheme="minorHAnsi"/>
                <w:sz w:val="20"/>
                <w:szCs w:val="20"/>
              </w:rPr>
              <w:t>b) habilitação, reabilitação e integração de pessoa com deficiência ou doença crônica; ou</w:t>
            </w:r>
          </w:p>
        </w:tc>
        <w:tc>
          <w:tcPr>
            <w:tcW w:w="3402" w:type="dxa"/>
          </w:tcPr>
          <w:p w14:paraId="3E69EF90" w14:textId="77777777" w:rsidR="007E443E" w:rsidRPr="002D721A" w:rsidRDefault="007E443E" w:rsidP="007E443E">
            <w:pPr>
              <w:rPr>
                <w:rFonts w:eastAsia="Times New Roman" w:cstheme="minorHAnsi"/>
                <w:color w:val="000000"/>
                <w:sz w:val="20"/>
                <w:szCs w:val="20"/>
                <w:lang w:eastAsia="pt-BR"/>
              </w:rPr>
            </w:pPr>
            <w:r w:rsidRPr="002D721A">
              <w:rPr>
                <w:rFonts w:eastAsia="Times New Roman" w:cstheme="minorHAnsi"/>
                <w:color w:val="000000"/>
                <w:sz w:val="20"/>
                <w:szCs w:val="20"/>
                <w:lang w:eastAsia="pt-BR"/>
              </w:rPr>
              <w:t>b) habilitação, reabilitação e integração de pessoa com deficiência ou doença crônica; ou</w:t>
            </w:r>
          </w:p>
        </w:tc>
      </w:tr>
      <w:tr w:rsidR="007E443E" w:rsidRPr="003B315C" w14:paraId="7B7C5477" w14:textId="77777777" w:rsidTr="00FB7095">
        <w:trPr>
          <w:cantSplit/>
          <w:trHeight w:val="20"/>
        </w:trPr>
        <w:tc>
          <w:tcPr>
            <w:tcW w:w="3402" w:type="dxa"/>
          </w:tcPr>
          <w:p w14:paraId="1B1AE03F" w14:textId="77777777" w:rsidR="007E443E" w:rsidRPr="00272ED4" w:rsidRDefault="007E443E" w:rsidP="00F4416F">
            <w:pPr>
              <w:rPr>
                <w:rFonts w:asciiTheme="minorHAnsi" w:hAnsiTheme="minorHAnsi" w:cstheme="minorHAnsi"/>
                <w:sz w:val="20"/>
                <w:szCs w:val="20"/>
              </w:rPr>
            </w:pPr>
            <w:r w:rsidRPr="00272ED4">
              <w:rPr>
                <w:rFonts w:asciiTheme="minorHAnsi" w:hAnsiTheme="minorHAnsi" w:cstheme="minorHAnsi"/>
                <w:sz w:val="20"/>
                <w:szCs w:val="20"/>
              </w:rPr>
              <w:t>c) acolhimento a vítimas de crimes violentos e a seus familiares;</w:t>
            </w:r>
          </w:p>
        </w:tc>
        <w:tc>
          <w:tcPr>
            <w:tcW w:w="3402" w:type="dxa"/>
          </w:tcPr>
          <w:p w14:paraId="711997EB" w14:textId="77777777" w:rsidR="007E443E" w:rsidRPr="00863CF0" w:rsidRDefault="007E443E" w:rsidP="00A43BB1">
            <w:pPr>
              <w:tabs>
                <w:tab w:val="left" w:pos="1417"/>
              </w:tabs>
              <w:rPr>
                <w:rFonts w:asciiTheme="minorHAnsi" w:hAnsiTheme="minorHAnsi" w:cstheme="minorHAnsi"/>
                <w:sz w:val="20"/>
                <w:szCs w:val="20"/>
              </w:rPr>
            </w:pPr>
            <w:r w:rsidRPr="00863CF0">
              <w:rPr>
                <w:rFonts w:asciiTheme="minorHAnsi" w:hAnsiTheme="minorHAnsi" w:cstheme="minorHAnsi"/>
                <w:sz w:val="20"/>
                <w:szCs w:val="20"/>
              </w:rPr>
              <w:t>c) acolhimento a vítimas de crimes violentos e a seus familiares;</w:t>
            </w:r>
          </w:p>
        </w:tc>
        <w:tc>
          <w:tcPr>
            <w:tcW w:w="3402" w:type="dxa"/>
          </w:tcPr>
          <w:p w14:paraId="7DE5FF33" w14:textId="77777777" w:rsidR="007E443E" w:rsidRPr="002D721A" w:rsidRDefault="007E443E" w:rsidP="007E443E">
            <w:pPr>
              <w:rPr>
                <w:rFonts w:eastAsia="Times New Roman" w:cstheme="minorHAnsi"/>
                <w:color w:val="000000"/>
                <w:sz w:val="20"/>
                <w:szCs w:val="20"/>
                <w:lang w:eastAsia="pt-BR"/>
              </w:rPr>
            </w:pPr>
            <w:r w:rsidRPr="002D721A">
              <w:rPr>
                <w:rFonts w:eastAsia="Times New Roman" w:cstheme="minorHAnsi"/>
                <w:color w:val="000000"/>
                <w:sz w:val="20"/>
                <w:szCs w:val="20"/>
                <w:lang w:eastAsia="pt-BR"/>
              </w:rPr>
              <w:t>c) acolhimento a vítimas de crimes violentos e a seus familiares;</w:t>
            </w:r>
          </w:p>
        </w:tc>
      </w:tr>
      <w:tr w:rsidR="007E443E" w:rsidRPr="003B315C" w14:paraId="26EBBA23" w14:textId="77777777" w:rsidTr="00FB7095">
        <w:trPr>
          <w:cantSplit/>
          <w:trHeight w:val="20"/>
        </w:trPr>
        <w:tc>
          <w:tcPr>
            <w:tcW w:w="3402" w:type="dxa"/>
          </w:tcPr>
          <w:p w14:paraId="6BC14CB1" w14:textId="77777777" w:rsidR="007E443E" w:rsidRPr="00272ED4" w:rsidRDefault="007E443E" w:rsidP="00F4416F">
            <w:pPr>
              <w:rPr>
                <w:rFonts w:asciiTheme="minorHAnsi" w:hAnsiTheme="minorHAnsi" w:cstheme="minorHAnsi"/>
                <w:sz w:val="20"/>
                <w:szCs w:val="20"/>
              </w:rPr>
            </w:pPr>
            <w:r w:rsidRPr="00272ED4">
              <w:rPr>
                <w:rFonts w:asciiTheme="minorHAnsi" w:hAnsiTheme="minorHAnsi" w:cstheme="minorHAnsi"/>
                <w:sz w:val="20"/>
                <w:szCs w:val="20"/>
              </w:rPr>
              <w:t xml:space="preserve">VII - destinadas às atividades de coleta e processamento de material reciclável, e constituídas sob a forma de associações ou cooperativas integradas por pessoas em situação de risco social, na forma prevista em regulamento do Poder Executivo federal, </w:t>
            </w:r>
            <w:r w:rsidRPr="00130CD9">
              <w:rPr>
                <w:rFonts w:asciiTheme="minorHAnsi" w:hAnsiTheme="minorHAnsi" w:cstheme="minorHAnsi"/>
                <w:sz w:val="20"/>
                <w:szCs w:val="20"/>
              </w:rPr>
              <w:t>hipótese em que caberá</w:t>
            </w:r>
            <w:r w:rsidRPr="00272ED4">
              <w:rPr>
                <w:rFonts w:asciiTheme="minorHAnsi" w:hAnsiTheme="minorHAnsi" w:cstheme="minorHAnsi"/>
                <w:sz w:val="20"/>
                <w:szCs w:val="20"/>
              </w:rPr>
              <w:t xml:space="preserve"> ao órgão concedente aprovar as condições para aplicação dos recursos;</w:t>
            </w:r>
          </w:p>
        </w:tc>
        <w:tc>
          <w:tcPr>
            <w:tcW w:w="3402" w:type="dxa"/>
          </w:tcPr>
          <w:p w14:paraId="71A81F0E" w14:textId="77777777" w:rsidR="007E443E" w:rsidRPr="00863CF0" w:rsidRDefault="007E443E" w:rsidP="00A43BB1">
            <w:pPr>
              <w:tabs>
                <w:tab w:val="left" w:pos="1417"/>
              </w:tabs>
              <w:rPr>
                <w:rFonts w:asciiTheme="minorHAnsi" w:hAnsiTheme="minorHAnsi" w:cstheme="minorHAnsi"/>
                <w:sz w:val="20"/>
                <w:szCs w:val="20"/>
              </w:rPr>
            </w:pPr>
            <w:r w:rsidRPr="00863CF0">
              <w:rPr>
                <w:rFonts w:asciiTheme="minorHAnsi" w:hAnsiTheme="minorHAnsi" w:cstheme="minorHAnsi"/>
                <w:sz w:val="20"/>
                <w:szCs w:val="20"/>
              </w:rPr>
              <w:t>VII - destinadas às atividades de coleta e processamento de material reciclável, e constituídas sob a forma de associações ou cooperativas integradas por pessoas em situação de risco social, na forma prevista em regulamento do Poder Executivo federal, hipótese em que caberá ao órgão concedente aprovar as condições para aplicação dos recursos;</w:t>
            </w:r>
          </w:p>
        </w:tc>
        <w:tc>
          <w:tcPr>
            <w:tcW w:w="3402" w:type="dxa"/>
          </w:tcPr>
          <w:p w14:paraId="59BC468F" w14:textId="77777777" w:rsidR="007E443E" w:rsidRPr="002D721A" w:rsidRDefault="007E443E" w:rsidP="007E443E">
            <w:pPr>
              <w:rPr>
                <w:rFonts w:eastAsia="Times New Roman" w:cstheme="minorHAnsi"/>
                <w:color w:val="000000"/>
                <w:sz w:val="20"/>
                <w:szCs w:val="20"/>
                <w:lang w:eastAsia="pt-BR"/>
              </w:rPr>
            </w:pPr>
            <w:r w:rsidRPr="002D721A">
              <w:rPr>
                <w:rFonts w:eastAsia="Times New Roman" w:cstheme="minorHAnsi"/>
                <w:color w:val="000000"/>
                <w:sz w:val="20"/>
                <w:szCs w:val="20"/>
                <w:lang w:eastAsia="pt-BR"/>
              </w:rPr>
              <w:t>VII - destinadas às atividades de coleta e processamento de material reciclável, e constituídas sob a forma de associações ou cooperativas integradas por pessoas em situação de risco social, na forma prevista em regulamento do Poder Executivo federal, hipótese em que caberá ao órgão concedente aprovar as condições para aplicação dos recursos;</w:t>
            </w:r>
          </w:p>
        </w:tc>
      </w:tr>
      <w:tr w:rsidR="007E443E" w:rsidRPr="003B315C" w14:paraId="4B98CA03" w14:textId="77777777" w:rsidTr="00FB7095">
        <w:trPr>
          <w:cantSplit/>
          <w:trHeight w:val="20"/>
        </w:trPr>
        <w:tc>
          <w:tcPr>
            <w:tcW w:w="3402" w:type="dxa"/>
          </w:tcPr>
          <w:p w14:paraId="3C50908E" w14:textId="77777777" w:rsidR="007E443E" w:rsidRPr="00272ED4" w:rsidRDefault="007E443E" w:rsidP="00F4416F">
            <w:pPr>
              <w:rPr>
                <w:rFonts w:asciiTheme="minorHAnsi" w:hAnsiTheme="minorHAnsi" w:cstheme="minorHAnsi"/>
                <w:sz w:val="20"/>
                <w:szCs w:val="20"/>
              </w:rPr>
            </w:pPr>
            <w:r w:rsidRPr="00272ED4">
              <w:rPr>
                <w:rFonts w:asciiTheme="minorHAnsi" w:hAnsiTheme="minorHAnsi" w:cstheme="minorHAnsi"/>
                <w:sz w:val="20"/>
                <w:szCs w:val="20"/>
              </w:rPr>
              <w:t>VIII - voltadas ao atendimento de pessoas em situação de vulnerabilidade social, risco pessoal e social, violação de direitos ou diretamente alcançadas por programas e ações de combate à pobreza e geração de trabalho e renda, nos casos em que ficar demonstrado o interesse público;</w:t>
            </w:r>
          </w:p>
        </w:tc>
        <w:tc>
          <w:tcPr>
            <w:tcW w:w="3402" w:type="dxa"/>
          </w:tcPr>
          <w:p w14:paraId="79C66821" w14:textId="77777777" w:rsidR="007E443E" w:rsidRPr="00863CF0" w:rsidRDefault="007E443E" w:rsidP="00A43BB1">
            <w:pPr>
              <w:tabs>
                <w:tab w:val="left" w:pos="1417"/>
              </w:tabs>
              <w:rPr>
                <w:rFonts w:asciiTheme="minorHAnsi" w:hAnsiTheme="minorHAnsi" w:cstheme="minorHAnsi"/>
                <w:sz w:val="20"/>
                <w:szCs w:val="20"/>
              </w:rPr>
            </w:pPr>
            <w:r w:rsidRPr="00863CF0">
              <w:rPr>
                <w:rFonts w:asciiTheme="minorHAnsi" w:hAnsiTheme="minorHAnsi" w:cstheme="minorHAnsi"/>
                <w:sz w:val="20"/>
                <w:szCs w:val="20"/>
              </w:rPr>
              <w:t>VIII - voltadas ao atendimento de pessoas em situação de vulnerabilidade social, risco pessoal e social, violação de direitos ou diretamente alcançadas por programas e ações de combate à pobreza e geração de trabalho e renda, nos casos em que ficar demonstrado o interesse público;</w:t>
            </w:r>
          </w:p>
        </w:tc>
        <w:tc>
          <w:tcPr>
            <w:tcW w:w="3402" w:type="dxa"/>
          </w:tcPr>
          <w:p w14:paraId="4B95C44E" w14:textId="77777777" w:rsidR="007E443E" w:rsidRPr="002D721A" w:rsidRDefault="007E443E" w:rsidP="007E443E">
            <w:pPr>
              <w:rPr>
                <w:rFonts w:eastAsia="Times New Roman" w:cstheme="minorHAnsi"/>
                <w:color w:val="000000"/>
                <w:sz w:val="20"/>
                <w:szCs w:val="20"/>
                <w:lang w:eastAsia="pt-BR"/>
              </w:rPr>
            </w:pPr>
            <w:r w:rsidRPr="002D721A">
              <w:rPr>
                <w:rFonts w:eastAsia="Times New Roman" w:cstheme="minorHAnsi"/>
                <w:color w:val="000000"/>
                <w:sz w:val="20"/>
                <w:szCs w:val="20"/>
                <w:lang w:eastAsia="pt-BR"/>
              </w:rPr>
              <w:t>VIII - voltadas ao atendimento de pessoas em situação de vulnerabilidade social, risco pessoal e social, violação de direitos ou diretamente alcançadas por programas e ações de combate à pobreza e geração de trabalho e renda, nos casos em que ficar demonstrado o interesse público;</w:t>
            </w:r>
          </w:p>
        </w:tc>
      </w:tr>
      <w:tr w:rsidR="007E443E" w:rsidRPr="003B315C" w14:paraId="77F098BC" w14:textId="77777777" w:rsidTr="00FB7095">
        <w:trPr>
          <w:cantSplit/>
          <w:trHeight w:val="20"/>
        </w:trPr>
        <w:tc>
          <w:tcPr>
            <w:tcW w:w="3402" w:type="dxa"/>
          </w:tcPr>
          <w:p w14:paraId="3F8AC196" w14:textId="77777777" w:rsidR="007E443E" w:rsidRPr="00272ED4" w:rsidRDefault="007E443E" w:rsidP="00F4416F">
            <w:pPr>
              <w:rPr>
                <w:rFonts w:asciiTheme="minorHAnsi" w:hAnsiTheme="minorHAnsi" w:cstheme="minorHAnsi"/>
                <w:sz w:val="20"/>
                <w:szCs w:val="20"/>
              </w:rPr>
            </w:pPr>
            <w:r w:rsidRPr="00272ED4">
              <w:rPr>
                <w:rFonts w:asciiTheme="minorHAnsi" w:hAnsiTheme="minorHAnsi" w:cstheme="minorHAnsi"/>
                <w:sz w:val="20"/>
                <w:szCs w:val="20"/>
              </w:rPr>
              <w:t xml:space="preserve">IX - colaboradoras na execução dos programas de proteção a pessoas ameaçadas, com </w:t>
            </w:r>
            <w:r w:rsidRPr="00130CD9">
              <w:rPr>
                <w:rFonts w:asciiTheme="minorHAnsi" w:hAnsiTheme="minorHAnsi" w:cstheme="minorHAnsi"/>
                <w:sz w:val="20"/>
                <w:szCs w:val="20"/>
              </w:rPr>
              <w:t xml:space="preserve">fundamento </w:t>
            </w:r>
            <w:r w:rsidRPr="00272ED4">
              <w:rPr>
                <w:rFonts w:asciiTheme="minorHAnsi" w:hAnsiTheme="minorHAnsi" w:cstheme="minorHAnsi"/>
                <w:sz w:val="20"/>
                <w:szCs w:val="20"/>
              </w:rPr>
              <w:t>na Lei nº 9.807, de 13 de julho de 1999;</w:t>
            </w:r>
          </w:p>
        </w:tc>
        <w:tc>
          <w:tcPr>
            <w:tcW w:w="3402" w:type="dxa"/>
          </w:tcPr>
          <w:p w14:paraId="493171EE" w14:textId="77777777" w:rsidR="007E443E" w:rsidRPr="00863CF0" w:rsidRDefault="007E443E" w:rsidP="00A43BB1">
            <w:pPr>
              <w:tabs>
                <w:tab w:val="left" w:pos="1417"/>
              </w:tabs>
              <w:rPr>
                <w:rFonts w:asciiTheme="minorHAnsi" w:hAnsiTheme="minorHAnsi" w:cstheme="minorHAnsi"/>
                <w:sz w:val="20"/>
                <w:szCs w:val="20"/>
              </w:rPr>
            </w:pPr>
            <w:r w:rsidRPr="00863CF0">
              <w:rPr>
                <w:rFonts w:asciiTheme="minorHAnsi" w:hAnsiTheme="minorHAnsi" w:cstheme="minorHAnsi"/>
                <w:sz w:val="20"/>
                <w:szCs w:val="20"/>
              </w:rPr>
              <w:t>IX - colaboradoras na execução dos programas de proteção a pessoas ameaçadas, com fundamento na Lei nº 9.807, de 13 de julho de 1999;</w:t>
            </w:r>
          </w:p>
        </w:tc>
        <w:tc>
          <w:tcPr>
            <w:tcW w:w="3402" w:type="dxa"/>
          </w:tcPr>
          <w:p w14:paraId="08EC9A85" w14:textId="77777777" w:rsidR="007E443E" w:rsidRPr="002D721A" w:rsidRDefault="007E443E" w:rsidP="007E443E">
            <w:pPr>
              <w:rPr>
                <w:rFonts w:eastAsia="Times New Roman" w:cstheme="minorHAnsi"/>
                <w:color w:val="000000"/>
                <w:sz w:val="20"/>
                <w:szCs w:val="20"/>
                <w:lang w:eastAsia="pt-BR"/>
              </w:rPr>
            </w:pPr>
            <w:r w:rsidRPr="002D721A">
              <w:rPr>
                <w:rFonts w:eastAsia="Times New Roman" w:cstheme="minorHAnsi"/>
                <w:color w:val="000000"/>
                <w:sz w:val="20"/>
                <w:szCs w:val="20"/>
                <w:lang w:eastAsia="pt-BR"/>
              </w:rPr>
              <w:t>IX - colaboradoras na execução dos programas de proteção a pessoas ameaçadas, com fundamento na Lei nº 9.807, de 13 de julho de 1999;</w:t>
            </w:r>
          </w:p>
        </w:tc>
      </w:tr>
      <w:tr w:rsidR="007E443E" w:rsidRPr="003B315C" w14:paraId="738B2AC7" w14:textId="77777777" w:rsidTr="00FB7095">
        <w:trPr>
          <w:cantSplit/>
          <w:trHeight w:val="20"/>
        </w:trPr>
        <w:tc>
          <w:tcPr>
            <w:tcW w:w="3402" w:type="dxa"/>
          </w:tcPr>
          <w:p w14:paraId="64205BE1" w14:textId="77777777" w:rsidR="007E443E" w:rsidRPr="00272ED4" w:rsidRDefault="007E443E" w:rsidP="00F4416F">
            <w:pPr>
              <w:rPr>
                <w:rFonts w:asciiTheme="minorHAnsi" w:hAnsiTheme="minorHAnsi" w:cstheme="minorHAnsi"/>
                <w:sz w:val="20"/>
                <w:szCs w:val="20"/>
              </w:rPr>
            </w:pPr>
            <w:r w:rsidRPr="00272ED4">
              <w:rPr>
                <w:rFonts w:asciiTheme="minorHAnsi" w:hAnsiTheme="minorHAnsi" w:cstheme="minorHAnsi"/>
                <w:sz w:val="20"/>
                <w:szCs w:val="20"/>
              </w:rPr>
              <w:t>X - direcionadas às atividades de extrativismo, manejo de florestas de baixo impacto, sistemas agroecológicos, pesca, aquicultura e agricultura de pequeno porte realizadas por povos indígenas, povos e comunidades tradicionais e agricultores familiares, constituídas sob a forma de associações e cooperativas integradas por pessoas em situação de risco social, na forma prevista em regulamento do Poder Executivo federal, hipótese em que caberá ao órgão concedente aprovar as condições para aplicação dos recursos;</w:t>
            </w:r>
          </w:p>
        </w:tc>
        <w:tc>
          <w:tcPr>
            <w:tcW w:w="3402" w:type="dxa"/>
          </w:tcPr>
          <w:p w14:paraId="4871C30B" w14:textId="77777777" w:rsidR="007E443E" w:rsidRPr="00863CF0" w:rsidRDefault="007E443E" w:rsidP="00A43BB1">
            <w:pPr>
              <w:tabs>
                <w:tab w:val="left" w:pos="1417"/>
              </w:tabs>
              <w:rPr>
                <w:rFonts w:asciiTheme="minorHAnsi" w:hAnsiTheme="minorHAnsi" w:cstheme="minorHAnsi"/>
                <w:sz w:val="20"/>
                <w:szCs w:val="20"/>
              </w:rPr>
            </w:pPr>
            <w:r w:rsidRPr="00863CF0">
              <w:rPr>
                <w:rFonts w:asciiTheme="minorHAnsi" w:hAnsiTheme="minorHAnsi" w:cstheme="minorHAnsi"/>
                <w:sz w:val="20"/>
                <w:szCs w:val="20"/>
              </w:rPr>
              <w:t>X - direcionadas às atividades de extrativismo, manejo de florestas de baixo impacto, sistemas agroecológicos, pesca, aquicultura e agricultura de pequeno porte realizadas por povos indígenas, povos e comunidades tradicionais, beneficiários do Programa Nacional de Reforma Agrária e agricultores familiares, constituídas sob a forma de associações e cooperativas integradas por pessoas em situação de risco social, na forma prevista em regulamento do Poder Executivo federal, hipótese em que caberá ao órgão concedente aprovar as condições para aplicação dos recursos;</w:t>
            </w:r>
          </w:p>
        </w:tc>
        <w:tc>
          <w:tcPr>
            <w:tcW w:w="3402" w:type="dxa"/>
          </w:tcPr>
          <w:p w14:paraId="4F5463F2" w14:textId="77777777" w:rsidR="007E443E" w:rsidRPr="002D721A" w:rsidRDefault="007E443E" w:rsidP="007E443E">
            <w:pPr>
              <w:rPr>
                <w:rFonts w:eastAsia="Times New Roman" w:cstheme="minorHAnsi"/>
                <w:color w:val="000000"/>
                <w:sz w:val="20"/>
                <w:szCs w:val="20"/>
                <w:lang w:eastAsia="pt-BR"/>
              </w:rPr>
            </w:pPr>
            <w:r w:rsidRPr="002D721A">
              <w:rPr>
                <w:rFonts w:eastAsia="Times New Roman" w:cstheme="minorHAnsi"/>
                <w:color w:val="000000"/>
                <w:sz w:val="20"/>
                <w:szCs w:val="20"/>
                <w:lang w:eastAsia="pt-BR"/>
              </w:rPr>
              <w:t>X - direcionadas às atividades de extrativismo, manejo de florestas de baixo impacto, sistemas agroecológicos, pesca, aquicultura e agricultura de pequeno porte realizadas por povos indígenas, povos e comunidades tradicionais, beneficiários do Programa Nacional de Reforma Agrária e agricultores familiares, constituídas sob a forma de associações e cooperativas integradas por pessoas em situação de risco social, na forma prevista em regulamento do Poder Executivo federal, hipótese em que caberá ao órgão concedente aprovar as condições para aplicação dos recursos;</w:t>
            </w:r>
          </w:p>
        </w:tc>
      </w:tr>
      <w:tr w:rsidR="007E443E" w:rsidRPr="003B315C" w14:paraId="17913DC0" w14:textId="77777777" w:rsidTr="00FB7095">
        <w:trPr>
          <w:cantSplit/>
          <w:trHeight w:val="20"/>
        </w:trPr>
        <w:tc>
          <w:tcPr>
            <w:tcW w:w="3402" w:type="dxa"/>
          </w:tcPr>
          <w:p w14:paraId="3CF51BC4" w14:textId="77777777" w:rsidR="007E443E" w:rsidRPr="00272ED4" w:rsidRDefault="007E443E" w:rsidP="00F4416F">
            <w:pPr>
              <w:rPr>
                <w:rFonts w:asciiTheme="minorHAnsi" w:hAnsiTheme="minorHAnsi" w:cstheme="minorHAnsi"/>
                <w:sz w:val="20"/>
                <w:szCs w:val="20"/>
              </w:rPr>
            </w:pPr>
            <w:r w:rsidRPr="00272ED4">
              <w:rPr>
                <w:rFonts w:asciiTheme="minorHAnsi" w:hAnsiTheme="minorHAnsi" w:cstheme="minorHAnsi"/>
                <w:sz w:val="20"/>
                <w:szCs w:val="20"/>
              </w:rPr>
              <w:t>XI - canalizadas para atividades humanitárias desenvolvidas por entidade reconhecida por ato do Governo federal como de natureza auxiliar ao Poder Público; ou</w:t>
            </w:r>
          </w:p>
        </w:tc>
        <w:tc>
          <w:tcPr>
            <w:tcW w:w="3402" w:type="dxa"/>
          </w:tcPr>
          <w:p w14:paraId="2236F144" w14:textId="77777777" w:rsidR="007E443E" w:rsidRPr="00863CF0" w:rsidRDefault="007E443E" w:rsidP="00A43BB1">
            <w:pPr>
              <w:tabs>
                <w:tab w:val="left" w:pos="1417"/>
              </w:tabs>
              <w:rPr>
                <w:rFonts w:asciiTheme="minorHAnsi" w:hAnsiTheme="minorHAnsi" w:cstheme="minorHAnsi"/>
                <w:sz w:val="20"/>
                <w:szCs w:val="20"/>
              </w:rPr>
            </w:pPr>
            <w:r w:rsidRPr="00863CF0">
              <w:rPr>
                <w:rFonts w:asciiTheme="minorHAnsi" w:hAnsiTheme="minorHAnsi" w:cstheme="minorHAnsi"/>
                <w:sz w:val="20"/>
                <w:szCs w:val="20"/>
              </w:rPr>
              <w:t>XI - canalizadas para atividades humanitárias desenvolvidas por entidade reconhecida por ato do Governo federal como de natureza auxiliar ao Poder Público; ou</w:t>
            </w:r>
          </w:p>
        </w:tc>
        <w:tc>
          <w:tcPr>
            <w:tcW w:w="3402" w:type="dxa"/>
          </w:tcPr>
          <w:p w14:paraId="30D286FC" w14:textId="77777777" w:rsidR="007E443E" w:rsidRPr="002D721A" w:rsidRDefault="007E443E" w:rsidP="007E443E">
            <w:pPr>
              <w:rPr>
                <w:rFonts w:eastAsia="Times New Roman" w:cstheme="minorHAnsi"/>
                <w:color w:val="000000"/>
                <w:sz w:val="20"/>
                <w:szCs w:val="20"/>
                <w:lang w:eastAsia="pt-BR"/>
              </w:rPr>
            </w:pPr>
            <w:r w:rsidRPr="002D721A">
              <w:rPr>
                <w:rFonts w:eastAsia="Times New Roman" w:cstheme="minorHAnsi"/>
                <w:color w:val="000000"/>
                <w:sz w:val="20"/>
                <w:szCs w:val="20"/>
                <w:lang w:eastAsia="pt-BR"/>
              </w:rPr>
              <w:t>XI - canalizadas para atividades humanitárias desenvolvidas por entidade reconhecida por ato do Governo federal como de natureza auxiliar ao Poder Público; ou</w:t>
            </w:r>
          </w:p>
        </w:tc>
      </w:tr>
      <w:tr w:rsidR="007E443E" w:rsidRPr="003B315C" w14:paraId="02CE925E" w14:textId="77777777" w:rsidTr="00FB7095">
        <w:trPr>
          <w:cantSplit/>
          <w:trHeight w:val="20"/>
        </w:trPr>
        <w:tc>
          <w:tcPr>
            <w:tcW w:w="3402" w:type="dxa"/>
          </w:tcPr>
          <w:p w14:paraId="39FABE2D" w14:textId="77777777" w:rsidR="007E443E" w:rsidRPr="00272ED4" w:rsidRDefault="007E443E" w:rsidP="00F4416F">
            <w:pPr>
              <w:rPr>
                <w:rFonts w:asciiTheme="minorHAnsi" w:hAnsiTheme="minorHAnsi" w:cstheme="minorHAnsi"/>
                <w:sz w:val="20"/>
                <w:szCs w:val="20"/>
              </w:rPr>
            </w:pPr>
            <w:r w:rsidRPr="00272ED4">
              <w:rPr>
                <w:rFonts w:asciiTheme="minorHAnsi" w:hAnsiTheme="minorHAnsi" w:cstheme="minorHAnsi"/>
                <w:sz w:val="20"/>
                <w:szCs w:val="20"/>
              </w:rPr>
              <w:t>XII - voltadas à realização de estudos, pesquisas e atividades que possam subsidiar as políticas públicas de emprego, renda e qualificação profissional.</w:t>
            </w:r>
          </w:p>
        </w:tc>
        <w:tc>
          <w:tcPr>
            <w:tcW w:w="3402" w:type="dxa"/>
          </w:tcPr>
          <w:p w14:paraId="635E8C80" w14:textId="77777777" w:rsidR="007E443E" w:rsidRPr="00863CF0" w:rsidRDefault="007E443E" w:rsidP="00A43BB1">
            <w:pPr>
              <w:tabs>
                <w:tab w:val="left" w:pos="1417"/>
              </w:tabs>
              <w:rPr>
                <w:rFonts w:asciiTheme="minorHAnsi" w:hAnsiTheme="minorHAnsi" w:cstheme="minorHAnsi"/>
                <w:sz w:val="20"/>
                <w:szCs w:val="20"/>
              </w:rPr>
            </w:pPr>
            <w:r w:rsidRPr="00863CF0">
              <w:rPr>
                <w:rFonts w:asciiTheme="minorHAnsi" w:hAnsiTheme="minorHAnsi" w:cstheme="minorHAnsi"/>
                <w:sz w:val="20"/>
                <w:szCs w:val="20"/>
              </w:rPr>
              <w:t>XII - voltadas à realização de estudos, pesquisas e atividades que possam subsidiar as políticas públicas de emprego, renda e qualificação profissional.</w:t>
            </w:r>
          </w:p>
        </w:tc>
        <w:tc>
          <w:tcPr>
            <w:tcW w:w="3402" w:type="dxa"/>
          </w:tcPr>
          <w:p w14:paraId="3D4107A1" w14:textId="77777777" w:rsidR="007E443E" w:rsidRPr="002D721A" w:rsidRDefault="007E443E" w:rsidP="007E443E">
            <w:pPr>
              <w:rPr>
                <w:rFonts w:eastAsia="Times New Roman" w:cstheme="minorHAnsi"/>
                <w:color w:val="000000"/>
                <w:sz w:val="20"/>
                <w:szCs w:val="20"/>
                <w:lang w:eastAsia="pt-BR"/>
              </w:rPr>
            </w:pPr>
            <w:r w:rsidRPr="002D721A">
              <w:rPr>
                <w:rFonts w:eastAsia="Times New Roman" w:cstheme="minorHAnsi"/>
                <w:color w:val="000000"/>
                <w:sz w:val="20"/>
                <w:szCs w:val="20"/>
                <w:lang w:eastAsia="pt-BR"/>
              </w:rPr>
              <w:t>XII - voltadas à realização de estudos, pesquisas e atividades que possam subsidiar as políticas públicas de emprego, renda e qualificação profissional.</w:t>
            </w:r>
          </w:p>
        </w:tc>
      </w:tr>
      <w:tr w:rsidR="007E443E" w:rsidRPr="003B315C" w14:paraId="3BD8CEC7" w14:textId="77777777" w:rsidTr="00FB7095">
        <w:trPr>
          <w:cantSplit/>
          <w:trHeight w:val="20"/>
        </w:trPr>
        <w:tc>
          <w:tcPr>
            <w:tcW w:w="3402" w:type="dxa"/>
          </w:tcPr>
          <w:p w14:paraId="49D1E2AF" w14:textId="77777777" w:rsidR="007E443E" w:rsidRPr="00272ED4" w:rsidRDefault="007E443E" w:rsidP="00F4416F">
            <w:pPr>
              <w:jc w:val="center"/>
              <w:rPr>
                <w:rFonts w:asciiTheme="minorHAnsi" w:hAnsiTheme="minorHAnsi" w:cstheme="minorHAnsi"/>
                <w:sz w:val="20"/>
                <w:szCs w:val="20"/>
              </w:rPr>
            </w:pPr>
            <w:r w:rsidRPr="00272ED4">
              <w:rPr>
                <w:rFonts w:asciiTheme="minorHAnsi" w:hAnsiTheme="minorHAnsi" w:cstheme="minorHAnsi"/>
                <w:b/>
                <w:sz w:val="20"/>
                <w:szCs w:val="20"/>
              </w:rPr>
              <w:t>Subseção IV</w:t>
            </w:r>
          </w:p>
        </w:tc>
        <w:tc>
          <w:tcPr>
            <w:tcW w:w="3402" w:type="dxa"/>
          </w:tcPr>
          <w:p w14:paraId="13F238CF" w14:textId="77777777" w:rsidR="007E443E" w:rsidRPr="00863CF0" w:rsidRDefault="007E443E" w:rsidP="00FF6882">
            <w:pPr>
              <w:jc w:val="center"/>
              <w:rPr>
                <w:rFonts w:asciiTheme="minorHAnsi" w:hAnsiTheme="minorHAnsi" w:cstheme="minorHAnsi"/>
                <w:sz w:val="20"/>
                <w:szCs w:val="20"/>
              </w:rPr>
            </w:pPr>
            <w:r w:rsidRPr="00863CF0">
              <w:rPr>
                <w:rFonts w:asciiTheme="minorHAnsi" w:hAnsiTheme="minorHAnsi" w:cstheme="minorHAnsi"/>
                <w:b/>
                <w:sz w:val="20"/>
                <w:szCs w:val="20"/>
              </w:rPr>
              <w:t>Subseção IV</w:t>
            </w:r>
          </w:p>
        </w:tc>
        <w:tc>
          <w:tcPr>
            <w:tcW w:w="3402" w:type="dxa"/>
          </w:tcPr>
          <w:p w14:paraId="4E7A1086" w14:textId="77777777" w:rsidR="007E443E" w:rsidRPr="002D721A" w:rsidRDefault="007E443E" w:rsidP="007E443E">
            <w:pPr>
              <w:jc w:val="center"/>
              <w:rPr>
                <w:rFonts w:eastAsia="Times New Roman" w:cstheme="minorHAnsi"/>
                <w:color w:val="000000"/>
                <w:sz w:val="20"/>
                <w:szCs w:val="20"/>
                <w:lang w:eastAsia="pt-BR"/>
              </w:rPr>
            </w:pPr>
            <w:r w:rsidRPr="002D721A">
              <w:rPr>
                <w:rFonts w:eastAsia="Times New Roman" w:cstheme="minorHAnsi"/>
                <w:b/>
                <w:bCs/>
                <w:color w:val="000000"/>
                <w:sz w:val="20"/>
                <w:szCs w:val="20"/>
                <w:lang w:eastAsia="pt-BR"/>
              </w:rPr>
              <w:t>Subseção IV</w:t>
            </w:r>
          </w:p>
        </w:tc>
      </w:tr>
      <w:tr w:rsidR="007E443E" w:rsidRPr="003B315C" w14:paraId="5A65EB5A" w14:textId="77777777" w:rsidTr="00FB7095">
        <w:trPr>
          <w:cantSplit/>
          <w:trHeight w:val="20"/>
        </w:trPr>
        <w:tc>
          <w:tcPr>
            <w:tcW w:w="3402" w:type="dxa"/>
          </w:tcPr>
          <w:p w14:paraId="078189EE" w14:textId="77777777" w:rsidR="007E443E" w:rsidRPr="00272ED4" w:rsidRDefault="007E443E" w:rsidP="00F4416F">
            <w:pPr>
              <w:jc w:val="center"/>
              <w:rPr>
                <w:rFonts w:asciiTheme="minorHAnsi" w:hAnsiTheme="minorHAnsi" w:cstheme="minorHAnsi"/>
                <w:sz w:val="20"/>
                <w:szCs w:val="20"/>
              </w:rPr>
            </w:pPr>
            <w:r w:rsidRPr="00272ED4">
              <w:rPr>
                <w:rFonts w:asciiTheme="minorHAnsi" w:hAnsiTheme="minorHAnsi" w:cstheme="minorHAnsi"/>
                <w:b/>
                <w:sz w:val="20"/>
                <w:szCs w:val="20"/>
              </w:rPr>
              <w:t>Disposições gerais</w:t>
            </w:r>
          </w:p>
        </w:tc>
        <w:tc>
          <w:tcPr>
            <w:tcW w:w="3402" w:type="dxa"/>
          </w:tcPr>
          <w:p w14:paraId="0F951694" w14:textId="77777777" w:rsidR="007E443E" w:rsidRPr="00863CF0" w:rsidRDefault="007E443E" w:rsidP="00FF6882">
            <w:pPr>
              <w:jc w:val="center"/>
              <w:rPr>
                <w:rFonts w:asciiTheme="minorHAnsi" w:hAnsiTheme="minorHAnsi" w:cstheme="minorHAnsi"/>
                <w:sz w:val="20"/>
                <w:szCs w:val="20"/>
              </w:rPr>
            </w:pPr>
            <w:r w:rsidRPr="00863CF0">
              <w:rPr>
                <w:rFonts w:asciiTheme="minorHAnsi" w:hAnsiTheme="minorHAnsi" w:cstheme="minorHAnsi"/>
                <w:b/>
                <w:sz w:val="20"/>
                <w:szCs w:val="20"/>
              </w:rPr>
              <w:t>Disposições gerais</w:t>
            </w:r>
          </w:p>
        </w:tc>
        <w:tc>
          <w:tcPr>
            <w:tcW w:w="3402" w:type="dxa"/>
          </w:tcPr>
          <w:p w14:paraId="658FD832" w14:textId="77777777" w:rsidR="007E443E" w:rsidRPr="002D721A" w:rsidRDefault="007E443E" w:rsidP="007E443E">
            <w:pPr>
              <w:jc w:val="center"/>
              <w:rPr>
                <w:rFonts w:eastAsia="Times New Roman" w:cstheme="minorHAnsi"/>
                <w:color w:val="000000"/>
                <w:sz w:val="20"/>
                <w:szCs w:val="20"/>
                <w:lang w:eastAsia="pt-BR"/>
              </w:rPr>
            </w:pPr>
            <w:r w:rsidRPr="002D721A">
              <w:rPr>
                <w:rFonts w:eastAsia="Times New Roman" w:cstheme="minorHAnsi"/>
                <w:b/>
                <w:bCs/>
                <w:color w:val="000000"/>
                <w:sz w:val="20"/>
                <w:szCs w:val="20"/>
                <w:lang w:eastAsia="pt-BR"/>
              </w:rPr>
              <w:t>Disposições gerais</w:t>
            </w:r>
          </w:p>
        </w:tc>
      </w:tr>
      <w:tr w:rsidR="007E443E" w:rsidRPr="003B315C" w14:paraId="70169832" w14:textId="77777777" w:rsidTr="00FB7095">
        <w:trPr>
          <w:cantSplit/>
          <w:trHeight w:val="20"/>
        </w:trPr>
        <w:tc>
          <w:tcPr>
            <w:tcW w:w="3402" w:type="dxa"/>
          </w:tcPr>
          <w:p w14:paraId="1302B8D6" w14:textId="77777777" w:rsidR="007E443E" w:rsidRPr="00272ED4" w:rsidRDefault="007E443E" w:rsidP="00F4416F">
            <w:pPr>
              <w:rPr>
                <w:rFonts w:asciiTheme="minorHAnsi" w:hAnsiTheme="minorHAnsi" w:cstheme="minorHAnsi"/>
                <w:sz w:val="20"/>
                <w:szCs w:val="20"/>
              </w:rPr>
            </w:pPr>
            <w:r w:rsidRPr="00272ED4">
              <w:rPr>
                <w:rFonts w:asciiTheme="minorHAnsi" w:hAnsiTheme="minorHAnsi" w:cstheme="minorHAnsi"/>
                <w:sz w:val="20"/>
                <w:szCs w:val="20"/>
              </w:rPr>
              <w:t>Art. 88. Sem prejuízo das disposições contidas nos art. 84 a art. 87, a transferência de recursos prevista na Lei nº 4.320, de 1964, à entidade privada sem fins lucrativos, nos termos do disposto no § 3º do art. 12 da Lei nº 9.532, de 10 de dezembro de 1997, dependerá da justificação pelo órgão concedente de que a entidade complementa de forma adequada os serviços prestados diretamente pelo setor público e ainda de:</w:t>
            </w:r>
          </w:p>
        </w:tc>
        <w:tc>
          <w:tcPr>
            <w:tcW w:w="3402" w:type="dxa"/>
          </w:tcPr>
          <w:p w14:paraId="6A7994C0" w14:textId="77777777" w:rsidR="007E443E" w:rsidRPr="00863CF0" w:rsidRDefault="007E443E" w:rsidP="00FF6882">
            <w:pPr>
              <w:tabs>
                <w:tab w:val="left" w:pos="1417"/>
              </w:tabs>
              <w:rPr>
                <w:rFonts w:asciiTheme="minorHAnsi" w:hAnsiTheme="minorHAnsi" w:cstheme="minorHAnsi"/>
                <w:sz w:val="20"/>
                <w:szCs w:val="20"/>
              </w:rPr>
            </w:pPr>
            <w:r w:rsidRPr="00863CF0">
              <w:rPr>
                <w:rFonts w:asciiTheme="minorHAnsi" w:hAnsiTheme="minorHAnsi" w:cstheme="minorHAnsi"/>
                <w:sz w:val="20"/>
                <w:szCs w:val="20"/>
              </w:rPr>
              <w:t>Art. 90. Sem prejuízo das disposições contidas nos art. 86 a art. 89, a transferência de recursos prevista na Lei nº 4.320, de 1964, à entidade privada sem fins lucrativos, nos termos do disposto no § 3º do art. 12 da Lei nº 9.532, de 10 de dezembro de 1997, dependerá da justificação pelo órgão concedente de que a entidade complementa de forma adequada os serviços prestados diretamente pelo setor público e ainda de:</w:t>
            </w:r>
          </w:p>
        </w:tc>
        <w:tc>
          <w:tcPr>
            <w:tcW w:w="3402" w:type="dxa"/>
          </w:tcPr>
          <w:p w14:paraId="554C6DA1" w14:textId="77777777" w:rsidR="007E443E" w:rsidRPr="002D721A" w:rsidRDefault="007E443E" w:rsidP="007E443E">
            <w:pPr>
              <w:rPr>
                <w:rFonts w:eastAsia="Times New Roman" w:cstheme="minorHAnsi"/>
                <w:color w:val="000000"/>
                <w:sz w:val="20"/>
                <w:szCs w:val="20"/>
                <w:lang w:eastAsia="pt-BR"/>
              </w:rPr>
            </w:pPr>
            <w:r w:rsidRPr="002D721A">
              <w:rPr>
                <w:rFonts w:eastAsia="Times New Roman" w:cstheme="minorHAnsi"/>
                <w:color w:val="000000"/>
                <w:sz w:val="20"/>
                <w:szCs w:val="20"/>
                <w:lang w:eastAsia="pt-BR"/>
              </w:rPr>
              <w:t>Art. 86.  Sem prejuízo das disposições contidas nos art. 82 a art. 85, a transferência de recursos prevista na Lei nº 4.320, de 1964, à entidade privada sem fins lucrativos, nos termos do disposto no § 3º do art. 12 da Lei nº 9.532, de 10 de dezembro de 1997, dependerá da justificação pelo órgão concedente de que a entidade complementa de forma adequada os serviços prestados diretamente pelo setor público e ainda de:</w:t>
            </w:r>
          </w:p>
        </w:tc>
      </w:tr>
      <w:tr w:rsidR="007E443E" w:rsidRPr="003B315C" w14:paraId="49A67B27" w14:textId="77777777" w:rsidTr="00FB7095">
        <w:trPr>
          <w:cantSplit/>
          <w:trHeight w:val="20"/>
        </w:trPr>
        <w:tc>
          <w:tcPr>
            <w:tcW w:w="3402" w:type="dxa"/>
          </w:tcPr>
          <w:p w14:paraId="2DD9A6C8" w14:textId="77777777" w:rsidR="007E443E" w:rsidRPr="00272ED4" w:rsidRDefault="007E443E" w:rsidP="00F4416F">
            <w:pPr>
              <w:rPr>
                <w:rFonts w:asciiTheme="minorHAnsi" w:hAnsiTheme="minorHAnsi" w:cstheme="minorHAnsi"/>
                <w:sz w:val="20"/>
                <w:szCs w:val="20"/>
              </w:rPr>
            </w:pPr>
            <w:r w:rsidRPr="00272ED4">
              <w:rPr>
                <w:rFonts w:asciiTheme="minorHAnsi" w:hAnsiTheme="minorHAnsi" w:cstheme="minorHAnsi"/>
                <w:sz w:val="20"/>
                <w:szCs w:val="20"/>
              </w:rPr>
              <w:t>I - aplicação de recursos de capital exclusivamente para:</w:t>
            </w:r>
          </w:p>
        </w:tc>
        <w:tc>
          <w:tcPr>
            <w:tcW w:w="3402" w:type="dxa"/>
          </w:tcPr>
          <w:p w14:paraId="11E020CC" w14:textId="77777777" w:rsidR="007E443E" w:rsidRPr="00863CF0" w:rsidRDefault="007E443E" w:rsidP="00FF6882">
            <w:pPr>
              <w:tabs>
                <w:tab w:val="left" w:pos="1417"/>
              </w:tabs>
              <w:rPr>
                <w:rFonts w:asciiTheme="minorHAnsi" w:hAnsiTheme="minorHAnsi" w:cstheme="minorHAnsi"/>
                <w:sz w:val="20"/>
                <w:szCs w:val="20"/>
              </w:rPr>
            </w:pPr>
            <w:r w:rsidRPr="00863CF0">
              <w:rPr>
                <w:rFonts w:asciiTheme="minorHAnsi" w:hAnsiTheme="minorHAnsi" w:cstheme="minorHAnsi"/>
                <w:sz w:val="20"/>
                <w:szCs w:val="20"/>
              </w:rPr>
              <w:t>I - aplicação de recursos de capital exclusivamente para:</w:t>
            </w:r>
          </w:p>
        </w:tc>
        <w:tc>
          <w:tcPr>
            <w:tcW w:w="3402" w:type="dxa"/>
          </w:tcPr>
          <w:p w14:paraId="5E56F94A" w14:textId="77777777" w:rsidR="007E443E" w:rsidRPr="002D721A" w:rsidRDefault="007E443E" w:rsidP="007E443E">
            <w:pPr>
              <w:rPr>
                <w:rFonts w:eastAsia="Times New Roman" w:cstheme="minorHAnsi"/>
                <w:color w:val="000000"/>
                <w:sz w:val="20"/>
                <w:szCs w:val="20"/>
                <w:lang w:eastAsia="pt-BR"/>
              </w:rPr>
            </w:pPr>
            <w:r w:rsidRPr="002D721A">
              <w:rPr>
                <w:rFonts w:eastAsia="Times New Roman" w:cstheme="minorHAnsi"/>
                <w:color w:val="000000"/>
                <w:sz w:val="20"/>
                <w:szCs w:val="20"/>
                <w:lang w:eastAsia="pt-BR"/>
              </w:rPr>
              <w:t>I - aplicação de recursos de capital exclusivamente para:</w:t>
            </w:r>
          </w:p>
        </w:tc>
      </w:tr>
      <w:tr w:rsidR="007E443E" w:rsidRPr="003B315C" w14:paraId="076B6545" w14:textId="77777777" w:rsidTr="00FB7095">
        <w:trPr>
          <w:cantSplit/>
          <w:trHeight w:val="20"/>
        </w:trPr>
        <w:tc>
          <w:tcPr>
            <w:tcW w:w="3402" w:type="dxa"/>
          </w:tcPr>
          <w:p w14:paraId="12CF56E5" w14:textId="77777777" w:rsidR="007E443E" w:rsidRPr="00272ED4" w:rsidRDefault="007E443E" w:rsidP="00F4416F">
            <w:pPr>
              <w:rPr>
                <w:rFonts w:asciiTheme="minorHAnsi" w:hAnsiTheme="minorHAnsi" w:cstheme="minorHAnsi"/>
                <w:sz w:val="20"/>
                <w:szCs w:val="20"/>
              </w:rPr>
            </w:pPr>
            <w:r w:rsidRPr="00272ED4">
              <w:rPr>
                <w:rFonts w:asciiTheme="minorHAnsi" w:hAnsiTheme="minorHAnsi" w:cstheme="minorHAnsi"/>
                <w:sz w:val="20"/>
                <w:szCs w:val="20"/>
              </w:rPr>
              <w:t>a) aquisição e instalação de equipamentos e obras de adequação física necessárias à instalação dos referidos equipamentos;</w:t>
            </w:r>
          </w:p>
        </w:tc>
        <w:tc>
          <w:tcPr>
            <w:tcW w:w="3402" w:type="dxa"/>
          </w:tcPr>
          <w:p w14:paraId="37454CDC" w14:textId="77777777" w:rsidR="007E443E" w:rsidRPr="00863CF0" w:rsidRDefault="007E443E" w:rsidP="00FF6882">
            <w:pPr>
              <w:tabs>
                <w:tab w:val="left" w:pos="1417"/>
              </w:tabs>
              <w:rPr>
                <w:rFonts w:asciiTheme="minorHAnsi" w:hAnsiTheme="minorHAnsi" w:cstheme="minorHAnsi"/>
                <w:sz w:val="20"/>
                <w:szCs w:val="20"/>
              </w:rPr>
            </w:pPr>
            <w:r w:rsidRPr="00863CF0">
              <w:rPr>
                <w:rFonts w:asciiTheme="minorHAnsi" w:hAnsiTheme="minorHAnsi" w:cstheme="minorHAnsi"/>
                <w:sz w:val="20"/>
                <w:szCs w:val="20"/>
              </w:rPr>
              <w:t>a) aquisição e instalação de equipamentos e obras de adequação física necessárias à instalação dos referidos equipamentos;</w:t>
            </w:r>
          </w:p>
        </w:tc>
        <w:tc>
          <w:tcPr>
            <w:tcW w:w="3402" w:type="dxa"/>
          </w:tcPr>
          <w:p w14:paraId="78A25A34" w14:textId="77777777" w:rsidR="007E443E" w:rsidRPr="002D721A" w:rsidRDefault="007E443E" w:rsidP="007E443E">
            <w:pPr>
              <w:rPr>
                <w:rFonts w:eastAsia="Times New Roman" w:cstheme="minorHAnsi"/>
                <w:color w:val="000000"/>
                <w:sz w:val="20"/>
                <w:szCs w:val="20"/>
                <w:lang w:eastAsia="pt-BR"/>
              </w:rPr>
            </w:pPr>
            <w:r w:rsidRPr="002D721A">
              <w:rPr>
                <w:rFonts w:eastAsia="Times New Roman" w:cstheme="minorHAnsi"/>
                <w:color w:val="000000"/>
                <w:sz w:val="20"/>
                <w:szCs w:val="20"/>
                <w:lang w:eastAsia="pt-BR"/>
              </w:rPr>
              <w:t>a) aquisição e instalação de equipamentos e obras de adequação física necessárias à instalação dos referidos equipamentos; e</w:t>
            </w:r>
          </w:p>
        </w:tc>
      </w:tr>
      <w:tr w:rsidR="007E443E" w:rsidRPr="003B315C" w14:paraId="24EAE028" w14:textId="77777777" w:rsidTr="00FB7095">
        <w:trPr>
          <w:cantSplit/>
          <w:trHeight w:val="20"/>
        </w:trPr>
        <w:tc>
          <w:tcPr>
            <w:tcW w:w="3402" w:type="dxa"/>
          </w:tcPr>
          <w:p w14:paraId="3E18BC97" w14:textId="77777777" w:rsidR="007E443E" w:rsidRPr="00272ED4" w:rsidRDefault="007E443E" w:rsidP="00F4416F">
            <w:pPr>
              <w:rPr>
                <w:rFonts w:asciiTheme="minorHAnsi" w:hAnsiTheme="minorHAnsi" w:cstheme="minorHAnsi"/>
                <w:sz w:val="20"/>
                <w:szCs w:val="20"/>
              </w:rPr>
            </w:pPr>
            <w:r w:rsidRPr="00272ED4">
              <w:rPr>
                <w:rFonts w:asciiTheme="minorHAnsi" w:hAnsiTheme="minorHAnsi" w:cstheme="minorHAnsi"/>
                <w:sz w:val="20"/>
                <w:szCs w:val="20"/>
              </w:rPr>
              <w:t>b) aquisição de material permanente; e</w:t>
            </w:r>
          </w:p>
        </w:tc>
        <w:tc>
          <w:tcPr>
            <w:tcW w:w="3402" w:type="dxa"/>
          </w:tcPr>
          <w:p w14:paraId="5607D35B" w14:textId="77777777" w:rsidR="007E443E" w:rsidRPr="00863CF0" w:rsidRDefault="007E443E" w:rsidP="00FF6882">
            <w:pPr>
              <w:tabs>
                <w:tab w:val="left" w:pos="1417"/>
              </w:tabs>
              <w:rPr>
                <w:rFonts w:asciiTheme="minorHAnsi" w:hAnsiTheme="minorHAnsi" w:cstheme="minorHAnsi"/>
                <w:sz w:val="20"/>
                <w:szCs w:val="20"/>
              </w:rPr>
            </w:pPr>
            <w:r w:rsidRPr="00863CF0">
              <w:rPr>
                <w:rFonts w:asciiTheme="minorHAnsi" w:hAnsiTheme="minorHAnsi" w:cstheme="minorHAnsi"/>
                <w:sz w:val="20"/>
                <w:szCs w:val="20"/>
              </w:rPr>
              <w:t>b) aquisição de material permanente; e</w:t>
            </w:r>
          </w:p>
        </w:tc>
        <w:tc>
          <w:tcPr>
            <w:tcW w:w="3402" w:type="dxa"/>
          </w:tcPr>
          <w:p w14:paraId="0544367C" w14:textId="77777777" w:rsidR="007E443E" w:rsidRPr="002D721A" w:rsidRDefault="007E443E" w:rsidP="007E443E">
            <w:pPr>
              <w:rPr>
                <w:rFonts w:eastAsia="Times New Roman" w:cstheme="minorHAnsi"/>
                <w:color w:val="000000"/>
                <w:sz w:val="20"/>
                <w:szCs w:val="20"/>
                <w:lang w:eastAsia="pt-BR"/>
              </w:rPr>
            </w:pPr>
            <w:r w:rsidRPr="002D721A">
              <w:rPr>
                <w:rFonts w:eastAsia="Times New Roman" w:cstheme="minorHAnsi"/>
                <w:color w:val="000000"/>
                <w:sz w:val="20"/>
                <w:szCs w:val="20"/>
                <w:lang w:eastAsia="pt-BR"/>
              </w:rPr>
              <w:t>b) aquisição de material permanente;</w:t>
            </w:r>
          </w:p>
        </w:tc>
      </w:tr>
      <w:tr w:rsidR="007E443E" w:rsidRPr="003B315C" w14:paraId="373D9003" w14:textId="77777777" w:rsidTr="00FB7095">
        <w:trPr>
          <w:cantSplit/>
          <w:trHeight w:val="20"/>
        </w:trPr>
        <w:tc>
          <w:tcPr>
            <w:tcW w:w="3402" w:type="dxa"/>
          </w:tcPr>
          <w:p w14:paraId="61A61F58" w14:textId="77777777" w:rsidR="007E443E" w:rsidRPr="00272ED4" w:rsidRDefault="007E443E" w:rsidP="00F4416F">
            <w:pPr>
              <w:rPr>
                <w:rFonts w:asciiTheme="minorHAnsi" w:hAnsiTheme="minorHAnsi" w:cstheme="minorHAnsi"/>
                <w:sz w:val="20"/>
                <w:szCs w:val="20"/>
              </w:rPr>
            </w:pPr>
            <w:r w:rsidRPr="00272ED4">
              <w:rPr>
                <w:rFonts w:asciiTheme="minorHAnsi" w:hAnsiTheme="minorHAnsi" w:cstheme="minorHAnsi"/>
                <w:sz w:val="20"/>
                <w:szCs w:val="20"/>
              </w:rPr>
              <w:t xml:space="preserve">c) reformas necessárias à prestação dos serviços pactuados; </w:t>
            </w:r>
          </w:p>
        </w:tc>
        <w:tc>
          <w:tcPr>
            <w:tcW w:w="3402" w:type="dxa"/>
          </w:tcPr>
          <w:p w14:paraId="3D0D5161" w14:textId="77777777" w:rsidR="007E443E" w:rsidRDefault="007E443E" w:rsidP="00FF6882">
            <w:pPr>
              <w:tabs>
                <w:tab w:val="left" w:pos="1417"/>
              </w:tabs>
              <w:rPr>
                <w:rFonts w:asciiTheme="minorHAnsi" w:hAnsiTheme="minorHAnsi" w:cstheme="minorHAnsi"/>
                <w:sz w:val="20"/>
                <w:szCs w:val="20"/>
              </w:rPr>
            </w:pPr>
            <w:r w:rsidRPr="00863CF0">
              <w:rPr>
                <w:rFonts w:asciiTheme="minorHAnsi" w:hAnsiTheme="minorHAnsi" w:cstheme="minorHAnsi"/>
                <w:sz w:val="20"/>
                <w:szCs w:val="20"/>
              </w:rPr>
              <w:t>c)</w:t>
            </w:r>
            <w:r>
              <w:rPr>
                <w:rFonts w:asciiTheme="minorHAnsi" w:hAnsiTheme="minorHAnsi" w:cstheme="minorHAnsi"/>
                <w:sz w:val="20"/>
                <w:szCs w:val="20"/>
              </w:rPr>
              <w:t xml:space="preserve"> (VETADO);</w:t>
            </w:r>
          </w:p>
          <w:p w14:paraId="42F7CAFB" w14:textId="77777777" w:rsidR="007E443E" w:rsidRPr="00A84EDF" w:rsidRDefault="007E443E" w:rsidP="00FF6882">
            <w:pPr>
              <w:tabs>
                <w:tab w:val="left" w:pos="1417"/>
              </w:tabs>
              <w:rPr>
                <w:rFonts w:asciiTheme="minorHAnsi" w:hAnsiTheme="minorHAnsi" w:cstheme="minorHAnsi"/>
                <w:b/>
                <w:sz w:val="16"/>
                <w:szCs w:val="16"/>
              </w:rPr>
            </w:pPr>
            <w:r w:rsidRPr="00A84EDF">
              <w:rPr>
                <w:rFonts w:asciiTheme="minorHAnsi" w:hAnsiTheme="minorHAnsi" w:cstheme="minorHAnsi"/>
                <w:b/>
                <w:sz w:val="16"/>
                <w:szCs w:val="16"/>
              </w:rPr>
              <w:t>c) construção, ampliação ou conclusão de obras;</w:t>
            </w:r>
          </w:p>
        </w:tc>
        <w:tc>
          <w:tcPr>
            <w:tcW w:w="3402" w:type="dxa"/>
          </w:tcPr>
          <w:p w14:paraId="3732E9BC" w14:textId="77777777" w:rsidR="007E443E" w:rsidRPr="00863CF0" w:rsidRDefault="007E443E" w:rsidP="00FF6882">
            <w:pPr>
              <w:tabs>
                <w:tab w:val="left" w:pos="1417"/>
              </w:tabs>
              <w:rPr>
                <w:rFonts w:asciiTheme="minorHAnsi" w:hAnsiTheme="minorHAnsi" w:cstheme="minorHAnsi"/>
                <w:sz w:val="20"/>
                <w:szCs w:val="20"/>
              </w:rPr>
            </w:pPr>
          </w:p>
        </w:tc>
      </w:tr>
      <w:tr w:rsidR="007E443E" w:rsidRPr="003B315C" w14:paraId="67F78FB2" w14:textId="77777777" w:rsidTr="00FB7095">
        <w:trPr>
          <w:cantSplit/>
          <w:trHeight w:val="20"/>
        </w:trPr>
        <w:tc>
          <w:tcPr>
            <w:tcW w:w="3402" w:type="dxa"/>
          </w:tcPr>
          <w:p w14:paraId="4FCA9E34" w14:textId="77777777" w:rsidR="007E443E" w:rsidRPr="00272ED4" w:rsidRDefault="007E443E" w:rsidP="00F4416F">
            <w:pPr>
              <w:rPr>
                <w:rFonts w:asciiTheme="minorHAnsi" w:hAnsiTheme="minorHAnsi" w:cstheme="minorHAnsi"/>
                <w:sz w:val="20"/>
                <w:szCs w:val="20"/>
              </w:rPr>
            </w:pPr>
            <w:r w:rsidRPr="00272ED4">
              <w:rPr>
                <w:rFonts w:asciiTheme="minorHAnsi" w:hAnsiTheme="minorHAnsi" w:cstheme="minorHAnsi"/>
                <w:sz w:val="20"/>
                <w:szCs w:val="20"/>
              </w:rPr>
              <w:t>II - identificação do beneficiário e do valor transferido no respectivo convênio ou instrumento congênere;</w:t>
            </w:r>
          </w:p>
        </w:tc>
        <w:tc>
          <w:tcPr>
            <w:tcW w:w="3402" w:type="dxa"/>
          </w:tcPr>
          <w:p w14:paraId="2B2405F0" w14:textId="77777777" w:rsidR="007E443E" w:rsidRPr="00863CF0" w:rsidRDefault="007E443E" w:rsidP="00FF6882">
            <w:pPr>
              <w:tabs>
                <w:tab w:val="left" w:pos="1417"/>
              </w:tabs>
              <w:rPr>
                <w:rFonts w:asciiTheme="minorHAnsi" w:hAnsiTheme="minorHAnsi" w:cstheme="minorHAnsi"/>
                <w:sz w:val="20"/>
                <w:szCs w:val="20"/>
              </w:rPr>
            </w:pPr>
            <w:r w:rsidRPr="00863CF0">
              <w:rPr>
                <w:rFonts w:asciiTheme="minorHAnsi" w:hAnsiTheme="minorHAnsi" w:cstheme="minorHAnsi"/>
                <w:sz w:val="20"/>
                <w:szCs w:val="20"/>
              </w:rPr>
              <w:t>II - identificação do beneficiário e do valor transferido no respectivo convênio ou instrumento congênere;</w:t>
            </w:r>
          </w:p>
        </w:tc>
        <w:tc>
          <w:tcPr>
            <w:tcW w:w="3402" w:type="dxa"/>
          </w:tcPr>
          <w:p w14:paraId="200481E2" w14:textId="77777777" w:rsidR="007E443E" w:rsidRPr="002D721A" w:rsidRDefault="007E443E" w:rsidP="007E443E">
            <w:pPr>
              <w:rPr>
                <w:rFonts w:eastAsia="Times New Roman" w:cstheme="minorHAnsi"/>
                <w:color w:val="000000"/>
                <w:sz w:val="20"/>
                <w:szCs w:val="20"/>
                <w:lang w:eastAsia="pt-BR"/>
              </w:rPr>
            </w:pPr>
            <w:r w:rsidRPr="002D721A">
              <w:rPr>
                <w:rFonts w:eastAsia="Times New Roman" w:cstheme="minorHAnsi"/>
                <w:color w:val="000000"/>
                <w:sz w:val="20"/>
                <w:szCs w:val="20"/>
                <w:lang w:eastAsia="pt-BR"/>
              </w:rPr>
              <w:t>II - identificação do beneficiário e do valor transferido no respectivo convênio ou instrumento congênere;</w:t>
            </w:r>
          </w:p>
        </w:tc>
      </w:tr>
      <w:tr w:rsidR="007E443E" w:rsidRPr="003B315C" w14:paraId="7D06FA9E" w14:textId="77777777" w:rsidTr="00FB7095">
        <w:trPr>
          <w:cantSplit/>
          <w:trHeight w:val="20"/>
        </w:trPr>
        <w:tc>
          <w:tcPr>
            <w:tcW w:w="3402" w:type="dxa"/>
          </w:tcPr>
          <w:p w14:paraId="1F507C47" w14:textId="77777777" w:rsidR="007E443E" w:rsidRPr="00272ED4" w:rsidRDefault="007E443E" w:rsidP="00F4416F">
            <w:pPr>
              <w:rPr>
                <w:rFonts w:asciiTheme="minorHAnsi" w:hAnsiTheme="minorHAnsi" w:cstheme="minorHAnsi"/>
                <w:sz w:val="20"/>
                <w:szCs w:val="20"/>
              </w:rPr>
            </w:pPr>
            <w:r w:rsidRPr="00272ED4">
              <w:rPr>
                <w:rFonts w:asciiTheme="minorHAnsi" w:hAnsiTheme="minorHAnsi" w:cstheme="minorHAnsi"/>
                <w:sz w:val="20"/>
                <w:szCs w:val="20"/>
              </w:rPr>
              <w:t>III - execução na modalidade de aplicação “50 - Transferências a Instituições Privadas sem Fins Lucrativos”;</w:t>
            </w:r>
          </w:p>
        </w:tc>
        <w:tc>
          <w:tcPr>
            <w:tcW w:w="3402" w:type="dxa"/>
          </w:tcPr>
          <w:p w14:paraId="6DBC76BF" w14:textId="77777777" w:rsidR="007E443E" w:rsidRPr="00863CF0" w:rsidRDefault="007E443E" w:rsidP="00FF6882">
            <w:pPr>
              <w:tabs>
                <w:tab w:val="left" w:pos="1417"/>
              </w:tabs>
              <w:rPr>
                <w:rFonts w:asciiTheme="minorHAnsi" w:hAnsiTheme="minorHAnsi" w:cstheme="minorHAnsi"/>
                <w:sz w:val="20"/>
                <w:szCs w:val="20"/>
              </w:rPr>
            </w:pPr>
            <w:r w:rsidRPr="00863CF0">
              <w:rPr>
                <w:rFonts w:asciiTheme="minorHAnsi" w:hAnsiTheme="minorHAnsi" w:cstheme="minorHAnsi"/>
                <w:sz w:val="20"/>
                <w:szCs w:val="20"/>
              </w:rPr>
              <w:t>III - execução na modalidade de aplicação “50 - Transferências a Instituições Privadas sem Fins Lucrativos”;</w:t>
            </w:r>
          </w:p>
        </w:tc>
        <w:tc>
          <w:tcPr>
            <w:tcW w:w="3402" w:type="dxa"/>
          </w:tcPr>
          <w:p w14:paraId="72247E1C" w14:textId="77777777" w:rsidR="007E443E" w:rsidRPr="002D721A" w:rsidRDefault="007E443E" w:rsidP="007E443E">
            <w:pPr>
              <w:rPr>
                <w:rFonts w:eastAsia="Times New Roman" w:cstheme="minorHAnsi"/>
                <w:color w:val="000000"/>
                <w:sz w:val="20"/>
                <w:szCs w:val="20"/>
                <w:lang w:eastAsia="pt-BR"/>
              </w:rPr>
            </w:pPr>
            <w:r w:rsidRPr="002D721A">
              <w:rPr>
                <w:rFonts w:eastAsia="Times New Roman" w:cstheme="minorHAnsi"/>
                <w:color w:val="000000"/>
                <w:sz w:val="20"/>
                <w:szCs w:val="20"/>
                <w:lang w:eastAsia="pt-BR"/>
              </w:rPr>
              <w:t>III - execução na modalidade de aplicação “50 - Transferências a Instituições Privadas sem Fins Lucrativos”;</w:t>
            </w:r>
          </w:p>
        </w:tc>
      </w:tr>
      <w:tr w:rsidR="007E443E" w:rsidRPr="003B315C" w14:paraId="755FAC3C" w14:textId="77777777" w:rsidTr="00FB7095">
        <w:trPr>
          <w:cantSplit/>
          <w:trHeight w:val="20"/>
        </w:trPr>
        <w:tc>
          <w:tcPr>
            <w:tcW w:w="3402" w:type="dxa"/>
          </w:tcPr>
          <w:p w14:paraId="0FC988BF" w14:textId="77777777" w:rsidR="007E443E" w:rsidRPr="00272ED4" w:rsidRDefault="007E443E" w:rsidP="00F4416F">
            <w:pPr>
              <w:rPr>
                <w:rFonts w:asciiTheme="minorHAnsi" w:hAnsiTheme="minorHAnsi" w:cstheme="minorHAnsi"/>
                <w:sz w:val="20"/>
                <w:szCs w:val="20"/>
              </w:rPr>
            </w:pPr>
            <w:r w:rsidRPr="00272ED4">
              <w:rPr>
                <w:rFonts w:asciiTheme="minorHAnsi" w:hAnsiTheme="minorHAnsi" w:cstheme="minorHAnsi"/>
                <w:sz w:val="20"/>
                <w:szCs w:val="20"/>
              </w:rPr>
              <w:t xml:space="preserve">IV - compromisso da entidade beneficiada de disponibilizar ao cidadão, em seu sítio eletrônico ou, na falta deste, em sua sede, consulta ao extrato do convênio ou instrumento congênere, </w:t>
            </w:r>
            <w:r w:rsidRPr="00130CD9">
              <w:rPr>
                <w:rFonts w:asciiTheme="minorHAnsi" w:hAnsiTheme="minorHAnsi" w:cstheme="minorHAnsi"/>
                <w:sz w:val="20"/>
                <w:szCs w:val="20"/>
              </w:rPr>
              <w:t>que conterá, no mínimo</w:t>
            </w:r>
            <w:r w:rsidRPr="00272ED4">
              <w:rPr>
                <w:rFonts w:asciiTheme="minorHAnsi" w:hAnsiTheme="minorHAnsi" w:cstheme="minorHAnsi"/>
                <w:sz w:val="20"/>
                <w:szCs w:val="20"/>
              </w:rPr>
              <w:t>, o objeto, a finalidade e o detalhamento da aplicação dos recursos;</w:t>
            </w:r>
          </w:p>
        </w:tc>
        <w:tc>
          <w:tcPr>
            <w:tcW w:w="3402" w:type="dxa"/>
          </w:tcPr>
          <w:p w14:paraId="418FB8EA" w14:textId="77777777" w:rsidR="007E443E" w:rsidRPr="00863CF0" w:rsidRDefault="007E443E" w:rsidP="00FF6882">
            <w:pPr>
              <w:tabs>
                <w:tab w:val="left" w:pos="1417"/>
              </w:tabs>
              <w:rPr>
                <w:rFonts w:asciiTheme="minorHAnsi" w:hAnsiTheme="minorHAnsi" w:cstheme="minorHAnsi"/>
                <w:sz w:val="20"/>
                <w:szCs w:val="20"/>
              </w:rPr>
            </w:pPr>
            <w:r w:rsidRPr="00863CF0">
              <w:rPr>
                <w:rFonts w:asciiTheme="minorHAnsi" w:hAnsiTheme="minorHAnsi" w:cstheme="minorHAnsi"/>
                <w:sz w:val="20"/>
                <w:szCs w:val="20"/>
              </w:rPr>
              <w:t>IV - compromisso da entidade beneficiada de disponibilizar ao cidadão, em seu sítio eletrônico ou, na falta deste, em sua sede, consulta ao extrato do convênio ou instrumento congênere, que conterá, no mínimo, o objeto, a finalidade e o detalhamento da aplicação dos recursos;</w:t>
            </w:r>
          </w:p>
        </w:tc>
        <w:tc>
          <w:tcPr>
            <w:tcW w:w="3402" w:type="dxa"/>
          </w:tcPr>
          <w:p w14:paraId="41B5C552" w14:textId="77777777" w:rsidR="007E443E" w:rsidRPr="002D721A" w:rsidRDefault="007E443E" w:rsidP="007E443E">
            <w:pPr>
              <w:rPr>
                <w:rFonts w:eastAsia="Times New Roman" w:cstheme="minorHAnsi"/>
                <w:color w:val="000000"/>
                <w:sz w:val="20"/>
                <w:szCs w:val="20"/>
                <w:lang w:eastAsia="pt-BR"/>
              </w:rPr>
            </w:pPr>
            <w:r w:rsidRPr="002D721A">
              <w:rPr>
                <w:rFonts w:eastAsia="Times New Roman" w:cstheme="minorHAnsi"/>
                <w:color w:val="000000"/>
                <w:sz w:val="20"/>
                <w:szCs w:val="20"/>
                <w:lang w:eastAsia="pt-BR"/>
              </w:rPr>
              <w:t>IV - compromisso da entidade beneficiada de disponibilizar ao cidadão, em seu sítio eletrônico ou, na falta deste, em sua sede, consulta ao extrato do convênio ou instrumento congênere, que conterá, no mínimo, o objeto, a finalidade e o detalhamento da aplicação dos recursos;</w:t>
            </w:r>
          </w:p>
        </w:tc>
      </w:tr>
      <w:tr w:rsidR="007E443E" w:rsidRPr="003B315C" w14:paraId="0B6833B0" w14:textId="77777777" w:rsidTr="00FB7095">
        <w:trPr>
          <w:cantSplit/>
          <w:trHeight w:val="20"/>
        </w:trPr>
        <w:tc>
          <w:tcPr>
            <w:tcW w:w="3402" w:type="dxa"/>
          </w:tcPr>
          <w:p w14:paraId="725F64A4" w14:textId="77777777" w:rsidR="007E443E" w:rsidRPr="00272ED4" w:rsidRDefault="007E443E" w:rsidP="00F4416F">
            <w:pPr>
              <w:rPr>
                <w:rFonts w:asciiTheme="minorHAnsi" w:hAnsiTheme="minorHAnsi" w:cstheme="minorHAnsi"/>
                <w:sz w:val="20"/>
                <w:szCs w:val="20"/>
              </w:rPr>
            </w:pPr>
            <w:r w:rsidRPr="00272ED4">
              <w:rPr>
                <w:rFonts w:asciiTheme="minorHAnsi" w:hAnsiTheme="minorHAnsi" w:cstheme="minorHAnsi"/>
                <w:sz w:val="20"/>
                <w:szCs w:val="20"/>
              </w:rPr>
              <w:t>V - apresentação da prestação de contas de recursos anteriormente recebidos, nos prazos e nas condições estabelecidos na legislação, e inexistência de prestação de contas rejeitada;</w:t>
            </w:r>
          </w:p>
        </w:tc>
        <w:tc>
          <w:tcPr>
            <w:tcW w:w="3402" w:type="dxa"/>
          </w:tcPr>
          <w:p w14:paraId="50A4E887" w14:textId="77777777" w:rsidR="007E443E" w:rsidRPr="00863CF0" w:rsidRDefault="007E443E" w:rsidP="00FF6882">
            <w:pPr>
              <w:tabs>
                <w:tab w:val="left" w:pos="1417"/>
              </w:tabs>
              <w:rPr>
                <w:rFonts w:asciiTheme="minorHAnsi" w:hAnsiTheme="minorHAnsi" w:cstheme="minorHAnsi"/>
                <w:sz w:val="20"/>
                <w:szCs w:val="20"/>
              </w:rPr>
            </w:pPr>
            <w:r w:rsidRPr="00863CF0">
              <w:rPr>
                <w:rFonts w:asciiTheme="minorHAnsi" w:hAnsiTheme="minorHAnsi" w:cstheme="minorHAnsi"/>
                <w:sz w:val="20"/>
                <w:szCs w:val="20"/>
              </w:rPr>
              <w:t>V - apresentação da prestação de contas de recursos anteriormente recebidos, nos prazos e nas condições estabelecidos na legislação, e inexistência de prestação de contas rejeitada;</w:t>
            </w:r>
          </w:p>
        </w:tc>
        <w:tc>
          <w:tcPr>
            <w:tcW w:w="3402" w:type="dxa"/>
          </w:tcPr>
          <w:p w14:paraId="6179741C" w14:textId="77777777" w:rsidR="007E443E" w:rsidRPr="002D721A" w:rsidRDefault="007E443E" w:rsidP="007E443E">
            <w:pPr>
              <w:rPr>
                <w:rFonts w:eastAsia="Times New Roman" w:cstheme="minorHAnsi"/>
                <w:color w:val="000000"/>
                <w:sz w:val="20"/>
                <w:szCs w:val="20"/>
                <w:lang w:eastAsia="pt-BR"/>
              </w:rPr>
            </w:pPr>
            <w:r w:rsidRPr="002D721A">
              <w:rPr>
                <w:rFonts w:eastAsia="Times New Roman" w:cstheme="minorHAnsi"/>
                <w:color w:val="000000"/>
                <w:sz w:val="20"/>
                <w:szCs w:val="20"/>
                <w:lang w:eastAsia="pt-BR"/>
              </w:rPr>
              <w:t>V - apresentação da prestação de contas de recursos anteriormente recebidos, nos prazos e nas condições estabelecidos na legislação, e inexistência de prestação de contas rejeitada;</w:t>
            </w:r>
          </w:p>
        </w:tc>
      </w:tr>
      <w:tr w:rsidR="007E443E" w:rsidRPr="003B315C" w14:paraId="6A5DEF3A" w14:textId="77777777" w:rsidTr="00FB7095">
        <w:trPr>
          <w:cantSplit/>
          <w:trHeight w:val="20"/>
        </w:trPr>
        <w:tc>
          <w:tcPr>
            <w:tcW w:w="3402" w:type="dxa"/>
          </w:tcPr>
          <w:p w14:paraId="37938E6D" w14:textId="77777777" w:rsidR="007E443E" w:rsidRPr="00272ED4" w:rsidRDefault="007E443E" w:rsidP="00F4416F">
            <w:pPr>
              <w:rPr>
                <w:rFonts w:asciiTheme="minorHAnsi" w:hAnsiTheme="minorHAnsi" w:cstheme="minorHAnsi"/>
                <w:sz w:val="20"/>
                <w:szCs w:val="20"/>
              </w:rPr>
            </w:pPr>
            <w:r w:rsidRPr="00272ED4">
              <w:rPr>
                <w:rFonts w:asciiTheme="minorHAnsi" w:hAnsiTheme="minorHAnsi" w:cstheme="minorHAnsi"/>
                <w:sz w:val="20"/>
                <w:szCs w:val="20"/>
              </w:rPr>
              <w:t xml:space="preserve">VI - publicação, pelo Poder respectivo, de normas a serem observadas na concessão de subvenções sociais, auxílios e contribuições correntes, que </w:t>
            </w:r>
            <w:r w:rsidRPr="00130CD9">
              <w:rPr>
                <w:rFonts w:asciiTheme="minorHAnsi" w:hAnsiTheme="minorHAnsi" w:cstheme="minorHAnsi"/>
                <w:sz w:val="20"/>
                <w:szCs w:val="20"/>
              </w:rPr>
              <w:t>estabeleçam</w:t>
            </w:r>
            <w:r w:rsidRPr="00272ED4">
              <w:rPr>
                <w:rFonts w:asciiTheme="minorHAnsi" w:hAnsiTheme="minorHAnsi" w:cstheme="minorHAnsi"/>
                <w:sz w:val="20"/>
                <w:szCs w:val="20"/>
              </w:rPr>
              <w:t xml:space="preserve">, entre outros aspectos, critérios objetivos de habilitação e seleção das entidades beneficiárias e de alocação de recursos e prazo do benefício, </w:t>
            </w:r>
            <w:r w:rsidRPr="00130CD9">
              <w:rPr>
                <w:rFonts w:asciiTheme="minorHAnsi" w:hAnsiTheme="minorHAnsi" w:cstheme="minorHAnsi"/>
                <w:sz w:val="20"/>
                <w:szCs w:val="20"/>
              </w:rPr>
              <w:t xml:space="preserve">com previsão de </w:t>
            </w:r>
            <w:r w:rsidRPr="00272ED4">
              <w:rPr>
                <w:rFonts w:asciiTheme="minorHAnsi" w:hAnsiTheme="minorHAnsi" w:cstheme="minorHAnsi"/>
                <w:sz w:val="20"/>
                <w:szCs w:val="20"/>
              </w:rPr>
              <w:t>cláusula de reversão no caso de desvio de finalidade;</w:t>
            </w:r>
          </w:p>
        </w:tc>
        <w:tc>
          <w:tcPr>
            <w:tcW w:w="3402" w:type="dxa"/>
          </w:tcPr>
          <w:p w14:paraId="32CBBADF" w14:textId="77777777" w:rsidR="007E443E" w:rsidRPr="00863CF0" w:rsidRDefault="007E443E" w:rsidP="00FF6882">
            <w:pPr>
              <w:tabs>
                <w:tab w:val="left" w:pos="1417"/>
              </w:tabs>
              <w:rPr>
                <w:rFonts w:asciiTheme="minorHAnsi" w:hAnsiTheme="minorHAnsi" w:cstheme="minorHAnsi"/>
                <w:sz w:val="20"/>
                <w:szCs w:val="20"/>
              </w:rPr>
            </w:pPr>
            <w:r w:rsidRPr="00863CF0">
              <w:rPr>
                <w:rFonts w:asciiTheme="minorHAnsi" w:hAnsiTheme="minorHAnsi" w:cstheme="minorHAnsi"/>
                <w:sz w:val="20"/>
                <w:szCs w:val="20"/>
              </w:rPr>
              <w:t>VI - publicação, pelo Poder respectivo, de normas a serem observadas na concessão de subvenções sociais, auxílios e contribuições correntes, que estabeleçam, entre outros aspectos, critérios objetivos de habilitação e seleção das entidades beneficiárias e de alocação de recursos e prazo do benefício, com previsão de cláusula de reversão no caso de desvio de finalidade;</w:t>
            </w:r>
          </w:p>
        </w:tc>
        <w:tc>
          <w:tcPr>
            <w:tcW w:w="3402" w:type="dxa"/>
          </w:tcPr>
          <w:p w14:paraId="4CCCDD98" w14:textId="77777777" w:rsidR="007E443E" w:rsidRPr="002D721A" w:rsidRDefault="007E443E" w:rsidP="007E443E">
            <w:pPr>
              <w:rPr>
                <w:rFonts w:eastAsia="Times New Roman" w:cstheme="minorHAnsi"/>
                <w:color w:val="000000"/>
                <w:sz w:val="20"/>
                <w:szCs w:val="20"/>
                <w:lang w:eastAsia="pt-BR"/>
              </w:rPr>
            </w:pPr>
            <w:r w:rsidRPr="002D721A">
              <w:rPr>
                <w:rFonts w:eastAsia="Times New Roman" w:cstheme="minorHAnsi"/>
                <w:color w:val="000000"/>
                <w:sz w:val="20"/>
                <w:szCs w:val="20"/>
                <w:lang w:eastAsia="pt-BR"/>
              </w:rPr>
              <w:t>VI - publicação, pelo Poder respectivo, de normas a serem observadas na concessão de subvenções sociais, auxílios e contribuições correntes, que estabeleçam, entre outros aspectos, critérios objetivos de habilitação e seleção das entidades beneficiárias e de alocação de recursos e prazo do benefício, com previsão de cláusula de reversão no caso de desvio de finalidade;</w:t>
            </w:r>
          </w:p>
        </w:tc>
      </w:tr>
      <w:tr w:rsidR="007E443E" w:rsidRPr="003B315C" w14:paraId="3AE67A68" w14:textId="77777777" w:rsidTr="00FB7095">
        <w:trPr>
          <w:cantSplit/>
          <w:trHeight w:val="20"/>
        </w:trPr>
        <w:tc>
          <w:tcPr>
            <w:tcW w:w="3402" w:type="dxa"/>
          </w:tcPr>
          <w:p w14:paraId="30AF6A33" w14:textId="77777777" w:rsidR="007E443E" w:rsidRPr="00272ED4" w:rsidRDefault="007E443E" w:rsidP="00F4416F">
            <w:pPr>
              <w:rPr>
                <w:rFonts w:asciiTheme="minorHAnsi" w:hAnsiTheme="minorHAnsi" w:cstheme="minorHAnsi"/>
                <w:sz w:val="20"/>
                <w:szCs w:val="20"/>
              </w:rPr>
            </w:pPr>
            <w:r w:rsidRPr="00272ED4">
              <w:rPr>
                <w:rFonts w:asciiTheme="minorHAnsi" w:hAnsiTheme="minorHAnsi" w:cstheme="minorHAnsi"/>
                <w:sz w:val="20"/>
                <w:szCs w:val="20"/>
              </w:rPr>
              <w:t>VII - comprovação pela entidade da regularidade do mandato de sua diretoria, inscrição no CNPJ e apresentação de declaração de funcionamento regular nos últimos três anos, emitida no exercício de 2024;</w:t>
            </w:r>
          </w:p>
        </w:tc>
        <w:tc>
          <w:tcPr>
            <w:tcW w:w="3402" w:type="dxa"/>
          </w:tcPr>
          <w:p w14:paraId="5489F01B" w14:textId="77777777" w:rsidR="007E443E" w:rsidRPr="00863CF0" w:rsidRDefault="007E443E" w:rsidP="00FF6882">
            <w:pPr>
              <w:tabs>
                <w:tab w:val="left" w:pos="1417"/>
              </w:tabs>
              <w:rPr>
                <w:rFonts w:asciiTheme="minorHAnsi" w:hAnsiTheme="minorHAnsi" w:cstheme="minorHAnsi"/>
                <w:sz w:val="20"/>
                <w:szCs w:val="20"/>
              </w:rPr>
            </w:pPr>
            <w:r w:rsidRPr="00863CF0">
              <w:rPr>
                <w:rFonts w:asciiTheme="minorHAnsi" w:hAnsiTheme="minorHAnsi" w:cstheme="minorHAnsi"/>
                <w:sz w:val="20"/>
                <w:szCs w:val="20"/>
              </w:rPr>
              <w:t>VII - comprovação pela entidade da regularidade do mandato de sua diretoria, inscrição no CNPJ e apresentação de declaração de funcionamento regular nos últimos três anos, emitida no exercício de 2024;</w:t>
            </w:r>
          </w:p>
        </w:tc>
        <w:tc>
          <w:tcPr>
            <w:tcW w:w="3402" w:type="dxa"/>
          </w:tcPr>
          <w:p w14:paraId="4ACD23E2" w14:textId="77777777" w:rsidR="007E443E" w:rsidRPr="002D721A" w:rsidRDefault="007E443E" w:rsidP="007E443E">
            <w:pPr>
              <w:rPr>
                <w:rFonts w:eastAsia="Times New Roman" w:cstheme="minorHAnsi"/>
                <w:color w:val="000000"/>
                <w:sz w:val="20"/>
                <w:szCs w:val="20"/>
                <w:lang w:eastAsia="pt-BR"/>
              </w:rPr>
            </w:pPr>
            <w:r w:rsidRPr="002D721A">
              <w:rPr>
                <w:rFonts w:eastAsia="Times New Roman" w:cstheme="minorHAnsi"/>
                <w:color w:val="000000"/>
                <w:sz w:val="20"/>
                <w:szCs w:val="20"/>
                <w:lang w:eastAsia="pt-BR"/>
              </w:rPr>
              <w:t>VII - comprovação pela entidade da regularidade do mandato de sua diretoria, inscrição no CNPJ e apresentação de declaração de funcionamento regular nos últimos três anos, emitida no exercício de 2025;</w:t>
            </w:r>
          </w:p>
        </w:tc>
      </w:tr>
      <w:tr w:rsidR="007E443E" w:rsidRPr="003B315C" w14:paraId="51D88FE8" w14:textId="77777777" w:rsidTr="00FB7095">
        <w:trPr>
          <w:cantSplit/>
          <w:trHeight w:val="20"/>
        </w:trPr>
        <w:tc>
          <w:tcPr>
            <w:tcW w:w="3402" w:type="dxa"/>
          </w:tcPr>
          <w:p w14:paraId="36F2B170" w14:textId="77777777" w:rsidR="007E443E" w:rsidRPr="00272ED4" w:rsidRDefault="007E443E" w:rsidP="00F4416F">
            <w:pPr>
              <w:rPr>
                <w:rFonts w:asciiTheme="minorHAnsi" w:hAnsiTheme="minorHAnsi" w:cstheme="minorHAnsi"/>
                <w:sz w:val="20"/>
                <w:szCs w:val="20"/>
              </w:rPr>
            </w:pPr>
            <w:r w:rsidRPr="00272ED4">
              <w:rPr>
                <w:rFonts w:asciiTheme="minorHAnsi" w:hAnsiTheme="minorHAnsi" w:cstheme="minorHAnsi"/>
                <w:sz w:val="20"/>
                <w:szCs w:val="20"/>
              </w:rPr>
              <w:t>VIII - cláusula de reversão patrimonial, válida até a depreciação integral do bem ou a amortização do investimento, constituindo garantia real em favor do concedente em montante equivalente aos recursos de capital destinados à entidade, cuja execução ocorrerá caso se verifique desvio de finalidade ou aplicação irregular dos recursos;</w:t>
            </w:r>
          </w:p>
        </w:tc>
        <w:tc>
          <w:tcPr>
            <w:tcW w:w="3402" w:type="dxa"/>
          </w:tcPr>
          <w:p w14:paraId="178DDE5F" w14:textId="77777777" w:rsidR="007E443E" w:rsidRPr="00863CF0" w:rsidRDefault="007E443E" w:rsidP="00FF6882">
            <w:pPr>
              <w:tabs>
                <w:tab w:val="left" w:pos="1417"/>
              </w:tabs>
              <w:rPr>
                <w:rFonts w:asciiTheme="minorHAnsi" w:hAnsiTheme="minorHAnsi" w:cstheme="minorHAnsi"/>
                <w:sz w:val="20"/>
                <w:szCs w:val="20"/>
              </w:rPr>
            </w:pPr>
            <w:r w:rsidRPr="00863CF0">
              <w:rPr>
                <w:rFonts w:asciiTheme="minorHAnsi" w:hAnsiTheme="minorHAnsi" w:cstheme="minorHAnsi"/>
                <w:sz w:val="20"/>
                <w:szCs w:val="20"/>
              </w:rPr>
              <w:t>VIII - cláusula de reversão patrimonial, válida até a depreciação integral do bem ou a amortização do investimento, constituindo garantia real em favor do concedente em montante equivalente aos recursos de capital destinados à entidade, cuja execução ocorrerá caso se verifique desvio de finalidade ou aplicação irregular dos recursos;</w:t>
            </w:r>
          </w:p>
        </w:tc>
        <w:tc>
          <w:tcPr>
            <w:tcW w:w="3402" w:type="dxa"/>
          </w:tcPr>
          <w:p w14:paraId="38989D55" w14:textId="77777777" w:rsidR="007E443E" w:rsidRPr="002D721A" w:rsidRDefault="007E443E" w:rsidP="007E443E">
            <w:pPr>
              <w:rPr>
                <w:rFonts w:eastAsia="Times New Roman" w:cstheme="minorHAnsi"/>
                <w:color w:val="000000"/>
                <w:sz w:val="20"/>
                <w:szCs w:val="20"/>
                <w:lang w:eastAsia="pt-BR"/>
              </w:rPr>
            </w:pPr>
            <w:r w:rsidRPr="002D721A">
              <w:rPr>
                <w:rFonts w:eastAsia="Times New Roman" w:cstheme="minorHAnsi"/>
                <w:color w:val="000000"/>
                <w:sz w:val="20"/>
                <w:szCs w:val="20"/>
                <w:lang w:eastAsia="pt-BR"/>
              </w:rPr>
              <w:t>VIII - cláusula de reversão patrimonial, válida até a depreciação integral do bem ou a amortização do investimento, constituindo garantia real em favor do concedente em montante equivalente aos recursos de capital destinados à entidade, cuja execução ocorrerá caso se verifique desvio de finalidade ou aplicação irregular dos recursos;</w:t>
            </w:r>
          </w:p>
        </w:tc>
      </w:tr>
      <w:tr w:rsidR="007E443E" w:rsidRPr="003B315C" w14:paraId="36E0390F" w14:textId="77777777" w:rsidTr="00FB7095">
        <w:trPr>
          <w:cantSplit/>
          <w:trHeight w:val="20"/>
        </w:trPr>
        <w:tc>
          <w:tcPr>
            <w:tcW w:w="3402" w:type="dxa"/>
          </w:tcPr>
          <w:p w14:paraId="7C15A2CD" w14:textId="77777777" w:rsidR="007E443E" w:rsidRPr="00272ED4" w:rsidRDefault="007E443E" w:rsidP="00F4416F">
            <w:pPr>
              <w:rPr>
                <w:rFonts w:asciiTheme="minorHAnsi" w:hAnsiTheme="minorHAnsi" w:cstheme="minorHAnsi"/>
                <w:sz w:val="20"/>
                <w:szCs w:val="20"/>
              </w:rPr>
            </w:pPr>
            <w:r w:rsidRPr="00272ED4">
              <w:rPr>
                <w:rFonts w:asciiTheme="minorHAnsi" w:hAnsiTheme="minorHAnsi" w:cstheme="minorHAnsi"/>
                <w:sz w:val="20"/>
                <w:szCs w:val="20"/>
              </w:rPr>
              <w:t>IX - manutenção de escrituração contábil regular;</w:t>
            </w:r>
          </w:p>
        </w:tc>
        <w:tc>
          <w:tcPr>
            <w:tcW w:w="3402" w:type="dxa"/>
          </w:tcPr>
          <w:p w14:paraId="65138569" w14:textId="77777777" w:rsidR="007E443E" w:rsidRPr="00863CF0" w:rsidRDefault="007E443E" w:rsidP="00FF6882">
            <w:pPr>
              <w:tabs>
                <w:tab w:val="left" w:pos="1417"/>
              </w:tabs>
              <w:rPr>
                <w:rFonts w:asciiTheme="minorHAnsi" w:hAnsiTheme="minorHAnsi" w:cstheme="minorHAnsi"/>
                <w:sz w:val="20"/>
                <w:szCs w:val="20"/>
              </w:rPr>
            </w:pPr>
            <w:r w:rsidRPr="00863CF0">
              <w:rPr>
                <w:rFonts w:asciiTheme="minorHAnsi" w:hAnsiTheme="minorHAnsi" w:cstheme="minorHAnsi"/>
                <w:sz w:val="20"/>
                <w:szCs w:val="20"/>
              </w:rPr>
              <w:t>IX - manutenção de escrituração contábil regular;</w:t>
            </w:r>
          </w:p>
        </w:tc>
        <w:tc>
          <w:tcPr>
            <w:tcW w:w="3402" w:type="dxa"/>
          </w:tcPr>
          <w:p w14:paraId="38F1FF69" w14:textId="77777777" w:rsidR="007E443E" w:rsidRPr="002D721A" w:rsidRDefault="007E443E" w:rsidP="007E443E">
            <w:pPr>
              <w:rPr>
                <w:rFonts w:eastAsia="Times New Roman" w:cstheme="minorHAnsi"/>
                <w:color w:val="000000"/>
                <w:sz w:val="20"/>
                <w:szCs w:val="20"/>
                <w:lang w:eastAsia="pt-BR"/>
              </w:rPr>
            </w:pPr>
            <w:r w:rsidRPr="002D721A">
              <w:rPr>
                <w:rFonts w:eastAsia="Times New Roman" w:cstheme="minorHAnsi"/>
                <w:color w:val="000000"/>
                <w:sz w:val="20"/>
                <w:szCs w:val="20"/>
                <w:lang w:eastAsia="pt-BR"/>
              </w:rPr>
              <w:t>IX - manutenção de escrituração contábil regular;</w:t>
            </w:r>
          </w:p>
        </w:tc>
      </w:tr>
      <w:tr w:rsidR="007E443E" w:rsidRPr="003B315C" w14:paraId="68710FCD" w14:textId="77777777" w:rsidTr="00FB7095">
        <w:trPr>
          <w:cantSplit/>
          <w:trHeight w:val="20"/>
        </w:trPr>
        <w:tc>
          <w:tcPr>
            <w:tcW w:w="3402" w:type="dxa"/>
          </w:tcPr>
          <w:p w14:paraId="52F9CD17" w14:textId="77777777" w:rsidR="007E443E" w:rsidRPr="00272ED4" w:rsidRDefault="007E443E" w:rsidP="00F4416F">
            <w:pPr>
              <w:rPr>
                <w:rFonts w:asciiTheme="minorHAnsi" w:hAnsiTheme="minorHAnsi" w:cstheme="minorHAnsi"/>
                <w:sz w:val="20"/>
                <w:szCs w:val="20"/>
              </w:rPr>
            </w:pPr>
            <w:r w:rsidRPr="00272ED4">
              <w:rPr>
                <w:rFonts w:asciiTheme="minorHAnsi" w:hAnsiTheme="minorHAnsi" w:cstheme="minorHAnsi"/>
                <w:sz w:val="20"/>
                <w:szCs w:val="20"/>
              </w:rPr>
              <w:t xml:space="preserve">X - apresentação pela entidade de certidão negativa ou certidão positiva com efeito de negativa de débitos relativos aos tributos administrados pela Secretaria Especial da Receita Federal do Brasil do Ministério da Fazenda e à Dívida Ativa da União, certificado de regularidade do FGTS e de regularidade </w:t>
            </w:r>
            <w:r>
              <w:rPr>
                <w:rFonts w:asciiTheme="minorHAnsi" w:hAnsiTheme="minorHAnsi" w:cstheme="minorHAnsi"/>
                <w:sz w:val="20"/>
                <w:szCs w:val="20"/>
              </w:rPr>
              <w:t>d</w:t>
            </w:r>
            <w:r w:rsidRPr="00272ED4">
              <w:rPr>
                <w:rFonts w:asciiTheme="minorHAnsi" w:hAnsiTheme="minorHAnsi" w:cstheme="minorHAnsi"/>
                <w:sz w:val="20"/>
                <w:szCs w:val="20"/>
              </w:rPr>
              <w:t>o Cadastro Informativo de Créditos não Quitados do Setor Público Federal - Cadin;</w:t>
            </w:r>
          </w:p>
        </w:tc>
        <w:tc>
          <w:tcPr>
            <w:tcW w:w="3402" w:type="dxa"/>
          </w:tcPr>
          <w:p w14:paraId="543DC09F" w14:textId="77777777" w:rsidR="007E443E" w:rsidRPr="00863CF0" w:rsidRDefault="007E443E" w:rsidP="00FF6882">
            <w:pPr>
              <w:tabs>
                <w:tab w:val="left" w:pos="1417"/>
              </w:tabs>
              <w:rPr>
                <w:rFonts w:asciiTheme="minorHAnsi" w:hAnsiTheme="minorHAnsi" w:cstheme="minorHAnsi"/>
                <w:sz w:val="20"/>
                <w:szCs w:val="20"/>
              </w:rPr>
            </w:pPr>
            <w:r w:rsidRPr="00863CF0">
              <w:rPr>
                <w:rFonts w:asciiTheme="minorHAnsi" w:hAnsiTheme="minorHAnsi" w:cstheme="minorHAnsi"/>
                <w:sz w:val="20"/>
                <w:szCs w:val="20"/>
              </w:rPr>
              <w:t>X - apresentação pela entidade de certidão negativa ou certidão positiva com efeito de negativa de débitos relativos aos tributos administrados pela Secretaria Especial da Receita Federal do Brasil do Ministério da Fazenda e à Dívida Ativa da União, certificado de regularidade do FGTS e de regularidade do Cadastro Informativo de Créditos não Quitados do Setor Público Federal - Cadin;</w:t>
            </w:r>
          </w:p>
        </w:tc>
        <w:tc>
          <w:tcPr>
            <w:tcW w:w="3402" w:type="dxa"/>
          </w:tcPr>
          <w:p w14:paraId="601388B9" w14:textId="77777777" w:rsidR="007E443E" w:rsidRPr="002D721A" w:rsidRDefault="007E443E" w:rsidP="007E443E">
            <w:pPr>
              <w:rPr>
                <w:rFonts w:eastAsia="Times New Roman" w:cstheme="minorHAnsi"/>
                <w:color w:val="000000"/>
                <w:sz w:val="20"/>
                <w:szCs w:val="20"/>
                <w:lang w:eastAsia="pt-BR"/>
              </w:rPr>
            </w:pPr>
            <w:r w:rsidRPr="002D721A">
              <w:rPr>
                <w:rFonts w:eastAsia="Times New Roman" w:cstheme="minorHAnsi"/>
                <w:color w:val="000000"/>
                <w:sz w:val="20"/>
                <w:szCs w:val="20"/>
                <w:lang w:eastAsia="pt-BR"/>
              </w:rPr>
              <w:t>X - apresentação pela entidade de certidão negativa ou certidão positiva com efeito de negativa de débitos relativos aos tributos administrados pela Secretaria Especial da Receita Federal do Brasil do Ministério da Fazenda e à Dívida Ativa da União, certificado de regularidade do Fundo de Garantia do Tempo de Serviço - FGTS e de regularidade do Cadastro Informativo de Créditos não Quitados do Setor Público Federal - Cadin;</w:t>
            </w:r>
          </w:p>
        </w:tc>
      </w:tr>
      <w:tr w:rsidR="007E443E" w:rsidRPr="003B315C" w14:paraId="0D1C20B6" w14:textId="77777777" w:rsidTr="00FB7095">
        <w:trPr>
          <w:cantSplit/>
          <w:trHeight w:val="20"/>
        </w:trPr>
        <w:tc>
          <w:tcPr>
            <w:tcW w:w="3402" w:type="dxa"/>
          </w:tcPr>
          <w:p w14:paraId="54780935" w14:textId="77777777" w:rsidR="007E443E" w:rsidRPr="00272ED4" w:rsidRDefault="007E443E" w:rsidP="00F4416F">
            <w:pPr>
              <w:rPr>
                <w:rFonts w:asciiTheme="minorHAnsi" w:hAnsiTheme="minorHAnsi" w:cstheme="minorHAnsi"/>
                <w:sz w:val="20"/>
                <w:szCs w:val="20"/>
              </w:rPr>
            </w:pPr>
            <w:r w:rsidRPr="00272ED4">
              <w:rPr>
                <w:rFonts w:asciiTheme="minorHAnsi" w:hAnsiTheme="minorHAnsi" w:cstheme="minorHAnsi"/>
                <w:sz w:val="20"/>
                <w:szCs w:val="20"/>
              </w:rPr>
              <w:t>XI - demonstração, por parte da entidade, de capacidade gerencial, operacional e técnica para desenvolver as atividades, com informações acerca da quantidade e qualificação profissional de seu pessoal;</w:t>
            </w:r>
          </w:p>
        </w:tc>
        <w:tc>
          <w:tcPr>
            <w:tcW w:w="3402" w:type="dxa"/>
          </w:tcPr>
          <w:p w14:paraId="1C061903" w14:textId="77777777" w:rsidR="007E443E" w:rsidRPr="00863CF0" w:rsidRDefault="007E443E" w:rsidP="00FF6882">
            <w:pPr>
              <w:tabs>
                <w:tab w:val="left" w:pos="1417"/>
              </w:tabs>
              <w:rPr>
                <w:rFonts w:asciiTheme="minorHAnsi" w:hAnsiTheme="minorHAnsi" w:cstheme="minorHAnsi"/>
                <w:sz w:val="20"/>
                <w:szCs w:val="20"/>
              </w:rPr>
            </w:pPr>
            <w:r w:rsidRPr="00863CF0">
              <w:rPr>
                <w:rFonts w:asciiTheme="minorHAnsi" w:hAnsiTheme="minorHAnsi" w:cstheme="minorHAnsi"/>
                <w:sz w:val="20"/>
                <w:szCs w:val="20"/>
              </w:rPr>
              <w:t>XI - demonstração, por parte da entidade, de capacidade gerencial, operacional e técnica para desenvolver as atividades, com informações acerca da quantidade e qualificação profissional de seu pessoal;</w:t>
            </w:r>
          </w:p>
        </w:tc>
        <w:tc>
          <w:tcPr>
            <w:tcW w:w="3402" w:type="dxa"/>
          </w:tcPr>
          <w:p w14:paraId="30FA4B01" w14:textId="77777777" w:rsidR="007E443E" w:rsidRPr="002D721A" w:rsidRDefault="007E443E" w:rsidP="007E443E">
            <w:pPr>
              <w:rPr>
                <w:rFonts w:eastAsia="Times New Roman" w:cstheme="minorHAnsi"/>
                <w:color w:val="000000"/>
                <w:sz w:val="20"/>
                <w:szCs w:val="20"/>
                <w:lang w:eastAsia="pt-BR"/>
              </w:rPr>
            </w:pPr>
            <w:r w:rsidRPr="002D721A">
              <w:rPr>
                <w:rFonts w:eastAsia="Times New Roman" w:cstheme="minorHAnsi"/>
                <w:color w:val="000000"/>
                <w:sz w:val="20"/>
                <w:szCs w:val="20"/>
                <w:lang w:eastAsia="pt-BR"/>
              </w:rPr>
              <w:t>XI - demonstração, por parte da entidade, de capacidade gerencial, operacional e técnica para desenvolver as atividades, com informações acerca da quantidade e qualificação profissional de seu pessoal;</w:t>
            </w:r>
          </w:p>
        </w:tc>
      </w:tr>
      <w:tr w:rsidR="007E443E" w:rsidRPr="003B315C" w14:paraId="089B6CF9" w14:textId="77777777" w:rsidTr="00FB7095">
        <w:trPr>
          <w:cantSplit/>
          <w:trHeight w:val="20"/>
        </w:trPr>
        <w:tc>
          <w:tcPr>
            <w:tcW w:w="3402" w:type="dxa"/>
          </w:tcPr>
          <w:p w14:paraId="0B1F9434" w14:textId="77777777" w:rsidR="007E443E" w:rsidRPr="00272ED4" w:rsidRDefault="007E443E" w:rsidP="00F4416F">
            <w:pPr>
              <w:rPr>
                <w:rFonts w:asciiTheme="minorHAnsi" w:hAnsiTheme="minorHAnsi" w:cstheme="minorHAnsi"/>
                <w:sz w:val="20"/>
                <w:szCs w:val="20"/>
              </w:rPr>
            </w:pPr>
            <w:r w:rsidRPr="00272ED4">
              <w:rPr>
                <w:rFonts w:asciiTheme="minorHAnsi" w:hAnsiTheme="minorHAnsi" w:cstheme="minorHAnsi"/>
                <w:sz w:val="20"/>
                <w:szCs w:val="20"/>
              </w:rPr>
              <w:t>XII - manifestação prévia e expressa do setor técnico e da assessoria jurídica do órgão concedente sobre a adequação dos convênios e dos instrumentos congêneres às normas referentes à matéria; e</w:t>
            </w:r>
          </w:p>
        </w:tc>
        <w:tc>
          <w:tcPr>
            <w:tcW w:w="3402" w:type="dxa"/>
          </w:tcPr>
          <w:p w14:paraId="55853733" w14:textId="77777777" w:rsidR="007E443E" w:rsidRPr="00863CF0" w:rsidRDefault="007E443E" w:rsidP="00FF6882">
            <w:pPr>
              <w:tabs>
                <w:tab w:val="left" w:pos="1417"/>
              </w:tabs>
              <w:rPr>
                <w:rFonts w:asciiTheme="minorHAnsi" w:hAnsiTheme="minorHAnsi" w:cstheme="minorHAnsi"/>
                <w:sz w:val="20"/>
                <w:szCs w:val="20"/>
              </w:rPr>
            </w:pPr>
            <w:r w:rsidRPr="00863CF0">
              <w:rPr>
                <w:rFonts w:asciiTheme="minorHAnsi" w:hAnsiTheme="minorHAnsi" w:cstheme="minorHAnsi"/>
                <w:sz w:val="20"/>
                <w:szCs w:val="20"/>
              </w:rPr>
              <w:t>XII - manifestação prévia e expressa do setor técnico e da assessoria jurídica do órgão concedente sobre a adequação dos convênios e dos instrumentos congêneres às normas referentes à matéria; e</w:t>
            </w:r>
          </w:p>
        </w:tc>
        <w:tc>
          <w:tcPr>
            <w:tcW w:w="3402" w:type="dxa"/>
          </w:tcPr>
          <w:p w14:paraId="72A39516" w14:textId="77777777" w:rsidR="007E443E" w:rsidRPr="002D721A" w:rsidRDefault="007E443E" w:rsidP="007E443E">
            <w:pPr>
              <w:rPr>
                <w:rFonts w:eastAsia="Times New Roman" w:cstheme="minorHAnsi"/>
                <w:color w:val="000000"/>
                <w:sz w:val="20"/>
                <w:szCs w:val="20"/>
                <w:lang w:eastAsia="pt-BR"/>
              </w:rPr>
            </w:pPr>
            <w:r w:rsidRPr="002D721A">
              <w:rPr>
                <w:rFonts w:eastAsia="Times New Roman" w:cstheme="minorHAnsi"/>
                <w:color w:val="000000"/>
                <w:sz w:val="20"/>
                <w:szCs w:val="20"/>
                <w:lang w:eastAsia="pt-BR"/>
              </w:rPr>
              <w:t>XII - manifestação prévia e expressa do setor técnico e da assessoria jurídica do órgão concedente sobre a adequação dos convênios e dos instrumentos congêneres às normas referentes à matéria; e</w:t>
            </w:r>
          </w:p>
        </w:tc>
      </w:tr>
      <w:tr w:rsidR="007E443E" w:rsidRPr="003B315C" w14:paraId="0B850C7D" w14:textId="77777777" w:rsidTr="00FB7095">
        <w:trPr>
          <w:cantSplit/>
          <w:trHeight w:val="20"/>
        </w:trPr>
        <w:tc>
          <w:tcPr>
            <w:tcW w:w="3402" w:type="dxa"/>
          </w:tcPr>
          <w:p w14:paraId="4DB04939" w14:textId="77777777" w:rsidR="007E443E" w:rsidRPr="00272ED4" w:rsidRDefault="007E443E" w:rsidP="00F4416F">
            <w:pPr>
              <w:rPr>
                <w:rFonts w:asciiTheme="minorHAnsi" w:hAnsiTheme="minorHAnsi" w:cstheme="minorHAnsi"/>
                <w:sz w:val="20"/>
                <w:szCs w:val="20"/>
              </w:rPr>
            </w:pPr>
            <w:r w:rsidRPr="00272ED4">
              <w:rPr>
                <w:rFonts w:asciiTheme="minorHAnsi" w:hAnsiTheme="minorHAnsi" w:cstheme="minorHAnsi"/>
                <w:sz w:val="20"/>
                <w:szCs w:val="20"/>
              </w:rPr>
              <w:t>XIII - comprovação pela entidade privada sem fins lucrativos de efetivo exercício, durante os últimos três anos, de atividades relacionadas à matéria objeto da parceria.</w:t>
            </w:r>
          </w:p>
        </w:tc>
        <w:tc>
          <w:tcPr>
            <w:tcW w:w="3402" w:type="dxa"/>
          </w:tcPr>
          <w:p w14:paraId="7EF5F575" w14:textId="77777777" w:rsidR="007E443E" w:rsidRPr="00863CF0" w:rsidRDefault="007E443E" w:rsidP="00FF6882">
            <w:pPr>
              <w:tabs>
                <w:tab w:val="left" w:pos="1417"/>
              </w:tabs>
              <w:rPr>
                <w:rFonts w:asciiTheme="minorHAnsi" w:hAnsiTheme="minorHAnsi" w:cstheme="minorHAnsi"/>
                <w:sz w:val="20"/>
                <w:szCs w:val="20"/>
              </w:rPr>
            </w:pPr>
            <w:r w:rsidRPr="00863CF0">
              <w:rPr>
                <w:rFonts w:asciiTheme="minorHAnsi" w:hAnsiTheme="minorHAnsi" w:cstheme="minorHAnsi"/>
                <w:sz w:val="20"/>
                <w:szCs w:val="20"/>
              </w:rPr>
              <w:t>XIII - comprovação pela entidade privada sem fins lucrativos de efetivo exercício, durante os últimos três anos, de atividades relacionadas à matéria objeto da parceria.</w:t>
            </w:r>
          </w:p>
        </w:tc>
        <w:tc>
          <w:tcPr>
            <w:tcW w:w="3402" w:type="dxa"/>
          </w:tcPr>
          <w:p w14:paraId="3CD67CF8" w14:textId="77777777" w:rsidR="007E443E" w:rsidRPr="002D721A" w:rsidRDefault="007E443E" w:rsidP="007E443E">
            <w:pPr>
              <w:rPr>
                <w:rFonts w:eastAsia="Times New Roman" w:cstheme="minorHAnsi"/>
                <w:color w:val="000000"/>
                <w:sz w:val="20"/>
                <w:szCs w:val="20"/>
                <w:lang w:eastAsia="pt-BR"/>
              </w:rPr>
            </w:pPr>
            <w:r w:rsidRPr="002D721A">
              <w:rPr>
                <w:rFonts w:eastAsia="Times New Roman" w:cstheme="minorHAnsi"/>
                <w:color w:val="000000"/>
                <w:sz w:val="20"/>
                <w:szCs w:val="20"/>
                <w:lang w:eastAsia="pt-BR"/>
              </w:rPr>
              <w:t>XIII - comprovação pela entidade privada sem fins lucrativos de efetivo exercício de atividades relacionadas à matéria objeto da parceria, conforme regulamentação específica.</w:t>
            </w:r>
          </w:p>
        </w:tc>
      </w:tr>
      <w:tr w:rsidR="007E443E" w:rsidRPr="003B315C" w14:paraId="3DD8C6D8" w14:textId="77777777" w:rsidTr="00FB7095">
        <w:trPr>
          <w:cantSplit/>
          <w:trHeight w:val="20"/>
        </w:trPr>
        <w:tc>
          <w:tcPr>
            <w:tcW w:w="3402" w:type="dxa"/>
          </w:tcPr>
          <w:p w14:paraId="0A3CDB73" w14:textId="77777777" w:rsidR="007E443E" w:rsidRPr="00272ED4" w:rsidRDefault="007E443E" w:rsidP="00F4416F">
            <w:pPr>
              <w:rPr>
                <w:rFonts w:asciiTheme="minorHAnsi" w:hAnsiTheme="minorHAnsi" w:cstheme="minorHAnsi"/>
                <w:sz w:val="20"/>
                <w:szCs w:val="20"/>
              </w:rPr>
            </w:pPr>
            <w:r w:rsidRPr="00272ED4">
              <w:rPr>
                <w:rFonts w:asciiTheme="minorHAnsi" w:hAnsiTheme="minorHAnsi" w:cstheme="minorHAnsi"/>
                <w:sz w:val="20"/>
                <w:szCs w:val="20"/>
              </w:rPr>
              <w:t>§ 1º A transferência de recursos públicos a instituições privadas de educação, nos termos do disposto no art. 213 da Constituição, deve</w:t>
            </w:r>
            <w:r>
              <w:rPr>
                <w:rFonts w:asciiTheme="minorHAnsi" w:hAnsiTheme="minorHAnsi" w:cstheme="minorHAnsi"/>
                <w:sz w:val="20"/>
                <w:szCs w:val="20"/>
              </w:rPr>
              <w:t>rá</w:t>
            </w:r>
            <w:r w:rsidRPr="00272ED4">
              <w:rPr>
                <w:rFonts w:asciiTheme="minorHAnsi" w:hAnsiTheme="minorHAnsi" w:cstheme="minorHAnsi"/>
                <w:sz w:val="20"/>
                <w:szCs w:val="20"/>
              </w:rPr>
              <w:t xml:space="preserve"> ser obrigatoriamente vinculada ao plano de expansão da oferta pública no nível, na etapa e na modalidade de educação respectivos.</w:t>
            </w:r>
          </w:p>
        </w:tc>
        <w:tc>
          <w:tcPr>
            <w:tcW w:w="3402" w:type="dxa"/>
            <w:tcBorders>
              <w:bottom w:val="single" w:sz="4" w:space="0" w:color="auto"/>
            </w:tcBorders>
          </w:tcPr>
          <w:p w14:paraId="5BBB7B8E" w14:textId="77777777" w:rsidR="007E443E" w:rsidRPr="00863CF0" w:rsidRDefault="007E443E" w:rsidP="00FF6882">
            <w:pPr>
              <w:tabs>
                <w:tab w:val="left" w:pos="1417"/>
              </w:tabs>
              <w:rPr>
                <w:rFonts w:asciiTheme="minorHAnsi" w:hAnsiTheme="minorHAnsi" w:cstheme="minorHAnsi"/>
                <w:sz w:val="20"/>
                <w:szCs w:val="20"/>
              </w:rPr>
            </w:pPr>
            <w:r w:rsidRPr="00863CF0">
              <w:rPr>
                <w:rFonts w:asciiTheme="minorHAnsi" w:hAnsiTheme="minorHAnsi" w:cstheme="minorHAnsi"/>
                <w:sz w:val="20"/>
                <w:szCs w:val="20"/>
              </w:rPr>
              <w:t>§ 1º A transferência de recursos públicos a instituições privadas de educação, nos termos do disposto no art. 213 da Constituição, deverá ser obrigatoriamente vinculada ao plano de expansão da oferta pública no nível, na etapa e na modalidade de educação respectivos.</w:t>
            </w:r>
          </w:p>
        </w:tc>
        <w:tc>
          <w:tcPr>
            <w:tcW w:w="3402" w:type="dxa"/>
          </w:tcPr>
          <w:p w14:paraId="427FD9F1" w14:textId="77777777" w:rsidR="007E443E" w:rsidRPr="002D721A" w:rsidRDefault="007E443E" w:rsidP="007E443E">
            <w:pPr>
              <w:rPr>
                <w:rFonts w:eastAsia="Times New Roman" w:cstheme="minorHAnsi"/>
                <w:color w:val="000000"/>
                <w:sz w:val="20"/>
                <w:szCs w:val="20"/>
                <w:lang w:eastAsia="pt-BR"/>
              </w:rPr>
            </w:pPr>
            <w:r w:rsidRPr="002D721A">
              <w:rPr>
                <w:rFonts w:eastAsia="Times New Roman" w:cstheme="minorHAnsi"/>
                <w:color w:val="000000"/>
                <w:sz w:val="20"/>
                <w:szCs w:val="20"/>
                <w:lang w:eastAsia="pt-BR"/>
              </w:rPr>
              <w:t>§ 1º  A transferência de recursos públicos a instituições privadas de educação, nos termos do disposto no art. 213 da Constituição, deverá ser obrigatoriamente vinculada ao plano de expansão da oferta pública no nível, na etapa e na modalidade de educação respectivos.</w:t>
            </w:r>
          </w:p>
        </w:tc>
      </w:tr>
      <w:tr w:rsidR="007E443E" w:rsidRPr="003B315C" w14:paraId="0C912709" w14:textId="77777777" w:rsidTr="00FB7095">
        <w:trPr>
          <w:cantSplit/>
          <w:trHeight w:val="20"/>
        </w:trPr>
        <w:tc>
          <w:tcPr>
            <w:tcW w:w="3402" w:type="dxa"/>
          </w:tcPr>
          <w:p w14:paraId="40513392" w14:textId="77777777" w:rsidR="007E443E" w:rsidRPr="00272ED4" w:rsidRDefault="007E443E" w:rsidP="00F4416F">
            <w:pPr>
              <w:rPr>
                <w:rFonts w:asciiTheme="minorHAnsi" w:hAnsiTheme="minorHAnsi" w:cstheme="minorHAnsi"/>
                <w:sz w:val="20"/>
                <w:szCs w:val="20"/>
              </w:rPr>
            </w:pPr>
            <w:r w:rsidRPr="00272ED4">
              <w:rPr>
                <w:rFonts w:asciiTheme="minorHAnsi" w:hAnsiTheme="minorHAnsi" w:cstheme="minorHAnsi"/>
                <w:sz w:val="20"/>
                <w:szCs w:val="20"/>
              </w:rPr>
              <w:t xml:space="preserve">§ 2º A determinação contida no inciso I do </w:t>
            </w:r>
            <w:r w:rsidRPr="00272ED4">
              <w:rPr>
                <w:rFonts w:asciiTheme="minorHAnsi" w:hAnsiTheme="minorHAnsi" w:cstheme="minorHAnsi"/>
                <w:b/>
                <w:sz w:val="20"/>
                <w:szCs w:val="20"/>
              </w:rPr>
              <w:t>caput</w:t>
            </w:r>
            <w:r w:rsidRPr="00272ED4">
              <w:rPr>
                <w:rFonts w:asciiTheme="minorHAnsi" w:hAnsiTheme="minorHAnsi" w:cstheme="minorHAnsi"/>
                <w:sz w:val="20"/>
                <w:szCs w:val="20"/>
              </w:rPr>
              <w:t xml:space="preserve"> não se aplica aos recursos alocados para programas habitacionais, conforme previsão em legislação específica, em ações que viabilizem o acesso à moradia, e a elevação de padrões de habitabilidade e qualidade de vida de famílias de baixa renda que vivam em localidades urbanas e rurais.</w:t>
            </w:r>
          </w:p>
        </w:tc>
        <w:tc>
          <w:tcPr>
            <w:tcW w:w="3402" w:type="dxa"/>
            <w:tcBorders>
              <w:bottom w:val="nil"/>
            </w:tcBorders>
          </w:tcPr>
          <w:p w14:paraId="06343F7C" w14:textId="77777777" w:rsidR="007E443E" w:rsidRPr="00863CF0" w:rsidRDefault="007E443E" w:rsidP="00FF6882">
            <w:pPr>
              <w:tabs>
                <w:tab w:val="left" w:pos="1417"/>
              </w:tabs>
              <w:rPr>
                <w:rFonts w:asciiTheme="minorHAnsi" w:hAnsiTheme="minorHAnsi" w:cstheme="minorHAnsi"/>
                <w:sz w:val="20"/>
                <w:szCs w:val="20"/>
              </w:rPr>
            </w:pPr>
            <w:r w:rsidRPr="00863CF0">
              <w:rPr>
                <w:rFonts w:asciiTheme="minorHAnsi" w:hAnsiTheme="minorHAnsi" w:cstheme="minorHAnsi"/>
                <w:sz w:val="20"/>
                <w:szCs w:val="20"/>
              </w:rPr>
              <w:t xml:space="preserve">§ 2º A determinação contida no inciso I do </w:t>
            </w:r>
            <w:r w:rsidRPr="00863CF0">
              <w:rPr>
                <w:rFonts w:asciiTheme="minorHAnsi" w:hAnsiTheme="minorHAnsi" w:cstheme="minorHAnsi"/>
                <w:b/>
                <w:bCs/>
                <w:sz w:val="20"/>
                <w:szCs w:val="20"/>
              </w:rPr>
              <w:t>caput</w:t>
            </w:r>
            <w:r w:rsidRPr="00863CF0">
              <w:rPr>
                <w:rFonts w:asciiTheme="minorHAnsi" w:hAnsiTheme="minorHAnsi" w:cstheme="minorHAnsi"/>
                <w:sz w:val="20"/>
                <w:szCs w:val="20"/>
              </w:rPr>
              <w:t xml:space="preserve"> não se aplica aos recursos alocados para programas habitacionais, conforme previsão em legislação específica, em ações que viabilizem o acesso à moradia, e a elevação de padrões de habitabilidade e qualidade de vida de famílias de baixa renda que vivam em localidades urbanas e rurais.</w:t>
            </w:r>
          </w:p>
        </w:tc>
        <w:tc>
          <w:tcPr>
            <w:tcW w:w="3402" w:type="dxa"/>
          </w:tcPr>
          <w:p w14:paraId="1D742A8D" w14:textId="77777777" w:rsidR="007E443E" w:rsidRPr="002D721A" w:rsidRDefault="007E443E" w:rsidP="007E443E">
            <w:pPr>
              <w:rPr>
                <w:rFonts w:eastAsia="Times New Roman" w:cstheme="minorHAnsi"/>
                <w:color w:val="000000"/>
                <w:sz w:val="20"/>
                <w:szCs w:val="20"/>
                <w:lang w:eastAsia="pt-BR"/>
              </w:rPr>
            </w:pPr>
            <w:r w:rsidRPr="002D721A">
              <w:rPr>
                <w:rFonts w:eastAsia="Times New Roman" w:cstheme="minorHAnsi"/>
                <w:color w:val="000000"/>
                <w:sz w:val="20"/>
                <w:szCs w:val="20"/>
                <w:lang w:eastAsia="pt-BR"/>
              </w:rPr>
              <w:t>§ 2º  A determinação contida no inciso I do </w:t>
            </w:r>
            <w:r w:rsidRPr="002D721A">
              <w:rPr>
                <w:rFonts w:eastAsia="Times New Roman" w:cstheme="minorHAnsi"/>
                <w:b/>
                <w:bCs/>
                <w:color w:val="000000"/>
                <w:sz w:val="20"/>
                <w:szCs w:val="20"/>
                <w:lang w:eastAsia="pt-BR"/>
              </w:rPr>
              <w:t>caput</w:t>
            </w:r>
            <w:r w:rsidRPr="002D721A">
              <w:rPr>
                <w:rFonts w:eastAsia="Times New Roman" w:cstheme="minorHAnsi"/>
                <w:color w:val="000000"/>
                <w:sz w:val="20"/>
                <w:szCs w:val="20"/>
                <w:lang w:eastAsia="pt-BR"/>
              </w:rPr>
              <w:t> não se aplica aos recursos alocados para:</w:t>
            </w:r>
          </w:p>
        </w:tc>
      </w:tr>
      <w:tr w:rsidR="007E443E" w:rsidRPr="003B315C" w14:paraId="5FC14246" w14:textId="77777777" w:rsidTr="00FB7095">
        <w:trPr>
          <w:cantSplit/>
          <w:trHeight w:val="20"/>
        </w:trPr>
        <w:tc>
          <w:tcPr>
            <w:tcW w:w="3402" w:type="dxa"/>
          </w:tcPr>
          <w:p w14:paraId="37934682" w14:textId="77777777" w:rsidR="007E443E" w:rsidRPr="00272ED4" w:rsidRDefault="007E443E" w:rsidP="00F4416F">
            <w:pPr>
              <w:rPr>
                <w:rFonts w:asciiTheme="minorHAnsi" w:hAnsiTheme="minorHAnsi" w:cstheme="minorHAnsi"/>
                <w:sz w:val="20"/>
                <w:szCs w:val="20"/>
              </w:rPr>
            </w:pPr>
          </w:p>
        </w:tc>
        <w:tc>
          <w:tcPr>
            <w:tcW w:w="3402" w:type="dxa"/>
            <w:tcBorders>
              <w:top w:val="nil"/>
            </w:tcBorders>
          </w:tcPr>
          <w:p w14:paraId="2804B295" w14:textId="77777777" w:rsidR="007E443E" w:rsidRPr="00863CF0" w:rsidRDefault="007E443E" w:rsidP="00FF6882">
            <w:pPr>
              <w:tabs>
                <w:tab w:val="left" w:pos="1417"/>
              </w:tabs>
              <w:rPr>
                <w:rFonts w:asciiTheme="minorHAnsi" w:hAnsiTheme="minorHAnsi" w:cstheme="minorHAnsi"/>
                <w:sz w:val="20"/>
                <w:szCs w:val="20"/>
              </w:rPr>
            </w:pPr>
          </w:p>
        </w:tc>
        <w:tc>
          <w:tcPr>
            <w:tcW w:w="3402" w:type="dxa"/>
          </w:tcPr>
          <w:p w14:paraId="5743D14C" w14:textId="77777777" w:rsidR="007E443E" w:rsidRPr="002D721A" w:rsidRDefault="007E443E" w:rsidP="007E443E">
            <w:pPr>
              <w:rPr>
                <w:rFonts w:eastAsia="Times New Roman" w:cstheme="minorHAnsi"/>
                <w:color w:val="000000"/>
                <w:sz w:val="20"/>
                <w:szCs w:val="20"/>
                <w:lang w:eastAsia="pt-BR"/>
              </w:rPr>
            </w:pPr>
            <w:r w:rsidRPr="002D721A">
              <w:rPr>
                <w:rFonts w:eastAsia="Times New Roman" w:cstheme="minorHAnsi"/>
                <w:color w:val="000000"/>
                <w:sz w:val="20"/>
                <w:szCs w:val="20"/>
                <w:lang w:eastAsia="pt-BR"/>
              </w:rPr>
              <w:t>I - programas habitacionais, conforme previsão em legislação específica, em ações que viabilizem o acesso à moradia, e a elevação de padrões de habitabilidade e qualidade de vida de famílias de baixa renda que vivam em localidades urbanas e rurais; e</w:t>
            </w:r>
          </w:p>
        </w:tc>
      </w:tr>
      <w:tr w:rsidR="007E443E" w:rsidRPr="003B315C" w14:paraId="10C7C2EE" w14:textId="77777777" w:rsidTr="00FB7095">
        <w:trPr>
          <w:cantSplit/>
          <w:trHeight w:val="20"/>
        </w:trPr>
        <w:tc>
          <w:tcPr>
            <w:tcW w:w="3402" w:type="dxa"/>
          </w:tcPr>
          <w:p w14:paraId="14186654" w14:textId="77777777" w:rsidR="007E443E" w:rsidRPr="00272ED4" w:rsidRDefault="007E443E" w:rsidP="00F4416F">
            <w:pPr>
              <w:rPr>
                <w:rFonts w:asciiTheme="minorHAnsi" w:hAnsiTheme="minorHAnsi" w:cstheme="minorHAnsi"/>
                <w:sz w:val="20"/>
                <w:szCs w:val="20"/>
              </w:rPr>
            </w:pPr>
          </w:p>
        </w:tc>
        <w:tc>
          <w:tcPr>
            <w:tcW w:w="3402" w:type="dxa"/>
          </w:tcPr>
          <w:p w14:paraId="071A5167" w14:textId="77777777" w:rsidR="007E443E" w:rsidRPr="00863CF0" w:rsidRDefault="007E443E" w:rsidP="00FF6882">
            <w:pPr>
              <w:tabs>
                <w:tab w:val="left" w:pos="1417"/>
              </w:tabs>
              <w:rPr>
                <w:rFonts w:asciiTheme="minorHAnsi" w:hAnsiTheme="minorHAnsi" w:cstheme="minorHAnsi"/>
                <w:sz w:val="20"/>
                <w:szCs w:val="20"/>
              </w:rPr>
            </w:pPr>
          </w:p>
        </w:tc>
        <w:tc>
          <w:tcPr>
            <w:tcW w:w="3402" w:type="dxa"/>
          </w:tcPr>
          <w:p w14:paraId="17B18854" w14:textId="77777777" w:rsidR="007E443E" w:rsidRPr="002D721A" w:rsidRDefault="007E443E" w:rsidP="007E443E">
            <w:pPr>
              <w:rPr>
                <w:rFonts w:eastAsia="Times New Roman" w:cstheme="minorHAnsi"/>
                <w:color w:val="000000"/>
                <w:sz w:val="20"/>
                <w:szCs w:val="20"/>
                <w:lang w:eastAsia="pt-BR"/>
              </w:rPr>
            </w:pPr>
            <w:r w:rsidRPr="002D721A">
              <w:rPr>
                <w:rFonts w:eastAsia="Times New Roman" w:cstheme="minorHAnsi"/>
                <w:color w:val="000000"/>
                <w:sz w:val="20"/>
                <w:szCs w:val="20"/>
                <w:lang w:eastAsia="pt-BR"/>
              </w:rPr>
              <w:t>II - desenvolvimento ou produção de produtos e serviços prioritários do Complexo Econômico-Industrial da Saúde para o SUS, nos termos do Decreto nº 11.715, de 26 de setembro de 2023.</w:t>
            </w:r>
          </w:p>
        </w:tc>
      </w:tr>
      <w:tr w:rsidR="007E443E" w:rsidRPr="003B315C" w14:paraId="14B7F276" w14:textId="77777777" w:rsidTr="00FB7095">
        <w:trPr>
          <w:cantSplit/>
          <w:trHeight w:val="20"/>
        </w:trPr>
        <w:tc>
          <w:tcPr>
            <w:tcW w:w="3402" w:type="dxa"/>
          </w:tcPr>
          <w:p w14:paraId="5A8DD1B7" w14:textId="77777777" w:rsidR="007E443E" w:rsidRPr="00272ED4" w:rsidRDefault="007E443E" w:rsidP="00F4416F">
            <w:pPr>
              <w:rPr>
                <w:rFonts w:asciiTheme="minorHAnsi" w:hAnsiTheme="minorHAnsi" w:cstheme="minorHAnsi"/>
                <w:sz w:val="20"/>
                <w:szCs w:val="20"/>
              </w:rPr>
            </w:pPr>
            <w:r w:rsidRPr="00272ED4">
              <w:rPr>
                <w:rFonts w:asciiTheme="minorHAnsi" w:hAnsiTheme="minorHAnsi" w:cstheme="minorHAnsi"/>
                <w:sz w:val="20"/>
                <w:szCs w:val="20"/>
              </w:rPr>
              <w:t xml:space="preserve">§ 3º A exigência constante do inciso III do </w:t>
            </w:r>
            <w:r w:rsidRPr="00272ED4">
              <w:rPr>
                <w:rFonts w:asciiTheme="minorHAnsi" w:hAnsiTheme="minorHAnsi" w:cstheme="minorHAnsi"/>
                <w:b/>
                <w:sz w:val="20"/>
                <w:szCs w:val="20"/>
              </w:rPr>
              <w:t>caput</w:t>
            </w:r>
            <w:r w:rsidRPr="00272ED4">
              <w:rPr>
                <w:rFonts w:asciiTheme="minorHAnsi" w:hAnsiTheme="minorHAnsi" w:cstheme="minorHAnsi"/>
                <w:sz w:val="20"/>
                <w:szCs w:val="20"/>
              </w:rPr>
              <w:t xml:space="preserve"> não se aplica quando a transferência dos recursos ocorrer por intermédio de fundos estaduais, distrital e municipais, nos termos do disposto na legislação pertinente.</w:t>
            </w:r>
          </w:p>
        </w:tc>
        <w:tc>
          <w:tcPr>
            <w:tcW w:w="3402" w:type="dxa"/>
          </w:tcPr>
          <w:p w14:paraId="0DB34E99" w14:textId="77777777" w:rsidR="007E443E" w:rsidRPr="00863CF0" w:rsidRDefault="007E443E" w:rsidP="00FF6882">
            <w:pPr>
              <w:tabs>
                <w:tab w:val="left" w:pos="1417"/>
              </w:tabs>
              <w:rPr>
                <w:rFonts w:asciiTheme="minorHAnsi" w:hAnsiTheme="minorHAnsi" w:cstheme="minorHAnsi"/>
                <w:sz w:val="20"/>
                <w:szCs w:val="20"/>
              </w:rPr>
            </w:pPr>
            <w:r w:rsidRPr="00863CF0">
              <w:rPr>
                <w:rFonts w:asciiTheme="minorHAnsi" w:hAnsiTheme="minorHAnsi" w:cstheme="minorHAnsi"/>
                <w:sz w:val="20"/>
                <w:szCs w:val="20"/>
              </w:rPr>
              <w:t xml:space="preserve">§ 3º A exigência constante do inciso III do </w:t>
            </w:r>
            <w:r w:rsidRPr="00863CF0">
              <w:rPr>
                <w:rFonts w:asciiTheme="minorHAnsi" w:hAnsiTheme="minorHAnsi" w:cstheme="minorHAnsi"/>
                <w:b/>
                <w:bCs/>
                <w:sz w:val="20"/>
                <w:szCs w:val="20"/>
              </w:rPr>
              <w:t>caput</w:t>
            </w:r>
            <w:r w:rsidRPr="00863CF0">
              <w:rPr>
                <w:rFonts w:asciiTheme="minorHAnsi" w:hAnsiTheme="minorHAnsi" w:cstheme="minorHAnsi"/>
                <w:sz w:val="20"/>
                <w:szCs w:val="20"/>
              </w:rPr>
              <w:t xml:space="preserve"> não se aplica quando a transferência dos recursos ocorrer por intermédio de fundos estaduais, distrital e municipais, nos termos do disposto na legislação pertinente.</w:t>
            </w:r>
          </w:p>
        </w:tc>
        <w:tc>
          <w:tcPr>
            <w:tcW w:w="3402" w:type="dxa"/>
          </w:tcPr>
          <w:p w14:paraId="32DAF363" w14:textId="77777777" w:rsidR="007E443E" w:rsidRPr="002D721A" w:rsidRDefault="007E443E" w:rsidP="007E443E">
            <w:pPr>
              <w:rPr>
                <w:rFonts w:eastAsia="Times New Roman" w:cstheme="minorHAnsi"/>
                <w:color w:val="000000"/>
                <w:sz w:val="20"/>
                <w:szCs w:val="20"/>
                <w:lang w:eastAsia="pt-BR"/>
              </w:rPr>
            </w:pPr>
            <w:r w:rsidRPr="002D721A">
              <w:rPr>
                <w:rFonts w:eastAsia="Times New Roman" w:cstheme="minorHAnsi"/>
                <w:color w:val="000000"/>
                <w:sz w:val="20"/>
                <w:szCs w:val="20"/>
                <w:lang w:eastAsia="pt-BR"/>
              </w:rPr>
              <w:t>§ 3º  A exigência constante do inciso III do </w:t>
            </w:r>
            <w:r w:rsidRPr="002D721A">
              <w:rPr>
                <w:rFonts w:eastAsia="Times New Roman" w:cstheme="minorHAnsi"/>
                <w:b/>
                <w:bCs/>
                <w:color w:val="000000"/>
                <w:sz w:val="20"/>
                <w:szCs w:val="20"/>
                <w:lang w:eastAsia="pt-BR"/>
              </w:rPr>
              <w:t>caput</w:t>
            </w:r>
            <w:r w:rsidRPr="002D721A">
              <w:rPr>
                <w:rFonts w:eastAsia="Times New Roman" w:cstheme="minorHAnsi"/>
                <w:color w:val="000000"/>
                <w:sz w:val="20"/>
                <w:szCs w:val="20"/>
                <w:lang w:eastAsia="pt-BR"/>
              </w:rPr>
              <w:t> não se aplica quando a transferência dos recursos ocorrer por meio de fundos estaduais, distrital e municipais, nos termos do disposto na legislação pertinente.</w:t>
            </w:r>
          </w:p>
        </w:tc>
      </w:tr>
      <w:tr w:rsidR="007E443E" w:rsidRPr="003B315C" w14:paraId="1F23C359" w14:textId="77777777" w:rsidTr="00FB7095">
        <w:trPr>
          <w:cantSplit/>
          <w:trHeight w:val="20"/>
        </w:trPr>
        <w:tc>
          <w:tcPr>
            <w:tcW w:w="3402" w:type="dxa"/>
          </w:tcPr>
          <w:p w14:paraId="6FDD5602" w14:textId="77777777" w:rsidR="007E443E" w:rsidRPr="00272ED4" w:rsidRDefault="007E443E" w:rsidP="00F4416F">
            <w:pPr>
              <w:rPr>
                <w:rFonts w:asciiTheme="minorHAnsi" w:hAnsiTheme="minorHAnsi" w:cstheme="minorHAnsi"/>
                <w:sz w:val="20"/>
                <w:szCs w:val="20"/>
              </w:rPr>
            </w:pPr>
            <w:r w:rsidRPr="00272ED4">
              <w:rPr>
                <w:rFonts w:asciiTheme="minorHAnsi" w:hAnsiTheme="minorHAnsi" w:cstheme="minorHAnsi"/>
                <w:sz w:val="20"/>
                <w:szCs w:val="20"/>
              </w:rPr>
              <w:t>§ 4º A destinação de recursos a entidade privada não será permitida nos casos em que agente político dos Poderes Executivo, Legislativo e Judiciário ou do Ministério Público ou Defensores Públicos da União, tanto quanto dirigente de órgão ou entidade da administração pública, de qualquer esfera governamental, ou seu cônjuge ou companheiro, e parente em linha reta, colateral ou por afinidade, até o segundo grau, seja integrante de seu quadro dirigente, ressalvados os casos em que a nomeação decorra de previsão legal ou que sejam beneficiados:</w:t>
            </w:r>
          </w:p>
        </w:tc>
        <w:tc>
          <w:tcPr>
            <w:tcW w:w="3402" w:type="dxa"/>
          </w:tcPr>
          <w:p w14:paraId="19396CF6" w14:textId="77777777" w:rsidR="007E443E" w:rsidRPr="00863CF0" w:rsidRDefault="007E443E" w:rsidP="00FF6882">
            <w:pPr>
              <w:tabs>
                <w:tab w:val="left" w:pos="1417"/>
              </w:tabs>
              <w:rPr>
                <w:rFonts w:asciiTheme="minorHAnsi" w:hAnsiTheme="minorHAnsi" w:cstheme="minorHAnsi"/>
                <w:sz w:val="20"/>
                <w:szCs w:val="20"/>
              </w:rPr>
            </w:pPr>
            <w:r w:rsidRPr="00863CF0">
              <w:rPr>
                <w:rFonts w:asciiTheme="minorHAnsi" w:hAnsiTheme="minorHAnsi" w:cstheme="minorHAnsi"/>
                <w:sz w:val="20"/>
                <w:szCs w:val="20"/>
              </w:rPr>
              <w:t>§ 4º A destinação de recursos a entidade privada não será permitida nos casos em que agente político dos Poderes Executivo, Legislativo e Judiciário ou do Ministério Público ou Defensores Públicos da União, tanto quanto dirigente de órgão ou entidade da administração pública, de qualquer esfera governamental, ou seu cônjuge ou companheiro, e parente em linha reta, colateral ou por afinidade, até o segundo grau, seja integrante de seu quadro dirigente, ressalvados os casos em que a nomeação decorra de previsão legal ou que sejam beneficiados:</w:t>
            </w:r>
          </w:p>
        </w:tc>
        <w:tc>
          <w:tcPr>
            <w:tcW w:w="3402" w:type="dxa"/>
          </w:tcPr>
          <w:p w14:paraId="4B15D1F0" w14:textId="77777777" w:rsidR="007E443E" w:rsidRPr="002D721A" w:rsidRDefault="007E443E" w:rsidP="007E443E">
            <w:pPr>
              <w:rPr>
                <w:rFonts w:eastAsia="Times New Roman" w:cstheme="minorHAnsi"/>
                <w:color w:val="000000"/>
                <w:sz w:val="20"/>
                <w:szCs w:val="20"/>
                <w:lang w:eastAsia="pt-BR"/>
              </w:rPr>
            </w:pPr>
            <w:r w:rsidRPr="002D721A">
              <w:rPr>
                <w:rFonts w:eastAsia="Times New Roman" w:cstheme="minorHAnsi"/>
                <w:color w:val="000000"/>
                <w:sz w:val="20"/>
                <w:szCs w:val="20"/>
                <w:lang w:eastAsia="pt-BR"/>
              </w:rPr>
              <w:t>§ 4º  A destinação de recursos a entidade privada não será permitida nos casos em que agente político dos Poderes Executivo, Legislativo e Judiciário ou do Ministério Público ou Defensores Públicos da União, tanto quanto dirigente de órgão ou entidade da administração pública, de qualquer esfera governamental, ou seu cônjuge ou companheiro, e parente em linha reta, colateral ou por afinidade, até o segundo grau, seja integrante de seu quadro dirigente, ressalvados os casos em que a nomeação decorra de previsão legal ou que sejam beneficiados:</w:t>
            </w:r>
          </w:p>
        </w:tc>
      </w:tr>
      <w:tr w:rsidR="007E443E" w:rsidRPr="003B315C" w14:paraId="30F2FE9D" w14:textId="77777777" w:rsidTr="00FB7095">
        <w:trPr>
          <w:cantSplit/>
          <w:trHeight w:val="20"/>
        </w:trPr>
        <w:tc>
          <w:tcPr>
            <w:tcW w:w="3402" w:type="dxa"/>
          </w:tcPr>
          <w:p w14:paraId="3A09FB09" w14:textId="77777777" w:rsidR="007E443E" w:rsidRPr="00272ED4" w:rsidRDefault="007E443E" w:rsidP="00F4416F">
            <w:pPr>
              <w:rPr>
                <w:rFonts w:asciiTheme="minorHAnsi" w:hAnsiTheme="minorHAnsi" w:cstheme="minorHAnsi"/>
                <w:sz w:val="20"/>
                <w:szCs w:val="20"/>
              </w:rPr>
            </w:pPr>
            <w:r w:rsidRPr="00272ED4">
              <w:rPr>
                <w:rFonts w:asciiTheme="minorHAnsi" w:hAnsiTheme="minorHAnsi" w:cstheme="minorHAnsi"/>
                <w:sz w:val="20"/>
                <w:szCs w:val="20"/>
              </w:rPr>
              <w:t>I - o Conselho Nacional de Secretários de Saúde, o Conselho Nacional de Secretarias Municipais de Saúde, os Conselhos de Secretarias Municipais de Saúde, o Conselho Nacional de Secretários de Educação, a União Nacional dos Dirigentes de Educação, o Colegiado Nacional de Gestores Municipais de Assistência Social e o Fórum Nacional de Secretarias de Assistência Social;</w:t>
            </w:r>
          </w:p>
        </w:tc>
        <w:tc>
          <w:tcPr>
            <w:tcW w:w="3402" w:type="dxa"/>
          </w:tcPr>
          <w:p w14:paraId="2BF0499C" w14:textId="77777777" w:rsidR="007E443E" w:rsidRPr="00863CF0" w:rsidRDefault="007E443E" w:rsidP="00FF6882">
            <w:pPr>
              <w:tabs>
                <w:tab w:val="left" w:pos="1417"/>
              </w:tabs>
              <w:rPr>
                <w:rFonts w:asciiTheme="minorHAnsi" w:hAnsiTheme="minorHAnsi" w:cstheme="minorHAnsi"/>
                <w:sz w:val="20"/>
                <w:szCs w:val="20"/>
              </w:rPr>
            </w:pPr>
            <w:r w:rsidRPr="00863CF0">
              <w:rPr>
                <w:rFonts w:asciiTheme="minorHAnsi" w:hAnsiTheme="minorHAnsi" w:cstheme="minorHAnsi"/>
                <w:sz w:val="20"/>
                <w:szCs w:val="20"/>
              </w:rPr>
              <w:t>I - o Conselho Nacional de Secretários de Saúde, o Conselho Nacional de Secretarias Municipais de Saúde, os Conselhos de Secretarias Municipais de Saúde, o Conselho Nacional de Secretários de Educação, a União Nacional dos Dirigentes de Educação, o Colegiado Nacional de Gestores Municipais de Assistência Social e o Fórum Nacional de Secretarias de Assistência Social;</w:t>
            </w:r>
          </w:p>
        </w:tc>
        <w:tc>
          <w:tcPr>
            <w:tcW w:w="3402" w:type="dxa"/>
          </w:tcPr>
          <w:p w14:paraId="3C44A822" w14:textId="77777777" w:rsidR="007E443E" w:rsidRPr="002D721A" w:rsidRDefault="007E443E" w:rsidP="007E443E">
            <w:pPr>
              <w:rPr>
                <w:rFonts w:eastAsia="Times New Roman" w:cstheme="minorHAnsi"/>
                <w:color w:val="000000"/>
                <w:sz w:val="20"/>
                <w:szCs w:val="20"/>
                <w:lang w:eastAsia="pt-BR"/>
              </w:rPr>
            </w:pPr>
            <w:r w:rsidRPr="002D721A">
              <w:rPr>
                <w:rFonts w:eastAsia="Times New Roman" w:cstheme="minorHAnsi"/>
                <w:color w:val="000000"/>
                <w:sz w:val="20"/>
                <w:szCs w:val="20"/>
                <w:lang w:eastAsia="pt-BR"/>
              </w:rPr>
              <w:t>I - o Conselho Nacional de Secretários de Saúde, o Conselho Nacional de Secretarias Municipais de Saúde, os Conselhos de Secretarias Municipais de Saúde, o Conselho Nacional de Secretários de Educação, a União Nacional dos Dirigentes de Educação, o Colegiado Nacional de Gestores Municipais de Assistência Social e o Fórum Nacional de Secretarias de Assistência Social;</w:t>
            </w:r>
          </w:p>
        </w:tc>
      </w:tr>
      <w:tr w:rsidR="007E443E" w:rsidRPr="003B315C" w14:paraId="570DEA79" w14:textId="77777777" w:rsidTr="00FB7095">
        <w:trPr>
          <w:cantSplit/>
          <w:trHeight w:val="20"/>
        </w:trPr>
        <w:tc>
          <w:tcPr>
            <w:tcW w:w="3402" w:type="dxa"/>
          </w:tcPr>
          <w:p w14:paraId="751E93D7" w14:textId="77777777" w:rsidR="007E443E" w:rsidRPr="00272ED4" w:rsidRDefault="007E443E" w:rsidP="00F4416F">
            <w:pPr>
              <w:rPr>
                <w:rFonts w:asciiTheme="minorHAnsi" w:hAnsiTheme="minorHAnsi" w:cstheme="minorHAnsi"/>
                <w:sz w:val="20"/>
                <w:szCs w:val="20"/>
              </w:rPr>
            </w:pPr>
            <w:r w:rsidRPr="00272ED4">
              <w:rPr>
                <w:rFonts w:asciiTheme="minorHAnsi" w:hAnsiTheme="minorHAnsi" w:cstheme="minorHAnsi"/>
                <w:sz w:val="20"/>
                <w:szCs w:val="20"/>
              </w:rPr>
              <w:t>II - as associações de entes federativos, limitada à aplicação dos recursos de capacitação e assistência técnica; ou</w:t>
            </w:r>
          </w:p>
        </w:tc>
        <w:tc>
          <w:tcPr>
            <w:tcW w:w="3402" w:type="dxa"/>
          </w:tcPr>
          <w:p w14:paraId="311A91E6" w14:textId="77777777" w:rsidR="007E443E" w:rsidRPr="00863CF0" w:rsidRDefault="007E443E" w:rsidP="00FF6882">
            <w:pPr>
              <w:tabs>
                <w:tab w:val="left" w:pos="1417"/>
              </w:tabs>
              <w:rPr>
                <w:rFonts w:asciiTheme="minorHAnsi" w:hAnsiTheme="minorHAnsi" w:cstheme="minorHAnsi"/>
                <w:sz w:val="20"/>
                <w:szCs w:val="20"/>
              </w:rPr>
            </w:pPr>
            <w:r w:rsidRPr="00863CF0">
              <w:rPr>
                <w:rFonts w:asciiTheme="minorHAnsi" w:hAnsiTheme="minorHAnsi" w:cstheme="minorHAnsi"/>
                <w:sz w:val="20"/>
                <w:szCs w:val="20"/>
              </w:rPr>
              <w:t>II - as associações de entes federativos, limitada à aplicação dos recursos de capacitação e assistência técnica; ou</w:t>
            </w:r>
          </w:p>
        </w:tc>
        <w:tc>
          <w:tcPr>
            <w:tcW w:w="3402" w:type="dxa"/>
          </w:tcPr>
          <w:p w14:paraId="635BE285" w14:textId="77777777" w:rsidR="007E443E" w:rsidRPr="002D721A" w:rsidRDefault="007E443E" w:rsidP="007E443E">
            <w:pPr>
              <w:rPr>
                <w:rFonts w:eastAsia="Times New Roman" w:cstheme="minorHAnsi"/>
                <w:color w:val="000000"/>
                <w:sz w:val="20"/>
                <w:szCs w:val="20"/>
                <w:lang w:eastAsia="pt-BR"/>
              </w:rPr>
            </w:pPr>
            <w:r w:rsidRPr="002D721A">
              <w:rPr>
                <w:rFonts w:eastAsia="Times New Roman" w:cstheme="minorHAnsi"/>
                <w:color w:val="000000"/>
                <w:sz w:val="20"/>
                <w:szCs w:val="20"/>
                <w:lang w:eastAsia="pt-BR"/>
              </w:rPr>
              <w:t>II - as associações de entes federativos, limitada à aplicação dos recursos de capacitação e assistência técnica; ou</w:t>
            </w:r>
          </w:p>
        </w:tc>
      </w:tr>
      <w:tr w:rsidR="007E443E" w:rsidRPr="003B315C" w14:paraId="41656B50" w14:textId="77777777" w:rsidTr="00FB7095">
        <w:trPr>
          <w:cantSplit/>
          <w:trHeight w:val="20"/>
        </w:trPr>
        <w:tc>
          <w:tcPr>
            <w:tcW w:w="3402" w:type="dxa"/>
          </w:tcPr>
          <w:p w14:paraId="4BE8FBD9" w14:textId="77777777" w:rsidR="007E443E" w:rsidRPr="00272ED4" w:rsidRDefault="007E443E" w:rsidP="00F4416F">
            <w:pPr>
              <w:rPr>
                <w:rFonts w:asciiTheme="minorHAnsi" w:hAnsiTheme="minorHAnsi" w:cstheme="minorHAnsi"/>
                <w:sz w:val="20"/>
                <w:szCs w:val="20"/>
              </w:rPr>
            </w:pPr>
            <w:r w:rsidRPr="00272ED4">
              <w:rPr>
                <w:rFonts w:asciiTheme="minorHAnsi" w:hAnsiTheme="minorHAnsi" w:cstheme="minorHAnsi"/>
                <w:sz w:val="20"/>
                <w:szCs w:val="20"/>
              </w:rPr>
              <w:t>III - os serviços sociais autônomos destinatários de contribuições dos empregadores incidentes sobre a folha de salários.</w:t>
            </w:r>
          </w:p>
        </w:tc>
        <w:tc>
          <w:tcPr>
            <w:tcW w:w="3402" w:type="dxa"/>
          </w:tcPr>
          <w:p w14:paraId="44129025" w14:textId="77777777" w:rsidR="007E443E" w:rsidRPr="00863CF0" w:rsidRDefault="007E443E" w:rsidP="00FF6882">
            <w:pPr>
              <w:tabs>
                <w:tab w:val="left" w:pos="1417"/>
              </w:tabs>
              <w:rPr>
                <w:rFonts w:asciiTheme="minorHAnsi" w:hAnsiTheme="minorHAnsi" w:cstheme="minorHAnsi"/>
                <w:sz w:val="20"/>
                <w:szCs w:val="20"/>
              </w:rPr>
            </w:pPr>
            <w:r w:rsidRPr="00863CF0">
              <w:rPr>
                <w:rFonts w:asciiTheme="minorHAnsi" w:hAnsiTheme="minorHAnsi" w:cstheme="minorHAnsi"/>
                <w:sz w:val="20"/>
                <w:szCs w:val="20"/>
              </w:rPr>
              <w:t>III - os serviços sociais autônomos destinatários de contribuições dos empregadores incidentes sobre a folha de salários.</w:t>
            </w:r>
          </w:p>
        </w:tc>
        <w:tc>
          <w:tcPr>
            <w:tcW w:w="3402" w:type="dxa"/>
          </w:tcPr>
          <w:p w14:paraId="1730ACE4" w14:textId="77777777" w:rsidR="007E443E" w:rsidRPr="002D721A" w:rsidRDefault="007E443E" w:rsidP="007E443E">
            <w:pPr>
              <w:rPr>
                <w:rFonts w:eastAsia="Times New Roman" w:cstheme="minorHAnsi"/>
                <w:color w:val="000000"/>
                <w:sz w:val="20"/>
                <w:szCs w:val="20"/>
                <w:lang w:eastAsia="pt-BR"/>
              </w:rPr>
            </w:pPr>
            <w:r w:rsidRPr="002D721A">
              <w:rPr>
                <w:rFonts w:eastAsia="Times New Roman" w:cstheme="minorHAnsi"/>
                <w:color w:val="000000"/>
                <w:sz w:val="20"/>
                <w:szCs w:val="20"/>
                <w:lang w:eastAsia="pt-BR"/>
              </w:rPr>
              <w:t>III - os serviços sociais autônomos destinatários de contribuições dos empregadores incidentes sobre a folha de salários.</w:t>
            </w:r>
          </w:p>
        </w:tc>
      </w:tr>
      <w:tr w:rsidR="007E443E" w:rsidRPr="003B315C" w14:paraId="6CC76323" w14:textId="77777777" w:rsidTr="00FB7095">
        <w:trPr>
          <w:cantSplit/>
          <w:trHeight w:val="20"/>
        </w:trPr>
        <w:tc>
          <w:tcPr>
            <w:tcW w:w="3402" w:type="dxa"/>
          </w:tcPr>
          <w:p w14:paraId="6AD2B6A6" w14:textId="77777777" w:rsidR="007E443E" w:rsidRPr="00272ED4" w:rsidRDefault="007E443E" w:rsidP="00F4416F">
            <w:pPr>
              <w:rPr>
                <w:rFonts w:asciiTheme="minorHAnsi" w:hAnsiTheme="minorHAnsi" w:cstheme="minorHAnsi"/>
                <w:sz w:val="20"/>
                <w:szCs w:val="20"/>
              </w:rPr>
            </w:pPr>
            <w:r w:rsidRPr="00272ED4">
              <w:rPr>
                <w:rFonts w:asciiTheme="minorHAnsi" w:hAnsiTheme="minorHAnsi" w:cstheme="minorHAnsi"/>
                <w:sz w:val="20"/>
                <w:szCs w:val="20"/>
              </w:rPr>
              <w:t>§ 5º O disposto nos incisos VII, VIII</w:t>
            </w:r>
            <w:r>
              <w:rPr>
                <w:rFonts w:asciiTheme="minorHAnsi" w:hAnsiTheme="minorHAnsi" w:cstheme="minorHAnsi"/>
                <w:sz w:val="20"/>
                <w:szCs w:val="20"/>
              </w:rPr>
              <w:t xml:space="preserve"> </w:t>
            </w:r>
            <w:r w:rsidRPr="00407169">
              <w:rPr>
                <w:rFonts w:asciiTheme="minorHAnsi" w:hAnsiTheme="minorHAnsi" w:cstheme="minorHAnsi"/>
                <w:sz w:val="20"/>
                <w:szCs w:val="20"/>
              </w:rPr>
              <w:t xml:space="preserve">do </w:t>
            </w:r>
            <w:r w:rsidRPr="00407169">
              <w:rPr>
                <w:rFonts w:asciiTheme="minorHAnsi" w:hAnsiTheme="minorHAnsi" w:cstheme="minorHAnsi"/>
                <w:b/>
                <w:sz w:val="20"/>
                <w:szCs w:val="20"/>
              </w:rPr>
              <w:t>caput</w:t>
            </w:r>
            <w:r w:rsidRPr="00407169">
              <w:rPr>
                <w:rFonts w:asciiTheme="minorHAnsi" w:hAnsiTheme="minorHAnsi" w:cstheme="minorHAnsi"/>
                <w:sz w:val="20"/>
                <w:szCs w:val="20"/>
              </w:rPr>
              <w:t xml:space="preserve"> deste artigo</w:t>
            </w:r>
            <w:r w:rsidRPr="00272ED4">
              <w:rPr>
                <w:rFonts w:asciiTheme="minorHAnsi" w:hAnsiTheme="minorHAnsi" w:cstheme="minorHAnsi"/>
                <w:sz w:val="20"/>
                <w:szCs w:val="20"/>
              </w:rPr>
              <w:t xml:space="preserve">, no que se refere à garantia real, X e XI do </w:t>
            </w:r>
            <w:r w:rsidRPr="00272ED4">
              <w:rPr>
                <w:rFonts w:asciiTheme="minorHAnsi" w:hAnsiTheme="minorHAnsi" w:cstheme="minorHAnsi"/>
                <w:b/>
                <w:sz w:val="20"/>
                <w:szCs w:val="20"/>
              </w:rPr>
              <w:t>caput</w:t>
            </w:r>
            <w:r w:rsidRPr="00272ED4">
              <w:rPr>
                <w:rFonts w:asciiTheme="minorHAnsi" w:hAnsiTheme="minorHAnsi" w:cstheme="minorHAnsi"/>
                <w:sz w:val="20"/>
                <w:szCs w:val="20"/>
              </w:rPr>
              <w:t xml:space="preserve"> não se aplica às entidades beneficiárias de que tratam os incisos VII, VIII e X do </w:t>
            </w:r>
            <w:r w:rsidRPr="00272ED4">
              <w:rPr>
                <w:rFonts w:asciiTheme="minorHAnsi" w:hAnsiTheme="minorHAnsi" w:cstheme="minorHAnsi"/>
                <w:b/>
                <w:sz w:val="20"/>
                <w:szCs w:val="20"/>
              </w:rPr>
              <w:t>caput</w:t>
            </w:r>
            <w:r w:rsidRPr="00272ED4">
              <w:rPr>
                <w:rFonts w:asciiTheme="minorHAnsi" w:hAnsiTheme="minorHAnsi" w:cstheme="minorHAnsi"/>
                <w:sz w:val="20"/>
                <w:szCs w:val="20"/>
              </w:rPr>
              <w:t xml:space="preserve"> do art. 87.</w:t>
            </w:r>
          </w:p>
        </w:tc>
        <w:tc>
          <w:tcPr>
            <w:tcW w:w="3402" w:type="dxa"/>
          </w:tcPr>
          <w:p w14:paraId="30B5EF4C" w14:textId="77777777" w:rsidR="007E443E" w:rsidRPr="00863CF0" w:rsidRDefault="007E443E" w:rsidP="00FF6882">
            <w:pPr>
              <w:tabs>
                <w:tab w:val="left" w:pos="1417"/>
              </w:tabs>
              <w:rPr>
                <w:rFonts w:asciiTheme="minorHAnsi" w:hAnsiTheme="minorHAnsi" w:cstheme="minorHAnsi"/>
                <w:sz w:val="20"/>
                <w:szCs w:val="20"/>
              </w:rPr>
            </w:pPr>
            <w:r w:rsidRPr="00863CF0">
              <w:rPr>
                <w:rFonts w:asciiTheme="minorHAnsi" w:hAnsiTheme="minorHAnsi" w:cstheme="minorHAnsi"/>
                <w:sz w:val="20"/>
                <w:szCs w:val="20"/>
              </w:rPr>
              <w:t xml:space="preserve">§ 5º O disposto nos incisos VII, VIII do </w:t>
            </w:r>
            <w:r w:rsidRPr="00863CF0">
              <w:rPr>
                <w:rFonts w:asciiTheme="minorHAnsi" w:hAnsiTheme="minorHAnsi" w:cstheme="minorHAnsi"/>
                <w:b/>
                <w:bCs/>
                <w:sz w:val="20"/>
                <w:szCs w:val="20"/>
              </w:rPr>
              <w:t xml:space="preserve">caput </w:t>
            </w:r>
            <w:r w:rsidRPr="00863CF0">
              <w:rPr>
                <w:rFonts w:asciiTheme="minorHAnsi" w:hAnsiTheme="minorHAnsi" w:cstheme="minorHAnsi"/>
                <w:sz w:val="20"/>
                <w:szCs w:val="20"/>
              </w:rPr>
              <w:t xml:space="preserve">deste artigo, no que se refere à garantia real, X e XI do </w:t>
            </w:r>
            <w:r w:rsidRPr="00863CF0">
              <w:rPr>
                <w:rFonts w:asciiTheme="minorHAnsi" w:hAnsiTheme="minorHAnsi" w:cstheme="minorHAnsi"/>
                <w:b/>
                <w:bCs/>
                <w:sz w:val="20"/>
                <w:szCs w:val="20"/>
              </w:rPr>
              <w:t>caput</w:t>
            </w:r>
            <w:r w:rsidRPr="00863CF0">
              <w:rPr>
                <w:rFonts w:asciiTheme="minorHAnsi" w:hAnsiTheme="minorHAnsi" w:cstheme="minorHAnsi"/>
                <w:sz w:val="20"/>
                <w:szCs w:val="20"/>
              </w:rPr>
              <w:t xml:space="preserve"> não se aplica às entidades beneficiárias de que tratam os incisos VII, VIII e X do </w:t>
            </w:r>
            <w:r w:rsidRPr="00863CF0">
              <w:rPr>
                <w:rFonts w:asciiTheme="minorHAnsi" w:hAnsiTheme="minorHAnsi" w:cstheme="minorHAnsi"/>
                <w:b/>
                <w:bCs/>
                <w:sz w:val="20"/>
                <w:szCs w:val="20"/>
              </w:rPr>
              <w:t>caput</w:t>
            </w:r>
            <w:r w:rsidRPr="00863CF0">
              <w:rPr>
                <w:rFonts w:asciiTheme="minorHAnsi" w:hAnsiTheme="minorHAnsi" w:cstheme="minorHAnsi"/>
                <w:sz w:val="20"/>
                <w:szCs w:val="20"/>
              </w:rPr>
              <w:t xml:space="preserve"> do art. 89.</w:t>
            </w:r>
          </w:p>
        </w:tc>
        <w:tc>
          <w:tcPr>
            <w:tcW w:w="3402" w:type="dxa"/>
          </w:tcPr>
          <w:p w14:paraId="4EAA0D27" w14:textId="77777777" w:rsidR="007E443E" w:rsidRPr="002D721A" w:rsidRDefault="007E443E" w:rsidP="007E443E">
            <w:pPr>
              <w:rPr>
                <w:rFonts w:eastAsia="Times New Roman" w:cstheme="minorHAnsi"/>
                <w:color w:val="000000"/>
                <w:sz w:val="20"/>
                <w:szCs w:val="20"/>
                <w:lang w:eastAsia="pt-BR"/>
              </w:rPr>
            </w:pPr>
            <w:r w:rsidRPr="002D721A">
              <w:rPr>
                <w:rFonts w:eastAsia="Times New Roman" w:cstheme="minorHAnsi"/>
                <w:color w:val="000000"/>
                <w:sz w:val="20"/>
                <w:szCs w:val="20"/>
                <w:lang w:eastAsia="pt-BR"/>
              </w:rPr>
              <w:t>§ 5º  O disposto nos incisos VII e VIII do </w:t>
            </w:r>
            <w:r w:rsidRPr="002D721A">
              <w:rPr>
                <w:rFonts w:eastAsia="Times New Roman" w:cstheme="minorHAnsi"/>
                <w:b/>
                <w:bCs/>
                <w:color w:val="000000"/>
                <w:sz w:val="20"/>
                <w:szCs w:val="20"/>
                <w:lang w:eastAsia="pt-BR"/>
              </w:rPr>
              <w:t>caput</w:t>
            </w:r>
            <w:r w:rsidRPr="002D721A">
              <w:rPr>
                <w:rFonts w:eastAsia="Times New Roman" w:cstheme="minorHAnsi"/>
                <w:color w:val="000000"/>
                <w:sz w:val="20"/>
                <w:szCs w:val="20"/>
                <w:lang w:eastAsia="pt-BR"/>
              </w:rPr>
              <w:t> deste artigo, no que se refere à garantia real, e nos incisos X e XI do </w:t>
            </w:r>
            <w:r w:rsidRPr="002D721A">
              <w:rPr>
                <w:rFonts w:eastAsia="Times New Roman" w:cstheme="minorHAnsi"/>
                <w:b/>
                <w:bCs/>
                <w:color w:val="000000"/>
                <w:sz w:val="20"/>
                <w:szCs w:val="20"/>
                <w:lang w:eastAsia="pt-BR"/>
              </w:rPr>
              <w:t>caput</w:t>
            </w:r>
            <w:r w:rsidRPr="002D721A">
              <w:rPr>
                <w:rFonts w:eastAsia="Times New Roman" w:cstheme="minorHAnsi"/>
                <w:color w:val="000000"/>
                <w:sz w:val="20"/>
                <w:szCs w:val="20"/>
                <w:lang w:eastAsia="pt-BR"/>
              </w:rPr>
              <w:t> deste artigo não se aplica às entidades beneficiárias de que tratam os incisos VII, VIII e X do </w:t>
            </w:r>
            <w:r w:rsidRPr="002D721A">
              <w:rPr>
                <w:rFonts w:eastAsia="Times New Roman" w:cstheme="minorHAnsi"/>
                <w:b/>
                <w:bCs/>
                <w:color w:val="000000"/>
                <w:sz w:val="20"/>
                <w:szCs w:val="20"/>
                <w:lang w:eastAsia="pt-BR"/>
              </w:rPr>
              <w:t>caput</w:t>
            </w:r>
            <w:r w:rsidRPr="002D721A">
              <w:rPr>
                <w:rFonts w:eastAsia="Times New Roman" w:cstheme="minorHAnsi"/>
                <w:color w:val="000000"/>
                <w:sz w:val="20"/>
                <w:szCs w:val="20"/>
                <w:lang w:eastAsia="pt-BR"/>
              </w:rPr>
              <w:t> do art. 85.</w:t>
            </w:r>
          </w:p>
        </w:tc>
      </w:tr>
      <w:tr w:rsidR="007E443E" w:rsidRPr="003B315C" w14:paraId="72BE8D79" w14:textId="77777777" w:rsidTr="00FB7095">
        <w:trPr>
          <w:cantSplit/>
          <w:trHeight w:val="20"/>
        </w:trPr>
        <w:tc>
          <w:tcPr>
            <w:tcW w:w="3402" w:type="dxa"/>
          </w:tcPr>
          <w:p w14:paraId="38332AFA" w14:textId="77777777" w:rsidR="007E443E" w:rsidRPr="00272ED4" w:rsidRDefault="007E443E" w:rsidP="00F4416F">
            <w:pPr>
              <w:rPr>
                <w:rFonts w:asciiTheme="minorHAnsi" w:hAnsiTheme="minorHAnsi" w:cstheme="minorHAnsi"/>
                <w:sz w:val="20"/>
                <w:szCs w:val="20"/>
              </w:rPr>
            </w:pPr>
            <w:r w:rsidRPr="00272ED4">
              <w:rPr>
                <w:rFonts w:asciiTheme="minorHAnsi" w:hAnsiTheme="minorHAnsi" w:cstheme="minorHAnsi"/>
                <w:sz w:val="20"/>
                <w:szCs w:val="20"/>
              </w:rPr>
              <w:t xml:space="preserve">§ 6º As organizações da sociedade civil, nos termos do disposto no inciso I do </w:t>
            </w:r>
            <w:r w:rsidRPr="00272ED4">
              <w:rPr>
                <w:rFonts w:asciiTheme="minorHAnsi" w:hAnsiTheme="minorHAnsi" w:cstheme="minorHAnsi"/>
                <w:b/>
                <w:sz w:val="20"/>
                <w:szCs w:val="20"/>
              </w:rPr>
              <w:t>caput</w:t>
            </w:r>
            <w:r w:rsidRPr="00272ED4">
              <w:rPr>
                <w:rFonts w:asciiTheme="minorHAnsi" w:hAnsiTheme="minorHAnsi" w:cstheme="minorHAnsi"/>
                <w:sz w:val="20"/>
                <w:szCs w:val="20"/>
              </w:rPr>
              <w:t xml:space="preserve"> do art. 2º da Lei nº 13.019, de 31 de julho de 2014, poderão receber recursos oriundos de transferências previstas na Lei nº 4.320, de 1964, por meio dos seguintes instrumentos:</w:t>
            </w:r>
          </w:p>
        </w:tc>
        <w:tc>
          <w:tcPr>
            <w:tcW w:w="3402" w:type="dxa"/>
          </w:tcPr>
          <w:p w14:paraId="1E049D00" w14:textId="77777777" w:rsidR="007E443E" w:rsidRPr="00863CF0" w:rsidRDefault="007E443E" w:rsidP="00FF6882">
            <w:pPr>
              <w:tabs>
                <w:tab w:val="left" w:pos="1417"/>
              </w:tabs>
              <w:rPr>
                <w:rFonts w:asciiTheme="minorHAnsi" w:hAnsiTheme="minorHAnsi" w:cstheme="minorHAnsi"/>
                <w:sz w:val="20"/>
                <w:szCs w:val="20"/>
              </w:rPr>
            </w:pPr>
            <w:r w:rsidRPr="00863CF0">
              <w:rPr>
                <w:rFonts w:asciiTheme="minorHAnsi" w:hAnsiTheme="minorHAnsi" w:cstheme="minorHAnsi"/>
                <w:sz w:val="20"/>
                <w:szCs w:val="20"/>
              </w:rPr>
              <w:t xml:space="preserve">§ 6º As organizações da sociedade civil, nos termos do disposto no inciso I do </w:t>
            </w:r>
            <w:r w:rsidRPr="00863CF0">
              <w:rPr>
                <w:rFonts w:asciiTheme="minorHAnsi" w:hAnsiTheme="minorHAnsi" w:cstheme="minorHAnsi"/>
                <w:b/>
                <w:bCs/>
                <w:sz w:val="20"/>
                <w:szCs w:val="20"/>
              </w:rPr>
              <w:t>caput</w:t>
            </w:r>
            <w:r w:rsidRPr="00863CF0">
              <w:rPr>
                <w:rFonts w:asciiTheme="minorHAnsi" w:hAnsiTheme="minorHAnsi" w:cstheme="minorHAnsi"/>
                <w:sz w:val="20"/>
                <w:szCs w:val="20"/>
              </w:rPr>
              <w:t xml:space="preserve"> do art. 2º da Lei nº 13.019, de 31 de julho de 2014, poderão receber recursos oriundos de transferências previstas na Lei nº 4.320, de 1964, por meio dos seguintes instrumentos:</w:t>
            </w:r>
          </w:p>
        </w:tc>
        <w:tc>
          <w:tcPr>
            <w:tcW w:w="3402" w:type="dxa"/>
          </w:tcPr>
          <w:p w14:paraId="3207DD38" w14:textId="77777777" w:rsidR="007E443E" w:rsidRPr="002D721A" w:rsidRDefault="007E443E" w:rsidP="007E443E">
            <w:pPr>
              <w:rPr>
                <w:rFonts w:eastAsia="Times New Roman" w:cstheme="minorHAnsi"/>
                <w:color w:val="000000"/>
                <w:sz w:val="20"/>
                <w:szCs w:val="20"/>
                <w:lang w:eastAsia="pt-BR"/>
              </w:rPr>
            </w:pPr>
            <w:r w:rsidRPr="002D721A">
              <w:rPr>
                <w:rFonts w:eastAsia="Times New Roman" w:cstheme="minorHAnsi"/>
                <w:color w:val="000000"/>
                <w:sz w:val="20"/>
                <w:szCs w:val="20"/>
                <w:lang w:eastAsia="pt-BR"/>
              </w:rPr>
              <w:t>§ 6º  As organizações da sociedade civil, nos termos do disposto no inciso I do </w:t>
            </w:r>
            <w:r w:rsidRPr="002D721A">
              <w:rPr>
                <w:rFonts w:eastAsia="Times New Roman" w:cstheme="minorHAnsi"/>
                <w:b/>
                <w:bCs/>
                <w:color w:val="000000"/>
                <w:sz w:val="20"/>
                <w:szCs w:val="20"/>
                <w:lang w:eastAsia="pt-BR"/>
              </w:rPr>
              <w:t>caput</w:t>
            </w:r>
            <w:r w:rsidRPr="002D721A">
              <w:rPr>
                <w:rFonts w:eastAsia="Times New Roman" w:cstheme="minorHAnsi"/>
                <w:color w:val="000000"/>
                <w:sz w:val="20"/>
                <w:szCs w:val="20"/>
                <w:lang w:eastAsia="pt-BR"/>
              </w:rPr>
              <w:t> do art. 2º da Lei nº 13.019, de 31 de julho de 2014, poderão receber recursos oriundos de transferências previstas na Lei nº 4.320, de 1964, por meio dos seguintes instrumentos:</w:t>
            </w:r>
          </w:p>
        </w:tc>
      </w:tr>
      <w:tr w:rsidR="007E443E" w:rsidRPr="003B315C" w14:paraId="086B4011" w14:textId="77777777" w:rsidTr="00FB7095">
        <w:trPr>
          <w:cantSplit/>
          <w:trHeight w:val="20"/>
        </w:trPr>
        <w:tc>
          <w:tcPr>
            <w:tcW w:w="3402" w:type="dxa"/>
          </w:tcPr>
          <w:p w14:paraId="13465CE3" w14:textId="77777777" w:rsidR="007E443E" w:rsidRPr="00272ED4" w:rsidRDefault="007E443E" w:rsidP="00F4416F">
            <w:pPr>
              <w:rPr>
                <w:rFonts w:asciiTheme="minorHAnsi" w:hAnsiTheme="minorHAnsi" w:cstheme="minorHAnsi"/>
                <w:sz w:val="20"/>
                <w:szCs w:val="20"/>
              </w:rPr>
            </w:pPr>
            <w:r w:rsidRPr="00272ED4">
              <w:rPr>
                <w:rFonts w:asciiTheme="minorHAnsi" w:hAnsiTheme="minorHAnsi" w:cstheme="minorHAnsi"/>
                <w:sz w:val="20"/>
                <w:szCs w:val="20"/>
              </w:rPr>
              <w:t>I - termo de fomento ou de colaboração, hipótese em que deverá ser observado o disposto na Lei nº 13.019, de 2014, na sua regulamentação e nas demais legislações aplicáveis; e</w:t>
            </w:r>
          </w:p>
        </w:tc>
        <w:tc>
          <w:tcPr>
            <w:tcW w:w="3402" w:type="dxa"/>
          </w:tcPr>
          <w:p w14:paraId="0D662298" w14:textId="77777777" w:rsidR="007E443E" w:rsidRPr="00863CF0" w:rsidRDefault="007E443E" w:rsidP="00FF6882">
            <w:pPr>
              <w:tabs>
                <w:tab w:val="left" w:pos="1417"/>
              </w:tabs>
              <w:rPr>
                <w:rFonts w:asciiTheme="minorHAnsi" w:hAnsiTheme="minorHAnsi" w:cstheme="minorHAnsi"/>
                <w:sz w:val="20"/>
                <w:szCs w:val="20"/>
              </w:rPr>
            </w:pPr>
            <w:r w:rsidRPr="00863CF0">
              <w:rPr>
                <w:rFonts w:asciiTheme="minorHAnsi" w:hAnsiTheme="minorHAnsi" w:cstheme="minorHAnsi"/>
                <w:sz w:val="20"/>
                <w:szCs w:val="20"/>
              </w:rPr>
              <w:t>I - termo de fomento ou de colaboração, hipótese em que deverá ser observado o disposto na Lei nº 13.019, de 2014, na sua regulamentação e nas demais legislações aplicáveis; e</w:t>
            </w:r>
          </w:p>
        </w:tc>
        <w:tc>
          <w:tcPr>
            <w:tcW w:w="3402" w:type="dxa"/>
          </w:tcPr>
          <w:p w14:paraId="2249E88D" w14:textId="77777777" w:rsidR="007E443E" w:rsidRPr="002D721A" w:rsidRDefault="007E443E" w:rsidP="007E443E">
            <w:pPr>
              <w:rPr>
                <w:rFonts w:eastAsia="Times New Roman" w:cstheme="minorHAnsi"/>
                <w:color w:val="000000"/>
                <w:sz w:val="20"/>
                <w:szCs w:val="20"/>
                <w:lang w:eastAsia="pt-BR"/>
              </w:rPr>
            </w:pPr>
            <w:r w:rsidRPr="002D721A">
              <w:rPr>
                <w:rFonts w:eastAsia="Times New Roman" w:cstheme="minorHAnsi"/>
                <w:color w:val="000000"/>
                <w:sz w:val="20"/>
                <w:szCs w:val="20"/>
                <w:lang w:eastAsia="pt-BR"/>
              </w:rPr>
              <w:t>I - termo de fomento ou de colaboração, hipótese em que deverá ser observado o disposto na Lei nº 13.019, de 2014, na sua regulamentação e nas demais legislações aplicáveis; e</w:t>
            </w:r>
          </w:p>
        </w:tc>
      </w:tr>
      <w:tr w:rsidR="007E443E" w:rsidRPr="003B315C" w14:paraId="08BFD801" w14:textId="77777777" w:rsidTr="00FB7095">
        <w:trPr>
          <w:cantSplit/>
          <w:trHeight w:val="20"/>
        </w:trPr>
        <w:tc>
          <w:tcPr>
            <w:tcW w:w="3402" w:type="dxa"/>
          </w:tcPr>
          <w:p w14:paraId="158593A9" w14:textId="77777777" w:rsidR="007E443E" w:rsidRPr="00272ED4" w:rsidRDefault="007E443E" w:rsidP="00F4416F">
            <w:pPr>
              <w:rPr>
                <w:rFonts w:asciiTheme="minorHAnsi" w:hAnsiTheme="minorHAnsi" w:cstheme="minorHAnsi"/>
                <w:sz w:val="20"/>
                <w:szCs w:val="20"/>
              </w:rPr>
            </w:pPr>
            <w:r w:rsidRPr="00272ED4">
              <w:rPr>
                <w:rFonts w:asciiTheme="minorHAnsi" w:hAnsiTheme="minorHAnsi" w:cstheme="minorHAnsi"/>
                <w:sz w:val="20"/>
                <w:szCs w:val="20"/>
              </w:rPr>
              <w:t>II - convênio ou outro instrumento congênere celebrado com entidade filantrópica ou sem fins lucrativos nos termos do disposto no § 1º do art. 199 da Constituição, hipótese em que deverá ser observado o conjunto das disposições legais aplicáveis à transferência de recursos para o setor privado.</w:t>
            </w:r>
          </w:p>
        </w:tc>
        <w:tc>
          <w:tcPr>
            <w:tcW w:w="3402" w:type="dxa"/>
          </w:tcPr>
          <w:p w14:paraId="407E78CF" w14:textId="77777777" w:rsidR="007E443E" w:rsidRPr="00863CF0" w:rsidRDefault="007E443E" w:rsidP="00FF6882">
            <w:pPr>
              <w:tabs>
                <w:tab w:val="left" w:pos="1417"/>
              </w:tabs>
              <w:rPr>
                <w:rFonts w:asciiTheme="minorHAnsi" w:hAnsiTheme="minorHAnsi" w:cstheme="minorHAnsi"/>
                <w:sz w:val="20"/>
                <w:szCs w:val="20"/>
              </w:rPr>
            </w:pPr>
            <w:r w:rsidRPr="00863CF0">
              <w:rPr>
                <w:rFonts w:asciiTheme="minorHAnsi" w:hAnsiTheme="minorHAnsi" w:cstheme="minorHAnsi"/>
                <w:sz w:val="20"/>
                <w:szCs w:val="20"/>
              </w:rPr>
              <w:t>II - convênio ou outro instrumento congênere celebrado com entidade filantrópica ou sem fins lucrativos nos termos do disposto no § 1º do art. 199 da Constituição, hipótese em que deverá ser observado o conjunto das disposições legais aplicáveis à transferência de recursos para o setor privado.</w:t>
            </w:r>
          </w:p>
        </w:tc>
        <w:tc>
          <w:tcPr>
            <w:tcW w:w="3402" w:type="dxa"/>
          </w:tcPr>
          <w:p w14:paraId="4EED82CD" w14:textId="77777777" w:rsidR="007E443E" w:rsidRPr="002D721A" w:rsidRDefault="007E443E" w:rsidP="007E443E">
            <w:pPr>
              <w:rPr>
                <w:rFonts w:eastAsia="Times New Roman" w:cstheme="minorHAnsi"/>
                <w:color w:val="000000"/>
                <w:sz w:val="20"/>
                <w:szCs w:val="20"/>
                <w:lang w:eastAsia="pt-BR"/>
              </w:rPr>
            </w:pPr>
            <w:r w:rsidRPr="002D721A">
              <w:rPr>
                <w:rFonts w:eastAsia="Times New Roman" w:cstheme="minorHAnsi"/>
                <w:color w:val="000000"/>
                <w:sz w:val="20"/>
                <w:szCs w:val="20"/>
                <w:lang w:eastAsia="pt-BR"/>
              </w:rPr>
              <w:t>II - convênio ou outro instrumento congênere celebrado com entidade filantrópica ou sem fins lucrativos nos termos do disposto no § 1º do art. 199 da Constituição, hipótese em que deverá ser observado o conjunto das disposições legais aplicáveis à transferência de recursos para o setor privado.</w:t>
            </w:r>
          </w:p>
        </w:tc>
      </w:tr>
      <w:tr w:rsidR="007E443E" w:rsidRPr="003B315C" w14:paraId="2C218994" w14:textId="77777777" w:rsidTr="00FB7095">
        <w:trPr>
          <w:cantSplit/>
          <w:trHeight w:val="20"/>
        </w:trPr>
        <w:tc>
          <w:tcPr>
            <w:tcW w:w="3402" w:type="dxa"/>
          </w:tcPr>
          <w:p w14:paraId="42CE568F" w14:textId="77777777" w:rsidR="007E443E" w:rsidRPr="00272ED4" w:rsidRDefault="007E443E" w:rsidP="00F4416F">
            <w:pPr>
              <w:rPr>
                <w:rFonts w:asciiTheme="minorHAnsi" w:hAnsiTheme="minorHAnsi" w:cstheme="minorHAnsi"/>
                <w:sz w:val="20"/>
                <w:szCs w:val="20"/>
              </w:rPr>
            </w:pPr>
            <w:r w:rsidRPr="00272ED4">
              <w:rPr>
                <w:rFonts w:asciiTheme="minorHAnsi" w:hAnsiTheme="minorHAnsi" w:cstheme="minorHAnsi"/>
                <w:sz w:val="20"/>
                <w:szCs w:val="20"/>
              </w:rPr>
              <w:t>§ 7º As entidades qualificadas como Organização da Sociedade Civil de Interesse Público - Oscip poderão receber recursos oriundos de transferências previstas na Lei nº 4.320, de 1964, por meio dos seguintes instrumentos:</w:t>
            </w:r>
          </w:p>
        </w:tc>
        <w:tc>
          <w:tcPr>
            <w:tcW w:w="3402" w:type="dxa"/>
          </w:tcPr>
          <w:p w14:paraId="00DB8EA2" w14:textId="77777777" w:rsidR="007E443E" w:rsidRPr="00863CF0" w:rsidRDefault="007E443E" w:rsidP="00FF6882">
            <w:pPr>
              <w:tabs>
                <w:tab w:val="left" w:pos="1417"/>
              </w:tabs>
              <w:rPr>
                <w:rFonts w:asciiTheme="minorHAnsi" w:hAnsiTheme="minorHAnsi" w:cstheme="minorHAnsi"/>
                <w:sz w:val="20"/>
                <w:szCs w:val="20"/>
              </w:rPr>
            </w:pPr>
            <w:r w:rsidRPr="00863CF0">
              <w:rPr>
                <w:rFonts w:asciiTheme="minorHAnsi" w:hAnsiTheme="minorHAnsi" w:cstheme="minorHAnsi"/>
                <w:sz w:val="20"/>
                <w:szCs w:val="20"/>
              </w:rPr>
              <w:t>§ 7º As entidades qualificadas como Organização da Sociedade Civil de Interesse Público - Oscip poderão receber recursos oriundos de transferências previstas na Lei nº 4.320, de 1964, por meio dos seguintes instrumentos:</w:t>
            </w:r>
          </w:p>
        </w:tc>
        <w:tc>
          <w:tcPr>
            <w:tcW w:w="3402" w:type="dxa"/>
          </w:tcPr>
          <w:p w14:paraId="01FB98CC" w14:textId="77777777" w:rsidR="007E443E" w:rsidRPr="002D721A" w:rsidRDefault="007E443E" w:rsidP="007E443E">
            <w:pPr>
              <w:rPr>
                <w:rFonts w:eastAsia="Times New Roman" w:cstheme="minorHAnsi"/>
                <w:color w:val="000000"/>
                <w:sz w:val="20"/>
                <w:szCs w:val="20"/>
                <w:lang w:eastAsia="pt-BR"/>
              </w:rPr>
            </w:pPr>
            <w:r w:rsidRPr="002D721A">
              <w:rPr>
                <w:rFonts w:eastAsia="Times New Roman" w:cstheme="minorHAnsi"/>
                <w:color w:val="000000"/>
                <w:sz w:val="20"/>
                <w:szCs w:val="20"/>
                <w:lang w:eastAsia="pt-BR"/>
              </w:rPr>
              <w:t>§ 7º  As entidades qualificadas como Organização da Sociedade Civil de Interesse Público - Oscip poderão receber recursos oriundos de transferências previstas na Lei nº 4.320, de 1964, por meio dos seguintes instrumentos:</w:t>
            </w:r>
          </w:p>
        </w:tc>
      </w:tr>
      <w:tr w:rsidR="007E443E" w:rsidRPr="003B315C" w14:paraId="4F4AE5ED" w14:textId="77777777" w:rsidTr="00FB7095">
        <w:trPr>
          <w:cantSplit/>
          <w:trHeight w:val="20"/>
        </w:trPr>
        <w:tc>
          <w:tcPr>
            <w:tcW w:w="3402" w:type="dxa"/>
          </w:tcPr>
          <w:p w14:paraId="1DA7ABF9" w14:textId="77777777" w:rsidR="007E443E" w:rsidRPr="00272ED4" w:rsidRDefault="007E443E" w:rsidP="00F4416F">
            <w:pPr>
              <w:rPr>
                <w:rFonts w:asciiTheme="minorHAnsi" w:hAnsiTheme="minorHAnsi" w:cstheme="minorHAnsi"/>
                <w:sz w:val="20"/>
                <w:szCs w:val="20"/>
              </w:rPr>
            </w:pPr>
            <w:r w:rsidRPr="00272ED4">
              <w:rPr>
                <w:rFonts w:asciiTheme="minorHAnsi" w:hAnsiTheme="minorHAnsi" w:cstheme="minorHAnsi"/>
                <w:sz w:val="20"/>
                <w:szCs w:val="20"/>
              </w:rPr>
              <w:t>I - termo de parceria, observado o disposto na legislação específica pertinente a essas entidades, e processo seletivo de ampla divulgação;</w:t>
            </w:r>
          </w:p>
        </w:tc>
        <w:tc>
          <w:tcPr>
            <w:tcW w:w="3402" w:type="dxa"/>
          </w:tcPr>
          <w:p w14:paraId="447D394D" w14:textId="77777777" w:rsidR="007E443E" w:rsidRPr="00863CF0" w:rsidRDefault="007E443E" w:rsidP="00FF6882">
            <w:pPr>
              <w:tabs>
                <w:tab w:val="left" w:pos="1417"/>
              </w:tabs>
              <w:rPr>
                <w:rFonts w:asciiTheme="minorHAnsi" w:hAnsiTheme="minorHAnsi" w:cstheme="minorHAnsi"/>
                <w:sz w:val="20"/>
                <w:szCs w:val="20"/>
              </w:rPr>
            </w:pPr>
            <w:r w:rsidRPr="00863CF0">
              <w:rPr>
                <w:rFonts w:asciiTheme="minorHAnsi" w:hAnsiTheme="minorHAnsi" w:cstheme="minorHAnsi"/>
                <w:sz w:val="20"/>
                <w:szCs w:val="20"/>
              </w:rPr>
              <w:t>I - termo de parceria, observado o disposto na legislação específica pertinente a essas entidades, e processo seletivo de ampla divulgação;</w:t>
            </w:r>
          </w:p>
        </w:tc>
        <w:tc>
          <w:tcPr>
            <w:tcW w:w="3402" w:type="dxa"/>
          </w:tcPr>
          <w:p w14:paraId="130C05E5" w14:textId="77777777" w:rsidR="007E443E" w:rsidRPr="002D721A" w:rsidRDefault="007E443E" w:rsidP="007E443E">
            <w:pPr>
              <w:rPr>
                <w:rFonts w:eastAsia="Times New Roman" w:cstheme="minorHAnsi"/>
                <w:color w:val="000000"/>
                <w:sz w:val="20"/>
                <w:szCs w:val="20"/>
                <w:lang w:eastAsia="pt-BR"/>
              </w:rPr>
            </w:pPr>
            <w:r w:rsidRPr="002D721A">
              <w:rPr>
                <w:rFonts w:eastAsia="Times New Roman" w:cstheme="minorHAnsi"/>
                <w:color w:val="000000"/>
                <w:sz w:val="20"/>
                <w:szCs w:val="20"/>
                <w:lang w:eastAsia="pt-BR"/>
              </w:rPr>
              <w:t>I - termo de parceria, observado o disposto na legislação específica pertinente a essas entidades, e processo seletivo de ampla divulgação;</w:t>
            </w:r>
          </w:p>
        </w:tc>
      </w:tr>
      <w:tr w:rsidR="007E443E" w:rsidRPr="003B315C" w14:paraId="299B1B61" w14:textId="77777777" w:rsidTr="00FB7095">
        <w:trPr>
          <w:cantSplit/>
          <w:trHeight w:val="20"/>
        </w:trPr>
        <w:tc>
          <w:tcPr>
            <w:tcW w:w="3402" w:type="dxa"/>
          </w:tcPr>
          <w:p w14:paraId="076396BC" w14:textId="77777777" w:rsidR="007E443E" w:rsidRPr="00272ED4" w:rsidRDefault="007E443E" w:rsidP="00F4416F">
            <w:pPr>
              <w:rPr>
                <w:rFonts w:asciiTheme="minorHAnsi" w:hAnsiTheme="minorHAnsi" w:cstheme="minorHAnsi"/>
                <w:sz w:val="20"/>
                <w:szCs w:val="20"/>
              </w:rPr>
            </w:pPr>
            <w:r w:rsidRPr="00272ED4">
              <w:rPr>
                <w:rFonts w:asciiTheme="minorHAnsi" w:hAnsiTheme="minorHAnsi" w:cstheme="minorHAnsi"/>
                <w:sz w:val="20"/>
                <w:szCs w:val="20"/>
              </w:rPr>
              <w:t>II - termo de colaboração ou de fomento, observado o disposto na Lei nº 13.019, de 2014, na sua regulamentação e nas demais legislações aplicáveis; e</w:t>
            </w:r>
          </w:p>
        </w:tc>
        <w:tc>
          <w:tcPr>
            <w:tcW w:w="3402" w:type="dxa"/>
          </w:tcPr>
          <w:p w14:paraId="129A516A" w14:textId="77777777" w:rsidR="007E443E" w:rsidRPr="00863CF0" w:rsidRDefault="007E443E" w:rsidP="00FF6882">
            <w:pPr>
              <w:tabs>
                <w:tab w:val="left" w:pos="1417"/>
              </w:tabs>
              <w:rPr>
                <w:rFonts w:asciiTheme="minorHAnsi" w:hAnsiTheme="minorHAnsi" w:cstheme="minorHAnsi"/>
                <w:sz w:val="20"/>
                <w:szCs w:val="20"/>
              </w:rPr>
            </w:pPr>
            <w:r w:rsidRPr="00863CF0">
              <w:rPr>
                <w:rFonts w:asciiTheme="minorHAnsi" w:hAnsiTheme="minorHAnsi" w:cstheme="minorHAnsi"/>
                <w:sz w:val="20"/>
                <w:szCs w:val="20"/>
              </w:rPr>
              <w:t>II - termo de colaboração ou de fomento, observado o disposto na Lei nº 13.019, de 2014, na sua regulamentação e nas demais legislações aplicáveis; e</w:t>
            </w:r>
          </w:p>
        </w:tc>
        <w:tc>
          <w:tcPr>
            <w:tcW w:w="3402" w:type="dxa"/>
          </w:tcPr>
          <w:p w14:paraId="4531FBF1" w14:textId="77777777" w:rsidR="007E443E" w:rsidRPr="002D721A" w:rsidRDefault="007E443E" w:rsidP="007E443E">
            <w:pPr>
              <w:rPr>
                <w:rFonts w:eastAsia="Times New Roman" w:cstheme="minorHAnsi"/>
                <w:color w:val="000000"/>
                <w:sz w:val="20"/>
                <w:szCs w:val="20"/>
                <w:lang w:eastAsia="pt-BR"/>
              </w:rPr>
            </w:pPr>
            <w:r w:rsidRPr="002D721A">
              <w:rPr>
                <w:rFonts w:eastAsia="Times New Roman" w:cstheme="minorHAnsi"/>
                <w:color w:val="000000"/>
                <w:sz w:val="20"/>
                <w:szCs w:val="20"/>
                <w:lang w:eastAsia="pt-BR"/>
              </w:rPr>
              <w:t>II - termo de colaboração ou de fomento, observado o disposto na Lei nº 13.019, de 2014, na sua regulamentação e nas demais legislações aplicáveis; e</w:t>
            </w:r>
          </w:p>
        </w:tc>
      </w:tr>
      <w:tr w:rsidR="007E443E" w:rsidRPr="003B315C" w14:paraId="14953719" w14:textId="77777777" w:rsidTr="00FB7095">
        <w:trPr>
          <w:cantSplit/>
          <w:trHeight w:val="20"/>
        </w:trPr>
        <w:tc>
          <w:tcPr>
            <w:tcW w:w="3402" w:type="dxa"/>
          </w:tcPr>
          <w:p w14:paraId="3E760F03" w14:textId="77777777" w:rsidR="007E443E" w:rsidRPr="00272ED4" w:rsidRDefault="007E443E" w:rsidP="00F4416F">
            <w:pPr>
              <w:rPr>
                <w:rFonts w:asciiTheme="minorHAnsi" w:hAnsiTheme="minorHAnsi" w:cstheme="minorHAnsi"/>
                <w:sz w:val="20"/>
                <w:szCs w:val="20"/>
              </w:rPr>
            </w:pPr>
            <w:r w:rsidRPr="00272ED4">
              <w:rPr>
                <w:rFonts w:asciiTheme="minorHAnsi" w:hAnsiTheme="minorHAnsi" w:cstheme="minorHAnsi"/>
                <w:sz w:val="20"/>
                <w:szCs w:val="20"/>
              </w:rPr>
              <w:t>III - convênio ou outro instrumento congênere celebrado com entidade filantrópica ou sem fins lucrativos nos termos do disposto no § 1º do art. 199 da Constituição, observado o conjunto das disposições legais aplicáveis à transferência de recursos para o setor privado.</w:t>
            </w:r>
          </w:p>
        </w:tc>
        <w:tc>
          <w:tcPr>
            <w:tcW w:w="3402" w:type="dxa"/>
          </w:tcPr>
          <w:p w14:paraId="522AB776" w14:textId="77777777" w:rsidR="007E443E" w:rsidRPr="00863CF0" w:rsidRDefault="007E443E" w:rsidP="00FF6882">
            <w:pPr>
              <w:tabs>
                <w:tab w:val="left" w:pos="1417"/>
              </w:tabs>
              <w:rPr>
                <w:rFonts w:asciiTheme="minorHAnsi" w:hAnsiTheme="minorHAnsi" w:cstheme="minorHAnsi"/>
                <w:sz w:val="20"/>
                <w:szCs w:val="20"/>
              </w:rPr>
            </w:pPr>
            <w:r w:rsidRPr="00863CF0">
              <w:rPr>
                <w:rFonts w:asciiTheme="minorHAnsi" w:hAnsiTheme="minorHAnsi" w:cstheme="minorHAnsi"/>
                <w:sz w:val="20"/>
                <w:szCs w:val="20"/>
              </w:rPr>
              <w:t>III - convênio ou outro instrumento congênere celebrado com entidade filantrópica ou sem fins lucrativos nos termos do disposto no § 1º do art. 199 da Constituição, observado o conjunto das disposições legais aplicáveis à transferência de recursos para o setor privado.</w:t>
            </w:r>
          </w:p>
        </w:tc>
        <w:tc>
          <w:tcPr>
            <w:tcW w:w="3402" w:type="dxa"/>
          </w:tcPr>
          <w:p w14:paraId="4BCD0DBF" w14:textId="77777777" w:rsidR="007E443E" w:rsidRPr="002D721A" w:rsidRDefault="007E443E" w:rsidP="007E443E">
            <w:pPr>
              <w:rPr>
                <w:rFonts w:eastAsia="Times New Roman" w:cstheme="minorHAnsi"/>
                <w:color w:val="000000"/>
                <w:sz w:val="20"/>
                <w:szCs w:val="20"/>
                <w:lang w:eastAsia="pt-BR"/>
              </w:rPr>
            </w:pPr>
            <w:r w:rsidRPr="002D721A">
              <w:rPr>
                <w:rFonts w:eastAsia="Times New Roman" w:cstheme="minorHAnsi"/>
                <w:color w:val="000000"/>
                <w:sz w:val="20"/>
                <w:szCs w:val="20"/>
                <w:lang w:eastAsia="pt-BR"/>
              </w:rPr>
              <w:t>III - convênio ou outro instrumento congênere celebrado com entidade filantrópica ou sem fins lucrativos nos termos do disposto no § 1º do art. 199 da Constituição, observado o conjunto das disposições legais aplicáveis à transferência de recursos para o setor privado.</w:t>
            </w:r>
          </w:p>
        </w:tc>
      </w:tr>
      <w:tr w:rsidR="007E443E" w:rsidRPr="003B315C" w14:paraId="786E5508" w14:textId="77777777" w:rsidTr="00FB7095">
        <w:trPr>
          <w:cantSplit/>
          <w:trHeight w:val="20"/>
        </w:trPr>
        <w:tc>
          <w:tcPr>
            <w:tcW w:w="3402" w:type="dxa"/>
          </w:tcPr>
          <w:p w14:paraId="3B6F8456" w14:textId="77777777" w:rsidR="007E443E" w:rsidRPr="00272ED4" w:rsidRDefault="007E443E" w:rsidP="00F4416F">
            <w:pPr>
              <w:rPr>
                <w:rFonts w:asciiTheme="minorHAnsi" w:hAnsiTheme="minorHAnsi" w:cstheme="minorHAnsi"/>
                <w:sz w:val="20"/>
                <w:szCs w:val="20"/>
              </w:rPr>
            </w:pPr>
            <w:r w:rsidRPr="00272ED4">
              <w:rPr>
                <w:rFonts w:asciiTheme="minorHAnsi" w:hAnsiTheme="minorHAnsi" w:cstheme="minorHAnsi"/>
                <w:sz w:val="20"/>
                <w:szCs w:val="20"/>
              </w:rPr>
              <w:t>§ 8º As entidades qualificadas como Organizações Sociais - OS, nos termos do disposto na Lei nº 9.637, de 1998, poderão receber recursos oriundos de transferências previstas na Lei nº 4.320, de 1964, por meio de contratos de gestão, hipótese em que as despesas serão exclusivamente aquelas necessárias ao cumprimento do programa de trabalho proposto e ao alcance das metas pactuadas, sendo assim classificadas no GND “3 - Outras Despesas Correntes”, observados o disposto na legislação específica aplicável a essas entidades e o proces</w:t>
            </w:r>
            <w:r>
              <w:rPr>
                <w:rFonts w:asciiTheme="minorHAnsi" w:hAnsiTheme="minorHAnsi" w:cstheme="minorHAnsi"/>
                <w:sz w:val="20"/>
                <w:szCs w:val="20"/>
              </w:rPr>
              <w:t>so seletivo de ampla divulgação.</w:t>
            </w:r>
          </w:p>
        </w:tc>
        <w:tc>
          <w:tcPr>
            <w:tcW w:w="3402" w:type="dxa"/>
          </w:tcPr>
          <w:p w14:paraId="4034B14E" w14:textId="77777777" w:rsidR="007E443E" w:rsidRPr="00863CF0" w:rsidRDefault="007E443E" w:rsidP="00FF6882">
            <w:pPr>
              <w:tabs>
                <w:tab w:val="left" w:pos="1417"/>
              </w:tabs>
              <w:rPr>
                <w:rFonts w:asciiTheme="minorHAnsi" w:hAnsiTheme="minorHAnsi" w:cstheme="minorHAnsi"/>
                <w:sz w:val="20"/>
                <w:szCs w:val="20"/>
              </w:rPr>
            </w:pPr>
            <w:r w:rsidRPr="00863CF0">
              <w:rPr>
                <w:rFonts w:asciiTheme="minorHAnsi" w:hAnsiTheme="minorHAnsi" w:cstheme="minorHAnsi"/>
                <w:sz w:val="20"/>
                <w:szCs w:val="20"/>
              </w:rPr>
              <w:t xml:space="preserve">§ 8º As entidades qualificadas como Organizações Sociais </w:t>
            </w:r>
            <w:r>
              <w:rPr>
                <w:rFonts w:asciiTheme="minorHAnsi" w:hAnsiTheme="minorHAnsi" w:cstheme="minorHAnsi"/>
                <w:sz w:val="20"/>
                <w:szCs w:val="20"/>
              </w:rPr>
              <w:t>-</w:t>
            </w:r>
            <w:r w:rsidRPr="00863CF0">
              <w:rPr>
                <w:rFonts w:asciiTheme="minorHAnsi" w:hAnsiTheme="minorHAnsi" w:cstheme="minorHAnsi"/>
                <w:sz w:val="20"/>
                <w:szCs w:val="20"/>
              </w:rPr>
              <w:t xml:space="preserve"> OS, nos termos do disposto na Lei nº 9.637, de 1998, poderão receber recursos oriundos de transferências previstas na Lei nº 4.320, de 1964, por meio dos seguintes instrumentos:</w:t>
            </w:r>
          </w:p>
        </w:tc>
        <w:tc>
          <w:tcPr>
            <w:tcW w:w="3402" w:type="dxa"/>
          </w:tcPr>
          <w:p w14:paraId="4082E3EA" w14:textId="77777777" w:rsidR="007E443E" w:rsidRPr="002D721A" w:rsidRDefault="007E443E" w:rsidP="007E443E">
            <w:pPr>
              <w:rPr>
                <w:rFonts w:eastAsia="Times New Roman" w:cstheme="minorHAnsi"/>
                <w:color w:val="000000"/>
                <w:sz w:val="20"/>
                <w:szCs w:val="20"/>
                <w:lang w:eastAsia="pt-BR"/>
              </w:rPr>
            </w:pPr>
            <w:r w:rsidRPr="002D721A">
              <w:rPr>
                <w:rFonts w:eastAsia="Times New Roman" w:cstheme="minorHAnsi"/>
                <w:color w:val="000000"/>
                <w:sz w:val="20"/>
                <w:szCs w:val="20"/>
                <w:lang w:eastAsia="pt-BR"/>
              </w:rPr>
              <w:t>§ 8º  As entidades qualificadas como Organizações Sociais - OS, nos termos do disposto na Lei nº 9.637, de 1998, poderão receber recursos oriundos de transferências previstas na Lei nº 4.320, de 1964, por meio dos seguintes instrumentos:</w:t>
            </w:r>
          </w:p>
        </w:tc>
      </w:tr>
      <w:tr w:rsidR="007E443E" w:rsidRPr="003B315C" w14:paraId="5C470DA6" w14:textId="77777777" w:rsidTr="00FB7095">
        <w:trPr>
          <w:cantSplit/>
          <w:trHeight w:val="20"/>
        </w:trPr>
        <w:tc>
          <w:tcPr>
            <w:tcW w:w="3402" w:type="dxa"/>
          </w:tcPr>
          <w:p w14:paraId="3BC1099F" w14:textId="77777777" w:rsidR="007E443E" w:rsidRPr="0099206E" w:rsidRDefault="007E443E" w:rsidP="00F4416F">
            <w:pPr>
              <w:tabs>
                <w:tab w:val="left" w:pos="1417"/>
              </w:tabs>
              <w:suppressAutoHyphens/>
              <w:rPr>
                <w:rFonts w:asciiTheme="minorHAnsi" w:hAnsiTheme="minorHAnsi" w:cstheme="minorHAnsi"/>
                <w:sz w:val="20"/>
                <w:szCs w:val="20"/>
              </w:rPr>
            </w:pPr>
            <w:r>
              <w:rPr>
                <w:rFonts w:asciiTheme="minorHAnsi" w:hAnsiTheme="minorHAnsi" w:cstheme="minorHAnsi"/>
                <w:sz w:val="20"/>
                <w:szCs w:val="20"/>
              </w:rPr>
              <w:t>Ver § 8º</w:t>
            </w:r>
          </w:p>
        </w:tc>
        <w:tc>
          <w:tcPr>
            <w:tcW w:w="3402" w:type="dxa"/>
          </w:tcPr>
          <w:p w14:paraId="779ADA05" w14:textId="77777777" w:rsidR="007E443E" w:rsidRPr="00863CF0" w:rsidRDefault="007E443E" w:rsidP="00FF6882">
            <w:pPr>
              <w:tabs>
                <w:tab w:val="left" w:pos="1417"/>
              </w:tabs>
              <w:rPr>
                <w:rFonts w:asciiTheme="minorHAnsi" w:hAnsiTheme="minorHAnsi" w:cstheme="minorHAnsi"/>
                <w:sz w:val="20"/>
                <w:szCs w:val="20"/>
              </w:rPr>
            </w:pPr>
            <w:r w:rsidRPr="00863CF0">
              <w:rPr>
                <w:rFonts w:asciiTheme="minorHAnsi" w:hAnsiTheme="minorHAnsi" w:cstheme="minorHAnsi"/>
                <w:sz w:val="20"/>
                <w:szCs w:val="20"/>
              </w:rPr>
              <w:t>I - contratos de gestão, hipótese em que as despesas serão exclusivamente aquelas necessárias ao cumprimento do programa de trabalho proposto e ao alcance das metas pactuadas, sendo assim classificadas no GND “3 - Outras Despesas Correntes”, observados o disposto na legislação específica aplicável a essas entidades e o processo seletivo de ampla divulgação;</w:t>
            </w:r>
          </w:p>
        </w:tc>
        <w:tc>
          <w:tcPr>
            <w:tcW w:w="3402" w:type="dxa"/>
          </w:tcPr>
          <w:p w14:paraId="0AAAFA0A" w14:textId="77777777" w:rsidR="007E443E" w:rsidRPr="002D721A" w:rsidRDefault="007E443E" w:rsidP="007E443E">
            <w:pPr>
              <w:rPr>
                <w:rFonts w:eastAsia="Times New Roman" w:cstheme="minorHAnsi"/>
                <w:color w:val="000000"/>
                <w:sz w:val="20"/>
                <w:szCs w:val="20"/>
                <w:lang w:eastAsia="pt-BR"/>
              </w:rPr>
            </w:pPr>
            <w:r w:rsidRPr="002D721A">
              <w:rPr>
                <w:rFonts w:eastAsia="Times New Roman" w:cstheme="minorHAnsi"/>
                <w:color w:val="000000"/>
                <w:sz w:val="20"/>
                <w:szCs w:val="20"/>
                <w:lang w:eastAsia="pt-BR"/>
              </w:rPr>
              <w:t>I - contrato de gestão, hipótese em que as despesas serão exclusivamente aquelas necessárias ao cumprimento do programa de trabalho proposto e ao alcance das metas pactuadas, sendo assim classificadas no GND “3 - Outras Despesas Correntes”, observados o disposto na legislação específica aplicável a essas entidades e o processo seletivo de ampla divulgação;</w:t>
            </w:r>
          </w:p>
        </w:tc>
      </w:tr>
      <w:tr w:rsidR="007E443E" w:rsidRPr="003B315C" w14:paraId="4E7DA69F" w14:textId="77777777" w:rsidTr="00FB7095">
        <w:trPr>
          <w:cantSplit/>
          <w:trHeight w:val="20"/>
        </w:trPr>
        <w:tc>
          <w:tcPr>
            <w:tcW w:w="3402" w:type="dxa"/>
          </w:tcPr>
          <w:p w14:paraId="2CE3861A" w14:textId="77777777" w:rsidR="007E443E" w:rsidRDefault="007E443E" w:rsidP="00F4416F">
            <w:pPr>
              <w:tabs>
                <w:tab w:val="left" w:pos="1417"/>
              </w:tabs>
              <w:suppressAutoHyphens/>
              <w:rPr>
                <w:rFonts w:asciiTheme="minorHAnsi" w:hAnsiTheme="minorHAnsi" w:cstheme="minorHAnsi"/>
                <w:sz w:val="20"/>
                <w:szCs w:val="20"/>
              </w:rPr>
            </w:pPr>
          </w:p>
        </w:tc>
        <w:tc>
          <w:tcPr>
            <w:tcW w:w="3402" w:type="dxa"/>
          </w:tcPr>
          <w:p w14:paraId="2F9C6365" w14:textId="77777777" w:rsidR="007E443E" w:rsidRPr="00863CF0" w:rsidRDefault="007E443E" w:rsidP="00FF6882">
            <w:pPr>
              <w:tabs>
                <w:tab w:val="left" w:pos="1417"/>
              </w:tabs>
              <w:rPr>
                <w:rFonts w:asciiTheme="minorHAnsi" w:hAnsiTheme="minorHAnsi" w:cstheme="minorHAnsi"/>
                <w:sz w:val="20"/>
                <w:szCs w:val="20"/>
              </w:rPr>
            </w:pPr>
            <w:r w:rsidRPr="00863CF0">
              <w:rPr>
                <w:rFonts w:asciiTheme="minorHAnsi" w:hAnsiTheme="minorHAnsi" w:cstheme="minorHAnsi"/>
                <w:sz w:val="20"/>
                <w:szCs w:val="20"/>
              </w:rPr>
              <w:t>II - termo de colaboração ou de fomento, observado o disposto na Lei nº 13.019, de 2014, na sua regulamentação e nas demais normas aplicáveis; e</w:t>
            </w:r>
          </w:p>
        </w:tc>
        <w:tc>
          <w:tcPr>
            <w:tcW w:w="3402" w:type="dxa"/>
          </w:tcPr>
          <w:p w14:paraId="1D9DEC44" w14:textId="77777777" w:rsidR="007E443E" w:rsidRPr="002D721A" w:rsidRDefault="007E443E" w:rsidP="007E443E">
            <w:pPr>
              <w:rPr>
                <w:rFonts w:eastAsia="Times New Roman" w:cstheme="minorHAnsi"/>
                <w:color w:val="000000"/>
                <w:sz w:val="20"/>
                <w:szCs w:val="20"/>
                <w:lang w:eastAsia="pt-BR"/>
              </w:rPr>
            </w:pPr>
            <w:r w:rsidRPr="002D721A">
              <w:rPr>
                <w:rFonts w:eastAsia="Times New Roman" w:cstheme="minorHAnsi"/>
                <w:color w:val="000000"/>
                <w:sz w:val="20"/>
                <w:szCs w:val="20"/>
                <w:lang w:eastAsia="pt-BR"/>
              </w:rPr>
              <w:t>II - termo de colaboração ou de fomento, observado o disposto na Lei nº 13.019, de 2014, na sua regulamentação e nas demais normas aplicáveis; e</w:t>
            </w:r>
          </w:p>
        </w:tc>
      </w:tr>
      <w:tr w:rsidR="007E443E" w:rsidRPr="003B315C" w14:paraId="671EEFFC" w14:textId="77777777" w:rsidTr="00FB7095">
        <w:trPr>
          <w:cantSplit/>
          <w:trHeight w:val="20"/>
        </w:trPr>
        <w:tc>
          <w:tcPr>
            <w:tcW w:w="3402" w:type="dxa"/>
          </w:tcPr>
          <w:p w14:paraId="456E0B43" w14:textId="77777777" w:rsidR="007E443E" w:rsidRDefault="007E443E" w:rsidP="00F4416F">
            <w:pPr>
              <w:tabs>
                <w:tab w:val="left" w:pos="1417"/>
              </w:tabs>
              <w:suppressAutoHyphens/>
              <w:rPr>
                <w:rFonts w:asciiTheme="minorHAnsi" w:hAnsiTheme="minorHAnsi" w:cstheme="minorHAnsi"/>
                <w:sz w:val="20"/>
                <w:szCs w:val="20"/>
              </w:rPr>
            </w:pPr>
          </w:p>
        </w:tc>
        <w:tc>
          <w:tcPr>
            <w:tcW w:w="3402" w:type="dxa"/>
          </w:tcPr>
          <w:p w14:paraId="29B2D997" w14:textId="77777777" w:rsidR="007E443E" w:rsidRPr="00863CF0" w:rsidRDefault="007E443E" w:rsidP="00FF6882">
            <w:pPr>
              <w:tabs>
                <w:tab w:val="left" w:pos="1417"/>
              </w:tabs>
              <w:rPr>
                <w:rFonts w:asciiTheme="minorHAnsi" w:hAnsiTheme="minorHAnsi" w:cstheme="minorHAnsi"/>
                <w:sz w:val="20"/>
                <w:szCs w:val="20"/>
              </w:rPr>
            </w:pPr>
            <w:r w:rsidRPr="00863CF0">
              <w:rPr>
                <w:rFonts w:asciiTheme="minorHAnsi" w:hAnsiTheme="minorHAnsi" w:cstheme="minorHAnsi"/>
                <w:sz w:val="20"/>
                <w:szCs w:val="20"/>
              </w:rPr>
              <w:t>III - convênio ou outro instrumento congênere celebrado com entidade filantrópica ou sem fins lucrativos nos termos do disposto no § 1º do art. 199 da Constituição Federal, observadas as disposições legais aplicáveis à transferência de recursos para o setor privado.</w:t>
            </w:r>
          </w:p>
        </w:tc>
        <w:tc>
          <w:tcPr>
            <w:tcW w:w="3402" w:type="dxa"/>
          </w:tcPr>
          <w:p w14:paraId="4D523DF0" w14:textId="77777777" w:rsidR="007E443E" w:rsidRPr="002D721A" w:rsidRDefault="007E443E" w:rsidP="007E443E">
            <w:pPr>
              <w:rPr>
                <w:rFonts w:eastAsia="Times New Roman" w:cstheme="minorHAnsi"/>
                <w:color w:val="000000"/>
                <w:sz w:val="20"/>
                <w:szCs w:val="20"/>
                <w:lang w:eastAsia="pt-BR"/>
              </w:rPr>
            </w:pPr>
            <w:r w:rsidRPr="002D721A">
              <w:rPr>
                <w:rFonts w:eastAsia="Times New Roman" w:cstheme="minorHAnsi"/>
                <w:color w:val="000000"/>
                <w:sz w:val="20"/>
                <w:szCs w:val="20"/>
                <w:lang w:eastAsia="pt-BR"/>
              </w:rPr>
              <w:t>III - convênio ou outro instrumento congênere celebrado com entidade filantrópica ou sem fins lucrativos, nos termos do disposto no § 1º do art. 199 da Constituição, observadas as disposições legais aplicáveis à transferência de recursos para o setor privado.</w:t>
            </w:r>
          </w:p>
        </w:tc>
      </w:tr>
      <w:tr w:rsidR="007E443E" w:rsidRPr="003B315C" w14:paraId="3B6683F8" w14:textId="77777777" w:rsidTr="00FB7095">
        <w:trPr>
          <w:cantSplit/>
          <w:trHeight w:val="20"/>
        </w:trPr>
        <w:tc>
          <w:tcPr>
            <w:tcW w:w="3402" w:type="dxa"/>
          </w:tcPr>
          <w:p w14:paraId="28E9818C" w14:textId="77777777" w:rsidR="007E443E" w:rsidRPr="00272ED4" w:rsidRDefault="007E443E" w:rsidP="00F4416F">
            <w:pPr>
              <w:rPr>
                <w:rFonts w:asciiTheme="minorHAnsi" w:hAnsiTheme="minorHAnsi" w:cstheme="minorHAnsi"/>
                <w:sz w:val="20"/>
                <w:szCs w:val="20"/>
              </w:rPr>
            </w:pPr>
            <w:r w:rsidRPr="00272ED4">
              <w:rPr>
                <w:rFonts w:asciiTheme="minorHAnsi" w:hAnsiTheme="minorHAnsi" w:cstheme="minorHAnsi"/>
                <w:sz w:val="20"/>
                <w:szCs w:val="20"/>
              </w:rPr>
              <w:t xml:space="preserve">§ 9º Para garantir a segurança dos beneficiários, os requisitos de que tratam os incisos II, IV e V do </w:t>
            </w:r>
            <w:r w:rsidRPr="00272ED4">
              <w:rPr>
                <w:rFonts w:asciiTheme="minorHAnsi" w:hAnsiTheme="minorHAnsi" w:cstheme="minorHAnsi"/>
                <w:b/>
                <w:sz w:val="20"/>
                <w:szCs w:val="20"/>
              </w:rPr>
              <w:t>caput</w:t>
            </w:r>
            <w:r w:rsidRPr="00272ED4">
              <w:rPr>
                <w:rFonts w:asciiTheme="minorHAnsi" w:hAnsiTheme="minorHAnsi" w:cstheme="minorHAnsi"/>
                <w:sz w:val="20"/>
                <w:szCs w:val="20"/>
              </w:rPr>
              <w:t xml:space="preserve"> considerarão, para o seu cumprimento, as especificidades dos programas de proteção a pessoas ameaçadas.</w:t>
            </w:r>
          </w:p>
        </w:tc>
        <w:tc>
          <w:tcPr>
            <w:tcW w:w="3402" w:type="dxa"/>
          </w:tcPr>
          <w:p w14:paraId="211B9A06" w14:textId="77777777" w:rsidR="007E443E" w:rsidRPr="00863CF0" w:rsidRDefault="007E443E" w:rsidP="00FF6882">
            <w:pPr>
              <w:tabs>
                <w:tab w:val="left" w:pos="1417"/>
              </w:tabs>
              <w:rPr>
                <w:rFonts w:asciiTheme="minorHAnsi" w:hAnsiTheme="minorHAnsi" w:cstheme="minorHAnsi"/>
                <w:sz w:val="20"/>
                <w:szCs w:val="20"/>
              </w:rPr>
            </w:pPr>
            <w:r w:rsidRPr="00863CF0">
              <w:rPr>
                <w:rFonts w:asciiTheme="minorHAnsi" w:hAnsiTheme="minorHAnsi" w:cstheme="minorHAnsi"/>
                <w:sz w:val="20"/>
                <w:szCs w:val="20"/>
              </w:rPr>
              <w:t xml:space="preserve">§ 9º Para garantir a segurança dos beneficiários, os requisitos de que tratam os incisos II, IV e V do </w:t>
            </w:r>
            <w:r w:rsidRPr="00863CF0">
              <w:rPr>
                <w:rFonts w:asciiTheme="minorHAnsi" w:hAnsiTheme="minorHAnsi" w:cstheme="minorHAnsi"/>
                <w:b/>
                <w:bCs/>
                <w:sz w:val="20"/>
                <w:szCs w:val="20"/>
              </w:rPr>
              <w:t>caput</w:t>
            </w:r>
            <w:r w:rsidRPr="00863CF0">
              <w:rPr>
                <w:rFonts w:asciiTheme="minorHAnsi" w:hAnsiTheme="minorHAnsi" w:cstheme="minorHAnsi"/>
                <w:sz w:val="20"/>
                <w:szCs w:val="20"/>
              </w:rPr>
              <w:t xml:space="preserve"> considerarão, para o seu cumprimento, as especificidades dos programas de proteção a pessoas ameaçadas.</w:t>
            </w:r>
          </w:p>
        </w:tc>
        <w:tc>
          <w:tcPr>
            <w:tcW w:w="3402" w:type="dxa"/>
          </w:tcPr>
          <w:p w14:paraId="3AF09A91" w14:textId="77777777" w:rsidR="007E443E" w:rsidRPr="002D721A" w:rsidRDefault="007E443E" w:rsidP="007E443E">
            <w:pPr>
              <w:rPr>
                <w:rFonts w:eastAsia="Times New Roman" w:cstheme="minorHAnsi"/>
                <w:color w:val="000000"/>
                <w:sz w:val="20"/>
                <w:szCs w:val="20"/>
                <w:lang w:eastAsia="pt-BR"/>
              </w:rPr>
            </w:pPr>
            <w:r w:rsidRPr="002D721A">
              <w:rPr>
                <w:rFonts w:eastAsia="Times New Roman" w:cstheme="minorHAnsi"/>
                <w:color w:val="000000"/>
                <w:sz w:val="20"/>
                <w:szCs w:val="20"/>
                <w:lang w:eastAsia="pt-BR"/>
              </w:rPr>
              <w:t>§ 9º  Para garantir a segurança dos beneficiários, os requisitos de que tratam os incisos II, IV e V do </w:t>
            </w:r>
            <w:r w:rsidRPr="002D721A">
              <w:rPr>
                <w:rFonts w:eastAsia="Times New Roman" w:cstheme="minorHAnsi"/>
                <w:b/>
                <w:bCs/>
                <w:color w:val="000000"/>
                <w:sz w:val="20"/>
                <w:szCs w:val="20"/>
                <w:lang w:eastAsia="pt-BR"/>
              </w:rPr>
              <w:t>caput</w:t>
            </w:r>
            <w:r w:rsidRPr="002D721A">
              <w:rPr>
                <w:rFonts w:eastAsia="Times New Roman" w:cstheme="minorHAnsi"/>
                <w:color w:val="000000"/>
                <w:sz w:val="20"/>
                <w:szCs w:val="20"/>
                <w:lang w:eastAsia="pt-BR"/>
              </w:rPr>
              <w:t> considerarão, para o seu cumprimento, as especificidades dos programas de proteção a pessoas ameaçadas.</w:t>
            </w:r>
          </w:p>
        </w:tc>
      </w:tr>
      <w:tr w:rsidR="007E443E" w:rsidRPr="003B315C" w14:paraId="704AA1EA" w14:textId="77777777" w:rsidTr="00FB7095">
        <w:trPr>
          <w:cantSplit/>
          <w:trHeight w:val="20"/>
        </w:trPr>
        <w:tc>
          <w:tcPr>
            <w:tcW w:w="3402" w:type="dxa"/>
          </w:tcPr>
          <w:p w14:paraId="66E18C05" w14:textId="77777777" w:rsidR="007E443E" w:rsidRPr="00272ED4" w:rsidRDefault="007E443E" w:rsidP="00F4416F">
            <w:pPr>
              <w:rPr>
                <w:rFonts w:asciiTheme="minorHAnsi" w:hAnsiTheme="minorHAnsi" w:cstheme="minorHAnsi"/>
                <w:sz w:val="20"/>
                <w:szCs w:val="20"/>
              </w:rPr>
            </w:pPr>
            <w:r w:rsidRPr="00272ED4">
              <w:rPr>
                <w:rFonts w:asciiTheme="minorHAnsi" w:hAnsiTheme="minorHAnsi" w:cstheme="minorHAnsi"/>
                <w:sz w:val="20"/>
                <w:szCs w:val="20"/>
              </w:rPr>
              <w:t>§ 10. As disposições relativas a procedimentos previstos no art. 91 aplicam-se, no que couber, às transferências para o setor privado.</w:t>
            </w:r>
          </w:p>
        </w:tc>
        <w:tc>
          <w:tcPr>
            <w:tcW w:w="3402" w:type="dxa"/>
          </w:tcPr>
          <w:p w14:paraId="75C58E3B" w14:textId="77777777" w:rsidR="007E443E" w:rsidRPr="00863CF0" w:rsidRDefault="007E443E" w:rsidP="00FF6882">
            <w:pPr>
              <w:tabs>
                <w:tab w:val="left" w:pos="1417"/>
              </w:tabs>
              <w:rPr>
                <w:rFonts w:asciiTheme="minorHAnsi" w:hAnsiTheme="minorHAnsi" w:cstheme="minorHAnsi"/>
                <w:sz w:val="20"/>
                <w:szCs w:val="20"/>
              </w:rPr>
            </w:pPr>
            <w:r w:rsidRPr="00863CF0">
              <w:rPr>
                <w:rFonts w:asciiTheme="minorHAnsi" w:hAnsiTheme="minorHAnsi" w:cstheme="minorHAnsi"/>
                <w:sz w:val="20"/>
                <w:szCs w:val="20"/>
              </w:rPr>
              <w:t>§ 10. As disposições relativas a procedimentos previstos no art. 93 aplicam-se, no que couber, às transferências para o setor privado.</w:t>
            </w:r>
          </w:p>
        </w:tc>
        <w:tc>
          <w:tcPr>
            <w:tcW w:w="3402" w:type="dxa"/>
          </w:tcPr>
          <w:p w14:paraId="36EE5549" w14:textId="77777777" w:rsidR="007E443E" w:rsidRPr="002D721A" w:rsidRDefault="007E443E" w:rsidP="007E443E">
            <w:pPr>
              <w:rPr>
                <w:rFonts w:eastAsia="Times New Roman" w:cstheme="minorHAnsi"/>
                <w:color w:val="000000"/>
                <w:sz w:val="20"/>
                <w:szCs w:val="20"/>
                <w:lang w:eastAsia="pt-BR"/>
              </w:rPr>
            </w:pPr>
          </w:p>
        </w:tc>
      </w:tr>
      <w:tr w:rsidR="007E443E" w:rsidRPr="003B315C" w14:paraId="4E951842" w14:textId="77777777" w:rsidTr="00FB7095">
        <w:trPr>
          <w:cantSplit/>
          <w:trHeight w:val="20"/>
        </w:trPr>
        <w:tc>
          <w:tcPr>
            <w:tcW w:w="3402" w:type="dxa"/>
          </w:tcPr>
          <w:p w14:paraId="7A328A63" w14:textId="77777777" w:rsidR="007E443E" w:rsidRPr="00272ED4" w:rsidRDefault="007E443E" w:rsidP="00F4416F">
            <w:pPr>
              <w:rPr>
                <w:rFonts w:asciiTheme="minorHAnsi" w:hAnsiTheme="minorHAnsi" w:cstheme="minorHAnsi"/>
                <w:sz w:val="20"/>
                <w:szCs w:val="20"/>
              </w:rPr>
            </w:pPr>
            <w:r w:rsidRPr="00272ED4">
              <w:rPr>
                <w:rFonts w:asciiTheme="minorHAnsi" w:hAnsiTheme="minorHAnsi" w:cstheme="minorHAnsi"/>
                <w:sz w:val="20"/>
                <w:szCs w:val="20"/>
              </w:rPr>
              <w:t xml:space="preserve">§ 11. É vedada a destinação de recursos à entidade privada que mantenha, em seus quadros, dirigente que incida em quaisquer das hipóteses de inelegibilidade previstas no inciso I do </w:t>
            </w:r>
            <w:r w:rsidRPr="00272ED4">
              <w:rPr>
                <w:rFonts w:asciiTheme="minorHAnsi" w:hAnsiTheme="minorHAnsi" w:cstheme="minorHAnsi"/>
                <w:b/>
                <w:sz w:val="20"/>
                <w:szCs w:val="20"/>
              </w:rPr>
              <w:t>caput</w:t>
            </w:r>
            <w:r w:rsidRPr="00272ED4">
              <w:rPr>
                <w:rFonts w:asciiTheme="minorHAnsi" w:hAnsiTheme="minorHAnsi" w:cstheme="minorHAnsi"/>
                <w:sz w:val="20"/>
                <w:szCs w:val="20"/>
              </w:rPr>
              <w:t xml:space="preserve"> do art. 1º da Lei Complementar nº 64, de 18 de maio de 1990.</w:t>
            </w:r>
          </w:p>
        </w:tc>
        <w:tc>
          <w:tcPr>
            <w:tcW w:w="3402" w:type="dxa"/>
          </w:tcPr>
          <w:p w14:paraId="7FF3E5E2" w14:textId="77777777" w:rsidR="007E443E" w:rsidRPr="00863CF0" w:rsidRDefault="007E443E" w:rsidP="00FF6882">
            <w:pPr>
              <w:tabs>
                <w:tab w:val="left" w:pos="1417"/>
              </w:tabs>
              <w:rPr>
                <w:rFonts w:asciiTheme="minorHAnsi" w:hAnsiTheme="minorHAnsi" w:cstheme="minorHAnsi"/>
                <w:sz w:val="20"/>
                <w:szCs w:val="20"/>
              </w:rPr>
            </w:pPr>
            <w:r w:rsidRPr="00863CF0">
              <w:rPr>
                <w:rFonts w:asciiTheme="minorHAnsi" w:hAnsiTheme="minorHAnsi" w:cstheme="minorHAnsi"/>
                <w:sz w:val="20"/>
                <w:szCs w:val="20"/>
              </w:rPr>
              <w:t xml:space="preserve">§ 11. É vedada a destinação de recursos à entidade privada que mantenha, em seus quadros, dirigente que incida em quaisquer das hipóteses de inelegibilidade previstas no inciso I do </w:t>
            </w:r>
            <w:r w:rsidRPr="00863CF0">
              <w:rPr>
                <w:rFonts w:asciiTheme="minorHAnsi" w:hAnsiTheme="minorHAnsi" w:cstheme="minorHAnsi"/>
                <w:b/>
                <w:bCs/>
                <w:sz w:val="20"/>
                <w:szCs w:val="20"/>
              </w:rPr>
              <w:t>caput</w:t>
            </w:r>
            <w:r w:rsidRPr="00863CF0">
              <w:rPr>
                <w:rFonts w:asciiTheme="minorHAnsi" w:hAnsiTheme="minorHAnsi" w:cstheme="minorHAnsi"/>
                <w:sz w:val="20"/>
                <w:szCs w:val="20"/>
              </w:rPr>
              <w:t xml:space="preserve"> do art. 1º da Lei Complementar nº 64, de 18 de maio de 1990.</w:t>
            </w:r>
          </w:p>
        </w:tc>
        <w:tc>
          <w:tcPr>
            <w:tcW w:w="3402" w:type="dxa"/>
          </w:tcPr>
          <w:p w14:paraId="4AC6FAEC" w14:textId="77777777" w:rsidR="007E443E" w:rsidRPr="002D721A" w:rsidRDefault="007E443E" w:rsidP="007E443E">
            <w:pPr>
              <w:rPr>
                <w:rFonts w:eastAsia="Times New Roman" w:cstheme="minorHAnsi"/>
                <w:color w:val="000000"/>
                <w:sz w:val="20"/>
                <w:szCs w:val="20"/>
                <w:lang w:eastAsia="pt-BR"/>
              </w:rPr>
            </w:pPr>
            <w:r w:rsidRPr="002D721A">
              <w:rPr>
                <w:rFonts w:eastAsia="Times New Roman" w:cstheme="minorHAnsi"/>
                <w:color w:val="000000"/>
                <w:sz w:val="20"/>
                <w:szCs w:val="20"/>
                <w:lang w:eastAsia="pt-BR"/>
              </w:rPr>
              <w:t>§ 10.  É vedada a destinação de recursos à entidade privada que mantenha, em seus quadros, dirigente que incida em quaisquer das hipóteses de inelegibilidade previstas no inciso I do </w:t>
            </w:r>
            <w:r w:rsidRPr="002D721A">
              <w:rPr>
                <w:rFonts w:eastAsia="Times New Roman" w:cstheme="minorHAnsi"/>
                <w:b/>
                <w:bCs/>
                <w:color w:val="000000"/>
                <w:sz w:val="20"/>
                <w:szCs w:val="20"/>
                <w:lang w:eastAsia="pt-BR"/>
              </w:rPr>
              <w:t>caput</w:t>
            </w:r>
            <w:r w:rsidRPr="002D721A">
              <w:rPr>
                <w:rFonts w:eastAsia="Times New Roman" w:cstheme="minorHAnsi"/>
                <w:color w:val="000000"/>
                <w:sz w:val="20"/>
                <w:szCs w:val="20"/>
                <w:lang w:eastAsia="pt-BR"/>
              </w:rPr>
              <w:t> do art. 1º da Lei Complementar nº 64, de 18 de maio de 1990.</w:t>
            </w:r>
          </w:p>
        </w:tc>
      </w:tr>
      <w:tr w:rsidR="007E443E" w:rsidRPr="003B315C" w14:paraId="15E0290A" w14:textId="77777777" w:rsidTr="00FB7095">
        <w:trPr>
          <w:cantSplit/>
          <w:trHeight w:val="20"/>
        </w:trPr>
        <w:tc>
          <w:tcPr>
            <w:tcW w:w="3402" w:type="dxa"/>
          </w:tcPr>
          <w:p w14:paraId="48D084BA" w14:textId="77777777" w:rsidR="007E443E" w:rsidRPr="00272ED4" w:rsidRDefault="007E443E" w:rsidP="00F4416F">
            <w:pPr>
              <w:rPr>
                <w:rFonts w:asciiTheme="minorHAnsi" w:hAnsiTheme="minorHAnsi" w:cstheme="minorHAnsi"/>
                <w:sz w:val="20"/>
                <w:szCs w:val="20"/>
              </w:rPr>
            </w:pPr>
            <w:r w:rsidRPr="00272ED4">
              <w:rPr>
                <w:rFonts w:asciiTheme="minorHAnsi" w:hAnsiTheme="minorHAnsi" w:cstheme="minorHAnsi"/>
                <w:sz w:val="20"/>
                <w:szCs w:val="20"/>
              </w:rPr>
              <w:t xml:space="preserve">§ 12. A comprovação a que se refere o inciso XIII do </w:t>
            </w:r>
            <w:r w:rsidRPr="00272ED4">
              <w:rPr>
                <w:rFonts w:asciiTheme="minorHAnsi" w:hAnsiTheme="minorHAnsi" w:cstheme="minorHAnsi"/>
                <w:b/>
                <w:sz w:val="20"/>
                <w:szCs w:val="20"/>
              </w:rPr>
              <w:t>caput</w:t>
            </w:r>
            <w:r w:rsidRPr="00272ED4">
              <w:rPr>
                <w:rFonts w:asciiTheme="minorHAnsi" w:hAnsiTheme="minorHAnsi" w:cstheme="minorHAnsi"/>
                <w:sz w:val="20"/>
                <w:szCs w:val="20"/>
              </w:rPr>
              <w:t>:</w:t>
            </w:r>
          </w:p>
        </w:tc>
        <w:tc>
          <w:tcPr>
            <w:tcW w:w="3402" w:type="dxa"/>
          </w:tcPr>
          <w:p w14:paraId="0280AADE" w14:textId="77777777" w:rsidR="007E443E" w:rsidRPr="00863CF0" w:rsidRDefault="007E443E" w:rsidP="00FF6882">
            <w:pPr>
              <w:tabs>
                <w:tab w:val="left" w:pos="1417"/>
              </w:tabs>
              <w:rPr>
                <w:rFonts w:asciiTheme="minorHAnsi" w:hAnsiTheme="minorHAnsi" w:cstheme="minorHAnsi"/>
                <w:sz w:val="20"/>
                <w:szCs w:val="20"/>
              </w:rPr>
            </w:pPr>
            <w:r w:rsidRPr="00863CF0">
              <w:rPr>
                <w:rFonts w:asciiTheme="minorHAnsi" w:hAnsiTheme="minorHAnsi" w:cstheme="minorHAnsi"/>
                <w:sz w:val="20"/>
                <w:szCs w:val="20"/>
              </w:rPr>
              <w:t xml:space="preserve">§ 12. A comprovação a que se refere o inciso XIII do </w:t>
            </w:r>
            <w:r w:rsidRPr="00863CF0">
              <w:rPr>
                <w:rFonts w:asciiTheme="minorHAnsi" w:hAnsiTheme="minorHAnsi" w:cstheme="minorHAnsi"/>
                <w:b/>
                <w:bCs/>
                <w:sz w:val="20"/>
                <w:szCs w:val="20"/>
              </w:rPr>
              <w:t>caput</w:t>
            </w:r>
            <w:r w:rsidRPr="00863CF0">
              <w:rPr>
                <w:rFonts w:asciiTheme="minorHAnsi" w:hAnsiTheme="minorHAnsi" w:cstheme="minorHAnsi"/>
                <w:sz w:val="20"/>
                <w:szCs w:val="20"/>
              </w:rPr>
              <w:t>:</w:t>
            </w:r>
          </w:p>
        </w:tc>
        <w:tc>
          <w:tcPr>
            <w:tcW w:w="3402" w:type="dxa"/>
          </w:tcPr>
          <w:p w14:paraId="1D27AB37" w14:textId="77777777" w:rsidR="007E443E" w:rsidRPr="002D721A" w:rsidRDefault="007E443E" w:rsidP="007E443E">
            <w:pPr>
              <w:rPr>
                <w:rFonts w:eastAsia="Times New Roman" w:cstheme="minorHAnsi"/>
                <w:color w:val="000000"/>
                <w:sz w:val="20"/>
                <w:szCs w:val="20"/>
                <w:lang w:eastAsia="pt-BR"/>
              </w:rPr>
            </w:pPr>
          </w:p>
        </w:tc>
      </w:tr>
      <w:tr w:rsidR="007E443E" w:rsidRPr="003B315C" w14:paraId="5698F07F" w14:textId="77777777" w:rsidTr="00FB7095">
        <w:trPr>
          <w:cantSplit/>
          <w:trHeight w:val="20"/>
        </w:trPr>
        <w:tc>
          <w:tcPr>
            <w:tcW w:w="3402" w:type="dxa"/>
          </w:tcPr>
          <w:p w14:paraId="539316C2" w14:textId="77777777" w:rsidR="007E443E" w:rsidRPr="00272ED4" w:rsidRDefault="007E443E" w:rsidP="00F4416F">
            <w:pPr>
              <w:rPr>
                <w:rFonts w:asciiTheme="minorHAnsi" w:hAnsiTheme="minorHAnsi" w:cstheme="minorHAnsi"/>
                <w:sz w:val="20"/>
                <w:szCs w:val="20"/>
              </w:rPr>
            </w:pPr>
            <w:r w:rsidRPr="00272ED4">
              <w:rPr>
                <w:rFonts w:asciiTheme="minorHAnsi" w:hAnsiTheme="minorHAnsi" w:cstheme="minorHAnsi"/>
                <w:sz w:val="20"/>
                <w:szCs w:val="20"/>
              </w:rPr>
              <w:t>I - será regulada pelo Poder Executivo federal;</w:t>
            </w:r>
          </w:p>
        </w:tc>
        <w:tc>
          <w:tcPr>
            <w:tcW w:w="3402" w:type="dxa"/>
          </w:tcPr>
          <w:p w14:paraId="4CDCFE2C" w14:textId="77777777" w:rsidR="007E443E" w:rsidRPr="00863CF0" w:rsidRDefault="007E443E" w:rsidP="00FF6882">
            <w:pPr>
              <w:tabs>
                <w:tab w:val="left" w:pos="1417"/>
              </w:tabs>
              <w:rPr>
                <w:rFonts w:asciiTheme="minorHAnsi" w:hAnsiTheme="minorHAnsi" w:cstheme="minorHAnsi"/>
                <w:sz w:val="20"/>
                <w:szCs w:val="20"/>
              </w:rPr>
            </w:pPr>
            <w:r w:rsidRPr="00863CF0">
              <w:rPr>
                <w:rFonts w:asciiTheme="minorHAnsi" w:hAnsiTheme="minorHAnsi" w:cstheme="minorHAnsi"/>
                <w:sz w:val="20"/>
                <w:szCs w:val="20"/>
              </w:rPr>
              <w:t>I - será regulada pelo Poder Executivo federal;</w:t>
            </w:r>
          </w:p>
        </w:tc>
        <w:tc>
          <w:tcPr>
            <w:tcW w:w="3402" w:type="dxa"/>
          </w:tcPr>
          <w:p w14:paraId="550FB4D3" w14:textId="77777777" w:rsidR="007E443E" w:rsidRPr="00863CF0" w:rsidRDefault="007E443E" w:rsidP="00FF6882">
            <w:pPr>
              <w:tabs>
                <w:tab w:val="left" w:pos="1417"/>
              </w:tabs>
              <w:rPr>
                <w:rFonts w:asciiTheme="minorHAnsi" w:hAnsiTheme="minorHAnsi" w:cstheme="minorHAnsi"/>
                <w:sz w:val="20"/>
                <w:szCs w:val="20"/>
              </w:rPr>
            </w:pPr>
          </w:p>
        </w:tc>
      </w:tr>
      <w:tr w:rsidR="007E443E" w:rsidRPr="003B315C" w14:paraId="5C57A316" w14:textId="77777777" w:rsidTr="00FB7095">
        <w:trPr>
          <w:cantSplit/>
          <w:trHeight w:val="20"/>
        </w:trPr>
        <w:tc>
          <w:tcPr>
            <w:tcW w:w="3402" w:type="dxa"/>
          </w:tcPr>
          <w:p w14:paraId="444F1CEA" w14:textId="77777777" w:rsidR="007E443E" w:rsidRPr="00272ED4" w:rsidRDefault="007E443E" w:rsidP="00F4416F">
            <w:pPr>
              <w:rPr>
                <w:rFonts w:asciiTheme="minorHAnsi" w:hAnsiTheme="minorHAnsi" w:cstheme="minorHAnsi"/>
                <w:sz w:val="20"/>
                <w:szCs w:val="20"/>
              </w:rPr>
            </w:pPr>
            <w:r w:rsidRPr="00272ED4">
              <w:rPr>
                <w:rFonts w:asciiTheme="minorHAnsi" w:hAnsiTheme="minorHAnsi" w:cstheme="minorHAnsi"/>
                <w:sz w:val="20"/>
                <w:szCs w:val="20"/>
              </w:rPr>
              <w:t>II - alcançará, no mínimo, os três anos imediatamente anteriores à data prevista para a celebração do convênio, termo de parceria ou contrato de repasse, a qual deve ser previamente divulgada por meio do edital de chamamento público ou de concurso de projetos; e</w:t>
            </w:r>
          </w:p>
        </w:tc>
        <w:tc>
          <w:tcPr>
            <w:tcW w:w="3402" w:type="dxa"/>
          </w:tcPr>
          <w:p w14:paraId="2A15229D" w14:textId="77777777" w:rsidR="007E443E" w:rsidRPr="00863CF0" w:rsidRDefault="007E443E" w:rsidP="00FF6882">
            <w:pPr>
              <w:tabs>
                <w:tab w:val="left" w:pos="1417"/>
              </w:tabs>
              <w:rPr>
                <w:rFonts w:asciiTheme="minorHAnsi" w:hAnsiTheme="minorHAnsi" w:cstheme="minorHAnsi"/>
                <w:sz w:val="20"/>
                <w:szCs w:val="20"/>
              </w:rPr>
            </w:pPr>
            <w:r w:rsidRPr="00863CF0">
              <w:rPr>
                <w:rFonts w:asciiTheme="minorHAnsi" w:hAnsiTheme="minorHAnsi" w:cstheme="minorHAnsi"/>
                <w:sz w:val="20"/>
                <w:szCs w:val="20"/>
              </w:rPr>
              <w:t>II - alcançará, no mínimo, os três anos imediatamente anteriores à data prevista para a celebração do convênio, termo de parceria ou contrato de repasse, a qual deve ser previamente divulgada por meio do edital de chamamento público ou de concurso de projetos; e</w:t>
            </w:r>
          </w:p>
        </w:tc>
        <w:tc>
          <w:tcPr>
            <w:tcW w:w="3402" w:type="dxa"/>
          </w:tcPr>
          <w:p w14:paraId="07DDA034" w14:textId="77777777" w:rsidR="007E443E" w:rsidRPr="00863CF0" w:rsidRDefault="007E443E" w:rsidP="00FF6882">
            <w:pPr>
              <w:tabs>
                <w:tab w:val="left" w:pos="1417"/>
              </w:tabs>
              <w:rPr>
                <w:rFonts w:asciiTheme="minorHAnsi" w:hAnsiTheme="minorHAnsi" w:cstheme="minorHAnsi"/>
                <w:sz w:val="20"/>
                <w:szCs w:val="20"/>
              </w:rPr>
            </w:pPr>
          </w:p>
        </w:tc>
      </w:tr>
      <w:tr w:rsidR="007E443E" w:rsidRPr="003B315C" w14:paraId="30E96BB0" w14:textId="77777777" w:rsidTr="00FB7095">
        <w:trPr>
          <w:cantSplit/>
          <w:trHeight w:val="20"/>
        </w:trPr>
        <w:tc>
          <w:tcPr>
            <w:tcW w:w="3402" w:type="dxa"/>
          </w:tcPr>
          <w:p w14:paraId="291865AD" w14:textId="77777777" w:rsidR="007E443E" w:rsidRPr="00272ED4" w:rsidRDefault="007E443E" w:rsidP="00F4416F">
            <w:pPr>
              <w:rPr>
                <w:rFonts w:asciiTheme="minorHAnsi" w:hAnsiTheme="minorHAnsi" w:cstheme="minorHAnsi"/>
                <w:sz w:val="20"/>
                <w:szCs w:val="20"/>
              </w:rPr>
            </w:pPr>
            <w:r w:rsidRPr="00272ED4">
              <w:rPr>
                <w:rFonts w:asciiTheme="minorHAnsi" w:hAnsiTheme="minorHAnsi" w:cstheme="minorHAnsi"/>
                <w:sz w:val="20"/>
                <w:szCs w:val="20"/>
              </w:rPr>
              <w:t>III - será dispensada para entidades sem fins lucrativos prestadoras de serviços ao SUS, habilitadas até o ano de 2014 no Cadastro Nacional de Estabelecimentos de Saúde - CNES.</w:t>
            </w:r>
          </w:p>
        </w:tc>
        <w:tc>
          <w:tcPr>
            <w:tcW w:w="3402" w:type="dxa"/>
          </w:tcPr>
          <w:p w14:paraId="280159CB" w14:textId="77777777" w:rsidR="007E443E" w:rsidRPr="00863CF0" w:rsidRDefault="007E443E" w:rsidP="00FF6882">
            <w:pPr>
              <w:tabs>
                <w:tab w:val="left" w:pos="1417"/>
              </w:tabs>
              <w:rPr>
                <w:rFonts w:asciiTheme="minorHAnsi" w:hAnsiTheme="minorHAnsi" w:cstheme="minorHAnsi"/>
                <w:sz w:val="20"/>
                <w:szCs w:val="20"/>
              </w:rPr>
            </w:pPr>
            <w:r w:rsidRPr="00863CF0">
              <w:rPr>
                <w:rFonts w:asciiTheme="minorHAnsi" w:hAnsiTheme="minorHAnsi" w:cstheme="minorHAnsi"/>
                <w:sz w:val="20"/>
                <w:szCs w:val="20"/>
              </w:rPr>
              <w:t>III - será dispensada para entidades sem fins lucrativos prestadoras de serviços ao SUS, habilitadas até o ano de 2014 no Cadastro Nacional de Estabelecimentos de Saúde - CNES.</w:t>
            </w:r>
          </w:p>
        </w:tc>
        <w:tc>
          <w:tcPr>
            <w:tcW w:w="3402" w:type="dxa"/>
          </w:tcPr>
          <w:p w14:paraId="56DE8036" w14:textId="77777777" w:rsidR="007E443E" w:rsidRPr="00863CF0" w:rsidRDefault="007E443E" w:rsidP="00FF6882">
            <w:pPr>
              <w:tabs>
                <w:tab w:val="left" w:pos="1417"/>
              </w:tabs>
              <w:rPr>
                <w:rFonts w:asciiTheme="minorHAnsi" w:hAnsiTheme="minorHAnsi" w:cstheme="minorHAnsi"/>
                <w:sz w:val="20"/>
                <w:szCs w:val="20"/>
              </w:rPr>
            </w:pPr>
          </w:p>
        </w:tc>
      </w:tr>
      <w:tr w:rsidR="007E443E" w:rsidRPr="003B315C" w14:paraId="5E4F3ACE" w14:textId="77777777" w:rsidTr="00FB7095">
        <w:trPr>
          <w:cantSplit/>
          <w:trHeight w:val="20"/>
        </w:trPr>
        <w:tc>
          <w:tcPr>
            <w:tcW w:w="3402" w:type="dxa"/>
          </w:tcPr>
          <w:p w14:paraId="05D51123" w14:textId="77777777" w:rsidR="007E443E" w:rsidRPr="00272ED4" w:rsidRDefault="007E443E" w:rsidP="00F4416F">
            <w:pPr>
              <w:rPr>
                <w:rFonts w:asciiTheme="minorHAnsi" w:hAnsiTheme="minorHAnsi" w:cstheme="minorHAnsi"/>
                <w:sz w:val="20"/>
                <w:szCs w:val="20"/>
              </w:rPr>
            </w:pPr>
            <w:r w:rsidRPr="00272ED4">
              <w:rPr>
                <w:rFonts w:asciiTheme="minorHAnsi" w:hAnsiTheme="minorHAnsi" w:cstheme="minorHAnsi"/>
                <w:sz w:val="20"/>
                <w:szCs w:val="20"/>
              </w:rPr>
              <w:t xml:space="preserve">§ 13. A localização física de que trata o inciso I do </w:t>
            </w:r>
            <w:r w:rsidRPr="00272ED4">
              <w:rPr>
                <w:rFonts w:asciiTheme="minorHAnsi" w:hAnsiTheme="minorHAnsi" w:cstheme="minorHAnsi"/>
                <w:b/>
                <w:sz w:val="20"/>
                <w:szCs w:val="20"/>
              </w:rPr>
              <w:t>caput</w:t>
            </w:r>
            <w:r w:rsidRPr="00272ED4">
              <w:rPr>
                <w:rFonts w:asciiTheme="minorHAnsi" w:hAnsiTheme="minorHAnsi" w:cstheme="minorHAnsi"/>
                <w:sz w:val="20"/>
                <w:szCs w:val="20"/>
              </w:rPr>
              <w:t xml:space="preserve"> do art. 5º independerá da localização geográfica da entidade privada signatária do instrumento administrativo.</w:t>
            </w:r>
          </w:p>
        </w:tc>
        <w:tc>
          <w:tcPr>
            <w:tcW w:w="3402" w:type="dxa"/>
          </w:tcPr>
          <w:p w14:paraId="59FF2928" w14:textId="77777777" w:rsidR="007E443E" w:rsidRPr="00863CF0" w:rsidRDefault="007E443E" w:rsidP="00FF6882">
            <w:pPr>
              <w:tabs>
                <w:tab w:val="left" w:pos="1417"/>
              </w:tabs>
              <w:rPr>
                <w:rFonts w:asciiTheme="minorHAnsi" w:hAnsiTheme="minorHAnsi" w:cstheme="minorHAnsi"/>
                <w:sz w:val="20"/>
                <w:szCs w:val="20"/>
              </w:rPr>
            </w:pPr>
            <w:r w:rsidRPr="00863CF0">
              <w:rPr>
                <w:rFonts w:asciiTheme="minorHAnsi" w:hAnsiTheme="minorHAnsi" w:cstheme="minorHAnsi"/>
                <w:sz w:val="20"/>
                <w:szCs w:val="20"/>
              </w:rPr>
              <w:t xml:space="preserve">§ 13. A localização física de que trata o inciso I do </w:t>
            </w:r>
            <w:r w:rsidRPr="00863CF0">
              <w:rPr>
                <w:rFonts w:asciiTheme="minorHAnsi" w:hAnsiTheme="minorHAnsi" w:cstheme="minorHAnsi"/>
                <w:b/>
                <w:bCs/>
                <w:sz w:val="20"/>
                <w:szCs w:val="20"/>
              </w:rPr>
              <w:t>caput</w:t>
            </w:r>
            <w:r w:rsidRPr="00863CF0">
              <w:rPr>
                <w:rFonts w:asciiTheme="minorHAnsi" w:hAnsiTheme="minorHAnsi" w:cstheme="minorHAnsi"/>
                <w:sz w:val="20"/>
                <w:szCs w:val="20"/>
              </w:rPr>
              <w:t xml:space="preserve"> do art. 5º independerá da localização geográfica da entidade privada signatária do instrumento administrativo.</w:t>
            </w:r>
          </w:p>
        </w:tc>
        <w:tc>
          <w:tcPr>
            <w:tcW w:w="3402" w:type="dxa"/>
          </w:tcPr>
          <w:p w14:paraId="2CDABB46" w14:textId="77777777" w:rsidR="007E443E" w:rsidRPr="002D721A" w:rsidRDefault="007E443E" w:rsidP="007E443E">
            <w:pPr>
              <w:rPr>
                <w:rFonts w:eastAsia="Times New Roman" w:cstheme="minorHAnsi"/>
                <w:color w:val="000000"/>
                <w:sz w:val="20"/>
                <w:szCs w:val="20"/>
                <w:lang w:eastAsia="pt-BR"/>
              </w:rPr>
            </w:pPr>
            <w:r w:rsidRPr="002D721A">
              <w:rPr>
                <w:rFonts w:eastAsia="Times New Roman" w:cstheme="minorHAnsi"/>
                <w:color w:val="000000"/>
                <w:sz w:val="20"/>
                <w:szCs w:val="20"/>
                <w:lang w:eastAsia="pt-BR"/>
              </w:rPr>
              <w:t>§ 11.  A localização física de que trata o inciso I do </w:t>
            </w:r>
            <w:r w:rsidRPr="002D721A">
              <w:rPr>
                <w:rFonts w:eastAsia="Times New Roman" w:cstheme="minorHAnsi"/>
                <w:b/>
                <w:bCs/>
                <w:color w:val="000000"/>
                <w:sz w:val="20"/>
                <w:szCs w:val="20"/>
                <w:lang w:eastAsia="pt-BR"/>
              </w:rPr>
              <w:t>caput</w:t>
            </w:r>
            <w:r w:rsidRPr="002D721A">
              <w:rPr>
                <w:rFonts w:eastAsia="Times New Roman" w:cstheme="minorHAnsi"/>
                <w:color w:val="000000"/>
                <w:sz w:val="20"/>
                <w:szCs w:val="20"/>
                <w:lang w:eastAsia="pt-BR"/>
              </w:rPr>
              <w:t> do art. 5º independerá da localização geográfica da entidade privada signatária do instrumento administrativo.</w:t>
            </w:r>
          </w:p>
        </w:tc>
      </w:tr>
      <w:tr w:rsidR="007E443E" w:rsidRPr="003B315C" w14:paraId="7151B892" w14:textId="77777777" w:rsidTr="00FB7095">
        <w:trPr>
          <w:cantSplit/>
          <w:trHeight w:val="20"/>
        </w:trPr>
        <w:tc>
          <w:tcPr>
            <w:tcW w:w="3402" w:type="dxa"/>
          </w:tcPr>
          <w:p w14:paraId="208FCA87" w14:textId="77777777" w:rsidR="007E443E" w:rsidRPr="00272ED4" w:rsidRDefault="007E443E" w:rsidP="00F4416F">
            <w:pPr>
              <w:rPr>
                <w:rFonts w:asciiTheme="minorHAnsi" w:hAnsiTheme="minorHAnsi" w:cstheme="minorHAnsi"/>
                <w:sz w:val="20"/>
                <w:szCs w:val="20"/>
              </w:rPr>
            </w:pPr>
            <w:r w:rsidRPr="00272ED4">
              <w:rPr>
                <w:rFonts w:asciiTheme="minorHAnsi" w:hAnsiTheme="minorHAnsi" w:cstheme="minorHAnsi"/>
                <w:sz w:val="20"/>
                <w:szCs w:val="20"/>
              </w:rPr>
              <w:t>Art. 89. Não será exigida contrapartida financeira como requisito para as transferências previstas na forma dos art. 84, art. 85 e art. 87, facultada a contrapartida em bens e serviços economicamente mensuráveis, ressalvado o disposto em legislação específica.</w:t>
            </w:r>
          </w:p>
        </w:tc>
        <w:tc>
          <w:tcPr>
            <w:tcW w:w="3402" w:type="dxa"/>
          </w:tcPr>
          <w:p w14:paraId="475960C7" w14:textId="77777777" w:rsidR="007E443E" w:rsidRPr="00863CF0" w:rsidRDefault="007E443E" w:rsidP="00FF6882">
            <w:pPr>
              <w:tabs>
                <w:tab w:val="left" w:pos="1417"/>
              </w:tabs>
              <w:rPr>
                <w:rFonts w:asciiTheme="minorHAnsi" w:hAnsiTheme="minorHAnsi" w:cstheme="minorHAnsi"/>
                <w:sz w:val="20"/>
                <w:szCs w:val="20"/>
              </w:rPr>
            </w:pPr>
            <w:r w:rsidRPr="00863CF0">
              <w:rPr>
                <w:rFonts w:asciiTheme="minorHAnsi" w:hAnsiTheme="minorHAnsi" w:cstheme="minorHAnsi"/>
                <w:sz w:val="20"/>
                <w:szCs w:val="20"/>
              </w:rPr>
              <w:t>Art. 91. Não será exigida contrapartida financeira como requisito para as transferências previstas na forma dos art. 86, art. 87 e art. 89, facultada a contrapartida em bens e serviços economicamente mensuráveis, ressalvado o disposto em legislação específica.</w:t>
            </w:r>
          </w:p>
        </w:tc>
        <w:tc>
          <w:tcPr>
            <w:tcW w:w="3402" w:type="dxa"/>
          </w:tcPr>
          <w:p w14:paraId="4AE293ED" w14:textId="77777777" w:rsidR="007E443E" w:rsidRPr="002D721A" w:rsidRDefault="007E443E" w:rsidP="007E443E">
            <w:pPr>
              <w:rPr>
                <w:rFonts w:eastAsia="Times New Roman" w:cstheme="minorHAnsi"/>
                <w:color w:val="000000"/>
                <w:sz w:val="20"/>
                <w:szCs w:val="20"/>
                <w:lang w:eastAsia="pt-BR"/>
              </w:rPr>
            </w:pPr>
            <w:r w:rsidRPr="002D721A">
              <w:rPr>
                <w:rFonts w:eastAsia="Times New Roman" w:cstheme="minorHAnsi"/>
                <w:color w:val="000000"/>
                <w:sz w:val="20"/>
                <w:szCs w:val="20"/>
                <w:lang w:eastAsia="pt-BR"/>
              </w:rPr>
              <w:t>Art. 87.  Não será exigida contrapartida financeira como requisito para as transferências previstas na forma dos art. 82, art. 83 e art. 85, facultada a contrapartida em bens e serviços economicamente mensuráveis, ressalvado o disposto em legislação específica.</w:t>
            </w:r>
          </w:p>
        </w:tc>
      </w:tr>
      <w:tr w:rsidR="00AB1CE3" w:rsidRPr="003B315C" w14:paraId="48EE40A4" w14:textId="77777777" w:rsidTr="00FB7095">
        <w:trPr>
          <w:cantSplit/>
          <w:trHeight w:val="20"/>
        </w:trPr>
        <w:tc>
          <w:tcPr>
            <w:tcW w:w="3402" w:type="dxa"/>
          </w:tcPr>
          <w:p w14:paraId="6722B232" w14:textId="77777777" w:rsidR="00AB1CE3" w:rsidRPr="00272ED4" w:rsidRDefault="00AB1CE3" w:rsidP="00F4416F">
            <w:pPr>
              <w:jc w:val="center"/>
              <w:rPr>
                <w:rFonts w:asciiTheme="minorHAnsi" w:hAnsiTheme="minorHAnsi" w:cstheme="minorHAnsi"/>
                <w:sz w:val="20"/>
                <w:szCs w:val="20"/>
              </w:rPr>
            </w:pPr>
            <w:r w:rsidRPr="00272ED4">
              <w:rPr>
                <w:rFonts w:asciiTheme="minorHAnsi" w:hAnsiTheme="minorHAnsi" w:cstheme="minorHAnsi"/>
                <w:b/>
                <w:sz w:val="20"/>
                <w:szCs w:val="20"/>
              </w:rPr>
              <w:t>Seção II</w:t>
            </w:r>
          </w:p>
        </w:tc>
        <w:tc>
          <w:tcPr>
            <w:tcW w:w="3402" w:type="dxa"/>
          </w:tcPr>
          <w:p w14:paraId="391B1D6D" w14:textId="77777777" w:rsidR="00AB1CE3" w:rsidRPr="00863CF0" w:rsidRDefault="00AB1CE3" w:rsidP="00FF6882">
            <w:pPr>
              <w:jc w:val="center"/>
              <w:rPr>
                <w:rFonts w:asciiTheme="minorHAnsi" w:hAnsiTheme="minorHAnsi" w:cstheme="minorHAnsi"/>
                <w:sz w:val="20"/>
                <w:szCs w:val="20"/>
              </w:rPr>
            </w:pPr>
            <w:r w:rsidRPr="00863CF0">
              <w:rPr>
                <w:rFonts w:asciiTheme="minorHAnsi" w:hAnsiTheme="minorHAnsi" w:cstheme="minorHAnsi"/>
                <w:b/>
                <w:sz w:val="20"/>
                <w:szCs w:val="20"/>
              </w:rPr>
              <w:t>Seção II</w:t>
            </w:r>
          </w:p>
        </w:tc>
        <w:tc>
          <w:tcPr>
            <w:tcW w:w="3402" w:type="dxa"/>
          </w:tcPr>
          <w:p w14:paraId="6044C2B3" w14:textId="77777777" w:rsidR="00AB1CE3" w:rsidRPr="002D721A" w:rsidRDefault="00AB1CE3" w:rsidP="00AB1CE3">
            <w:pPr>
              <w:jc w:val="center"/>
              <w:rPr>
                <w:rFonts w:eastAsia="Times New Roman" w:cstheme="minorHAnsi"/>
                <w:color w:val="000000"/>
                <w:sz w:val="20"/>
                <w:szCs w:val="20"/>
                <w:lang w:eastAsia="pt-BR"/>
              </w:rPr>
            </w:pPr>
            <w:r w:rsidRPr="002D721A">
              <w:rPr>
                <w:rFonts w:eastAsia="Times New Roman" w:cstheme="minorHAnsi"/>
                <w:b/>
                <w:bCs/>
                <w:color w:val="000000"/>
                <w:sz w:val="20"/>
                <w:szCs w:val="20"/>
                <w:lang w:eastAsia="pt-BR"/>
              </w:rPr>
              <w:t>Seção II</w:t>
            </w:r>
          </w:p>
        </w:tc>
      </w:tr>
      <w:tr w:rsidR="00AB1CE3" w:rsidRPr="003B315C" w14:paraId="7F49A2D1" w14:textId="77777777" w:rsidTr="00FB7095">
        <w:trPr>
          <w:cantSplit/>
          <w:trHeight w:val="20"/>
        </w:trPr>
        <w:tc>
          <w:tcPr>
            <w:tcW w:w="3402" w:type="dxa"/>
          </w:tcPr>
          <w:p w14:paraId="7732B7D4" w14:textId="77777777" w:rsidR="00AB1CE3" w:rsidRPr="00272ED4" w:rsidRDefault="00AB1CE3" w:rsidP="00F4416F">
            <w:pPr>
              <w:jc w:val="center"/>
              <w:rPr>
                <w:rFonts w:asciiTheme="minorHAnsi" w:hAnsiTheme="minorHAnsi" w:cstheme="minorHAnsi"/>
                <w:sz w:val="20"/>
                <w:szCs w:val="20"/>
              </w:rPr>
            </w:pPr>
            <w:r w:rsidRPr="00272ED4">
              <w:rPr>
                <w:rFonts w:asciiTheme="minorHAnsi" w:hAnsiTheme="minorHAnsi" w:cstheme="minorHAnsi"/>
                <w:b/>
                <w:sz w:val="20"/>
                <w:szCs w:val="20"/>
              </w:rPr>
              <w:t>Das transferências para o setor público</w:t>
            </w:r>
          </w:p>
        </w:tc>
        <w:tc>
          <w:tcPr>
            <w:tcW w:w="3402" w:type="dxa"/>
          </w:tcPr>
          <w:p w14:paraId="6FC34190" w14:textId="77777777" w:rsidR="00AB1CE3" w:rsidRPr="00863CF0" w:rsidRDefault="00AB1CE3" w:rsidP="00FF6882">
            <w:pPr>
              <w:jc w:val="center"/>
              <w:rPr>
                <w:rFonts w:asciiTheme="minorHAnsi" w:hAnsiTheme="minorHAnsi" w:cstheme="minorHAnsi"/>
                <w:b/>
                <w:sz w:val="20"/>
                <w:szCs w:val="20"/>
              </w:rPr>
            </w:pPr>
            <w:r w:rsidRPr="00863CF0">
              <w:rPr>
                <w:rFonts w:asciiTheme="minorHAnsi" w:hAnsiTheme="minorHAnsi" w:cstheme="minorHAnsi"/>
                <w:b/>
                <w:sz w:val="20"/>
                <w:szCs w:val="20"/>
              </w:rPr>
              <w:t>Das transferências para o setor público</w:t>
            </w:r>
          </w:p>
        </w:tc>
        <w:tc>
          <w:tcPr>
            <w:tcW w:w="3402" w:type="dxa"/>
          </w:tcPr>
          <w:p w14:paraId="30B733C4" w14:textId="77777777" w:rsidR="00AB1CE3" w:rsidRPr="002D721A" w:rsidRDefault="00AB1CE3" w:rsidP="00AB1CE3">
            <w:pPr>
              <w:jc w:val="center"/>
              <w:rPr>
                <w:rFonts w:eastAsia="Times New Roman" w:cstheme="minorHAnsi"/>
                <w:color w:val="000000"/>
                <w:sz w:val="20"/>
                <w:szCs w:val="20"/>
                <w:lang w:eastAsia="pt-BR"/>
              </w:rPr>
            </w:pPr>
            <w:r w:rsidRPr="002D721A">
              <w:rPr>
                <w:rFonts w:eastAsia="Times New Roman" w:cstheme="minorHAnsi"/>
                <w:b/>
                <w:bCs/>
                <w:color w:val="000000"/>
                <w:sz w:val="20"/>
                <w:szCs w:val="20"/>
                <w:lang w:eastAsia="pt-BR"/>
              </w:rPr>
              <w:t>Das transferências para o setor público</w:t>
            </w:r>
          </w:p>
        </w:tc>
      </w:tr>
      <w:tr w:rsidR="00AB1CE3" w:rsidRPr="003B315C" w14:paraId="2DA66AC5" w14:textId="77777777" w:rsidTr="00FB7095">
        <w:trPr>
          <w:cantSplit/>
          <w:trHeight w:val="20"/>
        </w:trPr>
        <w:tc>
          <w:tcPr>
            <w:tcW w:w="3402" w:type="dxa"/>
          </w:tcPr>
          <w:p w14:paraId="46F82A1B" w14:textId="77777777" w:rsidR="00AB1CE3" w:rsidRPr="00272ED4" w:rsidRDefault="00AB1CE3" w:rsidP="00F4416F">
            <w:pPr>
              <w:jc w:val="center"/>
              <w:rPr>
                <w:rFonts w:asciiTheme="minorHAnsi" w:hAnsiTheme="minorHAnsi" w:cstheme="minorHAnsi"/>
                <w:sz w:val="20"/>
                <w:szCs w:val="20"/>
              </w:rPr>
            </w:pPr>
            <w:r w:rsidRPr="00272ED4">
              <w:rPr>
                <w:rFonts w:asciiTheme="minorHAnsi" w:hAnsiTheme="minorHAnsi" w:cstheme="minorHAnsi"/>
                <w:b/>
                <w:sz w:val="20"/>
                <w:szCs w:val="20"/>
              </w:rPr>
              <w:t>Subseção I</w:t>
            </w:r>
          </w:p>
        </w:tc>
        <w:tc>
          <w:tcPr>
            <w:tcW w:w="3402" w:type="dxa"/>
          </w:tcPr>
          <w:p w14:paraId="39742327" w14:textId="77777777" w:rsidR="00AB1CE3" w:rsidRPr="00863CF0" w:rsidRDefault="00AB1CE3" w:rsidP="00FF6882">
            <w:pPr>
              <w:jc w:val="center"/>
              <w:rPr>
                <w:rFonts w:asciiTheme="minorHAnsi" w:hAnsiTheme="minorHAnsi" w:cstheme="minorHAnsi"/>
                <w:sz w:val="20"/>
                <w:szCs w:val="20"/>
              </w:rPr>
            </w:pPr>
            <w:r w:rsidRPr="00863CF0">
              <w:rPr>
                <w:rFonts w:asciiTheme="minorHAnsi" w:hAnsiTheme="minorHAnsi" w:cstheme="minorHAnsi"/>
                <w:b/>
                <w:sz w:val="20"/>
                <w:szCs w:val="20"/>
              </w:rPr>
              <w:t>Subseção I</w:t>
            </w:r>
          </w:p>
        </w:tc>
        <w:tc>
          <w:tcPr>
            <w:tcW w:w="3402" w:type="dxa"/>
          </w:tcPr>
          <w:p w14:paraId="377564BD" w14:textId="77777777" w:rsidR="00AB1CE3" w:rsidRPr="002D721A" w:rsidRDefault="00AB1CE3" w:rsidP="00AB1CE3">
            <w:pPr>
              <w:jc w:val="center"/>
              <w:rPr>
                <w:rFonts w:eastAsia="Times New Roman" w:cstheme="minorHAnsi"/>
                <w:color w:val="000000"/>
                <w:sz w:val="20"/>
                <w:szCs w:val="20"/>
                <w:lang w:eastAsia="pt-BR"/>
              </w:rPr>
            </w:pPr>
            <w:r w:rsidRPr="002D721A">
              <w:rPr>
                <w:rFonts w:eastAsia="Times New Roman" w:cstheme="minorHAnsi"/>
                <w:b/>
                <w:bCs/>
                <w:color w:val="000000"/>
                <w:sz w:val="20"/>
                <w:szCs w:val="20"/>
                <w:lang w:eastAsia="pt-BR"/>
              </w:rPr>
              <w:t>Subseção I</w:t>
            </w:r>
          </w:p>
        </w:tc>
      </w:tr>
      <w:tr w:rsidR="00AB1CE3" w:rsidRPr="003B315C" w14:paraId="30C2BE31" w14:textId="77777777" w:rsidTr="00FB7095">
        <w:trPr>
          <w:cantSplit/>
          <w:trHeight w:val="20"/>
        </w:trPr>
        <w:tc>
          <w:tcPr>
            <w:tcW w:w="3402" w:type="dxa"/>
          </w:tcPr>
          <w:p w14:paraId="645AE5AD" w14:textId="77777777" w:rsidR="00AB1CE3" w:rsidRPr="00272ED4" w:rsidRDefault="00AB1CE3" w:rsidP="00F4416F">
            <w:pPr>
              <w:jc w:val="center"/>
              <w:rPr>
                <w:rFonts w:asciiTheme="minorHAnsi" w:hAnsiTheme="minorHAnsi" w:cstheme="minorHAnsi"/>
                <w:sz w:val="20"/>
                <w:szCs w:val="20"/>
              </w:rPr>
            </w:pPr>
            <w:r w:rsidRPr="00272ED4">
              <w:rPr>
                <w:rFonts w:asciiTheme="minorHAnsi" w:hAnsiTheme="minorHAnsi" w:cstheme="minorHAnsi"/>
                <w:b/>
                <w:sz w:val="20"/>
                <w:szCs w:val="20"/>
              </w:rPr>
              <w:t>Das transferências voluntárias</w:t>
            </w:r>
          </w:p>
        </w:tc>
        <w:tc>
          <w:tcPr>
            <w:tcW w:w="3402" w:type="dxa"/>
          </w:tcPr>
          <w:p w14:paraId="0E29FD16" w14:textId="77777777" w:rsidR="00AB1CE3" w:rsidRPr="00863CF0" w:rsidRDefault="00AB1CE3" w:rsidP="00FF6882">
            <w:pPr>
              <w:jc w:val="center"/>
              <w:rPr>
                <w:rFonts w:asciiTheme="minorHAnsi" w:hAnsiTheme="minorHAnsi" w:cstheme="minorHAnsi"/>
                <w:sz w:val="20"/>
                <w:szCs w:val="20"/>
              </w:rPr>
            </w:pPr>
            <w:r w:rsidRPr="00863CF0">
              <w:rPr>
                <w:rFonts w:asciiTheme="minorHAnsi" w:hAnsiTheme="minorHAnsi" w:cstheme="minorHAnsi"/>
                <w:b/>
                <w:sz w:val="20"/>
                <w:szCs w:val="20"/>
              </w:rPr>
              <w:t>Das transferências voluntárias</w:t>
            </w:r>
          </w:p>
        </w:tc>
        <w:tc>
          <w:tcPr>
            <w:tcW w:w="3402" w:type="dxa"/>
          </w:tcPr>
          <w:p w14:paraId="7BDEE34B" w14:textId="77777777" w:rsidR="00AB1CE3" w:rsidRPr="002D721A" w:rsidRDefault="00AB1CE3" w:rsidP="00AB1CE3">
            <w:pPr>
              <w:jc w:val="center"/>
              <w:rPr>
                <w:rFonts w:eastAsia="Times New Roman" w:cstheme="minorHAnsi"/>
                <w:color w:val="000000"/>
                <w:sz w:val="20"/>
                <w:szCs w:val="20"/>
                <w:lang w:eastAsia="pt-BR"/>
              </w:rPr>
            </w:pPr>
            <w:r w:rsidRPr="002D721A">
              <w:rPr>
                <w:rFonts w:eastAsia="Times New Roman" w:cstheme="minorHAnsi"/>
                <w:b/>
                <w:bCs/>
                <w:color w:val="000000"/>
                <w:sz w:val="20"/>
                <w:szCs w:val="20"/>
                <w:lang w:eastAsia="pt-BR"/>
              </w:rPr>
              <w:t>Das transferências voluntárias</w:t>
            </w:r>
          </w:p>
        </w:tc>
      </w:tr>
      <w:tr w:rsidR="00AB1CE3" w:rsidRPr="003B315C" w14:paraId="36BD93C2" w14:textId="77777777" w:rsidTr="00FB7095">
        <w:trPr>
          <w:cantSplit/>
          <w:trHeight w:val="20"/>
        </w:trPr>
        <w:tc>
          <w:tcPr>
            <w:tcW w:w="3402" w:type="dxa"/>
          </w:tcPr>
          <w:p w14:paraId="3A0720B6" w14:textId="77777777" w:rsidR="00AB1CE3" w:rsidRPr="00272ED4" w:rsidRDefault="00AB1CE3" w:rsidP="00F4416F">
            <w:pPr>
              <w:rPr>
                <w:rFonts w:asciiTheme="minorHAnsi" w:hAnsiTheme="minorHAnsi" w:cstheme="minorHAnsi"/>
                <w:sz w:val="20"/>
                <w:szCs w:val="20"/>
              </w:rPr>
            </w:pPr>
            <w:r w:rsidRPr="00272ED4">
              <w:rPr>
                <w:rFonts w:asciiTheme="minorHAnsi" w:hAnsiTheme="minorHAnsi" w:cstheme="minorHAnsi"/>
                <w:sz w:val="20"/>
                <w:szCs w:val="20"/>
              </w:rPr>
              <w:t xml:space="preserve">Art. 90. A transferência voluntária é caracterizada como a entrega de recursos correntes ou de capital aos Estados, ao Distrito Federal e aos Municípios, a título de cooperação, auxílio ou assistência financeira, que não decorra de determinação constitucional, legal ou que seja destinada ao SUS, conforme o disposto no </w:t>
            </w:r>
            <w:r w:rsidRPr="00272ED4">
              <w:rPr>
                <w:rFonts w:asciiTheme="minorHAnsi" w:hAnsiTheme="minorHAnsi" w:cstheme="minorHAnsi"/>
                <w:b/>
                <w:sz w:val="20"/>
                <w:szCs w:val="20"/>
              </w:rPr>
              <w:t>caput</w:t>
            </w:r>
            <w:r w:rsidRPr="00272ED4">
              <w:rPr>
                <w:rFonts w:asciiTheme="minorHAnsi" w:hAnsiTheme="minorHAnsi" w:cstheme="minorHAnsi"/>
                <w:sz w:val="20"/>
                <w:szCs w:val="20"/>
              </w:rPr>
              <w:t xml:space="preserve"> do art. 25 da Lei Complementar nº 101, de 2000 - Lei de Responsabilidade Fiscal.</w:t>
            </w:r>
          </w:p>
        </w:tc>
        <w:tc>
          <w:tcPr>
            <w:tcW w:w="3402" w:type="dxa"/>
          </w:tcPr>
          <w:p w14:paraId="3E7EC7D3" w14:textId="77777777" w:rsidR="00AB1CE3" w:rsidRPr="00863CF0" w:rsidRDefault="00AB1CE3" w:rsidP="00FF6882">
            <w:pPr>
              <w:tabs>
                <w:tab w:val="left" w:pos="1417"/>
              </w:tabs>
              <w:rPr>
                <w:rFonts w:asciiTheme="minorHAnsi" w:hAnsiTheme="minorHAnsi" w:cstheme="minorHAnsi"/>
                <w:sz w:val="20"/>
                <w:szCs w:val="20"/>
              </w:rPr>
            </w:pPr>
            <w:r w:rsidRPr="00863CF0">
              <w:rPr>
                <w:rFonts w:asciiTheme="minorHAnsi" w:hAnsiTheme="minorHAnsi" w:cstheme="minorHAnsi"/>
                <w:sz w:val="20"/>
                <w:szCs w:val="20"/>
              </w:rPr>
              <w:t xml:space="preserve">Art. 92. A transferência voluntária é caracterizada como a entrega de recursos correntes ou de capital aos Estados, ao Distrito Federal e aos Municípios, a título de cooperação, auxílio ou assistência financeira, que não decorra de determinação constitucional, legal ou que seja destinada ao SUS, conforme o disposto no </w:t>
            </w:r>
            <w:r w:rsidRPr="00863CF0">
              <w:rPr>
                <w:rFonts w:asciiTheme="minorHAnsi" w:hAnsiTheme="minorHAnsi" w:cstheme="minorHAnsi"/>
                <w:b/>
                <w:bCs/>
                <w:sz w:val="20"/>
                <w:szCs w:val="20"/>
              </w:rPr>
              <w:t>caput</w:t>
            </w:r>
            <w:r w:rsidRPr="00863CF0">
              <w:rPr>
                <w:rFonts w:asciiTheme="minorHAnsi" w:hAnsiTheme="minorHAnsi" w:cstheme="minorHAnsi"/>
                <w:sz w:val="20"/>
                <w:szCs w:val="20"/>
              </w:rPr>
              <w:t xml:space="preserve"> do art. 25 da Lei Complementar nº 101, de 2000 - Lei de Responsabilidade Fiscal.</w:t>
            </w:r>
          </w:p>
        </w:tc>
        <w:tc>
          <w:tcPr>
            <w:tcW w:w="3402" w:type="dxa"/>
          </w:tcPr>
          <w:p w14:paraId="20C4BE19" w14:textId="77777777" w:rsidR="00AB1CE3" w:rsidRPr="002D721A" w:rsidRDefault="00AB1CE3" w:rsidP="00AB1CE3">
            <w:pPr>
              <w:rPr>
                <w:rFonts w:eastAsia="Times New Roman" w:cstheme="minorHAnsi"/>
                <w:color w:val="000000"/>
                <w:sz w:val="20"/>
                <w:szCs w:val="20"/>
                <w:lang w:eastAsia="pt-BR"/>
              </w:rPr>
            </w:pPr>
            <w:r w:rsidRPr="002D721A">
              <w:rPr>
                <w:rFonts w:eastAsia="Times New Roman" w:cstheme="minorHAnsi"/>
                <w:color w:val="000000"/>
                <w:sz w:val="20"/>
                <w:szCs w:val="20"/>
                <w:lang w:eastAsia="pt-BR"/>
              </w:rPr>
              <w:t>Art. 88.  A transferência voluntária é caracterizada como a entrega de recursos correntes ou de capital aos Estados, ao Distrito Federal e aos Municípios, a título de cooperação, auxílio ou assistência financeira, que não decorra de determinação constitucional, legal ou que seja destinada ao SUS, conforme o disposto no </w:t>
            </w:r>
            <w:r w:rsidRPr="002D721A">
              <w:rPr>
                <w:rFonts w:eastAsia="Times New Roman" w:cstheme="minorHAnsi"/>
                <w:b/>
                <w:bCs/>
                <w:color w:val="000000"/>
                <w:sz w:val="20"/>
                <w:szCs w:val="20"/>
                <w:lang w:eastAsia="pt-BR"/>
              </w:rPr>
              <w:t>caput</w:t>
            </w:r>
            <w:r w:rsidRPr="002D721A">
              <w:rPr>
                <w:rFonts w:eastAsia="Times New Roman" w:cstheme="minorHAnsi"/>
                <w:color w:val="000000"/>
                <w:sz w:val="20"/>
                <w:szCs w:val="20"/>
                <w:lang w:eastAsia="pt-BR"/>
              </w:rPr>
              <w:t> do art. 25 da Lei Complementar nº 101, de 2000 - Lei de Responsabilidade Fiscal.</w:t>
            </w:r>
          </w:p>
        </w:tc>
      </w:tr>
      <w:tr w:rsidR="00AB1CE3" w:rsidRPr="003B315C" w14:paraId="33F6A764" w14:textId="77777777" w:rsidTr="00FB7095">
        <w:trPr>
          <w:cantSplit/>
          <w:trHeight w:val="20"/>
        </w:trPr>
        <w:tc>
          <w:tcPr>
            <w:tcW w:w="3402" w:type="dxa"/>
          </w:tcPr>
          <w:p w14:paraId="21DA48AE" w14:textId="77777777" w:rsidR="00AB1CE3" w:rsidRPr="00272ED4" w:rsidRDefault="00AB1CE3" w:rsidP="00F4416F">
            <w:pPr>
              <w:rPr>
                <w:rFonts w:asciiTheme="minorHAnsi" w:hAnsiTheme="minorHAnsi" w:cstheme="minorHAnsi"/>
                <w:sz w:val="20"/>
                <w:szCs w:val="20"/>
              </w:rPr>
            </w:pPr>
            <w:r w:rsidRPr="00272ED4">
              <w:rPr>
                <w:rFonts w:asciiTheme="minorHAnsi" w:hAnsiTheme="minorHAnsi" w:cstheme="minorHAnsi"/>
                <w:sz w:val="20"/>
                <w:szCs w:val="20"/>
              </w:rPr>
              <w:t xml:space="preserve">§ 1º Sem prejuízo dos requisitos previstos na Lei Complementar nº 101, de 2000 - Lei de Responsabilidade Fiscal, os entes beneficiados pelas transferências de que trata o </w:t>
            </w:r>
            <w:r w:rsidRPr="00272ED4">
              <w:rPr>
                <w:rFonts w:asciiTheme="minorHAnsi" w:hAnsiTheme="minorHAnsi" w:cstheme="minorHAnsi"/>
                <w:b/>
                <w:sz w:val="20"/>
                <w:szCs w:val="20"/>
              </w:rPr>
              <w:t>caput</w:t>
            </w:r>
            <w:r w:rsidRPr="00272ED4">
              <w:rPr>
                <w:rFonts w:asciiTheme="minorHAnsi" w:hAnsiTheme="minorHAnsi" w:cstheme="minorHAnsi"/>
                <w:sz w:val="20"/>
                <w:szCs w:val="20"/>
              </w:rPr>
              <w:t xml:space="preserve"> deverão observar as normas editadas pela União relativas à aquisição de bens e à contratação de serviços e obras, em especial em forma eletrônica, exceto nas hipóteses em que a lei ou a regulamentação específica que dispuser sobre a modalidade de transferência discipline forma diversa para as contratações com os recursos do repasse.</w:t>
            </w:r>
          </w:p>
        </w:tc>
        <w:tc>
          <w:tcPr>
            <w:tcW w:w="3402" w:type="dxa"/>
          </w:tcPr>
          <w:p w14:paraId="4E22EE76" w14:textId="77777777" w:rsidR="00AB1CE3" w:rsidRPr="00863CF0" w:rsidRDefault="00AB1CE3" w:rsidP="00FF6882">
            <w:pPr>
              <w:tabs>
                <w:tab w:val="left" w:pos="1417"/>
              </w:tabs>
              <w:rPr>
                <w:rFonts w:asciiTheme="minorHAnsi" w:hAnsiTheme="minorHAnsi" w:cstheme="minorHAnsi"/>
                <w:sz w:val="20"/>
                <w:szCs w:val="20"/>
              </w:rPr>
            </w:pPr>
            <w:r w:rsidRPr="00863CF0">
              <w:rPr>
                <w:rFonts w:asciiTheme="minorHAnsi" w:hAnsiTheme="minorHAnsi" w:cstheme="minorHAnsi"/>
                <w:sz w:val="20"/>
                <w:szCs w:val="20"/>
              </w:rPr>
              <w:t xml:space="preserve">§ 1º Sem prejuízo dos requisitos previstos na Lei Complementar nº 101, de 2000 - Lei de Responsabilidade Fiscal, os entes beneficiados pelas transferências de que trata o </w:t>
            </w:r>
            <w:r w:rsidRPr="00863CF0">
              <w:rPr>
                <w:rFonts w:asciiTheme="minorHAnsi" w:hAnsiTheme="minorHAnsi" w:cstheme="minorHAnsi"/>
                <w:b/>
                <w:bCs/>
                <w:sz w:val="20"/>
                <w:szCs w:val="20"/>
              </w:rPr>
              <w:t>caput</w:t>
            </w:r>
            <w:r w:rsidRPr="00863CF0">
              <w:rPr>
                <w:rFonts w:asciiTheme="minorHAnsi" w:hAnsiTheme="minorHAnsi" w:cstheme="minorHAnsi"/>
                <w:sz w:val="20"/>
                <w:szCs w:val="20"/>
              </w:rPr>
              <w:t xml:space="preserve"> deverão observar as normas editadas pela União relativas à aquisição de bens e à contratação de serviços e obras, em especial em forma eletrônica, exceto nas hipóteses em que a lei ou a regulamentação específica que dispuser sobre a modalidade de transferência discipline forma diversa para as contratações com os recursos do repasse.</w:t>
            </w:r>
          </w:p>
        </w:tc>
        <w:tc>
          <w:tcPr>
            <w:tcW w:w="3402" w:type="dxa"/>
          </w:tcPr>
          <w:p w14:paraId="2D230800" w14:textId="77777777" w:rsidR="00AB1CE3" w:rsidRPr="002D721A" w:rsidRDefault="00AB1CE3" w:rsidP="00AB1CE3">
            <w:pPr>
              <w:rPr>
                <w:rFonts w:eastAsia="Times New Roman" w:cstheme="minorHAnsi"/>
                <w:color w:val="000000"/>
                <w:sz w:val="20"/>
                <w:szCs w:val="20"/>
                <w:lang w:eastAsia="pt-BR"/>
              </w:rPr>
            </w:pPr>
            <w:r w:rsidRPr="002D721A">
              <w:rPr>
                <w:rFonts w:eastAsia="Times New Roman" w:cstheme="minorHAnsi"/>
                <w:color w:val="000000"/>
                <w:sz w:val="20"/>
                <w:szCs w:val="20"/>
                <w:lang w:eastAsia="pt-BR"/>
              </w:rPr>
              <w:t>§ 1º  Sem prejuízo dos requisitos previstos na Lei Complementar nº 101, de 2000 - Lei de Responsabilidade Fiscal, os entes beneficiados pelas transferências de que trata o </w:t>
            </w:r>
            <w:r w:rsidRPr="002D721A">
              <w:rPr>
                <w:rFonts w:eastAsia="Times New Roman" w:cstheme="minorHAnsi"/>
                <w:b/>
                <w:bCs/>
                <w:color w:val="000000"/>
                <w:sz w:val="20"/>
                <w:szCs w:val="20"/>
                <w:lang w:eastAsia="pt-BR"/>
              </w:rPr>
              <w:t>caput</w:t>
            </w:r>
            <w:r w:rsidRPr="002D721A">
              <w:rPr>
                <w:rFonts w:eastAsia="Times New Roman" w:cstheme="minorHAnsi"/>
                <w:color w:val="000000"/>
                <w:sz w:val="20"/>
                <w:szCs w:val="20"/>
                <w:lang w:eastAsia="pt-BR"/>
              </w:rPr>
              <w:t> deverão observar as normas editadas pela União relativas à aquisição de bens e à contratação de serviços e obras, em especial em forma eletrônica, exceto nas hipóteses em que a lei ou a regulamentação específica que dispuser sobre a modalidade de transferência discipline forma diversa para as contratações com os recursos do repasse.</w:t>
            </w:r>
          </w:p>
        </w:tc>
      </w:tr>
      <w:tr w:rsidR="00AB1CE3" w:rsidRPr="003B315C" w14:paraId="7F5D16F7" w14:textId="77777777" w:rsidTr="00FB7095">
        <w:trPr>
          <w:cantSplit/>
          <w:trHeight w:val="20"/>
        </w:trPr>
        <w:tc>
          <w:tcPr>
            <w:tcW w:w="3402" w:type="dxa"/>
          </w:tcPr>
          <w:p w14:paraId="1880746F" w14:textId="77777777" w:rsidR="00AB1CE3" w:rsidRPr="00272ED4" w:rsidRDefault="00AB1CE3" w:rsidP="00F4416F">
            <w:pPr>
              <w:rPr>
                <w:rFonts w:asciiTheme="minorHAnsi" w:hAnsiTheme="minorHAnsi" w:cstheme="minorHAnsi"/>
                <w:sz w:val="20"/>
                <w:szCs w:val="20"/>
              </w:rPr>
            </w:pPr>
            <w:r w:rsidRPr="00272ED4">
              <w:rPr>
                <w:rFonts w:asciiTheme="minorHAnsi" w:hAnsiTheme="minorHAnsi" w:cstheme="minorHAnsi"/>
                <w:sz w:val="20"/>
                <w:szCs w:val="20"/>
              </w:rPr>
              <w:t>§ 2º Para a realização de despesas de capital, as transferências voluntárias dependerão de comprovação do Estado, do Distrito Federal ou do Município convenente de que possui as condições orçamentárias para arcar com as despesas dela decorrentes e os meios que garantam o pleno funcionamento do objeto.</w:t>
            </w:r>
          </w:p>
        </w:tc>
        <w:tc>
          <w:tcPr>
            <w:tcW w:w="3402" w:type="dxa"/>
          </w:tcPr>
          <w:p w14:paraId="12FF7648" w14:textId="77777777" w:rsidR="00AB1CE3" w:rsidRPr="00863CF0" w:rsidRDefault="00AB1CE3" w:rsidP="00FF6882">
            <w:pPr>
              <w:tabs>
                <w:tab w:val="left" w:pos="1417"/>
              </w:tabs>
              <w:rPr>
                <w:rFonts w:asciiTheme="minorHAnsi" w:hAnsiTheme="minorHAnsi" w:cstheme="minorHAnsi"/>
                <w:sz w:val="20"/>
                <w:szCs w:val="20"/>
              </w:rPr>
            </w:pPr>
            <w:r w:rsidRPr="00863CF0">
              <w:rPr>
                <w:rFonts w:asciiTheme="minorHAnsi" w:hAnsiTheme="minorHAnsi" w:cstheme="minorHAnsi"/>
                <w:sz w:val="20"/>
                <w:szCs w:val="20"/>
              </w:rPr>
              <w:t>§ 2º Para a realização de despesas de capital, as transferências voluntárias dependerão de comprovação do Estado, do Distrito Federal ou do Município convenente de que possui as condições orçamentárias para arcar com as despesas dela decorrentes e os meios que garantam o pleno funcionamento do objeto.</w:t>
            </w:r>
          </w:p>
        </w:tc>
        <w:tc>
          <w:tcPr>
            <w:tcW w:w="3402" w:type="dxa"/>
          </w:tcPr>
          <w:p w14:paraId="6D696538" w14:textId="77777777" w:rsidR="00AB1CE3" w:rsidRPr="002D721A" w:rsidRDefault="00AB1CE3" w:rsidP="00AB1CE3">
            <w:pPr>
              <w:rPr>
                <w:rFonts w:eastAsia="Times New Roman" w:cstheme="minorHAnsi"/>
                <w:color w:val="000000"/>
                <w:sz w:val="20"/>
                <w:szCs w:val="20"/>
                <w:lang w:eastAsia="pt-BR"/>
              </w:rPr>
            </w:pPr>
            <w:r w:rsidRPr="002D721A">
              <w:rPr>
                <w:rFonts w:eastAsia="Times New Roman" w:cstheme="minorHAnsi"/>
                <w:color w:val="000000"/>
                <w:sz w:val="20"/>
                <w:szCs w:val="20"/>
                <w:lang w:eastAsia="pt-BR"/>
              </w:rPr>
              <w:t>§ 2º  Para a realização de despesas de capital, as transferências voluntárias dependerão de comprovação do Estado, do Distrito Federal ou do Município convenente de que possui as condições orçamentárias para arcar com as despesas dela decorrentes e os meios que garantam o pleno funcionamento do objeto.</w:t>
            </w:r>
          </w:p>
        </w:tc>
      </w:tr>
      <w:tr w:rsidR="00AB1CE3" w:rsidRPr="003B315C" w14:paraId="12B49FE6" w14:textId="77777777" w:rsidTr="00FB7095">
        <w:trPr>
          <w:cantSplit/>
          <w:trHeight w:val="20"/>
        </w:trPr>
        <w:tc>
          <w:tcPr>
            <w:tcW w:w="3402" w:type="dxa"/>
          </w:tcPr>
          <w:p w14:paraId="31470B13" w14:textId="77777777" w:rsidR="00AB1CE3" w:rsidRPr="00272ED4" w:rsidRDefault="00AB1CE3" w:rsidP="00F4416F">
            <w:pPr>
              <w:rPr>
                <w:rFonts w:asciiTheme="minorHAnsi" w:hAnsiTheme="minorHAnsi" w:cstheme="minorHAnsi"/>
                <w:sz w:val="20"/>
                <w:szCs w:val="20"/>
              </w:rPr>
            </w:pPr>
            <w:r w:rsidRPr="00272ED4">
              <w:rPr>
                <w:rFonts w:asciiTheme="minorHAnsi" w:hAnsiTheme="minorHAnsi" w:cstheme="minorHAnsi"/>
                <w:sz w:val="20"/>
                <w:szCs w:val="20"/>
              </w:rPr>
              <w:t>§ 3º Os Estados, o Distrito Federal e os Municípios deverão comprovar a existência de previsão na lei orçamentária da contrapartida para recebimento de transferência voluntária da União.</w:t>
            </w:r>
          </w:p>
        </w:tc>
        <w:tc>
          <w:tcPr>
            <w:tcW w:w="3402" w:type="dxa"/>
          </w:tcPr>
          <w:p w14:paraId="0D80AFCC" w14:textId="77777777" w:rsidR="00AB1CE3" w:rsidRPr="00863CF0" w:rsidRDefault="00AB1CE3" w:rsidP="00FF6882">
            <w:pPr>
              <w:tabs>
                <w:tab w:val="left" w:pos="1417"/>
              </w:tabs>
              <w:rPr>
                <w:rFonts w:asciiTheme="minorHAnsi" w:hAnsiTheme="minorHAnsi" w:cstheme="minorHAnsi"/>
                <w:sz w:val="20"/>
                <w:szCs w:val="20"/>
              </w:rPr>
            </w:pPr>
            <w:r w:rsidRPr="00863CF0">
              <w:rPr>
                <w:rFonts w:asciiTheme="minorHAnsi" w:hAnsiTheme="minorHAnsi" w:cstheme="minorHAnsi"/>
                <w:sz w:val="20"/>
                <w:szCs w:val="20"/>
              </w:rPr>
              <w:t>§ 3º Os Estados, o Distrito Federal e os Municípios deverão comprovar a existência de previsão na lei orçamentária da contrapartida para recebimento de transferência voluntária da União.</w:t>
            </w:r>
          </w:p>
        </w:tc>
        <w:tc>
          <w:tcPr>
            <w:tcW w:w="3402" w:type="dxa"/>
          </w:tcPr>
          <w:p w14:paraId="1CE4DB0F" w14:textId="77777777" w:rsidR="00AB1CE3" w:rsidRPr="002D721A" w:rsidRDefault="00AB1CE3" w:rsidP="00AB1CE3">
            <w:pPr>
              <w:rPr>
                <w:rFonts w:eastAsia="Times New Roman" w:cstheme="minorHAnsi"/>
                <w:color w:val="000000"/>
                <w:sz w:val="20"/>
                <w:szCs w:val="20"/>
                <w:lang w:eastAsia="pt-BR"/>
              </w:rPr>
            </w:pPr>
            <w:r w:rsidRPr="002D721A">
              <w:rPr>
                <w:rFonts w:eastAsia="Times New Roman" w:cstheme="minorHAnsi"/>
                <w:color w:val="000000"/>
                <w:sz w:val="20"/>
                <w:szCs w:val="20"/>
                <w:lang w:eastAsia="pt-BR"/>
              </w:rPr>
              <w:t>§ 3º  Os Estados, o Distrito Federal e os Municípios deverão comprovar a existência de previsão na lei orçamentária da contrapartida para recebimento de transferência voluntária da União.</w:t>
            </w:r>
          </w:p>
        </w:tc>
      </w:tr>
      <w:tr w:rsidR="00AB1CE3" w:rsidRPr="003B315C" w14:paraId="4D693FC9" w14:textId="77777777" w:rsidTr="00FB7095">
        <w:trPr>
          <w:cantSplit/>
          <w:trHeight w:val="20"/>
        </w:trPr>
        <w:tc>
          <w:tcPr>
            <w:tcW w:w="3402" w:type="dxa"/>
          </w:tcPr>
          <w:p w14:paraId="3666FF0A" w14:textId="77777777" w:rsidR="00AB1CE3" w:rsidRPr="00272ED4" w:rsidRDefault="00AB1CE3" w:rsidP="00F4416F">
            <w:pPr>
              <w:rPr>
                <w:rFonts w:asciiTheme="minorHAnsi" w:hAnsiTheme="minorHAnsi" w:cstheme="minorHAnsi"/>
                <w:sz w:val="20"/>
                <w:szCs w:val="20"/>
              </w:rPr>
            </w:pPr>
            <w:r w:rsidRPr="00272ED4">
              <w:rPr>
                <w:rFonts w:asciiTheme="minorHAnsi" w:hAnsiTheme="minorHAnsi" w:cstheme="minorHAnsi"/>
                <w:sz w:val="20"/>
                <w:szCs w:val="20"/>
              </w:rPr>
              <w:t>§ 4º A contrapartida de que trata o § 3º, exclusivamente financeira, será estabelecida em termos percentuais do valor previsto no instrumento de transferência voluntária, considerados a capacidade financeira da unidade beneficiada e o seu Índice de Desenvolvimento Humano - IDH, que terão como limites mínimo e máximo, respectivamente:</w:t>
            </w:r>
          </w:p>
        </w:tc>
        <w:tc>
          <w:tcPr>
            <w:tcW w:w="3402" w:type="dxa"/>
          </w:tcPr>
          <w:p w14:paraId="2852FD39" w14:textId="77777777" w:rsidR="00AB1CE3" w:rsidRPr="00863CF0" w:rsidRDefault="00AB1CE3" w:rsidP="00FF6882">
            <w:pPr>
              <w:tabs>
                <w:tab w:val="left" w:pos="1417"/>
              </w:tabs>
              <w:rPr>
                <w:rFonts w:asciiTheme="minorHAnsi" w:hAnsiTheme="minorHAnsi" w:cstheme="minorHAnsi"/>
                <w:sz w:val="20"/>
                <w:szCs w:val="20"/>
              </w:rPr>
            </w:pPr>
            <w:r w:rsidRPr="00863CF0">
              <w:rPr>
                <w:rFonts w:asciiTheme="minorHAnsi" w:hAnsiTheme="minorHAnsi" w:cstheme="minorHAnsi"/>
                <w:sz w:val="20"/>
                <w:szCs w:val="20"/>
              </w:rPr>
              <w:t>§ 4º A contrapartida de que trata o § 3º, exclusivamente financeira, será estabelecida em termos percentuais do valor previsto no instrumento de transferência voluntária, considerados a capacidade financeira da unidade beneficiada e o seu Índice de Desenvolvimento Humano - IDH, que terão como limites mínimo e máximo, respectivamente:</w:t>
            </w:r>
          </w:p>
        </w:tc>
        <w:tc>
          <w:tcPr>
            <w:tcW w:w="3402" w:type="dxa"/>
          </w:tcPr>
          <w:p w14:paraId="12C93E57" w14:textId="77777777" w:rsidR="00AB1CE3" w:rsidRPr="002D721A" w:rsidRDefault="00AB1CE3" w:rsidP="00AB1CE3">
            <w:pPr>
              <w:rPr>
                <w:rFonts w:eastAsia="Times New Roman" w:cstheme="minorHAnsi"/>
                <w:color w:val="000000"/>
                <w:sz w:val="20"/>
                <w:szCs w:val="20"/>
                <w:lang w:eastAsia="pt-BR"/>
              </w:rPr>
            </w:pPr>
            <w:r w:rsidRPr="002D721A">
              <w:rPr>
                <w:rFonts w:eastAsia="Times New Roman" w:cstheme="minorHAnsi"/>
                <w:color w:val="000000"/>
                <w:sz w:val="20"/>
                <w:szCs w:val="20"/>
                <w:lang w:eastAsia="pt-BR"/>
              </w:rPr>
              <w:t>§ 4º  A contrapartida de que trata o § 3º, exclusivamente financeira, será estabelecida em termos percentuais do valor previsto no instrumento de transferência voluntária, considerados a capacidade financeira da unidade beneficiada e o seu Índice de Desenvolvimento Humano - IDH, que terão como limites mínimo e máximo, respectivamente:</w:t>
            </w:r>
          </w:p>
        </w:tc>
      </w:tr>
      <w:tr w:rsidR="00AB1CE3" w:rsidRPr="003B315C" w14:paraId="6EBC819B" w14:textId="77777777" w:rsidTr="00FB7095">
        <w:trPr>
          <w:cantSplit/>
          <w:trHeight w:val="20"/>
        </w:trPr>
        <w:tc>
          <w:tcPr>
            <w:tcW w:w="3402" w:type="dxa"/>
          </w:tcPr>
          <w:p w14:paraId="59C0D3FD" w14:textId="77777777" w:rsidR="00AB1CE3" w:rsidRPr="00272ED4" w:rsidRDefault="00AB1CE3" w:rsidP="00F4416F">
            <w:pPr>
              <w:rPr>
                <w:rFonts w:asciiTheme="minorHAnsi" w:hAnsiTheme="minorHAnsi" w:cstheme="minorHAnsi"/>
                <w:sz w:val="20"/>
                <w:szCs w:val="20"/>
              </w:rPr>
            </w:pPr>
            <w:r w:rsidRPr="00272ED4">
              <w:rPr>
                <w:rFonts w:asciiTheme="minorHAnsi" w:hAnsiTheme="minorHAnsi" w:cstheme="minorHAnsi"/>
                <w:sz w:val="20"/>
                <w:szCs w:val="20"/>
              </w:rPr>
              <w:t>I - no caso dos Municípios:</w:t>
            </w:r>
          </w:p>
        </w:tc>
        <w:tc>
          <w:tcPr>
            <w:tcW w:w="3402" w:type="dxa"/>
          </w:tcPr>
          <w:p w14:paraId="5591862C" w14:textId="77777777" w:rsidR="00AB1CE3" w:rsidRPr="00863CF0" w:rsidRDefault="00AB1CE3" w:rsidP="00FF6882">
            <w:pPr>
              <w:tabs>
                <w:tab w:val="left" w:pos="1417"/>
              </w:tabs>
              <w:rPr>
                <w:rFonts w:asciiTheme="minorHAnsi" w:hAnsiTheme="minorHAnsi" w:cstheme="minorHAnsi"/>
                <w:sz w:val="20"/>
                <w:szCs w:val="20"/>
              </w:rPr>
            </w:pPr>
            <w:r w:rsidRPr="00863CF0">
              <w:rPr>
                <w:rFonts w:asciiTheme="minorHAnsi" w:hAnsiTheme="minorHAnsi" w:cstheme="minorHAnsi"/>
                <w:sz w:val="20"/>
                <w:szCs w:val="20"/>
              </w:rPr>
              <w:t>I - no caso dos Municípios:</w:t>
            </w:r>
          </w:p>
        </w:tc>
        <w:tc>
          <w:tcPr>
            <w:tcW w:w="3402" w:type="dxa"/>
          </w:tcPr>
          <w:p w14:paraId="4AD52A17" w14:textId="77777777" w:rsidR="00AB1CE3" w:rsidRPr="002D721A" w:rsidRDefault="00AB1CE3" w:rsidP="00AB1CE3">
            <w:pPr>
              <w:rPr>
                <w:rFonts w:eastAsia="Times New Roman" w:cstheme="minorHAnsi"/>
                <w:color w:val="000000"/>
                <w:sz w:val="20"/>
                <w:szCs w:val="20"/>
                <w:lang w:eastAsia="pt-BR"/>
              </w:rPr>
            </w:pPr>
            <w:r w:rsidRPr="002D721A">
              <w:rPr>
                <w:rFonts w:eastAsia="Times New Roman" w:cstheme="minorHAnsi"/>
                <w:color w:val="000000"/>
                <w:sz w:val="20"/>
                <w:szCs w:val="20"/>
                <w:lang w:eastAsia="pt-BR"/>
              </w:rPr>
              <w:t>I - no caso dos Municípios:</w:t>
            </w:r>
          </w:p>
        </w:tc>
      </w:tr>
      <w:tr w:rsidR="00AB1CE3" w:rsidRPr="003B315C" w14:paraId="1B2D2D88" w14:textId="77777777" w:rsidTr="00FB7095">
        <w:trPr>
          <w:cantSplit/>
          <w:trHeight w:val="20"/>
        </w:trPr>
        <w:tc>
          <w:tcPr>
            <w:tcW w:w="3402" w:type="dxa"/>
          </w:tcPr>
          <w:p w14:paraId="50C4FB90" w14:textId="77777777" w:rsidR="00AB1CE3" w:rsidRPr="00272ED4" w:rsidRDefault="00AB1CE3" w:rsidP="00F4416F">
            <w:pPr>
              <w:rPr>
                <w:rFonts w:asciiTheme="minorHAnsi" w:hAnsiTheme="minorHAnsi" w:cstheme="minorHAnsi"/>
                <w:sz w:val="20"/>
                <w:szCs w:val="20"/>
              </w:rPr>
            </w:pPr>
            <w:r w:rsidRPr="00272ED4">
              <w:rPr>
                <w:rFonts w:asciiTheme="minorHAnsi" w:hAnsiTheme="minorHAnsi" w:cstheme="minorHAnsi"/>
                <w:sz w:val="20"/>
                <w:szCs w:val="20"/>
              </w:rPr>
              <w:t>a) um décimo por cento e quatro por cento, para Municípios com até cinquenta mil habitantes;</w:t>
            </w:r>
          </w:p>
        </w:tc>
        <w:tc>
          <w:tcPr>
            <w:tcW w:w="3402" w:type="dxa"/>
          </w:tcPr>
          <w:p w14:paraId="2FF39E80" w14:textId="77777777" w:rsidR="00AB1CE3" w:rsidRPr="00863CF0" w:rsidRDefault="00AB1CE3" w:rsidP="00FF6882">
            <w:pPr>
              <w:tabs>
                <w:tab w:val="left" w:pos="1417"/>
              </w:tabs>
              <w:rPr>
                <w:rFonts w:asciiTheme="minorHAnsi" w:hAnsiTheme="minorHAnsi" w:cstheme="minorHAnsi"/>
                <w:sz w:val="20"/>
                <w:szCs w:val="20"/>
              </w:rPr>
            </w:pPr>
            <w:r w:rsidRPr="00863CF0">
              <w:rPr>
                <w:rFonts w:asciiTheme="minorHAnsi" w:hAnsiTheme="minorHAnsi" w:cstheme="minorHAnsi"/>
                <w:sz w:val="20"/>
                <w:szCs w:val="20"/>
              </w:rPr>
              <w:t>a) um décimo por cento e quatro por cento, para Municípios com até cinquenta mil habitantes;</w:t>
            </w:r>
          </w:p>
        </w:tc>
        <w:tc>
          <w:tcPr>
            <w:tcW w:w="3402" w:type="dxa"/>
          </w:tcPr>
          <w:p w14:paraId="30147083" w14:textId="77777777" w:rsidR="00AB1CE3" w:rsidRPr="002D721A" w:rsidRDefault="00AB1CE3" w:rsidP="00AB1CE3">
            <w:pPr>
              <w:rPr>
                <w:rFonts w:eastAsia="Times New Roman" w:cstheme="minorHAnsi"/>
                <w:color w:val="000000"/>
                <w:sz w:val="20"/>
                <w:szCs w:val="20"/>
                <w:lang w:eastAsia="pt-BR"/>
              </w:rPr>
            </w:pPr>
            <w:r w:rsidRPr="002D721A">
              <w:rPr>
                <w:rFonts w:eastAsia="Times New Roman" w:cstheme="minorHAnsi"/>
                <w:color w:val="000000"/>
                <w:sz w:val="20"/>
                <w:szCs w:val="20"/>
                <w:lang w:eastAsia="pt-BR"/>
              </w:rPr>
              <w:t>a) um décimo por cento e quatro por cento, para Municípios com até cinquenta mil habitantes;</w:t>
            </w:r>
          </w:p>
        </w:tc>
      </w:tr>
      <w:tr w:rsidR="00AB1CE3" w:rsidRPr="003B315C" w14:paraId="2B0593D6" w14:textId="77777777" w:rsidTr="00FB7095">
        <w:trPr>
          <w:cantSplit/>
          <w:trHeight w:val="20"/>
        </w:trPr>
        <w:tc>
          <w:tcPr>
            <w:tcW w:w="3402" w:type="dxa"/>
          </w:tcPr>
          <w:p w14:paraId="2F386903" w14:textId="77777777" w:rsidR="00AB1CE3" w:rsidRPr="00272ED4" w:rsidRDefault="00AB1CE3" w:rsidP="00F4416F">
            <w:pPr>
              <w:rPr>
                <w:rFonts w:asciiTheme="minorHAnsi" w:hAnsiTheme="minorHAnsi" w:cstheme="minorHAnsi"/>
                <w:sz w:val="20"/>
                <w:szCs w:val="20"/>
              </w:rPr>
            </w:pPr>
            <w:r w:rsidRPr="00272ED4">
              <w:rPr>
                <w:rFonts w:asciiTheme="minorHAnsi" w:hAnsiTheme="minorHAnsi" w:cstheme="minorHAnsi"/>
                <w:sz w:val="20"/>
                <w:szCs w:val="20"/>
              </w:rPr>
              <w:t xml:space="preserve">b) dois décimos por cento e oito por cento, para Municípios com mais de cinquenta mil habitantes localizados nas áreas prioritárias </w:t>
            </w:r>
            <w:r w:rsidRPr="00407169">
              <w:rPr>
                <w:rFonts w:asciiTheme="minorHAnsi" w:hAnsiTheme="minorHAnsi" w:cstheme="minorHAnsi"/>
                <w:sz w:val="20"/>
                <w:szCs w:val="20"/>
              </w:rPr>
              <w:t xml:space="preserve">estabelecidas </w:t>
            </w:r>
            <w:r w:rsidRPr="00272ED4">
              <w:rPr>
                <w:rFonts w:asciiTheme="minorHAnsi" w:hAnsiTheme="minorHAnsi" w:cstheme="minorHAnsi"/>
                <w:sz w:val="20"/>
                <w:szCs w:val="20"/>
              </w:rPr>
              <w:t>no âmbito da Política Nacional de Desenvolvimento Regional - PNDR, nas áreas da Superintendência do Desenvolvimento do Nordeste - Sudene, da Superintendência do Desenvolvimento da Amazônia - Sudam e da Superintendência do Desenvolvimento do Centro-Oeste - Sudeco;</w:t>
            </w:r>
          </w:p>
        </w:tc>
        <w:tc>
          <w:tcPr>
            <w:tcW w:w="3402" w:type="dxa"/>
          </w:tcPr>
          <w:p w14:paraId="2221712F" w14:textId="77777777" w:rsidR="00AB1CE3" w:rsidRPr="00863CF0" w:rsidRDefault="00AB1CE3" w:rsidP="00FF6882">
            <w:pPr>
              <w:tabs>
                <w:tab w:val="left" w:pos="1417"/>
              </w:tabs>
              <w:rPr>
                <w:rFonts w:asciiTheme="minorHAnsi" w:hAnsiTheme="minorHAnsi" w:cstheme="minorHAnsi"/>
                <w:sz w:val="20"/>
                <w:szCs w:val="20"/>
              </w:rPr>
            </w:pPr>
            <w:r w:rsidRPr="00863CF0">
              <w:rPr>
                <w:rFonts w:asciiTheme="minorHAnsi" w:hAnsiTheme="minorHAnsi" w:cstheme="minorHAnsi"/>
                <w:sz w:val="20"/>
                <w:szCs w:val="20"/>
              </w:rPr>
              <w:t>b) dois décimos por cento e oito por cento, para Municípios com mais de cinquenta mil habitantes localizados nas áreas prioritárias estabelecidas no âmbito da Política Nacional de Desenvolvimento Regional - PNDR, nas áreas da Superintendência do Desenvolvimento do Nordeste - Sudene, da Superintendência do Desenvolvimento da Amazônia - Sudam e da Superintendência do Desenvolvimento do Centro-Oeste - Sudeco;</w:t>
            </w:r>
          </w:p>
        </w:tc>
        <w:tc>
          <w:tcPr>
            <w:tcW w:w="3402" w:type="dxa"/>
          </w:tcPr>
          <w:p w14:paraId="77FFCA6C" w14:textId="77777777" w:rsidR="00AB1CE3" w:rsidRPr="002D721A" w:rsidRDefault="00AB1CE3" w:rsidP="00AB1CE3">
            <w:pPr>
              <w:rPr>
                <w:rFonts w:eastAsia="Times New Roman" w:cstheme="minorHAnsi"/>
                <w:color w:val="000000"/>
                <w:sz w:val="20"/>
                <w:szCs w:val="20"/>
                <w:lang w:eastAsia="pt-BR"/>
              </w:rPr>
            </w:pPr>
            <w:r w:rsidRPr="002D721A">
              <w:rPr>
                <w:rFonts w:eastAsia="Times New Roman" w:cstheme="minorHAnsi"/>
                <w:color w:val="000000"/>
                <w:sz w:val="20"/>
                <w:szCs w:val="20"/>
                <w:lang w:eastAsia="pt-BR"/>
              </w:rPr>
              <w:t>b) dois décimos por cento e oito por cento, para Municípios com mais de cinquenta mil habitantes localizados nas áreas prioritárias estabelecidas no âmbito da Política Nacional de Desenvolvimento Regional - PNDR, nas áreas da Superintendência do Desenvolvimento do Nordeste - Sudene, da Superintendência do Desenvolvimento da Amazônia - Sudam e da Superintendência do Desenvolvimento do Centro-Oeste - Sudeco;</w:t>
            </w:r>
          </w:p>
        </w:tc>
      </w:tr>
      <w:tr w:rsidR="00AB1CE3" w:rsidRPr="003B315C" w14:paraId="3ACB5726" w14:textId="77777777" w:rsidTr="00FB7095">
        <w:trPr>
          <w:cantSplit/>
          <w:trHeight w:val="20"/>
        </w:trPr>
        <w:tc>
          <w:tcPr>
            <w:tcW w:w="3402" w:type="dxa"/>
          </w:tcPr>
          <w:p w14:paraId="1005434D" w14:textId="77777777" w:rsidR="00AB1CE3" w:rsidRPr="00272ED4" w:rsidRDefault="00AB1CE3" w:rsidP="00F4416F">
            <w:pPr>
              <w:rPr>
                <w:rFonts w:asciiTheme="minorHAnsi" w:hAnsiTheme="minorHAnsi" w:cstheme="minorHAnsi"/>
                <w:sz w:val="20"/>
                <w:szCs w:val="20"/>
              </w:rPr>
            </w:pPr>
            <w:r w:rsidRPr="00272ED4">
              <w:rPr>
                <w:rFonts w:asciiTheme="minorHAnsi" w:hAnsiTheme="minorHAnsi" w:cstheme="minorHAnsi"/>
                <w:sz w:val="20"/>
                <w:szCs w:val="20"/>
              </w:rPr>
              <w:t>c) um por cento e vinte por cento, para os demais Municípios;</w:t>
            </w:r>
          </w:p>
        </w:tc>
        <w:tc>
          <w:tcPr>
            <w:tcW w:w="3402" w:type="dxa"/>
          </w:tcPr>
          <w:p w14:paraId="34F38A2F" w14:textId="77777777" w:rsidR="00AB1CE3" w:rsidRPr="00863CF0" w:rsidRDefault="00AB1CE3" w:rsidP="00FF6882">
            <w:pPr>
              <w:tabs>
                <w:tab w:val="left" w:pos="1417"/>
              </w:tabs>
              <w:rPr>
                <w:rFonts w:asciiTheme="minorHAnsi" w:hAnsiTheme="minorHAnsi" w:cstheme="minorHAnsi"/>
                <w:sz w:val="20"/>
                <w:szCs w:val="20"/>
              </w:rPr>
            </w:pPr>
            <w:r w:rsidRPr="00863CF0">
              <w:rPr>
                <w:rFonts w:asciiTheme="minorHAnsi" w:hAnsiTheme="minorHAnsi" w:cstheme="minorHAnsi"/>
                <w:sz w:val="20"/>
                <w:szCs w:val="20"/>
              </w:rPr>
              <w:t>c) um por cento e vinte por cento, para os demais Municípios;</w:t>
            </w:r>
          </w:p>
        </w:tc>
        <w:tc>
          <w:tcPr>
            <w:tcW w:w="3402" w:type="dxa"/>
          </w:tcPr>
          <w:p w14:paraId="7E09032A" w14:textId="77777777" w:rsidR="00AB1CE3" w:rsidRPr="002D721A" w:rsidRDefault="00AB1CE3" w:rsidP="00AB1CE3">
            <w:pPr>
              <w:rPr>
                <w:rFonts w:eastAsia="Times New Roman" w:cstheme="minorHAnsi"/>
                <w:color w:val="000000"/>
                <w:sz w:val="20"/>
                <w:szCs w:val="20"/>
                <w:lang w:eastAsia="pt-BR"/>
              </w:rPr>
            </w:pPr>
            <w:r w:rsidRPr="002D721A">
              <w:rPr>
                <w:rFonts w:eastAsia="Times New Roman" w:cstheme="minorHAnsi"/>
                <w:color w:val="000000"/>
                <w:sz w:val="20"/>
                <w:szCs w:val="20"/>
                <w:lang w:eastAsia="pt-BR"/>
              </w:rPr>
              <w:t>c) um por cento e vinte por cento, para os demais Municípios;</w:t>
            </w:r>
          </w:p>
        </w:tc>
      </w:tr>
      <w:tr w:rsidR="00AB1CE3" w:rsidRPr="003B315C" w14:paraId="25DE2251" w14:textId="77777777" w:rsidTr="00FB7095">
        <w:trPr>
          <w:cantSplit/>
          <w:trHeight w:val="20"/>
        </w:trPr>
        <w:tc>
          <w:tcPr>
            <w:tcW w:w="3402" w:type="dxa"/>
          </w:tcPr>
          <w:p w14:paraId="25DB0E12" w14:textId="77777777" w:rsidR="00AB1CE3" w:rsidRPr="00272ED4" w:rsidRDefault="00AB1CE3" w:rsidP="00F4416F">
            <w:pPr>
              <w:rPr>
                <w:rFonts w:asciiTheme="minorHAnsi" w:hAnsiTheme="minorHAnsi" w:cstheme="minorHAnsi"/>
                <w:sz w:val="20"/>
                <w:szCs w:val="20"/>
              </w:rPr>
            </w:pPr>
            <w:r w:rsidRPr="00272ED4">
              <w:rPr>
                <w:rFonts w:asciiTheme="minorHAnsi" w:hAnsiTheme="minorHAnsi" w:cstheme="minorHAnsi"/>
                <w:sz w:val="20"/>
                <w:szCs w:val="20"/>
              </w:rPr>
              <w:t>d) um décimo por cento e cinco por cento, para Municípios com até duzentos mil habitantes, situados em áreas vulneráveis a eventos extremos, tais como secas, deslizamentos e inundações, incluídos na lista classificatória de vulnerabilidade e recorrência de mortes por desastres naturais fornecida pelo Ministério da Ciência, Tecnologia e Inovação; e</w:t>
            </w:r>
          </w:p>
        </w:tc>
        <w:tc>
          <w:tcPr>
            <w:tcW w:w="3402" w:type="dxa"/>
          </w:tcPr>
          <w:p w14:paraId="5FB78408" w14:textId="77777777" w:rsidR="00AB1CE3" w:rsidRPr="00863CF0" w:rsidRDefault="00AB1CE3" w:rsidP="00FF6882">
            <w:pPr>
              <w:tabs>
                <w:tab w:val="left" w:pos="1417"/>
              </w:tabs>
              <w:rPr>
                <w:rFonts w:asciiTheme="minorHAnsi" w:hAnsiTheme="minorHAnsi" w:cstheme="minorHAnsi"/>
                <w:sz w:val="20"/>
                <w:szCs w:val="20"/>
              </w:rPr>
            </w:pPr>
            <w:r w:rsidRPr="00863CF0">
              <w:rPr>
                <w:rFonts w:asciiTheme="minorHAnsi" w:hAnsiTheme="minorHAnsi" w:cstheme="minorHAnsi"/>
                <w:sz w:val="20"/>
                <w:szCs w:val="20"/>
              </w:rPr>
              <w:t>d) um décimo por cento e cinco por cento, para Municípios com até duzentos mil habitantes, situados em áreas vulneráveis a eventos extremos, tais como secas, deslizamentos e inundações, incluídos na lista classificatória de vulnerabilidade e recorrência de mortes por desastres naturais fornecida pelo Ministério da Ciência, Tecnologia e Inovação; e</w:t>
            </w:r>
          </w:p>
        </w:tc>
        <w:tc>
          <w:tcPr>
            <w:tcW w:w="3402" w:type="dxa"/>
          </w:tcPr>
          <w:p w14:paraId="1E51094A" w14:textId="77777777" w:rsidR="00AB1CE3" w:rsidRPr="002D721A" w:rsidRDefault="00AB1CE3" w:rsidP="00AB1CE3">
            <w:pPr>
              <w:rPr>
                <w:rFonts w:eastAsia="Times New Roman" w:cstheme="minorHAnsi"/>
                <w:color w:val="000000"/>
                <w:sz w:val="20"/>
                <w:szCs w:val="20"/>
                <w:lang w:eastAsia="pt-BR"/>
              </w:rPr>
            </w:pPr>
            <w:r w:rsidRPr="002D721A">
              <w:rPr>
                <w:rFonts w:eastAsia="Times New Roman" w:cstheme="minorHAnsi"/>
                <w:color w:val="000000"/>
                <w:sz w:val="20"/>
                <w:szCs w:val="20"/>
                <w:lang w:eastAsia="pt-BR"/>
              </w:rPr>
              <w:t>d) um décimo por cento e cinco por cento, para Municípios com até duzentos mil habitantes, situados em áreas vulneráveis a eventos extremos, tais como secas, deslizamentos e inundações, incluídos na lista classificatória de vulnerabilidade e recorrência de mortes por desastres naturais fornecida pelo Ministério da Ciência, Tecnologia e Inovação; e</w:t>
            </w:r>
          </w:p>
        </w:tc>
      </w:tr>
      <w:tr w:rsidR="00AB1CE3" w:rsidRPr="003B315C" w14:paraId="2941B52A" w14:textId="77777777" w:rsidTr="00FB7095">
        <w:trPr>
          <w:cantSplit/>
          <w:trHeight w:val="20"/>
        </w:trPr>
        <w:tc>
          <w:tcPr>
            <w:tcW w:w="3402" w:type="dxa"/>
          </w:tcPr>
          <w:p w14:paraId="55D74D60" w14:textId="77777777" w:rsidR="00AB1CE3" w:rsidRPr="00272ED4" w:rsidRDefault="00AB1CE3" w:rsidP="00F4416F">
            <w:pPr>
              <w:rPr>
                <w:rFonts w:asciiTheme="minorHAnsi" w:hAnsiTheme="minorHAnsi" w:cstheme="minorHAnsi"/>
                <w:sz w:val="20"/>
                <w:szCs w:val="20"/>
              </w:rPr>
            </w:pPr>
            <w:r w:rsidRPr="00272ED4">
              <w:rPr>
                <w:rFonts w:asciiTheme="minorHAnsi" w:hAnsiTheme="minorHAnsi" w:cstheme="minorHAnsi"/>
                <w:sz w:val="20"/>
                <w:szCs w:val="20"/>
              </w:rPr>
              <w:t>e) um décimo por cento e cinco por cento, para Municípios com até duzentos mil habitantes, situados em região costeira ou de estuário, com áreas de risco provocado por elevações do nível do mar, ou por eventos meteorológicos extremos, incluídos na lista classificatória de vulnerabilidade fornecida pelo Ministério do Meio Ambiente e Mudança do Clima;</w:t>
            </w:r>
          </w:p>
        </w:tc>
        <w:tc>
          <w:tcPr>
            <w:tcW w:w="3402" w:type="dxa"/>
          </w:tcPr>
          <w:p w14:paraId="3FC02E72" w14:textId="77777777" w:rsidR="00AB1CE3" w:rsidRPr="00863CF0" w:rsidRDefault="00AB1CE3" w:rsidP="00FF6882">
            <w:pPr>
              <w:tabs>
                <w:tab w:val="left" w:pos="1417"/>
              </w:tabs>
              <w:rPr>
                <w:rFonts w:asciiTheme="minorHAnsi" w:hAnsiTheme="minorHAnsi" w:cstheme="minorHAnsi"/>
                <w:sz w:val="20"/>
                <w:szCs w:val="20"/>
              </w:rPr>
            </w:pPr>
            <w:r w:rsidRPr="00863CF0">
              <w:rPr>
                <w:rFonts w:asciiTheme="minorHAnsi" w:hAnsiTheme="minorHAnsi" w:cstheme="minorHAnsi"/>
                <w:sz w:val="20"/>
                <w:szCs w:val="20"/>
              </w:rPr>
              <w:t>e) um décimo por cento e cinco por cento, para Municípios com até duzentos mil habitantes, situados em região costeira ou de estuário, com áreas de risco provocado por elevações do nível do mar, ou por eventos meteorológicos extremos, incluídos na lista classificatória de vulnerabilidade fornecida pelo Ministério do Meio Ambiente e Mudança do Clima;</w:t>
            </w:r>
          </w:p>
        </w:tc>
        <w:tc>
          <w:tcPr>
            <w:tcW w:w="3402" w:type="dxa"/>
          </w:tcPr>
          <w:p w14:paraId="4AC2ABB2" w14:textId="77777777" w:rsidR="00AB1CE3" w:rsidRPr="002D721A" w:rsidRDefault="00AB1CE3" w:rsidP="00AB1CE3">
            <w:pPr>
              <w:rPr>
                <w:rFonts w:eastAsia="Times New Roman" w:cstheme="minorHAnsi"/>
                <w:color w:val="000000"/>
                <w:sz w:val="20"/>
                <w:szCs w:val="20"/>
                <w:lang w:eastAsia="pt-BR"/>
              </w:rPr>
            </w:pPr>
            <w:r w:rsidRPr="002D721A">
              <w:rPr>
                <w:rFonts w:eastAsia="Times New Roman" w:cstheme="minorHAnsi"/>
                <w:color w:val="000000"/>
                <w:sz w:val="20"/>
                <w:szCs w:val="20"/>
                <w:lang w:eastAsia="pt-BR"/>
              </w:rPr>
              <w:t>e) um décimo por cento e cinco por cento, para Municípios com até duzentos mil habitantes, situados em região costeira ou de estuário, com áreas de risco provocado por elevações do nível do mar, ou por eventos meteorológicos extremos, incluídos na lista classificatória de vulnerabilidade fornecida pelo Ministério do Meio Ambiente e Mudança do Clima;</w:t>
            </w:r>
          </w:p>
        </w:tc>
      </w:tr>
      <w:tr w:rsidR="00AB1CE3" w:rsidRPr="003B315C" w14:paraId="2A732823" w14:textId="77777777" w:rsidTr="00FB7095">
        <w:trPr>
          <w:cantSplit/>
          <w:trHeight w:val="20"/>
        </w:trPr>
        <w:tc>
          <w:tcPr>
            <w:tcW w:w="3402" w:type="dxa"/>
          </w:tcPr>
          <w:p w14:paraId="58CFDC81" w14:textId="77777777" w:rsidR="00AB1CE3" w:rsidRPr="00272ED4" w:rsidRDefault="00AB1CE3" w:rsidP="00F4416F">
            <w:pPr>
              <w:rPr>
                <w:rFonts w:asciiTheme="minorHAnsi" w:hAnsiTheme="minorHAnsi" w:cstheme="minorHAnsi"/>
                <w:sz w:val="20"/>
                <w:szCs w:val="20"/>
              </w:rPr>
            </w:pPr>
            <w:r w:rsidRPr="00272ED4">
              <w:rPr>
                <w:rFonts w:asciiTheme="minorHAnsi" w:hAnsiTheme="minorHAnsi" w:cstheme="minorHAnsi"/>
                <w:sz w:val="20"/>
                <w:szCs w:val="20"/>
              </w:rPr>
              <w:t>II - no caso dos Estados e do Distrito Federal:</w:t>
            </w:r>
          </w:p>
        </w:tc>
        <w:tc>
          <w:tcPr>
            <w:tcW w:w="3402" w:type="dxa"/>
          </w:tcPr>
          <w:p w14:paraId="394B2F4F" w14:textId="77777777" w:rsidR="00AB1CE3" w:rsidRPr="00863CF0" w:rsidRDefault="00AB1CE3" w:rsidP="00FF6882">
            <w:pPr>
              <w:tabs>
                <w:tab w:val="left" w:pos="1417"/>
              </w:tabs>
              <w:rPr>
                <w:rFonts w:asciiTheme="minorHAnsi" w:hAnsiTheme="minorHAnsi" w:cstheme="minorHAnsi"/>
                <w:sz w:val="20"/>
                <w:szCs w:val="20"/>
              </w:rPr>
            </w:pPr>
            <w:r w:rsidRPr="00863CF0">
              <w:rPr>
                <w:rFonts w:asciiTheme="minorHAnsi" w:hAnsiTheme="minorHAnsi" w:cstheme="minorHAnsi"/>
                <w:sz w:val="20"/>
                <w:szCs w:val="20"/>
              </w:rPr>
              <w:t>II - no caso dos Estados e do Distrito Federal:</w:t>
            </w:r>
          </w:p>
        </w:tc>
        <w:tc>
          <w:tcPr>
            <w:tcW w:w="3402" w:type="dxa"/>
          </w:tcPr>
          <w:p w14:paraId="1462B980" w14:textId="77777777" w:rsidR="00AB1CE3" w:rsidRPr="002D721A" w:rsidRDefault="00AB1CE3" w:rsidP="00AB1CE3">
            <w:pPr>
              <w:rPr>
                <w:rFonts w:eastAsia="Times New Roman" w:cstheme="minorHAnsi"/>
                <w:color w:val="000000"/>
                <w:sz w:val="20"/>
                <w:szCs w:val="20"/>
                <w:lang w:eastAsia="pt-BR"/>
              </w:rPr>
            </w:pPr>
            <w:r w:rsidRPr="002D721A">
              <w:rPr>
                <w:rFonts w:eastAsia="Times New Roman" w:cstheme="minorHAnsi"/>
                <w:color w:val="000000"/>
                <w:sz w:val="20"/>
                <w:szCs w:val="20"/>
                <w:lang w:eastAsia="pt-BR"/>
              </w:rPr>
              <w:t>II - no caso dos Estados e do Distrito Federal:</w:t>
            </w:r>
          </w:p>
        </w:tc>
      </w:tr>
      <w:tr w:rsidR="00AB1CE3" w:rsidRPr="003B315C" w14:paraId="50A94E4C" w14:textId="77777777" w:rsidTr="00FB7095">
        <w:trPr>
          <w:cantSplit/>
          <w:trHeight w:val="20"/>
        </w:trPr>
        <w:tc>
          <w:tcPr>
            <w:tcW w:w="3402" w:type="dxa"/>
          </w:tcPr>
          <w:p w14:paraId="1ED788E1" w14:textId="77777777" w:rsidR="00AB1CE3" w:rsidRPr="00272ED4" w:rsidRDefault="00AB1CE3" w:rsidP="00F4416F">
            <w:pPr>
              <w:rPr>
                <w:rFonts w:asciiTheme="minorHAnsi" w:hAnsiTheme="minorHAnsi" w:cstheme="minorHAnsi"/>
                <w:sz w:val="20"/>
                <w:szCs w:val="20"/>
              </w:rPr>
            </w:pPr>
            <w:r w:rsidRPr="00272ED4">
              <w:rPr>
                <w:rFonts w:asciiTheme="minorHAnsi" w:hAnsiTheme="minorHAnsi" w:cstheme="minorHAnsi"/>
                <w:sz w:val="20"/>
                <w:szCs w:val="20"/>
              </w:rPr>
              <w:t xml:space="preserve">a) um décimo por cento e dez por cento, se localizados nas áreas prioritárias </w:t>
            </w:r>
            <w:r w:rsidRPr="00407169">
              <w:rPr>
                <w:rFonts w:asciiTheme="minorHAnsi" w:hAnsiTheme="minorHAnsi" w:cstheme="minorHAnsi"/>
                <w:sz w:val="20"/>
                <w:szCs w:val="20"/>
              </w:rPr>
              <w:t xml:space="preserve">estabelecidas </w:t>
            </w:r>
            <w:r w:rsidRPr="00272ED4">
              <w:rPr>
                <w:rFonts w:asciiTheme="minorHAnsi" w:hAnsiTheme="minorHAnsi" w:cstheme="minorHAnsi"/>
                <w:sz w:val="20"/>
                <w:szCs w:val="20"/>
              </w:rPr>
              <w:t>no âmbito da PNDR, nas áreas da Sudene, da Sudam e da Sudeco; e</w:t>
            </w:r>
          </w:p>
        </w:tc>
        <w:tc>
          <w:tcPr>
            <w:tcW w:w="3402" w:type="dxa"/>
          </w:tcPr>
          <w:p w14:paraId="4DAAE220" w14:textId="77777777" w:rsidR="00AB1CE3" w:rsidRPr="00863CF0" w:rsidRDefault="00AB1CE3" w:rsidP="00FF6882">
            <w:pPr>
              <w:tabs>
                <w:tab w:val="left" w:pos="1417"/>
              </w:tabs>
              <w:rPr>
                <w:rFonts w:asciiTheme="minorHAnsi" w:hAnsiTheme="minorHAnsi" w:cstheme="minorHAnsi"/>
                <w:sz w:val="20"/>
                <w:szCs w:val="20"/>
              </w:rPr>
            </w:pPr>
            <w:r w:rsidRPr="00863CF0">
              <w:rPr>
                <w:rFonts w:asciiTheme="minorHAnsi" w:hAnsiTheme="minorHAnsi" w:cstheme="minorHAnsi"/>
                <w:sz w:val="20"/>
                <w:szCs w:val="20"/>
              </w:rPr>
              <w:t>a) um décimo por cento e dez por cento, se localizados nas áreas prioritárias estabelecidas no âmbito da PNDR, nas áreas da Sudene, da Sudam e da Sudeco; e</w:t>
            </w:r>
          </w:p>
        </w:tc>
        <w:tc>
          <w:tcPr>
            <w:tcW w:w="3402" w:type="dxa"/>
          </w:tcPr>
          <w:p w14:paraId="2FB1BCEB" w14:textId="77777777" w:rsidR="00AB1CE3" w:rsidRPr="002D721A" w:rsidRDefault="00AB1CE3" w:rsidP="00AB1CE3">
            <w:pPr>
              <w:rPr>
                <w:rFonts w:eastAsia="Times New Roman" w:cstheme="minorHAnsi"/>
                <w:color w:val="000000"/>
                <w:sz w:val="20"/>
                <w:szCs w:val="20"/>
                <w:lang w:eastAsia="pt-BR"/>
              </w:rPr>
            </w:pPr>
            <w:r w:rsidRPr="002D721A">
              <w:rPr>
                <w:rFonts w:eastAsia="Times New Roman" w:cstheme="minorHAnsi"/>
                <w:color w:val="000000"/>
                <w:sz w:val="20"/>
                <w:szCs w:val="20"/>
                <w:lang w:eastAsia="pt-BR"/>
              </w:rPr>
              <w:t>a) um décimo por cento e dez por cento, se localizados nas áreas prioritárias estabelecidas no âmbito da PNDR, nas áreas da Sudene, da Sudam e da Sudeco; e</w:t>
            </w:r>
          </w:p>
        </w:tc>
      </w:tr>
      <w:tr w:rsidR="00AB1CE3" w:rsidRPr="003B315C" w14:paraId="49D2B75A" w14:textId="77777777" w:rsidTr="00FB7095">
        <w:trPr>
          <w:cantSplit/>
          <w:trHeight w:val="20"/>
        </w:trPr>
        <w:tc>
          <w:tcPr>
            <w:tcW w:w="3402" w:type="dxa"/>
          </w:tcPr>
          <w:p w14:paraId="0A2DAC07" w14:textId="77777777" w:rsidR="00AB1CE3" w:rsidRPr="00272ED4" w:rsidRDefault="00AB1CE3" w:rsidP="00F4416F">
            <w:pPr>
              <w:rPr>
                <w:rFonts w:asciiTheme="minorHAnsi" w:hAnsiTheme="minorHAnsi" w:cstheme="minorHAnsi"/>
                <w:sz w:val="20"/>
                <w:szCs w:val="20"/>
              </w:rPr>
            </w:pPr>
            <w:r w:rsidRPr="00272ED4">
              <w:rPr>
                <w:rFonts w:asciiTheme="minorHAnsi" w:hAnsiTheme="minorHAnsi" w:cstheme="minorHAnsi"/>
                <w:sz w:val="20"/>
                <w:szCs w:val="20"/>
              </w:rPr>
              <w:t>b) dois por cento e vinte por cento, para os demais Estados; e</w:t>
            </w:r>
          </w:p>
        </w:tc>
        <w:tc>
          <w:tcPr>
            <w:tcW w:w="3402" w:type="dxa"/>
          </w:tcPr>
          <w:p w14:paraId="152D4A09" w14:textId="77777777" w:rsidR="00AB1CE3" w:rsidRPr="00863CF0" w:rsidRDefault="00AB1CE3" w:rsidP="00FF6882">
            <w:pPr>
              <w:tabs>
                <w:tab w:val="left" w:pos="1417"/>
              </w:tabs>
              <w:rPr>
                <w:rFonts w:asciiTheme="minorHAnsi" w:hAnsiTheme="minorHAnsi" w:cstheme="minorHAnsi"/>
                <w:sz w:val="20"/>
                <w:szCs w:val="20"/>
              </w:rPr>
            </w:pPr>
            <w:r w:rsidRPr="00863CF0">
              <w:rPr>
                <w:rFonts w:asciiTheme="minorHAnsi" w:hAnsiTheme="minorHAnsi" w:cstheme="minorHAnsi"/>
                <w:sz w:val="20"/>
                <w:szCs w:val="20"/>
              </w:rPr>
              <w:t>b) dois por cento e vinte por cento, para os demais Estados; e</w:t>
            </w:r>
          </w:p>
        </w:tc>
        <w:tc>
          <w:tcPr>
            <w:tcW w:w="3402" w:type="dxa"/>
          </w:tcPr>
          <w:p w14:paraId="057DE54F" w14:textId="77777777" w:rsidR="00AB1CE3" w:rsidRPr="002D721A" w:rsidRDefault="00AB1CE3" w:rsidP="00AB1CE3">
            <w:pPr>
              <w:rPr>
                <w:rFonts w:eastAsia="Times New Roman" w:cstheme="minorHAnsi"/>
                <w:color w:val="000000"/>
                <w:sz w:val="20"/>
                <w:szCs w:val="20"/>
                <w:lang w:eastAsia="pt-BR"/>
              </w:rPr>
            </w:pPr>
            <w:r w:rsidRPr="002D721A">
              <w:rPr>
                <w:rFonts w:eastAsia="Times New Roman" w:cstheme="minorHAnsi"/>
                <w:color w:val="000000"/>
                <w:sz w:val="20"/>
                <w:szCs w:val="20"/>
                <w:lang w:eastAsia="pt-BR"/>
              </w:rPr>
              <w:t>b) dois por cento e vinte por cento, para os demais Estados; e</w:t>
            </w:r>
          </w:p>
        </w:tc>
      </w:tr>
      <w:tr w:rsidR="00AB1CE3" w:rsidRPr="003B315C" w14:paraId="10C351B2" w14:textId="77777777" w:rsidTr="00FB7095">
        <w:trPr>
          <w:cantSplit/>
          <w:trHeight w:val="20"/>
        </w:trPr>
        <w:tc>
          <w:tcPr>
            <w:tcW w:w="3402" w:type="dxa"/>
          </w:tcPr>
          <w:p w14:paraId="33D0E59E" w14:textId="77777777" w:rsidR="00AB1CE3" w:rsidRPr="00272ED4" w:rsidRDefault="00AB1CE3" w:rsidP="00F4416F">
            <w:pPr>
              <w:rPr>
                <w:rFonts w:asciiTheme="minorHAnsi" w:hAnsiTheme="minorHAnsi" w:cstheme="minorHAnsi"/>
                <w:sz w:val="20"/>
                <w:szCs w:val="20"/>
              </w:rPr>
            </w:pPr>
            <w:r w:rsidRPr="00272ED4">
              <w:rPr>
                <w:rFonts w:asciiTheme="minorHAnsi" w:hAnsiTheme="minorHAnsi" w:cstheme="minorHAnsi"/>
                <w:sz w:val="20"/>
                <w:szCs w:val="20"/>
              </w:rPr>
              <w:t>III - no caso de consórcios públicos constituídos por Estados, Distrito Federal e Municípios, um décimo por cento e quatro por cento.</w:t>
            </w:r>
          </w:p>
        </w:tc>
        <w:tc>
          <w:tcPr>
            <w:tcW w:w="3402" w:type="dxa"/>
          </w:tcPr>
          <w:p w14:paraId="7005A3C8" w14:textId="77777777" w:rsidR="00AB1CE3" w:rsidRPr="00863CF0" w:rsidRDefault="00AB1CE3" w:rsidP="00FF6882">
            <w:pPr>
              <w:tabs>
                <w:tab w:val="left" w:pos="1417"/>
              </w:tabs>
              <w:rPr>
                <w:rFonts w:asciiTheme="minorHAnsi" w:hAnsiTheme="minorHAnsi" w:cstheme="minorHAnsi"/>
                <w:sz w:val="20"/>
                <w:szCs w:val="20"/>
              </w:rPr>
            </w:pPr>
            <w:r w:rsidRPr="00863CF0">
              <w:rPr>
                <w:rFonts w:asciiTheme="minorHAnsi" w:hAnsiTheme="minorHAnsi" w:cstheme="minorHAnsi"/>
                <w:sz w:val="20"/>
                <w:szCs w:val="20"/>
              </w:rPr>
              <w:t>III - no caso de consórcios públicos constituídos por Estados, Distrito Federal e Municípios, um décimo por cento e quatro por cento.</w:t>
            </w:r>
          </w:p>
        </w:tc>
        <w:tc>
          <w:tcPr>
            <w:tcW w:w="3402" w:type="dxa"/>
          </w:tcPr>
          <w:p w14:paraId="23691124" w14:textId="77777777" w:rsidR="00AB1CE3" w:rsidRPr="002D721A" w:rsidRDefault="00AB1CE3" w:rsidP="00AB1CE3">
            <w:pPr>
              <w:rPr>
                <w:rFonts w:eastAsia="Times New Roman" w:cstheme="minorHAnsi"/>
                <w:color w:val="000000"/>
                <w:sz w:val="20"/>
                <w:szCs w:val="20"/>
                <w:lang w:eastAsia="pt-BR"/>
              </w:rPr>
            </w:pPr>
            <w:r w:rsidRPr="002D721A">
              <w:rPr>
                <w:rFonts w:eastAsia="Times New Roman" w:cstheme="minorHAnsi"/>
                <w:color w:val="000000"/>
                <w:sz w:val="20"/>
                <w:szCs w:val="20"/>
                <w:lang w:eastAsia="pt-BR"/>
              </w:rPr>
              <w:t>III - no caso de consórcios públicos constituídos por Estados, Distrito Federal e Municípios, um décimo por cento e quatro por cento.</w:t>
            </w:r>
          </w:p>
        </w:tc>
      </w:tr>
      <w:tr w:rsidR="00AB1CE3" w:rsidRPr="003B315C" w14:paraId="5B448367" w14:textId="77777777" w:rsidTr="00FB7095">
        <w:trPr>
          <w:cantSplit/>
          <w:trHeight w:val="20"/>
        </w:trPr>
        <w:tc>
          <w:tcPr>
            <w:tcW w:w="3402" w:type="dxa"/>
          </w:tcPr>
          <w:p w14:paraId="3021D54F" w14:textId="77777777" w:rsidR="00AB1CE3" w:rsidRPr="00272ED4" w:rsidRDefault="00AB1CE3" w:rsidP="00F4416F">
            <w:pPr>
              <w:rPr>
                <w:rFonts w:asciiTheme="minorHAnsi" w:hAnsiTheme="minorHAnsi" w:cstheme="minorHAnsi"/>
                <w:sz w:val="20"/>
                <w:szCs w:val="20"/>
              </w:rPr>
            </w:pPr>
            <w:r w:rsidRPr="00272ED4">
              <w:rPr>
                <w:rFonts w:asciiTheme="minorHAnsi" w:hAnsiTheme="minorHAnsi" w:cstheme="minorHAnsi"/>
                <w:sz w:val="20"/>
                <w:szCs w:val="20"/>
              </w:rPr>
              <w:t xml:space="preserve">§ 5º Os limites mínimos e máximos de contrapartida estabelecidos no § 4º poderão ser reduzidos ou ampliados mediante critérios previamente </w:t>
            </w:r>
            <w:r w:rsidRPr="00407169">
              <w:rPr>
                <w:rFonts w:asciiTheme="minorHAnsi" w:hAnsiTheme="minorHAnsi" w:cstheme="minorHAnsi"/>
                <w:sz w:val="20"/>
                <w:szCs w:val="20"/>
              </w:rPr>
              <w:t>estabelecid</w:t>
            </w:r>
            <w:r>
              <w:rPr>
                <w:rFonts w:asciiTheme="minorHAnsi" w:hAnsiTheme="minorHAnsi" w:cstheme="minorHAnsi"/>
                <w:sz w:val="20"/>
                <w:szCs w:val="20"/>
              </w:rPr>
              <w:t>o</w:t>
            </w:r>
            <w:r w:rsidRPr="00407169">
              <w:rPr>
                <w:rFonts w:asciiTheme="minorHAnsi" w:hAnsiTheme="minorHAnsi" w:cstheme="minorHAnsi"/>
                <w:sz w:val="20"/>
                <w:szCs w:val="20"/>
              </w:rPr>
              <w:t xml:space="preserve">s </w:t>
            </w:r>
            <w:r w:rsidRPr="00272ED4">
              <w:rPr>
                <w:rFonts w:asciiTheme="minorHAnsi" w:hAnsiTheme="minorHAnsi" w:cstheme="minorHAnsi"/>
                <w:sz w:val="20"/>
                <w:szCs w:val="20"/>
              </w:rPr>
              <w:t>ou justificativa do titular do órgão concedente, quando:</w:t>
            </w:r>
          </w:p>
        </w:tc>
        <w:tc>
          <w:tcPr>
            <w:tcW w:w="3402" w:type="dxa"/>
          </w:tcPr>
          <w:p w14:paraId="1D0101A8" w14:textId="77777777" w:rsidR="00AB1CE3" w:rsidRPr="00863CF0" w:rsidRDefault="00AB1CE3" w:rsidP="00FF6882">
            <w:pPr>
              <w:tabs>
                <w:tab w:val="left" w:pos="1417"/>
              </w:tabs>
              <w:rPr>
                <w:rFonts w:asciiTheme="minorHAnsi" w:hAnsiTheme="minorHAnsi" w:cstheme="minorHAnsi"/>
                <w:sz w:val="20"/>
                <w:szCs w:val="20"/>
              </w:rPr>
            </w:pPr>
            <w:r w:rsidRPr="00863CF0">
              <w:rPr>
                <w:rFonts w:asciiTheme="minorHAnsi" w:hAnsiTheme="minorHAnsi" w:cstheme="minorHAnsi"/>
                <w:sz w:val="20"/>
                <w:szCs w:val="20"/>
              </w:rPr>
              <w:t>§ 5º Os limites mínimos e máximos de contrapartida estabelecidos no § 4º poderão ser reduzidos ou ampliados mediante critérios previamente estabelecidos ou justificativa do titular do órgão concedente, quando:</w:t>
            </w:r>
          </w:p>
        </w:tc>
        <w:tc>
          <w:tcPr>
            <w:tcW w:w="3402" w:type="dxa"/>
          </w:tcPr>
          <w:p w14:paraId="4AA94839" w14:textId="77777777" w:rsidR="00AB1CE3" w:rsidRPr="002D721A" w:rsidRDefault="00AB1CE3" w:rsidP="00AB1CE3">
            <w:pPr>
              <w:rPr>
                <w:rFonts w:eastAsia="Times New Roman" w:cstheme="minorHAnsi"/>
                <w:color w:val="000000"/>
                <w:sz w:val="20"/>
                <w:szCs w:val="20"/>
                <w:lang w:eastAsia="pt-BR"/>
              </w:rPr>
            </w:pPr>
            <w:r w:rsidRPr="002D721A">
              <w:rPr>
                <w:rFonts w:eastAsia="Times New Roman" w:cstheme="minorHAnsi"/>
                <w:color w:val="000000"/>
                <w:sz w:val="20"/>
                <w:szCs w:val="20"/>
                <w:lang w:eastAsia="pt-BR"/>
              </w:rPr>
              <w:t>§ 5º  Os limites mínimos e máximos de contrapartida estabelecidos no § 4º poderão ser reduzidos ou ampliados mediante critérios previamente estabelecidos ou justificativa do titular do órgão concedente, quando:</w:t>
            </w:r>
          </w:p>
        </w:tc>
      </w:tr>
      <w:tr w:rsidR="00AB1CE3" w:rsidRPr="003B315C" w14:paraId="06B39DDA" w14:textId="77777777" w:rsidTr="00FB7095">
        <w:trPr>
          <w:cantSplit/>
          <w:trHeight w:val="20"/>
        </w:trPr>
        <w:tc>
          <w:tcPr>
            <w:tcW w:w="3402" w:type="dxa"/>
          </w:tcPr>
          <w:p w14:paraId="6E71F84E" w14:textId="77777777" w:rsidR="00AB1CE3" w:rsidRPr="00272ED4" w:rsidRDefault="00AB1CE3" w:rsidP="00F4416F">
            <w:pPr>
              <w:rPr>
                <w:rFonts w:asciiTheme="minorHAnsi" w:hAnsiTheme="minorHAnsi" w:cstheme="minorHAnsi"/>
                <w:sz w:val="20"/>
                <w:szCs w:val="20"/>
              </w:rPr>
            </w:pPr>
            <w:r w:rsidRPr="00272ED4">
              <w:rPr>
                <w:rFonts w:asciiTheme="minorHAnsi" w:hAnsiTheme="minorHAnsi" w:cstheme="minorHAnsi"/>
                <w:sz w:val="20"/>
                <w:szCs w:val="20"/>
              </w:rPr>
              <w:t>I - necessário para viabilizar a execução das ações a serem desenvolvidas;</w:t>
            </w:r>
          </w:p>
        </w:tc>
        <w:tc>
          <w:tcPr>
            <w:tcW w:w="3402" w:type="dxa"/>
          </w:tcPr>
          <w:p w14:paraId="254FCC23" w14:textId="77777777" w:rsidR="00AB1CE3" w:rsidRPr="00863CF0" w:rsidRDefault="00AB1CE3" w:rsidP="00FF6882">
            <w:pPr>
              <w:tabs>
                <w:tab w:val="left" w:pos="1417"/>
              </w:tabs>
              <w:rPr>
                <w:rFonts w:asciiTheme="minorHAnsi" w:hAnsiTheme="minorHAnsi" w:cstheme="minorHAnsi"/>
                <w:sz w:val="20"/>
                <w:szCs w:val="20"/>
              </w:rPr>
            </w:pPr>
            <w:r w:rsidRPr="00863CF0">
              <w:rPr>
                <w:rFonts w:asciiTheme="minorHAnsi" w:hAnsiTheme="minorHAnsi" w:cstheme="minorHAnsi"/>
                <w:sz w:val="20"/>
                <w:szCs w:val="20"/>
              </w:rPr>
              <w:t>I - necessário para viabilizar a execução das ações a serem desenvolvidas;</w:t>
            </w:r>
          </w:p>
        </w:tc>
        <w:tc>
          <w:tcPr>
            <w:tcW w:w="3402" w:type="dxa"/>
          </w:tcPr>
          <w:p w14:paraId="015721AD" w14:textId="77777777" w:rsidR="00AB1CE3" w:rsidRPr="002D721A" w:rsidRDefault="00AB1CE3" w:rsidP="00AB1CE3">
            <w:pPr>
              <w:rPr>
                <w:rFonts w:eastAsia="Times New Roman" w:cstheme="minorHAnsi"/>
                <w:color w:val="000000"/>
                <w:sz w:val="20"/>
                <w:szCs w:val="20"/>
                <w:lang w:eastAsia="pt-BR"/>
              </w:rPr>
            </w:pPr>
            <w:r w:rsidRPr="002D721A">
              <w:rPr>
                <w:rFonts w:eastAsia="Times New Roman" w:cstheme="minorHAnsi"/>
                <w:color w:val="000000"/>
                <w:sz w:val="20"/>
                <w:szCs w:val="20"/>
                <w:lang w:eastAsia="pt-BR"/>
              </w:rPr>
              <w:t>I - necessário para viabilizar a execução das ações a serem desenvolvidas;</w:t>
            </w:r>
          </w:p>
        </w:tc>
      </w:tr>
      <w:tr w:rsidR="00AB1CE3" w:rsidRPr="003B315C" w14:paraId="46C2864C" w14:textId="77777777" w:rsidTr="00FB7095">
        <w:trPr>
          <w:cantSplit/>
          <w:trHeight w:val="20"/>
        </w:trPr>
        <w:tc>
          <w:tcPr>
            <w:tcW w:w="3402" w:type="dxa"/>
          </w:tcPr>
          <w:p w14:paraId="33BB69EC" w14:textId="77777777" w:rsidR="00AB1CE3" w:rsidRPr="00272ED4" w:rsidRDefault="00AB1CE3" w:rsidP="00F4416F">
            <w:pPr>
              <w:rPr>
                <w:rFonts w:asciiTheme="minorHAnsi" w:hAnsiTheme="minorHAnsi" w:cstheme="minorHAnsi"/>
                <w:sz w:val="20"/>
                <w:szCs w:val="20"/>
              </w:rPr>
            </w:pPr>
            <w:r w:rsidRPr="00272ED4">
              <w:rPr>
                <w:rFonts w:asciiTheme="minorHAnsi" w:hAnsiTheme="minorHAnsi" w:cstheme="minorHAnsi"/>
                <w:sz w:val="20"/>
                <w:szCs w:val="20"/>
              </w:rPr>
              <w:t>II - necessário para transferência de recursos, conforme disposto na Lei nº 10.835, de 8 de janeiro de 2004; ou</w:t>
            </w:r>
          </w:p>
        </w:tc>
        <w:tc>
          <w:tcPr>
            <w:tcW w:w="3402" w:type="dxa"/>
          </w:tcPr>
          <w:p w14:paraId="37DB4AC7" w14:textId="77777777" w:rsidR="00AB1CE3" w:rsidRPr="00863CF0" w:rsidRDefault="00AB1CE3" w:rsidP="00FF6882">
            <w:pPr>
              <w:tabs>
                <w:tab w:val="left" w:pos="1417"/>
              </w:tabs>
              <w:rPr>
                <w:rFonts w:asciiTheme="minorHAnsi" w:hAnsiTheme="minorHAnsi" w:cstheme="minorHAnsi"/>
                <w:sz w:val="20"/>
                <w:szCs w:val="20"/>
              </w:rPr>
            </w:pPr>
            <w:r w:rsidRPr="00863CF0">
              <w:rPr>
                <w:rFonts w:asciiTheme="minorHAnsi" w:hAnsiTheme="minorHAnsi" w:cstheme="minorHAnsi"/>
                <w:sz w:val="20"/>
                <w:szCs w:val="20"/>
              </w:rPr>
              <w:t>II - necessário para transferência de recursos, conforme disposto na Lei nº 10.835, de 8 de janeiro de 2004; ou</w:t>
            </w:r>
          </w:p>
        </w:tc>
        <w:tc>
          <w:tcPr>
            <w:tcW w:w="3402" w:type="dxa"/>
          </w:tcPr>
          <w:p w14:paraId="72D093C9" w14:textId="77777777" w:rsidR="00AB1CE3" w:rsidRPr="002D721A" w:rsidRDefault="00AB1CE3" w:rsidP="00AB1CE3">
            <w:pPr>
              <w:rPr>
                <w:rFonts w:eastAsia="Times New Roman" w:cstheme="minorHAnsi"/>
                <w:color w:val="000000"/>
                <w:sz w:val="20"/>
                <w:szCs w:val="20"/>
                <w:lang w:eastAsia="pt-BR"/>
              </w:rPr>
            </w:pPr>
            <w:r w:rsidRPr="002D721A">
              <w:rPr>
                <w:rFonts w:eastAsia="Times New Roman" w:cstheme="minorHAnsi"/>
                <w:color w:val="000000"/>
                <w:sz w:val="20"/>
                <w:szCs w:val="20"/>
                <w:lang w:eastAsia="pt-BR"/>
              </w:rPr>
              <w:t>II - necessário para transferência de recursos, conforme disposto na Lei nº 10.835, de 8 de janeiro de 2004; ou</w:t>
            </w:r>
          </w:p>
        </w:tc>
      </w:tr>
      <w:tr w:rsidR="00AB1CE3" w:rsidRPr="003B315C" w14:paraId="6B65A99A" w14:textId="77777777" w:rsidTr="00FB7095">
        <w:trPr>
          <w:cantSplit/>
          <w:trHeight w:val="20"/>
        </w:trPr>
        <w:tc>
          <w:tcPr>
            <w:tcW w:w="3402" w:type="dxa"/>
          </w:tcPr>
          <w:p w14:paraId="2FA6EA40" w14:textId="77777777" w:rsidR="00AB1CE3" w:rsidRPr="00272ED4" w:rsidRDefault="00AB1CE3" w:rsidP="00F4416F">
            <w:pPr>
              <w:rPr>
                <w:rFonts w:asciiTheme="minorHAnsi" w:hAnsiTheme="minorHAnsi" w:cstheme="minorHAnsi"/>
                <w:sz w:val="20"/>
                <w:szCs w:val="20"/>
              </w:rPr>
            </w:pPr>
            <w:r w:rsidRPr="00272ED4">
              <w:rPr>
                <w:rFonts w:asciiTheme="minorHAnsi" w:hAnsiTheme="minorHAnsi" w:cstheme="minorHAnsi"/>
                <w:sz w:val="20"/>
                <w:szCs w:val="20"/>
              </w:rPr>
              <w:t>III - decorrer de condições estabelecidas em contratos de financiamento ou acordos internacionais.</w:t>
            </w:r>
          </w:p>
        </w:tc>
        <w:tc>
          <w:tcPr>
            <w:tcW w:w="3402" w:type="dxa"/>
          </w:tcPr>
          <w:p w14:paraId="31756E85" w14:textId="77777777" w:rsidR="00AB1CE3" w:rsidRPr="00863CF0" w:rsidRDefault="00AB1CE3" w:rsidP="00FF6882">
            <w:pPr>
              <w:tabs>
                <w:tab w:val="left" w:pos="1417"/>
              </w:tabs>
              <w:rPr>
                <w:rFonts w:asciiTheme="minorHAnsi" w:hAnsiTheme="minorHAnsi" w:cstheme="minorHAnsi"/>
                <w:sz w:val="20"/>
                <w:szCs w:val="20"/>
              </w:rPr>
            </w:pPr>
            <w:r w:rsidRPr="00863CF0">
              <w:rPr>
                <w:rFonts w:asciiTheme="minorHAnsi" w:hAnsiTheme="minorHAnsi" w:cstheme="minorHAnsi"/>
                <w:sz w:val="20"/>
                <w:szCs w:val="20"/>
              </w:rPr>
              <w:t>III - decorrer de condições estabelecidas em contratos de financiamento ou acordos internacionais.</w:t>
            </w:r>
          </w:p>
        </w:tc>
        <w:tc>
          <w:tcPr>
            <w:tcW w:w="3402" w:type="dxa"/>
          </w:tcPr>
          <w:p w14:paraId="011DB2EC" w14:textId="77777777" w:rsidR="00AB1CE3" w:rsidRPr="002D721A" w:rsidRDefault="00AB1CE3" w:rsidP="00AB1CE3">
            <w:pPr>
              <w:rPr>
                <w:rFonts w:eastAsia="Times New Roman" w:cstheme="minorHAnsi"/>
                <w:color w:val="000000"/>
                <w:sz w:val="20"/>
                <w:szCs w:val="20"/>
                <w:lang w:eastAsia="pt-BR"/>
              </w:rPr>
            </w:pPr>
            <w:r w:rsidRPr="002D721A">
              <w:rPr>
                <w:rFonts w:eastAsia="Times New Roman" w:cstheme="minorHAnsi"/>
                <w:color w:val="000000"/>
                <w:sz w:val="20"/>
                <w:szCs w:val="20"/>
                <w:lang w:eastAsia="pt-BR"/>
              </w:rPr>
              <w:t>III - decorrer de condições estabelecidas em contratos de financiamento ou acordos internacionais.</w:t>
            </w:r>
          </w:p>
        </w:tc>
      </w:tr>
      <w:tr w:rsidR="00AB1CE3" w:rsidRPr="003B315C" w14:paraId="20E47558" w14:textId="77777777" w:rsidTr="00FB7095">
        <w:trPr>
          <w:cantSplit/>
          <w:trHeight w:val="20"/>
        </w:trPr>
        <w:tc>
          <w:tcPr>
            <w:tcW w:w="3402" w:type="dxa"/>
          </w:tcPr>
          <w:p w14:paraId="362856AF" w14:textId="77777777" w:rsidR="00AB1CE3" w:rsidRPr="00272ED4" w:rsidRDefault="00AB1CE3" w:rsidP="00F4416F">
            <w:pPr>
              <w:rPr>
                <w:rFonts w:asciiTheme="minorHAnsi" w:hAnsiTheme="minorHAnsi" w:cstheme="minorHAnsi"/>
                <w:sz w:val="20"/>
                <w:szCs w:val="20"/>
              </w:rPr>
            </w:pPr>
            <w:r w:rsidRPr="00272ED4">
              <w:rPr>
                <w:rFonts w:asciiTheme="minorHAnsi" w:hAnsiTheme="minorHAnsi" w:cstheme="minorHAnsi"/>
                <w:sz w:val="20"/>
                <w:szCs w:val="20"/>
              </w:rPr>
              <w:t>§ 6º As transferências voluntárias priorizarão os entes com os menores indicadores socioeconômicos.</w:t>
            </w:r>
          </w:p>
        </w:tc>
        <w:tc>
          <w:tcPr>
            <w:tcW w:w="3402" w:type="dxa"/>
          </w:tcPr>
          <w:p w14:paraId="44923F6E" w14:textId="77777777" w:rsidR="00AB1CE3" w:rsidRPr="00863CF0" w:rsidRDefault="00AB1CE3" w:rsidP="00FF6882">
            <w:pPr>
              <w:tabs>
                <w:tab w:val="left" w:pos="1417"/>
              </w:tabs>
              <w:rPr>
                <w:rFonts w:asciiTheme="minorHAnsi" w:hAnsiTheme="minorHAnsi" w:cstheme="minorHAnsi"/>
                <w:sz w:val="20"/>
                <w:szCs w:val="20"/>
              </w:rPr>
            </w:pPr>
            <w:r w:rsidRPr="00863CF0">
              <w:rPr>
                <w:rFonts w:asciiTheme="minorHAnsi" w:hAnsiTheme="minorHAnsi" w:cstheme="minorHAnsi"/>
                <w:sz w:val="20"/>
                <w:szCs w:val="20"/>
              </w:rPr>
              <w:t>§ 6º As transferências voluntárias priorizarão os entes com os menores indicadores socioeconômicos.</w:t>
            </w:r>
          </w:p>
        </w:tc>
        <w:tc>
          <w:tcPr>
            <w:tcW w:w="3402" w:type="dxa"/>
          </w:tcPr>
          <w:p w14:paraId="39984038" w14:textId="77777777" w:rsidR="00AB1CE3" w:rsidRPr="002D721A" w:rsidRDefault="00AB1CE3" w:rsidP="00AB1CE3">
            <w:pPr>
              <w:rPr>
                <w:rFonts w:eastAsia="Times New Roman" w:cstheme="minorHAnsi"/>
                <w:color w:val="000000"/>
                <w:sz w:val="20"/>
                <w:szCs w:val="20"/>
                <w:lang w:eastAsia="pt-BR"/>
              </w:rPr>
            </w:pPr>
            <w:r w:rsidRPr="002D721A">
              <w:rPr>
                <w:rFonts w:eastAsia="Times New Roman" w:cstheme="minorHAnsi"/>
                <w:color w:val="000000"/>
                <w:sz w:val="20"/>
                <w:szCs w:val="20"/>
                <w:lang w:eastAsia="pt-BR"/>
              </w:rPr>
              <w:t>§ 6º  As transferências voluntárias priorizarão os entes com os menores indicadores socioeconômicos.</w:t>
            </w:r>
          </w:p>
        </w:tc>
      </w:tr>
      <w:tr w:rsidR="00AB1CE3" w:rsidRPr="003B315C" w14:paraId="20E3D666" w14:textId="77777777" w:rsidTr="00FB7095">
        <w:trPr>
          <w:cantSplit/>
          <w:trHeight w:val="20"/>
        </w:trPr>
        <w:tc>
          <w:tcPr>
            <w:tcW w:w="3402" w:type="dxa"/>
          </w:tcPr>
          <w:p w14:paraId="77767201" w14:textId="77777777" w:rsidR="00AB1CE3" w:rsidRPr="00272ED4" w:rsidRDefault="00AB1CE3" w:rsidP="00F4416F">
            <w:pPr>
              <w:rPr>
                <w:rFonts w:asciiTheme="minorHAnsi" w:hAnsiTheme="minorHAnsi" w:cstheme="minorHAnsi"/>
                <w:sz w:val="20"/>
                <w:szCs w:val="20"/>
              </w:rPr>
            </w:pPr>
            <w:r w:rsidRPr="00272ED4">
              <w:rPr>
                <w:rFonts w:asciiTheme="minorHAnsi" w:hAnsiTheme="minorHAnsi" w:cstheme="minorHAnsi"/>
                <w:sz w:val="20"/>
                <w:szCs w:val="20"/>
              </w:rPr>
              <w:t>Art. 91. O ato de entrega dos recursos a outro ente federativo a título de transferência voluntária é caracterizado no momento da assinatura do convênio ou instrumento congênere e dos aditamentos que impliquem aumento dos valores a serem transferidos e não se confunde com as efetivas liberações financeiras, as quais devem obedecer ao respectivo cronograma de desembolso.</w:t>
            </w:r>
          </w:p>
        </w:tc>
        <w:tc>
          <w:tcPr>
            <w:tcW w:w="3402" w:type="dxa"/>
          </w:tcPr>
          <w:p w14:paraId="160083AE" w14:textId="77777777" w:rsidR="00AB1CE3" w:rsidRPr="00863CF0" w:rsidRDefault="00AB1CE3" w:rsidP="00FF6882">
            <w:pPr>
              <w:tabs>
                <w:tab w:val="left" w:pos="1417"/>
              </w:tabs>
              <w:rPr>
                <w:rFonts w:asciiTheme="minorHAnsi" w:hAnsiTheme="minorHAnsi" w:cstheme="minorHAnsi"/>
                <w:sz w:val="20"/>
                <w:szCs w:val="20"/>
              </w:rPr>
            </w:pPr>
            <w:r w:rsidRPr="00863CF0">
              <w:rPr>
                <w:rFonts w:asciiTheme="minorHAnsi" w:hAnsiTheme="minorHAnsi" w:cstheme="minorHAnsi"/>
                <w:sz w:val="20"/>
                <w:szCs w:val="20"/>
              </w:rPr>
              <w:t>Art. 93. O ato de entrega dos recursos a outro ente federativo a título de transferência voluntária é caracterizado no momento da assinatura do convênio ou instrumento congênere e dos aditamentos que impliquem aumento dos valores a serem transferidos e não se confunde com as efetivas liberações financeiras, as quais devem obedecer ao respectivo cronograma de desembolso.</w:t>
            </w:r>
          </w:p>
        </w:tc>
        <w:tc>
          <w:tcPr>
            <w:tcW w:w="3402" w:type="dxa"/>
          </w:tcPr>
          <w:p w14:paraId="2CC872AB" w14:textId="77777777" w:rsidR="00AB1CE3" w:rsidRPr="002D721A" w:rsidRDefault="00AB1CE3" w:rsidP="00AB1CE3">
            <w:pPr>
              <w:rPr>
                <w:rFonts w:eastAsia="Times New Roman" w:cstheme="minorHAnsi"/>
                <w:color w:val="000000"/>
                <w:sz w:val="20"/>
                <w:szCs w:val="20"/>
                <w:lang w:eastAsia="pt-BR"/>
              </w:rPr>
            </w:pPr>
            <w:r w:rsidRPr="002D721A">
              <w:rPr>
                <w:rFonts w:eastAsia="Times New Roman" w:cstheme="minorHAnsi"/>
                <w:color w:val="000000"/>
                <w:sz w:val="20"/>
                <w:szCs w:val="20"/>
                <w:lang w:eastAsia="pt-BR"/>
              </w:rPr>
              <w:t>Art. 89.  O ato de entrega dos recursos a outro ente federativo a título de transferência voluntária é caracterizado no momento da assinatura do convênio ou instrumento congênere e dos aditamentos que impliquem aumento dos valores a serem transferidos e não se confunde com as efetivas liberações financeiras, as quais devem obedecer ao respectivo cronograma de desembolso.</w:t>
            </w:r>
          </w:p>
        </w:tc>
      </w:tr>
      <w:tr w:rsidR="00AB1CE3" w:rsidRPr="003B315C" w14:paraId="62A559AE" w14:textId="77777777" w:rsidTr="00FB7095">
        <w:trPr>
          <w:cantSplit/>
          <w:trHeight w:val="20"/>
        </w:trPr>
        <w:tc>
          <w:tcPr>
            <w:tcW w:w="3402" w:type="dxa"/>
          </w:tcPr>
          <w:p w14:paraId="5FA4DD72" w14:textId="77777777" w:rsidR="00AB1CE3" w:rsidRPr="00272ED4" w:rsidRDefault="00AB1CE3" w:rsidP="00F4416F">
            <w:pPr>
              <w:rPr>
                <w:rFonts w:asciiTheme="minorHAnsi" w:hAnsiTheme="minorHAnsi" w:cstheme="minorHAnsi"/>
                <w:sz w:val="20"/>
                <w:szCs w:val="20"/>
              </w:rPr>
            </w:pPr>
            <w:r w:rsidRPr="00272ED4">
              <w:rPr>
                <w:rFonts w:asciiTheme="minorHAnsi" w:hAnsiTheme="minorHAnsi" w:cstheme="minorHAnsi"/>
                <w:sz w:val="20"/>
                <w:szCs w:val="20"/>
              </w:rPr>
              <w:t>§ 1º Os prazos para cumprimento das condições suspensivas constantes dos instrumentos de transferências deverão ser regulamentados em ato do Poder Executivo federal.</w:t>
            </w:r>
          </w:p>
        </w:tc>
        <w:tc>
          <w:tcPr>
            <w:tcW w:w="3402" w:type="dxa"/>
          </w:tcPr>
          <w:p w14:paraId="52D048D0" w14:textId="77777777" w:rsidR="00AB1CE3" w:rsidRDefault="00AB1CE3" w:rsidP="00FF6882">
            <w:pPr>
              <w:tabs>
                <w:tab w:val="left" w:pos="1417"/>
              </w:tabs>
              <w:rPr>
                <w:rFonts w:asciiTheme="minorHAnsi" w:hAnsiTheme="minorHAnsi" w:cstheme="minorHAnsi"/>
                <w:sz w:val="20"/>
                <w:szCs w:val="20"/>
              </w:rPr>
            </w:pPr>
            <w:r w:rsidRPr="00863CF0">
              <w:rPr>
                <w:rFonts w:asciiTheme="minorHAnsi" w:hAnsiTheme="minorHAnsi" w:cstheme="minorHAnsi"/>
                <w:sz w:val="20"/>
                <w:szCs w:val="20"/>
              </w:rPr>
              <w:t>§ 1º</w:t>
            </w:r>
            <w:r>
              <w:rPr>
                <w:rFonts w:asciiTheme="minorHAnsi" w:hAnsiTheme="minorHAnsi" w:cstheme="minorHAnsi"/>
                <w:sz w:val="20"/>
                <w:szCs w:val="20"/>
              </w:rPr>
              <w:t xml:space="preserve"> (VETADO).</w:t>
            </w:r>
          </w:p>
          <w:p w14:paraId="1B862AB5" w14:textId="77777777" w:rsidR="00AB1CE3" w:rsidRPr="00A84EDF" w:rsidRDefault="00AB1CE3" w:rsidP="00FF6882">
            <w:pPr>
              <w:tabs>
                <w:tab w:val="left" w:pos="1417"/>
              </w:tabs>
              <w:rPr>
                <w:rFonts w:asciiTheme="minorHAnsi" w:hAnsiTheme="minorHAnsi" w:cstheme="minorHAnsi"/>
                <w:b/>
                <w:sz w:val="16"/>
                <w:szCs w:val="16"/>
              </w:rPr>
            </w:pPr>
            <w:r w:rsidRPr="00A84EDF">
              <w:rPr>
                <w:rFonts w:asciiTheme="minorHAnsi" w:hAnsiTheme="minorHAnsi" w:cstheme="minorHAnsi"/>
                <w:b/>
                <w:sz w:val="16"/>
                <w:szCs w:val="16"/>
              </w:rPr>
              <w:t xml:space="preserve">§ 1º As condições para cumprimento das cláusulas suspensivas constantes dos instrumentos a que se refere o </w:t>
            </w:r>
            <w:r w:rsidRPr="00A84EDF">
              <w:rPr>
                <w:rFonts w:asciiTheme="minorHAnsi" w:hAnsiTheme="minorHAnsi" w:cstheme="minorHAnsi"/>
                <w:b/>
                <w:bCs/>
                <w:sz w:val="16"/>
                <w:szCs w:val="16"/>
              </w:rPr>
              <w:t>caput</w:t>
            </w:r>
            <w:r w:rsidRPr="00A84EDF">
              <w:rPr>
                <w:rFonts w:asciiTheme="minorHAnsi" w:hAnsiTheme="minorHAnsi" w:cstheme="minorHAnsi"/>
                <w:b/>
                <w:sz w:val="16"/>
                <w:szCs w:val="16"/>
              </w:rPr>
              <w:t xml:space="preserve"> deste artigo terão prazo mínimo de 36 (trinta e seis) meses.</w:t>
            </w:r>
          </w:p>
        </w:tc>
        <w:tc>
          <w:tcPr>
            <w:tcW w:w="3402" w:type="dxa"/>
          </w:tcPr>
          <w:p w14:paraId="05211EC0" w14:textId="77777777" w:rsidR="00AB1CE3" w:rsidRPr="00863CF0" w:rsidRDefault="00AB1CE3" w:rsidP="00FF6882">
            <w:pPr>
              <w:tabs>
                <w:tab w:val="left" w:pos="1417"/>
              </w:tabs>
              <w:rPr>
                <w:rFonts w:asciiTheme="minorHAnsi" w:hAnsiTheme="minorHAnsi" w:cstheme="minorHAnsi"/>
                <w:sz w:val="20"/>
                <w:szCs w:val="20"/>
              </w:rPr>
            </w:pPr>
          </w:p>
        </w:tc>
      </w:tr>
      <w:tr w:rsidR="00AB1CE3" w:rsidRPr="003B315C" w14:paraId="3C6C019D" w14:textId="77777777" w:rsidTr="00FB7095">
        <w:trPr>
          <w:cantSplit/>
          <w:trHeight w:val="20"/>
        </w:trPr>
        <w:tc>
          <w:tcPr>
            <w:tcW w:w="3402" w:type="dxa"/>
          </w:tcPr>
          <w:p w14:paraId="7C6E4F4F" w14:textId="77777777" w:rsidR="00AB1CE3" w:rsidRPr="00272ED4" w:rsidRDefault="00AB1CE3" w:rsidP="00F4416F">
            <w:pPr>
              <w:rPr>
                <w:rFonts w:asciiTheme="minorHAnsi" w:hAnsiTheme="minorHAnsi" w:cstheme="minorHAnsi"/>
                <w:sz w:val="20"/>
                <w:szCs w:val="20"/>
              </w:rPr>
            </w:pPr>
            <w:r w:rsidRPr="00272ED4">
              <w:rPr>
                <w:rFonts w:asciiTheme="minorHAnsi" w:hAnsiTheme="minorHAnsi" w:cstheme="minorHAnsi"/>
                <w:sz w:val="20"/>
                <w:szCs w:val="20"/>
              </w:rPr>
              <w:t xml:space="preserve">§ 2º A comprovação de regularidade do ente federativo, para fins de celebração dos instrumentos de que trata o </w:t>
            </w:r>
            <w:r w:rsidRPr="00272ED4">
              <w:rPr>
                <w:rFonts w:asciiTheme="minorHAnsi" w:hAnsiTheme="minorHAnsi" w:cstheme="minorHAnsi"/>
                <w:b/>
                <w:sz w:val="20"/>
                <w:szCs w:val="20"/>
              </w:rPr>
              <w:t>caput</w:t>
            </w:r>
            <w:r w:rsidRPr="00272ED4">
              <w:rPr>
                <w:rFonts w:asciiTheme="minorHAnsi" w:hAnsiTheme="minorHAnsi" w:cstheme="minorHAnsi"/>
                <w:sz w:val="20"/>
                <w:szCs w:val="20"/>
              </w:rPr>
              <w:t>, será efetivada no momento da assinatura do concedente.</w:t>
            </w:r>
          </w:p>
        </w:tc>
        <w:tc>
          <w:tcPr>
            <w:tcW w:w="3402" w:type="dxa"/>
          </w:tcPr>
          <w:p w14:paraId="2EE58781" w14:textId="77777777" w:rsidR="00AB1CE3" w:rsidRPr="00863CF0" w:rsidRDefault="00AB1CE3" w:rsidP="00FF6882">
            <w:pPr>
              <w:tabs>
                <w:tab w:val="left" w:pos="1417"/>
              </w:tabs>
              <w:rPr>
                <w:rFonts w:asciiTheme="minorHAnsi" w:hAnsiTheme="minorHAnsi" w:cstheme="minorHAnsi"/>
                <w:sz w:val="20"/>
                <w:szCs w:val="20"/>
              </w:rPr>
            </w:pPr>
            <w:r w:rsidRPr="00863CF0">
              <w:rPr>
                <w:rFonts w:asciiTheme="minorHAnsi" w:hAnsiTheme="minorHAnsi" w:cstheme="minorHAnsi"/>
                <w:sz w:val="20"/>
                <w:szCs w:val="20"/>
              </w:rPr>
              <w:t xml:space="preserve">§ 2º A comprovação de regularidade do ente federativo, para fins de celebração dos instrumentos de que trata o </w:t>
            </w:r>
            <w:r w:rsidRPr="00863CF0">
              <w:rPr>
                <w:rFonts w:asciiTheme="minorHAnsi" w:hAnsiTheme="minorHAnsi" w:cstheme="minorHAnsi"/>
                <w:b/>
                <w:bCs/>
                <w:sz w:val="20"/>
                <w:szCs w:val="20"/>
              </w:rPr>
              <w:t>caput</w:t>
            </w:r>
            <w:r w:rsidRPr="00863CF0">
              <w:rPr>
                <w:rFonts w:asciiTheme="minorHAnsi" w:hAnsiTheme="minorHAnsi" w:cstheme="minorHAnsi"/>
                <w:sz w:val="20"/>
                <w:szCs w:val="20"/>
              </w:rPr>
              <w:t>, será efetivada no momento da assinatura do concedente.</w:t>
            </w:r>
          </w:p>
        </w:tc>
        <w:tc>
          <w:tcPr>
            <w:tcW w:w="3402" w:type="dxa"/>
          </w:tcPr>
          <w:p w14:paraId="368C38CE" w14:textId="77777777" w:rsidR="00AB1CE3" w:rsidRPr="002D721A" w:rsidRDefault="00AB1CE3" w:rsidP="00AB1CE3">
            <w:pPr>
              <w:rPr>
                <w:rFonts w:eastAsia="Times New Roman" w:cstheme="minorHAnsi"/>
                <w:color w:val="000000"/>
                <w:sz w:val="20"/>
                <w:szCs w:val="20"/>
                <w:lang w:eastAsia="pt-BR"/>
              </w:rPr>
            </w:pPr>
            <w:r w:rsidRPr="002D721A">
              <w:rPr>
                <w:rFonts w:eastAsia="Times New Roman" w:cstheme="minorHAnsi"/>
                <w:color w:val="000000"/>
                <w:sz w:val="20"/>
                <w:szCs w:val="20"/>
                <w:lang w:eastAsia="pt-BR"/>
              </w:rPr>
              <w:t>§ 1º  A comprovação de regularidade do ente federativo, para fins de celebração dos instrumentos de que trata o </w:t>
            </w:r>
            <w:r w:rsidRPr="002D721A">
              <w:rPr>
                <w:rFonts w:eastAsia="Times New Roman" w:cstheme="minorHAnsi"/>
                <w:b/>
                <w:bCs/>
                <w:color w:val="000000"/>
                <w:sz w:val="20"/>
                <w:szCs w:val="20"/>
                <w:lang w:eastAsia="pt-BR"/>
              </w:rPr>
              <w:t>caput</w:t>
            </w:r>
            <w:r w:rsidRPr="002D721A">
              <w:rPr>
                <w:rFonts w:eastAsia="Times New Roman" w:cstheme="minorHAnsi"/>
                <w:color w:val="000000"/>
                <w:sz w:val="20"/>
                <w:szCs w:val="20"/>
                <w:lang w:eastAsia="pt-BR"/>
              </w:rPr>
              <w:t>, será efetivada no momento da assinatura do concedente.</w:t>
            </w:r>
          </w:p>
        </w:tc>
      </w:tr>
      <w:tr w:rsidR="00AB1CE3" w:rsidRPr="003B315C" w14:paraId="5F1A6DC4" w14:textId="77777777" w:rsidTr="00FB7095">
        <w:trPr>
          <w:cantSplit/>
          <w:trHeight w:val="20"/>
        </w:trPr>
        <w:tc>
          <w:tcPr>
            <w:tcW w:w="3402" w:type="dxa"/>
          </w:tcPr>
          <w:p w14:paraId="1686C884" w14:textId="77777777" w:rsidR="00AB1CE3" w:rsidRPr="00272ED4" w:rsidRDefault="00AB1CE3" w:rsidP="00F4416F">
            <w:pPr>
              <w:rPr>
                <w:rFonts w:asciiTheme="minorHAnsi" w:hAnsiTheme="minorHAnsi" w:cstheme="minorHAnsi"/>
                <w:sz w:val="20"/>
                <w:szCs w:val="20"/>
              </w:rPr>
            </w:pPr>
            <w:r w:rsidRPr="00272ED4">
              <w:rPr>
                <w:rFonts w:asciiTheme="minorHAnsi" w:hAnsiTheme="minorHAnsi" w:cstheme="minorHAnsi"/>
                <w:sz w:val="20"/>
                <w:szCs w:val="20"/>
              </w:rPr>
              <w:t>§ 3º No caso de celebração de convênios ou contratos de repasse com cláusula suspensiva, é dispensado o detalhamento de coordenadas geográficas, trechos, ruas, bairros e localidades, entre outros, na proposta, no objeto, na justificava e no plano de trabalho, devendo essas informações constar do projeto de engenharia apresentado ao concedente ou à mandatária.</w:t>
            </w:r>
          </w:p>
        </w:tc>
        <w:tc>
          <w:tcPr>
            <w:tcW w:w="3402" w:type="dxa"/>
          </w:tcPr>
          <w:p w14:paraId="4BC739AF" w14:textId="77777777" w:rsidR="00AB1CE3" w:rsidRPr="00863CF0" w:rsidRDefault="00AB1CE3" w:rsidP="00FF6882">
            <w:pPr>
              <w:tabs>
                <w:tab w:val="left" w:pos="1417"/>
              </w:tabs>
              <w:rPr>
                <w:rFonts w:asciiTheme="minorHAnsi" w:hAnsiTheme="minorHAnsi" w:cstheme="minorHAnsi"/>
                <w:sz w:val="20"/>
                <w:szCs w:val="20"/>
              </w:rPr>
            </w:pPr>
            <w:r w:rsidRPr="00863CF0">
              <w:rPr>
                <w:rFonts w:asciiTheme="minorHAnsi" w:hAnsiTheme="minorHAnsi" w:cstheme="minorHAnsi"/>
                <w:sz w:val="20"/>
                <w:szCs w:val="20"/>
              </w:rPr>
              <w:t>§ 3º No caso de celebração de convênios ou contratos de repasse com cláusula suspensiva, é dispensado o detalhamento de coordenadas geográficas, trechos, ruas, bairros e localidades, entre outros, na proposta, no objeto, na justificava e no plano de trabalho, devendo essas informações constar do projeto de engenharia apresentado ao concedente ou à mandatária.</w:t>
            </w:r>
          </w:p>
        </w:tc>
        <w:tc>
          <w:tcPr>
            <w:tcW w:w="3402" w:type="dxa"/>
          </w:tcPr>
          <w:p w14:paraId="34FCBE39" w14:textId="77777777" w:rsidR="00AB1CE3" w:rsidRPr="002D721A" w:rsidRDefault="00AB1CE3" w:rsidP="00AB1CE3">
            <w:pPr>
              <w:rPr>
                <w:rFonts w:eastAsia="Times New Roman" w:cstheme="minorHAnsi"/>
                <w:color w:val="000000"/>
                <w:sz w:val="20"/>
                <w:szCs w:val="20"/>
                <w:lang w:eastAsia="pt-BR"/>
              </w:rPr>
            </w:pPr>
            <w:r w:rsidRPr="002D721A">
              <w:rPr>
                <w:rFonts w:eastAsia="Times New Roman" w:cstheme="minorHAnsi"/>
                <w:color w:val="000000"/>
                <w:sz w:val="20"/>
                <w:szCs w:val="20"/>
                <w:lang w:eastAsia="pt-BR"/>
              </w:rPr>
              <w:t>§ 2º  No caso de celebração de convênios ou contratos de repasse com cláusula suspensiva, é dispensado o detalhamento de coordenadas geográficas, trechos, ruas, bairros e localidades, entre outros, na proposta, no objeto, na justificava e no plano de trabalho, devendo essas informações constar do anteprojeto ou do projeto de engenharia apresentado ao concedente ou à mandatária.</w:t>
            </w:r>
          </w:p>
        </w:tc>
      </w:tr>
      <w:tr w:rsidR="00AB1CE3" w:rsidRPr="003B315C" w14:paraId="6F64A597" w14:textId="77777777" w:rsidTr="00FB7095">
        <w:trPr>
          <w:cantSplit/>
          <w:trHeight w:val="20"/>
        </w:trPr>
        <w:tc>
          <w:tcPr>
            <w:tcW w:w="3402" w:type="dxa"/>
          </w:tcPr>
          <w:p w14:paraId="13F1E8F9" w14:textId="77777777" w:rsidR="00AB1CE3" w:rsidRPr="00397911" w:rsidRDefault="00AB1CE3" w:rsidP="00F4416F">
            <w:pPr>
              <w:tabs>
                <w:tab w:val="left" w:pos="1417"/>
              </w:tabs>
              <w:suppressAutoHyphens/>
              <w:rPr>
                <w:rFonts w:asciiTheme="minorHAnsi" w:hAnsiTheme="minorHAnsi" w:cstheme="minorHAnsi"/>
                <w:sz w:val="20"/>
                <w:szCs w:val="20"/>
              </w:rPr>
            </w:pPr>
          </w:p>
        </w:tc>
        <w:tc>
          <w:tcPr>
            <w:tcW w:w="3402" w:type="dxa"/>
          </w:tcPr>
          <w:p w14:paraId="42835A18" w14:textId="77777777" w:rsidR="00AB1CE3" w:rsidRDefault="00AB1CE3" w:rsidP="00FF6882">
            <w:pPr>
              <w:tabs>
                <w:tab w:val="left" w:pos="1417"/>
              </w:tabs>
              <w:rPr>
                <w:rFonts w:asciiTheme="minorHAnsi" w:hAnsiTheme="minorHAnsi" w:cstheme="minorHAnsi"/>
                <w:sz w:val="20"/>
                <w:szCs w:val="20"/>
              </w:rPr>
            </w:pPr>
            <w:r>
              <w:rPr>
                <w:rFonts w:asciiTheme="minorHAnsi" w:hAnsiTheme="minorHAnsi" w:cstheme="minorHAnsi"/>
                <w:sz w:val="20"/>
                <w:szCs w:val="20"/>
              </w:rPr>
              <w:t>§ 4º (VETADO).</w:t>
            </w:r>
          </w:p>
          <w:p w14:paraId="4424290E" w14:textId="77777777" w:rsidR="00AB1CE3" w:rsidRPr="008C5456" w:rsidRDefault="00AB1CE3" w:rsidP="00FF6882">
            <w:pPr>
              <w:tabs>
                <w:tab w:val="left" w:pos="1417"/>
              </w:tabs>
              <w:rPr>
                <w:rFonts w:asciiTheme="minorHAnsi" w:hAnsiTheme="minorHAnsi" w:cstheme="minorHAnsi"/>
                <w:b/>
                <w:sz w:val="16"/>
                <w:szCs w:val="16"/>
              </w:rPr>
            </w:pPr>
            <w:r w:rsidRPr="008C5456">
              <w:rPr>
                <w:rFonts w:asciiTheme="minorHAnsi" w:hAnsiTheme="minorHAnsi" w:cstheme="minorHAnsi"/>
                <w:b/>
                <w:sz w:val="16"/>
                <w:szCs w:val="16"/>
              </w:rPr>
              <w:t xml:space="preserve">§ 4º A emissão de nota de empenho, a realização das transferências de recursos e a assinatura dos instrumentos a que se refere o </w:t>
            </w:r>
            <w:r w:rsidRPr="008C5456">
              <w:rPr>
                <w:rFonts w:asciiTheme="minorHAnsi" w:hAnsiTheme="minorHAnsi" w:cstheme="minorHAnsi"/>
                <w:b/>
                <w:bCs/>
                <w:sz w:val="16"/>
                <w:szCs w:val="16"/>
              </w:rPr>
              <w:t>caput</w:t>
            </w:r>
            <w:r w:rsidRPr="008C5456">
              <w:rPr>
                <w:rFonts w:asciiTheme="minorHAnsi" w:hAnsiTheme="minorHAnsi" w:cstheme="minorHAnsi"/>
                <w:b/>
                <w:sz w:val="16"/>
                <w:szCs w:val="16"/>
              </w:rPr>
              <w:t>, bem como a doação de bens, materiais e insumos, não dependerão da situação de adimplência do Município de até cinquenta mil habitantes.</w:t>
            </w:r>
          </w:p>
        </w:tc>
        <w:tc>
          <w:tcPr>
            <w:tcW w:w="3402" w:type="dxa"/>
          </w:tcPr>
          <w:p w14:paraId="3A47CBDD" w14:textId="77777777" w:rsidR="00AB1CE3" w:rsidRPr="002D721A" w:rsidRDefault="00AB1CE3" w:rsidP="00AB1CE3">
            <w:pPr>
              <w:rPr>
                <w:rFonts w:eastAsia="Times New Roman" w:cstheme="minorHAnsi"/>
                <w:color w:val="000000"/>
                <w:sz w:val="20"/>
                <w:szCs w:val="20"/>
                <w:lang w:eastAsia="pt-BR"/>
              </w:rPr>
            </w:pPr>
          </w:p>
        </w:tc>
      </w:tr>
      <w:tr w:rsidR="00AB1CE3" w:rsidRPr="003B315C" w14:paraId="7C36EA7A" w14:textId="77777777" w:rsidTr="00FB7095">
        <w:trPr>
          <w:cantSplit/>
          <w:trHeight w:val="20"/>
        </w:trPr>
        <w:tc>
          <w:tcPr>
            <w:tcW w:w="3402" w:type="dxa"/>
          </w:tcPr>
          <w:p w14:paraId="03317690" w14:textId="77777777" w:rsidR="00AB1CE3" w:rsidRPr="00272ED4" w:rsidRDefault="00AB1CE3" w:rsidP="00F4416F">
            <w:pPr>
              <w:rPr>
                <w:rFonts w:asciiTheme="minorHAnsi" w:hAnsiTheme="minorHAnsi" w:cstheme="minorHAnsi"/>
                <w:sz w:val="20"/>
                <w:szCs w:val="20"/>
              </w:rPr>
            </w:pPr>
            <w:r w:rsidRPr="00272ED4">
              <w:rPr>
                <w:rFonts w:asciiTheme="minorHAnsi" w:hAnsiTheme="minorHAnsi" w:cstheme="minorHAnsi"/>
                <w:sz w:val="20"/>
                <w:szCs w:val="20"/>
              </w:rPr>
              <w:t>Art. 92. As transferências voluntárias ou decorrentes de programação incluída na Lei Orçamentária de 2024 por emendas poderão ser utilizadas para os pagamentos relativos à elaboração de estudos de viabilidade técnica, econômica e ambiental, anteprojetos, projetos básicos e executivos, além das despesas necessárias ao licenciamento ambiental.</w:t>
            </w:r>
          </w:p>
        </w:tc>
        <w:tc>
          <w:tcPr>
            <w:tcW w:w="3402" w:type="dxa"/>
          </w:tcPr>
          <w:p w14:paraId="1B9E2A96" w14:textId="77777777" w:rsidR="00AB1CE3" w:rsidRPr="00863CF0" w:rsidRDefault="00AB1CE3" w:rsidP="00FF6882">
            <w:pPr>
              <w:tabs>
                <w:tab w:val="left" w:pos="1417"/>
              </w:tabs>
              <w:rPr>
                <w:rFonts w:asciiTheme="minorHAnsi" w:hAnsiTheme="minorHAnsi" w:cstheme="minorHAnsi"/>
                <w:sz w:val="20"/>
                <w:szCs w:val="20"/>
              </w:rPr>
            </w:pPr>
            <w:r w:rsidRPr="00863CF0">
              <w:rPr>
                <w:rFonts w:asciiTheme="minorHAnsi" w:hAnsiTheme="minorHAnsi" w:cstheme="minorHAnsi"/>
                <w:sz w:val="20"/>
                <w:szCs w:val="20"/>
              </w:rPr>
              <w:t>Art. 94. As transferências voluntárias ou decorrentes de programação incluída na Lei Orçamentária de 2024 por emendas poderão ser utilizadas para os pagamentos relativos à elaboração de estudos de viabilidade técnica, econômica e ambiental, anteprojetos, projetos básicos e executivos, além das despesas necessárias ao licenciamento ambiental.</w:t>
            </w:r>
          </w:p>
        </w:tc>
        <w:tc>
          <w:tcPr>
            <w:tcW w:w="3402" w:type="dxa"/>
          </w:tcPr>
          <w:p w14:paraId="1DD47FC8" w14:textId="77777777" w:rsidR="00AB1CE3" w:rsidRPr="002D721A" w:rsidRDefault="00AB1CE3" w:rsidP="00AB1CE3">
            <w:pPr>
              <w:rPr>
                <w:rFonts w:eastAsia="Times New Roman" w:cstheme="minorHAnsi"/>
                <w:color w:val="000000"/>
                <w:sz w:val="20"/>
                <w:szCs w:val="20"/>
                <w:lang w:eastAsia="pt-BR"/>
              </w:rPr>
            </w:pPr>
            <w:r w:rsidRPr="002D721A">
              <w:rPr>
                <w:rFonts w:eastAsia="Times New Roman" w:cstheme="minorHAnsi"/>
                <w:color w:val="000000"/>
                <w:sz w:val="20"/>
                <w:szCs w:val="20"/>
                <w:lang w:eastAsia="pt-BR"/>
              </w:rPr>
              <w:t>Art. 90.  As transferências voluntárias ou decorrentes de programação incluída na Lei Orçamentária de 2025 por emendas poderão ser utilizadas para os pagamentos relativos à elaboração de estudos de viabilidade técnica, econômica e ambiental, anteprojetos, projetos básicos e executivos, além das despesas necessárias ao licenciamento ambiental.</w:t>
            </w:r>
          </w:p>
        </w:tc>
      </w:tr>
      <w:tr w:rsidR="00AB1CE3" w:rsidRPr="003B315C" w14:paraId="1D439308" w14:textId="77777777" w:rsidTr="00FB7095">
        <w:trPr>
          <w:cantSplit/>
          <w:trHeight w:val="20"/>
        </w:trPr>
        <w:tc>
          <w:tcPr>
            <w:tcW w:w="3402" w:type="dxa"/>
          </w:tcPr>
          <w:p w14:paraId="61CE4DD1" w14:textId="77777777" w:rsidR="00AB1CE3" w:rsidRPr="00272ED4" w:rsidRDefault="00AB1CE3" w:rsidP="00F4416F">
            <w:pPr>
              <w:rPr>
                <w:rFonts w:asciiTheme="minorHAnsi" w:hAnsiTheme="minorHAnsi" w:cstheme="minorHAnsi"/>
                <w:sz w:val="20"/>
                <w:szCs w:val="20"/>
              </w:rPr>
            </w:pPr>
            <w:r w:rsidRPr="00272ED4">
              <w:rPr>
                <w:rFonts w:asciiTheme="minorHAnsi" w:hAnsiTheme="minorHAnsi" w:cstheme="minorHAnsi"/>
                <w:sz w:val="20"/>
                <w:szCs w:val="20"/>
              </w:rPr>
              <w:t>Art. 93. A execução orçamentária e financeira, no exercício de 2024, das transferências voluntárias de recursos da União, cujos créditos orçamentários não identifiquem nominalmente a localidade beneficiada, inclusive aquelas destinadas genericamente a Estado, fica condicionada à prévia divulgação em sítio eletrônico, pelo concedente, dos critérios de distribuição dos recursos, considerando os indicadores socioeconômicos da população beneficiada pela política pública, demonstrando o cumprimento do disposto no § 6º do art. 90.</w:t>
            </w:r>
          </w:p>
        </w:tc>
        <w:tc>
          <w:tcPr>
            <w:tcW w:w="3402" w:type="dxa"/>
          </w:tcPr>
          <w:p w14:paraId="428C42BC" w14:textId="77777777" w:rsidR="00AB1CE3" w:rsidRPr="00863CF0" w:rsidRDefault="00AB1CE3" w:rsidP="00FF6882">
            <w:pPr>
              <w:tabs>
                <w:tab w:val="left" w:pos="1417"/>
              </w:tabs>
              <w:rPr>
                <w:rFonts w:asciiTheme="minorHAnsi" w:hAnsiTheme="minorHAnsi" w:cstheme="minorHAnsi"/>
                <w:sz w:val="20"/>
                <w:szCs w:val="20"/>
              </w:rPr>
            </w:pPr>
            <w:r w:rsidRPr="00863CF0">
              <w:rPr>
                <w:rFonts w:asciiTheme="minorHAnsi" w:hAnsiTheme="minorHAnsi" w:cstheme="minorHAnsi"/>
                <w:sz w:val="20"/>
                <w:szCs w:val="20"/>
              </w:rPr>
              <w:t>Art. 95. A execução orçamentária e financeira, no exercício de 2024, das transferências voluntárias de recursos da União, cujos créditos orçamentários não identifiquem nominalmente a localidade beneficiada, inclusive aquelas destinadas genericamente a Estado, fica condicionada à prévia divulgação em sítio eletrônico, pelo concedente, dos critérios de distribuição dos recursos, considerando os indicadores socioeconômicos da população beneficiada pela política pública, demonstrando o cumprimento do disposto no § 6º do art. 92.</w:t>
            </w:r>
          </w:p>
        </w:tc>
        <w:tc>
          <w:tcPr>
            <w:tcW w:w="3402" w:type="dxa"/>
          </w:tcPr>
          <w:p w14:paraId="19E91126" w14:textId="77777777" w:rsidR="00AB1CE3" w:rsidRPr="002D721A" w:rsidRDefault="00AB1CE3" w:rsidP="00AB1CE3">
            <w:pPr>
              <w:rPr>
                <w:rFonts w:eastAsia="Times New Roman" w:cstheme="minorHAnsi"/>
                <w:color w:val="000000"/>
                <w:sz w:val="20"/>
                <w:szCs w:val="20"/>
                <w:lang w:eastAsia="pt-BR"/>
              </w:rPr>
            </w:pPr>
            <w:r w:rsidRPr="002D721A">
              <w:rPr>
                <w:rFonts w:eastAsia="Times New Roman" w:cstheme="minorHAnsi"/>
                <w:color w:val="000000"/>
                <w:sz w:val="20"/>
                <w:szCs w:val="20"/>
                <w:lang w:eastAsia="pt-BR"/>
              </w:rPr>
              <w:t>Art. 91.  A execução orçamentária e financeira, no exercício de 2025, das transferências voluntárias de recursos da União, cujos créditos orçamentários não identifiquem nominalmente a localidade beneficiada, inclusive aquelas destinadas genericamente a Estado, fica condicionada à prévia divulgação em sítio eletrônico, pelo concedente, dos critérios de distribuição dos recursos, considerados os indicadores socioeconômicos da população beneficiada pela política pública, demonstrando o cumprimento do disposto no § 6º do art. 88.</w:t>
            </w:r>
          </w:p>
        </w:tc>
      </w:tr>
      <w:tr w:rsidR="00AB1CE3" w:rsidRPr="003B315C" w14:paraId="23A21D2C" w14:textId="77777777" w:rsidTr="00FB7095">
        <w:trPr>
          <w:cantSplit/>
          <w:trHeight w:val="20"/>
        </w:trPr>
        <w:tc>
          <w:tcPr>
            <w:tcW w:w="3402" w:type="dxa"/>
          </w:tcPr>
          <w:p w14:paraId="446C6489" w14:textId="77777777" w:rsidR="00AB1CE3" w:rsidRPr="00272ED4" w:rsidRDefault="00AB1CE3" w:rsidP="00F4416F">
            <w:pPr>
              <w:jc w:val="center"/>
              <w:rPr>
                <w:rFonts w:asciiTheme="minorHAnsi" w:hAnsiTheme="minorHAnsi" w:cstheme="minorHAnsi"/>
                <w:sz w:val="20"/>
                <w:szCs w:val="20"/>
              </w:rPr>
            </w:pPr>
            <w:r w:rsidRPr="00272ED4">
              <w:rPr>
                <w:rFonts w:asciiTheme="minorHAnsi" w:hAnsiTheme="minorHAnsi" w:cstheme="minorHAnsi"/>
                <w:b/>
                <w:sz w:val="20"/>
                <w:szCs w:val="20"/>
              </w:rPr>
              <w:t>Subseção II</w:t>
            </w:r>
          </w:p>
        </w:tc>
        <w:tc>
          <w:tcPr>
            <w:tcW w:w="3402" w:type="dxa"/>
          </w:tcPr>
          <w:p w14:paraId="0D59B251" w14:textId="77777777" w:rsidR="00AB1CE3" w:rsidRPr="00863CF0" w:rsidRDefault="00AB1CE3" w:rsidP="00FF6882">
            <w:pPr>
              <w:jc w:val="center"/>
              <w:rPr>
                <w:rFonts w:asciiTheme="minorHAnsi" w:hAnsiTheme="minorHAnsi" w:cstheme="minorHAnsi"/>
                <w:sz w:val="20"/>
                <w:szCs w:val="20"/>
              </w:rPr>
            </w:pPr>
            <w:r w:rsidRPr="00863CF0">
              <w:rPr>
                <w:rFonts w:asciiTheme="minorHAnsi" w:hAnsiTheme="minorHAnsi" w:cstheme="minorHAnsi"/>
                <w:b/>
                <w:sz w:val="20"/>
                <w:szCs w:val="20"/>
              </w:rPr>
              <w:t>Subseção II</w:t>
            </w:r>
          </w:p>
        </w:tc>
        <w:tc>
          <w:tcPr>
            <w:tcW w:w="3402" w:type="dxa"/>
          </w:tcPr>
          <w:p w14:paraId="451A7909" w14:textId="77777777" w:rsidR="00AB1CE3" w:rsidRPr="002D721A" w:rsidRDefault="00AB1CE3" w:rsidP="00AB1CE3">
            <w:pPr>
              <w:jc w:val="center"/>
              <w:rPr>
                <w:rFonts w:eastAsia="Times New Roman" w:cstheme="minorHAnsi"/>
                <w:color w:val="000000"/>
                <w:sz w:val="20"/>
                <w:szCs w:val="20"/>
                <w:lang w:eastAsia="pt-BR"/>
              </w:rPr>
            </w:pPr>
            <w:r w:rsidRPr="002D721A">
              <w:rPr>
                <w:rFonts w:eastAsia="Times New Roman" w:cstheme="minorHAnsi"/>
                <w:b/>
                <w:bCs/>
                <w:color w:val="000000"/>
                <w:sz w:val="20"/>
                <w:szCs w:val="20"/>
                <w:lang w:eastAsia="pt-BR"/>
              </w:rPr>
              <w:t>Subseção II</w:t>
            </w:r>
          </w:p>
        </w:tc>
      </w:tr>
      <w:tr w:rsidR="00AB1CE3" w:rsidRPr="003B315C" w14:paraId="5F9F7DAF" w14:textId="77777777" w:rsidTr="00FB7095">
        <w:trPr>
          <w:cantSplit/>
          <w:trHeight w:val="20"/>
        </w:trPr>
        <w:tc>
          <w:tcPr>
            <w:tcW w:w="3402" w:type="dxa"/>
          </w:tcPr>
          <w:p w14:paraId="1D45DEBA" w14:textId="77777777" w:rsidR="00AB1CE3" w:rsidRPr="00272ED4" w:rsidRDefault="00AB1CE3" w:rsidP="00F4416F">
            <w:pPr>
              <w:jc w:val="center"/>
              <w:rPr>
                <w:rFonts w:asciiTheme="minorHAnsi" w:hAnsiTheme="minorHAnsi" w:cstheme="minorHAnsi"/>
                <w:sz w:val="20"/>
                <w:szCs w:val="20"/>
              </w:rPr>
            </w:pPr>
            <w:r w:rsidRPr="00272ED4">
              <w:rPr>
                <w:rFonts w:asciiTheme="minorHAnsi" w:hAnsiTheme="minorHAnsi" w:cstheme="minorHAnsi"/>
                <w:b/>
                <w:sz w:val="20"/>
                <w:szCs w:val="20"/>
              </w:rPr>
              <w:t>Das transferências ao Sistema Único de Saúde</w:t>
            </w:r>
          </w:p>
        </w:tc>
        <w:tc>
          <w:tcPr>
            <w:tcW w:w="3402" w:type="dxa"/>
          </w:tcPr>
          <w:p w14:paraId="1C7E52D3" w14:textId="77777777" w:rsidR="00AB1CE3" w:rsidRPr="00863CF0" w:rsidRDefault="00AB1CE3" w:rsidP="00FF6882">
            <w:pPr>
              <w:jc w:val="center"/>
              <w:rPr>
                <w:rFonts w:asciiTheme="minorHAnsi" w:hAnsiTheme="minorHAnsi" w:cstheme="minorHAnsi"/>
                <w:sz w:val="20"/>
                <w:szCs w:val="20"/>
              </w:rPr>
            </w:pPr>
            <w:r w:rsidRPr="00863CF0">
              <w:rPr>
                <w:rFonts w:asciiTheme="minorHAnsi" w:hAnsiTheme="minorHAnsi" w:cstheme="minorHAnsi"/>
                <w:b/>
                <w:sz w:val="20"/>
                <w:szCs w:val="20"/>
              </w:rPr>
              <w:t>Das transferências ao Sistema Único de Saúde</w:t>
            </w:r>
          </w:p>
        </w:tc>
        <w:tc>
          <w:tcPr>
            <w:tcW w:w="3402" w:type="dxa"/>
          </w:tcPr>
          <w:p w14:paraId="353C268B" w14:textId="77777777" w:rsidR="00AB1CE3" w:rsidRPr="002D721A" w:rsidRDefault="00AB1CE3" w:rsidP="00AB1CE3">
            <w:pPr>
              <w:jc w:val="center"/>
              <w:rPr>
                <w:rFonts w:eastAsia="Times New Roman" w:cstheme="minorHAnsi"/>
                <w:color w:val="000000"/>
                <w:sz w:val="20"/>
                <w:szCs w:val="20"/>
                <w:lang w:eastAsia="pt-BR"/>
              </w:rPr>
            </w:pPr>
            <w:r w:rsidRPr="002D721A">
              <w:rPr>
                <w:rFonts w:eastAsia="Times New Roman" w:cstheme="minorHAnsi"/>
                <w:b/>
                <w:bCs/>
                <w:color w:val="000000"/>
                <w:sz w:val="20"/>
                <w:szCs w:val="20"/>
                <w:lang w:eastAsia="pt-BR"/>
              </w:rPr>
              <w:t>Das transferências ao Sistema Único de Saúde</w:t>
            </w:r>
          </w:p>
        </w:tc>
      </w:tr>
      <w:tr w:rsidR="00AB1CE3" w:rsidRPr="003B315C" w14:paraId="199E8F8E" w14:textId="77777777" w:rsidTr="00FB7095">
        <w:trPr>
          <w:cantSplit/>
          <w:trHeight w:val="20"/>
        </w:trPr>
        <w:tc>
          <w:tcPr>
            <w:tcW w:w="3402" w:type="dxa"/>
          </w:tcPr>
          <w:p w14:paraId="04A57E97" w14:textId="77777777" w:rsidR="00AB1CE3" w:rsidRPr="00272ED4" w:rsidRDefault="00AB1CE3" w:rsidP="00F4416F">
            <w:pPr>
              <w:rPr>
                <w:rFonts w:asciiTheme="minorHAnsi" w:hAnsiTheme="minorHAnsi" w:cstheme="minorHAnsi"/>
                <w:sz w:val="20"/>
                <w:szCs w:val="20"/>
              </w:rPr>
            </w:pPr>
            <w:r w:rsidRPr="00272ED4">
              <w:rPr>
                <w:rFonts w:asciiTheme="minorHAnsi" w:hAnsiTheme="minorHAnsi" w:cstheme="minorHAnsi"/>
                <w:sz w:val="20"/>
                <w:szCs w:val="20"/>
              </w:rPr>
              <w:t>Art. 94. Para a transferência de recursos no âmbito do SUS, inclusive aquela efetivada por meio de convênios ou instrumentos congêneres, não será exigida a contrapartida dos Estados, do Distrito Federal e dos Municípios.</w:t>
            </w:r>
          </w:p>
        </w:tc>
        <w:tc>
          <w:tcPr>
            <w:tcW w:w="3402" w:type="dxa"/>
          </w:tcPr>
          <w:p w14:paraId="5BF61C6E" w14:textId="77777777" w:rsidR="00AB1CE3" w:rsidRPr="00863CF0" w:rsidRDefault="00AB1CE3" w:rsidP="00FF6882">
            <w:pPr>
              <w:tabs>
                <w:tab w:val="left" w:pos="1417"/>
              </w:tabs>
              <w:rPr>
                <w:rFonts w:asciiTheme="minorHAnsi" w:hAnsiTheme="minorHAnsi" w:cstheme="minorHAnsi"/>
                <w:sz w:val="20"/>
                <w:szCs w:val="20"/>
              </w:rPr>
            </w:pPr>
            <w:r w:rsidRPr="00863CF0">
              <w:rPr>
                <w:rFonts w:asciiTheme="minorHAnsi" w:hAnsiTheme="minorHAnsi" w:cstheme="minorHAnsi"/>
                <w:sz w:val="20"/>
                <w:szCs w:val="20"/>
              </w:rPr>
              <w:t>Art. 96. Para a transferência de recursos no âmbito do SUS, inclusive aquela efetivada por meio de convênios ou instrumentos congêneres, não será exigida a contrapartida dos Estados, do Distrito Federal e dos Municípios.</w:t>
            </w:r>
          </w:p>
        </w:tc>
        <w:tc>
          <w:tcPr>
            <w:tcW w:w="3402" w:type="dxa"/>
          </w:tcPr>
          <w:p w14:paraId="0BAD7CEF" w14:textId="77777777" w:rsidR="00AB1CE3" w:rsidRPr="002D721A" w:rsidRDefault="00AB1CE3" w:rsidP="00AB1CE3">
            <w:pPr>
              <w:rPr>
                <w:rFonts w:eastAsia="Times New Roman" w:cstheme="minorHAnsi"/>
                <w:color w:val="000000"/>
                <w:sz w:val="20"/>
                <w:szCs w:val="20"/>
                <w:lang w:eastAsia="pt-BR"/>
              </w:rPr>
            </w:pPr>
            <w:r w:rsidRPr="002D721A">
              <w:rPr>
                <w:rFonts w:eastAsia="Times New Roman" w:cstheme="minorHAnsi"/>
                <w:color w:val="000000"/>
                <w:sz w:val="20"/>
                <w:szCs w:val="20"/>
                <w:lang w:eastAsia="pt-BR"/>
              </w:rPr>
              <w:t>Art. 92.  Para a transferência de recursos no âmbito do SUS, inclusive aquela efetivada por meio de convênios ou instrumentos congêneres, não será exigida a contrapartida dos Estados, do Distrito Federal e dos Municípios.</w:t>
            </w:r>
          </w:p>
        </w:tc>
      </w:tr>
      <w:tr w:rsidR="00AB1CE3" w:rsidRPr="003B315C" w14:paraId="7CB18EBD" w14:textId="77777777" w:rsidTr="00FB7095">
        <w:trPr>
          <w:cantSplit/>
          <w:trHeight w:val="20"/>
        </w:trPr>
        <w:tc>
          <w:tcPr>
            <w:tcW w:w="3402" w:type="dxa"/>
          </w:tcPr>
          <w:p w14:paraId="72F5ECEF" w14:textId="77777777" w:rsidR="00AB1CE3" w:rsidRPr="00272ED4" w:rsidRDefault="00AB1CE3" w:rsidP="00F4416F">
            <w:pPr>
              <w:rPr>
                <w:rFonts w:asciiTheme="minorHAnsi" w:hAnsiTheme="minorHAnsi" w:cstheme="minorHAnsi"/>
                <w:sz w:val="20"/>
                <w:szCs w:val="20"/>
              </w:rPr>
            </w:pPr>
            <w:r w:rsidRPr="00272ED4">
              <w:rPr>
                <w:rFonts w:asciiTheme="minorHAnsi" w:hAnsiTheme="minorHAnsi" w:cstheme="minorHAnsi"/>
                <w:sz w:val="20"/>
                <w:szCs w:val="20"/>
              </w:rPr>
              <w:t>Art. 95. As transferências no âmbito do SUS destinadas à aquisição de veículo para transporte sanitário eletivo na rede de atenção à saúde serão regulamentadas pelo Ministério da Saúde.</w:t>
            </w:r>
          </w:p>
        </w:tc>
        <w:tc>
          <w:tcPr>
            <w:tcW w:w="3402" w:type="dxa"/>
          </w:tcPr>
          <w:p w14:paraId="5F8F8F6C" w14:textId="77777777" w:rsidR="00AB1CE3" w:rsidRPr="00863CF0" w:rsidRDefault="00AB1CE3" w:rsidP="00FF6882">
            <w:pPr>
              <w:tabs>
                <w:tab w:val="left" w:pos="1417"/>
              </w:tabs>
              <w:rPr>
                <w:rFonts w:asciiTheme="minorHAnsi" w:hAnsiTheme="minorHAnsi" w:cstheme="minorHAnsi"/>
                <w:sz w:val="20"/>
                <w:szCs w:val="20"/>
              </w:rPr>
            </w:pPr>
            <w:r w:rsidRPr="00863CF0">
              <w:rPr>
                <w:rFonts w:asciiTheme="minorHAnsi" w:hAnsiTheme="minorHAnsi" w:cstheme="minorHAnsi"/>
                <w:sz w:val="20"/>
                <w:szCs w:val="20"/>
              </w:rPr>
              <w:t>Art. 97. As transferências no âmbito do SUS destinadas à aquisição de veículo para transporte sanitário eletivo na rede de atenção à saúde serão regulamentadas pelo Ministério da Saúde.</w:t>
            </w:r>
          </w:p>
        </w:tc>
        <w:tc>
          <w:tcPr>
            <w:tcW w:w="3402" w:type="dxa"/>
          </w:tcPr>
          <w:p w14:paraId="217E1327" w14:textId="77777777" w:rsidR="00AB1CE3" w:rsidRPr="002D721A" w:rsidRDefault="00AB1CE3" w:rsidP="00AB1CE3">
            <w:pPr>
              <w:rPr>
                <w:rFonts w:eastAsia="Times New Roman" w:cstheme="minorHAnsi"/>
                <w:color w:val="000000"/>
                <w:sz w:val="20"/>
                <w:szCs w:val="20"/>
                <w:lang w:eastAsia="pt-BR"/>
              </w:rPr>
            </w:pPr>
            <w:r w:rsidRPr="002D721A">
              <w:rPr>
                <w:rFonts w:eastAsia="Times New Roman" w:cstheme="minorHAnsi"/>
                <w:color w:val="000000"/>
                <w:sz w:val="20"/>
                <w:szCs w:val="20"/>
                <w:lang w:eastAsia="pt-BR"/>
              </w:rPr>
              <w:t>Art. 93.  As transferências no âmbito do SUS destinadas à aquisição de veículo para transporte sanitário eletivo na rede de atenção à saúde serão regulamentadas pelo Ministério da Saúde.</w:t>
            </w:r>
          </w:p>
        </w:tc>
      </w:tr>
      <w:tr w:rsidR="00AB1CE3" w:rsidRPr="003B315C" w14:paraId="15552FAC" w14:textId="77777777" w:rsidTr="00FB7095">
        <w:trPr>
          <w:cantSplit/>
          <w:trHeight w:val="20"/>
        </w:trPr>
        <w:tc>
          <w:tcPr>
            <w:tcW w:w="3402" w:type="dxa"/>
          </w:tcPr>
          <w:p w14:paraId="42BDE51E" w14:textId="77777777" w:rsidR="00AB1CE3" w:rsidRPr="00272ED4" w:rsidRDefault="00AB1CE3" w:rsidP="00F4416F">
            <w:pPr>
              <w:jc w:val="center"/>
              <w:rPr>
                <w:rFonts w:asciiTheme="minorHAnsi" w:hAnsiTheme="minorHAnsi" w:cstheme="minorHAnsi"/>
                <w:sz w:val="20"/>
                <w:szCs w:val="20"/>
              </w:rPr>
            </w:pPr>
            <w:r w:rsidRPr="00272ED4">
              <w:rPr>
                <w:rFonts w:asciiTheme="minorHAnsi" w:hAnsiTheme="minorHAnsi" w:cstheme="minorHAnsi"/>
                <w:b/>
                <w:sz w:val="20"/>
                <w:szCs w:val="20"/>
              </w:rPr>
              <w:t>Subseção III</w:t>
            </w:r>
          </w:p>
        </w:tc>
        <w:tc>
          <w:tcPr>
            <w:tcW w:w="3402" w:type="dxa"/>
          </w:tcPr>
          <w:p w14:paraId="0A0B7E80" w14:textId="77777777" w:rsidR="00AB1CE3" w:rsidRPr="00863CF0" w:rsidRDefault="00AB1CE3" w:rsidP="00FF6882">
            <w:pPr>
              <w:jc w:val="center"/>
              <w:rPr>
                <w:rFonts w:asciiTheme="minorHAnsi" w:hAnsiTheme="minorHAnsi" w:cstheme="minorHAnsi"/>
                <w:sz w:val="20"/>
                <w:szCs w:val="20"/>
              </w:rPr>
            </w:pPr>
            <w:r w:rsidRPr="00863CF0">
              <w:rPr>
                <w:rFonts w:asciiTheme="minorHAnsi" w:hAnsiTheme="minorHAnsi" w:cstheme="minorHAnsi"/>
                <w:b/>
                <w:sz w:val="20"/>
                <w:szCs w:val="20"/>
              </w:rPr>
              <w:t>Subseção III</w:t>
            </w:r>
          </w:p>
        </w:tc>
        <w:tc>
          <w:tcPr>
            <w:tcW w:w="3402" w:type="dxa"/>
          </w:tcPr>
          <w:p w14:paraId="7600BCBA" w14:textId="77777777" w:rsidR="00AB1CE3" w:rsidRPr="002D721A" w:rsidRDefault="00AB1CE3" w:rsidP="00AB1CE3">
            <w:pPr>
              <w:jc w:val="center"/>
              <w:rPr>
                <w:rFonts w:eastAsia="Times New Roman" w:cstheme="minorHAnsi"/>
                <w:color w:val="000000"/>
                <w:sz w:val="20"/>
                <w:szCs w:val="20"/>
                <w:lang w:eastAsia="pt-BR"/>
              </w:rPr>
            </w:pPr>
            <w:r w:rsidRPr="002D721A">
              <w:rPr>
                <w:rFonts w:eastAsia="Times New Roman" w:cstheme="minorHAnsi"/>
                <w:b/>
                <w:bCs/>
                <w:color w:val="000000"/>
                <w:sz w:val="20"/>
                <w:szCs w:val="20"/>
                <w:lang w:eastAsia="pt-BR"/>
              </w:rPr>
              <w:t>Subseção III</w:t>
            </w:r>
          </w:p>
        </w:tc>
      </w:tr>
      <w:tr w:rsidR="00AB1CE3" w:rsidRPr="003B315C" w14:paraId="1731D260" w14:textId="77777777" w:rsidTr="00FB7095">
        <w:trPr>
          <w:cantSplit/>
          <w:trHeight w:val="20"/>
        </w:trPr>
        <w:tc>
          <w:tcPr>
            <w:tcW w:w="3402" w:type="dxa"/>
          </w:tcPr>
          <w:p w14:paraId="001295F5" w14:textId="77777777" w:rsidR="00AB1CE3" w:rsidRPr="00272ED4" w:rsidRDefault="00AB1CE3" w:rsidP="00F4416F">
            <w:pPr>
              <w:jc w:val="center"/>
              <w:rPr>
                <w:rFonts w:asciiTheme="minorHAnsi" w:hAnsiTheme="minorHAnsi" w:cstheme="minorHAnsi"/>
                <w:sz w:val="20"/>
                <w:szCs w:val="20"/>
              </w:rPr>
            </w:pPr>
            <w:r w:rsidRPr="00272ED4">
              <w:rPr>
                <w:rFonts w:asciiTheme="minorHAnsi" w:hAnsiTheme="minorHAnsi" w:cstheme="minorHAnsi"/>
                <w:b/>
                <w:sz w:val="20"/>
                <w:szCs w:val="20"/>
              </w:rPr>
              <w:t>Das demais transferências</w:t>
            </w:r>
          </w:p>
        </w:tc>
        <w:tc>
          <w:tcPr>
            <w:tcW w:w="3402" w:type="dxa"/>
          </w:tcPr>
          <w:p w14:paraId="640F7B85" w14:textId="77777777" w:rsidR="00AB1CE3" w:rsidRPr="00863CF0" w:rsidRDefault="00AB1CE3" w:rsidP="00FF6882">
            <w:pPr>
              <w:jc w:val="center"/>
              <w:rPr>
                <w:rFonts w:asciiTheme="minorHAnsi" w:hAnsiTheme="minorHAnsi" w:cstheme="minorHAnsi"/>
                <w:sz w:val="20"/>
                <w:szCs w:val="20"/>
              </w:rPr>
            </w:pPr>
            <w:r w:rsidRPr="00863CF0">
              <w:rPr>
                <w:rFonts w:asciiTheme="minorHAnsi" w:hAnsiTheme="minorHAnsi" w:cstheme="minorHAnsi"/>
                <w:b/>
                <w:sz w:val="20"/>
                <w:szCs w:val="20"/>
              </w:rPr>
              <w:t>Das demais transferências</w:t>
            </w:r>
          </w:p>
        </w:tc>
        <w:tc>
          <w:tcPr>
            <w:tcW w:w="3402" w:type="dxa"/>
          </w:tcPr>
          <w:p w14:paraId="41027AE7" w14:textId="77777777" w:rsidR="00AB1CE3" w:rsidRPr="002D721A" w:rsidRDefault="00AB1CE3" w:rsidP="00AB1CE3">
            <w:pPr>
              <w:jc w:val="center"/>
              <w:rPr>
                <w:rFonts w:eastAsia="Times New Roman" w:cstheme="minorHAnsi"/>
                <w:color w:val="000000"/>
                <w:sz w:val="20"/>
                <w:szCs w:val="20"/>
                <w:lang w:eastAsia="pt-BR"/>
              </w:rPr>
            </w:pPr>
            <w:r w:rsidRPr="002D721A">
              <w:rPr>
                <w:rFonts w:eastAsia="Times New Roman" w:cstheme="minorHAnsi"/>
                <w:b/>
                <w:bCs/>
                <w:color w:val="000000"/>
                <w:sz w:val="20"/>
                <w:szCs w:val="20"/>
                <w:lang w:eastAsia="pt-BR"/>
              </w:rPr>
              <w:t>Das demais transferências</w:t>
            </w:r>
          </w:p>
        </w:tc>
      </w:tr>
      <w:tr w:rsidR="00AB1CE3" w:rsidRPr="003B315C" w14:paraId="5BA7D384" w14:textId="77777777" w:rsidTr="00FB7095">
        <w:trPr>
          <w:cantSplit/>
          <w:trHeight w:val="20"/>
        </w:trPr>
        <w:tc>
          <w:tcPr>
            <w:tcW w:w="3402" w:type="dxa"/>
          </w:tcPr>
          <w:p w14:paraId="6D607A46" w14:textId="77777777" w:rsidR="00AB1CE3" w:rsidRPr="00272ED4" w:rsidRDefault="00AB1CE3" w:rsidP="00F4416F">
            <w:pPr>
              <w:rPr>
                <w:rFonts w:asciiTheme="minorHAnsi" w:hAnsiTheme="minorHAnsi" w:cstheme="minorHAnsi"/>
                <w:sz w:val="20"/>
                <w:szCs w:val="20"/>
              </w:rPr>
            </w:pPr>
            <w:r w:rsidRPr="00272ED4">
              <w:rPr>
                <w:rFonts w:asciiTheme="minorHAnsi" w:hAnsiTheme="minorHAnsi" w:cstheme="minorHAnsi"/>
                <w:sz w:val="20"/>
                <w:szCs w:val="20"/>
              </w:rPr>
              <w:t>Art. 96. A entrega de recursos aos Estados, ao Distrito Federal, aos Municípios e aos consórcios públicos em decorrência de delegação para a execução de ações de responsabilidade exclusiva da União, especialmente quando resulte na preservação ou no acréscimo no valor de bens públicos federais, não se configura como transferência voluntária e observará as modalidades de aplicação específicas.</w:t>
            </w:r>
          </w:p>
        </w:tc>
        <w:tc>
          <w:tcPr>
            <w:tcW w:w="3402" w:type="dxa"/>
          </w:tcPr>
          <w:p w14:paraId="293FC19F" w14:textId="77777777" w:rsidR="00AB1CE3" w:rsidRPr="00863CF0" w:rsidRDefault="00AB1CE3" w:rsidP="00FF6882">
            <w:pPr>
              <w:tabs>
                <w:tab w:val="left" w:pos="1417"/>
              </w:tabs>
              <w:rPr>
                <w:rFonts w:asciiTheme="minorHAnsi" w:hAnsiTheme="minorHAnsi" w:cstheme="minorHAnsi"/>
                <w:sz w:val="20"/>
                <w:szCs w:val="20"/>
              </w:rPr>
            </w:pPr>
            <w:r w:rsidRPr="00863CF0">
              <w:rPr>
                <w:rFonts w:asciiTheme="minorHAnsi" w:hAnsiTheme="minorHAnsi" w:cstheme="minorHAnsi"/>
                <w:sz w:val="20"/>
                <w:szCs w:val="20"/>
              </w:rPr>
              <w:t>Art. 98. A entrega de recursos aos Estados, ao Distrito Federal, aos Municípios e aos consórcios públicos em decorrência de delegação para a execução de ações de responsabilidade exclusiva da União, especialmente quando resulte na preservação ou no acréscimo no valor de bens públicos federais, não se configura como transferência voluntária e observará as modalidades de aplicação específicas.</w:t>
            </w:r>
          </w:p>
        </w:tc>
        <w:tc>
          <w:tcPr>
            <w:tcW w:w="3402" w:type="dxa"/>
          </w:tcPr>
          <w:p w14:paraId="0DF3C3B6" w14:textId="77777777" w:rsidR="00AB1CE3" w:rsidRPr="002D721A" w:rsidRDefault="00AB1CE3" w:rsidP="00AB1CE3">
            <w:pPr>
              <w:rPr>
                <w:rFonts w:eastAsia="Times New Roman" w:cstheme="minorHAnsi"/>
                <w:color w:val="000000"/>
                <w:sz w:val="20"/>
                <w:szCs w:val="20"/>
                <w:lang w:eastAsia="pt-BR"/>
              </w:rPr>
            </w:pPr>
            <w:r w:rsidRPr="002D721A">
              <w:rPr>
                <w:rFonts w:eastAsia="Times New Roman" w:cstheme="minorHAnsi"/>
                <w:color w:val="000000"/>
                <w:sz w:val="20"/>
                <w:szCs w:val="20"/>
                <w:lang w:eastAsia="pt-BR"/>
              </w:rPr>
              <w:t>Art. 94.  A entrega de recursos aos Estados, ao Distrito Federal, aos Municípios e aos consórcios públicos em decorrência de delegação para a execução de ações de responsabilidade exclusiva da União, especialmente quando resulte na preservação ou no acréscimo no valor de bens públicos federais, não se configura como transferência voluntária e observará as modalidades de aplicação específicas.</w:t>
            </w:r>
          </w:p>
        </w:tc>
      </w:tr>
      <w:tr w:rsidR="00AB1CE3" w:rsidRPr="003B315C" w14:paraId="1AC3922F" w14:textId="77777777" w:rsidTr="00FB7095">
        <w:trPr>
          <w:cantSplit/>
          <w:trHeight w:val="20"/>
        </w:trPr>
        <w:tc>
          <w:tcPr>
            <w:tcW w:w="3402" w:type="dxa"/>
          </w:tcPr>
          <w:p w14:paraId="506A43D9" w14:textId="77777777" w:rsidR="00AB1CE3" w:rsidRPr="00272ED4" w:rsidRDefault="00AB1CE3" w:rsidP="00F4416F">
            <w:pPr>
              <w:rPr>
                <w:rFonts w:asciiTheme="minorHAnsi" w:hAnsiTheme="minorHAnsi" w:cstheme="minorHAnsi"/>
                <w:sz w:val="20"/>
                <w:szCs w:val="20"/>
              </w:rPr>
            </w:pPr>
            <w:r w:rsidRPr="00272ED4">
              <w:rPr>
                <w:rFonts w:asciiTheme="minorHAnsi" w:hAnsiTheme="minorHAnsi" w:cstheme="minorHAnsi"/>
                <w:sz w:val="20"/>
                <w:szCs w:val="20"/>
              </w:rPr>
              <w:t xml:space="preserve">§ 1º A destinação de recursos de que trata o </w:t>
            </w:r>
            <w:r w:rsidRPr="00272ED4">
              <w:rPr>
                <w:rFonts w:asciiTheme="minorHAnsi" w:hAnsiTheme="minorHAnsi" w:cstheme="minorHAnsi"/>
                <w:b/>
                <w:sz w:val="20"/>
                <w:szCs w:val="20"/>
              </w:rPr>
              <w:t>caput</w:t>
            </w:r>
            <w:r w:rsidRPr="00272ED4">
              <w:rPr>
                <w:rFonts w:asciiTheme="minorHAnsi" w:hAnsiTheme="minorHAnsi" w:cstheme="minorHAnsi"/>
                <w:sz w:val="20"/>
                <w:szCs w:val="20"/>
              </w:rPr>
              <w:t xml:space="preserve"> observará o disposto na Subseção I.</w:t>
            </w:r>
          </w:p>
        </w:tc>
        <w:tc>
          <w:tcPr>
            <w:tcW w:w="3402" w:type="dxa"/>
          </w:tcPr>
          <w:p w14:paraId="17B9ADF5" w14:textId="77777777" w:rsidR="00AB1CE3" w:rsidRPr="00863CF0" w:rsidRDefault="00AB1CE3" w:rsidP="00FF6882">
            <w:pPr>
              <w:tabs>
                <w:tab w:val="left" w:pos="1417"/>
              </w:tabs>
              <w:rPr>
                <w:rFonts w:asciiTheme="minorHAnsi" w:hAnsiTheme="minorHAnsi" w:cstheme="minorHAnsi"/>
                <w:sz w:val="20"/>
                <w:szCs w:val="20"/>
              </w:rPr>
            </w:pPr>
            <w:r w:rsidRPr="00863CF0">
              <w:rPr>
                <w:rFonts w:asciiTheme="minorHAnsi" w:hAnsiTheme="minorHAnsi" w:cstheme="minorHAnsi"/>
                <w:sz w:val="20"/>
                <w:szCs w:val="20"/>
              </w:rPr>
              <w:t xml:space="preserve">§ 1º A destinação de recursos de que trata o </w:t>
            </w:r>
            <w:r w:rsidRPr="00863CF0">
              <w:rPr>
                <w:rFonts w:asciiTheme="minorHAnsi" w:hAnsiTheme="minorHAnsi" w:cstheme="minorHAnsi"/>
                <w:b/>
                <w:bCs/>
                <w:sz w:val="20"/>
                <w:szCs w:val="20"/>
              </w:rPr>
              <w:t>caput</w:t>
            </w:r>
            <w:r w:rsidRPr="00863CF0">
              <w:rPr>
                <w:rFonts w:asciiTheme="minorHAnsi" w:hAnsiTheme="minorHAnsi" w:cstheme="minorHAnsi"/>
                <w:sz w:val="20"/>
                <w:szCs w:val="20"/>
              </w:rPr>
              <w:t xml:space="preserve"> observará o disposto na Subseção I.</w:t>
            </w:r>
          </w:p>
        </w:tc>
        <w:tc>
          <w:tcPr>
            <w:tcW w:w="3402" w:type="dxa"/>
          </w:tcPr>
          <w:p w14:paraId="4953467A" w14:textId="77777777" w:rsidR="00AB1CE3" w:rsidRPr="002D721A" w:rsidRDefault="00AB1CE3" w:rsidP="00AB1CE3">
            <w:pPr>
              <w:rPr>
                <w:rFonts w:eastAsia="Times New Roman" w:cstheme="minorHAnsi"/>
                <w:color w:val="000000"/>
                <w:sz w:val="20"/>
                <w:szCs w:val="20"/>
                <w:lang w:eastAsia="pt-BR"/>
              </w:rPr>
            </w:pPr>
            <w:r w:rsidRPr="002D721A">
              <w:rPr>
                <w:rFonts w:eastAsia="Times New Roman" w:cstheme="minorHAnsi"/>
                <w:color w:val="000000"/>
                <w:sz w:val="20"/>
                <w:szCs w:val="20"/>
                <w:lang w:eastAsia="pt-BR"/>
              </w:rPr>
              <w:t>§ 1º  A destinação de recursos de que trata o </w:t>
            </w:r>
            <w:r w:rsidRPr="002D721A">
              <w:rPr>
                <w:rFonts w:eastAsia="Times New Roman" w:cstheme="minorHAnsi"/>
                <w:b/>
                <w:bCs/>
                <w:color w:val="000000"/>
                <w:sz w:val="20"/>
                <w:szCs w:val="20"/>
                <w:lang w:eastAsia="pt-BR"/>
              </w:rPr>
              <w:t>caput</w:t>
            </w:r>
            <w:r w:rsidRPr="002D721A">
              <w:rPr>
                <w:rFonts w:eastAsia="Times New Roman" w:cstheme="minorHAnsi"/>
                <w:color w:val="000000"/>
                <w:sz w:val="20"/>
                <w:szCs w:val="20"/>
                <w:lang w:eastAsia="pt-BR"/>
              </w:rPr>
              <w:t> observará o disposto na Subseção I.</w:t>
            </w:r>
          </w:p>
        </w:tc>
      </w:tr>
      <w:tr w:rsidR="00AB1CE3" w:rsidRPr="003B315C" w14:paraId="4D943622" w14:textId="77777777" w:rsidTr="00FB7095">
        <w:trPr>
          <w:cantSplit/>
          <w:trHeight w:val="20"/>
        </w:trPr>
        <w:tc>
          <w:tcPr>
            <w:tcW w:w="3402" w:type="dxa"/>
          </w:tcPr>
          <w:p w14:paraId="5BCBE313" w14:textId="77777777" w:rsidR="00AB1CE3" w:rsidRPr="00272ED4" w:rsidRDefault="00AB1CE3" w:rsidP="00F4416F">
            <w:pPr>
              <w:rPr>
                <w:rFonts w:asciiTheme="minorHAnsi" w:hAnsiTheme="minorHAnsi" w:cstheme="minorHAnsi"/>
                <w:sz w:val="20"/>
                <w:szCs w:val="20"/>
              </w:rPr>
            </w:pPr>
            <w:r w:rsidRPr="00272ED4">
              <w:rPr>
                <w:rFonts w:asciiTheme="minorHAnsi" w:hAnsiTheme="minorHAnsi" w:cstheme="minorHAnsi"/>
                <w:sz w:val="20"/>
                <w:szCs w:val="20"/>
              </w:rPr>
              <w:t xml:space="preserve">§ 2º É facultativa a exigência de contrapartida na delegação de que trata o </w:t>
            </w:r>
            <w:r w:rsidRPr="00272ED4">
              <w:rPr>
                <w:rFonts w:asciiTheme="minorHAnsi" w:hAnsiTheme="minorHAnsi" w:cstheme="minorHAnsi"/>
                <w:b/>
                <w:sz w:val="20"/>
                <w:szCs w:val="20"/>
              </w:rPr>
              <w:t>caput</w:t>
            </w:r>
            <w:r w:rsidRPr="00272ED4">
              <w:rPr>
                <w:rFonts w:asciiTheme="minorHAnsi" w:hAnsiTheme="minorHAnsi" w:cstheme="minorHAnsi"/>
                <w:sz w:val="20"/>
                <w:szCs w:val="20"/>
              </w:rPr>
              <w:t>.</w:t>
            </w:r>
          </w:p>
        </w:tc>
        <w:tc>
          <w:tcPr>
            <w:tcW w:w="3402" w:type="dxa"/>
          </w:tcPr>
          <w:p w14:paraId="37D32D1D" w14:textId="77777777" w:rsidR="00AB1CE3" w:rsidRPr="00863CF0" w:rsidRDefault="00AB1CE3" w:rsidP="00FF6882">
            <w:pPr>
              <w:tabs>
                <w:tab w:val="left" w:pos="1417"/>
              </w:tabs>
              <w:rPr>
                <w:rFonts w:asciiTheme="minorHAnsi" w:hAnsiTheme="minorHAnsi" w:cstheme="minorHAnsi"/>
                <w:sz w:val="20"/>
                <w:szCs w:val="20"/>
              </w:rPr>
            </w:pPr>
            <w:r w:rsidRPr="00863CF0">
              <w:rPr>
                <w:rFonts w:asciiTheme="minorHAnsi" w:hAnsiTheme="minorHAnsi" w:cstheme="minorHAnsi"/>
                <w:sz w:val="20"/>
                <w:szCs w:val="20"/>
              </w:rPr>
              <w:t xml:space="preserve">§ 2º É facultativa a exigência de contrapartida na delegação de que trata o </w:t>
            </w:r>
            <w:r w:rsidRPr="00863CF0">
              <w:rPr>
                <w:rFonts w:asciiTheme="minorHAnsi" w:hAnsiTheme="minorHAnsi" w:cstheme="minorHAnsi"/>
                <w:b/>
                <w:bCs/>
                <w:sz w:val="20"/>
                <w:szCs w:val="20"/>
              </w:rPr>
              <w:t>caput</w:t>
            </w:r>
            <w:r w:rsidRPr="00863CF0">
              <w:rPr>
                <w:rFonts w:asciiTheme="minorHAnsi" w:hAnsiTheme="minorHAnsi" w:cstheme="minorHAnsi"/>
                <w:sz w:val="20"/>
                <w:szCs w:val="20"/>
              </w:rPr>
              <w:t>.</w:t>
            </w:r>
          </w:p>
        </w:tc>
        <w:tc>
          <w:tcPr>
            <w:tcW w:w="3402" w:type="dxa"/>
          </w:tcPr>
          <w:p w14:paraId="3B7689E0" w14:textId="77777777" w:rsidR="00AB1CE3" w:rsidRPr="002D721A" w:rsidRDefault="00AB1CE3" w:rsidP="00AB1CE3">
            <w:pPr>
              <w:rPr>
                <w:rFonts w:eastAsia="Times New Roman" w:cstheme="minorHAnsi"/>
                <w:color w:val="000000"/>
                <w:sz w:val="20"/>
                <w:szCs w:val="20"/>
                <w:lang w:eastAsia="pt-BR"/>
              </w:rPr>
            </w:pPr>
            <w:r w:rsidRPr="002D721A">
              <w:rPr>
                <w:rFonts w:eastAsia="Times New Roman" w:cstheme="minorHAnsi"/>
                <w:color w:val="000000"/>
                <w:sz w:val="20"/>
                <w:szCs w:val="20"/>
                <w:lang w:eastAsia="pt-BR"/>
              </w:rPr>
              <w:t>§ 2º  É facultativa a exigência de contrapartida na delegação de que trata o </w:t>
            </w:r>
            <w:r w:rsidRPr="002D721A">
              <w:rPr>
                <w:rFonts w:eastAsia="Times New Roman" w:cstheme="minorHAnsi"/>
                <w:b/>
                <w:bCs/>
                <w:color w:val="000000"/>
                <w:sz w:val="20"/>
                <w:szCs w:val="20"/>
                <w:lang w:eastAsia="pt-BR"/>
              </w:rPr>
              <w:t>caput</w:t>
            </w:r>
            <w:r w:rsidRPr="002D721A">
              <w:rPr>
                <w:rFonts w:eastAsia="Times New Roman" w:cstheme="minorHAnsi"/>
                <w:color w:val="000000"/>
                <w:sz w:val="20"/>
                <w:szCs w:val="20"/>
                <w:lang w:eastAsia="pt-BR"/>
              </w:rPr>
              <w:t>.</w:t>
            </w:r>
          </w:p>
        </w:tc>
      </w:tr>
      <w:tr w:rsidR="00AB1CE3" w:rsidRPr="003B315C" w14:paraId="6BB842C0" w14:textId="77777777" w:rsidTr="00FB7095">
        <w:trPr>
          <w:cantSplit/>
          <w:trHeight w:val="20"/>
        </w:trPr>
        <w:tc>
          <w:tcPr>
            <w:tcW w:w="3402" w:type="dxa"/>
          </w:tcPr>
          <w:p w14:paraId="49ED956F" w14:textId="77777777" w:rsidR="00AB1CE3" w:rsidRPr="00272ED4" w:rsidRDefault="00AB1CE3" w:rsidP="00F4416F">
            <w:pPr>
              <w:jc w:val="center"/>
              <w:rPr>
                <w:rFonts w:asciiTheme="minorHAnsi" w:hAnsiTheme="minorHAnsi" w:cstheme="minorHAnsi"/>
                <w:sz w:val="20"/>
                <w:szCs w:val="20"/>
              </w:rPr>
            </w:pPr>
            <w:r w:rsidRPr="00272ED4">
              <w:rPr>
                <w:rFonts w:asciiTheme="minorHAnsi" w:hAnsiTheme="minorHAnsi" w:cstheme="minorHAnsi"/>
                <w:b/>
                <w:sz w:val="20"/>
                <w:szCs w:val="20"/>
              </w:rPr>
              <w:t>Subseção IV</w:t>
            </w:r>
          </w:p>
        </w:tc>
        <w:tc>
          <w:tcPr>
            <w:tcW w:w="3402" w:type="dxa"/>
          </w:tcPr>
          <w:p w14:paraId="3A8AB06C" w14:textId="77777777" w:rsidR="00AB1CE3" w:rsidRPr="00863CF0" w:rsidRDefault="00AB1CE3" w:rsidP="00FF6882">
            <w:pPr>
              <w:jc w:val="center"/>
              <w:rPr>
                <w:rFonts w:asciiTheme="minorHAnsi" w:hAnsiTheme="minorHAnsi" w:cstheme="minorHAnsi"/>
                <w:sz w:val="20"/>
                <w:szCs w:val="20"/>
              </w:rPr>
            </w:pPr>
            <w:r w:rsidRPr="00863CF0">
              <w:rPr>
                <w:rFonts w:asciiTheme="minorHAnsi" w:hAnsiTheme="minorHAnsi" w:cstheme="minorHAnsi"/>
                <w:b/>
                <w:sz w:val="20"/>
                <w:szCs w:val="20"/>
              </w:rPr>
              <w:t>Subseção IV</w:t>
            </w:r>
          </w:p>
        </w:tc>
        <w:tc>
          <w:tcPr>
            <w:tcW w:w="3402" w:type="dxa"/>
          </w:tcPr>
          <w:p w14:paraId="759EE4B1" w14:textId="77777777" w:rsidR="00AB1CE3" w:rsidRPr="002D721A" w:rsidRDefault="00AB1CE3" w:rsidP="00AB1CE3">
            <w:pPr>
              <w:jc w:val="center"/>
              <w:rPr>
                <w:rFonts w:eastAsia="Times New Roman" w:cstheme="minorHAnsi"/>
                <w:color w:val="000000"/>
                <w:sz w:val="20"/>
                <w:szCs w:val="20"/>
                <w:lang w:eastAsia="pt-BR"/>
              </w:rPr>
            </w:pPr>
            <w:r w:rsidRPr="002D721A">
              <w:rPr>
                <w:rFonts w:eastAsia="Times New Roman" w:cstheme="minorHAnsi"/>
                <w:b/>
                <w:bCs/>
                <w:color w:val="000000"/>
                <w:sz w:val="20"/>
                <w:szCs w:val="20"/>
                <w:lang w:eastAsia="pt-BR"/>
              </w:rPr>
              <w:t>Subseção IV</w:t>
            </w:r>
          </w:p>
        </w:tc>
      </w:tr>
      <w:tr w:rsidR="00AB1CE3" w:rsidRPr="003B315C" w14:paraId="1FFBD2F0" w14:textId="77777777" w:rsidTr="00FB7095">
        <w:trPr>
          <w:cantSplit/>
          <w:trHeight w:val="20"/>
        </w:trPr>
        <w:tc>
          <w:tcPr>
            <w:tcW w:w="3402" w:type="dxa"/>
          </w:tcPr>
          <w:p w14:paraId="16E5A189" w14:textId="77777777" w:rsidR="00AB1CE3" w:rsidRPr="00272ED4" w:rsidRDefault="00AB1CE3" w:rsidP="00F4416F">
            <w:pPr>
              <w:jc w:val="center"/>
              <w:rPr>
                <w:rFonts w:asciiTheme="minorHAnsi" w:hAnsiTheme="minorHAnsi" w:cstheme="minorHAnsi"/>
                <w:sz w:val="20"/>
                <w:szCs w:val="20"/>
              </w:rPr>
            </w:pPr>
            <w:r w:rsidRPr="00272ED4">
              <w:rPr>
                <w:rFonts w:asciiTheme="minorHAnsi" w:hAnsiTheme="minorHAnsi" w:cstheme="minorHAnsi"/>
                <w:b/>
                <w:sz w:val="20"/>
                <w:szCs w:val="20"/>
              </w:rPr>
              <w:t>Disposições gerais</w:t>
            </w:r>
          </w:p>
        </w:tc>
        <w:tc>
          <w:tcPr>
            <w:tcW w:w="3402" w:type="dxa"/>
          </w:tcPr>
          <w:p w14:paraId="0272B9E6" w14:textId="77777777" w:rsidR="00AB1CE3" w:rsidRPr="00863CF0" w:rsidRDefault="00AB1CE3" w:rsidP="00FF6882">
            <w:pPr>
              <w:jc w:val="center"/>
              <w:rPr>
                <w:rFonts w:asciiTheme="minorHAnsi" w:hAnsiTheme="minorHAnsi" w:cstheme="minorHAnsi"/>
                <w:sz w:val="20"/>
                <w:szCs w:val="20"/>
              </w:rPr>
            </w:pPr>
            <w:r w:rsidRPr="00863CF0">
              <w:rPr>
                <w:rFonts w:asciiTheme="minorHAnsi" w:hAnsiTheme="minorHAnsi" w:cstheme="minorHAnsi"/>
                <w:b/>
                <w:sz w:val="20"/>
                <w:szCs w:val="20"/>
              </w:rPr>
              <w:t>Disposições gerais</w:t>
            </w:r>
          </w:p>
        </w:tc>
        <w:tc>
          <w:tcPr>
            <w:tcW w:w="3402" w:type="dxa"/>
          </w:tcPr>
          <w:p w14:paraId="065257B8" w14:textId="77777777" w:rsidR="00AB1CE3" w:rsidRPr="002D721A" w:rsidRDefault="00AB1CE3" w:rsidP="00AB1CE3">
            <w:pPr>
              <w:jc w:val="center"/>
              <w:rPr>
                <w:rFonts w:eastAsia="Times New Roman" w:cstheme="minorHAnsi"/>
                <w:color w:val="000000"/>
                <w:sz w:val="20"/>
                <w:szCs w:val="20"/>
                <w:lang w:eastAsia="pt-BR"/>
              </w:rPr>
            </w:pPr>
            <w:r w:rsidRPr="002D721A">
              <w:rPr>
                <w:rFonts w:eastAsia="Times New Roman" w:cstheme="minorHAnsi"/>
                <w:b/>
                <w:bCs/>
                <w:color w:val="000000"/>
                <w:sz w:val="20"/>
                <w:szCs w:val="20"/>
                <w:lang w:eastAsia="pt-BR"/>
              </w:rPr>
              <w:t>Disposições gerais</w:t>
            </w:r>
          </w:p>
        </w:tc>
      </w:tr>
      <w:tr w:rsidR="00AB1CE3" w:rsidRPr="003B315C" w14:paraId="16DFEF41" w14:textId="77777777" w:rsidTr="00FB7095">
        <w:trPr>
          <w:cantSplit/>
          <w:trHeight w:val="20"/>
        </w:trPr>
        <w:tc>
          <w:tcPr>
            <w:tcW w:w="3402" w:type="dxa"/>
          </w:tcPr>
          <w:p w14:paraId="1AD8084B" w14:textId="77777777" w:rsidR="00AB1CE3" w:rsidRPr="00272ED4" w:rsidRDefault="00AB1CE3" w:rsidP="00F4416F">
            <w:pPr>
              <w:rPr>
                <w:rFonts w:asciiTheme="minorHAnsi" w:hAnsiTheme="minorHAnsi" w:cstheme="minorHAnsi"/>
                <w:sz w:val="20"/>
                <w:szCs w:val="20"/>
              </w:rPr>
            </w:pPr>
            <w:r w:rsidRPr="00272ED4">
              <w:rPr>
                <w:rFonts w:asciiTheme="minorHAnsi" w:hAnsiTheme="minorHAnsi" w:cstheme="minorHAnsi"/>
                <w:sz w:val="20"/>
                <w:szCs w:val="20"/>
              </w:rPr>
              <w:t>Art. 97. Na hipótese de igualdade de condições entre Estados, Distrito Federal, Municípios e consórcios públicos para o recebimento de transferências de recursos nos termos estabelecidos nesta Seção, os órgãos e as entidades concedentes deverão dar preferência aos consórcios públicos.</w:t>
            </w:r>
          </w:p>
        </w:tc>
        <w:tc>
          <w:tcPr>
            <w:tcW w:w="3402" w:type="dxa"/>
          </w:tcPr>
          <w:p w14:paraId="6CC2DF8A" w14:textId="77777777" w:rsidR="00AB1CE3" w:rsidRPr="00863CF0" w:rsidRDefault="00AB1CE3" w:rsidP="00FF6882">
            <w:pPr>
              <w:tabs>
                <w:tab w:val="left" w:pos="1417"/>
              </w:tabs>
              <w:rPr>
                <w:rFonts w:asciiTheme="minorHAnsi" w:hAnsiTheme="minorHAnsi" w:cstheme="minorHAnsi"/>
                <w:sz w:val="20"/>
                <w:szCs w:val="20"/>
              </w:rPr>
            </w:pPr>
            <w:r w:rsidRPr="00863CF0">
              <w:rPr>
                <w:rFonts w:asciiTheme="minorHAnsi" w:hAnsiTheme="minorHAnsi" w:cstheme="minorHAnsi"/>
                <w:sz w:val="20"/>
                <w:szCs w:val="20"/>
              </w:rPr>
              <w:t>Art. 99. Na hipótese de igualdade de condições entre Estados, Distrito Federal, Municípios e consórcios públicos para o recebimento de transferências de recursos nos termos estabelecidos nesta Seção, os órgãos e as entidades concedentes deverão dar preferência aos consórcios públicos.</w:t>
            </w:r>
          </w:p>
        </w:tc>
        <w:tc>
          <w:tcPr>
            <w:tcW w:w="3402" w:type="dxa"/>
          </w:tcPr>
          <w:p w14:paraId="0B06971D" w14:textId="77777777" w:rsidR="00AB1CE3" w:rsidRPr="002D721A" w:rsidRDefault="00AB1CE3" w:rsidP="00AB1CE3">
            <w:pPr>
              <w:rPr>
                <w:rFonts w:eastAsia="Times New Roman" w:cstheme="minorHAnsi"/>
                <w:color w:val="000000"/>
                <w:sz w:val="20"/>
                <w:szCs w:val="20"/>
                <w:lang w:eastAsia="pt-BR"/>
              </w:rPr>
            </w:pPr>
            <w:r w:rsidRPr="002D721A">
              <w:rPr>
                <w:rFonts w:eastAsia="Times New Roman" w:cstheme="minorHAnsi"/>
                <w:color w:val="000000"/>
                <w:sz w:val="20"/>
                <w:szCs w:val="20"/>
                <w:lang w:eastAsia="pt-BR"/>
              </w:rPr>
              <w:t>Art. 95.  Na hipótese de igualdade de condições entre os Estados, o Distrito Federal, os Municípios e os consórcios públicos para o recebimento de transferências de recursos nos termos estabelecidos nesta Seção, os órgãos e as entidades concedentes deverão dar preferência aos consórcios públicos.</w:t>
            </w:r>
          </w:p>
        </w:tc>
      </w:tr>
      <w:tr w:rsidR="00AB1CE3" w:rsidRPr="003B315C" w14:paraId="660EA7BC" w14:textId="77777777" w:rsidTr="00FB7095">
        <w:trPr>
          <w:cantSplit/>
          <w:trHeight w:val="20"/>
        </w:trPr>
        <w:tc>
          <w:tcPr>
            <w:tcW w:w="3402" w:type="dxa"/>
          </w:tcPr>
          <w:p w14:paraId="27EA618A" w14:textId="77777777" w:rsidR="00AB1CE3" w:rsidRPr="00272ED4" w:rsidRDefault="00AB1CE3" w:rsidP="00F4416F">
            <w:pPr>
              <w:rPr>
                <w:rFonts w:asciiTheme="minorHAnsi" w:hAnsiTheme="minorHAnsi" w:cstheme="minorHAnsi"/>
                <w:sz w:val="20"/>
                <w:szCs w:val="20"/>
              </w:rPr>
            </w:pPr>
            <w:r w:rsidRPr="00272ED4">
              <w:rPr>
                <w:rFonts w:asciiTheme="minorHAnsi" w:hAnsiTheme="minorHAnsi" w:cstheme="minorHAnsi"/>
                <w:sz w:val="20"/>
                <w:szCs w:val="20"/>
              </w:rPr>
              <w:t>Art. 98. É vedada a transferência de recursos para obras e serviços de engenharia que não atendam ao disposto na Lei nº 13.146, de 6 de julho de 2015.</w:t>
            </w:r>
          </w:p>
        </w:tc>
        <w:tc>
          <w:tcPr>
            <w:tcW w:w="3402" w:type="dxa"/>
          </w:tcPr>
          <w:p w14:paraId="65ACA533" w14:textId="77777777" w:rsidR="00AB1CE3" w:rsidRPr="00863CF0" w:rsidRDefault="00AB1CE3" w:rsidP="00FF6882">
            <w:pPr>
              <w:tabs>
                <w:tab w:val="left" w:pos="1417"/>
              </w:tabs>
              <w:rPr>
                <w:rFonts w:asciiTheme="minorHAnsi" w:hAnsiTheme="minorHAnsi" w:cstheme="minorHAnsi"/>
                <w:sz w:val="20"/>
                <w:szCs w:val="20"/>
              </w:rPr>
            </w:pPr>
            <w:r w:rsidRPr="00863CF0">
              <w:rPr>
                <w:rFonts w:asciiTheme="minorHAnsi" w:hAnsiTheme="minorHAnsi" w:cstheme="minorHAnsi"/>
                <w:sz w:val="20"/>
                <w:szCs w:val="20"/>
              </w:rPr>
              <w:t>Art. 100. É vedada a transferência de recursos para obras e serviços de engenharia que não atendam ao disposto na Lei nº 13.146, de 6 de julho de 2015.</w:t>
            </w:r>
          </w:p>
        </w:tc>
        <w:tc>
          <w:tcPr>
            <w:tcW w:w="3402" w:type="dxa"/>
          </w:tcPr>
          <w:p w14:paraId="2B4A8CF7" w14:textId="77777777" w:rsidR="00AB1CE3" w:rsidRPr="002D721A" w:rsidRDefault="00AB1CE3" w:rsidP="00AB1CE3">
            <w:pPr>
              <w:rPr>
                <w:rFonts w:eastAsia="Times New Roman" w:cstheme="minorHAnsi"/>
                <w:color w:val="000000"/>
                <w:sz w:val="20"/>
                <w:szCs w:val="20"/>
                <w:lang w:eastAsia="pt-BR"/>
              </w:rPr>
            </w:pPr>
            <w:r w:rsidRPr="002D721A">
              <w:rPr>
                <w:rFonts w:eastAsia="Times New Roman" w:cstheme="minorHAnsi"/>
                <w:color w:val="000000"/>
                <w:sz w:val="20"/>
                <w:szCs w:val="20"/>
                <w:lang w:eastAsia="pt-BR"/>
              </w:rPr>
              <w:t>Art. 96.  É vedada a transferência de recursos para obras e serviços de engenharia que não atendam ao disposto na Lei nº 13.146, de 6 de julho de 2015.</w:t>
            </w:r>
          </w:p>
        </w:tc>
      </w:tr>
      <w:tr w:rsidR="00AB1CE3" w:rsidRPr="003B315C" w14:paraId="60BB5312" w14:textId="77777777" w:rsidTr="00FB7095">
        <w:trPr>
          <w:cantSplit/>
          <w:trHeight w:val="20"/>
        </w:trPr>
        <w:tc>
          <w:tcPr>
            <w:tcW w:w="3402" w:type="dxa"/>
          </w:tcPr>
          <w:p w14:paraId="5B45C67D" w14:textId="77777777" w:rsidR="00AB1CE3" w:rsidRPr="00272ED4" w:rsidRDefault="00AB1CE3" w:rsidP="00F4416F">
            <w:pPr>
              <w:jc w:val="center"/>
              <w:rPr>
                <w:rFonts w:asciiTheme="minorHAnsi" w:hAnsiTheme="minorHAnsi" w:cstheme="minorHAnsi"/>
                <w:sz w:val="20"/>
                <w:szCs w:val="20"/>
              </w:rPr>
            </w:pPr>
            <w:r w:rsidRPr="00272ED4">
              <w:rPr>
                <w:rFonts w:asciiTheme="minorHAnsi" w:hAnsiTheme="minorHAnsi" w:cstheme="minorHAnsi"/>
                <w:b/>
                <w:sz w:val="20"/>
                <w:szCs w:val="20"/>
              </w:rPr>
              <w:t>Seção III</w:t>
            </w:r>
          </w:p>
        </w:tc>
        <w:tc>
          <w:tcPr>
            <w:tcW w:w="3402" w:type="dxa"/>
          </w:tcPr>
          <w:p w14:paraId="1EDC9888" w14:textId="77777777" w:rsidR="00AB1CE3" w:rsidRPr="00863CF0" w:rsidRDefault="00AB1CE3" w:rsidP="00FF6882">
            <w:pPr>
              <w:jc w:val="center"/>
              <w:rPr>
                <w:rFonts w:asciiTheme="minorHAnsi" w:hAnsiTheme="minorHAnsi" w:cstheme="minorHAnsi"/>
                <w:sz w:val="20"/>
                <w:szCs w:val="20"/>
              </w:rPr>
            </w:pPr>
            <w:r w:rsidRPr="00863CF0">
              <w:rPr>
                <w:rFonts w:asciiTheme="minorHAnsi" w:hAnsiTheme="minorHAnsi" w:cstheme="minorHAnsi"/>
                <w:b/>
                <w:sz w:val="20"/>
                <w:szCs w:val="20"/>
              </w:rPr>
              <w:t>Seção III</w:t>
            </w:r>
          </w:p>
        </w:tc>
        <w:tc>
          <w:tcPr>
            <w:tcW w:w="3402" w:type="dxa"/>
          </w:tcPr>
          <w:p w14:paraId="0FD45B32" w14:textId="77777777" w:rsidR="00AB1CE3" w:rsidRPr="002D721A" w:rsidRDefault="00AB1CE3" w:rsidP="00AB1CE3">
            <w:pPr>
              <w:jc w:val="center"/>
              <w:rPr>
                <w:rFonts w:eastAsia="Times New Roman" w:cstheme="minorHAnsi"/>
                <w:color w:val="000000"/>
                <w:sz w:val="20"/>
                <w:szCs w:val="20"/>
                <w:lang w:eastAsia="pt-BR"/>
              </w:rPr>
            </w:pPr>
            <w:r w:rsidRPr="002D721A">
              <w:rPr>
                <w:rFonts w:eastAsia="Times New Roman" w:cstheme="minorHAnsi"/>
                <w:b/>
                <w:bCs/>
                <w:color w:val="000000"/>
                <w:sz w:val="20"/>
                <w:szCs w:val="20"/>
                <w:lang w:eastAsia="pt-BR"/>
              </w:rPr>
              <w:t>Seção III</w:t>
            </w:r>
          </w:p>
        </w:tc>
      </w:tr>
      <w:tr w:rsidR="00AB1CE3" w:rsidRPr="003B315C" w14:paraId="1545055D" w14:textId="77777777" w:rsidTr="00FB7095">
        <w:trPr>
          <w:cantSplit/>
          <w:trHeight w:val="20"/>
        </w:trPr>
        <w:tc>
          <w:tcPr>
            <w:tcW w:w="3402" w:type="dxa"/>
          </w:tcPr>
          <w:p w14:paraId="0D6EC570" w14:textId="77777777" w:rsidR="00AB1CE3" w:rsidRPr="00272ED4" w:rsidRDefault="00AB1CE3" w:rsidP="00F4416F">
            <w:pPr>
              <w:jc w:val="center"/>
              <w:rPr>
                <w:rFonts w:asciiTheme="minorHAnsi" w:hAnsiTheme="minorHAnsi" w:cstheme="minorHAnsi"/>
                <w:sz w:val="20"/>
                <w:szCs w:val="20"/>
              </w:rPr>
            </w:pPr>
            <w:r w:rsidRPr="00272ED4">
              <w:rPr>
                <w:rFonts w:asciiTheme="minorHAnsi" w:hAnsiTheme="minorHAnsi" w:cstheme="minorHAnsi"/>
                <w:b/>
                <w:sz w:val="20"/>
                <w:szCs w:val="20"/>
              </w:rPr>
              <w:t>Disposições gerais</w:t>
            </w:r>
          </w:p>
        </w:tc>
        <w:tc>
          <w:tcPr>
            <w:tcW w:w="3402" w:type="dxa"/>
          </w:tcPr>
          <w:p w14:paraId="6D9922BD" w14:textId="77777777" w:rsidR="00AB1CE3" w:rsidRPr="00863CF0" w:rsidRDefault="00AB1CE3" w:rsidP="00FF6882">
            <w:pPr>
              <w:jc w:val="center"/>
              <w:rPr>
                <w:rFonts w:asciiTheme="minorHAnsi" w:hAnsiTheme="minorHAnsi" w:cstheme="minorHAnsi"/>
                <w:sz w:val="20"/>
                <w:szCs w:val="20"/>
              </w:rPr>
            </w:pPr>
            <w:r w:rsidRPr="00863CF0">
              <w:rPr>
                <w:rFonts w:asciiTheme="minorHAnsi" w:hAnsiTheme="minorHAnsi" w:cstheme="minorHAnsi"/>
                <w:b/>
                <w:sz w:val="20"/>
                <w:szCs w:val="20"/>
              </w:rPr>
              <w:t>Disposições gerais</w:t>
            </w:r>
          </w:p>
        </w:tc>
        <w:tc>
          <w:tcPr>
            <w:tcW w:w="3402" w:type="dxa"/>
          </w:tcPr>
          <w:p w14:paraId="26D6B0B0" w14:textId="77777777" w:rsidR="00AB1CE3" w:rsidRPr="002D721A" w:rsidRDefault="00AB1CE3" w:rsidP="00AB1CE3">
            <w:pPr>
              <w:jc w:val="center"/>
              <w:rPr>
                <w:rFonts w:eastAsia="Times New Roman" w:cstheme="minorHAnsi"/>
                <w:color w:val="000000"/>
                <w:sz w:val="20"/>
                <w:szCs w:val="20"/>
                <w:lang w:eastAsia="pt-BR"/>
              </w:rPr>
            </w:pPr>
            <w:r w:rsidRPr="002D721A">
              <w:rPr>
                <w:rFonts w:eastAsia="Times New Roman" w:cstheme="minorHAnsi"/>
                <w:b/>
                <w:bCs/>
                <w:color w:val="000000"/>
                <w:sz w:val="20"/>
                <w:szCs w:val="20"/>
                <w:lang w:eastAsia="pt-BR"/>
              </w:rPr>
              <w:t>Disposições gerais</w:t>
            </w:r>
          </w:p>
        </w:tc>
      </w:tr>
      <w:tr w:rsidR="00AB1CE3" w:rsidRPr="003B315C" w14:paraId="00A19DD6" w14:textId="77777777" w:rsidTr="00FB7095">
        <w:trPr>
          <w:cantSplit/>
          <w:trHeight w:val="20"/>
        </w:trPr>
        <w:tc>
          <w:tcPr>
            <w:tcW w:w="3402" w:type="dxa"/>
          </w:tcPr>
          <w:p w14:paraId="13EB87D2" w14:textId="77777777" w:rsidR="00AB1CE3" w:rsidRPr="00272ED4" w:rsidRDefault="00AB1CE3" w:rsidP="00F4416F">
            <w:pPr>
              <w:rPr>
                <w:rFonts w:asciiTheme="minorHAnsi" w:hAnsiTheme="minorHAnsi" w:cstheme="minorHAnsi"/>
                <w:sz w:val="20"/>
                <w:szCs w:val="20"/>
              </w:rPr>
            </w:pPr>
            <w:r w:rsidRPr="00272ED4">
              <w:rPr>
                <w:rFonts w:asciiTheme="minorHAnsi" w:hAnsiTheme="minorHAnsi" w:cstheme="minorHAnsi"/>
                <w:sz w:val="20"/>
                <w:szCs w:val="20"/>
              </w:rPr>
              <w:t>Art. 99. As entidades públicas e privadas beneficiadas com recursos públicos a qualquer título estarão submetidas à fiscalização do Poder Público com a finalidade de verificar o cumprimento de metas e objetivos para os quais receberam os recursos.</w:t>
            </w:r>
          </w:p>
        </w:tc>
        <w:tc>
          <w:tcPr>
            <w:tcW w:w="3402" w:type="dxa"/>
          </w:tcPr>
          <w:p w14:paraId="4DC63E42" w14:textId="77777777" w:rsidR="00AB1CE3" w:rsidRPr="00863CF0" w:rsidRDefault="00AB1CE3" w:rsidP="00777163">
            <w:pPr>
              <w:tabs>
                <w:tab w:val="left" w:pos="1417"/>
              </w:tabs>
              <w:rPr>
                <w:rFonts w:asciiTheme="minorHAnsi" w:hAnsiTheme="minorHAnsi" w:cstheme="minorHAnsi"/>
                <w:sz w:val="20"/>
                <w:szCs w:val="20"/>
              </w:rPr>
            </w:pPr>
            <w:r w:rsidRPr="00863CF0">
              <w:rPr>
                <w:rFonts w:asciiTheme="minorHAnsi" w:hAnsiTheme="minorHAnsi" w:cstheme="minorHAnsi"/>
                <w:sz w:val="20"/>
                <w:szCs w:val="20"/>
              </w:rPr>
              <w:t>Art. 101. As entidades públicas e privadas beneficiadas com recursos públicos a qualquer título estarão submetidas à fiscalização do Poder Público com a finalidade de verificar o cumprimento de metas e objetivos para os quais receberam os recursos.</w:t>
            </w:r>
          </w:p>
        </w:tc>
        <w:tc>
          <w:tcPr>
            <w:tcW w:w="3402" w:type="dxa"/>
          </w:tcPr>
          <w:p w14:paraId="494F41F1" w14:textId="77777777" w:rsidR="00AB1CE3" w:rsidRPr="002D721A" w:rsidRDefault="00AB1CE3" w:rsidP="00AB1CE3">
            <w:pPr>
              <w:rPr>
                <w:rFonts w:eastAsia="Times New Roman" w:cstheme="minorHAnsi"/>
                <w:color w:val="000000"/>
                <w:sz w:val="20"/>
                <w:szCs w:val="20"/>
                <w:lang w:eastAsia="pt-BR"/>
              </w:rPr>
            </w:pPr>
            <w:r w:rsidRPr="002D721A">
              <w:rPr>
                <w:rFonts w:eastAsia="Times New Roman" w:cstheme="minorHAnsi"/>
                <w:color w:val="000000"/>
                <w:sz w:val="20"/>
                <w:szCs w:val="20"/>
                <w:lang w:eastAsia="pt-BR"/>
              </w:rPr>
              <w:t>Art. 97.  As entidades públicas e privadas beneficiadas com recursos públicos a qualquer título estarão submetidas à fiscalização do Poder Público com a finalidade de verificar o cumprimento de metas e objetivos para os quais receberam os recursos.</w:t>
            </w:r>
          </w:p>
        </w:tc>
      </w:tr>
      <w:tr w:rsidR="00AB1CE3" w:rsidRPr="003B315C" w14:paraId="0A547D0C" w14:textId="77777777" w:rsidTr="00FB7095">
        <w:trPr>
          <w:cantSplit/>
          <w:trHeight w:val="20"/>
        </w:trPr>
        <w:tc>
          <w:tcPr>
            <w:tcW w:w="3402" w:type="dxa"/>
          </w:tcPr>
          <w:p w14:paraId="5330C1B4" w14:textId="77777777" w:rsidR="00AB1CE3" w:rsidRPr="00272ED4" w:rsidRDefault="00AB1CE3" w:rsidP="00F4416F">
            <w:pPr>
              <w:rPr>
                <w:rFonts w:asciiTheme="minorHAnsi" w:hAnsiTheme="minorHAnsi" w:cstheme="minorHAnsi"/>
                <w:sz w:val="20"/>
                <w:szCs w:val="20"/>
              </w:rPr>
            </w:pPr>
            <w:r w:rsidRPr="00272ED4">
              <w:rPr>
                <w:rFonts w:asciiTheme="minorHAnsi" w:hAnsiTheme="minorHAnsi" w:cstheme="minorHAnsi"/>
                <w:sz w:val="20"/>
                <w:szCs w:val="20"/>
              </w:rPr>
              <w:t>§ 1º O Poder Executivo federal adotará providências com vistas ao registro e à divulgação, inclusive por meio eletrônico, das informações relativas às prestações de contas de instrumentos de parceria, convênios ou congêneres.</w:t>
            </w:r>
          </w:p>
        </w:tc>
        <w:tc>
          <w:tcPr>
            <w:tcW w:w="3402" w:type="dxa"/>
          </w:tcPr>
          <w:p w14:paraId="1084019E" w14:textId="77777777" w:rsidR="00AB1CE3" w:rsidRPr="00863CF0" w:rsidRDefault="00AB1CE3" w:rsidP="00777163">
            <w:pPr>
              <w:tabs>
                <w:tab w:val="left" w:pos="1417"/>
              </w:tabs>
              <w:rPr>
                <w:rFonts w:asciiTheme="minorHAnsi" w:hAnsiTheme="minorHAnsi" w:cstheme="minorHAnsi"/>
                <w:sz w:val="20"/>
                <w:szCs w:val="20"/>
              </w:rPr>
            </w:pPr>
            <w:r w:rsidRPr="00863CF0">
              <w:rPr>
                <w:rFonts w:asciiTheme="minorHAnsi" w:hAnsiTheme="minorHAnsi" w:cstheme="minorHAnsi"/>
                <w:sz w:val="20"/>
                <w:szCs w:val="20"/>
              </w:rPr>
              <w:t>§ 1º O Poder Executivo federal adotará providências com vistas ao registro e à divulgação, inclusive por meio eletrônico, das informações relativas às prestações de contas de instrumentos de parceria, convênios ou congêneres.</w:t>
            </w:r>
          </w:p>
        </w:tc>
        <w:tc>
          <w:tcPr>
            <w:tcW w:w="3402" w:type="dxa"/>
          </w:tcPr>
          <w:p w14:paraId="333EC691" w14:textId="77777777" w:rsidR="00AB1CE3" w:rsidRPr="002D721A" w:rsidRDefault="00AB1CE3" w:rsidP="00AB1CE3">
            <w:pPr>
              <w:rPr>
                <w:rFonts w:eastAsia="Times New Roman" w:cstheme="minorHAnsi"/>
                <w:color w:val="000000"/>
                <w:sz w:val="20"/>
                <w:szCs w:val="20"/>
                <w:lang w:eastAsia="pt-BR"/>
              </w:rPr>
            </w:pPr>
            <w:r w:rsidRPr="002D721A">
              <w:rPr>
                <w:rFonts w:eastAsia="Times New Roman" w:cstheme="minorHAnsi"/>
                <w:color w:val="000000"/>
                <w:sz w:val="20"/>
                <w:szCs w:val="20"/>
                <w:lang w:eastAsia="pt-BR"/>
              </w:rPr>
              <w:t>§ 1º  O Poder Executivo federal adotará providências com vistas ao registro e à divulgação, inclusive por meio eletrônico, das informações relativas às prestações de contas de instrumentos de parceria, convênios ou congêneres.</w:t>
            </w:r>
          </w:p>
        </w:tc>
      </w:tr>
      <w:tr w:rsidR="00AB1CE3" w:rsidRPr="003B315C" w14:paraId="1E788E87" w14:textId="77777777" w:rsidTr="00FB7095">
        <w:trPr>
          <w:cantSplit/>
          <w:trHeight w:val="20"/>
        </w:trPr>
        <w:tc>
          <w:tcPr>
            <w:tcW w:w="3402" w:type="dxa"/>
          </w:tcPr>
          <w:p w14:paraId="664DFD10" w14:textId="77777777" w:rsidR="00AB1CE3" w:rsidRPr="00272ED4" w:rsidRDefault="00AB1CE3" w:rsidP="00F4416F">
            <w:pPr>
              <w:rPr>
                <w:rFonts w:asciiTheme="minorHAnsi" w:hAnsiTheme="minorHAnsi" w:cstheme="minorHAnsi"/>
                <w:sz w:val="20"/>
                <w:szCs w:val="20"/>
              </w:rPr>
            </w:pPr>
            <w:r w:rsidRPr="00272ED4">
              <w:rPr>
                <w:rFonts w:asciiTheme="minorHAnsi" w:hAnsiTheme="minorHAnsi" w:cstheme="minorHAnsi"/>
                <w:sz w:val="20"/>
                <w:szCs w:val="20"/>
              </w:rPr>
              <w:t>§ 2º Na aceitação do projeto e execução da obra, o órgão concedente ou a sua mandatária deverá considerar a observância dos elementos técnicos de acessibilidade, conforme normas vigentes.</w:t>
            </w:r>
          </w:p>
        </w:tc>
        <w:tc>
          <w:tcPr>
            <w:tcW w:w="3402" w:type="dxa"/>
          </w:tcPr>
          <w:p w14:paraId="58F2487F" w14:textId="77777777" w:rsidR="00AB1CE3" w:rsidRPr="00863CF0" w:rsidRDefault="00AB1CE3" w:rsidP="00777163">
            <w:pPr>
              <w:tabs>
                <w:tab w:val="left" w:pos="1417"/>
              </w:tabs>
              <w:rPr>
                <w:rFonts w:asciiTheme="minorHAnsi" w:hAnsiTheme="minorHAnsi" w:cstheme="minorHAnsi"/>
                <w:sz w:val="20"/>
                <w:szCs w:val="20"/>
              </w:rPr>
            </w:pPr>
            <w:r w:rsidRPr="00863CF0">
              <w:rPr>
                <w:rFonts w:asciiTheme="minorHAnsi" w:hAnsiTheme="minorHAnsi" w:cstheme="minorHAnsi"/>
                <w:sz w:val="20"/>
                <w:szCs w:val="20"/>
              </w:rPr>
              <w:t>§ 2º Na aceitação do projeto e execução da obra, o órgão concedente ou a sua mandatária deverá considerar a observância dos elementos técnicos de acessibilidade, conforme normas vigentes.</w:t>
            </w:r>
          </w:p>
        </w:tc>
        <w:tc>
          <w:tcPr>
            <w:tcW w:w="3402" w:type="dxa"/>
          </w:tcPr>
          <w:p w14:paraId="61D40960" w14:textId="77777777" w:rsidR="00AB1CE3" w:rsidRPr="002D721A" w:rsidRDefault="00AB1CE3" w:rsidP="00AB1CE3">
            <w:pPr>
              <w:rPr>
                <w:rFonts w:eastAsia="Times New Roman" w:cstheme="minorHAnsi"/>
                <w:color w:val="000000"/>
                <w:sz w:val="20"/>
                <w:szCs w:val="20"/>
                <w:lang w:eastAsia="pt-BR"/>
              </w:rPr>
            </w:pPr>
            <w:r w:rsidRPr="002D721A">
              <w:rPr>
                <w:rFonts w:eastAsia="Times New Roman" w:cstheme="minorHAnsi"/>
                <w:color w:val="000000"/>
                <w:sz w:val="20"/>
                <w:szCs w:val="20"/>
                <w:lang w:eastAsia="pt-BR"/>
              </w:rPr>
              <w:t>§ 2º  Na aceitação do projeto e execução da obra, o órgão concedente ou a sua mandatária deverá considerar a observância dos elementos técnicos de acessibilidade, conforme normas vigentes.</w:t>
            </w:r>
          </w:p>
        </w:tc>
      </w:tr>
      <w:tr w:rsidR="00AB1CE3" w:rsidRPr="003B315C" w14:paraId="24B6B233" w14:textId="77777777" w:rsidTr="00FB7095">
        <w:trPr>
          <w:cantSplit/>
          <w:trHeight w:val="20"/>
        </w:trPr>
        <w:tc>
          <w:tcPr>
            <w:tcW w:w="3402" w:type="dxa"/>
          </w:tcPr>
          <w:p w14:paraId="1200A50A" w14:textId="77777777" w:rsidR="00AB1CE3" w:rsidRPr="00272ED4" w:rsidRDefault="00AB1CE3" w:rsidP="00F4416F">
            <w:pPr>
              <w:rPr>
                <w:rFonts w:asciiTheme="minorHAnsi" w:hAnsiTheme="minorHAnsi" w:cstheme="minorHAnsi"/>
                <w:sz w:val="20"/>
                <w:szCs w:val="20"/>
              </w:rPr>
            </w:pPr>
            <w:r w:rsidRPr="00272ED4">
              <w:rPr>
                <w:rFonts w:asciiTheme="minorHAnsi" w:hAnsiTheme="minorHAnsi" w:cstheme="minorHAnsi"/>
                <w:sz w:val="20"/>
                <w:szCs w:val="20"/>
              </w:rPr>
              <w:t>Art. 100. As transferências financeiras para órgãos públicos e entidades públicas e privadas serão feitas preferencialmente por intermédio de instituições e agências financeiras oficiais que, na impossibilidade de atuação do órgão concedente, poderão atuar como mandatárias da União para execução e supervisão, e a nota de empenho deve ser emitida até a data da assinatura do acordo, convênio, ajuste ou instrumento congênere.</w:t>
            </w:r>
          </w:p>
        </w:tc>
        <w:tc>
          <w:tcPr>
            <w:tcW w:w="3402" w:type="dxa"/>
          </w:tcPr>
          <w:p w14:paraId="3DC83BDC" w14:textId="77777777" w:rsidR="00AB1CE3" w:rsidRPr="00863CF0" w:rsidRDefault="00AB1CE3" w:rsidP="00777163">
            <w:pPr>
              <w:tabs>
                <w:tab w:val="left" w:pos="1417"/>
              </w:tabs>
              <w:rPr>
                <w:rFonts w:asciiTheme="minorHAnsi" w:hAnsiTheme="minorHAnsi" w:cstheme="minorHAnsi"/>
                <w:sz w:val="20"/>
                <w:szCs w:val="20"/>
              </w:rPr>
            </w:pPr>
            <w:r w:rsidRPr="00863CF0">
              <w:rPr>
                <w:rFonts w:asciiTheme="minorHAnsi" w:hAnsiTheme="minorHAnsi" w:cstheme="minorHAnsi"/>
                <w:sz w:val="20"/>
                <w:szCs w:val="20"/>
              </w:rPr>
              <w:t>Art. 102. As transferências financeiras para órgãos públicos e entidades públicas e privadas serão feitas preferencialmente por intermédio de instituições e agências financeiras oficiais que, na impossibilidade de atuação do órgão concedente, poderão atuar como mandatárias da União para execução e supervisão, e a nota de empenho deve ser emitida até a data da assinatura do acordo, convênio, ajuste ou instrumento congênere.</w:t>
            </w:r>
          </w:p>
        </w:tc>
        <w:tc>
          <w:tcPr>
            <w:tcW w:w="3402" w:type="dxa"/>
          </w:tcPr>
          <w:p w14:paraId="45AD4ED9" w14:textId="77777777" w:rsidR="00AB1CE3" w:rsidRPr="002D721A" w:rsidRDefault="00AB1CE3" w:rsidP="00AB1CE3">
            <w:pPr>
              <w:rPr>
                <w:rFonts w:eastAsia="Times New Roman" w:cstheme="minorHAnsi"/>
                <w:color w:val="000000"/>
                <w:sz w:val="20"/>
                <w:szCs w:val="20"/>
                <w:lang w:eastAsia="pt-BR"/>
              </w:rPr>
            </w:pPr>
            <w:r w:rsidRPr="002D721A">
              <w:rPr>
                <w:rFonts w:eastAsia="Times New Roman" w:cstheme="minorHAnsi"/>
                <w:color w:val="000000"/>
                <w:sz w:val="20"/>
                <w:szCs w:val="20"/>
                <w:lang w:eastAsia="pt-BR"/>
              </w:rPr>
              <w:t>Art. 98.  As transferências financeiras para órgãos públicos e entidades públicas e privadas serão feitas preferencialmente por intermédio de instituições e agências financeiras oficiais que, na impossibilidade de atuação do órgão concedente, poderão atuar como mandatárias da União para execução e supervisão, e a nota de empenho deve ser emitida até a data da assinatura do acordo, convênio, ajuste ou instrumento congênere.</w:t>
            </w:r>
          </w:p>
        </w:tc>
      </w:tr>
      <w:tr w:rsidR="00AB1CE3" w:rsidRPr="003B315C" w14:paraId="4CF34004" w14:textId="77777777" w:rsidTr="00FB7095">
        <w:trPr>
          <w:cantSplit/>
          <w:trHeight w:val="20"/>
        </w:trPr>
        <w:tc>
          <w:tcPr>
            <w:tcW w:w="3402" w:type="dxa"/>
          </w:tcPr>
          <w:p w14:paraId="0FDF206D" w14:textId="77777777" w:rsidR="00AB1CE3" w:rsidRPr="00272ED4" w:rsidRDefault="00AB1CE3" w:rsidP="00F4416F">
            <w:pPr>
              <w:rPr>
                <w:rFonts w:asciiTheme="minorHAnsi" w:hAnsiTheme="minorHAnsi" w:cstheme="minorHAnsi"/>
                <w:sz w:val="20"/>
                <w:szCs w:val="20"/>
              </w:rPr>
            </w:pPr>
            <w:r w:rsidRPr="00272ED4">
              <w:rPr>
                <w:rFonts w:asciiTheme="minorHAnsi" w:hAnsiTheme="minorHAnsi" w:cstheme="minorHAnsi"/>
                <w:sz w:val="20"/>
                <w:szCs w:val="20"/>
              </w:rPr>
              <w:t xml:space="preserve">§ 1º As despesas administrativas decorrentes das transferências previstas no </w:t>
            </w:r>
            <w:r w:rsidRPr="00272ED4">
              <w:rPr>
                <w:rFonts w:asciiTheme="minorHAnsi" w:hAnsiTheme="minorHAnsi" w:cstheme="minorHAnsi"/>
                <w:b/>
                <w:sz w:val="20"/>
                <w:szCs w:val="20"/>
              </w:rPr>
              <w:t>caput</w:t>
            </w:r>
            <w:r w:rsidRPr="00272ED4">
              <w:rPr>
                <w:rFonts w:asciiTheme="minorHAnsi" w:hAnsiTheme="minorHAnsi" w:cstheme="minorHAnsi"/>
                <w:sz w:val="20"/>
                <w:szCs w:val="20"/>
              </w:rPr>
              <w:t xml:space="preserve"> poderão constar de categoria de programação específica ou correr à conta das dotações destinadas às respectivas transferências, podendo ser deduzidas do valor atribuído ao beneficiário.</w:t>
            </w:r>
          </w:p>
        </w:tc>
        <w:tc>
          <w:tcPr>
            <w:tcW w:w="3402" w:type="dxa"/>
          </w:tcPr>
          <w:p w14:paraId="7DEBBD86" w14:textId="77777777" w:rsidR="00AB1CE3" w:rsidRPr="00863CF0" w:rsidRDefault="00AB1CE3" w:rsidP="00777163">
            <w:pPr>
              <w:tabs>
                <w:tab w:val="left" w:pos="1417"/>
              </w:tabs>
              <w:rPr>
                <w:rFonts w:asciiTheme="minorHAnsi" w:hAnsiTheme="minorHAnsi" w:cstheme="minorHAnsi"/>
                <w:sz w:val="20"/>
                <w:szCs w:val="20"/>
              </w:rPr>
            </w:pPr>
            <w:r w:rsidRPr="00863CF0">
              <w:rPr>
                <w:rFonts w:asciiTheme="minorHAnsi" w:hAnsiTheme="minorHAnsi" w:cstheme="minorHAnsi"/>
                <w:sz w:val="20"/>
                <w:szCs w:val="20"/>
              </w:rPr>
              <w:t xml:space="preserve">§ 1º As despesas administrativas decorrentes das transferências previstas no </w:t>
            </w:r>
            <w:r w:rsidRPr="00863CF0">
              <w:rPr>
                <w:rFonts w:asciiTheme="minorHAnsi" w:hAnsiTheme="minorHAnsi" w:cstheme="minorHAnsi"/>
                <w:b/>
                <w:bCs/>
                <w:sz w:val="20"/>
                <w:szCs w:val="20"/>
              </w:rPr>
              <w:t>caput</w:t>
            </w:r>
            <w:r w:rsidRPr="00863CF0">
              <w:rPr>
                <w:rFonts w:asciiTheme="minorHAnsi" w:hAnsiTheme="minorHAnsi" w:cstheme="minorHAnsi"/>
                <w:sz w:val="20"/>
                <w:szCs w:val="20"/>
              </w:rPr>
              <w:t xml:space="preserve"> poderão constar de categoria de programação específica ou correr à conta das dotações destinadas às respectivas transferências, podendo ser deduzidas do valor atribuído ao beneficiário.</w:t>
            </w:r>
          </w:p>
        </w:tc>
        <w:tc>
          <w:tcPr>
            <w:tcW w:w="3402" w:type="dxa"/>
          </w:tcPr>
          <w:p w14:paraId="57D2CC44" w14:textId="77777777" w:rsidR="00AB1CE3" w:rsidRPr="002D721A" w:rsidRDefault="00AB1CE3" w:rsidP="00AB1CE3">
            <w:pPr>
              <w:rPr>
                <w:rFonts w:eastAsia="Times New Roman" w:cstheme="minorHAnsi"/>
                <w:color w:val="000000"/>
                <w:sz w:val="20"/>
                <w:szCs w:val="20"/>
                <w:lang w:eastAsia="pt-BR"/>
              </w:rPr>
            </w:pPr>
            <w:r w:rsidRPr="002D721A">
              <w:rPr>
                <w:rFonts w:eastAsia="Times New Roman" w:cstheme="minorHAnsi"/>
                <w:color w:val="000000"/>
                <w:sz w:val="20"/>
                <w:szCs w:val="20"/>
                <w:lang w:eastAsia="pt-BR"/>
              </w:rPr>
              <w:t>§ 1º  As despesas administrativas decorrentes das transferências previstas no </w:t>
            </w:r>
            <w:r w:rsidRPr="002D721A">
              <w:rPr>
                <w:rFonts w:eastAsia="Times New Roman" w:cstheme="minorHAnsi"/>
                <w:b/>
                <w:bCs/>
                <w:color w:val="000000"/>
                <w:sz w:val="20"/>
                <w:szCs w:val="20"/>
                <w:lang w:eastAsia="pt-BR"/>
              </w:rPr>
              <w:t>caput</w:t>
            </w:r>
            <w:r w:rsidRPr="002D721A">
              <w:rPr>
                <w:rFonts w:eastAsia="Times New Roman" w:cstheme="minorHAnsi"/>
                <w:color w:val="000000"/>
                <w:sz w:val="20"/>
                <w:szCs w:val="20"/>
                <w:lang w:eastAsia="pt-BR"/>
              </w:rPr>
              <w:t> poderão constar de categoria de programação específica ou correr à conta das dotações destinadas às respectivas transferências, podendo ser deduzidas do valor atribuído ao beneficiário.</w:t>
            </w:r>
          </w:p>
        </w:tc>
      </w:tr>
      <w:tr w:rsidR="00AB1CE3" w:rsidRPr="003B315C" w14:paraId="33D6BCA3" w14:textId="77777777" w:rsidTr="00FB7095">
        <w:trPr>
          <w:cantSplit/>
          <w:trHeight w:val="20"/>
        </w:trPr>
        <w:tc>
          <w:tcPr>
            <w:tcW w:w="3402" w:type="dxa"/>
          </w:tcPr>
          <w:p w14:paraId="2AEBC833" w14:textId="77777777" w:rsidR="00AB1CE3" w:rsidRPr="00272ED4" w:rsidRDefault="00AB1CE3" w:rsidP="00F4416F">
            <w:pPr>
              <w:rPr>
                <w:rFonts w:asciiTheme="minorHAnsi" w:hAnsiTheme="minorHAnsi" w:cstheme="minorHAnsi"/>
                <w:sz w:val="20"/>
                <w:szCs w:val="20"/>
              </w:rPr>
            </w:pPr>
            <w:r w:rsidRPr="00272ED4">
              <w:rPr>
                <w:rFonts w:asciiTheme="minorHAnsi" w:hAnsiTheme="minorHAnsi" w:cstheme="minorHAnsi"/>
                <w:sz w:val="20"/>
                <w:szCs w:val="20"/>
              </w:rPr>
              <w:t>§ 2º Os valores relativos à tarifa de serviços da mandatária, correspondentes aos serviços à operacionalização da execução dos projetos e atividades estabelecidos nos instrumentos pactuados, para fins de cálculo e apropriações contábeis dos valores transferidos, compõem o valor da transferência da União.</w:t>
            </w:r>
          </w:p>
        </w:tc>
        <w:tc>
          <w:tcPr>
            <w:tcW w:w="3402" w:type="dxa"/>
          </w:tcPr>
          <w:p w14:paraId="326C11D6" w14:textId="77777777" w:rsidR="00AB1CE3" w:rsidRPr="00863CF0" w:rsidRDefault="00AB1CE3" w:rsidP="00777163">
            <w:pPr>
              <w:tabs>
                <w:tab w:val="left" w:pos="1417"/>
              </w:tabs>
              <w:rPr>
                <w:rFonts w:asciiTheme="minorHAnsi" w:hAnsiTheme="minorHAnsi" w:cstheme="minorHAnsi"/>
                <w:sz w:val="20"/>
                <w:szCs w:val="20"/>
              </w:rPr>
            </w:pPr>
            <w:r w:rsidRPr="00863CF0">
              <w:rPr>
                <w:rFonts w:asciiTheme="minorHAnsi" w:hAnsiTheme="minorHAnsi" w:cstheme="minorHAnsi"/>
                <w:sz w:val="20"/>
                <w:szCs w:val="20"/>
              </w:rPr>
              <w:t>§ 2º Os valores relativos à tarifa de serviços da mandatária, correspondentes aos serviços à operacionalização da execução dos projetos e atividades estabelecidos nos instrumentos pactuados, para fins de cálculo e apropriações contábeis dos valores transferidos, compõem o valor da transferência da União.</w:t>
            </w:r>
          </w:p>
        </w:tc>
        <w:tc>
          <w:tcPr>
            <w:tcW w:w="3402" w:type="dxa"/>
          </w:tcPr>
          <w:p w14:paraId="76F51941" w14:textId="77777777" w:rsidR="00AB1CE3" w:rsidRPr="002D721A" w:rsidRDefault="00AB1CE3" w:rsidP="00AB1CE3">
            <w:pPr>
              <w:rPr>
                <w:rFonts w:eastAsia="Times New Roman" w:cstheme="minorHAnsi"/>
                <w:color w:val="000000"/>
                <w:sz w:val="20"/>
                <w:szCs w:val="20"/>
                <w:lang w:eastAsia="pt-BR"/>
              </w:rPr>
            </w:pPr>
            <w:r w:rsidRPr="002D721A">
              <w:rPr>
                <w:rFonts w:eastAsia="Times New Roman" w:cstheme="minorHAnsi"/>
                <w:color w:val="000000"/>
                <w:sz w:val="20"/>
                <w:szCs w:val="20"/>
                <w:lang w:eastAsia="pt-BR"/>
              </w:rPr>
              <w:t>§ 2º  Os valores relativos à tarifa de serviços da mandatária, correspondentes aos serviços destinados à operacionalização da execução dos projetos e das atividades estabelecidos nos instrumentos pactuados, para fins de cálculo e apropriações contábeis dos valores transferidos, compõem o valor da transferência da União.</w:t>
            </w:r>
          </w:p>
        </w:tc>
      </w:tr>
      <w:tr w:rsidR="00AB1CE3" w:rsidRPr="003B315C" w14:paraId="157BCD50" w14:textId="77777777" w:rsidTr="00FB7095">
        <w:trPr>
          <w:cantSplit/>
          <w:trHeight w:val="20"/>
        </w:trPr>
        <w:tc>
          <w:tcPr>
            <w:tcW w:w="3402" w:type="dxa"/>
          </w:tcPr>
          <w:p w14:paraId="500F93F4" w14:textId="77777777" w:rsidR="00AB1CE3" w:rsidRPr="00272ED4" w:rsidRDefault="00AB1CE3" w:rsidP="00F4416F">
            <w:pPr>
              <w:rPr>
                <w:rFonts w:asciiTheme="minorHAnsi" w:hAnsiTheme="minorHAnsi" w:cstheme="minorHAnsi"/>
                <w:sz w:val="20"/>
                <w:szCs w:val="20"/>
              </w:rPr>
            </w:pPr>
            <w:r w:rsidRPr="00272ED4">
              <w:rPr>
                <w:rFonts w:asciiTheme="minorHAnsi" w:hAnsiTheme="minorHAnsi" w:cstheme="minorHAnsi"/>
                <w:sz w:val="20"/>
                <w:szCs w:val="20"/>
              </w:rPr>
              <w:t xml:space="preserve">§ 3º As despesas administrativas decorrentes das transferências previstas no </w:t>
            </w:r>
            <w:r w:rsidRPr="00272ED4">
              <w:rPr>
                <w:rFonts w:asciiTheme="minorHAnsi" w:hAnsiTheme="minorHAnsi" w:cstheme="minorHAnsi"/>
                <w:b/>
                <w:sz w:val="20"/>
                <w:szCs w:val="20"/>
              </w:rPr>
              <w:t>caput</w:t>
            </w:r>
            <w:r w:rsidRPr="00272ED4">
              <w:rPr>
                <w:rFonts w:asciiTheme="minorHAnsi" w:hAnsiTheme="minorHAnsi" w:cstheme="minorHAnsi"/>
                <w:sz w:val="20"/>
                <w:szCs w:val="20"/>
              </w:rPr>
              <w:t xml:space="preserve"> correrão à conta:</w:t>
            </w:r>
          </w:p>
        </w:tc>
        <w:tc>
          <w:tcPr>
            <w:tcW w:w="3402" w:type="dxa"/>
          </w:tcPr>
          <w:p w14:paraId="00ABD036" w14:textId="77777777" w:rsidR="00AB1CE3" w:rsidRPr="00863CF0" w:rsidRDefault="00AB1CE3" w:rsidP="00777163">
            <w:pPr>
              <w:tabs>
                <w:tab w:val="left" w:pos="1417"/>
              </w:tabs>
              <w:rPr>
                <w:rFonts w:asciiTheme="minorHAnsi" w:hAnsiTheme="minorHAnsi" w:cstheme="minorHAnsi"/>
                <w:sz w:val="20"/>
                <w:szCs w:val="20"/>
              </w:rPr>
            </w:pPr>
            <w:r w:rsidRPr="00863CF0">
              <w:rPr>
                <w:rFonts w:asciiTheme="minorHAnsi" w:hAnsiTheme="minorHAnsi" w:cstheme="minorHAnsi"/>
                <w:sz w:val="20"/>
                <w:szCs w:val="20"/>
              </w:rPr>
              <w:t xml:space="preserve">§ 3º As despesas administrativas decorrentes das transferências previstas no </w:t>
            </w:r>
            <w:r w:rsidRPr="00863CF0">
              <w:rPr>
                <w:rFonts w:asciiTheme="minorHAnsi" w:hAnsiTheme="minorHAnsi" w:cstheme="minorHAnsi"/>
                <w:b/>
                <w:bCs/>
                <w:sz w:val="20"/>
                <w:szCs w:val="20"/>
              </w:rPr>
              <w:t>caput</w:t>
            </w:r>
            <w:r w:rsidRPr="00863CF0">
              <w:rPr>
                <w:rFonts w:asciiTheme="minorHAnsi" w:hAnsiTheme="minorHAnsi" w:cstheme="minorHAnsi"/>
                <w:sz w:val="20"/>
                <w:szCs w:val="20"/>
              </w:rPr>
              <w:t xml:space="preserve"> correrão à conta:</w:t>
            </w:r>
          </w:p>
        </w:tc>
        <w:tc>
          <w:tcPr>
            <w:tcW w:w="3402" w:type="dxa"/>
          </w:tcPr>
          <w:p w14:paraId="5A5F4F8D" w14:textId="77777777" w:rsidR="00AB1CE3" w:rsidRPr="002D721A" w:rsidRDefault="00AB1CE3" w:rsidP="00AB1CE3">
            <w:pPr>
              <w:rPr>
                <w:rFonts w:eastAsia="Times New Roman" w:cstheme="minorHAnsi"/>
                <w:color w:val="000000"/>
                <w:sz w:val="20"/>
                <w:szCs w:val="20"/>
                <w:lang w:eastAsia="pt-BR"/>
              </w:rPr>
            </w:pPr>
            <w:r w:rsidRPr="002D721A">
              <w:rPr>
                <w:rFonts w:eastAsia="Times New Roman" w:cstheme="minorHAnsi"/>
                <w:color w:val="000000"/>
                <w:sz w:val="20"/>
                <w:szCs w:val="20"/>
                <w:lang w:eastAsia="pt-BR"/>
              </w:rPr>
              <w:t>§ 3º  As despesas administrativas decorrentes das transferências previstas no </w:t>
            </w:r>
            <w:r w:rsidRPr="002D721A">
              <w:rPr>
                <w:rFonts w:eastAsia="Times New Roman" w:cstheme="minorHAnsi"/>
                <w:b/>
                <w:bCs/>
                <w:color w:val="000000"/>
                <w:sz w:val="20"/>
                <w:szCs w:val="20"/>
                <w:lang w:eastAsia="pt-BR"/>
              </w:rPr>
              <w:t>caput</w:t>
            </w:r>
            <w:r w:rsidRPr="002D721A">
              <w:rPr>
                <w:rFonts w:eastAsia="Times New Roman" w:cstheme="minorHAnsi"/>
                <w:color w:val="000000"/>
                <w:sz w:val="20"/>
                <w:szCs w:val="20"/>
                <w:lang w:eastAsia="pt-BR"/>
              </w:rPr>
              <w:t> correrão à conta:</w:t>
            </w:r>
          </w:p>
        </w:tc>
      </w:tr>
      <w:tr w:rsidR="00AB1CE3" w:rsidRPr="003B315C" w14:paraId="7BF099A7" w14:textId="77777777" w:rsidTr="00FB7095">
        <w:trPr>
          <w:cantSplit/>
          <w:trHeight w:val="20"/>
        </w:trPr>
        <w:tc>
          <w:tcPr>
            <w:tcW w:w="3402" w:type="dxa"/>
          </w:tcPr>
          <w:p w14:paraId="49802305" w14:textId="77777777" w:rsidR="00AB1CE3" w:rsidRPr="00272ED4" w:rsidRDefault="00AB1CE3" w:rsidP="00F4416F">
            <w:pPr>
              <w:rPr>
                <w:rFonts w:asciiTheme="minorHAnsi" w:hAnsiTheme="minorHAnsi" w:cstheme="minorHAnsi"/>
                <w:sz w:val="20"/>
                <w:szCs w:val="20"/>
              </w:rPr>
            </w:pPr>
            <w:r w:rsidRPr="00272ED4">
              <w:rPr>
                <w:rFonts w:asciiTheme="minorHAnsi" w:hAnsiTheme="minorHAnsi" w:cstheme="minorHAnsi"/>
                <w:sz w:val="20"/>
                <w:szCs w:val="20"/>
              </w:rPr>
              <w:t>I - prioritariamente, de dotações destinadas às respectivas transferências; ou</w:t>
            </w:r>
          </w:p>
        </w:tc>
        <w:tc>
          <w:tcPr>
            <w:tcW w:w="3402" w:type="dxa"/>
          </w:tcPr>
          <w:p w14:paraId="53CC500E" w14:textId="77777777" w:rsidR="00AB1CE3" w:rsidRPr="00863CF0" w:rsidRDefault="00AB1CE3" w:rsidP="00777163">
            <w:pPr>
              <w:tabs>
                <w:tab w:val="left" w:pos="1417"/>
              </w:tabs>
              <w:rPr>
                <w:rFonts w:asciiTheme="minorHAnsi" w:hAnsiTheme="minorHAnsi" w:cstheme="minorHAnsi"/>
                <w:sz w:val="20"/>
                <w:szCs w:val="20"/>
              </w:rPr>
            </w:pPr>
            <w:r w:rsidRPr="00863CF0">
              <w:rPr>
                <w:rFonts w:asciiTheme="minorHAnsi" w:hAnsiTheme="minorHAnsi" w:cstheme="minorHAnsi"/>
                <w:sz w:val="20"/>
                <w:szCs w:val="20"/>
              </w:rPr>
              <w:t>I - prioritariamente, de dotações destinadas às respectivas transferências; ou</w:t>
            </w:r>
          </w:p>
        </w:tc>
        <w:tc>
          <w:tcPr>
            <w:tcW w:w="3402" w:type="dxa"/>
          </w:tcPr>
          <w:p w14:paraId="60280FBC" w14:textId="77777777" w:rsidR="00AB1CE3" w:rsidRPr="002D721A" w:rsidRDefault="00AB1CE3" w:rsidP="00AB1CE3">
            <w:pPr>
              <w:rPr>
                <w:rFonts w:eastAsia="Times New Roman" w:cstheme="minorHAnsi"/>
                <w:color w:val="000000"/>
                <w:sz w:val="20"/>
                <w:szCs w:val="20"/>
                <w:lang w:eastAsia="pt-BR"/>
              </w:rPr>
            </w:pPr>
            <w:r w:rsidRPr="002D721A">
              <w:rPr>
                <w:rFonts w:eastAsia="Times New Roman" w:cstheme="minorHAnsi"/>
                <w:color w:val="000000"/>
                <w:sz w:val="20"/>
                <w:szCs w:val="20"/>
                <w:lang w:eastAsia="pt-BR"/>
              </w:rPr>
              <w:t>I - prioritariamente, de dotações destinadas às respectivas transferências; ou</w:t>
            </w:r>
          </w:p>
        </w:tc>
      </w:tr>
      <w:tr w:rsidR="00AB1CE3" w:rsidRPr="003B315C" w14:paraId="4AF1676A" w14:textId="77777777" w:rsidTr="00FB7095">
        <w:trPr>
          <w:cantSplit/>
          <w:trHeight w:val="20"/>
        </w:trPr>
        <w:tc>
          <w:tcPr>
            <w:tcW w:w="3402" w:type="dxa"/>
          </w:tcPr>
          <w:p w14:paraId="58438D42" w14:textId="77777777" w:rsidR="00AB1CE3" w:rsidRPr="00272ED4" w:rsidRDefault="00AB1CE3" w:rsidP="00F4416F">
            <w:pPr>
              <w:rPr>
                <w:rFonts w:asciiTheme="minorHAnsi" w:hAnsiTheme="minorHAnsi" w:cstheme="minorHAnsi"/>
                <w:sz w:val="20"/>
                <w:szCs w:val="20"/>
              </w:rPr>
            </w:pPr>
            <w:r w:rsidRPr="00272ED4">
              <w:rPr>
                <w:rFonts w:asciiTheme="minorHAnsi" w:hAnsiTheme="minorHAnsi" w:cstheme="minorHAnsi"/>
                <w:sz w:val="20"/>
                <w:szCs w:val="20"/>
              </w:rPr>
              <w:t>II - de categoria de programação específica.</w:t>
            </w:r>
          </w:p>
        </w:tc>
        <w:tc>
          <w:tcPr>
            <w:tcW w:w="3402" w:type="dxa"/>
          </w:tcPr>
          <w:p w14:paraId="328F04E7" w14:textId="77777777" w:rsidR="00AB1CE3" w:rsidRPr="00863CF0" w:rsidRDefault="00AB1CE3" w:rsidP="00777163">
            <w:pPr>
              <w:tabs>
                <w:tab w:val="left" w:pos="1417"/>
              </w:tabs>
              <w:rPr>
                <w:rFonts w:asciiTheme="minorHAnsi" w:hAnsiTheme="minorHAnsi" w:cstheme="minorHAnsi"/>
                <w:sz w:val="20"/>
                <w:szCs w:val="20"/>
              </w:rPr>
            </w:pPr>
            <w:r w:rsidRPr="00863CF0">
              <w:rPr>
                <w:rFonts w:asciiTheme="minorHAnsi" w:hAnsiTheme="minorHAnsi" w:cstheme="minorHAnsi"/>
                <w:sz w:val="20"/>
                <w:szCs w:val="20"/>
              </w:rPr>
              <w:t>II - de categoria de programação específica.</w:t>
            </w:r>
          </w:p>
        </w:tc>
        <w:tc>
          <w:tcPr>
            <w:tcW w:w="3402" w:type="dxa"/>
          </w:tcPr>
          <w:p w14:paraId="33BBE949" w14:textId="77777777" w:rsidR="00AB1CE3" w:rsidRPr="002D721A" w:rsidRDefault="00AB1CE3" w:rsidP="00AB1CE3">
            <w:pPr>
              <w:rPr>
                <w:rFonts w:eastAsia="Times New Roman" w:cstheme="minorHAnsi"/>
                <w:color w:val="000000"/>
                <w:sz w:val="20"/>
                <w:szCs w:val="20"/>
                <w:lang w:eastAsia="pt-BR"/>
              </w:rPr>
            </w:pPr>
            <w:r w:rsidRPr="002D721A">
              <w:rPr>
                <w:rFonts w:eastAsia="Times New Roman" w:cstheme="minorHAnsi"/>
                <w:color w:val="000000"/>
                <w:sz w:val="20"/>
                <w:szCs w:val="20"/>
                <w:lang w:eastAsia="pt-BR"/>
              </w:rPr>
              <w:t>II - de categoria de programação específica.</w:t>
            </w:r>
          </w:p>
        </w:tc>
      </w:tr>
      <w:tr w:rsidR="00AB1CE3" w:rsidRPr="003B315C" w14:paraId="6E250FB1" w14:textId="77777777" w:rsidTr="00FB7095">
        <w:trPr>
          <w:cantSplit/>
          <w:trHeight w:val="20"/>
        </w:trPr>
        <w:tc>
          <w:tcPr>
            <w:tcW w:w="3402" w:type="dxa"/>
          </w:tcPr>
          <w:p w14:paraId="2A193BCE" w14:textId="77777777" w:rsidR="00AB1CE3" w:rsidRPr="00272ED4" w:rsidRDefault="00AB1CE3" w:rsidP="00F4416F">
            <w:pPr>
              <w:rPr>
                <w:rFonts w:asciiTheme="minorHAnsi" w:hAnsiTheme="minorHAnsi" w:cstheme="minorHAnsi"/>
                <w:sz w:val="20"/>
                <w:szCs w:val="20"/>
              </w:rPr>
            </w:pPr>
            <w:r w:rsidRPr="00272ED4">
              <w:rPr>
                <w:rFonts w:asciiTheme="minorHAnsi" w:hAnsiTheme="minorHAnsi" w:cstheme="minorHAnsi"/>
                <w:sz w:val="20"/>
                <w:szCs w:val="20"/>
              </w:rPr>
              <w:t>§ 4º A prerrogativa estabelecida no § 3º, referente às despesas administrativas relacionadas às ações de fiscalização, é extensiva a outros órgãos ou entidades da administração pública federal com os quais o concedente ou o contratante venha a firmar parceria com esse objetivo.</w:t>
            </w:r>
          </w:p>
        </w:tc>
        <w:tc>
          <w:tcPr>
            <w:tcW w:w="3402" w:type="dxa"/>
          </w:tcPr>
          <w:p w14:paraId="25180FB3" w14:textId="77777777" w:rsidR="00AB1CE3" w:rsidRPr="00863CF0" w:rsidRDefault="00AB1CE3" w:rsidP="00777163">
            <w:pPr>
              <w:tabs>
                <w:tab w:val="left" w:pos="1417"/>
              </w:tabs>
              <w:rPr>
                <w:rFonts w:asciiTheme="minorHAnsi" w:hAnsiTheme="minorHAnsi" w:cstheme="minorHAnsi"/>
                <w:sz w:val="20"/>
                <w:szCs w:val="20"/>
              </w:rPr>
            </w:pPr>
            <w:r w:rsidRPr="00863CF0">
              <w:rPr>
                <w:rFonts w:asciiTheme="minorHAnsi" w:hAnsiTheme="minorHAnsi" w:cstheme="minorHAnsi"/>
                <w:sz w:val="20"/>
                <w:szCs w:val="20"/>
              </w:rPr>
              <w:t>§ 4º A prerrogativa estabelecida no § 3º, referente às despesas administrativas relacionadas às ações de fiscalização, é extensiva a outros órgãos ou entidades da administração pública federal com os quais o concedente ou o contratante venha a firmar parceria com esse objetivo.</w:t>
            </w:r>
          </w:p>
        </w:tc>
        <w:tc>
          <w:tcPr>
            <w:tcW w:w="3402" w:type="dxa"/>
          </w:tcPr>
          <w:p w14:paraId="271F12E8" w14:textId="77777777" w:rsidR="00AB1CE3" w:rsidRPr="002D721A" w:rsidRDefault="00AB1CE3" w:rsidP="00AB1CE3">
            <w:pPr>
              <w:rPr>
                <w:rFonts w:eastAsia="Times New Roman" w:cstheme="minorHAnsi"/>
                <w:color w:val="000000"/>
                <w:sz w:val="20"/>
                <w:szCs w:val="20"/>
                <w:lang w:eastAsia="pt-BR"/>
              </w:rPr>
            </w:pPr>
            <w:r w:rsidRPr="002D721A">
              <w:rPr>
                <w:rFonts w:eastAsia="Times New Roman" w:cstheme="minorHAnsi"/>
                <w:color w:val="000000"/>
                <w:sz w:val="20"/>
                <w:szCs w:val="20"/>
                <w:lang w:eastAsia="pt-BR"/>
              </w:rPr>
              <w:t>§ 4º A prerrogativa estabelecida no § 3º, referente às despesas administrativas relacionadas às ações de fiscalização, é extensiva a outros órgãos ou entidades da administração pública federal com os quais o concedente ou o contratante venha a firmar parceria com esse objetivo.</w:t>
            </w:r>
          </w:p>
        </w:tc>
      </w:tr>
      <w:tr w:rsidR="00AB1CE3" w:rsidRPr="003B315C" w14:paraId="0A5C46B8" w14:textId="77777777" w:rsidTr="00FB7095">
        <w:trPr>
          <w:cantSplit/>
          <w:trHeight w:val="20"/>
        </w:trPr>
        <w:tc>
          <w:tcPr>
            <w:tcW w:w="3402" w:type="dxa"/>
          </w:tcPr>
          <w:p w14:paraId="1ED7E919" w14:textId="77777777" w:rsidR="00AB1CE3" w:rsidRPr="00272ED4" w:rsidRDefault="00AB1CE3" w:rsidP="00F4416F">
            <w:pPr>
              <w:rPr>
                <w:rFonts w:asciiTheme="minorHAnsi" w:hAnsiTheme="minorHAnsi" w:cstheme="minorHAnsi"/>
                <w:sz w:val="20"/>
                <w:szCs w:val="20"/>
              </w:rPr>
            </w:pPr>
            <w:r w:rsidRPr="00272ED4">
              <w:rPr>
                <w:rFonts w:asciiTheme="minorHAnsi" w:hAnsiTheme="minorHAnsi" w:cstheme="minorHAnsi"/>
                <w:sz w:val="20"/>
                <w:szCs w:val="20"/>
              </w:rPr>
              <w:t>§ 5º Os valores relativos às despesas administrativas com tarifas de serviços da mandatária:</w:t>
            </w:r>
          </w:p>
        </w:tc>
        <w:tc>
          <w:tcPr>
            <w:tcW w:w="3402" w:type="dxa"/>
          </w:tcPr>
          <w:p w14:paraId="5C1617DB" w14:textId="77777777" w:rsidR="00AB1CE3" w:rsidRPr="00863CF0" w:rsidRDefault="00AB1CE3" w:rsidP="00777163">
            <w:pPr>
              <w:tabs>
                <w:tab w:val="left" w:pos="1417"/>
              </w:tabs>
              <w:rPr>
                <w:rFonts w:asciiTheme="minorHAnsi" w:hAnsiTheme="minorHAnsi" w:cstheme="minorHAnsi"/>
                <w:sz w:val="20"/>
                <w:szCs w:val="20"/>
              </w:rPr>
            </w:pPr>
            <w:r w:rsidRPr="00863CF0">
              <w:rPr>
                <w:rFonts w:asciiTheme="minorHAnsi" w:hAnsiTheme="minorHAnsi" w:cstheme="minorHAnsi"/>
                <w:sz w:val="20"/>
                <w:szCs w:val="20"/>
              </w:rPr>
              <w:t>§ 5º Os valores relativos às despesas administrativas com tarifas de serviços da mandatária:</w:t>
            </w:r>
          </w:p>
        </w:tc>
        <w:tc>
          <w:tcPr>
            <w:tcW w:w="3402" w:type="dxa"/>
          </w:tcPr>
          <w:p w14:paraId="569E1A1A" w14:textId="77777777" w:rsidR="00AB1CE3" w:rsidRPr="002D721A" w:rsidRDefault="00AB1CE3" w:rsidP="00AB1CE3">
            <w:pPr>
              <w:rPr>
                <w:rFonts w:eastAsia="Times New Roman" w:cstheme="minorHAnsi"/>
                <w:color w:val="000000"/>
                <w:sz w:val="20"/>
                <w:szCs w:val="20"/>
                <w:lang w:eastAsia="pt-BR"/>
              </w:rPr>
            </w:pPr>
            <w:r w:rsidRPr="002D721A">
              <w:rPr>
                <w:rFonts w:eastAsia="Times New Roman" w:cstheme="minorHAnsi"/>
                <w:color w:val="000000"/>
                <w:sz w:val="20"/>
                <w:szCs w:val="20"/>
                <w:lang w:eastAsia="pt-BR"/>
              </w:rPr>
              <w:t>§ 5º  Os valores relativos às despesas administrativas com tarifas de serviços da mandatária:</w:t>
            </w:r>
          </w:p>
        </w:tc>
      </w:tr>
      <w:tr w:rsidR="00AB1CE3" w:rsidRPr="003B315C" w14:paraId="3ABD85D4" w14:textId="77777777" w:rsidTr="00FB7095">
        <w:trPr>
          <w:cantSplit/>
          <w:trHeight w:val="20"/>
        </w:trPr>
        <w:tc>
          <w:tcPr>
            <w:tcW w:w="3402" w:type="dxa"/>
          </w:tcPr>
          <w:p w14:paraId="1111AA35" w14:textId="77777777" w:rsidR="00AB1CE3" w:rsidRPr="00272ED4" w:rsidRDefault="00AB1CE3" w:rsidP="00F4416F">
            <w:pPr>
              <w:rPr>
                <w:rFonts w:asciiTheme="minorHAnsi" w:hAnsiTheme="minorHAnsi" w:cstheme="minorHAnsi"/>
                <w:sz w:val="20"/>
                <w:szCs w:val="20"/>
              </w:rPr>
            </w:pPr>
            <w:r w:rsidRPr="00272ED4">
              <w:rPr>
                <w:rFonts w:asciiTheme="minorHAnsi" w:hAnsiTheme="minorHAnsi" w:cstheme="minorHAnsi"/>
                <w:sz w:val="20"/>
                <w:szCs w:val="20"/>
              </w:rPr>
              <w:t>I - compensarão os custos decorrentes da operacionalização da execução dos projetos e das atividades estabelecidos nos instrumentos pactuados; e</w:t>
            </w:r>
          </w:p>
        </w:tc>
        <w:tc>
          <w:tcPr>
            <w:tcW w:w="3402" w:type="dxa"/>
          </w:tcPr>
          <w:p w14:paraId="6DBB70EB" w14:textId="77777777" w:rsidR="00AB1CE3" w:rsidRPr="00863CF0" w:rsidRDefault="00AB1CE3" w:rsidP="00777163">
            <w:pPr>
              <w:tabs>
                <w:tab w:val="left" w:pos="1417"/>
              </w:tabs>
              <w:rPr>
                <w:rFonts w:asciiTheme="minorHAnsi" w:hAnsiTheme="minorHAnsi" w:cstheme="minorHAnsi"/>
                <w:sz w:val="20"/>
                <w:szCs w:val="20"/>
              </w:rPr>
            </w:pPr>
            <w:r w:rsidRPr="00863CF0">
              <w:rPr>
                <w:rFonts w:asciiTheme="minorHAnsi" w:hAnsiTheme="minorHAnsi" w:cstheme="minorHAnsi"/>
                <w:sz w:val="20"/>
                <w:szCs w:val="20"/>
              </w:rPr>
              <w:t>I - compensarão os custos decorrentes da operacionalização da execução dos projetos e das atividades estabelecidos nos instrumentos pactuados; e</w:t>
            </w:r>
          </w:p>
        </w:tc>
        <w:tc>
          <w:tcPr>
            <w:tcW w:w="3402" w:type="dxa"/>
          </w:tcPr>
          <w:p w14:paraId="4AE7D404" w14:textId="77777777" w:rsidR="00AB1CE3" w:rsidRPr="002D721A" w:rsidRDefault="00AB1CE3" w:rsidP="00AB1CE3">
            <w:pPr>
              <w:rPr>
                <w:rFonts w:eastAsia="Times New Roman" w:cstheme="minorHAnsi"/>
                <w:color w:val="000000"/>
                <w:sz w:val="20"/>
                <w:szCs w:val="20"/>
                <w:lang w:eastAsia="pt-BR"/>
              </w:rPr>
            </w:pPr>
            <w:r w:rsidRPr="002D721A">
              <w:rPr>
                <w:rFonts w:eastAsia="Times New Roman" w:cstheme="minorHAnsi"/>
                <w:color w:val="000000"/>
                <w:sz w:val="20"/>
                <w:szCs w:val="20"/>
                <w:lang w:eastAsia="pt-BR"/>
              </w:rPr>
              <w:t>I - compensarão os custos decorrentes da operacionalização da execução dos projetos e das atividades estabelecidos nos instrumentos pactuados; e</w:t>
            </w:r>
          </w:p>
        </w:tc>
      </w:tr>
      <w:tr w:rsidR="00AB1CE3" w:rsidRPr="003B315C" w14:paraId="6CC51583" w14:textId="77777777" w:rsidTr="00FB7095">
        <w:trPr>
          <w:cantSplit/>
          <w:trHeight w:val="20"/>
        </w:trPr>
        <w:tc>
          <w:tcPr>
            <w:tcW w:w="3402" w:type="dxa"/>
          </w:tcPr>
          <w:p w14:paraId="13C3F0D5" w14:textId="77777777" w:rsidR="00AB1CE3" w:rsidRPr="00272ED4" w:rsidRDefault="00AB1CE3" w:rsidP="00F4416F">
            <w:pPr>
              <w:rPr>
                <w:rFonts w:asciiTheme="minorHAnsi" w:hAnsiTheme="minorHAnsi" w:cstheme="minorHAnsi"/>
                <w:sz w:val="20"/>
                <w:szCs w:val="20"/>
              </w:rPr>
            </w:pPr>
            <w:r w:rsidRPr="00272ED4">
              <w:rPr>
                <w:rFonts w:asciiTheme="minorHAnsi" w:hAnsiTheme="minorHAnsi" w:cstheme="minorHAnsi"/>
                <w:sz w:val="20"/>
                <w:szCs w:val="20"/>
              </w:rPr>
              <w:t>II - serão deduzidos do valor total a ser transferido ao ente ou entidade beneficiário, conforme cláusula prevista no instrumento de celebração correspondente, quando se tratar de programação de que tratam os § 9º, § 11 e § 12 do art. 166 da Constituição, até o limite de quatro inteiros e cinco décimos por cento.</w:t>
            </w:r>
          </w:p>
        </w:tc>
        <w:tc>
          <w:tcPr>
            <w:tcW w:w="3402" w:type="dxa"/>
          </w:tcPr>
          <w:p w14:paraId="5EFAD48C" w14:textId="77777777" w:rsidR="00AB1CE3" w:rsidRPr="00863CF0" w:rsidRDefault="00AB1CE3" w:rsidP="00777163">
            <w:pPr>
              <w:tabs>
                <w:tab w:val="left" w:pos="1417"/>
              </w:tabs>
              <w:rPr>
                <w:rFonts w:asciiTheme="minorHAnsi" w:hAnsiTheme="minorHAnsi" w:cstheme="minorHAnsi"/>
                <w:sz w:val="20"/>
                <w:szCs w:val="20"/>
              </w:rPr>
            </w:pPr>
            <w:r w:rsidRPr="00863CF0">
              <w:rPr>
                <w:rFonts w:asciiTheme="minorHAnsi" w:hAnsiTheme="minorHAnsi" w:cstheme="minorHAnsi"/>
                <w:sz w:val="20"/>
                <w:szCs w:val="20"/>
              </w:rPr>
              <w:t>II - serão deduzidos do valor total a ser transferido ao ente ou entidade beneficiário, conforme cláusula prevista no instrumento de celebração correspondente, quando se tratar de programação de que tratam os § 9º, § 11 e § 12 do art. 166 da Constituição, até o limite de quatro inteiros e cinco décimos por cento.</w:t>
            </w:r>
          </w:p>
        </w:tc>
        <w:tc>
          <w:tcPr>
            <w:tcW w:w="3402" w:type="dxa"/>
          </w:tcPr>
          <w:p w14:paraId="57B8EF67" w14:textId="77777777" w:rsidR="00AB1CE3" w:rsidRPr="002D721A" w:rsidRDefault="00AB1CE3" w:rsidP="00AB1CE3">
            <w:pPr>
              <w:rPr>
                <w:rFonts w:eastAsia="Times New Roman" w:cstheme="minorHAnsi"/>
                <w:color w:val="000000"/>
                <w:sz w:val="20"/>
                <w:szCs w:val="20"/>
                <w:lang w:eastAsia="pt-BR"/>
              </w:rPr>
            </w:pPr>
            <w:r w:rsidRPr="002D721A">
              <w:rPr>
                <w:rFonts w:eastAsia="Times New Roman" w:cstheme="minorHAnsi"/>
                <w:color w:val="000000"/>
                <w:sz w:val="20"/>
                <w:szCs w:val="20"/>
                <w:lang w:eastAsia="pt-BR"/>
              </w:rPr>
              <w:t>II - serão deduzidos do valor total a ser transferido ao ente ou entidade beneficiário, conforme cláusula prevista no instrumento de celebração correspondente, quando se tratar de programação de que tratam os § 9º, § 11 e § 12 do art. 166 da Constituição, até o limite de quatro inteiros e cinco décimos por cento.</w:t>
            </w:r>
          </w:p>
        </w:tc>
      </w:tr>
      <w:tr w:rsidR="00AB1CE3" w:rsidRPr="003B315C" w14:paraId="4053375F" w14:textId="77777777" w:rsidTr="00FB7095">
        <w:trPr>
          <w:cantSplit/>
          <w:trHeight w:val="20"/>
        </w:trPr>
        <w:tc>
          <w:tcPr>
            <w:tcW w:w="3402" w:type="dxa"/>
          </w:tcPr>
          <w:p w14:paraId="5FD72D49" w14:textId="77777777" w:rsidR="00AB1CE3" w:rsidRPr="00272ED4" w:rsidRDefault="00AB1CE3" w:rsidP="00F4416F">
            <w:pPr>
              <w:rPr>
                <w:rFonts w:asciiTheme="minorHAnsi" w:hAnsiTheme="minorHAnsi" w:cstheme="minorHAnsi"/>
                <w:sz w:val="20"/>
                <w:szCs w:val="20"/>
              </w:rPr>
            </w:pPr>
            <w:r w:rsidRPr="00272ED4">
              <w:rPr>
                <w:rFonts w:asciiTheme="minorHAnsi" w:hAnsiTheme="minorHAnsi" w:cstheme="minorHAnsi"/>
                <w:sz w:val="20"/>
                <w:szCs w:val="20"/>
              </w:rPr>
              <w:t>§ 6º Eventual excedente da tarifa de serviços da mandatária em relação ao limite de que trata o inciso II do § 5º correrá à conta de dotação orçamentária do órgão concedente.</w:t>
            </w:r>
          </w:p>
        </w:tc>
        <w:tc>
          <w:tcPr>
            <w:tcW w:w="3402" w:type="dxa"/>
          </w:tcPr>
          <w:p w14:paraId="5CF13C88" w14:textId="77777777" w:rsidR="00AB1CE3" w:rsidRPr="00863CF0" w:rsidRDefault="00AB1CE3" w:rsidP="00777163">
            <w:pPr>
              <w:tabs>
                <w:tab w:val="left" w:pos="1417"/>
              </w:tabs>
              <w:rPr>
                <w:rFonts w:asciiTheme="minorHAnsi" w:hAnsiTheme="minorHAnsi" w:cstheme="minorHAnsi"/>
                <w:sz w:val="20"/>
                <w:szCs w:val="20"/>
              </w:rPr>
            </w:pPr>
            <w:r w:rsidRPr="00863CF0">
              <w:rPr>
                <w:rFonts w:asciiTheme="minorHAnsi" w:hAnsiTheme="minorHAnsi" w:cstheme="minorHAnsi"/>
                <w:sz w:val="20"/>
                <w:szCs w:val="20"/>
              </w:rPr>
              <w:t>§ 6º Eventual excedente da tarifa de serviços da mandatária em relação ao limite de que trata o inciso II do § 5º correrá à conta de dotação orçamentária do órgão concedente.</w:t>
            </w:r>
          </w:p>
        </w:tc>
        <w:tc>
          <w:tcPr>
            <w:tcW w:w="3402" w:type="dxa"/>
          </w:tcPr>
          <w:p w14:paraId="2DAC26A4" w14:textId="77777777" w:rsidR="00AB1CE3" w:rsidRPr="002D721A" w:rsidRDefault="00AB1CE3" w:rsidP="00AB1CE3">
            <w:pPr>
              <w:rPr>
                <w:rFonts w:eastAsia="Times New Roman" w:cstheme="minorHAnsi"/>
                <w:color w:val="000000"/>
                <w:sz w:val="20"/>
                <w:szCs w:val="20"/>
                <w:lang w:eastAsia="pt-BR"/>
              </w:rPr>
            </w:pPr>
            <w:r w:rsidRPr="002D721A">
              <w:rPr>
                <w:rFonts w:eastAsia="Times New Roman" w:cstheme="minorHAnsi"/>
                <w:color w:val="000000"/>
                <w:sz w:val="20"/>
                <w:szCs w:val="20"/>
                <w:lang w:eastAsia="pt-BR"/>
              </w:rPr>
              <w:t>§ 6º  Eventual excedente da tarifa de serviços da mandatária em relação ao limite de que trata o inciso II do § 5º correrá à conta de dotação orçamentária do órgão concedente.</w:t>
            </w:r>
          </w:p>
        </w:tc>
      </w:tr>
      <w:tr w:rsidR="00AB1CE3" w:rsidRPr="003B315C" w14:paraId="66227020" w14:textId="77777777" w:rsidTr="00FB7095">
        <w:trPr>
          <w:cantSplit/>
          <w:trHeight w:val="20"/>
        </w:trPr>
        <w:tc>
          <w:tcPr>
            <w:tcW w:w="3402" w:type="dxa"/>
          </w:tcPr>
          <w:p w14:paraId="53801087" w14:textId="77777777" w:rsidR="00AB1CE3" w:rsidRPr="00272ED4" w:rsidRDefault="00AB1CE3" w:rsidP="00F4416F">
            <w:pPr>
              <w:rPr>
                <w:rFonts w:asciiTheme="minorHAnsi" w:hAnsiTheme="minorHAnsi" w:cstheme="minorHAnsi"/>
                <w:sz w:val="20"/>
                <w:szCs w:val="20"/>
              </w:rPr>
            </w:pPr>
            <w:r w:rsidRPr="00272ED4">
              <w:rPr>
                <w:rFonts w:asciiTheme="minorHAnsi" w:hAnsiTheme="minorHAnsi" w:cstheme="minorHAnsi"/>
                <w:sz w:val="20"/>
                <w:szCs w:val="20"/>
              </w:rPr>
              <w:t>§ 7º Na hipótese de os serviços para operacionalização da execução dos projetos e das atividades e de fiscalização serem exercidos diretamente, sem a utilização de mandatária, fica facultada a dedução de até quatro inteiros e cinco décimos por cento do valor total a ser transferido para custeio desses serviços.</w:t>
            </w:r>
          </w:p>
        </w:tc>
        <w:tc>
          <w:tcPr>
            <w:tcW w:w="3402" w:type="dxa"/>
          </w:tcPr>
          <w:p w14:paraId="7306DCC9" w14:textId="77777777" w:rsidR="00AB1CE3" w:rsidRPr="00863CF0" w:rsidRDefault="00AB1CE3" w:rsidP="00777163">
            <w:pPr>
              <w:tabs>
                <w:tab w:val="left" w:pos="1417"/>
              </w:tabs>
              <w:rPr>
                <w:rFonts w:asciiTheme="minorHAnsi" w:hAnsiTheme="minorHAnsi" w:cstheme="minorHAnsi"/>
                <w:sz w:val="20"/>
                <w:szCs w:val="20"/>
              </w:rPr>
            </w:pPr>
            <w:r w:rsidRPr="00863CF0">
              <w:rPr>
                <w:rFonts w:asciiTheme="minorHAnsi" w:hAnsiTheme="minorHAnsi" w:cstheme="minorHAnsi"/>
                <w:sz w:val="20"/>
                <w:szCs w:val="20"/>
              </w:rPr>
              <w:t>§ 7º Na hipótese de os serviços para operacionalização da execução dos projetos e das atividades e de fiscalização serem exercidos diretamente, sem a utilização de mandatária, fica facultada a dedução de até quatro inteiros e cinco décimos por cento do valor total a ser transferido para custeio desses serviços.</w:t>
            </w:r>
          </w:p>
        </w:tc>
        <w:tc>
          <w:tcPr>
            <w:tcW w:w="3402" w:type="dxa"/>
          </w:tcPr>
          <w:p w14:paraId="695111BD" w14:textId="77777777" w:rsidR="00AB1CE3" w:rsidRPr="002D721A" w:rsidRDefault="00AB1CE3" w:rsidP="00AB1CE3">
            <w:pPr>
              <w:rPr>
                <w:rFonts w:eastAsia="Times New Roman" w:cstheme="minorHAnsi"/>
                <w:color w:val="000000"/>
                <w:sz w:val="20"/>
                <w:szCs w:val="20"/>
                <w:lang w:eastAsia="pt-BR"/>
              </w:rPr>
            </w:pPr>
            <w:r w:rsidRPr="002D721A">
              <w:rPr>
                <w:rFonts w:eastAsia="Times New Roman" w:cstheme="minorHAnsi"/>
                <w:color w:val="000000"/>
                <w:sz w:val="20"/>
                <w:szCs w:val="20"/>
                <w:lang w:eastAsia="pt-BR"/>
              </w:rPr>
              <w:t>§ 7º  Na hipótese de os serviços para operacionalização da execução dos projetos e das atividades e de fiscalização serem exercidos diretamente, sem a utilização de mandatária, fica facultada a dedução de até quatro inteiros e cinco décimos por cento do valor total a ser transferido para custeio desses serviços, sendo vedada a utilização desses recursos para outros fins.</w:t>
            </w:r>
          </w:p>
        </w:tc>
      </w:tr>
      <w:tr w:rsidR="00AB1CE3" w:rsidRPr="003B315C" w14:paraId="6285BE3F" w14:textId="77777777" w:rsidTr="00FB7095">
        <w:trPr>
          <w:cantSplit/>
          <w:trHeight w:val="20"/>
        </w:trPr>
        <w:tc>
          <w:tcPr>
            <w:tcW w:w="3402" w:type="dxa"/>
          </w:tcPr>
          <w:p w14:paraId="52346E1D" w14:textId="77777777" w:rsidR="00AB1CE3" w:rsidRPr="00272ED4" w:rsidRDefault="00AB1CE3" w:rsidP="00F4416F">
            <w:pPr>
              <w:rPr>
                <w:rFonts w:asciiTheme="minorHAnsi" w:hAnsiTheme="minorHAnsi" w:cstheme="minorHAnsi"/>
                <w:sz w:val="20"/>
                <w:szCs w:val="20"/>
              </w:rPr>
            </w:pPr>
          </w:p>
        </w:tc>
        <w:tc>
          <w:tcPr>
            <w:tcW w:w="3402" w:type="dxa"/>
          </w:tcPr>
          <w:p w14:paraId="40713D5B" w14:textId="77777777" w:rsidR="00AB1CE3" w:rsidRDefault="00AB1CE3" w:rsidP="00777163">
            <w:pPr>
              <w:tabs>
                <w:tab w:val="left" w:pos="1417"/>
              </w:tabs>
              <w:rPr>
                <w:rFonts w:asciiTheme="minorHAnsi" w:hAnsiTheme="minorHAnsi" w:cstheme="minorHAnsi"/>
                <w:sz w:val="20"/>
                <w:szCs w:val="20"/>
              </w:rPr>
            </w:pPr>
            <w:r>
              <w:rPr>
                <w:rFonts w:asciiTheme="minorHAnsi" w:hAnsiTheme="minorHAnsi" w:cstheme="minorHAnsi"/>
                <w:sz w:val="20"/>
                <w:szCs w:val="20"/>
              </w:rPr>
              <w:t>§ 8º (VETADO).</w:t>
            </w:r>
          </w:p>
          <w:p w14:paraId="534B9856" w14:textId="77777777" w:rsidR="00AB1CE3" w:rsidRPr="008C5456" w:rsidRDefault="00AB1CE3" w:rsidP="00777163">
            <w:pPr>
              <w:tabs>
                <w:tab w:val="left" w:pos="1417"/>
              </w:tabs>
              <w:rPr>
                <w:rFonts w:asciiTheme="minorHAnsi" w:hAnsiTheme="minorHAnsi" w:cstheme="minorHAnsi"/>
                <w:b/>
                <w:sz w:val="16"/>
                <w:szCs w:val="16"/>
              </w:rPr>
            </w:pPr>
            <w:r w:rsidRPr="008C5456">
              <w:rPr>
                <w:rFonts w:asciiTheme="minorHAnsi" w:hAnsiTheme="minorHAnsi" w:cstheme="minorHAnsi"/>
                <w:b/>
                <w:sz w:val="16"/>
                <w:szCs w:val="16"/>
              </w:rPr>
              <w:t>§ 8º A operacionalização de transferências não-reembolsáveis feitas pelo Fungetur para municípios, estados e Distrito Federal, inclusive para fundos desses entes, nos casos de recursos oriundos de emendas parlamentares, com vistas à execução de ações relacionadas a planos, projetos e ações para o desenvolvimento do turismo aprovados pelo Ministério do Turismo, será realizada na forma estabelecida em regulamento.</w:t>
            </w:r>
          </w:p>
        </w:tc>
        <w:tc>
          <w:tcPr>
            <w:tcW w:w="3402" w:type="dxa"/>
          </w:tcPr>
          <w:p w14:paraId="161FF1A3" w14:textId="77777777" w:rsidR="00AB1CE3" w:rsidRDefault="00AB1CE3" w:rsidP="00777163">
            <w:pPr>
              <w:tabs>
                <w:tab w:val="left" w:pos="1417"/>
              </w:tabs>
              <w:rPr>
                <w:rFonts w:asciiTheme="minorHAnsi" w:hAnsiTheme="minorHAnsi" w:cstheme="minorHAnsi"/>
                <w:sz w:val="20"/>
                <w:szCs w:val="20"/>
              </w:rPr>
            </w:pPr>
          </w:p>
        </w:tc>
      </w:tr>
      <w:tr w:rsidR="00AB1CE3" w:rsidRPr="003B315C" w14:paraId="3E418031" w14:textId="77777777" w:rsidTr="00FB7095">
        <w:trPr>
          <w:cantSplit/>
          <w:trHeight w:val="20"/>
        </w:trPr>
        <w:tc>
          <w:tcPr>
            <w:tcW w:w="3402" w:type="dxa"/>
          </w:tcPr>
          <w:p w14:paraId="3FE07464" w14:textId="77777777" w:rsidR="00AB1CE3" w:rsidRPr="00272ED4" w:rsidRDefault="00AB1CE3" w:rsidP="00F4416F">
            <w:pPr>
              <w:rPr>
                <w:rFonts w:asciiTheme="minorHAnsi" w:hAnsiTheme="minorHAnsi" w:cstheme="minorHAnsi"/>
                <w:sz w:val="20"/>
                <w:szCs w:val="20"/>
              </w:rPr>
            </w:pPr>
          </w:p>
        </w:tc>
        <w:tc>
          <w:tcPr>
            <w:tcW w:w="3402" w:type="dxa"/>
          </w:tcPr>
          <w:p w14:paraId="20DE03AF" w14:textId="77777777" w:rsidR="00AB1CE3" w:rsidRDefault="00AB1CE3" w:rsidP="00777163">
            <w:pPr>
              <w:tabs>
                <w:tab w:val="left" w:pos="1417"/>
              </w:tabs>
              <w:rPr>
                <w:rFonts w:asciiTheme="minorHAnsi" w:hAnsiTheme="minorHAnsi" w:cstheme="minorHAnsi"/>
                <w:sz w:val="20"/>
                <w:szCs w:val="20"/>
              </w:rPr>
            </w:pPr>
            <w:r w:rsidRPr="00863CF0">
              <w:rPr>
                <w:rFonts w:asciiTheme="minorHAnsi" w:hAnsiTheme="minorHAnsi" w:cstheme="minorHAnsi"/>
                <w:sz w:val="20"/>
                <w:szCs w:val="20"/>
              </w:rPr>
              <w:t>Art. 103.</w:t>
            </w:r>
            <w:r>
              <w:rPr>
                <w:rFonts w:asciiTheme="minorHAnsi" w:hAnsiTheme="minorHAnsi" w:cstheme="minorHAnsi"/>
                <w:sz w:val="20"/>
                <w:szCs w:val="20"/>
              </w:rPr>
              <w:t xml:space="preserve"> (VETADO).</w:t>
            </w:r>
          </w:p>
          <w:p w14:paraId="004024DF" w14:textId="77777777" w:rsidR="00AB1CE3" w:rsidRPr="008C5456" w:rsidRDefault="00AB1CE3" w:rsidP="00777163">
            <w:pPr>
              <w:tabs>
                <w:tab w:val="left" w:pos="1417"/>
              </w:tabs>
              <w:rPr>
                <w:rFonts w:asciiTheme="minorHAnsi" w:hAnsiTheme="minorHAnsi" w:cstheme="minorHAnsi"/>
                <w:b/>
                <w:sz w:val="16"/>
                <w:szCs w:val="16"/>
              </w:rPr>
            </w:pPr>
            <w:r w:rsidRPr="008C5456">
              <w:rPr>
                <w:rFonts w:asciiTheme="minorHAnsi" w:hAnsiTheme="minorHAnsi" w:cstheme="minorHAnsi"/>
                <w:b/>
                <w:sz w:val="16"/>
                <w:szCs w:val="16"/>
              </w:rPr>
              <w:t>Art. 103. Nos termos da Lei nº 12.695, de 25 de julho de 2012, o apoio técnico ou financeiro prestado em caráter suplementar e voluntário pela União às redes públicas de educação básica dos Estados, do Distrito Federal e dos Municípios será feito mediante a pactuação de Plano de Ações Articuladas - PAR.</w:t>
            </w:r>
          </w:p>
        </w:tc>
        <w:tc>
          <w:tcPr>
            <w:tcW w:w="3402" w:type="dxa"/>
          </w:tcPr>
          <w:p w14:paraId="37D33FC0" w14:textId="77777777" w:rsidR="00AB1CE3" w:rsidRPr="00863CF0" w:rsidRDefault="00AB1CE3" w:rsidP="00777163">
            <w:pPr>
              <w:tabs>
                <w:tab w:val="left" w:pos="1417"/>
              </w:tabs>
              <w:rPr>
                <w:rFonts w:asciiTheme="minorHAnsi" w:hAnsiTheme="minorHAnsi" w:cstheme="minorHAnsi"/>
                <w:sz w:val="20"/>
                <w:szCs w:val="20"/>
              </w:rPr>
            </w:pPr>
          </w:p>
        </w:tc>
      </w:tr>
      <w:tr w:rsidR="00AB1CE3" w:rsidRPr="003B315C" w14:paraId="3ADEC7F8" w14:textId="77777777" w:rsidTr="00FB7095">
        <w:trPr>
          <w:cantSplit/>
          <w:trHeight w:val="20"/>
        </w:trPr>
        <w:tc>
          <w:tcPr>
            <w:tcW w:w="3402" w:type="dxa"/>
          </w:tcPr>
          <w:p w14:paraId="71DFBF0D" w14:textId="77777777" w:rsidR="00AB1CE3" w:rsidRPr="00272ED4" w:rsidRDefault="00AB1CE3" w:rsidP="00F4416F">
            <w:pPr>
              <w:rPr>
                <w:rFonts w:asciiTheme="minorHAnsi" w:hAnsiTheme="minorHAnsi" w:cstheme="minorHAnsi"/>
                <w:sz w:val="20"/>
                <w:szCs w:val="20"/>
              </w:rPr>
            </w:pPr>
          </w:p>
        </w:tc>
        <w:tc>
          <w:tcPr>
            <w:tcW w:w="3402" w:type="dxa"/>
          </w:tcPr>
          <w:p w14:paraId="2FB13B1A" w14:textId="77777777" w:rsidR="00AB1CE3" w:rsidRPr="008C5456" w:rsidRDefault="00AB1CE3" w:rsidP="00777163">
            <w:pPr>
              <w:tabs>
                <w:tab w:val="left" w:pos="1417"/>
              </w:tabs>
              <w:rPr>
                <w:rFonts w:asciiTheme="minorHAnsi" w:hAnsiTheme="minorHAnsi" w:cstheme="minorHAnsi"/>
                <w:b/>
                <w:sz w:val="16"/>
                <w:szCs w:val="16"/>
              </w:rPr>
            </w:pPr>
            <w:r w:rsidRPr="008C5456">
              <w:rPr>
                <w:rFonts w:asciiTheme="minorHAnsi" w:hAnsiTheme="minorHAnsi" w:cstheme="minorHAnsi"/>
                <w:b/>
                <w:sz w:val="16"/>
                <w:szCs w:val="16"/>
              </w:rPr>
              <w:t>Parágrafo único. O atendimento por meio do PAR deverá observar, dentre outros critérios, o índice de desenvolvimento da educação básica - IDEB.</w:t>
            </w:r>
          </w:p>
        </w:tc>
        <w:tc>
          <w:tcPr>
            <w:tcW w:w="3402" w:type="dxa"/>
          </w:tcPr>
          <w:p w14:paraId="3D352525" w14:textId="77777777" w:rsidR="00AB1CE3" w:rsidRPr="008C5456" w:rsidRDefault="00AB1CE3" w:rsidP="00777163">
            <w:pPr>
              <w:tabs>
                <w:tab w:val="left" w:pos="1417"/>
              </w:tabs>
              <w:rPr>
                <w:rFonts w:asciiTheme="minorHAnsi" w:hAnsiTheme="minorHAnsi" w:cstheme="minorHAnsi"/>
                <w:b/>
                <w:sz w:val="16"/>
                <w:szCs w:val="16"/>
              </w:rPr>
            </w:pPr>
          </w:p>
        </w:tc>
      </w:tr>
      <w:tr w:rsidR="00AB1CE3" w:rsidRPr="003B315C" w14:paraId="6BA94A87" w14:textId="77777777" w:rsidTr="00FB7095">
        <w:trPr>
          <w:cantSplit/>
          <w:trHeight w:val="20"/>
        </w:trPr>
        <w:tc>
          <w:tcPr>
            <w:tcW w:w="3402" w:type="dxa"/>
          </w:tcPr>
          <w:p w14:paraId="0FAA5288" w14:textId="77777777" w:rsidR="00AB1CE3" w:rsidRPr="00272ED4" w:rsidRDefault="00AB1CE3" w:rsidP="00F4416F">
            <w:pPr>
              <w:rPr>
                <w:rFonts w:asciiTheme="minorHAnsi" w:hAnsiTheme="minorHAnsi" w:cstheme="minorHAnsi"/>
                <w:sz w:val="20"/>
                <w:szCs w:val="20"/>
              </w:rPr>
            </w:pPr>
          </w:p>
        </w:tc>
        <w:tc>
          <w:tcPr>
            <w:tcW w:w="3402" w:type="dxa"/>
          </w:tcPr>
          <w:p w14:paraId="142CF24B" w14:textId="77777777" w:rsidR="00AB1CE3" w:rsidRDefault="00AB1CE3" w:rsidP="00777163">
            <w:pPr>
              <w:tabs>
                <w:tab w:val="left" w:pos="1417"/>
              </w:tabs>
              <w:rPr>
                <w:rFonts w:asciiTheme="minorHAnsi" w:hAnsiTheme="minorHAnsi" w:cstheme="minorHAnsi"/>
                <w:sz w:val="20"/>
                <w:szCs w:val="20"/>
              </w:rPr>
            </w:pPr>
            <w:r w:rsidRPr="00863CF0">
              <w:rPr>
                <w:rFonts w:asciiTheme="minorHAnsi" w:hAnsiTheme="minorHAnsi" w:cstheme="minorHAnsi"/>
                <w:sz w:val="20"/>
                <w:szCs w:val="20"/>
              </w:rPr>
              <w:t>Art. 104.</w:t>
            </w:r>
            <w:r>
              <w:rPr>
                <w:rFonts w:asciiTheme="minorHAnsi" w:hAnsiTheme="minorHAnsi" w:cstheme="minorHAnsi"/>
                <w:sz w:val="20"/>
                <w:szCs w:val="20"/>
              </w:rPr>
              <w:t xml:space="preserve"> (VETADO).</w:t>
            </w:r>
          </w:p>
          <w:p w14:paraId="1B57D448" w14:textId="77777777" w:rsidR="00AB1CE3" w:rsidRPr="008C5456" w:rsidRDefault="00AB1CE3" w:rsidP="00777163">
            <w:pPr>
              <w:tabs>
                <w:tab w:val="left" w:pos="1417"/>
              </w:tabs>
              <w:rPr>
                <w:rFonts w:asciiTheme="minorHAnsi" w:hAnsiTheme="minorHAnsi" w:cstheme="minorHAnsi"/>
                <w:b/>
                <w:sz w:val="16"/>
                <w:szCs w:val="16"/>
              </w:rPr>
            </w:pPr>
            <w:r w:rsidRPr="008C5456">
              <w:rPr>
                <w:rFonts w:asciiTheme="minorHAnsi" w:hAnsiTheme="minorHAnsi" w:cstheme="minorHAnsi"/>
                <w:b/>
                <w:sz w:val="16"/>
                <w:szCs w:val="16"/>
              </w:rPr>
              <w:t>Art. 104. A complementação da União ao fundo previsto no art. 212-A da Constituição Federal prestigiará a aplicação em despesas voltadas à manutenção de programas de transporte, alimentação e fornecimento de uniforme e kit escolares, nos termos da lei.</w:t>
            </w:r>
          </w:p>
        </w:tc>
        <w:tc>
          <w:tcPr>
            <w:tcW w:w="3402" w:type="dxa"/>
          </w:tcPr>
          <w:p w14:paraId="13778801" w14:textId="77777777" w:rsidR="00AB1CE3" w:rsidRPr="00863CF0" w:rsidRDefault="00AB1CE3" w:rsidP="00777163">
            <w:pPr>
              <w:tabs>
                <w:tab w:val="left" w:pos="1417"/>
              </w:tabs>
              <w:rPr>
                <w:rFonts w:asciiTheme="minorHAnsi" w:hAnsiTheme="minorHAnsi" w:cstheme="minorHAnsi"/>
                <w:sz w:val="20"/>
                <w:szCs w:val="20"/>
              </w:rPr>
            </w:pPr>
          </w:p>
        </w:tc>
      </w:tr>
      <w:tr w:rsidR="00AB1CE3" w:rsidRPr="003B315C" w14:paraId="6E422707" w14:textId="77777777" w:rsidTr="00FB7095">
        <w:trPr>
          <w:cantSplit/>
          <w:trHeight w:val="20"/>
        </w:trPr>
        <w:tc>
          <w:tcPr>
            <w:tcW w:w="3402" w:type="dxa"/>
          </w:tcPr>
          <w:p w14:paraId="589D17C6" w14:textId="77777777" w:rsidR="00AB1CE3" w:rsidRPr="00272ED4" w:rsidRDefault="00AB1CE3" w:rsidP="00F4416F">
            <w:pPr>
              <w:rPr>
                <w:rFonts w:asciiTheme="minorHAnsi" w:hAnsiTheme="minorHAnsi" w:cstheme="minorHAnsi"/>
                <w:sz w:val="20"/>
                <w:szCs w:val="20"/>
              </w:rPr>
            </w:pPr>
          </w:p>
        </w:tc>
        <w:tc>
          <w:tcPr>
            <w:tcW w:w="3402" w:type="dxa"/>
          </w:tcPr>
          <w:p w14:paraId="1DA5F500" w14:textId="77777777" w:rsidR="00AB1CE3" w:rsidRPr="00863CF0" w:rsidRDefault="00AB1CE3" w:rsidP="00777163">
            <w:pPr>
              <w:tabs>
                <w:tab w:val="left" w:pos="1417"/>
              </w:tabs>
              <w:rPr>
                <w:rFonts w:asciiTheme="minorHAnsi" w:hAnsiTheme="minorHAnsi" w:cstheme="minorHAnsi"/>
                <w:sz w:val="20"/>
                <w:szCs w:val="20"/>
              </w:rPr>
            </w:pPr>
            <w:r w:rsidRPr="00863CF0">
              <w:rPr>
                <w:rFonts w:asciiTheme="minorHAnsi" w:hAnsiTheme="minorHAnsi" w:cstheme="minorHAnsi"/>
                <w:sz w:val="20"/>
                <w:szCs w:val="20"/>
              </w:rPr>
              <w:t>Art. 105. No Projeto de Lei Orçamentária de 2024 e na respectiva Lei, os recursos destinados aos investimentos programados no Plano de Ações Articuladas - PAR deverão priorizar a conclusão dos projetos em andamento com vistas a promover a funcionalidade e a efetividade da infraestrutura instalada.</w:t>
            </w:r>
          </w:p>
        </w:tc>
        <w:tc>
          <w:tcPr>
            <w:tcW w:w="3402" w:type="dxa"/>
          </w:tcPr>
          <w:p w14:paraId="02B4D453" w14:textId="77777777" w:rsidR="00AB1CE3" w:rsidRPr="002D721A" w:rsidRDefault="00AB1CE3" w:rsidP="00AB1CE3">
            <w:pPr>
              <w:rPr>
                <w:rFonts w:eastAsia="Times New Roman" w:cstheme="minorHAnsi"/>
                <w:color w:val="000000"/>
                <w:sz w:val="20"/>
                <w:szCs w:val="20"/>
                <w:lang w:eastAsia="pt-BR"/>
              </w:rPr>
            </w:pPr>
            <w:r w:rsidRPr="002D721A">
              <w:rPr>
                <w:rFonts w:eastAsia="Times New Roman" w:cstheme="minorHAnsi"/>
                <w:color w:val="000000"/>
                <w:sz w:val="20"/>
                <w:szCs w:val="20"/>
                <w:lang w:eastAsia="pt-BR"/>
              </w:rPr>
              <w:t>Art. 99.  No Projeto de Lei Orçamentária de 2025 e na respectiva Lei, os recursos destinados aos investimentos programados no Plano de Ações Articuladas - PAR deverão priorizar a conclusão dos projetos em andamento com vistas a promover a funcionalidade e a efetividade da infraestrutura instalada.</w:t>
            </w:r>
          </w:p>
        </w:tc>
      </w:tr>
      <w:tr w:rsidR="00AB1CE3" w:rsidRPr="003B315C" w14:paraId="3A0F279B" w14:textId="77777777" w:rsidTr="00FB7095">
        <w:trPr>
          <w:cantSplit/>
          <w:trHeight w:val="20"/>
        </w:trPr>
        <w:tc>
          <w:tcPr>
            <w:tcW w:w="3402" w:type="dxa"/>
          </w:tcPr>
          <w:p w14:paraId="7AE01E32" w14:textId="77777777" w:rsidR="00AB1CE3" w:rsidRPr="00272ED4" w:rsidRDefault="00AB1CE3" w:rsidP="00F4416F">
            <w:pPr>
              <w:rPr>
                <w:rFonts w:asciiTheme="minorHAnsi" w:hAnsiTheme="minorHAnsi" w:cstheme="minorHAnsi"/>
                <w:sz w:val="20"/>
                <w:szCs w:val="20"/>
              </w:rPr>
            </w:pPr>
            <w:r w:rsidRPr="00272ED4">
              <w:rPr>
                <w:rFonts w:asciiTheme="minorHAnsi" w:hAnsiTheme="minorHAnsi" w:cstheme="minorHAnsi"/>
                <w:sz w:val="20"/>
                <w:szCs w:val="20"/>
              </w:rPr>
              <w:t>Art. 101. No Projeto de Lei Orçamentária de 2024 e na respectiva Lei, os recursos destinados aos investimentos programados no Plano de Ações Articuladas - PAR deverão priorizar a conclusão dos projetos em andamento com vistas a promover a funcionalidade e a efetividade da infraestrutura instalada.</w:t>
            </w:r>
          </w:p>
        </w:tc>
        <w:tc>
          <w:tcPr>
            <w:tcW w:w="3402" w:type="dxa"/>
          </w:tcPr>
          <w:p w14:paraId="02F34F17" w14:textId="77777777" w:rsidR="00AB1CE3" w:rsidRPr="00863CF0" w:rsidRDefault="00AB1CE3" w:rsidP="00777163">
            <w:pPr>
              <w:tabs>
                <w:tab w:val="left" w:pos="1417"/>
              </w:tabs>
              <w:rPr>
                <w:rFonts w:asciiTheme="minorHAnsi" w:hAnsiTheme="minorHAnsi" w:cstheme="minorHAnsi"/>
                <w:sz w:val="20"/>
                <w:szCs w:val="20"/>
              </w:rPr>
            </w:pPr>
          </w:p>
        </w:tc>
        <w:tc>
          <w:tcPr>
            <w:tcW w:w="3402" w:type="dxa"/>
          </w:tcPr>
          <w:p w14:paraId="4B2DE0A0" w14:textId="77777777" w:rsidR="00AB1CE3" w:rsidRPr="00863CF0" w:rsidRDefault="00AB1CE3" w:rsidP="00777163">
            <w:pPr>
              <w:tabs>
                <w:tab w:val="left" w:pos="1417"/>
              </w:tabs>
              <w:rPr>
                <w:rFonts w:asciiTheme="minorHAnsi" w:hAnsiTheme="minorHAnsi" w:cstheme="minorHAnsi"/>
                <w:sz w:val="20"/>
                <w:szCs w:val="20"/>
              </w:rPr>
            </w:pPr>
          </w:p>
        </w:tc>
      </w:tr>
      <w:tr w:rsidR="00AB1CE3" w:rsidRPr="003B315C" w14:paraId="75E25A95" w14:textId="77777777" w:rsidTr="00FB7095">
        <w:trPr>
          <w:cantSplit/>
          <w:trHeight w:val="20"/>
        </w:trPr>
        <w:tc>
          <w:tcPr>
            <w:tcW w:w="3402" w:type="dxa"/>
          </w:tcPr>
          <w:p w14:paraId="726F28BE" w14:textId="77777777" w:rsidR="00AB1CE3" w:rsidRPr="00272ED4" w:rsidRDefault="00AB1CE3" w:rsidP="00F4416F">
            <w:pPr>
              <w:rPr>
                <w:rFonts w:asciiTheme="minorHAnsi" w:hAnsiTheme="minorHAnsi" w:cstheme="minorHAnsi"/>
                <w:sz w:val="20"/>
                <w:szCs w:val="20"/>
              </w:rPr>
            </w:pPr>
            <w:r w:rsidRPr="00272ED4">
              <w:rPr>
                <w:rFonts w:asciiTheme="minorHAnsi" w:hAnsiTheme="minorHAnsi" w:cstheme="minorHAnsi"/>
                <w:sz w:val="20"/>
                <w:szCs w:val="20"/>
              </w:rPr>
              <w:t>Art. 102. Os pagamentos à conta de recursos recebidos da União abrangidos pela Seção I e pela Seção II estão sujeitos à identificação, por CPF ou CNPJ, do beneficiário final da despesa.</w:t>
            </w:r>
          </w:p>
        </w:tc>
        <w:tc>
          <w:tcPr>
            <w:tcW w:w="3402" w:type="dxa"/>
          </w:tcPr>
          <w:p w14:paraId="2D7AED25" w14:textId="77777777" w:rsidR="00AB1CE3" w:rsidRPr="00863CF0" w:rsidRDefault="00AB1CE3" w:rsidP="00777163">
            <w:pPr>
              <w:tabs>
                <w:tab w:val="left" w:pos="1417"/>
              </w:tabs>
              <w:rPr>
                <w:rFonts w:asciiTheme="minorHAnsi" w:hAnsiTheme="minorHAnsi" w:cstheme="minorHAnsi"/>
                <w:sz w:val="20"/>
                <w:szCs w:val="20"/>
              </w:rPr>
            </w:pPr>
            <w:r w:rsidRPr="00863CF0">
              <w:rPr>
                <w:rFonts w:asciiTheme="minorHAnsi" w:hAnsiTheme="minorHAnsi" w:cstheme="minorHAnsi"/>
                <w:sz w:val="20"/>
                <w:szCs w:val="20"/>
              </w:rPr>
              <w:t>Art. 106. Os pagamentos à conta de recursos recebidos da União abrangidos pela Seção I e pela Seção II estão sujeitos à identificação, por CPF ou CNPJ, do beneficiário final da despesa.</w:t>
            </w:r>
          </w:p>
        </w:tc>
        <w:tc>
          <w:tcPr>
            <w:tcW w:w="3402" w:type="dxa"/>
          </w:tcPr>
          <w:p w14:paraId="5FE8827A" w14:textId="77777777" w:rsidR="00AB1CE3" w:rsidRPr="002D721A" w:rsidRDefault="00AB1CE3" w:rsidP="00AB1CE3">
            <w:pPr>
              <w:rPr>
                <w:rFonts w:eastAsia="Times New Roman" w:cstheme="minorHAnsi"/>
                <w:color w:val="000000"/>
                <w:sz w:val="20"/>
                <w:szCs w:val="20"/>
                <w:lang w:eastAsia="pt-BR"/>
              </w:rPr>
            </w:pPr>
            <w:r w:rsidRPr="002D721A">
              <w:rPr>
                <w:rFonts w:eastAsia="Times New Roman" w:cstheme="minorHAnsi"/>
                <w:color w:val="000000"/>
                <w:sz w:val="20"/>
                <w:szCs w:val="20"/>
                <w:lang w:eastAsia="pt-BR"/>
              </w:rPr>
              <w:t>Art. 100.  Os pagamentos à conta de recursos recebidos da União abrangidos pela Seção I e pela Seção II estão sujeitos à identificação, por CPF ou CNPJ, do beneficiário final da despesa.</w:t>
            </w:r>
          </w:p>
        </w:tc>
      </w:tr>
      <w:tr w:rsidR="00AB1CE3" w:rsidRPr="003B315C" w14:paraId="45EACA50" w14:textId="77777777" w:rsidTr="00FB7095">
        <w:trPr>
          <w:cantSplit/>
          <w:trHeight w:val="20"/>
        </w:trPr>
        <w:tc>
          <w:tcPr>
            <w:tcW w:w="3402" w:type="dxa"/>
          </w:tcPr>
          <w:p w14:paraId="07BA0549" w14:textId="77777777" w:rsidR="00AB1CE3" w:rsidRPr="00272ED4" w:rsidRDefault="00AB1CE3" w:rsidP="00F4416F">
            <w:pPr>
              <w:rPr>
                <w:rFonts w:asciiTheme="minorHAnsi" w:hAnsiTheme="minorHAnsi" w:cstheme="minorHAnsi"/>
                <w:sz w:val="20"/>
                <w:szCs w:val="20"/>
              </w:rPr>
            </w:pPr>
            <w:r w:rsidRPr="00272ED4">
              <w:rPr>
                <w:rFonts w:asciiTheme="minorHAnsi" w:hAnsiTheme="minorHAnsi" w:cstheme="minorHAnsi"/>
                <w:sz w:val="20"/>
                <w:szCs w:val="20"/>
              </w:rPr>
              <w:t>§ 1º Toda movimentação de recursos de que trata este artigo, por parte de convenentes ou executores, somente será realizada se atendidos os seguintes preceitos:</w:t>
            </w:r>
          </w:p>
        </w:tc>
        <w:tc>
          <w:tcPr>
            <w:tcW w:w="3402" w:type="dxa"/>
          </w:tcPr>
          <w:p w14:paraId="06697E71" w14:textId="77777777" w:rsidR="00AB1CE3" w:rsidRPr="00863CF0" w:rsidRDefault="00AB1CE3" w:rsidP="00777163">
            <w:pPr>
              <w:tabs>
                <w:tab w:val="left" w:pos="1417"/>
              </w:tabs>
              <w:rPr>
                <w:rFonts w:asciiTheme="minorHAnsi" w:hAnsiTheme="minorHAnsi" w:cstheme="minorHAnsi"/>
                <w:sz w:val="20"/>
                <w:szCs w:val="20"/>
              </w:rPr>
            </w:pPr>
            <w:r w:rsidRPr="00863CF0">
              <w:rPr>
                <w:rFonts w:asciiTheme="minorHAnsi" w:hAnsiTheme="minorHAnsi" w:cstheme="minorHAnsi"/>
                <w:sz w:val="20"/>
                <w:szCs w:val="20"/>
              </w:rPr>
              <w:t>§ 1º Toda movimentação de recursos de que trata este artigo, por parte de convenentes ou executores, somente será realizada se atendidos os seguintes preceitos:</w:t>
            </w:r>
          </w:p>
        </w:tc>
        <w:tc>
          <w:tcPr>
            <w:tcW w:w="3402" w:type="dxa"/>
          </w:tcPr>
          <w:p w14:paraId="18245C04" w14:textId="77777777" w:rsidR="00AB1CE3" w:rsidRPr="002D721A" w:rsidRDefault="00AB1CE3" w:rsidP="00AB1CE3">
            <w:pPr>
              <w:rPr>
                <w:rFonts w:eastAsia="Times New Roman" w:cstheme="minorHAnsi"/>
                <w:color w:val="000000"/>
                <w:sz w:val="20"/>
                <w:szCs w:val="20"/>
                <w:lang w:eastAsia="pt-BR"/>
              </w:rPr>
            </w:pPr>
            <w:r w:rsidRPr="002D721A">
              <w:rPr>
                <w:rFonts w:eastAsia="Times New Roman" w:cstheme="minorHAnsi"/>
                <w:color w:val="000000"/>
                <w:sz w:val="20"/>
                <w:szCs w:val="20"/>
                <w:lang w:eastAsia="pt-BR"/>
              </w:rPr>
              <w:t>§ 1º  Toda movimentação de recursos de que trata este artigo, por parte de convenentes ou executores, somente será realizada se atendidos os seguintes preceitos:</w:t>
            </w:r>
          </w:p>
        </w:tc>
      </w:tr>
      <w:tr w:rsidR="00AB1CE3" w:rsidRPr="003B315C" w14:paraId="0BE0389D" w14:textId="77777777" w:rsidTr="00FB7095">
        <w:trPr>
          <w:cantSplit/>
          <w:trHeight w:val="20"/>
        </w:trPr>
        <w:tc>
          <w:tcPr>
            <w:tcW w:w="3402" w:type="dxa"/>
          </w:tcPr>
          <w:p w14:paraId="5B603621" w14:textId="77777777" w:rsidR="00AB1CE3" w:rsidRPr="00272ED4" w:rsidRDefault="00AB1CE3" w:rsidP="00F4416F">
            <w:pPr>
              <w:rPr>
                <w:rFonts w:asciiTheme="minorHAnsi" w:hAnsiTheme="minorHAnsi" w:cstheme="minorHAnsi"/>
                <w:sz w:val="20"/>
                <w:szCs w:val="20"/>
              </w:rPr>
            </w:pPr>
            <w:r w:rsidRPr="00272ED4">
              <w:rPr>
                <w:rFonts w:asciiTheme="minorHAnsi" w:hAnsiTheme="minorHAnsi" w:cstheme="minorHAnsi"/>
                <w:sz w:val="20"/>
                <w:szCs w:val="20"/>
              </w:rPr>
              <w:t>I - movimentação mediante conta bancária específica para cada instrumento de transferência; e</w:t>
            </w:r>
          </w:p>
        </w:tc>
        <w:tc>
          <w:tcPr>
            <w:tcW w:w="3402" w:type="dxa"/>
          </w:tcPr>
          <w:p w14:paraId="15096C61" w14:textId="77777777" w:rsidR="00AB1CE3" w:rsidRPr="00863CF0" w:rsidRDefault="00AB1CE3" w:rsidP="00777163">
            <w:pPr>
              <w:tabs>
                <w:tab w:val="left" w:pos="1417"/>
              </w:tabs>
              <w:rPr>
                <w:rFonts w:asciiTheme="minorHAnsi" w:hAnsiTheme="minorHAnsi" w:cstheme="minorHAnsi"/>
                <w:sz w:val="20"/>
                <w:szCs w:val="20"/>
              </w:rPr>
            </w:pPr>
            <w:r w:rsidRPr="00863CF0">
              <w:rPr>
                <w:rFonts w:asciiTheme="minorHAnsi" w:hAnsiTheme="minorHAnsi" w:cstheme="minorHAnsi"/>
                <w:sz w:val="20"/>
                <w:szCs w:val="20"/>
              </w:rPr>
              <w:t>I - movimentação mediante conta bancária específica para cada instrumento de transferência; e</w:t>
            </w:r>
          </w:p>
        </w:tc>
        <w:tc>
          <w:tcPr>
            <w:tcW w:w="3402" w:type="dxa"/>
          </w:tcPr>
          <w:p w14:paraId="258F774B" w14:textId="77777777" w:rsidR="00AB1CE3" w:rsidRPr="002D721A" w:rsidRDefault="00AB1CE3" w:rsidP="00AB1CE3">
            <w:pPr>
              <w:rPr>
                <w:rFonts w:eastAsia="Times New Roman" w:cstheme="minorHAnsi"/>
                <w:color w:val="000000"/>
                <w:sz w:val="20"/>
                <w:szCs w:val="20"/>
                <w:lang w:eastAsia="pt-BR"/>
              </w:rPr>
            </w:pPr>
            <w:r w:rsidRPr="002D721A">
              <w:rPr>
                <w:rFonts w:eastAsia="Times New Roman" w:cstheme="minorHAnsi"/>
                <w:color w:val="000000"/>
                <w:sz w:val="20"/>
                <w:szCs w:val="20"/>
                <w:lang w:eastAsia="pt-BR"/>
              </w:rPr>
              <w:t>I - movimentação mediante conta bancária específica para cada instrumento de transferência; e</w:t>
            </w:r>
          </w:p>
        </w:tc>
      </w:tr>
      <w:tr w:rsidR="00AB1CE3" w:rsidRPr="003B315C" w14:paraId="23A02334" w14:textId="77777777" w:rsidTr="00FB7095">
        <w:trPr>
          <w:cantSplit/>
          <w:trHeight w:val="20"/>
        </w:trPr>
        <w:tc>
          <w:tcPr>
            <w:tcW w:w="3402" w:type="dxa"/>
          </w:tcPr>
          <w:p w14:paraId="33E893A3" w14:textId="77777777" w:rsidR="00AB1CE3" w:rsidRPr="00272ED4" w:rsidRDefault="00AB1CE3" w:rsidP="00F4416F">
            <w:pPr>
              <w:rPr>
                <w:rFonts w:asciiTheme="minorHAnsi" w:hAnsiTheme="minorHAnsi" w:cstheme="minorHAnsi"/>
                <w:sz w:val="20"/>
                <w:szCs w:val="20"/>
              </w:rPr>
            </w:pPr>
            <w:r w:rsidRPr="00272ED4">
              <w:rPr>
                <w:rFonts w:asciiTheme="minorHAnsi" w:hAnsiTheme="minorHAnsi" w:cstheme="minorHAnsi"/>
                <w:sz w:val="20"/>
                <w:szCs w:val="20"/>
              </w:rPr>
              <w:t>II - desembolsos por meio de documento bancário, por intermédio do qual se faça crédito na conta bancária de titularidade do fornecedor ou do prestador de serviços, ressalvado o disposto no § 2º.</w:t>
            </w:r>
          </w:p>
        </w:tc>
        <w:tc>
          <w:tcPr>
            <w:tcW w:w="3402" w:type="dxa"/>
          </w:tcPr>
          <w:p w14:paraId="7C749B52" w14:textId="77777777" w:rsidR="00AB1CE3" w:rsidRPr="00863CF0" w:rsidRDefault="00AB1CE3" w:rsidP="00777163">
            <w:pPr>
              <w:tabs>
                <w:tab w:val="left" w:pos="1417"/>
              </w:tabs>
              <w:rPr>
                <w:rFonts w:asciiTheme="minorHAnsi" w:hAnsiTheme="minorHAnsi" w:cstheme="minorHAnsi"/>
                <w:sz w:val="20"/>
                <w:szCs w:val="20"/>
              </w:rPr>
            </w:pPr>
            <w:r w:rsidRPr="00863CF0">
              <w:rPr>
                <w:rFonts w:asciiTheme="minorHAnsi" w:hAnsiTheme="minorHAnsi" w:cstheme="minorHAnsi"/>
                <w:sz w:val="20"/>
                <w:szCs w:val="20"/>
              </w:rPr>
              <w:t>II - desembolsos por meio de documento bancário, por intermédio do qual se faça crédito na conta bancária de titularidade do fornecedor ou do prestador de serviços, ressalvado o disposto no § 2º.</w:t>
            </w:r>
          </w:p>
        </w:tc>
        <w:tc>
          <w:tcPr>
            <w:tcW w:w="3402" w:type="dxa"/>
          </w:tcPr>
          <w:p w14:paraId="20778117" w14:textId="77777777" w:rsidR="00AB1CE3" w:rsidRPr="002D721A" w:rsidRDefault="00AB1CE3" w:rsidP="00AB1CE3">
            <w:pPr>
              <w:rPr>
                <w:rFonts w:eastAsia="Times New Roman" w:cstheme="minorHAnsi"/>
                <w:color w:val="000000"/>
                <w:sz w:val="20"/>
                <w:szCs w:val="20"/>
                <w:lang w:eastAsia="pt-BR"/>
              </w:rPr>
            </w:pPr>
            <w:r w:rsidRPr="002D721A">
              <w:rPr>
                <w:rFonts w:eastAsia="Times New Roman" w:cstheme="minorHAnsi"/>
                <w:color w:val="000000"/>
                <w:sz w:val="20"/>
                <w:szCs w:val="20"/>
                <w:lang w:eastAsia="pt-BR"/>
              </w:rPr>
              <w:t>II - desembolsos por meio de documento bancário, por intermédio do qual se faça crédito na conta bancária de titularidade do fornecedor ou do prestador de serviços, ressalvado o disposto no § 2º.</w:t>
            </w:r>
          </w:p>
        </w:tc>
      </w:tr>
      <w:tr w:rsidR="00AB1CE3" w:rsidRPr="003B315C" w14:paraId="03A5C101" w14:textId="77777777" w:rsidTr="00FB7095">
        <w:trPr>
          <w:cantSplit/>
          <w:trHeight w:val="20"/>
        </w:trPr>
        <w:tc>
          <w:tcPr>
            <w:tcW w:w="3402" w:type="dxa"/>
          </w:tcPr>
          <w:p w14:paraId="51733F2E" w14:textId="77777777" w:rsidR="00AB1CE3" w:rsidRPr="00272ED4" w:rsidRDefault="00AB1CE3" w:rsidP="00F4416F">
            <w:pPr>
              <w:rPr>
                <w:rFonts w:asciiTheme="minorHAnsi" w:hAnsiTheme="minorHAnsi" w:cstheme="minorHAnsi"/>
                <w:sz w:val="20"/>
                <w:szCs w:val="20"/>
              </w:rPr>
            </w:pPr>
            <w:r w:rsidRPr="00272ED4">
              <w:rPr>
                <w:rFonts w:asciiTheme="minorHAnsi" w:hAnsiTheme="minorHAnsi" w:cstheme="minorHAnsi"/>
                <w:sz w:val="20"/>
                <w:szCs w:val="20"/>
              </w:rPr>
              <w:t>§ 2º Ato do dirigente máximo do órgão ou da entidade concedente poderá autorizar, mediante justificativa, o pagamento em espécie a fornecedores e prestadores de serviços, considerada a regulamentação em vigor.</w:t>
            </w:r>
          </w:p>
        </w:tc>
        <w:tc>
          <w:tcPr>
            <w:tcW w:w="3402" w:type="dxa"/>
          </w:tcPr>
          <w:p w14:paraId="4D4BB7E1" w14:textId="77777777" w:rsidR="00AB1CE3" w:rsidRPr="00863CF0" w:rsidRDefault="00AB1CE3" w:rsidP="00777163">
            <w:pPr>
              <w:tabs>
                <w:tab w:val="left" w:pos="1417"/>
              </w:tabs>
              <w:rPr>
                <w:rFonts w:asciiTheme="minorHAnsi" w:hAnsiTheme="minorHAnsi" w:cstheme="minorHAnsi"/>
                <w:sz w:val="20"/>
                <w:szCs w:val="20"/>
              </w:rPr>
            </w:pPr>
            <w:r w:rsidRPr="00863CF0">
              <w:rPr>
                <w:rFonts w:asciiTheme="minorHAnsi" w:hAnsiTheme="minorHAnsi" w:cstheme="minorHAnsi"/>
                <w:sz w:val="20"/>
                <w:szCs w:val="20"/>
              </w:rPr>
              <w:t>§ 2º Ato do dirigente máximo do órgão ou da entidade concedente poderá autorizar, mediante justificativa, o pagamento em espécie a fornecedores e prestadores de serviços, considerada a regulamentação em vigor.</w:t>
            </w:r>
          </w:p>
        </w:tc>
        <w:tc>
          <w:tcPr>
            <w:tcW w:w="3402" w:type="dxa"/>
          </w:tcPr>
          <w:p w14:paraId="6CDA095A" w14:textId="77777777" w:rsidR="00AB1CE3" w:rsidRPr="002D721A" w:rsidRDefault="00AB1CE3" w:rsidP="00AB1CE3">
            <w:pPr>
              <w:rPr>
                <w:rFonts w:eastAsia="Times New Roman" w:cstheme="minorHAnsi"/>
                <w:color w:val="000000"/>
                <w:sz w:val="20"/>
                <w:szCs w:val="20"/>
                <w:lang w:eastAsia="pt-BR"/>
              </w:rPr>
            </w:pPr>
            <w:r w:rsidRPr="002D721A">
              <w:rPr>
                <w:rFonts w:eastAsia="Times New Roman" w:cstheme="minorHAnsi"/>
                <w:color w:val="000000"/>
                <w:sz w:val="20"/>
                <w:szCs w:val="20"/>
                <w:lang w:eastAsia="pt-BR"/>
              </w:rPr>
              <w:t>§ 2º  Ato do dirigente máximo do órgão ou da entidade concedente poderá autorizar, mediante justificativa, o pagamento em espécie a fornecedores e prestadores de serviços, considerada a regulamentação em vigor.</w:t>
            </w:r>
          </w:p>
        </w:tc>
      </w:tr>
      <w:tr w:rsidR="00AB1CE3" w:rsidRPr="003B315C" w14:paraId="3F2D5D3F" w14:textId="77777777" w:rsidTr="00FB7095">
        <w:trPr>
          <w:cantSplit/>
          <w:trHeight w:val="20"/>
        </w:trPr>
        <w:tc>
          <w:tcPr>
            <w:tcW w:w="3402" w:type="dxa"/>
          </w:tcPr>
          <w:p w14:paraId="08E9E7DB" w14:textId="77777777" w:rsidR="00AB1CE3" w:rsidRPr="00272ED4" w:rsidRDefault="00AB1CE3" w:rsidP="00F4416F">
            <w:pPr>
              <w:rPr>
                <w:rFonts w:asciiTheme="minorHAnsi" w:hAnsiTheme="minorHAnsi" w:cstheme="minorHAnsi"/>
                <w:sz w:val="20"/>
                <w:szCs w:val="20"/>
              </w:rPr>
            </w:pPr>
            <w:r w:rsidRPr="00272ED4">
              <w:rPr>
                <w:rFonts w:asciiTheme="minorHAnsi" w:hAnsiTheme="minorHAnsi" w:cstheme="minorHAnsi"/>
                <w:sz w:val="20"/>
                <w:szCs w:val="20"/>
              </w:rPr>
              <w:t>Art. 103. As transferências previstas neste Capítulo serão classificadas, obrigatoriamente, nos elementos de despesa “41 - Contribuições”, “42 - Auxílio” ou “43 - Subvenções Sociais”, conforme o caso, e poderão ser feitas de acordo com o disposto no art. 100.</w:t>
            </w:r>
          </w:p>
        </w:tc>
        <w:tc>
          <w:tcPr>
            <w:tcW w:w="3402" w:type="dxa"/>
          </w:tcPr>
          <w:p w14:paraId="107081A5" w14:textId="77777777" w:rsidR="00AB1CE3" w:rsidRPr="00863CF0" w:rsidRDefault="00AB1CE3" w:rsidP="00777163">
            <w:pPr>
              <w:tabs>
                <w:tab w:val="left" w:pos="1417"/>
              </w:tabs>
              <w:rPr>
                <w:rFonts w:asciiTheme="minorHAnsi" w:hAnsiTheme="minorHAnsi" w:cstheme="minorHAnsi"/>
                <w:sz w:val="20"/>
                <w:szCs w:val="20"/>
              </w:rPr>
            </w:pPr>
            <w:r w:rsidRPr="00863CF0">
              <w:rPr>
                <w:rFonts w:asciiTheme="minorHAnsi" w:hAnsiTheme="minorHAnsi" w:cstheme="minorHAnsi"/>
                <w:sz w:val="20"/>
                <w:szCs w:val="20"/>
              </w:rPr>
              <w:t>Art. 107. As transferências previstas neste Capítulo serão classificadas, obrigatoriamente, nos elementos de despesa “41 - Contribuições”, “42 - Auxílio” ou “43 - Subvenções Sociais”, conforme o caso, e poderão ser feitas de acordo com o disposto no art. 102.</w:t>
            </w:r>
          </w:p>
        </w:tc>
        <w:tc>
          <w:tcPr>
            <w:tcW w:w="3402" w:type="dxa"/>
          </w:tcPr>
          <w:p w14:paraId="472A5C8D" w14:textId="77777777" w:rsidR="00AB1CE3" w:rsidRPr="002D721A" w:rsidRDefault="00AB1CE3" w:rsidP="00AB1CE3">
            <w:pPr>
              <w:rPr>
                <w:rFonts w:eastAsia="Times New Roman" w:cstheme="minorHAnsi"/>
                <w:color w:val="000000"/>
                <w:sz w:val="20"/>
                <w:szCs w:val="20"/>
                <w:lang w:eastAsia="pt-BR"/>
              </w:rPr>
            </w:pPr>
            <w:r w:rsidRPr="002D721A">
              <w:rPr>
                <w:rFonts w:eastAsia="Times New Roman" w:cstheme="minorHAnsi"/>
                <w:color w:val="000000"/>
                <w:sz w:val="20"/>
                <w:szCs w:val="20"/>
                <w:lang w:eastAsia="pt-BR"/>
              </w:rPr>
              <w:t>Art. 101.  As transferências previstas neste Capítulo serão classificadas, obrigatoriamente, nos elementos de despesa “41 - Contribuições”, “42 - Auxílio” ou “43 - Subvenções Sociais”, conforme o caso, e poderão ser feitas de acordo com o disposto no art. 98.</w:t>
            </w:r>
          </w:p>
        </w:tc>
      </w:tr>
      <w:tr w:rsidR="00AB1CE3" w:rsidRPr="003B315C" w14:paraId="7E8EAD6B" w14:textId="77777777" w:rsidTr="00FB7095">
        <w:trPr>
          <w:cantSplit/>
          <w:trHeight w:val="20"/>
        </w:trPr>
        <w:tc>
          <w:tcPr>
            <w:tcW w:w="3402" w:type="dxa"/>
          </w:tcPr>
          <w:p w14:paraId="4A5F136D" w14:textId="77777777" w:rsidR="00AB1CE3" w:rsidRPr="00272ED4" w:rsidRDefault="00AB1CE3" w:rsidP="00F4416F">
            <w:pPr>
              <w:rPr>
                <w:rFonts w:asciiTheme="minorHAnsi" w:hAnsiTheme="minorHAnsi" w:cstheme="minorHAnsi"/>
                <w:sz w:val="20"/>
                <w:szCs w:val="20"/>
              </w:rPr>
            </w:pPr>
            <w:r w:rsidRPr="00272ED4">
              <w:rPr>
                <w:rFonts w:asciiTheme="minorHAnsi" w:hAnsiTheme="minorHAnsi" w:cstheme="minorHAnsi"/>
                <w:sz w:val="20"/>
                <w:szCs w:val="20"/>
              </w:rPr>
              <w:t xml:space="preserve">Parágrafo único. A exigência constante do </w:t>
            </w:r>
            <w:r w:rsidRPr="00272ED4">
              <w:rPr>
                <w:rFonts w:asciiTheme="minorHAnsi" w:hAnsiTheme="minorHAnsi" w:cstheme="minorHAnsi"/>
                <w:b/>
                <w:sz w:val="20"/>
                <w:szCs w:val="20"/>
              </w:rPr>
              <w:t>caput</w:t>
            </w:r>
            <w:r w:rsidRPr="00272ED4">
              <w:rPr>
                <w:rFonts w:asciiTheme="minorHAnsi" w:hAnsiTheme="minorHAnsi" w:cstheme="minorHAnsi"/>
                <w:sz w:val="20"/>
                <w:szCs w:val="20"/>
              </w:rPr>
              <w:t xml:space="preserve"> não se aplica à execução das ações previstas no art. 96.</w:t>
            </w:r>
          </w:p>
        </w:tc>
        <w:tc>
          <w:tcPr>
            <w:tcW w:w="3402" w:type="dxa"/>
          </w:tcPr>
          <w:p w14:paraId="3C7918C3" w14:textId="77777777" w:rsidR="00AB1CE3" w:rsidRPr="00863CF0" w:rsidRDefault="00AB1CE3" w:rsidP="00777163">
            <w:pPr>
              <w:tabs>
                <w:tab w:val="left" w:pos="1417"/>
              </w:tabs>
              <w:rPr>
                <w:rFonts w:asciiTheme="minorHAnsi" w:hAnsiTheme="minorHAnsi" w:cstheme="minorHAnsi"/>
                <w:sz w:val="20"/>
                <w:szCs w:val="20"/>
              </w:rPr>
            </w:pPr>
            <w:r w:rsidRPr="00863CF0">
              <w:rPr>
                <w:rFonts w:asciiTheme="minorHAnsi" w:hAnsiTheme="minorHAnsi" w:cstheme="minorHAnsi"/>
                <w:sz w:val="20"/>
                <w:szCs w:val="20"/>
              </w:rPr>
              <w:t xml:space="preserve">Parágrafo único. A exigência constante do </w:t>
            </w:r>
            <w:r w:rsidRPr="00863CF0">
              <w:rPr>
                <w:rFonts w:asciiTheme="minorHAnsi" w:hAnsiTheme="minorHAnsi" w:cstheme="minorHAnsi"/>
                <w:b/>
                <w:bCs/>
                <w:sz w:val="20"/>
                <w:szCs w:val="20"/>
              </w:rPr>
              <w:t>caput</w:t>
            </w:r>
            <w:r w:rsidRPr="00863CF0">
              <w:rPr>
                <w:rFonts w:asciiTheme="minorHAnsi" w:hAnsiTheme="minorHAnsi" w:cstheme="minorHAnsi"/>
                <w:sz w:val="20"/>
                <w:szCs w:val="20"/>
              </w:rPr>
              <w:t xml:space="preserve"> não se aplica à execução das ações previstas no art. 98.</w:t>
            </w:r>
          </w:p>
        </w:tc>
        <w:tc>
          <w:tcPr>
            <w:tcW w:w="3402" w:type="dxa"/>
          </w:tcPr>
          <w:p w14:paraId="0CB7B45B" w14:textId="77777777" w:rsidR="00AB1CE3" w:rsidRPr="002D721A" w:rsidRDefault="00AB1CE3" w:rsidP="00AB1CE3">
            <w:pPr>
              <w:rPr>
                <w:rFonts w:eastAsia="Times New Roman" w:cstheme="minorHAnsi"/>
                <w:color w:val="000000"/>
                <w:sz w:val="20"/>
                <w:szCs w:val="20"/>
                <w:lang w:eastAsia="pt-BR"/>
              </w:rPr>
            </w:pPr>
            <w:r w:rsidRPr="002D721A">
              <w:rPr>
                <w:rFonts w:eastAsia="Times New Roman" w:cstheme="minorHAnsi"/>
                <w:color w:val="000000"/>
                <w:sz w:val="20"/>
                <w:szCs w:val="20"/>
                <w:lang w:eastAsia="pt-BR"/>
              </w:rPr>
              <w:t>Parágrafo único.  A exigência constante do </w:t>
            </w:r>
            <w:r w:rsidRPr="002D721A">
              <w:rPr>
                <w:rFonts w:eastAsia="Times New Roman" w:cstheme="minorHAnsi"/>
                <w:b/>
                <w:bCs/>
                <w:color w:val="000000"/>
                <w:sz w:val="20"/>
                <w:szCs w:val="20"/>
                <w:lang w:eastAsia="pt-BR"/>
              </w:rPr>
              <w:t>caput</w:t>
            </w:r>
            <w:r w:rsidRPr="002D721A">
              <w:rPr>
                <w:rFonts w:eastAsia="Times New Roman" w:cstheme="minorHAnsi"/>
                <w:color w:val="000000"/>
                <w:sz w:val="20"/>
                <w:szCs w:val="20"/>
                <w:lang w:eastAsia="pt-BR"/>
              </w:rPr>
              <w:t> não se aplica à execução das ações previstas no art. 94.</w:t>
            </w:r>
          </w:p>
        </w:tc>
      </w:tr>
      <w:tr w:rsidR="00AB1CE3" w:rsidRPr="003B315C" w14:paraId="33DAE7DD" w14:textId="77777777" w:rsidTr="00FB7095">
        <w:trPr>
          <w:cantSplit/>
          <w:trHeight w:val="20"/>
        </w:trPr>
        <w:tc>
          <w:tcPr>
            <w:tcW w:w="3402" w:type="dxa"/>
          </w:tcPr>
          <w:p w14:paraId="429FE213" w14:textId="77777777" w:rsidR="00AB1CE3" w:rsidRPr="00272ED4" w:rsidRDefault="00AB1CE3" w:rsidP="00F4416F">
            <w:pPr>
              <w:rPr>
                <w:rFonts w:asciiTheme="minorHAnsi" w:hAnsiTheme="minorHAnsi" w:cstheme="minorHAnsi"/>
                <w:sz w:val="20"/>
                <w:szCs w:val="20"/>
              </w:rPr>
            </w:pPr>
            <w:r w:rsidRPr="00272ED4">
              <w:rPr>
                <w:rFonts w:asciiTheme="minorHAnsi" w:hAnsiTheme="minorHAnsi" w:cstheme="minorHAnsi"/>
                <w:sz w:val="20"/>
                <w:szCs w:val="20"/>
              </w:rPr>
              <w:t>Art. 104. Os valores mínimos para as transferências previstas neste Capítulo serão estabelecidos por ato do Poder Executivo federal.</w:t>
            </w:r>
          </w:p>
        </w:tc>
        <w:tc>
          <w:tcPr>
            <w:tcW w:w="3402" w:type="dxa"/>
          </w:tcPr>
          <w:p w14:paraId="0AB0C4A7" w14:textId="77777777" w:rsidR="00AB1CE3" w:rsidRPr="00863CF0" w:rsidRDefault="00AB1CE3" w:rsidP="00777163">
            <w:pPr>
              <w:tabs>
                <w:tab w:val="left" w:pos="1417"/>
              </w:tabs>
              <w:rPr>
                <w:rFonts w:asciiTheme="minorHAnsi" w:hAnsiTheme="minorHAnsi" w:cstheme="minorHAnsi"/>
                <w:sz w:val="20"/>
                <w:szCs w:val="20"/>
              </w:rPr>
            </w:pPr>
            <w:r w:rsidRPr="00863CF0">
              <w:rPr>
                <w:rFonts w:asciiTheme="minorHAnsi" w:hAnsiTheme="minorHAnsi" w:cstheme="minorHAnsi"/>
                <w:sz w:val="20"/>
                <w:szCs w:val="20"/>
              </w:rPr>
              <w:t>Art. 108. Os valores mínimos para as transferências previstas neste Capítulo serão estabelecidos por ato do Poder Executivo federal.</w:t>
            </w:r>
          </w:p>
        </w:tc>
        <w:tc>
          <w:tcPr>
            <w:tcW w:w="3402" w:type="dxa"/>
          </w:tcPr>
          <w:p w14:paraId="3A74F4AA" w14:textId="77777777" w:rsidR="00AB1CE3" w:rsidRPr="002D721A" w:rsidRDefault="00AB1CE3" w:rsidP="00AB1CE3">
            <w:pPr>
              <w:rPr>
                <w:rFonts w:eastAsia="Times New Roman" w:cstheme="minorHAnsi"/>
                <w:color w:val="000000"/>
                <w:sz w:val="20"/>
                <w:szCs w:val="20"/>
                <w:lang w:eastAsia="pt-BR"/>
              </w:rPr>
            </w:pPr>
            <w:r w:rsidRPr="002D721A">
              <w:rPr>
                <w:rFonts w:eastAsia="Times New Roman" w:cstheme="minorHAnsi"/>
                <w:color w:val="000000"/>
                <w:sz w:val="20"/>
                <w:szCs w:val="20"/>
                <w:lang w:eastAsia="pt-BR"/>
              </w:rPr>
              <w:t>Art. 102.  Os valores mínimos para as transferências previstas neste Capítulo serão estabelecidos por ato do Poder Executivo federal.</w:t>
            </w:r>
          </w:p>
        </w:tc>
      </w:tr>
      <w:tr w:rsidR="00AB1CE3" w:rsidRPr="003B315C" w14:paraId="37693611" w14:textId="77777777" w:rsidTr="00FB7095">
        <w:trPr>
          <w:cantSplit/>
          <w:trHeight w:val="20"/>
        </w:trPr>
        <w:tc>
          <w:tcPr>
            <w:tcW w:w="3402" w:type="dxa"/>
          </w:tcPr>
          <w:p w14:paraId="6FFDD569" w14:textId="77777777" w:rsidR="00AB1CE3" w:rsidRPr="00272ED4" w:rsidRDefault="00AB1CE3" w:rsidP="00F4416F">
            <w:pPr>
              <w:jc w:val="center"/>
              <w:rPr>
                <w:rFonts w:asciiTheme="minorHAnsi" w:hAnsiTheme="minorHAnsi" w:cstheme="minorHAnsi"/>
                <w:sz w:val="20"/>
                <w:szCs w:val="20"/>
              </w:rPr>
            </w:pPr>
            <w:r w:rsidRPr="00272ED4">
              <w:rPr>
                <w:rFonts w:asciiTheme="minorHAnsi" w:hAnsiTheme="minorHAnsi" w:cstheme="minorHAnsi"/>
                <w:sz w:val="20"/>
                <w:szCs w:val="20"/>
              </w:rPr>
              <w:t>CAPÍTULO VI</w:t>
            </w:r>
          </w:p>
        </w:tc>
        <w:tc>
          <w:tcPr>
            <w:tcW w:w="3402" w:type="dxa"/>
          </w:tcPr>
          <w:p w14:paraId="77F10BF6" w14:textId="77777777" w:rsidR="00AB1CE3" w:rsidRPr="00863CF0" w:rsidRDefault="00AB1CE3" w:rsidP="00777163">
            <w:pPr>
              <w:jc w:val="center"/>
              <w:rPr>
                <w:rFonts w:asciiTheme="minorHAnsi" w:hAnsiTheme="minorHAnsi" w:cstheme="minorHAnsi"/>
                <w:sz w:val="20"/>
                <w:szCs w:val="20"/>
              </w:rPr>
            </w:pPr>
            <w:r w:rsidRPr="00863CF0">
              <w:rPr>
                <w:rFonts w:asciiTheme="minorHAnsi" w:hAnsiTheme="minorHAnsi" w:cstheme="minorHAnsi"/>
                <w:sz w:val="20"/>
                <w:szCs w:val="20"/>
              </w:rPr>
              <w:t>CAPÍTULO VI</w:t>
            </w:r>
          </w:p>
        </w:tc>
        <w:tc>
          <w:tcPr>
            <w:tcW w:w="3402" w:type="dxa"/>
          </w:tcPr>
          <w:p w14:paraId="7564CF14" w14:textId="77777777" w:rsidR="00AB1CE3" w:rsidRPr="002D721A" w:rsidRDefault="00AB1CE3" w:rsidP="00AB1CE3">
            <w:pPr>
              <w:jc w:val="center"/>
              <w:rPr>
                <w:rFonts w:eastAsia="Times New Roman" w:cstheme="minorHAnsi"/>
                <w:color w:val="000000"/>
                <w:sz w:val="20"/>
                <w:szCs w:val="20"/>
                <w:lang w:eastAsia="pt-BR"/>
              </w:rPr>
            </w:pPr>
            <w:r w:rsidRPr="002D721A">
              <w:rPr>
                <w:rFonts w:eastAsia="Times New Roman" w:cstheme="minorHAnsi"/>
                <w:color w:val="000000"/>
                <w:sz w:val="20"/>
                <w:szCs w:val="20"/>
                <w:lang w:eastAsia="pt-BR"/>
              </w:rPr>
              <w:t>CAPÍTULO VI</w:t>
            </w:r>
          </w:p>
        </w:tc>
      </w:tr>
      <w:tr w:rsidR="00AB1CE3" w:rsidRPr="003B315C" w14:paraId="3CF97C95" w14:textId="77777777" w:rsidTr="00FB7095">
        <w:trPr>
          <w:cantSplit/>
          <w:trHeight w:val="20"/>
        </w:trPr>
        <w:tc>
          <w:tcPr>
            <w:tcW w:w="3402" w:type="dxa"/>
          </w:tcPr>
          <w:p w14:paraId="5A4BF122" w14:textId="77777777" w:rsidR="00AB1CE3" w:rsidRPr="00272ED4" w:rsidRDefault="00AB1CE3" w:rsidP="00F4416F">
            <w:pPr>
              <w:jc w:val="center"/>
              <w:rPr>
                <w:rFonts w:asciiTheme="minorHAnsi" w:hAnsiTheme="minorHAnsi" w:cstheme="minorHAnsi"/>
                <w:sz w:val="20"/>
                <w:szCs w:val="20"/>
              </w:rPr>
            </w:pPr>
            <w:r w:rsidRPr="00272ED4">
              <w:rPr>
                <w:rFonts w:asciiTheme="minorHAnsi" w:hAnsiTheme="minorHAnsi" w:cstheme="minorHAnsi"/>
                <w:sz w:val="20"/>
                <w:szCs w:val="20"/>
              </w:rPr>
              <w:t>DA DÍVIDA PÚBLICA FEDERAL</w:t>
            </w:r>
          </w:p>
        </w:tc>
        <w:tc>
          <w:tcPr>
            <w:tcW w:w="3402" w:type="dxa"/>
          </w:tcPr>
          <w:p w14:paraId="2E6E7FB7" w14:textId="77777777" w:rsidR="00AB1CE3" w:rsidRPr="00863CF0" w:rsidRDefault="00AB1CE3" w:rsidP="00777163">
            <w:pPr>
              <w:jc w:val="center"/>
              <w:rPr>
                <w:rFonts w:asciiTheme="minorHAnsi" w:hAnsiTheme="minorHAnsi" w:cstheme="minorHAnsi"/>
                <w:sz w:val="20"/>
                <w:szCs w:val="20"/>
              </w:rPr>
            </w:pPr>
            <w:r w:rsidRPr="00863CF0">
              <w:rPr>
                <w:rFonts w:asciiTheme="minorHAnsi" w:hAnsiTheme="minorHAnsi" w:cstheme="minorHAnsi"/>
                <w:sz w:val="20"/>
                <w:szCs w:val="20"/>
              </w:rPr>
              <w:t>DA DÍVIDA PÚBLICA FEDERAL</w:t>
            </w:r>
          </w:p>
        </w:tc>
        <w:tc>
          <w:tcPr>
            <w:tcW w:w="3402" w:type="dxa"/>
          </w:tcPr>
          <w:p w14:paraId="60266B91" w14:textId="77777777" w:rsidR="00AB1CE3" w:rsidRPr="002D721A" w:rsidRDefault="00AB1CE3" w:rsidP="00AB1CE3">
            <w:pPr>
              <w:jc w:val="center"/>
              <w:rPr>
                <w:rFonts w:eastAsia="Times New Roman" w:cstheme="minorHAnsi"/>
                <w:color w:val="000000"/>
                <w:sz w:val="20"/>
                <w:szCs w:val="20"/>
                <w:lang w:eastAsia="pt-BR"/>
              </w:rPr>
            </w:pPr>
            <w:r w:rsidRPr="002D721A">
              <w:rPr>
                <w:rFonts w:eastAsia="Times New Roman" w:cstheme="minorHAnsi"/>
                <w:color w:val="000000"/>
                <w:sz w:val="20"/>
                <w:szCs w:val="20"/>
                <w:lang w:eastAsia="pt-BR"/>
              </w:rPr>
              <w:t>DA DÍVIDA PÚBLICA FEDERAL</w:t>
            </w:r>
          </w:p>
        </w:tc>
      </w:tr>
      <w:tr w:rsidR="00AB1CE3" w:rsidRPr="003B315C" w14:paraId="79FB851C" w14:textId="77777777" w:rsidTr="00FB7095">
        <w:trPr>
          <w:cantSplit/>
          <w:trHeight w:val="20"/>
        </w:trPr>
        <w:tc>
          <w:tcPr>
            <w:tcW w:w="3402" w:type="dxa"/>
          </w:tcPr>
          <w:p w14:paraId="4A2D30FA" w14:textId="77777777" w:rsidR="00AB1CE3" w:rsidRPr="00272ED4" w:rsidRDefault="00AB1CE3" w:rsidP="00F4416F">
            <w:pPr>
              <w:rPr>
                <w:rFonts w:asciiTheme="minorHAnsi" w:hAnsiTheme="minorHAnsi" w:cstheme="minorHAnsi"/>
                <w:sz w:val="20"/>
                <w:szCs w:val="20"/>
              </w:rPr>
            </w:pPr>
            <w:r w:rsidRPr="00272ED4">
              <w:rPr>
                <w:rFonts w:asciiTheme="minorHAnsi" w:hAnsiTheme="minorHAnsi" w:cstheme="minorHAnsi"/>
                <w:sz w:val="20"/>
                <w:szCs w:val="20"/>
              </w:rPr>
              <w:t>Art. 105. A atualização monetária do principal da dívida mobiliária refinanciada da União não poderá superar a variação acumulada:</w:t>
            </w:r>
          </w:p>
        </w:tc>
        <w:tc>
          <w:tcPr>
            <w:tcW w:w="3402" w:type="dxa"/>
          </w:tcPr>
          <w:p w14:paraId="42BCC049" w14:textId="77777777" w:rsidR="00AB1CE3" w:rsidRPr="00863CF0" w:rsidRDefault="00AB1CE3" w:rsidP="00777163">
            <w:pPr>
              <w:tabs>
                <w:tab w:val="left" w:pos="1417"/>
              </w:tabs>
              <w:rPr>
                <w:rFonts w:asciiTheme="minorHAnsi" w:hAnsiTheme="minorHAnsi" w:cstheme="minorHAnsi"/>
                <w:sz w:val="20"/>
                <w:szCs w:val="20"/>
              </w:rPr>
            </w:pPr>
            <w:r w:rsidRPr="00863CF0">
              <w:rPr>
                <w:rFonts w:asciiTheme="minorHAnsi" w:hAnsiTheme="minorHAnsi" w:cstheme="minorHAnsi"/>
                <w:sz w:val="20"/>
                <w:szCs w:val="20"/>
              </w:rPr>
              <w:t>Art. 109. A atualização monetária do principal da dívida mobiliária refinanciada da União não poderá superar a variação acumulada:</w:t>
            </w:r>
          </w:p>
        </w:tc>
        <w:tc>
          <w:tcPr>
            <w:tcW w:w="3402" w:type="dxa"/>
          </w:tcPr>
          <w:p w14:paraId="5E2985B6" w14:textId="77777777" w:rsidR="00AB1CE3" w:rsidRPr="002D721A" w:rsidRDefault="00AB1CE3" w:rsidP="00AB1CE3">
            <w:pPr>
              <w:rPr>
                <w:rFonts w:eastAsia="Times New Roman" w:cstheme="minorHAnsi"/>
                <w:color w:val="000000"/>
                <w:sz w:val="20"/>
                <w:szCs w:val="20"/>
                <w:lang w:eastAsia="pt-BR"/>
              </w:rPr>
            </w:pPr>
            <w:r w:rsidRPr="002D721A">
              <w:rPr>
                <w:rFonts w:eastAsia="Times New Roman" w:cstheme="minorHAnsi"/>
                <w:color w:val="000000"/>
                <w:sz w:val="20"/>
                <w:szCs w:val="20"/>
                <w:lang w:eastAsia="pt-BR"/>
              </w:rPr>
              <w:t>Art. 103.  A atualização monetária do principal da dívida mobiliária refinanciada da União não poderá superar a variação acumulada:</w:t>
            </w:r>
          </w:p>
        </w:tc>
      </w:tr>
      <w:tr w:rsidR="00AB1CE3" w:rsidRPr="003B315C" w14:paraId="5776D1DE" w14:textId="77777777" w:rsidTr="00FB7095">
        <w:trPr>
          <w:cantSplit/>
          <w:trHeight w:val="20"/>
        </w:trPr>
        <w:tc>
          <w:tcPr>
            <w:tcW w:w="3402" w:type="dxa"/>
          </w:tcPr>
          <w:p w14:paraId="412E75E3" w14:textId="77777777" w:rsidR="00AB1CE3" w:rsidRPr="00272ED4" w:rsidRDefault="00AB1CE3" w:rsidP="00F4416F">
            <w:pPr>
              <w:rPr>
                <w:rFonts w:asciiTheme="minorHAnsi" w:hAnsiTheme="minorHAnsi" w:cstheme="minorHAnsi"/>
                <w:sz w:val="20"/>
                <w:szCs w:val="20"/>
              </w:rPr>
            </w:pPr>
            <w:r w:rsidRPr="00272ED4">
              <w:rPr>
                <w:rFonts w:asciiTheme="minorHAnsi" w:hAnsiTheme="minorHAnsi" w:cstheme="minorHAnsi"/>
                <w:sz w:val="20"/>
                <w:szCs w:val="20"/>
              </w:rPr>
              <w:t>I - do Índice Geral de Preços do Mercado - IGP-M, no período compreendido entre a data de emissão dos títulos que a compõem e o final do exercício de 2019; e</w:t>
            </w:r>
          </w:p>
        </w:tc>
        <w:tc>
          <w:tcPr>
            <w:tcW w:w="3402" w:type="dxa"/>
          </w:tcPr>
          <w:p w14:paraId="2E6D62E7" w14:textId="77777777" w:rsidR="00AB1CE3" w:rsidRPr="00863CF0" w:rsidRDefault="00AB1CE3" w:rsidP="00777163">
            <w:pPr>
              <w:tabs>
                <w:tab w:val="left" w:pos="1417"/>
              </w:tabs>
              <w:rPr>
                <w:rFonts w:asciiTheme="minorHAnsi" w:hAnsiTheme="minorHAnsi" w:cstheme="minorHAnsi"/>
                <w:sz w:val="20"/>
                <w:szCs w:val="20"/>
              </w:rPr>
            </w:pPr>
            <w:r w:rsidRPr="00863CF0">
              <w:rPr>
                <w:rFonts w:asciiTheme="minorHAnsi" w:hAnsiTheme="minorHAnsi" w:cstheme="minorHAnsi"/>
                <w:sz w:val="20"/>
                <w:szCs w:val="20"/>
              </w:rPr>
              <w:t>I - do Índice Geral de Preços do Mercado - IGP-M, no período compreendido entre a data de emissão dos títulos que a compõem e o final do exercício de 2019; e</w:t>
            </w:r>
          </w:p>
        </w:tc>
        <w:tc>
          <w:tcPr>
            <w:tcW w:w="3402" w:type="dxa"/>
          </w:tcPr>
          <w:p w14:paraId="3577FECD" w14:textId="77777777" w:rsidR="00AB1CE3" w:rsidRPr="002D721A" w:rsidRDefault="00AB1CE3" w:rsidP="00AB1CE3">
            <w:pPr>
              <w:rPr>
                <w:rFonts w:eastAsia="Times New Roman" w:cstheme="minorHAnsi"/>
                <w:color w:val="000000"/>
                <w:sz w:val="20"/>
                <w:szCs w:val="20"/>
                <w:lang w:eastAsia="pt-BR"/>
              </w:rPr>
            </w:pPr>
            <w:r w:rsidRPr="002D721A">
              <w:rPr>
                <w:rFonts w:eastAsia="Times New Roman" w:cstheme="minorHAnsi"/>
                <w:color w:val="000000"/>
                <w:sz w:val="20"/>
                <w:szCs w:val="20"/>
                <w:lang w:eastAsia="pt-BR"/>
              </w:rPr>
              <w:t>I - do Índice Geral de Preços do Mercado - IGP-M, no período compreendido entre a data de emissão dos títulos que a compõem e o final do exercício de 2019; e</w:t>
            </w:r>
          </w:p>
        </w:tc>
      </w:tr>
      <w:tr w:rsidR="00AB1CE3" w:rsidRPr="003B315C" w14:paraId="515ABE47" w14:textId="77777777" w:rsidTr="00FB7095">
        <w:trPr>
          <w:cantSplit/>
          <w:trHeight w:val="20"/>
        </w:trPr>
        <w:tc>
          <w:tcPr>
            <w:tcW w:w="3402" w:type="dxa"/>
          </w:tcPr>
          <w:p w14:paraId="045E11DC" w14:textId="77777777" w:rsidR="00AB1CE3" w:rsidRPr="00272ED4" w:rsidRDefault="00AB1CE3" w:rsidP="00F4416F">
            <w:pPr>
              <w:rPr>
                <w:rFonts w:asciiTheme="minorHAnsi" w:hAnsiTheme="minorHAnsi" w:cstheme="minorHAnsi"/>
                <w:sz w:val="20"/>
                <w:szCs w:val="20"/>
              </w:rPr>
            </w:pPr>
            <w:r w:rsidRPr="00272ED4">
              <w:rPr>
                <w:rFonts w:asciiTheme="minorHAnsi" w:hAnsiTheme="minorHAnsi" w:cstheme="minorHAnsi"/>
                <w:sz w:val="20"/>
                <w:szCs w:val="20"/>
              </w:rPr>
              <w:t>II - do - IPCA, a partir do exercício de 2020.</w:t>
            </w:r>
          </w:p>
        </w:tc>
        <w:tc>
          <w:tcPr>
            <w:tcW w:w="3402" w:type="dxa"/>
          </w:tcPr>
          <w:p w14:paraId="27DFE117" w14:textId="77777777" w:rsidR="00AB1CE3" w:rsidRPr="00863CF0" w:rsidRDefault="00AB1CE3" w:rsidP="00777163">
            <w:pPr>
              <w:tabs>
                <w:tab w:val="left" w:pos="1417"/>
              </w:tabs>
              <w:rPr>
                <w:rFonts w:asciiTheme="minorHAnsi" w:hAnsiTheme="minorHAnsi" w:cstheme="minorHAnsi"/>
                <w:sz w:val="20"/>
                <w:szCs w:val="20"/>
              </w:rPr>
            </w:pPr>
            <w:r w:rsidRPr="00863CF0">
              <w:rPr>
                <w:rFonts w:asciiTheme="minorHAnsi" w:hAnsiTheme="minorHAnsi" w:cstheme="minorHAnsi"/>
                <w:sz w:val="20"/>
                <w:szCs w:val="20"/>
              </w:rPr>
              <w:t>II - do - IPCA, a partir do exercício de 2020.</w:t>
            </w:r>
          </w:p>
        </w:tc>
        <w:tc>
          <w:tcPr>
            <w:tcW w:w="3402" w:type="dxa"/>
          </w:tcPr>
          <w:p w14:paraId="52CB03B9" w14:textId="77777777" w:rsidR="00AB1CE3" w:rsidRPr="002D721A" w:rsidRDefault="00AB1CE3" w:rsidP="00AB1CE3">
            <w:pPr>
              <w:rPr>
                <w:rFonts w:eastAsia="Times New Roman" w:cstheme="minorHAnsi"/>
                <w:color w:val="000000"/>
                <w:sz w:val="20"/>
                <w:szCs w:val="20"/>
                <w:lang w:eastAsia="pt-BR"/>
              </w:rPr>
            </w:pPr>
            <w:r w:rsidRPr="002D721A">
              <w:rPr>
                <w:rFonts w:eastAsia="Times New Roman" w:cstheme="minorHAnsi"/>
                <w:color w:val="000000"/>
                <w:sz w:val="20"/>
                <w:szCs w:val="20"/>
                <w:lang w:eastAsia="pt-BR"/>
              </w:rPr>
              <w:t>II - do IPCA, a partir do exercício de 2020.</w:t>
            </w:r>
          </w:p>
        </w:tc>
      </w:tr>
      <w:tr w:rsidR="00AB1CE3" w:rsidRPr="003B315C" w14:paraId="6AE71C1F" w14:textId="77777777" w:rsidTr="00FB7095">
        <w:trPr>
          <w:cantSplit/>
          <w:trHeight w:val="20"/>
        </w:trPr>
        <w:tc>
          <w:tcPr>
            <w:tcW w:w="3402" w:type="dxa"/>
          </w:tcPr>
          <w:p w14:paraId="21427D1E" w14:textId="77777777" w:rsidR="00AB1CE3" w:rsidRPr="00272ED4" w:rsidRDefault="00AB1CE3" w:rsidP="00F4416F">
            <w:pPr>
              <w:rPr>
                <w:rFonts w:asciiTheme="minorHAnsi" w:hAnsiTheme="minorHAnsi" w:cstheme="minorHAnsi"/>
                <w:sz w:val="20"/>
                <w:szCs w:val="20"/>
              </w:rPr>
            </w:pPr>
            <w:r w:rsidRPr="00272ED4">
              <w:rPr>
                <w:rFonts w:asciiTheme="minorHAnsi" w:hAnsiTheme="minorHAnsi" w:cstheme="minorHAnsi"/>
                <w:sz w:val="20"/>
                <w:szCs w:val="20"/>
              </w:rPr>
              <w:t>Art. 106. As despesas com o refinanciamento da dívida pública federal serão incluídas na Lei Orçamentária de 2024, nos seus anexos e nos créditos adicionais separadamente das demais despesas com o serviço da dívida, constando o refinanciamento da dívida mobiliária em programação específica.</w:t>
            </w:r>
          </w:p>
        </w:tc>
        <w:tc>
          <w:tcPr>
            <w:tcW w:w="3402" w:type="dxa"/>
          </w:tcPr>
          <w:p w14:paraId="0EC69AC7" w14:textId="77777777" w:rsidR="00AB1CE3" w:rsidRPr="00863CF0" w:rsidRDefault="00AB1CE3" w:rsidP="00777163">
            <w:pPr>
              <w:tabs>
                <w:tab w:val="left" w:pos="1417"/>
              </w:tabs>
              <w:rPr>
                <w:rFonts w:asciiTheme="minorHAnsi" w:hAnsiTheme="minorHAnsi" w:cstheme="minorHAnsi"/>
                <w:sz w:val="20"/>
                <w:szCs w:val="20"/>
              </w:rPr>
            </w:pPr>
            <w:r w:rsidRPr="00863CF0">
              <w:rPr>
                <w:rFonts w:asciiTheme="minorHAnsi" w:hAnsiTheme="minorHAnsi" w:cstheme="minorHAnsi"/>
                <w:sz w:val="20"/>
                <w:szCs w:val="20"/>
              </w:rPr>
              <w:t>Art. 110. As despesas com o refinanciamento da dívida pública federal serão incluídas na Lei Orçamentária de 2024, nos seus anexos e nos créditos adicionais separadamente das demais despesas com o serviço da dívida, constando o refinanciamento da dívida mobiliária em programação específica.</w:t>
            </w:r>
          </w:p>
        </w:tc>
        <w:tc>
          <w:tcPr>
            <w:tcW w:w="3402" w:type="dxa"/>
          </w:tcPr>
          <w:p w14:paraId="742C8494" w14:textId="77777777" w:rsidR="00AB1CE3" w:rsidRPr="002D721A" w:rsidRDefault="00AB1CE3" w:rsidP="00AB1CE3">
            <w:pPr>
              <w:rPr>
                <w:rFonts w:eastAsia="Times New Roman" w:cstheme="minorHAnsi"/>
                <w:color w:val="000000"/>
                <w:sz w:val="20"/>
                <w:szCs w:val="20"/>
                <w:lang w:eastAsia="pt-BR"/>
              </w:rPr>
            </w:pPr>
            <w:r w:rsidRPr="002D721A">
              <w:rPr>
                <w:rFonts w:eastAsia="Times New Roman" w:cstheme="minorHAnsi"/>
                <w:color w:val="000000"/>
                <w:sz w:val="20"/>
                <w:szCs w:val="20"/>
                <w:lang w:eastAsia="pt-BR"/>
              </w:rPr>
              <w:t>Art. 104.  As despesas com o refinanciamento da dívida pública federal serão incluídas na Lei Orçamentária de 2025, nos seus anexos e nos créditos adicionais separadamente das demais despesas com o serviço da dívida, constando o refinanciamento da dívida mobiliária em programação específica.</w:t>
            </w:r>
          </w:p>
        </w:tc>
      </w:tr>
      <w:tr w:rsidR="00AB1CE3" w:rsidRPr="003B315C" w14:paraId="4D42ED7A" w14:textId="77777777" w:rsidTr="00FB7095">
        <w:trPr>
          <w:cantSplit/>
          <w:trHeight w:val="20"/>
        </w:trPr>
        <w:tc>
          <w:tcPr>
            <w:tcW w:w="3402" w:type="dxa"/>
          </w:tcPr>
          <w:p w14:paraId="3F2EC2EE" w14:textId="77777777" w:rsidR="00AB1CE3" w:rsidRPr="00272ED4" w:rsidRDefault="00AB1CE3" w:rsidP="00F4416F">
            <w:pPr>
              <w:rPr>
                <w:rFonts w:asciiTheme="minorHAnsi" w:hAnsiTheme="minorHAnsi" w:cstheme="minorHAnsi"/>
                <w:sz w:val="20"/>
                <w:szCs w:val="20"/>
              </w:rPr>
            </w:pPr>
            <w:r w:rsidRPr="00272ED4">
              <w:rPr>
                <w:rFonts w:asciiTheme="minorHAnsi" w:hAnsiTheme="minorHAnsi" w:cstheme="minorHAnsi"/>
                <w:sz w:val="20"/>
                <w:szCs w:val="20"/>
              </w:rPr>
              <w:t>Parágrafo único. Para os fins desta Lei, entende-se por refinanciamento o pagamento do principal, acrescido da atualização monetária da dívida pública federal, realizado com a receita proveniente da emissão de títulos.</w:t>
            </w:r>
          </w:p>
        </w:tc>
        <w:tc>
          <w:tcPr>
            <w:tcW w:w="3402" w:type="dxa"/>
          </w:tcPr>
          <w:p w14:paraId="7FF8ED10" w14:textId="77777777" w:rsidR="00AB1CE3" w:rsidRPr="00863CF0" w:rsidRDefault="00AB1CE3" w:rsidP="00777163">
            <w:pPr>
              <w:tabs>
                <w:tab w:val="left" w:pos="1417"/>
              </w:tabs>
              <w:rPr>
                <w:rFonts w:asciiTheme="minorHAnsi" w:hAnsiTheme="minorHAnsi" w:cstheme="minorHAnsi"/>
                <w:sz w:val="20"/>
                <w:szCs w:val="20"/>
              </w:rPr>
            </w:pPr>
            <w:r w:rsidRPr="00863CF0">
              <w:rPr>
                <w:rFonts w:asciiTheme="minorHAnsi" w:hAnsiTheme="minorHAnsi" w:cstheme="minorHAnsi"/>
                <w:sz w:val="20"/>
                <w:szCs w:val="20"/>
              </w:rPr>
              <w:t>Parágrafo único. Para os fins desta Lei, entende-se por refinanciamento o pagamento do principal, acrescido da atualização monetária da dívida pública federal, realizado com a receita proveniente da emissão de títulos.</w:t>
            </w:r>
          </w:p>
        </w:tc>
        <w:tc>
          <w:tcPr>
            <w:tcW w:w="3402" w:type="dxa"/>
          </w:tcPr>
          <w:p w14:paraId="0BAB7F65" w14:textId="77777777" w:rsidR="00AB1CE3" w:rsidRPr="002D721A" w:rsidRDefault="00AB1CE3" w:rsidP="00AB1CE3">
            <w:pPr>
              <w:rPr>
                <w:rFonts w:eastAsia="Times New Roman" w:cstheme="minorHAnsi"/>
                <w:color w:val="000000"/>
                <w:sz w:val="20"/>
                <w:szCs w:val="20"/>
                <w:lang w:eastAsia="pt-BR"/>
              </w:rPr>
            </w:pPr>
            <w:r w:rsidRPr="002D721A">
              <w:rPr>
                <w:rFonts w:eastAsia="Times New Roman" w:cstheme="minorHAnsi"/>
                <w:color w:val="000000"/>
                <w:sz w:val="20"/>
                <w:szCs w:val="20"/>
                <w:lang w:eastAsia="pt-BR"/>
              </w:rPr>
              <w:t>Parágrafo único.  Para fins do disposto nesta Lei, entende-se por refinanciamento o pagamento do principal, acrescido da atualização monetária da dívida pública federal, realizado com a receita proveniente da emissão de títulos.</w:t>
            </w:r>
          </w:p>
        </w:tc>
      </w:tr>
      <w:tr w:rsidR="00AB1CE3" w:rsidRPr="003B315C" w14:paraId="5F1ECA3D" w14:textId="77777777" w:rsidTr="00FB7095">
        <w:trPr>
          <w:cantSplit/>
          <w:trHeight w:val="20"/>
        </w:trPr>
        <w:tc>
          <w:tcPr>
            <w:tcW w:w="3402" w:type="dxa"/>
          </w:tcPr>
          <w:p w14:paraId="1B9D4C78" w14:textId="77777777" w:rsidR="00AB1CE3" w:rsidRPr="00272ED4" w:rsidRDefault="00AB1CE3" w:rsidP="00F4416F">
            <w:pPr>
              <w:rPr>
                <w:rFonts w:asciiTheme="minorHAnsi" w:hAnsiTheme="minorHAnsi" w:cstheme="minorHAnsi"/>
                <w:sz w:val="20"/>
                <w:szCs w:val="20"/>
              </w:rPr>
            </w:pPr>
            <w:r w:rsidRPr="00272ED4">
              <w:rPr>
                <w:rFonts w:asciiTheme="minorHAnsi" w:hAnsiTheme="minorHAnsi" w:cstheme="minorHAnsi"/>
                <w:sz w:val="20"/>
                <w:szCs w:val="20"/>
              </w:rPr>
              <w:t>Art. 107. Será consignada, na Lei Orçamentária de 2024 e nos créditos adicionais, estimativa de receita decorrente da emissão de títulos da dívida pública federal para atender, estritamente, a despesas com:</w:t>
            </w:r>
          </w:p>
        </w:tc>
        <w:tc>
          <w:tcPr>
            <w:tcW w:w="3402" w:type="dxa"/>
          </w:tcPr>
          <w:p w14:paraId="7C8B67B0" w14:textId="77777777" w:rsidR="00AB1CE3" w:rsidRPr="00863CF0" w:rsidRDefault="00AB1CE3" w:rsidP="00777163">
            <w:pPr>
              <w:tabs>
                <w:tab w:val="left" w:pos="1417"/>
              </w:tabs>
              <w:rPr>
                <w:rFonts w:asciiTheme="minorHAnsi" w:hAnsiTheme="minorHAnsi" w:cstheme="minorHAnsi"/>
                <w:sz w:val="20"/>
                <w:szCs w:val="20"/>
              </w:rPr>
            </w:pPr>
            <w:r w:rsidRPr="00863CF0">
              <w:rPr>
                <w:rFonts w:asciiTheme="minorHAnsi" w:hAnsiTheme="minorHAnsi" w:cstheme="minorHAnsi"/>
                <w:sz w:val="20"/>
                <w:szCs w:val="20"/>
              </w:rPr>
              <w:t>Art. 111. Será consignada, na Lei Orçamentária de 2024 e nos créditos adicionais, estimativa de receita decorrente da emissão de títulos da dívida pública federal para atender, estritamente, a despesas com:</w:t>
            </w:r>
          </w:p>
        </w:tc>
        <w:tc>
          <w:tcPr>
            <w:tcW w:w="3402" w:type="dxa"/>
          </w:tcPr>
          <w:p w14:paraId="0B15D1D0" w14:textId="77777777" w:rsidR="00AB1CE3" w:rsidRPr="002D721A" w:rsidRDefault="00AB1CE3" w:rsidP="00AB1CE3">
            <w:pPr>
              <w:rPr>
                <w:rFonts w:eastAsia="Times New Roman" w:cstheme="minorHAnsi"/>
                <w:color w:val="000000"/>
                <w:sz w:val="20"/>
                <w:szCs w:val="20"/>
                <w:lang w:eastAsia="pt-BR"/>
              </w:rPr>
            </w:pPr>
            <w:r w:rsidRPr="002D721A">
              <w:rPr>
                <w:rFonts w:eastAsia="Times New Roman" w:cstheme="minorHAnsi"/>
                <w:color w:val="000000"/>
                <w:sz w:val="20"/>
                <w:szCs w:val="20"/>
                <w:lang w:eastAsia="pt-BR"/>
              </w:rPr>
              <w:t>Art. 105.  Será consignada, na Lei Orçamentária de 2025 e nos créditos adicionais, estimativa de receita decorrente da emissão de títulos da dívida pública federal para atender, estritamente, a despesas com:</w:t>
            </w:r>
          </w:p>
        </w:tc>
      </w:tr>
      <w:tr w:rsidR="00AB1CE3" w:rsidRPr="003B315C" w14:paraId="03BCB803" w14:textId="77777777" w:rsidTr="00FB7095">
        <w:trPr>
          <w:cantSplit/>
          <w:trHeight w:val="20"/>
        </w:trPr>
        <w:tc>
          <w:tcPr>
            <w:tcW w:w="3402" w:type="dxa"/>
          </w:tcPr>
          <w:p w14:paraId="3B417069" w14:textId="77777777" w:rsidR="00AB1CE3" w:rsidRPr="00272ED4" w:rsidRDefault="00AB1CE3" w:rsidP="00F4416F">
            <w:pPr>
              <w:rPr>
                <w:rFonts w:asciiTheme="minorHAnsi" w:hAnsiTheme="minorHAnsi" w:cstheme="minorHAnsi"/>
                <w:sz w:val="20"/>
                <w:szCs w:val="20"/>
              </w:rPr>
            </w:pPr>
            <w:r w:rsidRPr="00272ED4">
              <w:rPr>
                <w:rFonts w:asciiTheme="minorHAnsi" w:hAnsiTheme="minorHAnsi" w:cstheme="minorHAnsi"/>
                <w:sz w:val="20"/>
                <w:szCs w:val="20"/>
              </w:rPr>
              <w:t>I - o refinanciamento, os juros e outros encargos da dívida, interna e externa, de responsabilidade direta ou indireta do Tesouro Nacional ou que venham a ser de responsabilidade da União nos termos de resolução do Senado Federal;</w:t>
            </w:r>
          </w:p>
        </w:tc>
        <w:tc>
          <w:tcPr>
            <w:tcW w:w="3402" w:type="dxa"/>
          </w:tcPr>
          <w:p w14:paraId="58823559" w14:textId="77777777" w:rsidR="00AB1CE3" w:rsidRPr="00863CF0" w:rsidRDefault="00AB1CE3" w:rsidP="00777163">
            <w:pPr>
              <w:tabs>
                <w:tab w:val="left" w:pos="1417"/>
              </w:tabs>
              <w:rPr>
                <w:rFonts w:asciiTheme="minorHAnsi" w:hAnsiTheme="minorHAnsi" w:cstheme="minorHAnsi"/>
                <w:sz w:val="20"/>
                <w:szCs w:val="20"/>
              </w:rPr>
            </w:pPr>
            <w:r w:rsidRPr="00863CF0">
              <w:rPr>
                <w:rFonts w:asciiTheme="minorHAnsi" w:hAnsiTheme="minorHAnsi" w:cstheme="minorHAnsi"/>
                <w:sz w:val="20"/>
                <w:szCs w:val="20"/>
              </w:rPr>
              <w:t>I - o refinanciamento, os juros e outros encargos da dívida, interna e externa, de responsabilidade direta ou indireta do Tesouro Nacional ou que venham a ser de responsabilidade da União nos termos de resolução do Senado Federal;</w:t>
            </w:r>
          </w:p>
        </w:tc>
        <w:tc>
          <w:tcPr>
            <w:tcW w:w="3402" w:type="dxa"/>
          </w:tcPr>
          <w:p w14:paraId="164582EF" w14:textId="77777777" w:rsidR="00AB1CE3" w:rsidRPr="002D721A" w:rsidRDefault="00AB1CE3" w:rsidP="00AB1CE3">
            <w:pPr>
              <w:rPr>
                <w:rFonts w:eastAsia="Times New Roman" w:cstheme="minorHAnsi"/>
                <w:color w:val="000000"/>
                <w:sz w:val="20"/>
                <w:szCs w:val="20"/>
                <w:lang w:eastAsia="pt-BR"/>
              </w:rPr>
            </w:pPr>
            <w:r w:rsidRPr="002D721A">
              <w:rPr>
                <w:rFonts w:eastAsia="Times New Roman" w:cstheme="minorHAnsi"/>
                <w:color w:val="000000"/>
                <w:sz w:val="20"/>
                <w:szCs w:val="20"/>
                <w:lang w:eastAsia="pt-BR"/>
              </w:rPr>
              <w:t>I - o refinanciamento, os juros e outros encargos da dívida, interna e externa, de responsabilidade direta ou indireta do Tesouro Nacional ou que venham a ser de responsabilidade da União nos termos de resolução do Senado Federal;</w:t>
            </w:r>
          </w:p>
        </w:tc>
      </w:tr>
      <w:tr w:rsidR="00AB1CE3" w:rsidRPr="003B315C" w14:paraId="1958DB84" w14:textId="77777777" w:rsidTr="00FB7095">
        <w:trPr>
          <w:cantSplit/>
          <w:trHeight w:val="20"/>
        </w:trPr>
        <w:tc>
          <w:tcPr>
            <w:tcW w:w="3402" w:type="dxa"/>
          </w:tcPr>
          <w:p w14:paraId="79EBEC81" w14:textId="77777777" w:rsidR="00AB1CE3" w:rsidRPr="00272ED4" w:rsidRDefault="00AB1CE3" w:rsidP="00F4416F">
            <w:pPr>
              <w:rPr>
                <w:rFonts w:asciiTheme="minorHAnsi" w:hAnsiTheme="minorHAnsi" w:cstheme="minorHAnsi"/>
                <w:sz w:val="20"/>
                <w:szCs w:val="20"/>
              </w:rPr>
            </w:pPr>
            <w:r w:rsidRPr="00272ED4">
              <w:rPr>
                <w:rFonts w:asciiTheme="minorHAnsi" w:hAnsiTheme="minorHAnsi" w:cstheme="minorHAnsi"/>
                <w:sz w:val="20"/>
                <w:szCs w:val="20"/>
              </w:rPr>
              <w:t>II - o aumento do capital de empresas e sociedades em que a União detenha, direta ou indiretamente, a maioria do capital social com direito a voto e que não estejam incluídas no programa de desestatização; e</w:t>
            </w:r>
          </w:p>
        </w:tc>
        <w:tc>
          <w:tcPr>
            <w:tcW w:w="3402" w:type="dxa"/>
          </w:tcPr>
          <w:p w14:paraId="6ADD1183" w14:textId="77777777" w:rsidR="00AB1CE3" w:rsidRPr="00863CF0" w:rsidRDefault="00AB1CE3" w:rsidP="00777163">
            <w:pPr>
              <w:tabs>
                <w:tab w:val="left" w:pos="1417"/>
              </w:tabs>
              <w:rPr>
                <w:rFonts w:asciiTheme="minorHAnsi" w:hAnsiTheme="minorHAnsi" w:cstheme="minorHAnsi"/>
                <w:sz w:val="20"/>
                <w:szCs w:val="20"/>
              </w:rPr>
            </w:pPr>
            <w:r w:rsidRPr="00863CF0">
              <w:rPr>
                <w:rFonts w:asciiTheme="minorHAnsi" w:hAnsiTheme="minorHAnsi" w:cstheme="minorHAnsi"/>
                <w:sz w:val="20"/>
                <w:szCs w:val="20"/>
              </w:rPr>
              <w:t>II - o aumento do capital de empresas e sociedades em que a União detenha, direta ou indiretamente, a maioria do capital social com direito a voto e que não estejam incluídas no programa de desestatização; e</w:t>
            </w:r>
          </w:p>
        </w:tc>
        <w:tc>
          <w:tcPr>
            <w:tcW w:w="3402" w:type="dxa"/>
          </w:tcPr>
          <w:p w14:paraId="3DF5CA26" w14:textId="77777777" w:rsidR="00AB1CE3" w:rsidRPr="002D721A" w:rsidRDefault="00AB1CE3" w:rsidP="00AB1CE3">
            <w:pPr>
              <w:rPr>
                <w:rFonts w:eastAsia="Times New Roman" w:cstheme="minorHAnsi"/>
                <w:color w:val="000000"/>
                <w:sz w:val="20"/>
                <w:szCs w:val="20"/>
                <w:lang w:eastAsia="pt-BR"/>
              </w:rPr>
            </w:pPr>
            <w:r w:rsidRPr="002D721A">
              <w:rPr>
                <w:rFonts w:eastAsia="Times New Roman" w:cstheme="minorHAnsi"/>
                <w:color w:val="000000"/>
                <w:sz w:val="20"/>
                <w:szCs w:val="20"/>
                <w:lang w:eastAsia="pt-BR"/>
              </w:rPr>
              <w:t>II - o aumento do capital de empresas e sociedades em que a União detenha, direta ou indiretamente, a maioria do capital social com direito a voto e que não estejam incluídas no programa de desestatização; e</w:t>
            </w:r>
          </w:p>
        </w:tc>
      </w:tr>
      <w:tr w:rsidR="00AB1CE3" w:rsidRPr="003B315C" w14:paraId="54A0299C" w14:textId="77777777" w:rsidTr="00FB7095">
        <w:trPr>
          <w:cantSplit/>
          <w:trHeight w:val="20"/>
        </w:trPr>
        <w:tc>
          <w:tcPr>
            <w:tcW w:w="3402" w:type="dxa"/>
          </w:tcPr>
          <w:p w14:paraId="00EA03EA" w14:textId="77777777" w:rsidR="00AB1CE3" w:rsidRPr="00272ED4" w:rsidRDefault="00AB1CE3" w:rsidP="00F4416F">
            <w:pPr>
              <w:rPr>
                <w:rFonts w:asciiTheme="minorHAnsi" w:hAnsiTheme="minorHAnsi" w:cstheme="minorHAnsi"/>
                <w:sz w:val="20"/>
                <w:szCs w:val="20"/>
              </w:rPr>
            </w:pPr>
            <w:r w:rsidRPr="00272ED4">
              <w:rPr>
                <w:rFonts w:asciiTheme="minorHAnsi" w:hAnsiTheme="minorHAnsi" w:cstheme="minorHAnsi"/>
                <w:sz w:val="20"/>
                <w:szCs w:val="20"/>
              </w:rPr>
              <w:t xml:space="preserve">III - outras despesas cuja cobertura com a receita prevista no </w:t>
            </w:r>
            <w:r w:rsidRPr="00272ED4">
              <w:rPr>
                <w:rFonts w:asciiTheme="minorHAnsi" w:hAnsiTheme="minorHAnsi" w:cstheme="minorHAnsi"/>
                <w:b/>
                <w:sz w:val="20"/>
                <w:szCs w:val="20"/>
              </w:rPr>
              <w:t>caput</w:t>
            </w:r>
            <w:r w:rsidRPr="00272ED4">
              <w:rPr>
                <w:rFonts w:asciiTheme="minorHAnsi" w:hAnsiTheme="minorHAnsi" w:cstheme="minorHAnsi"/>
                <w:sz w:val="20"/>
                <w:szCs w:val="20"/>
              </w:rPr>
              <w:t xml:space="preserve"> seja autorizada por lei ou medida provisória.</w:t>
            </w:r>
          </w:p>
        </w:tc>
        <w:tc>
          <w:tcPr>
            <w:tcW w:w="3402" w:type="dxa"/>
          </w:tcPr>
          <w:p w14:paraId="2CA4DAE3" w14:textId="77777777" w:rsidR="00AB1CE3" w:rsidRPr="00863CF0" w:rsidRDefault="00AB1CE3" w:rsidP="00777163">
            <w:pPr>
              <w:tabs>
                <w:tab w:val="left" w:pos="1417"/>
              </w:tabs>
              <w:rPr>
                <w:rFonts w:asciiTheme="minorHAnsi" w:hAnsiTheme="minorHAnsi" w:cstheme="minorHAnsi"/>
                <w:sz w:val="20"/>
                <w:szCs w:val="20"/>
              </w:rPr>
            </w:pPr>
            <w:r w:rsidRPr="00863CF0">
              <w:rPr>
                <w:rFonts w:asciiTheme="minorHAnsi" w:hAnsiTheme="minorHAnsi" w:cstheme="minorHAnsi"/>
                <w:sz w:val="20"/>
                <w:szCs w:val="20"/>
              </w:rPr>
              <w:t xml:space="preserve">III - outras despesas cuja cobertura com a receita prevista no </w:t>
            </w:r>
            <w:r w:rsidRPr="00863CF0">
              <w:rPr>
                <w:rFonts w:asciiTheme="minorHAnsi" w:hAnsiTheme="minorHAnsi" w:cstheme="minorHAnsi"/>
                <w:b/>
                <w:sz w:val="20"/>
                <w:szCs w:val="20"/>
              </w:rPr>
              <w:t>caput</w:t>
            </w:r>
            <w:r w:rsidRPr="00863CF0">
              <w:rPr>
                <w:rFonts w:asciiTheme="minorHAnsi" w:hAnsiTheme="minorHAnsi" w:cstheme="minorHAnsi"/>
                <w:sz w:val="20"/>
                <w:szCs w:val="20"/>
              </w:rPr>
              <w:t xml:space="preserve"> seja autorizada por lei ou medida provisória.</w:t>
            </w:r>
          </w:p>
        </w:tc>
        <w:tc>
          <w:tcPr>
            <w:tcW w:w="3402" w:type="dxa"/>
          </w:tcPr>
          <w:p w14:paraId="4B6DF6C1" w14:textId="77777777" w:rsidR="00AB1CE3" w:rsidRPr="002D721A" w:rsidRDefault="00AB1CE3" w:rsidP="00AB1CE3">
            <w:pPr>
              <w:rPr>
                <w:rFonts w:eastAsia="Times New Roman" w:cstheme="minorHAnsi"/>
                <w:color w:val="000000"/>
                <w:sz w:val="20"/>
                <w:szCs w:val="20"/>
                <w:lang w:eastAsia="pt-BR"/>
              </w:rPr>
            </w:pPr>
            <w:r w:rsidRPr="002D721A">
              <w:rPr>
                <w:rFonts w:eastAsia="Times New Roman" w:cstheme="minorHAnsi"/>
                <w:color w:val="000000"/>
                <w:sz w:val="20"/>
                <w:szCs w:val="20"/>
                <w:lang w:eastAsia="pt-BR"/>
              </w:rPr>
              <w:t>III - outras despesas cuja cobertura com a receita prevista no </w:t>
            </w:r>
            <w:r w:rsidRPr="002D721A">
              <w:rPr>
                <w:rFonts w:eastAsia="Times New Roman" w:cstheme="minorHAnsi"/>
                <w:b/>
                <w:bCs/>
                <w:color w:val="000000"/>
                <w:sz w:val="20"/>
                <w:szCs w:val="20"/>
                <w:lang w:eastAsia="pt-BR"/>
              </w:rPr>
              <w:t>caput</w:t>
            </w:r>
            <w:r w:rsidRPr="002D721A">
              <w:rPr>
                <w:rFonts w:eastAsia="Times New Roman" w:cstheme="minorHAnsi"/>
                <w:color w:val="000000"/>
                <w:sz w:val="20"/>
                <w:szCs w:val="20"/>
                <w:lang w:eastAsia="pt-BR"/>
              </w:rPr>
              <w:t> seja autorizada por lei ou medida provisória.</w:t>
            </w:r>
          </w:p>
        </w:tc>
      </w:tr>
      <w:tr w:rsidR="00AB1CE3" w:rsidRPr="003B315C" w14:paraId="341E815D" w14:textId="77777777" w:rsidTr="00FB7095">
        <w:trPr>
          <w:cantSplit/>
          <w:trHeight w:val="20"/>
        </w:trPr>
        <w:tc>
          <w:tcPr>
            <w:tcW w:w="3402" w:type="dxa"/>
          </w:tcPr>
          <w:p w14:paraId="1F691F97" w14:textId="77777777" w:rsidR="00AB1CE3" w:rsidRPr="00272ED4" w:rsidRDefault="00AB1CE3" w:rsidP="00F4416F">
            <w:pPr>
              <w:rPr>
                <w:rFonts w:asciiTheme="minorHAnsi" w:hAnsiTheme="minorHAnsi" w:cstheme="minorHAnsi"/>
                <w:sz w:val="20"/>
                <w:szCs w:val="20"/>
              </w:rPr>
            </w:pPr>
            <w:r w:rsidRPr="00272ED4">
              <w:rPr>
                <w:rFonts w:asciiTheme="minorHAnsi" w:hAnsiTheme="minorHAnsi" w:cstheme="minorHAnsi"/>
                <w:sz w:val="20"/>
                <w:szCs w:val="20"/>
              </w:rPr>
              <w:t>Art. 108. Os recursos de operações de crédito contratadas junto aos organismos multilaterais que, por sua natureza, estejam vinculados à execução de projetos com fontes orçamentárias internas deverão ser destinados à cobertura de despesas com amortização ou encargos da dívida pública federal ou à substituição de receitas de outras operações de crédito externas.</w:t>
            </w:r>
          </w:p>
        </w:tc>
        <w:tc>
          <w:tcPr>
            <w:tcW w:w="3402" w:type="dxa"/>
          </w:tcPr>
          <w:p w14:paraId="1EED9622" w14:textId="77777777" w:rsidR="00AB1CE3" w:rsidRPr="00863CF0" w:rsidRDefault="00AB1CE3" w:rsidP="00777163">
            <w:pPr>
              <w:tabs>
                <w:tab w:val="left" w:pos="1417"/>
              </w:tabs>
              <w:rPr>
                <w:rFonts w:asciiTheme="minorHAnsi" w:hAnsiTheme="minorHAnsi" w:cstheme="minorHAnsi"/>
                <w:sz w:val="20"/>
                <w:szCs w:val="20"/>
              </w:rPr>
            </w:pPr>
            <w:r w:rsidRPr="00863CF0">
              <w:rPr>
                <w:rFonts w:asciiTheme="minorHAnsi" w:hAnsiTheme="minorHAnsi" w:cstheme="minorHAnsi"/>
                <w:sz w:val="20"/>
                <w:szCs w:val="20"/>
              </w:rPr>
              <w:t>Art. 112. Os recursos de operações de crédito contratadas junto aos organismos multilaterais que, por sua natureza, estejam vinculados à execução de projetos com fontes orçamentárias internas deverão ser destinados à cobertura de despesas com amortização ou encargos da dívida pública federal ou à substituição de receitas de outras operações de crédito externas.</w:t>
            </w:r>
          </w:p>
        </w:tc>
        <w:tc>
          <w:tcPr>
            <w:tcW w:w="3402" w:type="dxa"/>
          </w:tcPr>
          <w:p w14:paraId="1BA56B9F" w14:textId="77777777" w:rsidR="00AB1CE3" w:rsidRPr="002D721A" w:rsidRDefault="00AB1CE3" w:rsidP="00AB1CE3">
            <w:pPr>
              <w:rPr>
                <w:rFonts w:eastAsia="Times New Roman" w:cstheme="minorHAnsi"/>
                <w:color w:val="000000"/>
                <w:sz w:val="20"/>
                <w:szCs w:val="20"/>
                <w:lang w:eastAsia="pt-BR"/>
              </w:rPr>
            </w:pPr>
            <w:r w:rsidRPr="002D721A">
              <w:rPr>
                <w:rFonts w:eastAsia="Times New Roman" w:cstheme="minorHAnsi"/>
                <w:color w:val="000000"/>
                <w:sz w:val="20"/>
                <w:szCs w:val="20"/>
                <w:lang w:eastAsia="pt-BR"/>
              </w:rPr>
              <w:t>Art. 106.  Os recursos de operações de crédito contratadas junto aos organismos multilaterais que, por sua natureza, estejam vinculados à execução de projetos com fontes orçamentárias internas deverão ser destinados à cobertura de despesas com amortização ou encargos da dívida pública federal ou à substituição de receitas de outras operações de crédito externas.</w:t>
            </w:r>
          </w:p>
        </w:tc>
      </w:tr>
      <w:tr w:rsidR="00AB1CE3" w:rsidRPr="003B315C" w14:paraId="65D8DD13" w14:textId="77777777" w:rsidTr="00FB7095">
        <w:trPr>
          <w:cantSplit/>
          <w:trHeight w:val="20"/>
        </w:trPr>
        <w:tc>
          <w:tcPr>
            <w:tcW w:w="3402" w:type="dxa"/>
          </w:tcPr>
          <w:p w14:paraId="11559505" w14:textId="77777777" w:rsidR="00AB1CE3" w:rsidRPr="00272ED4" w:rsidRDefault="00AB1CE3" w:rsidP="00F4416F">
            <w:pPr>
              <w:rPr>
                <w:rFonts w:asciiTheme="minorHAnsi" w:hAnsiTheme="minorHAnsi" w:cstheme="minorHAnsi"/>
                <w:sz w:val="20"/>
                <w:szCs w:val="20"/>
              </w:rPr>
            </w:pPr>
            <w:r w:rsidRPr="00272ED4">
              <w:rPr>
                <w:rFonts w:asciiTheme="minorHAnsi" w:hAnsiTheme="minorHAnsi" w:cstheme="minorHAnsi"/>
                <w:sz w:val="20"/>
                <w:szCs w:val="20"/>
              </w:rPr>
              <w:t xml:space="preserve">Parágrafo único. O disposto no </w:t>
            </w:r>
            <w:r w:rsidRPr="00272ED4">
              <w:rPr>
                <w:rFonts w:asciiTheme="minorHAnsi" w:hAnsiTheme="minorHAnsi" w:cstheme="minorHAnsi"/>
                <w:b/>
                <w:sz w:val="20"/>
                <w:szCs w:val="20"/>
              </w:rPr>
              <w:t>caput</w:t>
            </w:r>
            <w:r w:rsidRPr="00272ED4">
              <w:rPr>
                <w:rFonts w:asciiTheme="minorHAnsi" w:hAnsiTheme="minorHAnsi" w:cstheme="minorHAnsi"/>
                <w:sz w:val="20"/>
                <w:szCs w:val="20"/>
              </w:rPr>
              <w:t xml:space="preserve"> aplica-se às operações na modalidade enfoque setorial amplo (</w:t>
            </w:r>
            <w:r w:rsidRPr="00272ED4">
              <w:rPr>
                <w:rFonts w:asciiTheme="minorHAnsi" w:hAnsiTheme="minorHAnsi" w:cstheme="minorHAnsi"/>
                <w:b/>
                <w:sz w:val="20"/>
                <w:szCs w:val="20"/>
              </w:rPr>
              <w:t>sector wide approach</w:t>
            </w:r>
            <w:r w:rsidRPr="00272ED4">
              <w:rPr>
                <w:rFonts w:asciiTheme="minorHAnsi" w:hAnsiTheme="minorHAnsi" w:cstheme="minorHAnsi"/>
                <w:sz w:val="20"/>
                <w:szCs w:val="20"/>
              </w:rPr>
              <w:t>) do BIRD e aos empréstimos por desempenho (</w:t>
            </w:r>
            <w:r w:rsidRPr="00272ED4">
              <w:rPr>
                <w:rFonts w:asciiTheme="minorHAnsi" w:hAnsiTheme="minorHAnsi" w:cstheme="minorHAnsi"/>
                <w:b/>
                <w:sz w:val="20"/>
                <w:szCs w:val="20"/>
              </w:rPr>
              <w:t>performance driven</w:t>
            </w:r>
            <w:r w:rsidRPr="00272ED4">
              <w:rPr>
                <w:rFonts w:asciiTheme="minorHAnsi" w:hAnsiTheme="minorHAnsi" w:cstheme="minorHAnsi"/>
                <w:sz w:val="20"/>
                <w:szCs w:val="20"/>
              </w:rPr>
              <w:t xml:space="preserve"> </w:t>
            </w:r>
            <w:r w:rsidRPr="00272ED4">
              <w:rPr>
                <w:rFonts w:asciiTheme="minorHAnsi" w:hAnsiTheme="minorHAnsi" w:cstheme="minorHAnsi"/>
                <w:b/>
                <w:sz w:val="20"/>
                <w:szCs w:val="20"/>
              </w:rPr>
              <w:t>loan</w:t>
            </w:r>
            <w:r w:rsidRPr="00272ED4">
              <w:rPr>
                <w:rFonts w:asciiTheme="minorHAnsi" w:hAnsiTheme="minorHAnsi" w:cstheme="minorHAnsi"/>
                <w:sz w:val="20"/>
                <w:szCs w:val="20"/>
              </w:rPr>
              <w:t>) do BID.</w:t>
            </w:r>
          </w:p>
        </w:tc>
        <w:tc>
          <w:tcPr>
            <w:tcW w:w="3402" w:type="dxa"/>
          </w:tcPr>
          <w:p w14:paraId="1B429831" w14:textId="77777777" w:rsidR="00AB1CE3" w:rsidRPr="00863CF0" w:rsidRDefault="00AB1CE3" w:rsidP="00777163">
            <w:pPr>
              <w:tabs>
                <w:tab w:val="left" w:pos="1417"/>
              </w:tabs>
              <w:rPr>
                <w:rFonts w:asciiTheme="minorHAnsi" w:hAnsiTheme="minorHAnsi" w:cstheme="minorHAnsi"/>
                <w:sz w:val="20"/>
                <w:szCs w:val="20"/>
              </w:rPr>
            </w:pPr>
            <w:r w:rsidRPr="00863CF0">
              <w:rPr>
                <w:rFonts w:asciiTheme="minorHAnsi" w:hAnsiTheme="minorHAnsi" w:cstheme="minorHAnsi"/>
                <w:sz w:val="20"/>
                <w:szCs w:val="20"/>
              </w:rPr>
              <w:t xml:space="preserve">Parágrafo único. O disposto no </w:t>
            </w:r>
            <w:r w:rsidRPr="00863CF0">
              <w:rPr>
                <w:rFonts w:asciiTheme="minorHAnsi" w:hAnsiTheme="minorHAnsi" w:cstheme="minorHAnsi"/>
                <w:b/>
                <w:sz w:val="20"/>
                <w:szCs w:val="20"/>
              </w:rPr>
              <w:t>caput</w:t>
            </w:r>
            <w:r w:rsidRPr="00863CF0">
              <w:rPr>
                <w:rFonts w:asciiTheme="minorHAnsi" w:hAnsiTheme="minorHAnsi" w:cstheme="minorHAnsi"/>
                <w:sz w:val="20"/>
                <w:szCs w:val="20"/>
              </w:rPr>
              <w:t xml:space="preserve"> aplica-se às operações na modalidade enfoque setorial amplo (</w:t>
            </w:r>
            <w:r w:rsidRPr="00863CF0">
              <w:rPr>
                <w:rFonts w:asciiTheme="minorHAnsi" w:hAnsiTheme="minorHAnsi" w:cstheme="minorHAnsi"/>
                <w:b/>
                <w:sz w:val="20"/>
                <w:szCs w:val="20"/>
              </w:rPr>
              <w:t>sector wide approach</w:t>
            </w:r>
            <w:r w:rsidRPr="00863CF0">
              <w:rPr>
                <w:rFonts w:asciiTheme="minorHAnsi" w:hAnsiTheme="minorHAnsi" w:cstheme="minorHAnsi"/>
                <w:sz w:val="20"/>
                <w:szCs w:val="20"/>
              </w:rPr>
              <w:t>) do BIRD e aos empréstimos por desempenho (</w:t>
            </w:r>
            <w:r w:rsidRPr="00863CF0">
              <w:rPr>
                <w:rFonts w:asciiTheme="minorHAnsi" w:hAnsiTheme="minorHAnsi" w:cstheme="minorHAnsi"/>
                <w:b/>
                <w:sz w:val="20"/>
                <w:szCs w:val="20"/>
              </w:rPr>
              <w:t>performance driven loan</w:t>
            </w:r>
            <w:r w:rsidRPr="00863CF0">
              <w:rPr>
                <w:rFonts w:asciiTheme="minorHAnsi" w:hAnsiTheme="minorHAnsi" w:cstheme="minorHAnsi"/>
                <w:sz w:val="20"/>
                <w:szCs w:val="20"/>
              </w:rPr>
              <w:t>) do BID.</w:t>
            </w:r>
          </w:p>
        </w:tc>
        <w:tc>
          <w:tcPr>
            <w:tcW w:w="3402" w:type="dxa"/>
          </w:tcPr>
          <w:p w14:paraId="64D54C31" w14:textId="77777777" w:rsidR="00AB1CE3" w:rsidRPr="002D721A" w:rsidRDefault="00AB1CE3" w:rsidP="00AB1CE3">
            <w:pPr>
              <w:rPr>
                <w:rFonts w:eastAsia="Times New Roman" w:cstheme="minorHAnsi"/>
                <w:color w:val="000000"/>
                <w:sz w:val="20"/>
                <w:szCs w:val="20"/>
                <w:lang w:eastAsia="pt-BR"/>
              </w:rPr>
            </w:pPr>
            <w:r w:rsidRPr="002D721A">
              <w:rPr>
                <w:rFonts w:eastAsia="Times New Roman" w:cstheme="minorHAnsi"/>
                <w:color w:val="000000"/>
                <w:sz w:val="20"/>
                <w:szCs w:val="20"/>
                <w:lang w:eastAsia="pt-BR"/>
              </w:rPr>
              <w:t>Parágrafo único.  O disposto no </w:t>
            </w:r>
            <w:r w:rsidRPr="002D721A">
              <w:rPr>
                <w:rFonts w:eastAsia="Times New Roman" w:cstheme="minorHAnsi"/>
                <w:b/>
                <w:bCs/>
                <w:color w:val="000000"/>
                <w:sz w:val="20"/>
                <w:szCs w:val="20"/>
                <w:lang w:eastAsia="pt-BR"/>
              </w:rPr>
              <w:t>caput</w:t>
            </w:r>
            <w:r w:rsidRPr="002D721A">
              <w:rPr>
                <w:rFonts w:eastAsia="Times New Roman" w:cstheme="minorHAnsi"/>
                <w:color w:val="000000"/>
                <w:sz w:val="20"/>
                <w:szCs w:val="20"/>
                <w:lang w:eastAsia="pt-BR"/>
              </w:rPr>
              <w:t> aplica-se às operações na modalidade enfoque setorial amplo (</w:t>
            </w:r>
            <w:r w:rsidRPr="002D721A">
              <w:rPr>
                <w:rFonts w:eastAsia="Times New Roman" w:cstheme="minorHAnsi"/>
                <w:b/>
                <w:bCs/>
                <w:color w:val="000000"/>
                <w:sz w:val="20"/>
                <w:szCs w:val="20"/>
                <w:lang w:eastAsia="pt-BR"/>
              </w:rPr>
              <w:t>sector wide approach</w:t>
            </w:r>
            <w:r w:rsidRPr="002D721A">
              <w:rPr>
                <w:rFonts w:eastAsia="Times New Roman" w:cstheme="minorHAnsi"/>
                <w:color w:val="000000"/>
                <w:sz w:val="20"/>
                <w:szCs w:val="20"/>
                <w:lang w:eastAsia="pt-BR"/>
              </w:rPr>
              <w:t>) do BIRD e aos empréstimos por desempenho (</w:t>
            </w:r>
            <w:r w:rsidRPr="002D721A">
              <w:rPr>
                <w:rFonts w:eastAsia="Times New Roman" w:cstheme="minorHAnsi"/>
                <w:b/>
                <w:bCs/>
                <w:color w:val="000000"/>
                <w:sz w:val="20"/>
                <w:szCs w:val="20"/>
                <w:lang w:eastAsia="pt-BR"/>
              </w:rPr>
              <w:t>performance driven loan</w:t>
            </w:r>
            <w:r w:rsidRPr="002D721A">
              <w:rPr>
                <w:rFonts w:eastAsia="Times New Roman" w:cstheme="minorHAnsi"/>
                <w:color w:val="000000"/>
                <w:sz w:val="20"/>
                <w:szCs w:val="20"/>
                <w:lang w:eastAsia="pt-BR"/>
              </w:rPr>
              <w:t>) do BID.</w:t>
            </w:r>
          </w:p>
        </w:tc>
      </w:tr>
      <w:tr w:rsidR="00AB1CE3" w:rsidRPr="003B315C" w14:paraId="3CFE7B9A" w14:textId="77777777" w:rsidTr="00FB7095">
        <w:trPr>
          <w:cantSplit/>
          <w:trHeight w:val="20"/>
        </w:trPr>
        <w:tc>
          <w:tcPr>
            <w:tcW w:w="3402" w:type="dxa"/>
          </w:tcPr>
          <w:p w14:paraId="4BA6039C" w14:textId="77777777" w:rsidR="00AB1CE3" w:rsidRPr="00272ED4" w:rsidRDefault="00AB1CE3" w:rsidP="00F4416F">
            <w:pPr>
              <w:rPr>
                <w:rFonts w:asciiTheme="minorHAnsi" w:hAnsiTheme="minorHAnsi" w:cstheme="minorHAnsi"/>
                <w:sz w:val="20"/>
                <w:szCs w:val="20"/>
              </w:rPr>
            </w:pPr>
            <w:r w:rsidRPr="00272ED4">
              <w:rPr>
                <w:rFonts w:asciiTheme="minorHAnsi" w:hAnsiTheme="minorHAnsi" w:cstheme="minorHAnsi"/>
                <w:sz w:val="20"/>
                <w:szCs w:val="20"/>
              </w:rPr>
              <w:t>Art. 109. Serão mantidas atualizadas, em sítio eletrônico, informações a respeito das emissões de títulos da dívida pública federal, compreendendo valores, objetivo e legislação autorizativa, independentemente da finalidade e forma, incluindo emissões para fundos, autarquias, fundações, empresas públicas ou sociedades de economia mista.</w:t>
            </w:r>
          </w:p>
        </w:tc>
        <w:tc>
          <w:tcPr>
            <w:tcW w:w="3402" w:type="dxa"/>
          </w:tcPr>
          <w:p w14:paraId="3AE54C1E" w14:textId="77777777" w:rsidR="00AB1CE3" w:rsidRPr="00863CF0" w:rsidRDefault="00AB1CE3" w:rsidP="00777163">
            <w:pPr>
              <w:tabs>
                <w:tab w:val="left" w:pos="1417"/>
              </w:tabs>
              <w:rPr>
                <w:rFonts w:asciiTheme="minorHAnsi" w:hAnsiTheme="minorHAnsi" w:cstheme="minorHAnsi"/>
                <w:sz w:val="20"/>
                <w:szCs w:val="20"/>
              </w:rPr>
            </w:pPr>
            <w:r w:rsidRPr="00863CF0">
              <w:rPr>
                <w:rFonts w:asciiTheme="minorHAnsi" w:hAnsiTheme="minorHAnsi" w:cstheme="minorHAnsi"/>
                <w:sz w:val="20"/>
                <w:szCs w:val="20"/>
              </w:rPr>
              <w:t>Art. 113. Serão mantidas atualizadas, em sítio eletrônico, informações a respeito das emissões de títulos da dívida pública federal, compreendendo valores, objetivo e legislação autorizativa, independentemente da finalidade e forma, incluindo emissões para fundos, autarquias, fundações, empresas públicas ou sociedades de economia mista.</w:t>
            </w:r>
          </w:p>
        </w:tc>
        <w:tc>
          <w:tcPr>
            <w:tcW w:w="3402" w:type="dxa"/>
          </w:tcPr>
          <w:p w14:paraId="09A5E994" w14:textId="77777777" w:rsidR="00AB1CE3" w:rsidRPr="002D721A" w:rsidRDefault="00AB1CE3" w:rsidP="00AB1CE3">
            <w:pPr>
              <w:rPr>
                <w:rFonts w:eastAsia="Times New Roman" w:cstheme="minorHAnsi"/>
                <w:color w:val="000000"/>
                <w:sz w:val="20"/>
                <w:szCs w:val="20"/>
                <w:lang w:eastAsia="pt-BR"/>
              </w:rPr>
            </w:pPr>
            <w:r w:rsidRPr="002D721A">
              <w:rPr>
                <w:rFonts w:eastAsia="Times New Roman" w:cstheme="minorHAnsi"/>
                <w:color w:val="000000"/>
                <w:sz w:val="20"/>
                <w:szCs w:val="20"/>
                <w:lang w:eastAsia="pt-BR"/>
              </w:rPr>
              <w:t>Art. 107. Serão mantidas atualizadas, em sítio eletrônico, informações a respeito das emissões de títulos da dívida pública federal, compreendendo valores, objetivo e legislação autorizativa, independentemente da finalidade e forma, incluindo emissões para fundos, autarquias, fundações, empresas públicas ou sociedades de economia mista.</w:t>
            </w:r>
          </w:p>
        </w:tc>
      </w:tr>
      <w:tr w:rsidR="00AB1CE3" w:rsidRPr="003B315C" w14:paraId="5DAB62EB" w14:textId="77777777" w:rsidTr="00FB7095">
        <w:trPr>
          <w:cantSplit/>
          <w:trHeight w:val="20"/>
        </w:trPr>
        <w:tc>
          <w:tcPr>
            <w:tcW w:w="3402" w:type="dxa"/>
          </w:tcPr>
          <w:p w14:paraId="09D89C90" w14:textId="77777777" w:rsidR="00AB1CE3" w:rsidRPr="00272ED4" w:rsidRDefault="00AB1CE3" w:rsidP="00F4416F">
            <w:pPr>
              <w:jc w:val="center"/>
              <w:rPr>
                <w:rFonts w:asciiTheme="minorHAnsi" w:hAnsiTheme="minorHAnsi" w:cstheme="minorHAnsi"/>
                <w:sz w:val="20"/>
                <w:szCs w:val="20"/>
              </w:rPr>
            </w:pPr>
            <w:r w:rsidRPr="00272ED4">
              <w:rPr>
                <w:rFonts w:asciiTheme="minorHAnsi" w:hAnsiTheme="minorHAnsi" w:cstheme="minorHAnsi"/>
                <w:sz w:val="20"/>
                <w:szCs w:val="20"/>
              </w:rPr>
              <w:t>CAPÍTULO VII</w:t>
            </w:r>
          </w:p>
        </w:tc>
        <w:tc>
          <w:tcPr>
            <w:tcW w:w="3402" w:type="dxa"/>
          </w:tcPr>
          <w:p w14:paraId="55FAFD14" w14:textId="77777777" w:rsidR="00AB1CE3" w:rsidRPr="00863CF0" w:rsidRDefault="00AB1CE3" w:rsidP="00777163">
            <w:pPr>
              <w:jc w:val="center"/>
              <w:rPr>
                <w:rFonts w:asciiTheme="minorHAnsi" w:hAnsiTheme="minorHAnsi" w:cstheme="minorHAnsi"/>
                <w:sz w:val="20"/>
                <w:szCs w:val="20"/>
              </w:rPr>
            </w:pPr>
            <w:r w:rsidRPr="00863CF0">
              <w:rPr>
                <w:rFonts w:asciiTheme="minorHAnsi" w:hAnsiTheme="minorHAnsi" w:cstheme="minorHAnsi"/>
                <w:sz w:val="20"/>
                <w:szCs w:val="20"/>
              </w:rPr>
              <w:t>CAPÍTULO VII</w:t>
            </w:r>
          </w:p>
        </w:tc>
        <w:tc>
          <w:tcPr>
            <w:tcW w:w="3402" w:type="dxa"/>
          </w:tcPr>
          <w:p w14:paraId="18CBCE05" w14:textId="77777777" w:rsidR="00AB1CE3" w:rsidRPr="002D721A" w:rsidRDefault="00AB1CE3" w:rsidP="00AB1CE3">
            <w:pPr>
              <w:jc w:val="center"/>
              <w:rPr>
                <w:rFonts w:eastAsia="Times New Roman" w:cstheme="minorHAnsi"/>
                <w:color w:val="000000"/>
                <w:sz w:val="20"/>
                <w:szCs w:val="20"/>
                <w:lang w:eastAsia="pt-BR"/>
              </w:rPr>
            </w:pPr>
            <w:r w:rsidRPr="002D721A">
              <w:rPr>
                <w:rFonts w:eastAsia="Times New Roman" w:cstheme="minorHAnsi"/>
                <w:color w:val="000000"/>
                <w:sz w:val="20"/>
                <w:szCs w:val="20"/>
                <w:lang w:eastAsia="pt-BR"/>
              </w:rPr>
              <w:t>CAPÍTULO VII</w:t>
            </w:r>
          </w:p>
        </w:tc>
      </w:tr>
      <w:tr w:rsidR="00AB1CE3" w:rsidRPr="003B315C" w14:paraId="35680A20" w14:textId="77777777" w:rsidTr="00FB7095">
        <w:trPr>
          <w:cantSplit/>
          <w:trHeight w:val="20"/>
        </w:trPr>
        <w:tc>
          <w:tcPr>
            <w:tcW w:w="3402" w:type="dxa"/>
          </w:tcPr>
          <w:p w14:paraId="12FEA7B1" w14:textId="77777777" w:rsidR="00AB1CE3" w:rsidRPr="00272ED4" w:rsidRDefault="00AB1CE3" w:rsidP="00F4416F">
            <w:pPr>
              <w:jc w:val="center"/>
              <w:rPr>
                <w:rFonts w:asciiTheme="minorHAnsi" w:hAnsiTheme="minorHAnsi" w:cstheme="minorHAnsi"/>
                <w:sz w:val="20"/>
                <w:szCs w:val="20"/>
              </w:rPr>
            </w:pPr>
            <w:r w:rsidRPr="00272ED4">
              <w:rPr>
                <w:rFonts w:asciiTheme="minorHAnsi" w:hAnsiTheme="minorHAnsi" w:cstheme="minorHAnsi"/>
                <w:sz w:val="20"/>
                <w:szCs w:val="20"/>
              </w:rPr>
              <w:t>DAS DESPESAS COM PESSOAL E ENCARGOS SOCIAIS E DOS BENEFÍCIOS OBRIGATÓRIOS AOS AGENTES PÚBLICOS E AOS SEUS DEPENDENTES</w:t>
            </w:r>
          </w:p>
        </w:tc>
        <w:tc>
          <w:tcPr>
            <w:tcW w:w="3402" w:type="dxa"/>
          </w:tcPr>
          <w:p w14:paraId="4E73EE5E" w14:textId="77777777" w:rsidR="00AB1CE3" w:rsidRPr="00863CF0" w:rsidRDefault="00AB1CE3" w:rsidP="00777163">
            <w:pPr>
              <w:jc w:val="center"/>
              <w:rPr>
                <w:rFonts w:asciiTheme="minorHAnsi" w:hAnsiTheme="minorHAnsi" w:cstheme="minorHAnsi"/>
                <w:sz w:val="20"/>
                <w:szCs w:val="20"/>
              </w:rPr>
            </w:pPr>
            <w:r w:rsidRPr="00863CF0">
              <w:rPr>
                <w:rFonts w:asciiTheme="minorHAnsi" w:hAnsiTheme="minorHAnsi" w:cstheme="minorHAnsi"/>
                <w:sz w:val="20"/>
                <w:szCs w:val="20"/>
              </w:rPr>
              <w:t>DAS DESPESAS COM PESSOAL E ENCARGOS SOCIAIS E DOS BENEFÍCIOS OBRIGATÓRIOS AOS AGENTES PÚBLICOS E AOS SEUS DEPENDENTES</w:t>
            </w:r>
          </w:p>
        </w:tc>
        <w:tc>
          <w:tcPr>
            <w:tcW w:w="3402" w:type="dxa"/>
          </w:tcPr>
          <w:p w14:paraId="508C6769" w14:textId="77777777" w:rsidR="00AB1CE3" w:rsidRPr="002D721A" w:rsidRDefault="00AB1CE3" w:rsidP="00AB1CE3">
            <w:pPr>
              <w:jc w:val="center"/>
              <w:rPr>
                <w:rFonts w:eastAsia="Times New Roman" w:cstheme="minorHAnsi"/>
                <w:color w:val="000000"/>
                <w:sz w:val="20"/>
                <w:szCs w:val="20"/>
                <w:lang w:eastAsia="pt-BR"/>
              </w:rPr>
            </w:pPr>
            <w:r w:rsidRPr="002D721A">
              <w:rPr>
                <w:rFonts w:eastAsia="Times New Roman" w:cstheme="minorHAnsi"/>
                <w:color w:val="000000"/>
                <w:sz w:val="20"/>
                <w:szCs w:val="20"/>
                <w:lang w:eastAsia="pt-BR"/>
              </w:rPr>
              <w:t>DAS DESPESAS COM PESSOAL E ENCARGOS SOCIAIS E DOS BENEFÍCIOS OBRIGATÓRIOS AOS AGENTES PÚBLICOS E AOS SEUS DEPENDENTES</w:t>
            </w:r>
          </w:p>
        </w:tc>
      </w:tr>
      <w:tr w:rsidR="00AB1CE3" w:rsidRPr="003B315C" w14:paraId="78CC0351" w14:textId="77777777" w:rsidTr="00FB7095">
        <w:trPr>
          <w:cantSplit/>
          <w:trHeight w:val="20"/>
        </w:trPr>
        <w:tc>
          <w:tcPr>
            <w:tcW w:w="3402" w:type="dxa"/>
          </w:tcPr>
          <w:p w14:paraId="73594570" w14:textId="77777777" w:rsidR="00AB1CE3" w:rsidRPr="00272ED4" w:rsidRDefault="00AB1CE3" w:rsidP="00F4416F">
            <w:pPr>
              <w:rPr>
                <w:rFonts w:asciiTheme="minorHAnsi" w:hAnsiTheme="minorHAnsi" w:cstheme="minorHAnsi"/>
                <w:sz w:val="20"/>
                <w:szCs w:val="20"/>
              </w:rPr>
            </w:pPr>
            <w:r w:rsidRPr="00272ED4">
              <w:rPr>
                <w:rFonts w:asciiTheme="minorHAnsi" w:hAnsiTheme="minorHAnsi" w:cstheme="minorHAnsi"/>
                <w:sz w:val="20"/>
                <w:szCs w:val="20"/>
              </w:rPr>
              <w:t xml:space="preserve">Art. 110. Os Poderes Executivo, Legislativo e Judiciário, o Ministério Público da União e a Defensoria Pública da União terão como base de projeção do limite para elaboração de suas propostas orçamentárias de 2024, relativas às despesas relacionadas nos incisos V, VI, XIII, XXI e XXV do </w:t>
            </w:r>
            <w:r w:rsidRPr="00272ED4">
              <w:rPr>
                <w:rFonts w:asciiTheme="minorHAnsi" w:hAnsiTheme="minorHAnsi" w:cstheme="minorHAnsi"/>
                <w:b/>
                <w:sz w:val="20"/>
                <w:szCs w:val="20"/>
              </w:rPr>
              <w:t>caput</w:t>
            </w:r>
            <w:r w:rsidRPr="00272ED4">
              <w:rPr>
                <w:rFonts w:asciiTheme="minorHAnsi" w:hAnsiTheme="minorHAnsi" w:cstheme="minorHAnsi"/>
                <w:sz w:val="20"/>
                <w:szCs w:val="20"/>
              </w:rPr>
              <w:t xml:space="preserve"> do art. 12, a despesa com a folha de pagamento vigente em março de 2023, compatibilizada com as despesas apresentadas até esse mês, e os eventuais acréscimos legais, inclusive o disposto nos arts. 116 e 124, observados os limites estabelecidos no art. 28.</w:t>
            </w:r>
          </w:p>
        </w:tc>
        <w:tc>
          <w:tcPr>
            <w:tcW w:w="3402" w:type="dxa"/>
          </w:tcPr>
          <w:p w14:paraId="42C9D565" w14:textId="77777777" w:rsidR="00AB1CE3" w:rsidRPr="00863CF0" w:rsidRDefault="00AB1CE3" w:rsidP="00777163">
            <w:pPr>
              <w:tabs>
                <w:tab w:val="left" w:pos="1417"/>
              </w:tabs>
              <w:rPr>
                <w:rFonts w:asciiTheme="minorHAnsi" w:hAnsiTheme="minorHAnsi" w:cstheme="minorHAnsi"/>
                <w:sz w:val="20"/>
                <w:szCs w:val="20"/>
              </w:rPr>
            </w:pPr>
            <w:r w:rsidRPr="00863CF0">
              <w:rPr>
                <w:rFonts w:asciiTheme="minorHAnsi" w:hAnsiTheme="minorHAnsi" w:cstheme="minorHAnsi"/>
                <w:sz w:val="20"/>
                <w:szCs w:val="20"/>
              </w:rPr>
              <w:t xml:space="preserve">Art. 114. Os Poderes Executivo, Legislativo e Judiciário, o Ministério Público da União e a Defensoria Pública da União terão como base de projeção do limite para elaboração de suas propostas orçamentárias de 2024, relativas às despesas relacionadas nos incisos V, VI, XIII, XXI e XXV do </w:t>
            </w:r>
            <w:r w:rsidRPr="00863CF0">
              <w:rPr>
                <w:rFonts w:asciiTheme="minorHAnsi" w:hAnsiTheme="minorHAnsi" w:cstheme="minorHAnsi"/>
                <w:b/>
                <w:bCs/>
                <w:sz w:val="20"/>
                <w:szCs w:val="20"/>
              </w:rPr>
              <w:t>caput</w:t>
            </w:r>
            <w:r w:rsidRPr="00863CF0">
              <w:rPr>
                <w:rFonts w:asciiTheme="minorHAnsi" w:hAnsiTheme="minorHAnsi" w:cstheme="minorHAnsi"/>
                <w:sz w:val="20"/>
                <w:szCs w:val="20"/>
              </w:rPr>
              <w:t xml:space="preserve"> do art. 12, a despesa com a folha de pagamento vigente em março de 2023, compatibilizada com as despesas apresentadas até esse mês, e os eventuais acréscimos legais, inclusive o disposto nos art. 120 e art. 128, observados os limites estabelecidos no art. 28.</w:t>
            </w:r>
          </w:p>
        </w:tc>
        <w:tc>
          <w:tcPr>
            <w:tcW w:w="3402" w:type="dxa"/>
          </w:tcPr>
          <w:p w14:paraId="540C5955" w14:textId="77777777" w:rsidR="00AB1CE3" w:rsidRPr="002D721A" w:rsidRDefault="00AB1CE3" w:rsidP="00AB1CE3">
            <w:pPr>
              <w:rPr>
                <w:rFonts w:eastAsia="Times New Roman" w:cstheme="minorHAnsi"/>
                <w:color w:val="000000"/>
                <w:sz w:val="20"/>
                <w:szCs w:val="20"/>
                <w:lang w:eastAsia="pt-BR"/>
              </w:rPr>
            </w:pPr>
            <w:r w:rsidRPr="002D721A">
              <w:rPr>
                <w:rFonts w:eastAsia="Times New Roman" w:cstheme="minorHAnsi"/>
                <w:color w:val="000000"/>
                <w:sz w:val="20"/>
                <w:szCs w:val="20"/>
                <w:lang w:eastAsia="pt-BR"/>
              </w:rPr>
              <w:t>Art. 108.  Os Poderes Executivo, Legislativo e Judiciário, o Ministério Público da União e a Defensoria Pública da União terão como base de projeção do limite para elaboração de suas propostas orçamentárias de 2025, relativas às despesas relacionadas nos incisos V, VI, VII, XIV, XXII e XXVI do </w:t>
            </w:r>
            <w:r w:rsidRPr="002D721A">
              <w:rPr>
                <w:rFonts w:eastAsia="Times New Roman" w:cstheme="minorHAnsi"/>
                <w:b/>
                <w:bCs/>
                <w:color w:val="000000"/>
                <w:sz w:val="20"/>
                <w:szCs w:val="20"/>
                <w:lang w:eastAsia="pt-BR"/>
              </w:rPr>
              <w:t>caput</w:t>
            </w:r>
            <w:r w:rsidRPr="002D721A">
              <w:rPr>
                <w:rFonts w:eastAsia="Times New Roman" w:cstheme="minorHAnsi"/>
                <w:color w:val="000000"/>
                <w:sz w:val="20"/>
                <w:szCs w:val="20"/>
                <w:lang w:eastAsia="pt-BR"/>
              </w:rPr>
              <w:t> do art. 12, a despesa com a folha de pagamento vigente em março de 2024, compatibilizada com as despesas apresentadas até esse mês, e os eventuais acréscimos legais, inclusive o disposto nos art. 114 e art. 122, observados os limites estabelecidos no art. 28.</w:t>
            </w:r>
          </w:p>
        </w:tc>
      </w:tr>
      <w:tr w:rsidR="00AB1CE3" w:rsidRPr="003B315C" w14:paraId="73D6330A" w14:textId="77777777" w:rsidTr="00FB7095">
        <w:trPr>
          <w:cantSplit/>
          <w:trHeight w:val="20"/>
        </w:trPr>
        <w:tc>
          <w:tcPr>
            <w:tcW w:w="3402" w:type="dxa"/>
          </w:tcPr>
          <w:p w14:paraId="45A83AC7" w14:textId="77777777" w:rsidR="00AB1CE3" w:rsidRPr="00272ED4" w:rsidRDefault="00AB1CE3" w:rsidP="00F4416F">
            <w:pPr>
              <w:rPr>
                <w:rFonts w:asciiTheme="minorHAnsi" w:hAnsiTheme="minorHAnsi" w:cstheme="minorHAnsi"/>
                <w:sz w:val="20"/>
                <w:szCs w:val="20"/>
              </w:rPr>
            </w:pPr>
            <w:r w:rsidRPr="00272ED4">
              <w:rPr>
                <w:rFonts w:asciiTheme="minorHAnsi" w:hAnsiTheme="minorHAnsi" w:cstheme="minorHAnsi"/>
                <w:sz w:val="20"/>
                <w:szCs w:val="20"/>
              </w:rPr>
              <w:t>§ 1º Não constituem despesas com pessoal e encargos sociais, ainda que processadas em folha de pagamento, entre outras, as relacionadas ao pagamento de assistência pré-escolar de dependentes de servidores civis, militares e empregados públicos, saúde suplementar de servidores civis, militares, empregados públicos e seus dependentes, diárias, fardamento, auxílios alimentação ou refeição, moradia, transporte de qualquer natureza, ajuda de custo concernente a despesas de locomoção e instalação decorrentes de mudança de sede e de movimentação de pessoal, de caráter indenizatório no exterior e quaisquer outras indenizações, exceto as de caráter trabalhista previstas em lei.</w:t>
            </w:r>
          </w:p>
        </w:tc>
        <w:tc>
          <w:tcPr>
            <w:tcW w:w="3402" w:type="dxa"/>
          </w:tcPr>
          <w:p w14:paraId="61E3C3FA" w14:textId="77777777" w:rsidR="00AB1CE3" w:rsidRPr="00863CF0" w:rsidRDefault="00AB1CE3" w:rsidP="00777163">
            <w:pPr>
              <w:tabs>
                <w:tab w:val="left" w:pos="1417"/>
              </w:tabs>
              <w:rPr>
                <w:rFonts w:asciiTheme="minorHAnsi" w:hAnsiTheme="minorHAnsi" w:cstheme="minorHAnsi"/>
                <w:sz w:val="20"/>
                <w:szCs w:val="20"/>
              </w:rPr>
            </w:pPr>
            <w:r w:rsidRPr="00863CF0">
              <w:rPr>
                <w:rFonts w:asciiTheme="minorHAnsi" w:hAnsiTheme="minorHAnsi" w:cstheme="minorHAnsi"/>
                <w:sz w:val="20"/>
                <w:szCs w:val="20"/>
              </w:rPr>
              <w:t>§ 1º Não constituem despesas com pessoal e encargos sociais, ainda que processadas em folha de pagamento, entre outras, as relacionadas ao pagamento de assistência pré-escolar de dependentes de servidores civis, militares e empregados públicos, saúde suplementar de servidores civis, militares, empregados públicos e seus dependentes, diárias, fardamento, auxílios alimentação ou refeição, moradia, transporte de qualquer natureza, ajuda de custo concernente a despesas de locomoção e instalação decorrentes de mudança de sede e de movimentação de pessoal, de caráter indenizatório no exterior e quaisquer outras indenizações, exceto as de caráter trabalhista previstas em lei.</w:t>
            </w:r>
          </w:p>
        </w:tc>
        <w:tc>
          <w:tcPr>
            <w:tcW w:w="3402" w:type="dxa"/>
          </w:tcPr>
          <w:p w14:paraId="79E225EF" w14:textId="77777777" w:rsidR="00AB1CE3" w:rsidRPr="002D721A" w:rsidRDefault="00AB1CE3" w:rsidP="00AB1CE3">
            <w:pPr>
              <w:rPr>
                <w:rFonts w:eastAsia="Times New Roman" w:cstheme="minorHAnsi"/>
                <w:color w:val="000000"/>
                <w:sz w:val="20"/>
                <w:szCs w:val="20"/>
                <w:lang w:eastAsia="pt-BR"/>
              </w:rPr>
            </w:pPr>
            <w:r w:rsidRPr="002D721A">
              <w:rPr>
                <w:rFonts w:eastAsia="Times New Roman" w:cstheme="minorHAnsi"/>
                <w:color w:val="000000"/>
                <w:sz w:val="20"/>
                <w:szCs w:val="20"/>
                <w:lang w:eastAsia="pt-BR"/>
              </w:rPr>
              <w:t>§ 1º  Não constituem despesas com pessoal e encargos sociais, ainda que processadas em folha de pagamento, entre outras, as relacionadas ao pagamento de assistência pré-escolar de dependentes de servidores civis, militares e empregados públicos, saúde suplementar de servidores civis, militares, empregados públicos e seus dependentes, diárias, fardamento, auxílios alimentação ou refeição, moradia, transporte de qualquer natureza, ajuda de custo concernente a despesas de locomoção e instalação decorrentes de mudança de sede e de movimentação de pessoal, de caráter indenizatório no exterior e quaisquer outras indenizações, exceto as de caráter trabalhista previstas em lei.</w:t>
            </w:r>
          </w:p>
        </w:tc>
      </w:tr>
      <w:tr w:rsidR="00AB1CE3" w:rsidRPr="003B315C" w14:paraId="171E5F95" w14:textId="77777777" w:rsidTr="00FB7095">
        <w:trPr>
          <w:cantSplit/>
          <w:trHeight w:val="20"/>
        </w:trPr>
        <w:tc>
          <w:tcPr>
            <w:tcW w:w="3402" w:type="dxa"/>
          </w:tcPr>
          <w:p w14:paraId="7B70F227" w14:textId="77777777" w:rsidR="00AB1CE3" w:rsidRPr="00272ED4" w:rsidRDefault="00AB1CE3" w:rsidP="00F4416F">
            <w:pPr>
              <w:rPr>
                <w:rFonts w:asciiTheme="minorHAnsi" w:hAnsiTheme="minorHAnsi" w:cstheme="minorHAnsi"/>
                <w:sz w:val="20"/>
                <w:szCs w:val="20"/>
              </w:rPr>
            </w:pPr>
            <w:r w:rsidRPr="00272ED4">
              <w:rPr>
                <w:rFonts w:asciiTheme="minorHAnsi" w:hAnsiTheme="minorHAnsi" w:cstheme="minorHAnsi"/>
                <w:sz w:val="20"/>
                <w:szCs w:val="20"/>
              </w:rPr>
              <w:t>§ 2º As despesas oriundas da concessão de pensões especiais previstas em leis específicas só serão classificadas como despesas com pessoal se vinculadas a cargo público federal.</w:t>
            </w:r>
          </w:p>
        </w:tc>
        <w:tc>
          <w:tcPr>
            <w:tcW w:w="3402" w:type="dxa"/>
          </w:tcPr>
          <w:p w14:paraId="3706B52F" w14:textId="77777777" w:rsidR="00AB1CE3" w:rsidRPr="00863CF0" w:rsidRDefault="00AB1CE3" w:rsidP="00777163">
            <w:pPr>
              <w:tabs>
                <w:tab w:val="left" w:pos="1417"/>
              </w:tabs>
              <w:rPr>
                <w:rFonts w:asciiTheme="minorHAnsi" w:hAnsiTheme="minorHAnsi" w:cstheme="minorHAnsi"/>
                <w:sz w:val="20"/>
                <w:szCs w:val="20"/>
              </w:rPr>
            </w:pPr>
            <w:r w:rsidRPr="00863CF0">
              <w:rPr>
                <w:rFonts w:asciiTheme="minorHAnsi" w:hAnsiTheme="minorHAnsi" w:cstheme="minorHAnsi"/>
                <w:sz w:val="20"/>
                <w:szCs w:val="20"/>
              </w:rPr>
              <w:t>§ 2º As despesas oriundas da concessão de pensões especiais previstas em leis específicas só serão classificadas como despesas com pessoal se vinculadas a cargo público federal.</w:t>
            </w:r>
          </w:p>
        </w:tc>
        <w:tc>
          <w:tcPr>
            <w:tcW w:w="3402" w:type="dxa"/>
          </w:tcPr>
          <w:p w14:paraId="17619F06" w14:textId="77777777" w:rsidR="00AB1CE3" w:rsidRPr="002D721A" w:rsidRDefault="00AB1CE3" w:rsidP="00AB1CE3">
            <w:pPr>
              <w:rPr>
                <w:rFonts w:eastAsia="Times New Roman" w:cstheme="minorHAnsi"/>
                <w:color w:val="000000"/>
                <w:sz w:val="20"/>
                <w:szCs w:val="20"/>
                <w:lang w:eastAsia="pt-BR"/>
              </w:rPr>
            </w:pPr>
            <w:r w:rsidRPr="002D721A">
              <w:rPr>
                <w:rFonts w:eastAsia="Times New Roman" w:cstheme="minorHAnsi"/>
                <w:color w:val="000000"/>
                <w:sz w:val="20"/>
                <w:szCs w:val="20"/>
                <w:lang w:eastAsia="pt-BR"/>
              </w:rPr>
              <w:t>§ 2º  As despesas oriundas da concessão de pensões especiais previstas em leis específicas só serão classificadas como despesas com pessoal se vinculadas a cargo público federal.</w:t>
            </w:r>
          </w:p>
        </w:tc>
      </w:tr>
      <w:tr w:rsidR="00AB1CE3" w:rsidRPr="003B315C" w14:paraId="62E6723F" w14:textId="77777777" w:rsidTr="00FB7095">
        <w:trPr>
          <w:cantSplit/>
          <w:trHeight w:val="20"/>
        </w:trPr>
        <w:tc>
          <w:tcPr>
            <w:tcW w:w="3402" w:type="dxa"/>
          </w:tcPr>
          <w:p w14:paraId="034585AA" w14:textId="77777777" w:rsidR="00AB1CE3" w:rsidRPr="00272ED4" w:rsidRDefault="00AB1CE3" w:rsidP="00F4416F">
            <w:pPr>
              <w:rPr>
                <w:rFonts w:asciiTheme="minorHAnsi" w:hAnsiTheme="minorHAnsi" w:cstheme="minorHAnsi"/>
                <w:sz w:val="20"/>
                <w:szCs w:val="20"/>
              </w:rPr>
            </w:pPr>
            <w:r w:rsidRPr="00272ED4">
              <w:rPr>
                <w:rFonts w:asciiTheme="minorHAnsi" w:hAnsiTheme="minorHAnsi" w:cstheme="minorHAnsi"/>
                <w:sz w:val="20"/>
                <w:szCs w:val="20"/>
              </w:rPr>
              <w:t xml:space="preserve">§ 3º São consideradas despesas com pessoal e encargos sociais as despesas com pagamento de serviços extraordinários prestados, voluntariamente ou não, por servidores, militares e empregados, nos períodos de folga, repouso remunerado e nas férias e afastamentos, entre outros, no qual o agente público venha a desempenhar as mesmas competências previstas para o seu cargo, independente da denominação, nos termos do </w:t>
            </w:r>
            <w:r>
              <w:rPr>
                <w:rFonts w:asciiTheme="minorHAnsi" w:hAnsiTheme="minorHAnsi" w:cstheme="minorHAnsi"/>
                <w:sz w:val="20"/>
                <w:szCs w:val="20"/>
              </w:rPr>
              <w:t xml:space="preserve">disposto no </w:t>
            </w:r>
            <w:r w:rsidRPr="00272ED4">
              <w:rPr>
                <w:rFonts w:asciiTheme="minorHAnsi" w:hAnsiTheme="minorHAnsi" w:cstheme="minorHAnsi"/>
                <w:sz w:val="20"/>
                <w:szCs w:val="20"/>
              </w:rPr>
              <w:t>art. 18 da Lei Complementar nº 101, de 2000 - Lei de Responsabilidade Fiscal.</w:t>
            </w:r>
          </w:p>
        </w:tc>
        <w:tc>
          <w:tcPr>
            <w:tcW w:w="3402" w:type="dxa"/>
          </w:tcPr>
          <w:p w14:paraId="1D257685" w14:textId="77777777" w:rsidR="00AB1CE3" w:rsidRPr="00863CF0" w:rsidRDefault="00AB1CE3" w:rsidP="00777163">
            <w:pPr>
              <w:tabs>
                <w:tab w:val="left" w:pos="1417"/>
              </w:tabs>
              <w:rPr>
                <w:rFonts w:asciiTheme="minorHAnsi" w:hAnsiTheme="minorHAnsi" w:cstheme="minorHAnsi"/>
                <w:sz w:val="20"/>
                <w:szCs w:val="20"/>
              </w:rPr>
            </w:pPr>
            <w:r w:rsidRPr="00863CF0">
              <w:rPr>
                <w:rFonts w:asciiTheme="minorHAnsi" w:hAnsiTheme="minorHAnsi" w:cstheme="minorHAnsi"/>
                <w:sz w:val="20"/>
                <w:szCs w:val="20"/>
              </w:rPr>
              <w:t>§ 3º São consideradas despesas com pessoal e encargos sociais as despesas com pagamento de serviços extraordinários prestados, voluntariamente ou não, por servidores, militares e empregados, nos períodos de folga, repouso remunerado e nas férias e afastamentos, entre outros, no qual o agente público venha a desempenhar as mesmas competências previstas para o seu cargo, independente da denominação, nos termos do disposto no art. 18 da Lei Complementar nº 101, de 2000 - Lei de Responsabilidade Fiscal.</w:t>
            </w:r>
          </w:p>
        </w:tc>
        <w:tc>
          <w:tcPr>
            <w:tcW w:w="3402" w:type="dxa"/>
          </w:tcPr>
          <w:p w14:paraId="414082CB" w14:textId="77777777" w:rsidR="00AB1CE3" w:rsidRPr="002D721A" w:rsidRDefault="00AB1CE3" w:rsidP="00AB1CE3">
            <w:pPr>
              <w:rPr>
                <w:rFonts w:eastAsia="Times New Roman" w:cstheme="minorHAnsi"/>
                <w:color w:val="000000"/>
                <w:sz w:val="20"/>
                <w:szCs w:val="20"/>
                <w:lang w:eastAsia="pt-BR"/>
              </w:rPr>
            </w:pPr>
            <w:r w:rsidRPr="002D721A">
              <w:rPr>
                <w:rFonts w:eastAsia="Times New Roman" w:cstheme="minorHAnsi"/>
                <w:color w:val="000000"/>
                <w:sz w:val="20"/>
                <w:szCs w:val="20"/>
                <w:lang w:eastAsia="pt-BR"/>
              </w:rPr>
              <w:t>§ 3º  São consideradas despesas com pessoal e encargos sociais as despesas com pagamento de serviços extraordinários prestados, voluntariamente ou não, por servidores, militares e empregados, nos períodos de folga, repouso remunerado e nas férias e afastamentos, entre outros, no qual o agente público venha a desempenhar as mesmas competências previstas para o seu cargo, independente da denominação, nos termos do disposto no art. 18 da Lei Complementar nº 101, de 2000 - Lei de Responsabilidade Fiscal.</w:t>
            </w:r>
          </w:p>
        </w:tc>
      </w:tr>
      <w:tr w:rsidR="00AB1CE3" w:rsidRPr="003B315C" w14:paraId="4DC2127A" w14:textId="77777777" w:rsidTr="00FB7095">
        <w:trPr>
          <w:cantSplit/>
          <w:trHeight w:val="20"/>
        </w:trPr>
        <w:tc>
          <w:tcPr>
            <w:tcW w:w="3402" w:type="dxa"/>
          </w:tcPr>
          <w:p w14:paraId="3DB9C62F" w14:textId="77777777" w:rsidR="00AB1CE3" w:rsidRPr="00272ED4" w:rsidRDefault="00AB1CE3" w:rsidP="00F4416F">
            <w:pPr>
              <w:rPr>
                <w:rFonts w:asciiTheme="minorHAnsi" w:hAnsiTheme="minorHAnsi" w:cstheme="minorHAnsi"/>
                <w:sz w:val="20"/>
                <w:szCs w:val="20"/>
              </w:rPr>
            </w:pPr>
          </w:p>
        </w:tc>
        <w:tc>
          <w:tcPr>
            <w:tcW w:w="3402" w:type="dxa"/>
          </w:tcPr>
          <w:p w14:paraId="1AF4D71D" w14:textId="77777777" w:rsidR="00AB1CE3" w:rsidRPr="00863CF0" w:rsidRDefault="00AB1CE3" w:rsidP="00777163">
            <w:pPr>
              <w:tabs>
                <w:tab w:val="left" w:pos="1417"/>
              </w:tabs>
              <w:rPr>
                <w:rFonts w:asciiTheme="minorHAnsi" w:hAnsiTheme="minorHAnsi" w:cstheme="minorHAnsi"/>
                <w:sz w:val="20"/>
                <w:szCs w:val="20"/>
              </w:rPr>
            </w:pPr>
          </w:p>
        </w:tc>
        <w:tc>
          <w:tcPr>
            <w:tcW w:w="3402" w:type="dxa"/>
          </w:tcPr>
          <w:p w14:paraId="3DED2570" w14:textId="77777777" w:rsidR="00AB1CE3" w:rsidRPr="002D721A" w:rsidRDefault="00AB1CE3" w:rsidP="00AB1CE3">
            <w:pPr>
              <w:rPr>
                <w:rFonts w:eastAsia="Times New Roman" w:cstheme="minorHAnsi"/>
                <w:color w:val="000000"/>
                <w:sz w:val="20"/>
                <w:szCs w:val="20"/>
                <w:lang w:eastAsia="pt-BR"/>
              </w:rPr>
            </w:pPr>
            <w:r w:rsidRPr="002D721A">
              <w:rPr>
                <w:rFonts w:eastAsia="Times New Roman" w:cstheme="minorHAnsi"/>
                <w:color w:val="000000"/>
                <w:sz w:val="20"/>
                <w:szCs w:val="20"/>
                <w:lang w:eastAsia="pt-BR"/>
              </w:rPr>
              <w:t>§ 4º  São considerados benefícios obrigatórios concedidos aos servidores civis, empregados públicos e militares e aos seus dependentes, na forma do Anexo III, aqueles relativos às despesas com auxílio-alimentação ou refeição, assistência pré-escolar, assistência médica e odontológica, assistência médica no exterior, auxílios-transporte, funeral, reclusão e natalidade, salário-família, auxílio-fardamento pago em pecúnia, auxílio-familiar e indenização de representação no exterior.</w:t>
            </w:r>
          </w:p>
        </w:tc>
      </w:tr>
      <w:tr w:rsidR="00AB1CE3" w:rsidRPr="003B315C" w14:paraId="3135C9BF" w14:textId="77777777" w:rsidTr="00FB7095">
        <w:trPr>
          <w:cantSplit/>
          <w:trHeight w:val="20"/>
        </w:trPr>
        <w:tc>
          <w:tcPr>
            <w:tcW w:w="3402" w:type="dxa"/>
          </w:tcPr>
          <w:p w14:paraId="294BB587" w14:textId="77777777" w:rsidR="00AB1CE3" w:rsidRPr="00272ED4" w:rsidRDefault="00AB1CE3" w:rsidP="00F4416F">
            <w:pPr>
              <w:rPr>
                <w:rFonts w:asciiTheme="minorHAnsi" w:hAnsiTheme="minorHAnsi" w:cstheme="minorHAnsi"/>
                <w:sz w:val="20"/>
                <w:szCs w:val="20"/>
              </w:rPr>
            </w:pPr>
            <w:r w:rsidRPr="00272ED4">
              <w:rPr>
                <w:rFonts w:asciiTheme="minorHAnsi" w:hAnsiTheme="minorHAnsi" w:cstheme="minorHAnsi"/>
                <w:sz w:val="20"/>
                <w:szCs w:val="20"/>
              </w:rPr>
              <w:t xml:space="preserve">§ 4º Para fins de elaboração da proposta orçamentária dos benefícios obrigatórios aos agentes públicos e aos seus dependentes, a projeção deverá estar compatibilizada, quando aplicável, com os totais de beneficiários e valores </w:t>
            </w:r>
            <w:r w:rsidRPr="00272ED4">
              <w:rPr>
                <w:rFonts w:asciiTheme="minorHAnsi" w:hAnsiTheme="minorHAnsi" w:cstheme="minorHAnsi"/>
                <w:b/>
                <w:sz w:val="20"/>
                <w:szCs w:val="20"/>
              </w:rPr>
              <w:t>per capita</w:t>
            </w:r>
            <w:r w:rsidRPr="00272ED4">
              <w:rPr>
                <w:rFonts w:asciiTheme="minorHAnsi" w:hAnsiTheme="minorHAnsi" w:cstheme="minorHAnsi"/>
                <w:sz w:val="20"/>
                <w:szCs w:val="20"/>
              </w:rPr>
              <w:t xml:space="preserve"> divulgados nos sítios eletrônicos, nos termos do disposto no art. 111, e acrescida do número previsto de ingresso de beneficiários oriundos de posses e contratações ao longo dos anos de 2023 e 2024, que deverá ser informado nas respectivas metas.</w:t>
            </w:r>
          </w:p>
        </w:tc>
        <w:tc>
          <w:tcPr>
            <w:tcW w:w="3402" w:type="dxa"/>
          </w:tcPr>
          <w:p w14:paraId="587FC266" w14:textId="77777777" w:rsidR="00AB1CE3" w:rsidRPr="00863CF0" w:rsidRDefault="00AB1CE3" w:rsidP="00777163">
            <w:pPr>
              <w:tabs>
                <w:tab w:val="left" w:pos="1417"/>
              </w:tabs>
              <w:rPr>
                <w:rFonts w:asciiTheme="minorHAnsi" w:hAnsiTheme="minorHAnsi" w:cstheme="minorHAnsi"/>
                <w:sz w:val="20"/>
                <w:szCs w:val="20"/>
              </w:rPr>
            </w:pPr>
            <w:r w:rsidRPr="00863CF0">
              <w:rPr>
                <w:rFonts w:asciiTheme="minorHAnsi" w:hAnsiTheme="minorHAnsi" w:cstheme="minorHAnsi"/>
                <w:sz w:val="20"/>
                <w:szCs w:val="20"/>
              </w:rPr>
              <w:t xml:space="preserve">§ 4º Para fins de elaboração da proposta orçamentária dos benefícios obrigatórios aos agentes públicos e aos seus dependentes, a projeção deverá estar compatibilizada, quando aplicável, com os totais de beneficiários e valores </w:t>
            </w:r>
            <w:r w:rsidRPr="00863CF0">
              <w:rPr>
                <w:rFonts w:asciiTheme="minorHAnsi" w:hAnsiTheme="minorHAnsi" w:cstheme="minorHAnsi"/>
                <w:b/>
                <w:bCs/>
                <w:sz w:val="20"/>
                <w:szCs w:val="20"/>
              </w:rPr>
              <w:t>per capita</w:t>
            </w:r>
            <w:r w:rsidRPr="00863CF0">
              <w:rPr>
                <w:rFonts w:asciiTheme="minorHAnsi" w:hAnsiTheme="minorHAnsi" w:cstheme="minorHAnsi"/>
                <w:sz w:val="20"/>
                <w:szCs w:val="20"/>
              </w:rPr>
              <w:t xml:space="preserve"> divulgados nos sítios eletrônicos, nos termos do disposto no art. 115, e acrescida do número previsto de ingresso de beneficiários oriundos de posses e contratações ao longo dos anos de 2023 e 2024, que deverá ser informado nas respectivas metas.</w:t>
            </w:r>
          </w:p>
        </w:tc>
        <w:tc>
          <w:tcPr>
            <w:tcW w:w="3402" w:type="dxa"/>
          </w:tcPr>
          <w:p w14:paraId="3851B266" w14:textId="77777777" w:rsidR="00AB1CE3" w:rsidRPr="002D721A" w:rsidRDefault="00AB1CE3" w:rsidP="00AB1CE3">
            <w:pPr>
              <w:rPr>
                <w:rFonts w:eastAsia="Times New Roman" w:cstheme="minorHAnsi"/>
                <w:color w:val="000000"/>
                <w:sz w:val="20"/>
                <w:szCs w:val="20"/>
                <w:lang w:eastAsia="pt-BR"/>
              </w:rPr>
            </w:pPr>
            <w:r w:rsidRPr="002D721A">
              <w:rPr>
                <w:rFonts w:eastAsia="Times New Roman" w:cstheme="minorHAnsi"/>
                <w:color w:val="000000"/>
                <w:sz w:val="20"/>
                <w:szCs w:val="20"/>
                <w:lang w:eastAsia="pt-BR"/>
              </w:rPr>
              <w:t>§ 5º  Para fins de elaboração da proposta orçamentária dos benefícios obrigatórios aos agentes públicos e aos seus dependentes, a projeção deverá estar compatibilizada, quando aplicável, com os totais de beneficiários e valores </w:t>
            </w:r>
            <w:r w:rsidRPr="002D721A">
              <w:rPr>
                <w:rFonts w:eastAsia="Times New Roman" w:cstheme="minorHAnsi"/>
                <w:b/>
                <w:bCs/>
                <w:color w:val="000000"/>
                <w:sz w:val="20"/>
                <w:szCs w:val="20"/>
                <w:lang w:eastAsia="pt-BR"/>
              </w:rPr>
              <w:t>per capita</w:t>
            </w:r>
            <w:r w:rsidRPr="002D721A">
              <w:rPr>
                <w:rFonts w:eastAsia="Times New Roman" w:cstheme="minorHAnsi"/>
                <w:color w:val="000000"/>
                <w:sz w:val="20"/>
                <w:szCs w:val="20"/>
                <w:lang w:eastAsia="pt-BR"/>
              </w:rPr>
              <w:t> divulgados nos sítios eletrônicos, nos termos do disposto no art. 109, e acrescida do número previsto de ingresso de beneficiários oriundos de posses e contratações ao longo dos anos de 2024 e 2025.</w:t>
            </w:r>
          </w:p>
        </w:tc>
      </w:tr>
      <w:tr w:rsidR="00AB1CE3" w:rsidRPr="003B315C" w14:paraId="6370431A" w14:textId="77777777" w:rsidTr="00FB7095">
        <w:trPr>
          <w:cantSplit/>
          <w:trHeight w:val="20"/>
        </w:trPr>
        <w:tc>
          <w:tcPr>
            <w:tcW w:w="3402" w:type="dxa"/>
          </w:tcPr>
          <w:p w14:paraId="7789844B" w14:textId="77777777" w:rsidR="00AB1CE3" w:rsidRPr="00272ED4" w:rsidRDefault="00AB1CE3" w:rsidP="00F4416F">
            <w:pPr>
              <w:rPr>
                <w:rFonts w:asciiTheme="minorHAnsi" w:hAnsiTheme="minorHAnsi" w:cstheme="minorHAnsi"/>
                <w:sz w:val="20"/>
                <w:szCs w:val="20"/>
              </w:rPr>
            </w:pPr>
            <w:r w:rsidRPr="00272ED4">
              <w:rPr>
                <w:rFonts w:asciiTheme="minorHAnsi" w:hAnsiTheme="minorHAnsi" w:cstheme="minorHAnsi"/>
                <w:sz w:val="20"/>
                <w:szCs w:val="20"/>
              </w:rPr>
              <w:t xml:space="preserve">§ 5º Nos casos em que o benefício não tenha valor </w:t>
            </w:r>
            <w:r w:rsidRPr="00272ED4">
              <w:rPr>
                <w:rFonts w:asciiTheme="minorHAnsi" w:hAnsiTheme="minorHAnsi" w:cstheme="minorHAnsi"/>
                <w:b/>
                <w:sz w:val="20"/>
                <w:szCs w:val="20"/>
              </w:rPr>
              <w:t>per capita</w:t>
            </w:r>
            <w:r w:rsidRPr="00272ED4">
              <w:rPr>
                <w:rFonts w:asciiTheme="minorHAnsi" w:hAnsiTheme="minorHAnsi" w:cstheme="minorHAnsi"/>
                <w:sz w:val="20"/>
                <w:szCs w:val="20"/>
              </w:rPr>
              <w:t xml:space="preserve"> fixo e universal, deverá ser utilizado o valor médio praticado no âmbito da unidade orçamentária.</w:t>
            </w:r>
          </w:p>
        </w:tc>
        <w:tc>
          <w:tcPr>
            <w:tcW w:w="3402" w:type="dxa"/>
          </w:tcPr>
          <w:p w14:paraId="71A51E44" w14:textId="77777777" w:rsidR="00AB1CE3" w:rsidRPr="00863CF0" w:rsidRDefault="00AB1CE3" w:rsidP="00777163">
            <w:pPr>
              <w:tabs>
                <w:tab w:val="left" w:pos="1417"/>
              </w:tabs>
              <w:rPr>
                <w:rFonts w:asciiTheme="minorHAnsi" w:hAnsiTheme="minorHAnsi" w:cstheme="minorHAnsi"/>
                <w:sz w:val="20"/>
                <w:szCs w:val="20"/>
              </w:rPr>
            </w:pPr>
            <w:r w:rsidRPr="00863CF0">
              <w:rPr>
                <w:rFonts w:asciiTheme="minorHAnsi" w:hAnsiTheme="minorHAnsi" w:cstheme="minorHAnsi"/>
                <w:sz w:val="20"/>
                <w:szCs w:val="20"/>
              </w:rPr>
              <w:t xml:space="preserve">§ 5º Nos casos em que o benefício não tenha valor </w:t>
            </w:r>
            <w:r w:rsidRPr="00863CF0">
              <w:rPr>
                <w:rFonts w:asciiTheme="minorHAnsi" w:hAnsiTheme="minorHAnsi" w:cstheme="minorHAnsi"/>
                <w:b/>
                <w:sz w:val="20"/>
                <w:szCs w:val="20"/>
              </w:rPr>
              <w:t>per capita</w:t>
            </w:r>
            <w:r w:rsidRPr="00863CF0">
              <w:rPr>
                <w:rFonts w:asciiTheme="minorHAnsi" w:hAnsiTheme="minorHAnsi" w:cstheme="minorHAnsi"/>
                <w:sz w:val="20"/>
                <w:szCs w:val="20"/>
              </w:rPr>
              <w:t xml:space="preserve"> fixo e universal, deverá ser utilizado o valor médio praticado no âmbito da unidade orçamentária.</w:t>
            </w:r>
          </w:p>
        </w:tc>
        <w:tc>
          <w:tcPr>
            <w:tcW w:w="3402" w:type="dxa"/>
          </w:tcPr>
          <w:p w14:paraId="6686FBA1" w14:textId="77777777" w:rsidR="00AB1CE3" w:rsidRPr="002D721A" w:rsidRDefault="00AB1CE3" w:rsidP="00AB1CE3">
            <w:pPr>
              <w:rPr>
                <w:rFonts w:eastAsia="Times New Roman" w:cstheme="minorHAnsi"/>
                <w:color w:val="000000"/>
                <w:sz w:val="20"/>
                <w:szCs w:val="20"/>
                <w:lang w:eastAsia="pt-BR"/>
              </w:rPr>
            </w:pPr>
            <w:r w:rsidRPr="002D721A">
              <w:rPr>
                <w:rFonts w:eastAsia="Times New Roman" w:cstheme="minorHAnsi"/>
                <w:color w:val="000000"/>
                <w:sz w:val="20"/>
                <w:szCs w:val="20"/>
                <w:lang w:eastAsia="pt-BR"/>
              </w:rPr>
              <w:t>§ 6º  Nos casos em que o benefício não tenha valor </w:t>
            </w:r>
            <w:r w:rsidRPr="002D721A">
              <w:rPr>
                <w:rFonts w:eastAsia="Times New Roman" w:cstheme="minorHAnsi"/>
                <w:b/>
                <w:bCs/>
                <w:color w:val="000000"/>
                <w:sz w:val="20"/>
                <w:szCs w:val="20"/>
                <w:lang w:eastAsia="pt-BR"/>
              </w:rPr>
              <w:t>per capita</w:t>
            </w:r>
            <w:r w:rsidRPr="002D721A">
              <w:rPr>
                <w:rFonts w:eastAsia="Times New Roman" w:cstheme="minorHAnsi"/>
                <w:color w:val="000000"/>
                <w:sz w:val="20"/>
                <w:szCs w:val="20"/>
                <w:lang w:eastAsia="pt-BR"/>
              </w:rPr>
              <w:t> fixo e universal, deverá ser utilizado o valor médio praticado no âmbito da unidade orçamentária.</w:t>
            </w:r>
          </w:p>
        </w:tc>
      </w:tr>
      <w:tr w:rsidR="00AB1CE3" w:rsidRPr="003B315C" w14:paraId="0C283F37" w14:textId="77777777" w:rsidTr="00FB7095">
        <w:trPr>
          <w:cantSplit/>
          <w:trHeight w:val="20"/>
        </w:trPr>
        <w:tc>
          <w:tcPr>
            <w:tcW w:w="3402" w:type="dxa"/>
          </w:tcPr>
          <w:p w14:paraId="64CB20B3" w14:textId="77777777" w:rsidR="00AB1CE3" w:rsidRPr="00272ED4" w:rsidRDefault="00AB1CE3" w:rsidP="00F4416F">
            <w:pPr>
              <w:rPr>
                <w:rFonts w:asciiTheme="minorHAnsi" w:hAnsiTheme="minorHAnsi" w:cstheme="minorHAnsi"/>
                <w:sz w:val="20"/>
                <w:szCs w:val="20"/>
              </w:rPr>
            </w:pPr>
            <w:r w:rsidRPr="00272ED4">
              <w:rPr>
                <w:rFonts w:asciiTheme="minorHAnsi" w:hAnsiTheme="minorHAnsi" w:cstheme="minorHAnsi"/>
                <w:sz w:val="20"/>
                <w:szCs w:val="20"/>
              </w:rPr>
              <w:t xml:space="preserve">§ 6º O resultado da divisão entre os recursos alocados nas ações orçamentárias relativas aos benefícios relacionados no </w:t>
            </w:r>
            <w:r w:rsidRPr="00272ED4">
              <w:rPr>
                <w:rFonts w:asciiTheme="minorHAnsi" w:hAnsiTheme="minorHAnsi" w:cstheme="minorHAnsi"/>
                <w:b/>
                <w:sz w:val="20"/>
                <w:szCs w:val="20"/>
              </w:rPr>
              <w:t>caput</w:t>
            </w:r>
            <w:r w:rsidRPr="00272ED4">
              <w:rPr>
                <w:rFonts w:asciiTheme="minorHAnsi" w:hAnsiTheme="minorHAnsi" w:cstheme="minorHAnsi"/>
                <w:sz w:val="20"/>
                <w:szCs w:val="20"/>
              </w:rPr>
              <w:t xml:space="preserve"> e o número previsto de beneficiários deverá corresponder ao valor </w:t>
            </w:r>
            <w:r w:rsidRPr="00272ED4">
              <w:rPr>
                <w:rFonts w:asciiTheme="minorHAnsi" w:hAnsiTheme="minorHAnsi" w:cstheme="minorHAnsi"/>
                <w:b/>
                <w:sz w:val="20"/>
                <w:szCs w:val="20"/>
              </w:rPr>
              <w:t>per capita</w:t>
            </w:r>
            <w:r w:rsidRPr="00272ED4">
              <w:rPr>
                <w:rFonts w:asciiTheme="minorHAnsi" w:hAnsiTheme="minorHAnsi" w:cstheme="minorHAnsi"/>
                <w:sz w:val="20"/>
                <w:szCs w:val="20"/>
              </w:rPr>
              <w:t xml:space="preserve"> projetado no âmbito de cada órgão ou unidade orçamentária, nos casos em que este for fixo e idêntico para todos os beneficiários, ou ao valor médio praticado no âmbito da unidade orçamentária para os demais casos.</w:t>
            </w:r>
          </w:p>
        </w:tc>
        <w:tc>
          <w:tcPr>
            <w:tcW w:w="3402" w:type="dxa"/>
          </w:tcPr>
          <w:p w14:paraId="5FB24E37" w14:textId="77777777" w:rsidR="00AB1CE3" w:rsidRPr="00863CF0" w:rsidRDefault="00AB1CE3" w:rsidP="00777163">
            <w:pPr>
              <w:tabs>
                <w:tab w:val="left" w:pos="1417"/>
              </w:tabs>
              <w:rPr>
                <w:rFonts w:asciiTheme="minorHAnsi" w:hAnsiTheme="minorHAnsi" w:cstheme="minorHAnsi"/>
                <w:sz w:val="20"/>
                <w:szCs w:val="20"/>
              </w:rPr>
            </w:pPr>
            <w:r w:rsidRPr="00863CF0">
              <w:rPr>
                <w:rFonts w:asciiTheme="minorHAnsi" w:hAnsiTheme="minorHAnsi" w:cstheme="minorHAnsi"/>
                <w:sz w:val="20"/>
                <w:szCs w:val="20"/>
              </w:rPr>
              <w:t xml:space="preserve">§ 6º O resultado da divisão entre os recursos alocados nas ações orçamentárias relativas aos benefícios relacionados no </w:t>
            </w:r>
            <w:r w:rsidRPr="00863CF0">
              <w:rPr>
                <w:rFonts w:asciiTheme="minorHAnsi" w:hAnsiTheme="minorHAnsi" w:cstheme="minorHAnsi"/>
                <w:b/>
                <w:sz w:val="20"/>
                <w:szCs w:val="20"/>
              </w:rPr>
              <w:t>caput</w:t>
            </w:r>
            <w:r w:rsidRPr="00863CF0">
              <w:rPr>
                <w:rFonts w:asciiTheme="minorHAnsi" w:hAnsiTheme="minorHAnsi" w:cstheme="minorHAnsi"/>
                <w:sz w:val="20"/>
                <w:szCs w:val="20"/>
              </w:rPr>
              <w:t xml:space="preserve"> e o número previsto de beneficiários deverá corresponder ao valor </w:t>
            </w:r>
            <w:r w:rsidRPr="00863CF0">
              <w:rPr>
                <w:rFonts w:asciiTheme="minorHAnsi" w:hAnsiTheme="minorHAnsi" w:cstheme="minorHAnsi"/>
                <w:b/>
                <w:sz w:val="20"/>
                <w:szCs w:val="20"/>
              </w:rPr>
              <w:t>per capita</w:t>
            </w:r>
            <w:r w:rsidRPr="00863CF0">
              <w:rPr>
                <w:rFonts w:asciiTheme="minorHAnsi" w:hAnsiTheme="minorHAnsi" w:cstheme="minorHAnsi"/>
                <w:sz w:val="20"/>
                <w:szCs w:val="20"/>
              </w:rPr>
              <w:t xml:space="preserve"> projetado no âmbito de cada órgão ou unidade orçamentária, nos casos em que este for fixo e idêntico para todos os beneficiários, ou ao valor médio praticado no âmbito da unidade orçamentária para os demais casos.</w:t>
            </w:r>
          </w:p>
        </w:tc>
        <w:tc>
          <w:tcPr>
            <w:tcW w:w="3402" w:type="dxa"/>
          </w:tcPr>
          <w:p w14:paraId="566F6FFE" w14:textId="77777777" w:rsidR="00AB1CE3" w:rsidRPr="002D721A" w:rsidRDefault="00AB1CE3" w:rsidP="00AB1CE3">
            <w:pPr>
              <w:rPr>
                <w:rFonts w:eastAsia="Times New Roman" w:cstheme="minorHAnsi"/>
                <w:color w:val="000000"/>
                <w:sz w:val="20"/>
                <w:szCs w:val="20"/>
                <w:lang w:eastAsia="pt-BR"/>
              </w:rPr>
            </w:pPr>
            <w:r w:rsidRPr="002D721A">
              <w:rPr>
                <w:rFonts w:eastAsia="Times New Roman" w:cstheme="minorHAnsi"/>
                <w:color w:val="000000"/>
                <w:sz w:val="20"/>
                <w:szCs w:val="20"/>
                <w:lang w:eastAsia="pt-BR"/>
              </w:rPr>
              <w:t>§ 7º  O resultado da divisão entre os recursos alocados nas ações orçamentárias relativas aos benefícios obrigatórios aos agentes públicos e aos seus dependentes e o número previsto de beneficiários deverá corresponder ao valor </w:t>
            </w:r>
            <w:r w:rsidRPr="002D721A">
              <w:rPr>
                <w:rFonts w:eastAsia="Times New Roman" w:cstheme="minorHAnsi"/>
                <w:b/>
                <w:bCs/>
                <w:color w:val="000000"/>
                <w:sz w:val="20"/>
                <w:szCs w:val="20"/>
                <w:lang w:eastAsia="pt-BR"/>
              </w:rPr>
              <w:t>per capita</w:t>
            </w:r>
            <w:r w:rsidRPr="002D721A">
              <w:rPr>
                <w:rFonts w:eastAsia="Times New Roman" w:cstheme="minorHAnsi"/>
                <w:color w:val="000000"/>
                <w:sz w:val="20"/>
                <w:szCs w:val="20"/>
                <w:lang w:eastAsia="pt-BR"/>
              </w:rPr>
              <w:t> projetado no âmbito de cada órgão ou unidade orçamentária, nos casos em que este for fixo e idêntico para todos os beneficiários, ou ao valor médio praticado no âmbito da unidade orçamentária para os demais casos.</w:t>
            </w:r>
          </w:p>
        </w:tc>
      </w:tr>
      <w:tr w:rsidR="00AB1CE3" w:rsidRPr="003B315C" w14:paraId="617F4C93" w14:textId="77777777" w:rsidTr="00FB7095">
        <w:trPr>
          <w:cantSplit/>
          <w:trHeight w:val="20"/>
        </w:trPr>
        <w:tc>
          <w:tcPr>
            <w:tcW w:w="3402" w:type="dxa"/>
          </w:tcPr>
          <w:p w14:paraId="7F0DCF95" w14:textId="77777777" w:rsidR="00AB1CE3" w:rsidRPr="00272ED4" w:rsidRDefault="00AB1CE3" w:rsidP="00F4416F">
            <w:pPr>
              <w:rPr>
                <w:rFonts w:asciiTheme="minorHAnsi" w:hAnsiTheme="minorHAnsi" w:cstheme="minorHAnsi"/>
                <w:sz w:val="20"/>
                <w:szCs w:val="20"/>
              </w:rPr>
            </w:pPr>
            <w:r w:rsidRPr="00272ED4">
              <w:rPr>
                <w:rFonts w:asciiTheme="minorHAnsi" w:hAnsiTheme="minorHAnsi" w:cstheme="minorHAnsi"/>
                <w:sz w:val="20"/>
                <w:szCs w:val="20"/>
              </w:rPr>
              <w:t>Art. 111. Os Poderes Executivo, Legislativo e Judiciário, o Ministério Público da União e a Defensoria Pública da União disponibilizarão e manterão atualizada, em seus sítios eletrônicos, no Portal da Transparência ou em portal eletrônico similar, preferencialmente na seção destinada à divulgação de informações sobre recursos humanos e seus dependentes, quando for o caso, em formato de dados abertos:</w:t>
            </w:r>
          </w:p>
        </w:tc>
        <w:tc>
          <w:tcPr>
            <w:tcW w:w="3402" w:type="dxa"/>
          </w:tcPr>
          <w:p w14:paraId="4FE18695" w14:textId="77777777" w:rsidR="00AB1CE3" w:rsidRPr="00863CF0" w:rsidRDefault="00AB1CE3" w:rsidP="00777163">
            <w:pPr>
              <w:tabs>
                <w:tab w:val="left" w:pos="1417"/>
              </w:tabs>
              <w:rPr>
                <w:rFonts w:asciiTheme="minorHAnsi" w:hAnsiTheme="minorHAnsi" w:cstheme="minorHAnsi"/>
                <w:sz w:val="20"/>
                <w:szCs w:val="20"/>
              </w:rPr>
            </w:pPr>
            <w:r w:rsidRPr="00863CF0">
              <w:rPr>
                <w:rFonts w:asciiTheme="minorHAnsi" w:hAnsiTheme="minorHAnsi" w:cstheme="minorHAnsi"/>
                <w:sz w:val="20"/>
                <w:szCs w:val="20"/>
              </w:rPr>
              <w:t>Art. 115. Os Poderes Executivo, Legislativo e Judiciário, o Ministério Público da União e a Defensoria Pública da União disponibilizarão e manterão atualizada, em seus sítios eletrônicos, no Portal da Transparência ou em portal eletrônico similar, preferencialmente na seção destinada à divulgação de informações sobre recursos humanos e seus dependentes, quando for o caso, em formato de dados abertos:</w:t>
            </w:r>
          </w:p>
        </w:tc>
        <w:tc>
          <w:tcPr>
            <w:tcW w:w="3402" w:type="dxa"/>
          </w:tcPr>
          <w:p w14:paraId="19F4DAEC" w14:textId="77777777" w:rsidR="00AB1CE3" w:rsidRPr="002D721A" w:rsidRDefault="00AB1CE3" w:rsidP="00AB1CE3">
            <w:pPr>
              <w:rPr>
                <w:rFonts w:eastAsia="Times New Roman" w:cstheme="minorHAnsi"/>
                <w:color w:val="000000"/>
                <w:sz w:val="20"/>
                <w:szCs w:val="20"/>
                <w:lang w:eastAsia="pt-BR"/>
              </w:rPr>
            </w:pPr>
            <w:r w:rsidRPr="002D721A">
              <w:rPr>
                <w:rFonts w:eastAsia="Times New Roman" w:cstheme="minorHAnsi"/>
                <w:color w:val="000000"/>
                <w:sz w:val="20"/>
                <w:szCs w:val="20"/>
                <w:lang w:eastAsia="pt-BR"/>
              </w:rPr>
              <w:t>Art. 109.  Os Poderes Executivo, Legislativo e Judiciário, o Ministério Público da União e a Defensoria Pública da União disponibilizarão e manterão atualizada, em seus sítios eletrônicos, no Portal da Transparência ou em portal eletrônico similar, preferencialmente na seção destinada à divulgação de informações sobre recursos humanos e seus dependentes, quando for o caso, em formato de dados abertos:</w:t>
            </w:r>
          </w:p>
        </w:tc>
      </w:tr>
      <w:tr w:rsidR="00AB1CE3" w:rsidRPr="003B315C" w14:paraId="3B8E10E9" w14:textId="77777777" w:rsidTr="00FB7095">
        <w:trPr>
          <w:cantSplit/>
          <w:trHeight w:val="20"/>
        </w:trPr>
        <w:tc>
          <w:tcPr>
            <w:tcW w:w="3402" w:type="dxa"/>
          </w:tcPr>
          <w:p w14:paraId="6BA9901F" w14:textId="77777777" w:rsidR="00AB1CE3" w:rsidRPr="00272ED4" w:rsidRDefault="00AB1CE3" w:rsidP="00F4416F">
            <w:pPr>
              <w:rPr>
                <w:rFonts w:asciiTheme="minorHAnsi" w:hAnsiTheme="minorHAnsi" w:cstheme="minorHAnsi"/>
                <w:sz w:val="20"/>
                <w:szCs w:val="20"/>
              </w:rPr>
            </w:pPr>
            <w:r w:rsidRPr="00272ED4">
              <w:rPr>
                <w:rFonts w:asciiTheme="minorHAnsi" w:hAnsiTheme="minorHAnsi" w:cstheme="minorHAnsi"/>
                <w:sz w:val="20"/>
                <w:szCs w:val="20"/>
              </w:rPr>
              <w:t>I - tabela, por níveis e denominação, de:</w:t>
            </w:r>
          </w:p>
        </w:tc>
        <w:tc>
          <w:tcPr>
            <w:tcW w:w="3402" w:type="dxa"/>
          </w:tcPr>
          <w:p w14:paraId="630AE49A" w14:textId="77777777" w:rsidR="00AB1CE3" w:rsidRPr="00863CF0" w:rsidRDefault="00AB1CE3" w:rsidP="00777163">
            <w:pPr>
              <w:tabs>
                <w:tab w:val="left" w:pos="1417"/>
              </w:tabs>
              <w:rPr>
                <w:rFonts w:asciiTheme="minorHAnsi" w:hAnsiTheme="minorHAnsi" w:cstheme="minorHAnsi"/>
                <w:sz w:val="20"/>
                <w:szCs w:val="20"/>
              </w:rPr>
            </w:pPr>
            <w:r w:rsidRPr="00863CF0">
              <w:rPr>
                <w:rFonts w:asciiTheme="minorHAnsi" w:hAnsiTheme="minorHAnsi" w:cstheme="minorHAnsi"/>
                <w:sz w:val="20"/>
                <w:szCs w:val="20"/>
              </w:rPr>
              <w:t>I - tabela, por níveis e denominação, de:</w:t>
            </w:r>
          </w:p>
        </w:tc>
        <w:tc>
          <w:tcPr>
            <w:tcW w:w="3402" w:type="dxa"/>
          </w:tcPr>
          <w:p w14:paraId="33F0E500" w14:textId="77777777" w:rsidR="00AB1CE3" w:rsidRPr="002D721A" w:rsidRDefault="00AB1CE3" w:rsidP="00AB1CE3">
            <w:pPr>
              <w:rPr>
                <w:rFonts w:eastAsia="Times New Roman" w:cstheme="minorHAnsi"/>
                <w:color w:val="000000"/>
                <w:sz w:val="20"/>
                <w:szCs w:val="20"/>
                <w:lang w:eastAsia="pt-BR"/>
              </w:rPr>
            </w:pPr>
            <w:r w:rsidRPr="002D721A">
              <w:rPr>
                <w:rFonts w:eastAsia="Times New Roman" w:cstheme="minorHAnsi"/>
                <w:color w:val="000000"/>
                <w:sz w:val="20"/>
                <w:szCs w:val="20"/>
                <w:lang w:eastAsia="pt-BR"/>
              </w:rPr>
              <w:t>I - tabela, por níveis e denominação, de:</w:t>
            </w:r>
          </w:p>
        </w:tc>
      </w:tr>
      <w:tr w:rsidR="00AB1CE3" w:rsidRPr="003B315C" w14:paraId="6CEBCE1D" w14:textId="77777777" w:rsidTr="00FB7095">
        <w:trPr>
          <w:cantSplit/>
          <w:trHeight w:val="20"/>
        </w:trPr>
        <w:tc>
          <w:tcPr>
            <w:tcW w:w="3402" w:type="dxa"/>
          </w:tcPr>
          <w:p w14:paraId="542B814D" w14:textId="77777777" w:rsidR="00AB1CE3" w:rsidRPr="00272ED4" w:rsidRDefault="00AB1CE3" w:rsidP="00F4416F">
            <w:pPr>
              <w:rPr>
                <w:rFonts w:asciiTheme="minorHAnsi" w:hAnsiTheme="minorHAnsi" w:cstheme="minorHAnsi"/>
                <w:sz w:val="20"/>
                <w:szCs w:val="20"/>
              </w:rPr>
            </w:pPr>
            <w:r w:rsidRPr="00272ED4">
              <w:rPr>
                <w:rFonts w:asciiTheme="minorHAnsi" w:hAnsiTheme="minorHAnsi" w:cstheme="minorHAnsi"/>
                <w:sz w:val="20"/>
                <w:szCs w:val="20"/>
              </w:rPr>
              <w:t>a) quantitativo de cargos efetivos vagos e ocupados por membros de Poder, servidores estáveis e não estáveis e postos militares, segregado por pessoal ativo e inativo;</w:t>
            </w:r>
          </w:p>
        </w:tc>
        <w:tc>
          <w:tcPr>
            <w:tcW w:w="3402" w:type="dxa"/>
          </w:tcPr>
          <w:p w14:paraId="240C4BD4" w14:textId="77777777" w:rsidR="00AB1CE3" w:rsidRPr="00863CF0" w:rsidRDefault="00AB1CE3" w:rsidP="00777163">
            <w:pPr>
              <w:tabs>
                <w:tab w:val="left" w:pos="1417"/>
              </w:tabs>
              <w:rPr>
                <w:rFonts w:asciiTheme="minorHAnsi" w:hAnsiTheme="minorHAnsi" w:cstheme="minorHAnsi"/>
                <w:sz w:val="20"/>
                <w:szCs w:val="20"/>
              </w:rPr>
            </w:pPr>
            <w:r w:rsidRPr="00863CF0">
              <w:rPr>
                <w:rFonts w:asciiTheme="minorHAnsi" w:hAnsiTheme="minorHAnsi" w:cstheme="minorHAnsi"/>
                <w:sz w:val="20"/>
                <w:szCs w:val="20"/>
              </w:rPr>
              <w:t>a) quantitativo de cargos efetivos vagos e ocupados por membros de Poder, servidores estáveis e não estáveis e postos militares, segregado por pessoal ativo e inativo;</w:t>
            </w:r>
          </w:p>
        </w:tc>
        <w:tc>
          <w:tcPr>
            <w:tcW w:w="3402" w:type="dxa"/>
          </w:tcPr>
          <w:p w14:paraId="06C5CA3A" w14:textId="77777777" w:rsidR="00AB1CE3" w:rsidRPr="002D721A" w:rsidRDefault="00AB1CE3" w:rsidP="00AB1CE3">
            <w:pPr>
              <w:rPr>
                <w:rFonts w:eastAsia="Times New Roman" w:cstheme="minorHAnsi"/>
                <w:color w:val="000000"/>
                <w:sz w:val="20"/>
                <w:szCs w:val="20"/>
                <w:lang w:eastAsia="pt-BR"/>
              </w:rPr>
            </w:pPr>
            <w:r w:rsidRPr="002D721A">
              <w:rPr>
                <w:rFonts w:eastAsia="Times New Roman" w:cstheme="minorHAnsi"/>
                <w:color w:val="000000"/>
                <w:sz w:val="20"/>
                <w:szCs w:val="20"/>
                <w:lang w:eastAsia="pt-BR"/>
              </w:rPr>
              <w:t>a) quantitativo de cargos efetivos vagos e ocupados por membros de Poder, servidores estáveis e não estáveis e postos militares, segregado por pessoal ativo e inativo;</w:t>
            </w:r>
          </w:p>
        </w:tc>
      </w:tr>
      <w:tr w:rsidR="00AB1CE3" w:rsidRPr="003B315C" w14:paraId="2CEF1D28" w14:textId="77777777" w:rsidTr="00FB7095">
        <w:trPr>
          <w:cantSplit/>
          <w:trHeight w:val="20"/>
        </w:trPr>
        <w:tc>
          <w:tcPr>
            <w:tcW w:w="3402" w:type="dxa"/>
          </w:tcPr>
          <w:p w14:paraId="2D4F0D79" w14:textId="77777777" w:rsidR="00AB1CE3" w:rsidRPr="00272ED4" w:rsidRDefault="00AB1CE3" w:rsidP="00F4416F">
            <w:pPr>
              <w:rPr>
                <w:rFonts w:asciiTheme="minorHAnsi" w:hAnsiTheme="minorHAnsi" w:cstheme="minorHAnsi"/>
                <w:sz w:val="20"/>
                <w:szCs w:val="20"/>
              </w:rPr>
            </w:pPr>
            <w:r w:rsidRPr="00272ED4">
              <w:rPr>
                <w:rFonts w:asciiTheme="minorHAnsi" w:hAnsiTheme="minorHAnsi" w:cstheme="minorHAnsi"/>
                <w:sz w:val="20"/>
                <w:szCs w:val="20"/>
              </w:rPr>
              <w:t>b) remuneração e subsídio de cargo efetivo, posto e graduação, segregado por pessoal ativo e inativo;</w:t>
            </w:r>
          </w:p>
        </w:tc>
        <w:tc>
          <w:tcPr>
            <w:tcW w:w="3402" w:type="dxa"/>
          </w:tcPr>
          <w:p w14:paraId="4CC493D4" w14:textId="77777777" w:rsidR="00AB1CE3" w:rsidRPr="00863CF0" w:rsidRDefault="00AB1CE3" w:rsidP="00777163">
            <w:pPr>
              <w:tabs>
                <w:tab w:val="left" w:pos="1417"/>
              </w:tabs>
              <w:rPr>
                <w:rFonts w:asciiTheme="minorHAnsi" w:hAnsiTheme="minorHAnsi" w:cstheme="minorHAnsi"/>
                <w:sz w:val="20"/>
                <w:szCs w:val="20"/>
              </w:rPr>
            </w:pPr>
            <w:r w:rsidRPr="00863CF0">
              <w:rPr>
                <w:rFonts w:asciiTheme="minorHAnsi" w:hAnsiTheme="minorHAnsi" w:cstheme="minorHAnsi"/>
                <w:sz w:val="20"/>
                <w:szCs w:val="20"/>
              </w:rPr>
              <w:t>b) remuneração e subsídio de cargo efetivo, posto e graduação, segregado por pessoal ativo e inativo;</w:t>
            </w:r>
          </w:p>
        </w:tc>
        <w:tc>
          <w:tcPr>
            <w:tcW w:w="3402" w:type="dxa"/>
          </w:tcPr>
          <w:p w14:paraId="2C6800B0" w14:textId="77777777" w:rsidR="00AB1CE3" w:rsidRPr="002D721A" w:rsidRDefault="00AB1CE3" w:rsidP="00AB1CE3">
            <w:pPr>
              <w:rPr>
                <w:rFonts w:eastAsia="Times New Roman" w:cstheme="minorHAnsi"/>
                <w:color w:val="000000"/>
                <w:sz w:val="20"/>
                <w:szCs w:val="20"/>
                <w:lang w:eastAsia="pt-BR"/>
              </w:rPr>
            </w:pPr>
            <w:r w:rsidRPr="002D721A">
              <w:rPr>
                <w:rFonts w:eastAsia="Times New Roman" w:cstheme="minorHAnsi"/>
                <w:color w:val="000000"/>
                <w:sz w:val="20"/>
                <w:szCs w:val="20"/>
                <w:lang w:eastAsia="pt-BR"/>
              </w:rPr>
              <w:t>b) remuneração e subsídio de cargo efetivo, posto e graduação, segregado por pessoal ativo e inativo;</w:t>
            </w:r>
          </w:p>
        </w:tc>
      </w:tr>
      <w:tr w:rsidR="00AB1CE3" w:rsidRPr="003B315C" w14:paraId="70430C13" w14:textId="77777777" w:rsidTr="00FB7095">
        <w:trPr>
          <w:cantSplit/>
          <w:trHeight w:val="20"/>
        </w:trPr>
        <w:tc>
          <w:tcPr>
            <w:tcW w:w="3402" w:type="dxa"/>
          </w:tcPr>
          <w:p w14:paraId="6C3E4A5D" w14:textId="77777777" w:rsidR="00AB1CE3" w:rsidRPr="00272ED4" w:rsidRDefault="00AB1CE3" w:rsidP="00F4416F">
            <w:pPr>
              <w:rPr>
                <w:rFonts w:asciiTheme="minorHAnsi" w:hAnsiTheme="minorHAnsi" w:cstheme="minorHAnsi"/>
                <w:sz w:val="20"/>
                <w:szCs w:val="20"/>
              </w:rPr>
            </w:pPr>
            <w:r w:rsidRPr="00272ED4">
              <w:rPr>
                <w:rFonts w:asciiTheme="minorHAnsi" w:hAnsiTheme="minorHAnsi" w:cstheme="minorHAnsi"/>
                <w:sz w:val="20"/>
                <w:szCs w:val="20"/>
              </w:rPr>
              <w:t>c) quantitativo de cargos em comissão e funções de confiança vagos e ocupados por servidores com e sem vínculo com a administração pública federal;</w:t>
            </w:r>
          </w:p>
        </w:tc>
        <w:tc>
          <w:tcPr>
            <w:tcW w:w="3402" w:type="dxa"/>
          </w:tcPr>
          <w:p w14:paraId="2CB7D2E3" w14:textId="77777777" w:rsidR="00AB1CE3" w:rsidRPr="00863CF0" w:rsidRDefault="00AB1CE3" w:rsidP="00777163">
            <w:pPr>
              <w:tabs>
                <w:tab w:val="left" w:pos="1417"/>
              </w:tabs>
              <w:rPr>
                <w:rFonts w:asciiTheme="minorHAnsi" w:hAnsiTheme="minorHAnsi" w:cstheme="minorHAnsi"/>
                <w:sz w:val="20"/>
                <w:szCs w:val="20"/>
              </w:rPr>
            </w:pPr>
            <w:r w:rsidRPr="00863CF0">
              <w:rPr>
                <w:rFonts w:asciiTheme="minorHAnsi" w:hAnsiTheme="minorHAnsi" w:cstheme="minorHAnsi"/>
                <w:sz w:val="20"/>
                <w:szCs w:val="20"/>
              </w:rPr>
              <w:t>c) quantitativo de cargos em comissão e funções de confiança vagos e ocupados por servidores com e sem vínculo com a administração pública federal;</w:t>
            </w:r>
          </w:p>
        </w:tc>
        <w:tc>
          <w:tcPr>
            <w:tcW w:w="3402" w:type="dxa"/>
          </w:tcPr>
          <w:p w14:paraId="2322271B" w14:textId="77777777" w:rsidR="00AB1CE3" w:rsidRPr="002D721A" w:rsidRDefault="00AB1CE3" w:rsidP="00AB1CE3">
            <w:pPr>
              <w:rPr>
                <w:rFonts w:eastAsia="Times New Roman" w:cstheme="minorHAnsi"/>
                <w:color w:val="000000"/>
                <w:sz w:val="20"/>
                <w:szCs w:val="20"/>
                <w:lang w:eastAsia="pt-BR"/>
              </w:rPr>
            </w:pPr>
            <w:r w:rsidRPr="002D721A">
              <w:rPr>
                <w:rFonts w:eastAsia="Times New Roman" w:cstheme="minorHAnsi"/>
                <w:color w:val="000000"/>
                <w:sz w:val="20"/>
                <w:szCs w:val="20"/>
                <w:lang w:eastAsia="pt-BR"/>
              </w:rPr>
              <w:t>c) quantitativo de cargos em comissão e funções de confiança vagos e ocupados por servidores com e sem vínculo com a administração pública federal;</w:t>
            </w:r>
          </w:p>
        </w:tc>
      </w:tr>
      <w:tr w:rsidR="00AB1CE3" w:rsidRPr="003B315C" w14:paraId="147AC89B" w14:textId="77777777" w:rsidTr="00FB7095">
        <w:trPr>
          <w:cantSplit/>
          <w:trHeight w:val="20"/>
        </w:trPr>
        <w:tc>
          <w:tcPr>
            <w:tcW w:w="3402" w:type="dxa"/>
          </w:tcPr>
          <w:p w14:paraId="573329DD" w14:textId="77777777" w:rsidR="00AB1CE3" w:rsidRPr="00272ED4" w:rsidRDefault="00AB1CE3" w:rsidP="00F4416F">
            <w:pPr>
              <w:rPr>
                <w:rFonts w:asciiTheme="minorHAnsi" w:hAnsiTheme="minorHAnsi" w:cstheme="minorHAnsi"/>
                <w:sz w:val="20"/>
                <w:szCs w:val="20"/>
              </w:rPr>
            </w:pPr>
            <w:r w:rsidRPr="00272ED4">
              <w:rPr>
                <w:rFonts w:asciiTheme="minorHAnsi" w:hAnsiTheme="minorHAnsi" w:cstheme="minorHAnsi"/>
                <w:sz w:val="20"/>
                <w:szCs w:val="20"/>
              </w:rPr>
              <w:t>d) remuneração de cargo em comissão ou função de confiança; e</w:t>
            </w:r>
          </w:p>
        </w:tc>
        <w:tc>
          <w:tcPr>
            <w:tcW w:w="3402" w:type="dxa"/>
          </w:tcPr>
          <w:p w14:paraId="60D9F1F4" w14:textId="77777777" w:rsidR="00AB1CE3" w:rsidRPr="00863CF0" w:rsidRDefault="00AB1CE3" w:rsidP="00777163">
            <w:pPr>
              <w:tabs>
                <w:tab w:val="left" w:pos="1417"/>
              </w:tabs>
              <w:rPr>
                <w:rFonts w:asciiTheme="minorHAnsi" w:hAnsiTheme="minorHAnsi" w:cstheme="minorHAnsi"/>
                <w:sz w:val="20"/>
                <w:szCs w:val="20"/>
              </w:rPr>
            </w:pPr>
            <w:r w:rsidRPr="00863CF0">
              <w:rPr>
                <w:rFonts w:asciiTheme="minorHAnsi" w:hAnsiTheme="minorHAnsi" w:cstheme="minorHAnsi"/>
                <w:sz w:val="20"/>
                <w:szCs w:val="20"/>
              </w:rPr>
              <w:t>d) remuneração de cargo em comissão ou função de confiança; e</w:t>
            </w:r>
          </w:p>
        </w:tc>
        <w:tc>
          <w:tcPr>
            <w:tcW w:w="3402" w:type="dxa"/>
          </w:tcPr>
          <w:p w14:paraId="24240259" w14:textId="77777777" w:rsidR="00AB1CE3" w:rsidRPr="002D721A" w:rsidRDefault="00AB1CE3" w:rsidP="00AB1CE3">
            <w:pPr>
              <w:rPr>
                <w:rFonts w:eastAsia="Times New Roman" w:cstheme="minorHAnsi"/>
                <w:color w:val="000000"/>
                <w:sz w:val="20"/>
                <w:szCs w:val="20"/>
                <w:lang w:eastAsia="pt-BR"/>
              </w:rPr>
            </w:pPr>
            <w:r w:rsidRPr="002D721A">
              <w:rPr>
                <w:rFonts w:eastAsia="Times New Roman" w:cstheme="minorHAnsi"/>
                <w:color w:val="000000"/>
                <w:sz w:val="20"/>
                <w:szCs w:val="20"/>
                <w:lang w:eastAsia="pt-BR"/>
              </w:rPr>
              <w:t>d) remuneração de cargo em comissão ou função de confiança; e</w:t>
            </w:r>
          </w:p>
        </w:tc>
      </w:tr>
      <w:tr w:rsidR="00AB1CE3" w:rsidRPr="003B315C" w14:paraId="2EEC4B50" w14:textId="77777777" w:rsidTr="00FB7095">
        <w:trPr>
          <w:cantSplit/>
          <w:trHeight w:val="20"/>
        </w:trPr>
        <w:tc>
          <w:tcPr>
            <w:tcW w:w="3402" w:type="dxa"/>
          </w:tcPr>
          <w:p w14:paraId="456EA598" w14:textId="77777777" w:rsidR="00AB1CE3" w:rsidRPr="00272ED4" w:rsidRDefault="00AB1CE3" w:rsidP="00F4416F">
            <w:pPr>
              <w:rPr>
                <w:rFonts w:asciiTheme="minorHAnsi" w:hAnsiTheme="minorHAnsi" w:cstheme="minorHAnsi"/>
                <w:sz w:val="20"/>
                <w:szCs w:val="20"/>
              </w:rPr>
            </w:pPr>
            <w:r w:rsidRPr="00272ED4">
              <w:rPr>
                <w:rFonts w:asciiTheme="minorHAnsi" w:hAnsiTheme="minorHAnsi" w:cstheme="minorHAnsi"/>
                <w:sz w:val="20"/>
                <w:szCs w:val="20"/>
              </w:rPr>
              <w:t>e) quantitativo de pessoal contratado por tempo determinado, observado o dispo</w:t>
            </w:r>
            <w:r>
              <w:rPr>
                <w:rFonts w:asciiTheme="minorHAnsi" w:hAnsiTheme="minorHAnsi" w:cstheme="minorHAnsi"/>
                <w:sz w:val="20"/>
                <w:szCs w:val="20"/>
              </w:rPr>
              <w:t>sto nos § 2º e § 3º do art. 122;</w:t>
            </w:r>
          </w:p>
        </w:tc>
        <w:tc>
          <w:tcPr>
            <w:tcW w:w="3402" w:type="dxa"/>
          </w:tcPr>
          <w:p w14:paraId="40D39667" w14:textId="77777777" w:rsidR="00AB1CE3" w:rsidRPr="00863CF0" w:rsidRDefault="00AB1CE3" w:rsidP="00777163">
            <w:pPr>
              <w:tabs>
                <w:tab w:val="left" w:pos="1417"/>
              </w:tabs>
              <w:rPr>
                <w:rFonts w:asciiTheme="minorHAnsi" w:hAnsiTheme="minorHAnsi" w:cstheme="minorHAnsi"/>
                <w:sz w:val="20"/>
                <w:szCs w:val="20"/>
              </w:rPr>
            </w:pPr>
            <w:r w:rsidRPr="00863CF0">
              <w:rPr>
                <w:rFonts w:asciiTheme="minorHAnsi" w:hAnsiTheme="minorHAnsi" w:cstheme="minorHAnsi"/>
                <w:sz w:val="20"/>
                <w:szCs w:val="20"/>
              </w:rPr>
              <w:t>e) quantitativo de pessoal contratado por tempo determinado, observado o disposto nos § 2º e § 3º do art. 126;</w:t>
            </w:r>
          </w:p>
        </w:tc>
        <w:tc>
          <w:tcPr>
            <w:tcW w:w="3402" w:type="dxa"/>
          </w:tcPr>
          <w:p w14:paraId="103DD3A0" w14:textId="77777777" w:rsidR="00AB1CE3" w:rsidRPr="002D721A" w:rsidRDefault="00AB1CE3" w:rsidP="00AB1CE3">
            <w:pPr>
              <w:rPr>
                <w:rFonts w:eastAsia="Times New Roman" w:cstheme="minorHAnsi"/>
                <w:color w:val="000000"/>
                <w:sz w:val="20"/>
                <w:szCs w:val="20"/>
                <w:lang w:eastAsia="pt-BR"/>
              </w:rPr>
            </w:pPr>
            <w:r w:rsidRPr="002D721A">
              <w:rPr>
                <w:rFonts w:eastAsia="Times New Roman" w:cstheme="minorHAnsi"/>
                <w:color w:val="000000"/>
                <w:sz w:val="20"/>
                <w:szCs w:val="20"/>
                <w:lang w:eastAsia="pt-BR"/>
              </w:rPr>
              <w:t>e) quantitativo de pessoal contratado por tempo determinado, observado o disposto nos § 2º e § 3º do art. 120;</w:t>
            </w:r>
          </w:p>
        </w:tc>
      </w:tr>
      <w:tr w:rsidR="00AB1CE3" w:rsidRPr="003B315C" w14:paraId="1FA704AC" w14:textId="77777777" w:rsidTr="00FB7095">
        <w:trPr>
          <w:cantSplit/>
          <w:trHeight w:val="20"/>
        </w:trPr>
        <w:tc>
          <w:tcPr>
            <w:tcW w:w="3402" w:type="dxa"/>
          </w:tcPr>
          <w:p w14:paraId="3A11F9A7" w14:textId="77777777" w:rsidR="00AB1CE3" w:rsidRPr="00272ED4" w:rsidRDefault="00AB1CE3" w:rsidP="00F4416F">
            <w:pPr>
              <w:rPr>
                <w:rFonts w:asciiTheme="minorHAnsi" w:hAnsiTheme="minorHAnsi" w:cstheme="minorHAnsi"/>
                <w:sz w:val="20"/>
                <w:szCs w:val="20"/>
              </w:rPr>
            </w:pPr>
            <w:r w:rsidRPr="00272ED4">
              <w:rPr>
                <w:rFonts w:asciiTheme="minorHAnsi" w:hAnsiTheme="minorHAnsi" w:cstheme="minorHAnsi"/>
                <w:sz w:val="20"/>
                <w:szCs w:val="20"/>
              </w:rPr>
              <w:t xml:space="preserve">II - tabela com os totais de beneficiários e valores </w:t>
            </w:r>
            <w:r w:rsidRPr="00272ED4">
              <w:rPr>
                <w:rFonts w:asciiTheme="minorHAnsi" w:hAnsiTheme="minorHAnsi" w:cstheme="minorHAnsi"/>
                <w:b/>
                <w:sz w:val="20"/>
                <w:szCs w:val="20"/>
              </w:rPr>
              <w:t>per capita</w:t>
            </w:r>
            <w:r w:rsidRPr="00272ED4">
              <w:rPr>
                <w:rFonts w:asciiTheme="minorHAnsi" w:hAnsiTheme="minorHAnsi" w:cstheme="minorHAnsi"/>
                <w:sz w:val="20"/>
                <w:szCs w:val="20"/>
              </w:rPr>
              <w:t xml:space="preserve">, segundo cada benefício referido no inciso XXXIV da Seção I do Anexo III, por órgão e entidade, e os atos legais relativos aos seus valores </w:t>
            </w:r>
            <w:r w:rsidRPr="00272ED4">
              <w:rPr>
                <w:rFonts w:asciiTheme="minorHAnsi" w:hAnsiTheme="minorHAnsi" w:cstheme="minorHAnsi"/>
                <w:b/>
                <w:sz w:val="20"/>
                <w:szCs w:val="20"/>
              </w:rPr>
              <w:t>per capita</w:t>
            </w:r>
            <w:r w:rsidRPr="00272ED4">
              <w:rPr>
                <w:rFonts w:asciiTheme="minorHAnsi" w:hAnsiTheme="minorHAnsi" w:cstheme="minorHAnsi"/>
                <w:sz w:val="20"/>
                <w:szCs w:val="20"/>
              </w:rPr>
              <w:t>; e</w:t>
            </w:r>
          </w:p>
        </w:tc>
        <w:tc>
          <w:tcPr>
            <w:tcW w:w="3402" w:type="dxa"/>
          </w:tcPr>
          <w:p w14:paraId="5EA36158" w14:textId="77777777" w:rsidR="00AB1CE3" w:rsidRPr="00863CF0" w:rsidRDefault="00AB1CE3" w:rsidP="00777163">
            <w:pPr>
              <w:tabs>
                <w:tab w:val="left" w:pos="1417"/>
              </w:tabs>
              <w:rPr>
                <w:rFonts w:asciiTheme="minorHAnsi" w:hAnsiTheme="minorHAnsi" w:cstheme="minorHAnsi"/>
                <w:sz w:val="20"/>
                <w:szCs w:val="20"/>
              </w:rPr>
            </w:pPr>
            <w:r w:rsidRPr="00863CF0">
              <w:rPr>
                <w:rFonts w:asciiTheme="minorHAnsi" w:hAnsiTheme="minorHAnsi" w:cstheme="minorHAnsi"/>
                <w:sz w:val="20"/>
                <w:szCs w:val="20"/>
              </w:rPr>
              <w:t xml:space="preserve">II - tabela com os totais de beneficiários e valores </w:t>
            </w:r>
            <w:r w:rsidRPr="00863CF0">
              <w:rPr>
                <w:rFonts w:asciiTheme="minorHAnsi" w:hAnsiTheme="minorHAnsi" w:cstheme="minorHAnsi"/>
                <w:b/>
                <w:bCs/>
                <w:sz w:val="20"/>
                <w:szCs w:val="20"/>
              </w:rPr>
              <w:t>per capita</w:t>
            </w:r>
            <w:r w:rsidRPr="00863CF0">
              <w:rPr>
                <w:rFonts w:asciiTheme="minorHAnsi" w:hAnsiTheme="minorHAnsi" w:cstheme="minorHAnsi"/>
                <w:sz w:val="20"/>
                <w:szCs w:val="20"/>
              </w:rPr>
              <w:t xml:space="preserve">, segundo cada benefício referido no inciso XXXIV da Seção I do Anexo III, por órgão e entidade, e os atos legais relativos aos seus valores </w:t>
            </w:r>
            <w:r w:rsidRPr="00863CF0">
              <w:rPr>
                <w:rFonts w:asciiTheme="minorHAnsi" w:hAnsiTheme="minorHAnsi" w:cstheme="minorHAnsi"/>
                <w:b/>
                <w:bCs/>
                <w:sz w:val="20"/>
                <w:szCs w:val="20"/>
              </w:rPr>
              <w:t>per capita</w:t>
            </w:r>
            <w:r w:rsidRPr="00863CF0">
              <w:rPr>
                <w:rFonts w:asciiTheme="minorHAnsi" w:hAnsiTheme="minorHAnsi" w:cstheme="minorHAnsi"/>
                <w:sz w:val="20"/>
                <w:szCs w:val="20"/>
              </w:rPr>
              <w:t>; e</w:t>
            </w:r>
          </w:p>
        </w:tc>
        <w:tc>
          <w:tcPr>
            <w:tcW w:w="3402" w:type="dxa"/>
          </w:tcPr>
          <w:p w14:paraId="3CDA5977" w14:textId="77777777" w:rsidR="00AB1CE3" w:rsidRPr="002D721A" w:rsidRDefault="00AB1CE3" w:rsidP="00AB1CE3">
            <w:pPr>
              <w:rPr>
                <w:rFonts w:eastAsia="Times New Roman" w:cstheme="minorHAnsi"/>
                <w:color w:val="000000"/>
                <w:sz w:val="20"/>
                <w:szCs w:val="20"/>
                <w:lang w:eastAsia="pt-BR"/>
              </w:rPr>
            </w:pPr>
            <w:r w:rsidRPr="002D721A">
              <w:rPr>
                <w:rFonts w:eastAsia="Times New Roman" w:cstheme="minorHAnsi"/>
                <w:color w:val="000000"/>
                <w:sz w:val="20"/>
                <w:szCs w:val="20"/>
                <w:lang w:eastAsia="pt-BR"/>
              </w:rPr>
              <w:t>II - tabela com os totais de beneficiários e valores </w:t>
            </w:r>
            <w:r w:rsidRPr="002D721A">
              <w:rPr>
                <w:rFonts w:eastAsia="Times New Roman" w:cstheme="minorHAnsi"/>
                <w:b/>
                <w:bCs/>
                <w:color w:val="000000"/>
                <w:sz w:val="20"/>
                <w:szCs w:val="20"/>
                <w:lang w:eastAsia="pt-BR"/>
              </w:rPr>
              <w:t>per capita</w:t>
            </w:r>
            <w:r w:rsidRPr="002D721A">
              <w:rPr>
                <w:rFonts w:eastAsia="Times New Roman" w:cstheme="minorHAnsi"/>
                <w:color w:val="000000"/>
                <w:sz w:val="20"/>
                <w:szCs w:val="20"/>
                <w:lang w:eastAsia="pt-BR"/>
              </w:rPr>
              <w:t>, segundo cada benefício referido no inciso XXVIII da Seção I do Anexo III, por órgão e entidade, e os atos legais relativos aos seus valores </w:t>
            </w:r>
            <w:r w:rsidRPr="002D721A">
              <w:rPr>
                <w:rFonts w:eastAsia="Times New Roman" w:cstheme="minorHAnsi"/>
                <w:b/>
                <w:bCs/>
                <w:color w:val="000000"/>
                <w:sz w:val="20"/>
                <w:szCs w:val="20"/>
                <w:lang w:eastAsia="pt-BR"/>
              </w:rPr>
              <w:t>per capita</w:t>
            </w:r>
            <w:r w:rsidRPr="002D721A">
              <w:rPr>
                <w:rFonts w:eastAsia="Times New Roman" w:cstheme="minorHAnsi"/>
                <w:color w:val="000000"/>
                <w:sz w:val="20"/>
                <w:szCs w:val="20"/>
                <w:lang w:eastAsia="pt-BR"/>
              </w:rPr>
              <w:t>; e</w:t>
            </w:r>
          </w:p>
        </w:tc>
      </w:tr>
      <w:tr w:rsidR="00AB1CE3" w:rsidRPr="003B315C" w14:paraId="1A989A59" w14:textId="77777777" w:rsidTr="00FB7095">
        <w:trPr>
          <w:cantSplit/>
          <w:trHeight w:val="20"/>
        </w:trPr>
        <w:tc>
          <w:tcPr>
            <w:tcW w:w="3402" w:type="dxa"/>
          </w:tcPr>
          <w:p w14:paraId="656AF72D" w14:textId="77777777" w:rsidR="00AB1CE3" w:rsidRPr="00272ED4" w:rsidRDefault="00AB1CE3" w:rsidP="00F4416F">
            <w:pPr>
              <w:rPr>
                <w:rFonts w:asciiTheme="minorHAnsi" w:hAnsiTheme="minorHAnsi" w:cstheme="minorHAnsi"/>
                <w:sz w:val="20"/>
                <w:szCs w:val="20"/>
              </w:rPr>
            </w:pPr>
            <w:r w:rsidRPr="00272ED4">
              <w:rPr>
                <w:rFonts w:asciiTheme="minorHAnsi" w:hAnsiTheme="minorHAnsi" w:cstheme="minorHAnsi"/>
                <w:sz w:val="20"/>
                <w:szCs w:val="20"/>
              </w:rPr>
              <w:t>III - os acordos coletivos, convenções coletivas e dissídios coletivos de trabalho aprovados, no caso das empresas estatais dependentes.</w:t>
            </w:r>
          </w:p>
        </w:tc>
        <w:tc>
          <w:tcPr>
            <w:tcW w:w="3402" w:type="dxa"/>
          </w:tcPr>
          <w:p w14:paraId="53995822" w14:textId="77777777" w:rsidR="00AB1CE3" w:rsidRPr="00863CF0" w:rsidRDefault="00AB1CE3" w:rsidP="00777163">
            <w:pPr>
              <w:tabs>
                <w:tab w:val="left" w:pos="1417"/>
              </w:tabs>
              <w:rPr>
                <w:rFonts w:asciiTheme="minorHAnsi" w:hAnsiTheme="minorHAnsi" w:cstheme="minorHAnsi"/>
                <w:sz w:val="20"/>
                <w:szCs w:val="20"/>
              </w:rPr>
            </w:pPr>
            <w:r w:rsidRPr="00863CF0">
              <w:rPr>
                <w:rFonts w:asciiTheme="minorHAnsi" w:hAnsiTheme="minorHAnsi" w:cstheme="minorHAnsi"/>
                <w:sz w:val="20"/>
                <w:szCs w:val="20"/>
              </w:rPr>
              <w:t>III - os acordos coletivos, convenções coletivas e dissídios coletivos de trabalho aprovados, no caso das empresas estatais dependentes.</w:t>
            </w:r>
          </w:p>
        </w:tc>
        <w:tc>
          <w:tcPr>
            <w:tcW w:w="3402" w:type="dxa"/>
          </w:tcPr>
          <w:p w14:paraId="3CD6E193" w14:textId="77777777" w:rsidR="00AB1CE3" w:rsidRPr="002D721A" w:rsidRDefault="00AB1CE3" w:rsidP="00AB1CE3">
            <w:pPr>
              <w:rPr>
                <w:rFonts w:eastAsia="Times New Roman" w:cstheme="minorHAnsi"/>
                <w:color w:val="000000"/>
                <w:sz w:val="20"/>
                <w:szCs w:val="20"/>
                <w:lang w:eastAsia="pt-BR"/>
              </w:rPr>
            </w:pPr>
            <w:r w:rsidRPr="002D721A">
              <w:rPr>
                <w:rFonts w:eastAsia="Times New Roman" w:cstheme="minorHAnsi"/>
                <w:color w:val="000000"/>
                <w:sz w:val="20"/>
                <w:szCs w:val="20"/>
                <w:lang w:eastAsia="pt-BR"/>
              </w:rPr>
              <w:t>III - os acordos coletivos, convenções coletivas e dissídios coletivos de trabalho aprovados, no caso das empresas estatais dependentes.</w:t>
            </w:r>
          </w:p>
        </w:tc>
      </w:tr>
      <w:tr w:rsidR="00AB1CE3" w:rsidRPr="003B315C" w14:paraId="1CAF9200" w14:textId="77777777" w:rsidTr="00FB7095">
        <w:trPr>
          <w:cantSplit/>
          <w:trHeight w:val="20"/>
        </w:trPr>
        <w:tc>
          <w:tcPr>
            <w:tcW w:w="3402" w:type="dxa"/>
          </w:tcPr>
          <w:p w14:paraId="6B6608EB" w14:textId="77777777" w:rsidR="00AB1CE3" w:rsidRPr="00272ED4" w:rsidRDefault="00AB1CE3" w:rsidP="00F4416F">
            <w:pPr>
              <w:rPr>
                <w:rFonts w:asciiTheme="minorHAnsi" w:hAnsiTheme="minorHAnsi" w:cstheme="minorHAnsi"/>
                <w:sz w:val="20"/>
                <w:szCs w:val="20"/>
              </w:rPr>
            </w:pPr>
            <w:r w:rsidRPr="00272ED4">
              <w:rPr>
                <w:rFonts w:asciiTheme="minorHAnsi" w:hAnsiTheme="minorHAnsi" w:cstheme="minorHAnsi"/>
                <w:sz w:val="20"/>
                <w:szCs w:val="20"/>
              </w:rPr>
              <w:t xml:space="preserve">§ 1º No caso do Poder Executivo federal, a responsabilidade por disponibilizar e atualizar as informações constantes do </w:t>
            </w:r>
            <w:r w:rsidRPr="00272ED4">
              <w:rPr>
                <w:rFonts w:asciiTheme="minorHAnsi" w:hAnsiTheme="minorHAnsi" w:cstheme="minorHAnsi"/>
                <w:b/>
                <w:sz w:val="20"/>
                <w:szCs w:val="20"/>
              </w:rPr>
              <w:t>caput</w:t>
            </w:r>
            <w:r w:rsidRPr="00272ED4">
              <w:rPr>
                <w:rFonts w:asciiTheme="minorHAnsi" w:hAnsiTheme="minorHAnsi" w:cstheme="minorHAnsi"/>
                <w:sz w:val="20"/>
                <w:szCs w:val="20"/>
              </w:rPr>
              <w:t xml:space="preserve"> será:</w:t>
            </w:r>
          </w:p>
        </w:tc>
        <w:tc>
          <w:tcPr>
            <w:tcW w:w="3402" w:type="dxa"/>
          </w:tcPr>
          <w:p w14:paraId="44710F3D" w14:textId="77777777" w:rsidR="00AB1CE3" w:rsidRPr="00863CF0" w:rsidRDefault="00AB1CE3" w:rsidP="00777163">
            <w:pPr>
              <w:tabs>
                <w:tab w:val="left" w:pos="1417"/>
              </w:tabs>
              <w:rPr>
                <w:rFonts w:asciiTheme="minorHAnsi" w:hAnsiTheme="minorHAnsi" w:cstheme="minorHAnsi"/>
                <w:sz w:val="20"/>
                <w:szCs w:val="20"/>
              </w:rPr>
            </w:pPr>
            <w:r w:rsidRPr="00863CF0">
              <w:rPr>
                <w:rFonts w:asciiTheme="minorHAnsi" w:hAnsiTheme="minorHAnsi" w:cstheme="minorHAnsi"/>
                <w:sz w:val="20"/>
                <w:szCs w:val="20"/>
              </w:rPr>
              <w:t xml:space="preserve">§ 1º No caso do Poder Executivo federal, a responsabilidade por disponibilizar e atualizar as informações constantes do </w:t>
            </w:r>
            <w:r w:rsidRPr="00863CF0">
              <w:rPr>
                <w:rFonts w:asciiTheme="minorHAnsi" w:hAnsiTheme="minorHAnsi" w:cstheme="minorHAnsi"/>
                <w:b/>
                <w:sz w:val="20"/>
                <w:szCs w:val="20"/>
              </w:rPr>
              <w:t>caput</w:t>
            </w:r>
            <w:r w:rsidRPr="00863CF0">
              <w:rPr>
                <w:rFonts w:asciiTheme="minorHAnsi" w:hAnsiTheme="minorHAnsi" w:cstheme="minorHAnsi"/>
                <w:sz w:val="20"/>
                <w:szCs w:val="20"/>
              </w:rPr>
              <w:t xml:space="preserve"> será:</w:t>
            </w:r>
          </w:p>
        </w:tc>
        <w:tc>
          <w:tcPr>
            <w:tcW w:w="3402" w:type="dxa"/>
          </w:tcPr>
          <w:p w14:paraId="40627858" w14:textId="77777777" w:rsidR="00AB1CE3" w:rsidRPr="002D721A" w:rsidRDefault="00AB1CE3" w:rsidP="00AB1CE3">
            <w:pPr>
              <w:rPr>
                <w:rFonts w:eastAsia="Times New Roman" w:cstheme="minorHAnsi"/>
                <w:color w:val="000000"/>
                <w:sz w:val="20"/>
                <w:szCs w:val="20"/>
                <w:lang w:eastAsia="pt-BR"/>
              </w:rPr>
            </w:pPr>
            <w:r w:rsidRPr="002D721A">
              <w:rPr>
                <w:rFonts w:eastAsia="Times New Roman" w:cstheme="minorHAnsi"/>
                <w:color w:val="000000"/>
                <w:sz w:val="20"/>
                <w:szCs w:val="20"/>
                <w:lang w:eastAsia="pt-BR"/>
              </w:rPr>
              <w:t>§ 1º No caso do Poder Executivo federal, a responsabilidade por disponibilizar e atualizar as informações constantes do </w:t>
            </w:r>
            <w:r w:rsidRPr="002D721A">
              <w:rPr>
                <w:rFonts w:eastAsia="Times New Roman" w:cstheme="minorHAnsi"/>
                <w:b/>
                <w:bCs/>
                <w:color w:val="000000"/>
                <w:sz w:val="20"/>
                <w:szCs w:val="20"/>
                <w:lang w:eastAsia="pt-BR"/>
              </w:rPr>
              <w:t>caput</w:t>
            </w:r>
            <w:r w:rsidRPr="002D721A">
              <w:rPr>
                <w:rFonts w:eastAsia="Times New Roman" w:cstheme="minorHAnsi"/>
                <w:color w:val="000000"/>
                <w:sz w:val="20"/>
                <w:szCs w:val="20"/>
                <w:lang w:eastAsia="pt-BR"/>
              </w:rPr>
              <w:t> será:</w:t>
            </w:r>
          </w:p>
        </w:tc>
      </w:tr>
      <w:tr w:rsidR="00AB1CE3" w:rsidRPr="003B315C" w14:paraId="48A02ED6" w14:textId="77777777" w:rsidTr="00FB7095">
        <w:trPr>
          <w:cantSplit/>
          <w:trHeight w:val="20"/>
        </w:trPr>
        <w:tc>
          <w:tcPr>
            <w:tcW w:w="3402" w:type="dxa"/>
          </w:tcPr>
          <w:p w14:paraId="1680CF29" w14:textId="77777777" w:rsidR="00AB1CE3" w:rsidRPr="00272ED4" w:rsidRDefault="00AB1CE3" w:rsidP="00F4416F">
            <w:pPr>
              <w:rPr>
                <w:rFonts w:asciiTheme="minorHAnsi" w:hAnsiTheme="minorHAnsi" w:cstheme="minorHAnsi"/>
                <w:sz w:val="20"/>
                <w:szCs w:val="20"/>
              </w:rPr>
            </w:pPr>
            <w:r w:rsidRPr="00272ED4">
              <w:rPr>
                <w:rFonts w:asciiTheme="minorHAnsi" w:hAnsiTheme="minorHAnsi" w:cstheme="minorHAnsi"/>
                <w:sz w:val="20"/>
                <w:szCs w:val="20"/>
              </w:rPr>
              <w:t>I - do Ministério da Gestão e da Inovação em Serviços Públicos, no caso do pessoal pertencente aos órgãos da administração pública federal direta, autárquica e fundacional;</w:t>
            </w:r>
          </w:p>
        </w:tc>
        <w:tc>
          <w:tcPr>
            <w:tcW w:w="3402" w:type="dxa"/>
          </w:tcPr>
          <w:p w14:paraId="66982478" w14:textId="77777777" w:rsidR="00AB1CE3" w:rsidRPr="00863CF0" w:rsidRDefault="00AB1CE3" w:rsidP="00777163">
            <w:pPr>
              <w:tabs>
                <w:tab w:val="left" w:pos="1417"/>
              </w:tabs>
              <w:rPr>
                <w:rFonts w:asciiTheme="minorHAnsi" w:hAnsiTheme="minorHAnsi" w:cstheme="minorHAnsi"/>
                <w:sz w:val="20"/>
                <w:szCs w:val="20"/>
              </w:rPr>
            </w:pPr>
            <w:r w:rsidRPr="00863CF0">
              <w:rPr>
                <w:rFonts w:asciiTheme="minorHAnsi" w:hAnsiTheme="minorHAnsi" w:cstheme="minorHAnsi"/>
                <w:sz w:val="20"/>
                <w:szCs w:val="20"/>
              </w:rPr>
              <w:t>I - do Ministério da Gestão e da Inovação em Serviços Públicos, no caso do pessoal pertencente aos órgãos da administração pública federal direta, autárquica e fundacional;</w:t>
            </w:r>
          </w:p>
        </w:tc>
        <w:tc>
          <w:tcPr>
            <w:tcW w:w="3402" w:type="dxa"/>
          </w:tcPr>
          <w:p w14:paraId="75BC01DB" w14:textId="77777777" w:rsidR="00AB1CE3" w:rsidRPr="002D721A" w:rsidRDefault="00AB1CE3" w:rsidP="00AB1CE3">
            <w:pPr>
              <w:rPr>
                <w:rFonts w:eastAsia="Times New Roman" w:cstheme="minorHAnsi"/>
                <w:color w:val="000000"/>
                <w:sz w:val="20"/>
                <w:szCs w:val="20"/>
                <w:lang w:eastAsia="pt-BR"/>
              </w:rPr>
            </w:pPr>
            <w:r w:rsidRPr="002D721A">
              <w:rPr>
                <w:rFonts w:eastAsia="Times New Roman" w:cstheme="minorHAnsi"/>
                <w:color w:val="000000"/>
                <w:sz w:val="20"/>
                <w:szCs w:val="20"/>
                <w:lang w:eastAsia="pt-BR"/>
              </w:rPr>
              <w:t>I - do Ministério da Gestão e da Inovação em Serviços Públicos, no caso do pessoal pertencente aos órgãos da administração pública federal direta, autárquica e fundacional;</w:t>
            </w:r>
          </w:p>
        </w:tc>
      </w:tr>
      <w:tr w:rsidR="00AB1CE3" w:rsidRPr="003B315C" w14:paraId="666BC844" w14:textId="77777777" w:rsidTr="00FB7095">
        <w:trPr>
          <w:cantSplit/>
          <w:trHeight w:val="20"/>
        </w:trPr>
        <w:tc>
          <w:tcPr>
            <w:tcW w:w="3402" w:type="dxa"/>
          </w:tcPr>
          <w:p w14:paraId="4431A062" w14:textId="77777777" w:rsidR="00AB1CE3" w:rsidRPr="00272ED4" w:rsidRDefault="00AB1CE3" w:rsidP="00F4416F">
            <w:pPr>
              <w:rPr>
                <w:rFonts w:asciiTheme="minorHAnsi" w:hAnsiTheme="minorHAnsi" w:cstheme="minorHAnsi"/>
                <w:sz w:val="20"/>
                <w:szCs w:val="20"/>
              </w:rPr>
            </w:pPr>
            <w:r w:rsidRPr="00272ED4">
              <w:rPr>
                <w:rFonts w:asciiTheme="minorHAnsi" w:hAnsiTheme="minorHAnsi" w:cstheme="minorHAnsi"/>
                <w:sz w:val="20"/>
                <w:szCs w:val="20"/>
              </w:rPr>
              <w:t>II - de cada empresa estatal dependente, no caso de seus empregados;</w:t>
            </w:r>
          </w:p>
        </w:tc>
        <w:tc>
          <w:tcPr>
            <w:tcW w:w="3402" w:type="dxa"/>
          </w:tcPr>
          <w:p w14:paraId="3EE2A4DF" w14:textId="77777777" w:rsidR="00AB1CE3" w:rsidRPr="00863CF0" w:rsidRDefault="00AB1CE3" w:rsidP="00777163">
            <w:pPr>
              <w:tabs>
                <w:tab w:val="left" w:pos="1417"/>
              </w:tabs>
              <w:rPr>
                <w:rFonts w:asciiTheme="minorHAnsi" w:hAnsiTheme="minorHAnsi" w:cstheme="minorHAnsi"/>
                <w:sz w:val="20"/>
                <w:szCs w:val="20"/>
              </w:rPr>
            </w:pPr>
            <w:r w:rsidRPr="00863CF0">
              <w:rPr>
                <w:rFonts w:asciiTheme="minorHAnsi" w:hAnsiTheme="minorHAnsi" w:cstheme="minorHAnsi"/>
                <w:sz w:val="20"/>
                <w:szCs w:val="20"/>
              </w:rPr>
              <w:t>II - de cada empresa estatal dependente, no caso de seus empregados;</w:t>
            </w:r>
          </w:p>
        </w:tc>
        <w:tc>
          <w:tcPr>
            <w:tcW w:w="3402" w:type="dxa"/>
          </w:tcPr>
          <w:p w14:paraId="17DBCD9D" w14:textId="77777777" w:rsidR="00AB1CE3" w:rsidRPr="002D721A" w:rsidRDefault="00AB1CE3" w:rsidP="00AB1CE3">
            <w:pPr>
              <w:rPr>
                <w:rFonts w:eastAsia="Times New Roman" w:cstheme="minorHAnsi"/>
                <w:color w:val="000000"/>
                <w:sz w:val="20"/>
                <w:szCs w:val="20"/>
                <w:lang w:eastAsia="pt-BR"/>
              </w:rPr>
            </w:pPr>
            <w:r w:rsidRPr="002D721A">
              <w:rPr>
                <w:rFonts w:eastAsia="Times New Roman" w:cstheme="minorHAnsi"/>
                <w:color w:val="000000"/>
                <w:sz w:val="20"/>
                <w:szCs w:val="20"/>
                <w:lang w:eastAsia="pt-BR"/>
              </w:rPr>
              <w:t>II - de cada empresa estatal dependente, no caso de seus empregados;</w:t>
            </w:r>
          </w:p>
        </w:tc>
      </w:tr>
      <w:tr w:rsidR="00AB1CE3" w:rsidRPr="003B315C" w14:paraId="39649ADC" w14:textId="77777777" w:rsidTr="00FB7095">
        <w:trPr>
          <w:cantSplit/>
          <w:trHeight w:val="20"/>
        </w:trPr>
        <w:tc>
          <w:tcPr>
            <w:tcW w:w="3402" w:type="dxa"/>
          </w:tcPr>
          <w:p w14:paraId="4FEEB670" w14:textId="77777777" w:rsidR="00AB1CE3" w:rsidRPr="00272ED4" w:rsidRDefault="00AB1CE3" w:rsidP="00F4416F">
            <w:pPr>
              <w:rPr>
                <w:rFonts w:asciiTheme="minorHAnsi" w:hAnsiTheme="minorHAnsi" w:cstheme="minorHAnsi"/>
                <w:sz w:val="20"/>
                <w:szCs w:val="20"/>
              </w:rPr>
            </w:pPr>
            <w:r w:rsidRPr="00272ED4">
              <w:rPr>
                <w:rFonts w:asciiTheme="minorHAnsi" w:hAnsiTheme="minorHAnsi" w:cstheme="minorHAnsi"/>
                <w:sz w:val="20"/>
                <w:szCs w:val="20"/>
              </w:rPr>
              <w:t>III - do Ministério da Defesa, no caso dos militares dos Comandos das Forças Armadas;</w:t>
            </w:r>
          </w:p>
        </w:tc>
        <w:tc>
          <w:tcPr>
            <w:tcW w:w="3402" w:type="dxa"/>
          </w:tcPr>
          <w:p w14:paraId="13D9C972" w14:textId="77777777" w:rsidR="00AB1CE3" w:rsidRPr="00863CF0" w:rsidRDefault="00AB1CE3" w:rsidP="00777163">
            <w:pPr>
              <w:tabs>
                <w:tab w:val="left" w:pos="1417"/>
              </w:tabs>
              <w:rPr>
                <w:rFonts w:asciiTheme="minorHAnsi" w:hAnsiTheme="minorHAnsi" w:cstheme="minorHAnsi"/>
                <w:sz w:val="20"/>
                <w:szCs w:val="20"/>
              </w:rPr>
            </w:pPr>
            <w:r w:rsidRPr="00863CF0">
              <w:rPr>
                <w:rFonts w:asciiTheme="minorHAnsi" w:hAnsiTheme="minorHAnsi" w:cstheme="minorHAnsi"/>
                <w:sz w:val="20"/>
                <w:szCs w:val="20"/>
              </w:rPr>
              <w:t>III - do Ministério da Defesa, no caso dos militares dos Comandos das Forças Armadas;</w:t>
            </w:r>
          </w:p>
        </w:tc>
        <w:tc>
          <w:tcPr>
            <w:tcW w:w="3402" w:type="dxa"/>
          </w:tcPr>
          <w:p w14:paraId="2511DD54" w14:textId="77777777" w:rsidR="00AB1CE3" w:rsidRPr="002D721A" w:rsidRDefault="00AB1CE3" w:rsidP="00AB1CE3">
            <w:pPr>
              <w:rPr>
                <w:rFonts w:eastAsia="Times New Roman" w:cstheme="minorHAnsi"/>
                <w:color w:val="000000"/>
                <w:sz w:val="20"/>
                <w:szCs w:val="20"/>
                <w:lang w:eastAsia="pt-BR"/>
              </w:rPr>
            </w:pPr>
            <w:r w:rsidRPr="002D721A">
              <w:rPr>
                <w:rFonts w:eastAsia="Times New Roman" w:cstheme="minorHAnsi"/>
                <w:color w:val="000000"/>
                <w:sz w:val="20"/>
                <w:szCs w:val="20"/>
                <w:lang w:eastAsia="pt-BR"/>
              </w:rPr>
              <w:t>III - do Ministério da Defesa, no caso dos militares dos Comandos das Forças Armadas;</w:t>
            </w:r>
          </w:p>
        </w:tc>
      </w:tr>
      <w:tr w:rsidR="00AB1CE3" w:rsidRPr="003B315C" w14:paraId="594CD7D0" w14:textId="77777777" w:rsidTr="00FB7095">
        <w:trPr>
          <w:cantSplit/>
          <w:trHeight w:val="20"/>
        </w:trPr>
        <w:tc>
          <w:tcPr>
            <w:tcW w:w="3402" w:type="dxa"/>
          </w:tcPr>
          <w:p w14:paraId="6395BE5D" w14:textId="77777777" w:rsidR="00AB1CE3" w:rsidRPr="00272ED4" w:rsidRDefault="00AB1CE3" w:rsidP="00F4416F">
            <w:pPr>
              <w:rPr>
                <w:rFonts w:asciiTheme="minorHAnsi" w:hAnsiTheme="minorHAnsi" w:cstheme="minorHAnsi"/>
                <w:sz w:val="20"/>
                <w:szCs w:val="20"/>
              </w:rPr>
            </w:pPr>
            <w:r w:rsidRPr="00272ED4">
              <w:rPr>
                <w:rFonts w:asciiTheme="minorHAnsi" w:hAnsiTheme="minorHAnsi" w:cstheme="minorHAnsi"/>
                <w:sz w:val="20"/>
                <w:szCs w:val="20"/>
              </w:rPr>
              <w:t>IV - da Agência Brasileira de Inteligência - Abin e do Banco Central do Brasil, no caso de seus servidores; e</w:t>
            </w:r>
          </w:p>
        </w:tc>
        <w:tc>
          <w:tcPr>
            <w:tcW w:w="3402" w:type="dxa"/>
          </w:tcPr>
          <w:p w14:paraId="02B4EAD4" w14:textId="77777777" w:rsidR="00AB1CE3" w:rsidRPr="00863CF0" w:rsidRDefault="00AB1CE3" w:rsidP="00777163">
            <w:pPr>
              <w:tabs>
                <w:tab w:val="left" w:pos="1417"/>
              </w:tabs>
              <w:rPr>
                <w:rFonts w:asciiTheme="minorHAnsi" w:hAnsiTheme="minorHAnsi" w:cstheme="minorHAnsi"/>
                <w:sz w:val="20"/>
                <w:szCs w:val="20"/>
              </w:rPr>
            </w:pPr>
            <w:r w:rsidRPr="00863CF0">
              <w:rPr>
                <w:rFonts w:asciiTheme="minorHAnsi" w:hAnsiTheme="minorHAnsi" w:cstheme="minorHAnsi"/>
                <w:sz w:val="20"/>
                <w:szCs w:val="20"/>
              </w:rPr>
              <w:t>IV - da Agência Brasileira de Inteligência - Abin e do Banco Central do Brasil, no caso de seus servidores; e</w:t>
            </w:r>
          </w:p>
        </w:tc>
        <w:tc>
          <w:tcPr>
            <w:tcW w:w="3402" w:type="dxa"/>
          </w:tcPr>
          <w:p w14:paraId="71A16FD9" w14:textId="77777777" w:rsidR="00AB1CE3" w:rsidRPr="002D721A" w:rsidRDefault="00AB1CE3" w:rsidP="00AB1CE3">
            <w:pPr>
              <w:rPr>
                <w:rFonts w:eastAsia="Times New Roman" w:cstheme="minorHAnsi"/>
                <w:color w:val="000000"/>
                <w:sz w:val="20"/>
                <w:szCs w:val="20"/>
                <w:lang w:eastAsia="pt-BR"/>
              </w:rPr>
            </w:pPr>
            <w:r w:rsidRPr="002D721A">
              <w:rPr>
                <w:rFonts w:eastAsia="Times New Roman" w:cstheme="minorHAnsi"/>
                <w:color w:val="000000"/>
                <w:sz w:val="20"/>
                <w:szCs w:val="20"/>
                <w:lang w:eastAsia="pt-BR"/>
              </w:rPr>
              <w:t>IV - da Agência Brasileira de Inteligência - Abin e do Banco Central do Brasil, no caso de seus servidores; e</w:t>
            </w:r>
          </w:p>
        </w:tc>
      </w:tr>
      <w:tr w:rsidR="00AB1CE3" w:rsidRPr="003B315C" w14:paraId="2DF1A4FD" w14:textId="77777777" w:rsidTr="00FB7095">
        <w:trPr>
          <w:cantSplit/>
          <w:trHeight w:val="20"/>
        </w:trPr>
        <w:tc>
          <w:tcPr>
            <w:tcW w:w="3402" w:type="dxa"/>
          </w:tcPr>
          <w:p w14:paraId="74001A41" w14:textId="77777777" w:rsidR="00AB1CE3" w:rsidRPr="00272ED4" w:rsidRDefault="00AB1CE3" w:rsidP="00F4416F">
            <w:pPr>
              <w:rPr>
                <w:rFonts w:asciiTheme="minorHAnsi" w:hAnsiTheme="minorHAnsi" w:cstheme="minorHAnsi"/>
                <w:sz w:val="20"/>
                <w:szCs w:val="20"/>
              </w:rPr>
            </w:pPr>
            <w:r w:rsidRPr="00272ED4">
              <w:rPr>
                <w:rFonts w:asciiTheme="minorHAnsi" w:hAnsiTheme="minorHAnsi" w:cstheme="minorHAnsi"/>
                <w:sz w:val="20"/>
                <w:szCs w:val="20"/>
              </w:rPr>
              <w:t>V - de cada Ministério, relativamente às empresas públicas e sociedades de economia mista a ele vinculadas.</w:t>
            </w:r>
          </w:p>
        </w:tc>
        <w:tc>
          <w:tcPr>
            <w:tcW w:w="3402" w:type="dxa"/>
          </w:tcPr>
          <w:p w14:paraId="42FC2BB2" w14:textId="77777777" w:rsidR="00AB1CE3" w:rsidRPr="00863CF0" w:rsidRDefault="00AB1CE3" w:rsidP="00777163">
            <w:pPr>
              <w:tabs>
                <w:tab w:val="left" w:pos="1417"/>
              </w:tabs>
              <w:rPr>
                <w:rFonts w:asciiTheme="minorHAnsi" w:hAnsiTheme="minorHAnsi" w:cstheme="minorHAnsi"/>
                <w:sz w:val="20"/>
                <w:szCs w:val="20"/>
              </w:rPr>
            </w:pPr>
            <w:r w:rsidRPr="00863CF0">
              <w:rPr>
                <w:rFonts w:asciiTheme="minorHAnsi" w:hAnsiTheme="minorHAnsi" w:cstheme="minorHAnsi"/>
                <w:sz w:val="20"/>
                <w:szCs w:val="20"/>
              </w:rPr>
              <w:t>V - de cada Ministério, relativamente às empresas públicas e sociedades de economia mista a ele vinculadas.</w:t>
            </w:r>
          </w:p>
        </w:tc>
        <w:tc>
          <w:tcPr>
            <w:tcW w:w="3402" w:type="dxa"/>
          </w:tcPr>
          <w:p w14:paraId="5F251DB5" w14:textId="77777777" w:rsidR="00AB1CE3" w:rsidRPr="002D721A" w:rsidRDefault="00AB1CE3" w:rsidP="00AB1CE3">
            <w:pPr>
              <w:rPr>
                <w:rFonts w:eastAsia="Times New Roman" w:cstheme="minorHAnsi"/>
                <w:color w:val="000000"/>
                <w:sz w:val="20"/>
                <w:szCs w:val="20"/>
                <w:lang w:eastAsia="pt-BR"/>
              </w:rPr>
            </w:pPr>
            <w:r w:rsidRPr="002D721A">
              <w:rPr>
                <w:rFonts w:eastAsia="Times New Roman" w:cstheme="minorHAnsi"/>
                <w:color w:val="000000"/>
                <w:sz w:val="20"/>
                <w:szCs w:val="20"/>
                <w:lang w:eastAsia="pt-BR"/>
              </w:rPr>
              <w:t>V - de cada Ministério, relativamente às empresas públicas e sociedades de economia mista a ele vinculadas.</w:t>
            </w:r>
          </w:p>
        </w:tc>
      </w:tr>
      <w:tr w:rsidR="00AB1CE3" w:rsidRPr="003B315C" w14:paraId="0F6D3B2A" w14:textId="77777777" w:rsidTr="00FB7095">
        <w:trPr>
          <w:cantSplit/>
          <w:trHeight w:val="20"/>
        </w:trPr>
        <w:tc>
          <w:tcPr>
            <w:tcW w:w="3402" w:type="dxa"/>
          </w:tcPr>
          <w:p w14:paraId="2A533788" w14:textId="77777777" w:rsidR="00AB1CE3" w:rsidRPr="00272ED4" w:rsidRDefault="00AB1CE3" w:rsidP="00F4416F">
            <w:pPr>
              <w:rPr>
                <w:rFonts w:asciiTheme="minorHAnsi" w:hAnsiTheme="minorHAnsi" w:cstheme="minorHAnsi"/>
                <w:sz w:val="20"/>
                <w:szCs w:val="20"/>
              </w:rPr>
            </w:pPr>
            <w:r w:rsidRPr="00272ED4">
              <w:rPr>
                <w:rFonts w:asciiTheme="minorHAnsi" w:hAnsiTheme="minorHAnsi" w:cstheme="minorHAnsi"/>
                <w:sz w:val="20"/>
                <w:szCs w:val="20"/>
              </w:rPr>
              <w:t xml:space="preserve">§ 2º A tabela a que se refere o </w:t>
            </w:r>
            <w:r w:rsidRPr="00272ED4">
              <w:rPr>
                <w:rFonts w:asciiTheme="minorHAnsi" w:hAnsiTheme="minorHAnsi" w:cstheme="minorHAnsi"/>
                <w:b/>
                <w:sz w:val="20"/>
                <w:szCs w:val="20"/>
              </w:rPr>
              <w:t>caput</w:t>
            </w:r>
            <w:r w:rsidRPr="00272ED4">
              <w:rPr>
                <w:rFonts w:asciiTheme="minorHAnsi" w:hAnsiTheme="minorHAnsi" w:cstheme="minorHAnsi"/>
                <w:sz w:val="20"/>
                <w:szCs w:val="20"/>
              </w:rPr>
              <w:t xml:space="preserve"> obedecerá a modelo definido pela Secretaria de Orçamento Federal do Ministério do Planejamento e Orçamento e pela Secretaria de Gestão de Pessoas e</w:t>
            </w:r>
            <w:r>
              <w:rPr>
                <w:rFonts w:asciiTheme="minorHAnsi" w:hAnsiTheme="minorHAnsi" w:cstheme="minorHAnsi"/>
                <w:sz w:val="20"/>
                <w:szCs w:val="20"/>
              </w:rPr>
              <w:t xml:space="preserve"> de</w:t>
            </w:r>
            <w:r w:rsidRPr="00272ED4">
              <w:rPr>
                <w:rFonts w:asciiTheme="minorHAnsi" w:hAnsiTheme="minorHAnsi" w:cstheme="minorHAnsi"/>
                <w:sz w:val="20"/>
                <w:szCs w:val="20"/>
              </w:rPr>
              <w:t xml:space="preserve"> Relações do Trabalho do Ministério da Gestão e da Inovação em Serviços Públicos, em conjunto com os órgãos técnicos dos Poderes Legislativo e Judiciário, do Ministério Público da União e da Defensoria Pública da União.</w:t>
            </w:r>
          </w:p>
        </w:tc>
        <w:tc>
          <w:tcPr>
            <w:tcW w:w="3402" w:type="dxa"/>
          </w:tcPr>
          <w:p w14:paraId="55862A08" w14:textId="77777777" w:rsidR="00AB1CE3" w:rsidRPr="00863CF0" w:rsidRDefault="00AB1CE3" w:rsidP="00777163">
            <w:pPr>
              <w:tabs>
                <w:tab w:val="left" w:pos="1417"/>
              </w:tabs>
              <w:rPr>
                <w:rFonts w:asciiTheme="minorHAnsi" w:hAnsiTheme="minorHAnsi" w:cstheme="minorHAnsi"/>
                <w:sz w:val="20"/>
                <w:szCs w:val="20"/>
              </w:rPr>
            </w:pPr>
            <w:r w:rsidRPr="00863CF0">
              <w:rPr>
                <w:rFonts w:asciiTheme="minorHAnsi" w:hAnsiTheme="minorHAnsi" w:cstheme="minorHAnsi"/>
                <w:sz w:val="20"/>
                <w:szCs w:val="20"/>
              </w:rPr>
              <w:t xml:space="preserve">§ 2º A tabela a que se refere o </w:t>
            </w:r>
            <w:r w:rsidRPr="00863CF0">
              <w:rPr>
                <w:rFonts w:asciiTheme="minorHAnsi" w:hAnsiTheme="minorHAnsi" w:cstheme="minorHAnsi"/>
                <w:b/>
                <w:sz w:val="20"/>
                <w:szCs w:val="20"/>
              </w:rPr>
              <w:t>caput</w:t>
            </w:r>
            <w:r w:rsidRPr="00863CF0">
              <w:rPr>
                <w:rFonts w:asciiTheme="minorHAnsi" w:hAnsiTheme="minorHAnsi" w:cstheme="minorHAnsi"/>
                <w:sz w:val="20"/>
                <w:szCs w:val="20"/>
              </w:rPr>
              <w:t xml:space="preserve"> obedecerá a modelo definido pela Secretaria de Orçamento Federal do Ministério do Planejamento e Orçamento e pela Secretaria de Gestão de Pessoas e de Relações do Trabalho do Ministério da Gestão e da Inovação em Serviços Públicos, em conjunto com os órgãos técnicos dos Poderes Legislativo e Judiciário, do Ministério Público da União e da Defensoria Pública da União.</w:t>
            </w:r>
          </w:p>
        </w:tc>
        <w:tc>
          <w:tcPr>
            <w:tcW w:w="3402" w:type="dxa"/>
          </w:tcPr>
          <w:p w14:paraId="170755A4" w14:textId="77777777" w:rsidR="00AB1CE3" w:rsidRPr="002D721A" w:rsidRDefault="00AB1CE3" w:rsidP="00AB1CE3">
            <w:pPr>
              <w:rPr>
                <w:rFonts w:eastAsia="Times New Roman" w:cstheme="minorHAnsi"/>
                <w:color w:val="000000"/>
                <w:sz w:val="20"/>
                <w:szCs w:val="20"/>
                <w:lang w:eastAsia="pt-BR"/>
              </w:rPr>
            </w:pPr>
            <w:r w:rsidRPr="002D721A">
              <w:rPr>
                <w:rFonts w:eastAsia="Times New Roman" w:cstheme="minorHAnsi"/>
                <w:color w:val="000000"/>
                <w:sz w:val="20"/>
                <w:szCs w:val="20"/>
                <w:lang w:eastAsia="pt-BR"/>
              </w:rPr>
              <w:t>§ 2º  A tabela a que se refere o </w:t>
            </w:r>
            <w:r w:rsidRPr="002D721A">
              <w:rPr>
                <w:rFonts w:eastAsia="Times New Roman" w:cstheme="minorHAnsi"/>
                <w:b/>
                <w:bCs/>
                <w:color w:val="000000"/>
                <w:sz w:val="20"/>
                <w:szCs w:val="20"/>
                <w:lang w:eastAsia="pt-BR"/>
              </w:rPr>
              <w:t>caput</w:t>
            </w:r>
            <w:r w:rsidRPr="002D721A">
              <w:rPr>
                <w:rFonts w:eastAsia="Times New Roman" w:cstheme="minorHAnsi"/>
                <w:color w:val="000000"/>
                <w:sz w:val="20"/>
                <w:szCs w:val="20"/>
                <w:lang w:eastAsia="pt-BR"/>
              </w:rPr>
              <w:t> obedecerá a modelo definido pela Secretaria de Orçamento Federal do Ministério do Planejamento e Orçamento e pela Secretaria de Gestão de Pessoas do Ministério da Gestão e da Inovação em Serviços Públicos, em conjunto com os órgãos técnicos dos Poderes Legislativo e Judiciário, do Ministério Público da União e da Defensoria Pública da União.</w:t>
            </w:r>
          </w:p>
        </w:tc>
      </w:tr>
      <w:tr w:rsidR="00AB1CE3" w:rsidRPr="003B315C" w14:paraId="16862B39" w14:textId="77777777" w:rsidTr="00FB7095">
        <w:trPr>
          <w:cantSplit/>
          <w:trHeight w:val="20"/>
        </w:trPr>
        <w:tc>
          <w:tcPr>
            <w:tcW w:w="3402" w:type="dxa"/>
          </w:tcPr>
          <w:p w14:paraId="6C8371C7" w14:textId="77777777" w:rsidR="00AB1CE3" w:rsidRPr="00272ED4" w:rsidRDefault="00AB1CE3" w:rsidP="00F4416F">
            <w:pPr>
              <w:rPr>
                <w:rFonts w:asciiTheme="minorHAnsi" w:hAnsiTheme="minorHAnsi" w:cstheme="minorHAnsi"/>
                <w:sz w:val="20"/>
                <w:szCs w:val="20"/>
              </w:rPr>
            </w:pPr>
            <w:r w:rsidRPr="00272ED4">
              <w:rPr>
                <w:rFonts w:asciiTheme="minorHAnsi" w:hAnsiTheme="minorHAnsi" w:cstheme="minorHAnsi"/>
                <w:sz w:val="20"/>
                <w:szCs w:val="20"/>
              </w:rPr>
              <w:t>§ 3º Para efeito deste artigo, não serão consideradas como cargos e funções vagos as autorizações legais para a criação de cargos efetivos e em comissão e funções de confiança cuja efetividade esteja sujeita à implementação das condições de que trata o § 1º do art. 169 da Constituição.</w:t>
            </w:r>
          </w:p>
        </w:tc>
        <w:tc>
          <w:tcPr>
            <w:tcW w:w="3402" w:type="dxa"/>
          </w:tcPr>
          <w:p w14:paraId="09B0CFFD" w14:textId="77777777" w:rsidR="00AB1CE3" w:rsidRPr="00863CF0" w:rsidRDefault="00AB1CE3" w:rsidP="00777163">
            <w:pPr>
              <w:tabs>
                <w:tab w:val="left" w:pos="1417"/>
              </w:tabs>
              <w:rPr>
                <w:rFonts w:asciiTheme="minorHAnsi" w:hAnsiTheme="minorHAnsi" w:cstheme="minorHAnsi"/>
                <w:sz w:val="20"/>
                <w:szCs w:val="20"/>
              </w:rPr>
            </w:pPr>
            <w:r w:rsidRPr="00863CF0">
              <w:rPr>
                <w:rFonts w:asciiTheme="minorHAnsi" w:hAnsiTheme="minorHAnsi" w:cstheme="minorHAnsi"/>
                <w:sz w:val="20"/>
                <w:szCs w:val="20"/>
              </w:rPr>
              <w:t>§ 3º Para efeito deste artigo, não serão consideradas como cargos e funções vagos as autorizações legais para a criação de cargos efetivos e em comissão e funções de confiança cuja efetividade esteja sujeita à implementação das condições de que trata o § 1º do art. 169 da Constituição.</w:t>
            </w:r>
          </w:p>
        </w:tc>
        <w:tc>
          <w:tcPr>
            <w:tcW w:w="3402" w:type="dxa"/>
          </w:tcPr>
          <w:p w14:paraId="5F27D794" w14:textId="77777777" w:rsidR="00AB1CE3" w:rsidRPr="002D721A" w:rsidRDefault="00AB1CE3" w:rsidP="00AB1CE3">
            <w:pPr>
              <w:rPr>
                <w:rFonts w:eastAsia="Times New Roman" w:cstheme="minorHAnsi"/>
                <w:color w:val="000000"/>
                <w:sz w:val="20"/>
                <w:szCs w:val="20"/>
                <w:lang w:eastAsia="pt-BR"/>
              </w:rPr>
            </w:pPr>
            <w:r w:rsidRPr="002D721A">
              <w:rPr>
                <w:rFonts w:eastAsia="Times New Roman" w:cstheme="minorHAnsi"/>
                <w:color w:val="000000"/>
                <w:sz w:val="20"/>
                <w:szCs w:val="20"/>
                <w:lang w:eastAsia="pt-BR"/>
              </w:rPr>
              <w:t>§ 3º  Para fins do disposto neste artigo, não serão consideradas como cargos e funções vagos as autorizações legais para a criação de cargos efetivos e em comissão e funções de confiança cuja efetividade esteja sujeita à implementação das condições de que trata o § 1º do art. 169 da Constituição.</w:t>
            </w:r>
          </w:p>
        </w:tc>
      </w:tr>
      <w:tr w:rsidR="00AB1CE3" w:rsidRPr="003B315C" w14:paraId="1EE3ABC1" w14:textId="77777777" w:rsidTr="00FB7095">
        <w:trPr>
          <w:cantSplit/>
          <w:trHeight w:val="20"/>
        </w:trPr>
        <w:tc>
          <w:tcPr>
            <w:tcW w:w="3402" w:type="dxa"/>
          </w:tcPr>
          <w:p w14:paraId="3434F71C" w14:textId="77777777" w:rsidR="00AB1CE3" w:rsidRPr="00272ED4" w:rsidRDefault="00AB1CE3" w:rsidP="00F4416F">
            <w:pPr>
              <w:rPr>
                <w:rFonts w:asciiTheme="minorHAnsi" w:hAnsiTheme="minorHAnsi" w:cstheme="minorHAnsi"/>
                <w:sz w:val="20"/>
                <w:szCs w:val="20"/>
              </w:rPr>
            </w:pPr>
            <w:r w:rsidRPr="00272ED4">
              <w:rPr>
                <w:rFonts w:asciiTheme="minorHAnsi" w:hAnsiTheme="minorHAnsi" w:cstheme="minorHAnsi"/>
                <w:sz w:val="20"/>
                <w:szCs w:val="20"/>
              </w:rPr>
              <w:t>§ 4º Caberá ao Conselho Nacional de Justiça editar as normas complementares para a organização e a disponibilização dos dados referidos neste artigo, no âmbito do Poder Judiciário, exceto o Supremo Tribunal Federal.</w:t>
            </w:r>
          </w:p>
        </w:tc>
        <w:tc>
          <w:tcPr>
            <w:tcW w:w="3402" w:type="dxa"/>
          </w:tcPr>
          <w:p w14:paraId="6EF8B8FF" w14:textId="77777777" w:rsidR="00AB1CE3" w:rsidRPr="00863CF0" w:rsidRDefault="00AB1CE3" w:rsidP="00777163">
            <w:pPr>
              <w:tabs>
                <w:tab w:val="left" w:pos="1417"/>
              </w:tabs>
              <w:rPr>
                <w:rFonts w:asciiTheme="minorHAnsi" w:hAnsiTheme="minorHAnsi" w:cstheme="minorHAnsi"/>
                <w:sz w:val="20"/>
                <w:szCs w:val="20"/>
              </w:rPr>
            </w:pPr>
            <w:r w:rsidRPr="00863CF0">
              <w:rPr>
                <w:rFonts w:asciiTheme="minorHAnsi" w:hAnsiTheme="minorHAnsi" w:cstheme="minorHAnsi"/>
                <w:sz w:val="20"/>
                <w:szCs w:val="20"/>
              </w:rPr>
              <w:t>§ 4º Caberá ao Conselho Nacional de Justiça editar as normas complementares para a organização e a disponibilização dos dados referidos neste artigo, no âmbito do Poder Judiciário, exceto o Supremo Tribunal Federal.</w:t>
            </w:r>
          </w:p>
        </w:tc>
        <w:tc>
          <w:tcPr>
            <w:tcW w:w="3402" w:type="dxa"/>
          </w:tcPr>
          <w:p w14:paraId="56DE07F2" w14:textId="77777777" w:rsidR="00AB1CE3" w:rsidRPr="002D721A" w:rsidRDefault="00AB1CE3" w:rsidP="00AB1CE3">
            <w:pPr>
              <w:rPr>
                <w:rFonts w:eastAsia="Times New Roman" w:cstheme="minorHAnsi"/>
                <w:color w:val="000000"/>
                <w:sz w:val="20"/>
                <w:szCs w:val="20"/>
                <w:lang w:eastAsia="pt-BR"/>
              </w:rPr>
            </w:pPr>
            <w:r w:rsidRPr="002D721A">
              <w:rPr>
                <w:rFonts w:eastAsia="Times New Roman" w:cstheme="minorHAnsi"/>
                <w:color w:val="000000"/>
                <w:sz w:val="20"/>
                <w:szCs w:val="20"/>
                <w:lang w:eastAsia="pt-BR"/>
              </w:rPr>
              <w:t>§ 4º  Caberá ao Conselho Nacional de Justiça editar as normas complementares para a organização e a disponibilização dos dados referidos neste artigo, no âmbito do Poder Judiciário, exceto do Supremo Tribunal Federal.</w:t>
            </w:r>
          </w:p>
        </w:tc>
      </w:tr>
      <w:tr w:rsidR="00AB1CE3" w:rsidRPr="003B315C" w14:paraId="0AD86207" w14:textId="77777777" w:rsidTr="00FB7095">
        <w:trPr>
          <w:cantSplit/>
          <w:trHeight w:val="20"/>
        </w:trPr>
        <w:tc>
          <w:tcPr>
            <w:tcW w:w="3402" w:type="dxa"/>
          </w:tcPr>
          <w:p w14:paraId="1F40C09D" w14:textId="77777777" w:rsidR="00AB1CE3" w:rsidRPr="00272ED4" w:rsidRDefault="00AB1CE3" w:rsidP="00F4416F">
            <w:pPr>
              <w:rPr>
                <w:rFonts w:asciiTheme="minorHAnsi" w:hAnsiTheme="minorHAnsi" w:cstheme="minorHAnsi"/>
                <w:sz w:val="20"/>
                <w:szCs w:val="20"/>
              </w:rPr>
            </w:pPr>
            <w:r w:rsidRPr="00272ED4">
              <w:rPr>
                <w:rFonts w:asciiTheme="minorHAnsi" w:hAnsiTheme="minorHAnsi" w:cstheme="minorHAnsi"/>
                <w:sz w:val="20"/>
                <w:szCs w:val="20"/>
              </w:rPr>
              <w:t>§ 5º Caberá aos órgãos setoriais de orçamento das Justiças Federal, do Trabalho e Eleitoral e do Ministério Público da União consolidar e disponibilizar, em seus sítios eletrônicos, as informações divulgadas pelos tribunais regionais ou unidades do Ministério Público da União.</w:t>
            </w:r>
          </w:p>
        </w:tc>
        <w:tc>
          <w:tcPr>
            <w:tcW w:w="3402" w:type="dxa"/>
          </w:tcPr>
          <w:p w14:paraId="122A150A" w14:textId="77777777" w:rsidR="00AB1CE3" w:rsidRPr="00863CF0" w:rsidRDefault="00AB1CE3" w:rsidP="00777163">
            <w:pPr>
              <w:tabs>
                <w:tab w:val="left" w:pos="1417"/>
              </w:tabs>
              <w:rPr>
                <w:rFonts w:asciiTheme="minorHAnsi" w:hAnsiTheme="minorHAnsi" w:cstheme="minorHAnsi"/>
                <w:sz w:val="20"/>
                <w:szCs w:val="20"/>
              </w:rPr>
            </w:pPr>
            <w:r w:rsidRPr="00863CF0">
              <w:rPr>
                <w:rFonts w:asciiTheme="minorHAnsi" w:hAnsiTheme="minorHAnsi" w:cstheme="minorHAnsi"/>
                <w:sz w:val="20"/>
                <w:szCs w:val="20"/>
              </w:rPr>
              <w:t>§ 5º Caberá aos órgãos setoriais de orçamento das Justiças Federal, do Trabalho e Eleitoral e do Ministério Público da União consolidar e disponibilizar, em seus sítios eletrônicos, as informações divulgadas pelos Tribunais Regionais ou unidades do Ministério Público da União.</w:t>
            </w:r>
          </w:p>
        </w:tc>
        <w:tc>
          <w:tcPr>
            <w:tcW w:w="3402" w:type="dxa"/>
          </w:tcPr>
          <w:p w14:paraId="7375D77A" w14:textId="77777777" w:rsidR="00AB1CE3" w:rsidRPr="002D721A" w:rsidRDefault="00AB1CE3" w:rsidP="00AB1CE3">
            <w:pPr>
              <w:rPr>
                <w:rFonts w:eastAsia="Times New Roman" w:cstheme="minorHAnsi"/>
                <w:color w:val="000000"/>
                <w:sz w:val="20"/>
                <w:szCs w:val="20"/>
                <w:lang w:eastAsia="pt-BR"/>
              </w:rPr>
            </w:pPr>
            <w:r w:rsidRPr="002D721A">
              <w:rPr>
                <w:rFonts w:eastAsia="Times New Roman" w:cstheme="minorHAnsi"/>
                <w:color w:val="000000"/>
                <w:sz w:val="20"/>
                <w:szCs w:val="20"/>
                <w:lang w:eastAsia="pt-BR"/>
              </w:rPr>
              <w:t>§ 5º  Caberá aos órgãos setoriais de orçamento das Justiças Federal, do Trabalho e Eleitoral e do Ministério Público da União consolidar e disponibilizar, em seus sítios eletrônicos, as informações divulgadas pelos Tribunais Regionais ou unidades do Ministério Público da União.</w:t>
            </w:r>
          </w:p>
        </w:tc>
      </w:tr>
      <w:tr w:rsidR="00AB1CE3" w:rsidRPr="003B315C" w14:paraId="4D83F5EB" w14:textId="77777777" w:rsidTr="00FB7095">
        <w:trPr>
          <w:cantSplit/>
          <w:trHeight w:val="20"/>
        </w:trPr>
        <w:tc>
          <w:tcPr>
            <w:tcW w:w="3402" w:type="dxa"/>
          </w:tcPr>
          <w:p w14:paraId="2A356004" w14:textId="77777777" w:rsidR="00AB1CE3" w:rsidRPr="00272ED4" w:rsidRDefault="00AB1CE3" w:rsidP="00F4416F">
            <w:pPr>
              <w:rPr>
                <w:rFonts w:asciiTheme="minorHAnsi" w:hAnsiTheme="minorHAnsi" w:cstheme="minorHAnsi"/>
                <w:sz w:val="20"/>
                <w:szCs w:val="20"/>
              </w:rPr>
            </w:pPr>
            <w:r w:rsidRPr="00272ED4">
              <w:rPr>
                <w:rFonts w:asciiTheme="minorHAnsi" w:hAnsiTheme="minorHAnsi" w:cstheme="minorHAnsi"/>
                <w:sz w:val="20"/>
                <w:szCs w:val="20"/>
              </w:rPr>
              <w:t xml:space="preserve">§ 6º Os Poderes Executivo, Legislativo e Judiciário, o Ministério Público da União e a Defensoria Pública da União informarão à Secretaria de Orçamento Federal do Ministério do Planejamento e Orçamento e à Secretaria de Gestão de Pessoas e </w:t>
            </w:r>
            <w:r>
              <w:rPr>
                <w:rFonts w:asciiTheme="minorHAnsi" w:hAnsiTheme="minorHAnsi" w:cstheme="minorHAnsi"/>
                <w:sz w:val="20"/>
                <w:szCs w:val="20"/>
              </w:rPr>
              <w:t xml:space="preserve">de </w:t>
            </w:r>
            <w:r w:rsidRPr="00272ED4">
              <w:rPr>
                <w:rFonts w:asciiTheme="minorHAnsi" w:hAnsiTheme="minorHAnsi" w:cstheme="minorHAnsi"/>
                <w:sz w:val="20"/>
                <w:szCs w:val="20"/>
              </w:rPr>
              <w:t xml:space="preserve">Relações do Trabalho do Ministério da Gestão e da Inovação em Serviços Públicos, até 31 de março de 2024, o endereço do sítio eletrônico no qual for disponibilizada a tabela com as informações a que se refere o </w:t>
            </w:r>
            <w:r w:rsidRPr="00272ED4">
              <w:rPr>
                <w:rFonts w:asciiTheme="minorHAnsi" w:hAnsiTheme="minorHAnsi" w:cstheme="minorHAnsi"/>
                <w:b/>
                <w:sz w:val="20"/>
                <w:szCs w:val="20"/>
              </w:rPr>
              <w:t>caput</w:t>
            </w:r>
            <w:r w:rsidRPr="00272ED4">
              <w:rPr>
                <w:rFonts w:asciiTheme="minorHAnsi" w:hAnsiTheme="minorHAnsi" w:cstheme="minorHAnsi"/>
                <w:sz w:val="20"/>
                <w:szCs w:val="20"/>
              </w:rPr>
              <w:t>.</w:t>
            </w:r>
          </w:p>
        </w:tc>
        <w:tc>
          <w:tcPr>
            <w:tcW w:w="3402" w:type="dxa"/>
          </w:tcPr>
          <w:p w14:paraId="5CB13924" w14:textId="77777777" w:rsidR="00AB1CE3" w:rsidRPr="00863CF0" w:rsidRDefault="00AB1CE3" w:rsidP="00777163">
            <w:pPr>
              <w:tabs>
                <w:tab w:val="left" w:pos="1417"/>
              </w:tabs>
              <w:rPr>
                <w:rFonts w:asciiTheme="minorHAnsi" w:hAnsiTheme="minorHAnsi" w:cstheme="minorHAnsi"/>
                <w:sz w:val="20"/>
                <w:szCs w:val="20"/>
              </w:rPr>
            </w:pPr>
            <w:r w:rsidRPr="00863CF0">
              <w:rPr>
                <w:rFonts w:asciiTheme="minorHAnsi" w:hAnsiTheme="minorHAnsi" w:cstheme="minorHAnsi"/>
                <w:sz w:val="20"/>
                <w:szCs w:val="20"/>
              </w:rPr>
              <w:t xml:space="preserve">§ 6º Os Poderes Executivo, Legislativo e Judiciário, o Ministério Público da União e a Defensoria Pública da União informarão à Secretaria de Orçamento Federal do Ministério do Planejamento e Orçamento e à Secretaria de Gestão de Pessoas e de Relações do Trabalho do Ministério da Gestão e da Inovação em Serviços Públicos, até 31 de março de 2024, o endereço do sítio eletrônico no qual for disponibilizada a tabela com as informações a que se refere o </w:t>
            </w:r>
            <w:r w:rsidRPr="00863CF0">
              <w:rPr>
                <w:rFonts w:asciiTheme="minorHAnsi" w:hAnsiTheme="minorHAnsi" w:cstheme="minorHAnsi"/>
                <w:b/>
                <w:sz w:val="20"/>
                <w:szCs w:val="20"/>
              </w:rPr>
              <w:t>caput</w:t>
            </w:r>
            <w:r w:rsidRPr="00863CF0">
              <w:rPr>
                <w:rFonts w:asciiTheme="minorHAnsi" w:hAnsiTheme="minorHAnsi" w:cstheme="minorHAnsi"/>
                <w:sz w:val="20"/>
                <w:szCs w:val="20"/>
              </w:rPr>
              <w:t>.</w:t>
            </w:r>
          </w:p>
        </w:tc>
        <w:tc>
          <w:tcPr>
            <w:tcW w:w="3402" w:type="dxa"/>
          </w:tcPr>
          <w:p w14:paraId="15EA030E" w14:textId="77777777" w:rsidR="00AB1CE3" w:rsidRPr="002D721A" w:rsidRDefault="00AB1CE3" w:rsidP="00AB1CE3">
            <w:pPr>
              <w:rPr>
                <w:rFonts w:eastAsia="Times New Roman" w:cstheme="minorHAnsi"/>
                <w:color w:val="000000"/>
                <w:sz w:val="20"/>
                <w:szCs w:val="20"/>
                <w:lang w:eastAsia="pt-BR"/>
              </w:rPr>
            </w:pPr>
            <w:r w:rsidRPr="002D721A">
              <w:rPr>
                <w:rFonts w:eastAsia="Times New Roman" w:cstheme="minorHAnsi"/>
                <w:color w:val="000000"/>
                <w:sz w:val="20"/>
                <w:szCs w:val="20"/>
                <w:lang w:eastAsia="pt-BR"/>
              </w:rPr>
              <w:t>§ 6º  Os Poderes Executivo, Legislativo e Judiciário, o Ministério Público da União e a Defensoria Pública da União informarão à Secretaria de Orçamento Federal do Ministério do Planejamento e Orçamento e à Secretaria de Gestão de Pessoas do Ministério da Gestão e da Inovação em Serviços Públicos, até 31 de março de 2025, o endereço do sítio eletrônico no qual for disponibilizada a tabela com as informações a que se refere o </w:t>
            </w:r>
            <w:r w:rsidRPr="002D721A">
              <w:rPr>
                <w:rFonts w:eastAsia="Times New Roman" w:cstheme="minorHAnsi"/>
                <w:b/>
                <w:bCs/>
                <w:color w:val="000000"/>
                <w:sz w:val="20"/>
                <w:szCs w:val="20"/>
                <w:lang w:eastAsia="pt-BR"/>
              </w:rPr>
              <w:t>caput</w:t>
            </w:r>
            <w:r w:rsidRPr="002D721A">
              <w:rPr>
                <w:rFonts w:eastAsia="Times New Roman" w:cstheme="minorHAnsi"/>
                <w:color w:val="000000"/>
                <w:sz w:val="20"/>
                <w:szCs w:val="20"/>
                <w:lang w:eastAsia="pt-BR"/>
              </w:rPr>
              <w:t>.</w:t>
            </w:r>
          </w:p>
        </w:tc>
      </w:tr>
      <w:tr w:rsidR="00AB1CE3" w:rsidRPr="003B315C" w14:paraId="0B7E24AB" w14:textId="77777777" w:rsidTr="00FB7095">
        <w:trPr>
          <w:cantSplit/>
          <w:trHeight w:val="20"/>
        </w:trPr>
        <w:tc>
          <w:tcPr>
            <w:tcW w:w="3402" w:type="dxa"/>
          </w:tcPr>
          <w:p w14:paraId="5A7E1D4C" w14:textId="77777777" w:rsidR="00AB1CE3" w:rsidRPr="00272ED4" w:rsidRDefault="00AB1CE3" w:rsidP="00F4416F">
            <w:pPr>
              <w:rPr>
                <w:rFonts w:asciiTheme="minorHAnsi" w:hAnsiTheme="minorHAnsi" w:cstheme="minorHAnsi"/>
                <w:sz w:val="20"/>
                <w:szCs w:val="20"/>
              </w:rPr>
            </w:pPr>
            <w:r w:rsidRPr="00272ED4">
              <w:rPr>
                <w:rFonts w:asciiTheme="minorHAnsi" w:hAnsiTheme="minorHAnsi" w:cstheme="minorHAnsi"/>
                <w:sz w:val="20"/>
                <w:szCs w:val="20"/>
              </w:rPr>
              <w:t>§ 7º As informações disponibilizadas nos termos do disposto no § 6º comporão quadro informativo consolidado da administração pública federal a ser divulgado pelo Ministério da Gestão e da Inovação em Serviços Públicos, em seu sítio eletrônico, no Portal da Transparência ou em portal eletrônico similar.</w:t>
            </w:r>
          </w:p>
        </w:tc>
        <w:tc>
          <w:tcPr>
            <w:tcW w:w="3402" w:type="dxa"/>
          </w:tcPr>
          <w:p w14:paraId="3336E026" w14:textId="77777777" w:rsidR="00AB1CE3" w:rsidRPr="00863CF0" w:rsidRDefault="00AB1CE3" w:rsidP="00777163">
            <w:pPr>
              <w:tabs>
                <w:tab w:val="left" w:pos="1417"/>
              </w:tabs>
              <w:rPr>
                <w:rFonts w:asciiTheme="minorHAnsi" w:hAnsiTheme="minorHAnsi" w:cstheme="minorHAnsi"/>
                <w:sz w:val="20"/>
                <w:szCs w:val="20"/>
              </w:rPr>
            </w:pPr>
            <w:r w:rsidRPr="00863CF0">
              <w:rPr>
                <w:rFonts w:asciiTheme="minorHAnsi" w:hAnsiTheme="minorHAnsi" w:cstheme="minorHAnsi"/>
                <w:sz w:val="20"/>
                <w:szCs w:val="20"/>
              </w:rPr>
              <w:t>§ 7º As informações disponibilizadas nos termos do disposto no § 6º comporão quadro informativo consolidado da administração pública federal a ser divulgado pelo Ministério da Gestão e da Inovação em Serviços Públicos, em seu sítio eletrônico, no Portal da Transparência ou em portal eletrônico similar.</w:t>
            </w:r>
          </w:p>
        </w:tc>
        <w:tc>
          <w:tcPr>
            <w:tcW w:w="3402" w:type="dxa"/>
          </w:tcPr>
          <w:p w14:paraId="5B41EF17" w14:textId="77777777" w:rsidR="00AB1CE3" w:rsidRPr="002D721A" w:rsidRDefault="00AB1CE3" w:rsidP="00AB1CE3">
            <w:pPr>
              <w:rPr>
                <w:rFonts w:eastAsia="Times New Roman" w:cstheme="minorHAnsi"/>
                <w:color w:val="000000"/>
                <w:sz w:val="20"/>
                <w:szCs w:val="20"/>
                <w:lang w:eastAsia="pt-BR"/>
              </w:rPr>
            </w:pPr>
            <w:r w:rsidRPr="002D721A">
              <w:rPr>
                <w:rFonts w:eastAsia="Times New Roman" w:cstheme="minorHAnsi"/>
                <w:color w:val="000000"/>
                <w:sz w:val="20"/>
                <w:szCs w:val="20"/>
                <w:lang w:eastAsia="pt-BR"/>
              </w:rPr>
              <w:t>§ 7º  As informações disponibilizadas nos termos do disposto no § 6º comporão quadro informativo consolidado da administração pública federal a ser divulgado pelo Ministério da Gestão e da Inovação em Serviços Públicos, em seu sítio eletrônico, no Portal da Transparência ou em portal eletrônico similar.</w:t>
            </w:r>
          </w:p>
        </w:tc>
      </w:tr>
      <w:tr w:rsidR="00AB1CE3" w:rsidRPr="003B315C" w14:paraId="53F659F5" w14:textId="77777777" w:rsidTr="00FB7095">
        <w:trPr>
          <w:cantSplit/>
          <w:trHeight w:val="20"/>
        </w:trPr>
        <w:tc>
          <w:tcPr>
            <w:tcW w:w="3402" w:type="dxa"/>
          </w:tcPr>
          <w:p w14:paraId="01516966" w14:textId="77777777" w:rsidR="00AB1CE3" w:rsidRPr="00272ED4" w:rsidRDefault="00AB1CE3" w:rsidP="00F4416F">
            <w:pPr>
              <w:rPr>
                <w:rFonts w:asciiTheme="minorHAnsi" w:hAnsiTheme="minorHAnsi" w:cstheme="minorHAnsi"/>
                <w:sz w:val="20"/>
                <w:szCs w:val="20"/>
              </w:rPr>
            </w:pPr>
            <w:r w:rsidRPr="00272ED4">
              <w:rPr>
                <w:rFonts w:asciiTheme="minorHAnsi" w:hAnsiTheme="minorHAnsi" w:cstheme="minorHAnsi"/>
                <w:sz w:val="20"/>
                <w:szCs w:val="20"/>
              </w:rPr>
              <w:t xml:space="preserve">§ 8º Os quantitativos físicos relativos aos inativos, referidos no inciso I do </w:t>
            </w:r>
            <w:r w:rsidRPr="00272ED4">
              <w:rPr>
                <w:rFonts w:asciiTheme="minorHAnsi" w:hAnsiTheme="minorHAnsi" w:cstheme="minorHAnsi"/>
                <w:b/>
                <w:sz w:val="20"/>
                <w:szCs w:val="20"/>
              </w:rPr>
              <w:t>caput</w:t>
            </w:r>
            <w:r w:rsidRPr="00272ED4">
              <w:rPr>
                <w:rFonts w:asciiTheme="minorHAnsi" w:hAnsiTheme="minorHAnsi" w:cstheme="minorHAnsi"/>
                <w:sz w:val="20"/>
                <w:szCs w:val="20"/>
              </w:rPr>
              <w:t>, serão segregados em nível de aposentadoria, reforma, reserva remunerada, instituidor de pensões e pensionista.</w:t>
            </w:r>
          </w:p>
        </w:tc>
        <w:tc>
          <w:tcPr>
            <w:tcW w:w="3402" w:type="dxa"/>
          </w:tcPr>
          <w:p w14:paraId="2B452727" w14:textId="77777777" w:rsidR="00AB1CE3" w:rsidRPr="00863CF0" w:rsidRDefault="00AB1CE3" w:rsidP="00777163">
            <w:pPr>
              <w:tabs>
                <w:tab w:val="left" w:pos="1417"/>
              </w:tabs>
              <w:rPr>
                <w:rFonts w:asciiTheme="minorHAnsi" w:hAnsiTheme="minorHAnsi" w:cstheme="minorHAnsi"/>
                <w:sz w:val="20"/>
                <w:szCs w:val="20"/>
              </w:rPr>
            </w:pPr>
            <w:r w:rsidRPr="00863CF0">
              <w:rPr>
                <w:rFonts w:asciiTheme="minorHAnsi" w:hAnsiTheme="minorHAnsi" w:cstheme="minorHAnsi"/>
                <w:sz w:val="20"/>
                <w:szCs w:val="20"/>
              </w:rPr>
              <w:t xml:space="preserve">§ 8º Os quantitativos físicos relativos aos inativos, referidos no inciso I do </w:t>
            </w:r>
            <w:r w:rsidRPr="00863CF0">
              <w:rPr>
                <w:rFonts w:asciiTheme="minorHAnsi" w:hAnsiTheme="minorHAnsi" w:cstheme="minorHAnsi"/>
                <w:b/>
                <w:sz w:val="20"/>
                <w:szCs w:val="20"/>
              </w:rPr>
              <w:t>caput</w:t>
            </w:r>
            <w:r w:rsidRPr="00863CF0">
              <w:rPr>
                <w:rFonts w:asciiTheme="minorHAnsi" w:hAnsiTheme="minorHAnsi" w:cstheme="minorHAnsi"/>
                <w:sz w:val="20"/>
                <w:szCs w:val="20"/>
              </w:rPr>
              <w:t>, serão segregados em nível de aposentadoria, reforma, reserva remunerada, instituidor de pensões e pensionista.</w:t>
            </w:r>
          </w:p>
        </w:tc>
        <w:tc>
          <w:tcPr>
            <w:tcW w:w="3402" w:type="dxa"/>
          </w:tcPr>
          <w:p w14:paraId="16FBC662" w14:textId="77777777" w:rsidR="00AB1CE3" w:rsidRPr="002D721A" w:rsidRDefault="00AB1CE3" w:rsidP="00AB1CE3">
            <w:pPr>
              <w:rPr>
                <w:rFonts w:eastAsia="Times New Roman" w:cstheme="minorHAnsi"/>
                <w:color w:val="000000"/>
                <w:sz w:val="20"/>
                <w:szCs w:val="20"/>
                <w:lang w:eastAsia="pt-BR"/>
              </w:rPr>
            </w:pPr>
            <w:r w:rsidRPr="002D721A">
              <w:rPr>
                <w:rFonts w:eastAsia="Times New Roman" w:cstheme="minorHAnsi"/>
                <w:color w:val="000000"/>
                <w:sz w:val="20"/>
                <w:szCs w:val="20"/>
                <w:lang w:eastAsia="pt-BR"/>
              </w:rPr>
              <w:t>§ 8º  Os quantitativos físicos relativos aos inativos, referidos no inciso I do </w:t>
            </w:r>
            <w:r w:rsidRPr="002D721A">
              <w:rPr>
                <w:rFonts w:eastAsia="Times New Roman" w:cstheme="minorHAnsi"/>
                <w:b/>
                <w:bCs/>
                <w:color w:val="000000"/>
                <w:sz w:val="20"/>
                <w:szCs w:val="20"/>
                <w:lang w:eastAsia="pt-BR"/>
              </w:rPr>
              <w:t>caput</w:t>
            </w:r>
            <w:r w:rsidRPr="002D721A">
              <w:rPr>
                <w:rFonts w:eastAsia="Times New Roman" w:cstheme="minorHAnsi"/>
                <w:color w:val="000000"/>
                <w:sz w:val="20"/>
                <w:szCs w:val="20"/>
                <w:lang w:eastAsia="pt-BR"/>
              </w:rPr>
              <w:t>, serão segregados em nível de aposentadoria, reforma, reserva remunerada, instituidor de pensões e pensionista.</w:t>
            </w:r>
          </w:p>
        </w:tc>
      </w:tr>
      <w:tr w:rsidR="00AB1CE3" w:rsidRPr="003B315C" w14:paraId="1C227233" w14:textId="77777777" w:rsidTr="00FB7095">
        <w:trPr>
          <w:cantSplit/>
          <w:trHeight w:val="20"/>
        </w:trPr>
        <w:tc>
          <w:tcPr>
            <w:tcW w:w="3402" w:type="dxa"/>
          </w:tcPr>
          <w:p w14:paraId="2CE5DE9D" w14:textId="77777777" w:rsidR="00AB1CE3" w:rsidRPr="00272ED4" w:rsidRDefault="00AB1CE3" w:rsidP="00F4416F">
            <w:pPr>
              <w:rPr>
                <w:rFonts w:asciiTheme="minorHAnsi" w:hAnsiTheme="minorHAnsi" w:cstheme="minorHAnsi"/>
                <w:sz w:val="20"/>
                <w:szCs w:val="20"/>
              </w:rPr>
            </w:pPr>
            <w:r w:rsidRPr="00272ED4">
              <w:rPr>
                <w:rFonts w:asciiTheme="minorHAnsi" w:hAnsiTheme="minorHAnsi" w:cstheme="minorHAnsi"/>
                <w:sz w:val="20"/>
                <w:szCs w:val="20"/>
              </w:rPr>
              <w:t xml:space="preserve">§ 9º Nos casos em que as informações previstas nos incisos I a III do </w:t>
            </w:r>
            <w:r w:rsidRPr="00272ED4">
              <w:rPr>
                <w:rFonts w:asciiTheme="minorHAnsi" w:hAnsiTheme="minorHAnsi" w:cstheme="minorHAnsi"/>
                <w:b/>
                <w:sz w:val="20"/>
                <w:szCs w:val="20"/>
              </w:rPr>
              <w:t>caput</w:t>
            </w:r>
            <w:r w:rsidRPr="00272ED4">
              <w:rPr>
                <w:rFonts w:asciiTheme="minorHAnsi" w:hAnsiTheme="minorHAnsi" w:cstheme="minorHAnsi"/>
                <w:sz w:val="20"/>
                <w:szCs w:val="20"/>
              </w:rPr>
              <w:t xml:space="preserve"> sejam enquadradas como sigilosas ou de acesso restrito, a tabela deverá ser disponibilizada nos sítios eletrônicos co</w:t>
            </w:r>
            <w:r>
              <w:rPr>
                <w:rFonts w:asciiTheme="minorHAnsi" w:hAnsiTheme="minorHAnsi" w:cstheme="minorHAnsi"/>
                <w:sz w:val="20"/>
                <w:szCs w:val="20"/>
              </w:rPr>
              <w:t>m</w:t>
            </w:r>
            <w:r w:rsidRPr="00272ED4">
              <w:rPr>
                <w:rFonts w:asciiTheme="minorHAnsi" w:hAnsiTheme="minorHAnsi" w:cstheme="minorHAnsi"/>
                <w:sz w:val="20"/>
                <w:szCs w:val="20"/>
              </w:rPr>
              <w:t xml:space="preserve"> nota de rodapé </w:t>
            </w:r>
            <w:r>
              <w:rPr>
                <w:rFonts w:asciiTheme="minorHAnsi" w:hAnsiTheme="minorHAnsi" w:cstheme="minorHAnsi"/>
                <w:sz w:val="20"/>
                <w:szCs w:val="20"/>
              </w:rPr>
              <w:t>que contenha a</w:t>
            </w:r>
            <w:r w:rsidRPr="00272ED4">
              <w:rPr>
                <w:rFonts w:asciiTheme="minorHAnsi" w:hAnsiTheme="minorHAnsi" w:cstheme="minorHAnsi"/>
                <w:sz w:val="20"/>
                <w:szCs w:val="20"/>
              </w:rPr>
              <w:t xml:space="preserve"> indicação do dispositivo que legitima a restrição, conforme disposto na Lei nº 12.527, de 18 de novembro de 2011.</w:t>
            </w:r>
          </w:p>
        </w:tc>
        <w:tc>
          <w:tcPr>
            <w:tcW w:w="3402" w:type="dxa"/>
          </w:tcPr>
          <w:p w14:paraId="0999FDA9" w14:textId="77777777" w:rsidR="00AB1CE3" w:rsidRPr="00863CF0" w:rsidRDefault="00AB1CE3" w:rsidP="00777163">
            <w:pPr>
              <w:tabs>
                <w:tab w:val="left" w:pos="1417"/>
              </w:tabs>
              <w:rPr>
                <w:rFonts w:asciiTheme="minorHAnsi" w:hAnsiTheme="minorHAnsi" w:cstheme="minorHAnsi"/>
                <w:sz w:val="20"/>
                <w:szCs w:val="20"/>
              </w:rPr>
            </w:pPr>
            <w:r w:rsidRPr="00863CF0">
              <w:rPr>
                <w:rFonts w:asciiTheme="minorHAnsi" w:hAnsiTheme="minorHAnsi" w:cstheme="minorHAnsi"/>
                <w:sz w:val="20"/>
                <w:szCs w:val="20"/>
              </w:rPr>
              <w:t xml:space="preserve">§ 9º Nos casos em que as informações previstas nos incisos I a III do </w:t>
            </w:r>
            <w:r w:rsidRPr="00863CF0">
              <w:rPr>
                <w:rFonts w:asciiTheme="minorHAnsi" w:hAnsiTheme="minorHAnsi" w:cstheme="minorHAnsi"/>
                <w:b/>
                <w:sz w:val="20"/>
                <w:szCs w:val="20"/>
              </w:rPr>
              <w:t>caput</w:t>
            </w:r>
            <w:r w:rsidRPr="00863CF0">
              <w:rPr>
                <w:rFonts w:asciiTheme="minorHAnsi" w:hAnsiTheme="minorHAnsi" w:cstheme="minorHAnsi"/>
                <w:sz w:val="20"/>
                <w:szCs w:val="20"/>
              </w:rPr>
              <w:t xml:space="preserve"> sejam enquadradas como sigilosas ou de acesso restrito, a tabela deverá ser disponibilizada nos sítios eletrônicos com nota de rodapé que contenha a indicação do dispositivo que legitima a restrição, conforme disposto na Lei nº 12.527, de 18 de novembro de 2011.</w:t>
            </w:r>
          </w:p>
        </w:tc>
        <w:tc>
          <w:tcPr>
            <w:tcW w:w="3402" w:type="dxa"/>
          </w:tcPr>
          <w:p w14:paraId="73A500F3" w14:textId="77777777" w:rsidR="00AB1CE3" w:rsidRPr="002D721A" w:rsidRDefault="00AB1CE3" w:rsidP="00AB1CE3">
            <w:pPr>
              <w:rPr>
                <w:rFonts w:eastAsia="Times New Roman" w:cstheme="minorHAnsi"/>
                <w:color w:val="000000"/>
                <w:sz w:val="20"/>
                <w:szCs w:val="20"/>
                <w:lang w:eastAsia="pt-BR"/>
              </w:rPr>
            </w:pPr>
            <w:r w:rsidRPr="002D721A">
              <w:rPr>
                <w:rFonts w:eastAsia="Times New Roman" w:cstheme="minorHAnsi"/>
                <w:color w:val="000000"/>
                <w:sz w:val="20"/>
                <w:szCs w:val="20"/>
                <w:lang w:eastAsia="pt-BR"/>
              </w:rPr>
              <w:t>§ 9º  Nos casos em que as informações previstas nos incisos I a III do </w:t>
            </w:r>
            <w:r w:rsidRPr="002D721A">
              <w:rPr>
                <w:rFonts w:eastAsia="Times New Roman" w:cstheme="minorHAnsi"/>
                <w:b/>
                <w:bCs/>
                <w:color w:val="000000"/>
                <w:sz w:val="20"/>
                <w:szCs w:val="20"/>
                <w:lang w:eastAsia="pt-BR"/>
              </w:rPr>
              <w:t>caput</w:t>
            </w:r>
            <w:r w:rsidRPr="002D721A">
              <w:rPr>
                <w:rFonts w:eastAsia="Times New Roman" w:cstheme="minorHAnsi"/>
                <w:color w:val="000000"/>
                <w:sz w:val="20"/>
                <w:szCs w:val="20"/>
                <w:lang w:eastAsia="pt-BR"/>
              </w:rPr>
              <w:t> sejam enquadradas como sigilosas ou de acesso restrito, a tabela deverá ser disponibilizada nos sítios eletrônicos com nota de rodapé que contenha a indicação do dispositivo que legitima a restrição, conforme disposto na Lei nº 12.527, de 18 de novembro de 2011.</w:t>
            </w:r>
          </w:p>
        </w:tc>
      </w:tr>
      <w:tr w:rsidR="00AB1CE3" w:rsidRPr="003B315C" w14:paraId="30DB6120" w14:textId="77777777" w:rsidTr="00FB7095">
        <w:trPr>
          <w:cantSplit/>
          <w:trHeight w:val="20"/>
        </w:trPr>
        <w:tc>
          <w:tcPr>
            <w:tcW w:w="3402" w:type="dxa"/>
          </w:tcPr>
          <w:p w14:paraId="7083D508" w14:textId="77777777" w:rsidR="00AB1CE3" w:rsidRPr="00272ED4" w:rsidRDefault="00AB1CE3" w:rsidP="00F4416F">
            <w:pPr>
              <w:rPr>
                <w:rFonts w:asciiTheme="minorHAnsi" w:hAnsiTheme="minorHAnsi" w:cstheme="minorHAnsi"/>
                <w:sz w:val="20"/>
                <w:szCs w:val="20"/>
              </w:rPr>
            </w:pPr>
            <w:r w:rsidRPr="00272ED4">
              <w:rPr>
                <w:rFonts w:asciiTheme="minorHAnsi" w:hAnsiTheme="minorHAnsi" w:cstheme="minorHAnsi"/>
                <w:sz w:val="20"/>
                <w:szCs w:val="20"/>
              </w:rPr>
              <w:t>Art. 112. Os Poderes Executivo, Legislativo e Judiciário, o Ministério Público da União e a Defensoria Pública da União disponibilizarão até o dia 30 de setembro de cada exercício, com a finalidade de possibilitar a avaliação da situação financeira e atuarial do regime próprio de previdência social dos servidores públicos civis, na forma prevista no disposto na alínea “a” do inciso IV do § 2º do art. 4º da Lei Complementar nº 101, de 2000 - Lei de Responsabilidade Fiscal, base de dados relativa a todos os seus servidores ativos, inativos, pensionistas e dependentes.</w:t>
            </w:r>
          </w:p>
        </w:tc>
        <w:tc>
          <w:tcPr>
            <w:tcW w:w="3402" w:type="dxa"/>
          </w:tcPr>
          <w:p w14:paraId="0C909131" w14:textId="77777777" w:rsidR="00AB1CE3" w:rsidRPr="00863CF0" w:rsidRDefault="00AB1CE3" w:rsidP="00777163">
            <w:pPr>
              <w:tabs>
                <w:tab w:val="left" w:pos="1417"/>
              </w:tabs>
              <w:rPr>
                <w:rFonts w:asciiTheme="minorHAnsi" w:hAnsiTheme="minorHAnsi" w:cstheme="minorHAnsi"/>
                <w:sz w:val="20"/>
                <w:szCs w:val="20"/>
              </w:rPr>
            </w:pPr>
            <w:r w:rsidRPr="00863CF0">
              <w:rPr>
                <w:rFonts w:asciiTheme="minorHAnsi" w:hAnsiTheme="minorHAnsi" w:cstheme="minorHAnsi"/>
                <w:sz w:val="20"/>
                <w:szCs w:val="20"/>
              </w:rPr>
              <w:t>Art. 116. Os Poderes Executivo, Legislativo e Judiciário, o Ministério Público da União e a Defensoria Pública da União disponibilizarão até o dia 30 de setembro de cada exercício, com a finalidade de possibilitar a avaliação da situação financeira e atuarial do regime próprio de previdência social dos servidores públicos civis, na forma prevista no disposto na alínea “a” do inciso IV do § 2º do art. 4º da Lei Complementar nº 101, de 2000 - Lei de Responsabilidade Fiscal, base de dados relativa a todos os seus servidores ativos, inativos, pensionistas e dependentes.</w:t>
            </w:r>
          </w:p>
        </w:tc>
        <w:tc>
          <w:tcPr>
            <w:tcW w:w="3402" w:type="dxa"/>
          </w:tcPr>
          <w:p w14:paraId="211EACE4" w14:textId="77777777" w:rsidR="00AB1CE3" w:rsidRPr="002D721A" w:rsidRDefault="00AB1CE3" w:rsidP="00AB1CE3">
            <w:pPr>
              <w:rPr>
                <w:rFonts w:eastAsia="Times New Roman" w:cstheme="minorHAnsi"/>
                <w:color w:val="000000"/>
                <w:sz w:val="20"/>
                <w:szCs w:val="20"/>
                <w:lang w:eastAsia="pt-BR"/>
              </w:rPr>
            </w:pPr>
            <w:r w:rsidRPr="002D721A">
              <w:rPr>
                <w:rFonts w:eastAsia="Times New Roman" w:cstheme="minorHAnsi"/>
                <w:color w:val="000000"/>
                <w:sz w:val="20"/>
                <w:szCs w:val="20"/>
                <w:lang w:eastAsia="pt-BR"/>
              </w:rPr>
              <w:t>Art. 110.  Os Poderes Executivo, Legislativo e Judiciário, o Ministério Público da União e a Defensoria Pública da União disponibilizarão até o dia 30 de setembro de cada exercício, com a finalidade de possibilitar a avaliação da situação financeira e atuarial do regime próprio de previdência social dos servidores públicos civis, na forma prevista na alínea “a” do inciso IV do § 2º do art. 4º da Lei Complementar nº 101, de 2000 - Lei de Responsabilidade Fiscal, base de dados relativa a todos os seus servidores ativos, inativos, pensionistas e dependentes.</w:t>
            </w:r>
          </w:p>
        </w:tc>
      </w:tr>
      <w:tr w:rsidR="00AB1CE3" w:rsidRPr="003B315C" w14:paraId="60AAF8F4" w14:textId="77777777" w:rsidTr="00FB7095">
        <w:trPr>
          <w:cantSplit/>
          <w:trHeight w:val="20"/>
        </w:trPr>
        <w:tc>
          <w:tcPr>
            <w:tcW w:w="3402" w:type="dxa"/>
          </w:tcPr>
          <w:p w14:paraId="6B29C83D" w14:textId="77777777" w:rsidR="00AB1CE3" w:rsidRPr="00272ED4" w:rsidRDefault="00AB1CE3" w:rsidP="00F4416F">
            <w:pPr>
              <w:rPr>
                <w:rFonts w:asciiTheme="minorHAnsi" w:hAnsiTheme="minorHAnsi" w:cstheme="minorHAnsi"/>
                <w:sz w:val="20"/>
                <w:szCs w:val="20"/>
              </w:rPr>
            </w:pPr>
            <w:r w:rsidRPr="00272ED4">
              <w:rPr>
                <w:rFonts w:asciiTheme="minorHAnsi" w:hAnsiTheme="minorHAnsi" w:cstheme="minorHAnsi"/>
                <w:sz w:val="20"/>
                <w:szCs w:val="20"/>
              </w:rPr>
              <w:t xml:space="preserve">§ 1º No caso do Poder Executivo federal, a responsabilidade por disponibilizar as bases de dados previstas no </w:t>
            </w:r>
            <w:r w:rsidRPr="00272ED4">
              <w:rPr>
                <w:rFonts w:asciiTheme="minorHAnsi" w:hAnsiTheme="minorHAnsi" w:cstheme="minorHAnsi"/>
                <w:b/>
                <w:sz w:val="20"/>
                <w:szCs w:val="20"/>
              </w:rPr>
              <w:t>caput</w:t>
            </w:r>
            <w:r w:rsidRPr="00272ED4">
              <w:rPr>
                <w:rFonts w:asciiTheme="minorHAnsi" w:hAnsiTheme="minorHAnsi" w:cstheme="minorHAnsi"/>
                <w:sz w:val="20"/>
                <w:szCs w:val="20"/>
              </w:rPr>
              <w:t xml:space="preserve"> obedecerá ao disposto nos incisos I e IV, do § 1º, do art. 111 desta Lei.</w:t>
            </w:r>
          </w:p>
        </w:tc>
        <w:tc>
          <w:tcPr>
            <w:tcW w:w="3402" w:type="dxa"/>
          </w:tcPr>
          <w:p w14:paraId="3CF3AE2B" w14:textId="77777777" w:rsidR="00AB1CE3" w:rsidRPr="00863CF0" w:rsidRDefault="00AB1CE3" w:rsidP="00777163">
            <w:pPr>
              <w:tabs>
                <w:tab w:val="left" w:pos="1417"/>
              </w:tabs>
              <w:rPr>
                <w:rFonts w:asciiTheme="minorHAnsi" w:hAnsiTheme="minorHAnsi" w:cstheme="minorHAnsi"/>
                <w:sz w:val="20"/>
                <w:szCs w:val="20"/>
              </w:rPr>
            </w:pPr>
            <w:r w:rsidRPr="00863CF0">
              <w:rPr>
                <w:rFonts w:asciiTheme="minorHAnsi" w:hAnsiTheme="minorHAnsi" w:cstheme="minorHAnsi"/>
                <w:sz w:val="20"/>
                <w:szCs w:val="20"/>
              </w:rPr>
              <w:t xml:space="preserve">§ 1º No caso do Poder Executivo federal, a responsabilidade por disponibilizar as bases de dados previstas no </w:t>
            </w:r>
            <w:r w:rsidRPr="00863CF0">
              <w:rPr>
                <w:rFonts w:asciiTheme="minorHAnsi" w:hAnsiTheme="minorHAnsi" w:cstheme="minorHAnsi"/>
                <w:b/>
                <w:bCs/>
                <w:sz w:val="20"/>
                <w:szCs w:val="20"/>
              </w:rPr>
              <w:t>caput</w:t>
            </w:r>
            <w:r w:rsidRPr="00863CF0">
              <w:rPr>
                <w:rFonts w:asciiTheme="minorHAnsi" w:hAnsiTheme="minorHAnsi" w:cstheme="minorHAnsi"/>
                <w:sz w:val="20"/>
                <w:szCs w:val="20"/>
              </w:rPr>
              <w:t xml:space="preserve"> obedecerá ao disposto nos incisos I e IV, do § 1º, do art. 115 desta Lei.</w:t>
            </w:r>
          </w:p>
        </w:tc>
        <w:tc>
          <w:tcPr>
            <w:tcW w:w="3402" w:type="dxa"/>
          </w:tcPr>
          <w:p w14:paraId="6B6D7193" w14:textId="77777777" w:rsidR="00AB1CE3" w:rsidRPr="002D721A" w:rsidRDefault="00AB1CE3" w:rsidP="00AB1CE3">
            <w:pPr>
              <w:rPr>
                <w:rFonts w:eastAsia="Times New Roman" w:cstheme="minorHAnsi"/>
                <w:color w:val="000000"/>
                <w:sz w:val="20"/>
                <w:szCs w:val="20"/>
                <w:lang w:eastAsia="pt-BR"/>
              </w:rPr>
            </w:pPr>
            <w:r w:rsidRPr="002D721A">
              <w:rPr>
                <w:rFonts w:eastAsia="Times New Roman" w:cstheme="minorHAnsi"/>
                <w:color w:val="000000"/>
                <w:sz w:val="20"/>
                <w:szCs w:val="20"/>
                <w:lang w:eastAsia="pt-BR"/>
              </w:rPr>
              <w:t>§ 1º  No caso do Poder Executivo federal, a responsabilidade por disponibilizar as bases de dados previstas no </w:t>
            </w:r>
            <w:r w:rsidRPr="002D721A">
              <w:rPr>
                <w:rFonts w:eastAsia="Times New Roman" w:cstheme="minorHAnsi"/>
                <w:b/>
                <w:bCs/>
                <w:color w:val="000000"/>
                <w:sz w:val="20"/>
                <w:szCs w:val="20"/>
                <w:lang w:eastAsia="pt-BR"/>
              </w:rPr>
              <w:t>caput</w:t>
            </w:r>
            <w:r w:rsidRPr="002D721A">
              <w:rPr>
                <w:rFonts w:eastAsia="Times New Roman" w:cstheme="minorHAnsi"/>
                <w:color w:val="000000"/>
                <w:sz w:val="20"/>
                <w:szCs w:val="20"/>
                <w:lang w:eastAsia="pt-BR"/>
              </w:rPr>
              <w:t> obedecerá ao disposto nos incisos I e IV do § 1º do art. 109 desta Lei.</w:t>
            </w:r>
          </w:p>
        </w:tc>
      </w:tr>
      <w:tr w:rsidR="00AB1CE3" w:rsidRPr="003B315C" w14:paraId="3C540F28" w14:textId="77777777" w:rsidTr="00FB7095">
        <w:trPr>
          <w:cantSplit/>
          <w:trHeight w:val="20"/>
        </w:trPr>
        <w:tc>
          <w:tcPr>
            <w:tcW w:w="3402" w:type="dxa"/>
          </w:tcPr>
          <w:p w14:paraId="1A1D9FB4" w14:textId="77777777" w:rsidR="00AB1CE3" w:rsidRPr="00272ED4" w:rsidRDefault="00AB1CE3" w:rsidP="00F4416F">
            <w:pPr>
              <w:rPr>
                <w:rFonts w:asciiTheme="minorHAnsi" w:hAnsiTheme="minorHAnsi" w:cstheme="minorHAnsi"/>
                <w:sz w:val="20"/>
                <w:szCs w:val="20"/>
              </w:rPr>
            </w:pPr>
            <w:r w:rsidRPr="00272ED4">
              <w:rPr>
                <w:rFonts w:asciiTheme="minorHAnsi" w:hAnsiTheme="minorHAnsi" w:cstheme="minorHAnsi"/>
                <w:sz w:val="20"/>
                <w:szCs w:val="20"/>
              </w:rPr>
              <w:t xml:space="preserve">§ 2º As bases de dados a que se refere o </w:t>
            </w:r>
            <w:r w:rsidRPr="00272ED4">
              <w:rPr>
                <w:rFonts w:asciiTheme="minorHAnsi" w:hAnsiTheme="minorHAnsi" w:cstheme="minorHAnsi"/>
                <w:b/>
                <w:sz w:val="20"/>
                <w:szCs w:val="20"/>
              </w:rPr>
              <w:t>caput</w:t>
            </w:r>
            <w:r w:rsidRPr="00272ED4">
              <w:rPr>
                <w:rFonts w:asciiTheme="minorHAnsi" w:hAnsiTheme="minorHAnsi" w:cstheme="minorHAnsi"/>
                <w:sz w:val="20"/>
                <w:szCs w:val="20"/>
              </w:rPr>
              <w:t xml:space="preserve"> serão entregues ao Congresso Nacional e à Secretaria de Regime Próprio e Complementar do Ministério da Previdência Social, com conteúdo idêntico, conforme estabelecido em ato da referida Secretaria, que também disciplinará a sua forma de envio.</w:t>
            </w:r>
          </w:p>
        </w:tc>
        <w:tc>
          <w:tcPr>
            <w:tcW w:w="3402" w:type="dxa"/>
          </w:tcPr>
          <w:p w14:paraId="7D8487EA" w14:textId="77777777" w:rsidR="00AB1CE3" w:rsidRPr="00863CF0" w:rsidRDefault="00AB1CE3" w:rsidP="00777163">
            <w:pPr>
              <w:tabs>
                <w:tab w:val="left" w:pos="1417"/>
              </w:tabs>
              <w:rPr>
                <w:rFonts w:asciiTheme="minorHAnsi" w:hAnsiTheme="minorHAnsi" w:cstheme="minorHAnsi"/>
                <w:sz w:val="20"/>
                <w:szCs w:val="20"/>
              </w:rPr>
            </w:pPr>
            <w:r w:rsidRPr="00863CF0">
              <w:rPr>
                <w:rFonts w:asciiTheme="minorHAnsi" w:hAnsiTheme="minorHAnsi" w:cstheme="minorHAnsi"/>
                <w:sz w:val="20"/>
                <w:szCs w:val="20"/>
              </w:rPr>
              <w:t xml:space="preserve">§ 2º As bases de dados a que se refere o </w:t>
            </w:r>
            <w:r w:rsidRPr="00863CF0">
              <w:rPr>
                <w:rFonts w:asciiTheme="minorHAnsi" w:hAnsiTheme="minorHAnsi" w:cstheme="minorHAnsi"/>
                <w:b/>
                <w:sz w:val="20"/>
                <w:szCs w:val="20"/>
              </w:rPr>
              <w:t>caput</w:t>
            </w:r>
            <w:r w:rsidRPr="00863CF0">
              <w:rPr>
                <w:rFonts w:asciiTheme="minorHAnsi" w:hAnsiTheme="minorHAnsi" w:cstheme="minorHAnsi"/>
                <w:sz w:val="20"/>
                <w:szCs w:val="20"/>
              </w:rPr>
              <w:t xml:space="preserve"> serão entregues ao Congresso Nacional e à Secretaria de Regime Próprio e Complementar do Ministério da Previdência Social, com conteúdo idêntico, conforme estabelecido em ato da referida Secretaria, que também disciplinará a sua forma de envio.</w:t>
            </w:r>
          </w:p>
        </w:tc>
        <w:tc>
          <w:tcPr>
            <w:tcW w:w="3402" w:type="dxa"/>
          </w:tcPr>
          <w:p w14:paraId="605F1FCE" w14:textId="77777777" w:rsidR="00AB1CE3" w:rsidRPr="002D721A" w:rsidRDefault="00AB1CE3" w:rsidP="00AB1CE3">
            <w:pPr>
              <w:rPr>
                <w:rFonts w:eastAsia="Times New Roman" w:cstheme="minorHAnsi"/>
                <w:color w:val="000000"/>
                <w:sz w:val="20"/>
                <w:szCs w:val="20"/>
                <w:lang w:eastAsia="pt-BR"/>
              </w:rPr>
            </w:pPr>
            <w:r w:rsidRPr="002D721A">
              <w:rPr>
                <w:rFonts w:eastAsia="Times New Roman" w:cstheme="minorHAnsi"/>
                <w:color w:val="000000"/>
                <w:sz w:val="20"/>
                <w:szCs w:val="20"/>
                <w:lang w:eastAsia="pt-BR"/>
              </w:rPr>
              <w:t>§ 2º  As bases de dados a que se refere o </w:t>
            </w:r>
            <w:r w:rsidRPr="002D721A">
              <w:rPr>
                <w:rFonts w:eastAsia="Times New Roman" w:cstheme="minorHAnsi"/>
                <w:b/>
                <w:bCs/>
                <w:color w:val="000000"/>
                <w:sz w:val="20"/>
                <w:szCs w:val="20"/>
                <w:lang w:eastAsia="pt-BR"/>
              </w:rPr>
              <w:t>caput</w:t>
            </w:r>
            <w:r w:rsidRPr="002D721A">
              <w:rPr>
                <w:rFonts w:eastAsia="Times New Roman" w:cstheme="minorHAnsi"/>
                <w:color w:val="000000"/>
                <w:sz w:val="20"/>
                <w:szCs w:val="20"/>
                <w:lang w:eastAsia="pt-BR"/>
              </w:rPr>
              <w:t> serão entregues ao Congresso Nacional e à Secretaria de Regime Próprio e Complementar do Ministério da Previdência Social, com conteúdo idêntico, conforme estabelecido em ato da referida Secretaria, que também disciplinará a sua forma de envio.</w:t>
            </w:r>
          </w:p>
        </w:tc>
      </w:tr>
      <w:tr w:rsidR="00AB1CE3" w:rsidRPr="003B315C" w14:paraId="6AA4FDBE" w14:textId="77777777" w:rsidTr="00FB7095">
        <w:trPr>
          <w:cantSplit/>
          <w:trHeight w:val="20"/>
        </w:trPr>
        <w:tc>
          <w:tcPr>
            <w:tcW w:w="3402" w:type="dxa"/>
          </w:tcPr>
          <w:p w14:paraId="7FD64BE4" w14:textId="77777777" w:rsidR="00AB1CE3" w:rsidRPr="00272ED4" w:rsidRDefault="00AB1CE3" w:rsidP="00F4416F">
            <w:pPr>
              <w:rPr>
                <w:rFonts w:asciiTheme="minorHAnsi" w:hAnsiTheme="minorHAnsi" w:cstheme="minorHAnsi"/>
                <w:sz w:val="20"/>
                <w:szCs w:val="20"/>
              </w:rPr>
            </w:pPr>
            <w:r w:rsidRPr="00272ED4">
              <w:rPr>
                <w:rFonts w:asciiTheme="minorHAnsi" w:hAnsiTheme="minorHAnsi" w:cstheme="minorHAnsi"/>
                <w:sz w:val="20"/>
                <w:szCs w:val="20"/>
              </w:rPr>
              <w:t>Art. 113. No exercício de 2024, observado o disposto no art. 169 da Constituição e no art. 116 desta Lei, somente poderão ser admitidos servidores e empregados se, cumulativamente:</w:t>
            </w:r>
          </w:p>
        </w:tc>
        <w:tc>
          <w:tcPr>
            <w:tcW w:w="3402" w:type="dxa"/>
          </w:tcPr>
          <w:p w14:paraId="5B2A6C47" w14:textId="77777777" w:rsidR="00AB1CE3" w:rsidRPr="00863CF0" w:rsidRDefault="00AB1CE3" w:rsidP="00777163">
            <w:pPr>
              <w:tabs>
                <w:tab w:val="left" w:pos="1417"/>
              </w:tabs>
              <w:rPr>
                <w:rFonts w:asciiTheme="minorHAnsi" w:hAnsiTheme="minorHAnsi" w:cstheme="minorHAnsi"/>
                <w:sz w:val="20"/>
                <w:szCs w:val="20"/>
              </w:rPr>
            </w:pPr>
            <w:r w:rsidRPr="00863CF0">
              <w:rPr>
                <w:rFonts w:asciiTheme="minorHAnsi" w:hAnsiTheme="minorHAnsi" w:cstheme="minorHAnsi"/>
                <w:sz w:val="20"/>
                <w:szCs w:val="20"/>
              </w:rPr>
              <w:t>Art. 117. No exercício de 2024, observado o disposto no art. 169 da Constituição e no art. 120 desta Lei, somente poderão ser admitidos servidores e empregados se, cumulativamente:</w:t>
            </w:r>
          </w:p>
        </w:tc>
        <w:tc>
          <w:tcPr>
            <w:tcW w:w="3402" w:type="dxa"/>
          </w:tcPr>
          <w:p w14:paraId="0588C2C7" w14:textId="77777777" w:rsidR="00AB1CE3" w:rsidRPr="002D721A" w:rsidRDefault="00AB1CE3" w:rsidP="00AB1CE3">
            <w:pPr>
              <w:rPr>
                <w:rFonts w:eastAsia="Times New Roman" w:cstheme="minorHAnsi"/>
                <w:color w:val="000000"/>
                <w:sz w:val="20"/>
                <w:szCs w:val="20"/>
                <w:lang w:eastAsia="pt-BR"/>
              </w:rPr>
            </w:pPr>
            <w:r w:rsidRPr="002D721A">
              <w:rPr>
                <w:rFonts w:eastAsia="Times New Roman" w:cstheme="minorHAnsi"/>
                <w:color w:val="000000"/>
                <w:sz w:val="20"/>
                <w:szCs w:val="20"/>
                <w:lang w:eastAsia="pt-BR"/>
              </w:rPr>
              <w:t>Art. 111.  No exercício de 2025, observado o disposto no art. 169 da Constituição e no art. 114 desta Lei, somente poderão ser admitidos servidores públicos, militares e empregados públicos se, cumulativamente:</w:t>
            </w:r>
          </w:p>
        </w:tc>
      </w:tr>
      <w:tr w:rsidR="00AB1CE3" w:rsidRPr="003B315C" w14:paraId="341AAAA5" w14:textId="77777777" w:rsidTr="00FB7095">
        <w:trPr>
          <w:cantSplit/>
          <w:trHeight w:val="20"/>
        </w:trPr>
        <w:tc>
          <w:tcPr>
            <w:tcW w:w="3402" w:type="dxa"/>
          </w:tcPr>
          <w:p w14:paraId="56A75DBB" w14:textId="77777777" w:rsidR="00AB1CE3" w:rsidRPr="00272ED4" w:rsidRDefault="00AB1CE3" w:rsidP="00F4416F">
            <w:pPr>
              <w:rPr>
                <w:rFonts w:asciiTheme="minorHAnsi" w:hAnsiTheme="minorHAnsi" w:cstheme="minorHAnsi"/>
                <w:sz w:val="20"/>
                <w:szCs w:val="20"/>
              </w:rPr>
            </w:pPr>
            <w:r w:rsidRPr="00272ED4">
              <w:rPr>
                <w:rFonts w:asciiTheme="minorHAnsi" w:hAnsiTheme="minorHAnsi" w:cstheme="minorHAnsi"/>
                <w:sz w:val="20"/>
                <w:szCs w:val="20"/>
              </w:rPr>
              <w:t>I - existirem cargos e empregos públicos vagos a preencher, demonstrados na tabela a que se refere o art. 111; e</w:t>
            </w:r>
          </w:p>
        </w:tc>
        <w:tc>
          <w:tcPr>
            <w:tcW w:w="3402" w:type="dxa"/>
          </w:tcPr>
          <w:p w14:paraId="6DC3A480" w14:textId="77777777" w:rsidR="00AB1CE3" w:rsidRPr="00863CF0" w:rsidRDefault="00AB1CE3" w:rsidP="00777163">
            <w:pPr>
              <w:tabs>
                <w:tab w:val="left" w:pos="1417"/>
              </w:tabs>
              <w:rPr>
                <w:rFonts w:asciiTheme="minorHAnsi" w:hAnsiTheme="minorHAnsi" w:cstheme="minorHAnsi"/>
                <w:sz w:val="20"/>
                <w:szCs w:val="20"/>
              </w:rPr>
            </w:pPr>
            <w:r w:rsidRPr="00863CF0">
              <w:rPr>
                <w:rFonts w:asciiTheme="minorHAnsi" w:hAnsiTheme="minorHAnsi" w:cstheme="minorHAnsi"/>
                <w:sz w:val="20"/>
                <w:szCs w:val="20"/>
              </w:rPr>
              <w:t>I - existirem cargos e empregos públicos vagos a preencher, demonstrados na tabela a que se refere o art. 115; e</w:t>
            </w:r>
          </w:p>
        </w:tc>
        <w:tc>
          <w:tcPr>
            <w:tcW w:w="3402" w:type="dxa"/>
          </w:tcPr>
          <w:p w14:paraId="058AACFA" w14:textId="77777777" w:rsidR="00AB1CE3" w:rsidRPr="002D721A" w:rsidRDefault="00AB1CE3" w:rsidP="00AB1CE3">
            <w:pPr>
              <w:rPr>
                <w:rFonts w:eastAsia="Times New Roman" w:cstheme="minorHAnsi"/>
                <w:color w:val="000000"/>
                <w:sz w:val="20"/>
                <w:szCs w:val="20"/>
                <w:lang w:eastAsia="pt-BR"/>
              </w:rPr>
            </w:pPr>
            <w:r w:rsidRPr="002D721A">
              <w:rPr>
                <w:rFonts w:eastAsia="Times New Roman" w:cstheme="minorHAnsi"/>
                <w:color w:val="000000"/>
                <w:sz w:val="20"/>
                <w:szCs w:val="20"/>
                <w:lang w:eastAsia="pt-BR"/>
              </w:rPr>
              <w:t>I - existirem cargos e empregos públicos vagos a preencher, demonstrados na tabela a que se refere o art. 109; e</w:t>
            </w:r>
          </w:p>
        </w:tc>
      </w:tr>
      <w:tr w:rsidR="00AB1CE3" w:rsidRPr="003B315C" w14:paraId="72F25217" w14:textId="77777777" w:rsidTr="00FB7095">
        <w:trPr>
          <w:cantSplit/>
          <w:trHeight w:val="20"/>
        </w:trPr>
        <w:tc>
          <w:tcPr>
            <w:tcW w:w="3402" w:type="dxa"/>
          </w:tcPr>
          <w:p w14:paraId="7E113BC7" w14:textId="77777777" w:rsidR="00AB1CE3" w:rsidRPr="00272ED4" w:rsidRDefault="00AB1CE3" w:rsidP="00F4416F">
            <w:pPr>
              <w:rPr>
                <w:rFonts w:asciiTheme="minorHAnsi" w:hAnsiTheme="minorHAnsi" w:cstheme="minorHAnsi"/>
                <w:sz w:val="20"/>
                <w:szCs w:val="20"/>
              </w:rPr>
            </w:pPr>
            <w:r w:rsidRPr="00272ED4">
              <w:rPr>
                <w:rFonts w:asciiTheme="minorHAnsi" w:hAnsiTheme="minorHAnsi" w:cstheme="minorHAnsi"/>
                <w:sz w:val="20"/>
                <w:szCs w:val="20"/>
              </w:rPr>
              <w:t>II - houver prévia dotação orçamentária suficiente para o atendimento da despesa.</w:t>
            </w:r>
          </w:p>
        </w:tc>
        <w:tc>
          <w:tcPr>
            <w:tcW w:w="3402" w:type="dxa"/>
          </w:tcPr>
          <w:p w14:paraId="762F3834" w14:textId="77777777" w:rsidR="00AB1CE3" w:rsidRPr="00863CF0" w:rsidRDefault="00AB1CE3" w:rsidP="00777163">
            <w:pPr>
              <w:tabs>
                <w:tab w:val="left" w:pos="1417"/>
              </w:tabs>
              <w:rPr>
                <w:rFonts w:asciiTheme="minorHAnsi" w:hAnsiTheme="minorHAnsi" w:cstheme="minorHAnsi"/>
                <w:sz w:val="20"/>
                <w:szCs w:val="20"/>
              </w:rPr>
            </w:pPr>
            <w:r w:rsidRPr="00863CF0">
              <w:rPr>
                <w:rFonts w:asciiTheme="minorHAnsi" w:hAnsiTheme="minorHAnsi" w:cstheme="minorHAnsi"/>
                <w:sz w:val="20"/>
                <w:szCs w:val="20"/>
              </w:rPr>
              <w:t>II - houver prévia dotação orçamentária suficiente para o atendimento da despesa.</w:t>
            </w:r>
          </w:p>
        </w:tc>
        <w:tc>
          <w:tcPr>
            <w:tcW w:w="3402" w:type="dxa"/>
          </w:tcPr>
          <w:p w14:paraId="0C8C06EC" w14:textId="77777777" w:rsidR="00AB1CE3" w:rsidRPr="002D721A" w:rsidRDefault="00AB1CE3" w:rsidP="00AB1CE3">
            <w:pPr>
              <w:rPr>
                <w:rFonts w:eastAsia="Times New Roman" w:cstheme="minorHAnsi"/>
                <w:color w:val="000000"/>
                <w:sz w:val="20"/>
                <w:szCs w:val="20"/>
                <w:lang w:eastAsia="pt-BR"/>
              </w:rPr>
            </w:pPr>
            <w:r w:rsidRPr="002D721A">
              <w:rPr>
                <w:rFonts w:eastAsia="Times New Roman" w:cstheme="minorHAnsi"/>
                <w:color w:val="000000"/>
                <w:sz w:val="20"/>
                <w:szCs w:val="20"/>
                <w:lang w:eastAsia="pt-BR"/>
              </w:rPr>
              <w:t>II - houver prévia dotação orçamentária suficiente para o atendimento da despesa.</w:t>
            </w:r>
          </w:p>
        </w:tc>
      </w:tr>
      <w:tr w:rsidR="00AB1CE3" w:rsidRPr="003B315C" w14:paraId="079CA4C6" w14:textId="77777777" w:rsidTr="00FB7095">
        <w:trPr>
          <w:cantSplit/>
          <w:trHeight w:val="20"/>
        </w:trPr>
        <w:tc>
          <w:tcPr>
            <w:tcW w:w="3402" w:type="dxa"/>
          </w:tcPr>
          <w:p w14:paraId="55442BB3" w14:textId="77777777" w:rsidR="00AB1CE3" w:rsidRPr="00272ED4" w:rsidRDefault="00AB1CE3" w:rsidP="00F4416F">
            <w:pPr>
              <w:rPr>
                <w:rFonts w:asciiTheme="minorHAnsi" w:hAnsiTheme="minorHAnsi" w:cstheme="minorHAnsi"/>
                <w:sz w:val="20"/>
                <w:szCs w:val="20"/>
              </w:rPr>
            </w:pPr>
            <w:r w:rsidRPr="00272ED4">
              <w:rPr>
                <w:rFonts w:asciiTheme="minorHAnsi" w:hAnsiTheme="minorHAnsi" w:cstheme="minorHAnsi"/>
                <w:sz w:val="20"/>
                <w:szCs w:val="20"/>
              </w:rPr>
              <w:t>Parágrafo único. Nas autorizações previstas no art. 116, deverão ser considerados os atos praticados em decorrência de decisões judiciais.</w:t>
            </w:r>
          </w:p>
        </w:tc>
        <w:tc>
          <w:tcPr>
            <w:tcW w:w="3402" w:type="dxa"/>
          </w:tcPr>
          <w:p w14:paraId="334D48B8" w14:textId="77777777" w:rsidR="00AB1CE3" w:rsidRPr="00863CF0" w:rsidRDefault="00AB1CE3" w:rsidP="00777163">
            <w:pPr>
              <w:tabs>
                <w:tab w:val="left" w:pos="1417"/>
              </w:tabs>
              <w:rPr>
                <w:rFonts w:asciiTheme="minorHAnsi" w:hAnsiTheme="minorHAnsi" w:cstheme="minorHAnsi"/>
                <w:sz w:val="20"/>
                <w:szCs w:val="20"/>
              </w:rPr>
            </w:pPr>
            <w:r w:rsidRPr="00863CF0">
              <w:rPr>
                <w:rFonts w:asciiTheme="minorHAnsi" w:hAnsiTheme="minorHAnsi" w:cstheme="minorHAnsi"/>
                <w:sz w:val="20"/>
                <w:szCs w:val="20"/>
              </w:rPr>
              <w:t>Parágrafo único. Nas autorizações previstas no art. 120, deverão ser considerados os atos praticados em decorrência de decisões judiciais.</w:t>
            </w:r>
          </w:p>
        </w:tc>
        <w:tc>
          <w:tcPr>
            <w:tcW w:w="3402" w:type="dxa"/>
          </w:tcPr>
          <w:p w14:paraId="36EB9AC1" w14:textId="77777777" w:rsidR="00AB1CE3" w:rsidRPr="002D721A" w:rsidRDefault="00AB1CE3" w:rsidP="00AB1CE3">
            <w:pPr>
              <w:rPr>
                <w:rFonts w:eastAsia="Times New Roman" w:cstheme="minorHAnsi"/>
                <w:color w:val="000000"/>
                <w:sz w:val="20"/>
                <w:szCs w:val="20"/>
                <w:lang w:eastAsia="pt-BR"/>
              </w:rPr>
            </w:pPr>
            <w:r w:rsidRPr="002D721A">
              <w:rPr>
                <w:rFonts w:eastAsia="Times New Roman" w:cstheme="minorHAnsi"/>
                <w:color w:val="000000"/>
                <w:sz w:val="20"/>
                <w:szCs w:val="20"/>
                <w:lang w:eastAsia="pt-BR"/>
              </w:rPr>
              <w:t>Parágrafo único.  Nas autorizações previstas no art. 114, deverão ser considerados os atos praticados em decorrência de decisões judiciais.</w:t>
            </w:r>
          </w:p>
        </w:tc>
      </w:tr>
      <w:tr w:rsidR="00AB1CE3" w:rsidRPr="003B315C" w14:paraId="1CF24A71" w14:textId="77777777" w:rsidTr="00FB7095">
        <w:trPr>
          <w:cantSplit/>
          <w:trHeight w:val="20"/>
        </w:trPr>
        <w:tc>
          <w:tcPr>
            <w:tcW w:w="3402" w:type="dxa"/>
          </w:tcPr>
          <w:p w14:paraId="1F69FE6C" w14:textId="77777777" w:rsidR="00AB1CE3" w:rsidRPr="00272ED4" w:rsidRDefault="00AB1CE3" w:rsidP="00F4416F">
            <w:pPr>
              <w:rPr>
                <w:rFonts w:asciiTheme="minorHAnsi" w:hAnsiTheme="minorHAnsi" w:cstheme="minorHAnsi"/>
                <w:sz w:val="20"/>
                <w:szCs w:val="20"/>
              </w:rPr>
            </w:pPr>
            <w:r w:rsidRPr="00272ED4">
              <w:rPr>
                <w:rFonts w:asciiTheme="minorHAnsi" w:hAnsiTheme="minorHAnsi" w:cstheme="minorHAnsi"/>
                <w:sz w:val="20"/>
                <w:szCs w:val="20"/>
              </w:rPr>
              <w:t>Art. 114. No exercício de 2024, a realização de serviço extraordinário, inclusive aqueles constantes no art. 110, § 3º, quando a despesa houver extrapolado noventa e cinco por cento dos limites referidos no art. 20 da Lei Complementar nº 101, de 2000 - Lei de Responsabilidade Fiscal, exceto para a hipótese prevista no inciso II do § 6º do art. 57 da Constituição, somente poderá ocorrer quando destinada ao atendimento de relevantes interesses públicos decorrentes de situações emergenciais de risco ou prejuízo para a sociedade.</w:t>
            </w:r>
          </w:p>
        </w:tc>
        <w:tc>
          <w:tcPr>
            <w:tcW w:w="3402" w:type="dxa"/>
          </w:tcPr>
          <w:p w14:paraId="40523B71" w14:textId="77777777" w:rsidR="00AB1CE3" w:rsidRPr="00863CF0" w:rsidRDefault="00AB1CE3" w:rsidP="00777163">
            <w:pPr>
              <w:tabs>
                <w:tab w:val="left" w:pos="1417"/>
              </w:tabs>
              <w:rPr>
                <w:rFonts w:asciiTheme="minorHAnsi" w:hAnsiTheme="minorHAnsi" w:cstheme="minorHAnsi"/>
                <w:sz w:val="20"/>
                <w:szCs w:val="20"/>
              </w:rPr>
            </w:pPr>
            <w:r w:rsidRPr="00863CF0">
              <w:rPr>
                <w:rFonts w:asciiTheme="minorHAnsi" w:hAnsiTheme="minorHAnsi" w:cstheme="minorHAnsi"/>
                <w:sz w:val="20"/>
                <w:szCs w:val="20"/>
              </w:rPr>
              <w:t>Art. 118. No exercício de 2024, a realização de serviço extraordinário, inclusive aqueles constantes no art. 114, § 3º, quando a despesa houver extrapolado noventa e cinco por cento dos limites referidos no art. 20 da Lei Complementar nº 101, de 2000 - Lei de Responsabilidade Fiscal, exceto para a hipótese prevista no inciso II do § 6º do art. 57 da Constituição, somente poderá ocorrer quando destinada ao atendimento de relevantes interesses públicos decorrentes de situações emergenciais de risco ou prejuízo para a sociedade.</w:t>
            </w:r>
          </w:p>
        </w:tc>
        <w:tc>
          <w:tcPr>
            <w:tcW w:w="3402" w:type="dxa"/>
          </w:tcPr>
          <w:p w14:paraId="2DBF3F76" w14:textId="77777777" w:rsidR="00AB1CE3" w:rsidRPr="002D721A" w:rsidRDefault="00AB1CE3" w:rsidP="00AB1CE3">
            <w:pPr>
              <w:rPr>
                <w:rFonts w:eastAsia="Times New Roman" w:cstheme="minorHAnsi"/>
                <w:color w:val="000000"/>
                <w:sz w:val="20"/>
                <w:szCs w:val="20"/>
                <w:lang w:eastAsia="pt-BR"/>
              </w:rPr>
            </w:pPr>
            <w:r w:rsidRPr="002D721A">
              <w:rPr>
                <w:rFonts w:eastAsia="Times New Roman" w:cstheme="minorHAnsi"/>
                <w:color w:val="000000"/>
                <w:sz w:val="20"/>
                <w:szCs w:val="20"/>
                <w:lang w:eastAsia="pt-BR"/>
              </w:rPr>
              <w:t>Art. 112.  No exercício de 2025, a realização de serviço extraordinário, inclusive aqueles constantes no § 3º do art. 108 desta Lei, quando a despesa houver extrapolado noventa e cinco por cento dos limites referidos no art. 20 da Lei Complementar nº 101, de 2000 - Lei de Responsabilidade Fiscal, exceto para a hipótese prevista no inciso II do § 6º do art. 57 da Constituição, somente poderá ocorrer quando destinada ao atendimento de relevantes interesses públicos decorrentes de situações emergenciais de risco ou prejuízo para a sociedade.</w:t>
            </w:r>
          </w:p>
        </w:tc>
      </w:tr>
      <w:tr w:rsidR="00AB1CE3" w:rsidRPr="003B315C" w14:paraId="15BE88A3" w14:textId="77777777" w:rsidTr="00FB7095">
        <w:trPr>
          <w:cantSplit/>
          <w:trHeight w:val="20"/>
        </w:trPr>
        <w:tc>
          <w:tcPr>
            <w:tcW w:w="3402" w:type="dxa"/>
          </w:tcPr>
          <w:p w14:paraId="161E89D9" w14:textId="77777777" w:rsidR="00AB1CE3" w:rsidRPr="00272ED4" w:rsidRDefault="00AB1CE3" w:rsidP="00F4416F">
            <w:pPr>
              <w:rPr>
                <w:rFonts w:asciiTheme="minorHAnsi" w:hAnsiTheme="minorHAnsi" w:cstheme="minorHAnsi"/>
                <w:sz w:val="20"/>
                <w:szCs w:val="20"/>
              </w:rPr>
            </w:pPr>
            <w:r w:rsidRPr="00272ED4">
              <w:rPr>
                <w:rFonts w:asciiTheme="minorHAnsi" w:hAnsiTheme="minorHAnsi" w:cstheme="minorHAnsi"/>
                <w:sz w:val="20"/>
                <w:szCs w:val="20"/>
              </w:rPr>
              <w:t xml:space="preserve">Parágrafo único. A autorização para a realização de serviço extraordinário, no âmbito do Poder Executivo federal, nas condições estabelecidas no </w:t>
            </w:r>
            <w:r w:rsidRPr="00272ED4">
              <w:rPr>
                <w:rFonts w:asciiTheme="minorHAnsi" w:hAnsiTheme="minorHAnsi" w:cstheme="minorHAnsi"/>
                <w:b/>
                <w:sz w:val="20"/>
                <w:szCs w:val="20"/>
              </w:rPr>
              <w:t>caput</w:t>
            </w:r>
            <w:r w:rsidRPr="00272ED4">
              <w:rPr>
                <w:rFonts w:asciiTheme="minorHAnsi" w:hAnsiTheme="minorHAnsi" w:cstheme="minorHAnsi"/>
                <w:sz w:val="20"/>
                <w:szCs w:val="20"/>
              </w:rPr>
              <w:t>, é de exclusiva competência do Ministro de Estado da Gestão e da Inovação em Serviços Públicos.</w:t>
            </w:r>
          </w:p>
        </w:tc>
        <w:tc>
          <w:tcPr>
            <w:tcW w:w="3402" w:type="dxa"/>
          </w:tcPr>
          <w:p w14:paraId="2C9B1789" w14:textId="77777777" w:rsidR="00AB1CE3" w:rsidRPr="00863CF0" w:rsidRDefault="00AB1CE3" w:rsidP="00777163">
            <w:pPr>
              <w:tabs>
                <w:tab w:val="left" w:pos="1417"/>
              </w:tabs>
              <w:rPr>
                <w:rFonts w:asciiTheme="minorHAnsi" w:hAnsiTheme="minorHAnsi" w:cstheme="minorHAnsi"/>
                <w:sz w:val="20"/>
                <w:szCs w:val="20"/>
              </w:rPr>
            </w:pPr>
            <w:r w:rsidRPr="00863CF0">
              <w:rPr>
                <w:rFonts w:asciiTheme="minorHAnsi" w:hAnsiTheme="minorHAnsi" w:cstheme="minorHAnsi"/>
                <w:sz w:val="20"/>
                <w:szCs w:val="20"/>
              </w:rPr>
              <w:t xml:space="preserve">Parágrafo único. A autorização para a realização de serviço extraordinário, no âmbito do Poder Executivo federal, nas condições estabelecidas no </w:t>
            </w:r>
            <w:r w:rsidRPr="00863CF0">
              <w:rPr>
                <w:rFonts w:asciiTheme="minorHAnsi" w:hAnsiTheme="minorHAnsi" w:cstheme="minorHAnsi"/>
                <w:b/>
                <w:sz w:val="20"/>
                <w:szCs w:val="20"/>
              </w:rPr>
              <w:t>caput</w:t>
            </w:r>
            <w:r w:rsidRPr="00863CF0">
              <w:rPr>
                <w:rFonts w:asciiTheme="minorHAnsi" w:hAnsiTheme="minorHAnsi" w:cstheme="minorHAnsi"/>
                <w:sz w:val="20"/>
                <w:szCs w:val="20"/>
              </w:rPr>
              <w:t>, é de exclusiva competência do Ministro de Estado da Gestão e da Inovação em Serviços Públicos.</w:t>
            </w:r>
          </w:p>
        </w:tc>
        <w:tc>
          <w:tcPr>
            <w:tcW w:w="3402" w:type="dxa"/>
          </w:tcPr>
          <w:p w14:paraId="54E2A41B" w14:textId="77777777" w:rsidR="00AB1CE3" w:rsidRPr="002D721A" w:rsidRDefault="00AB1CE3" w:rsidP="00AB1CE3">
            <w:pPr>
              <w:rPr>
                <w:rFonts w:eastAsia="Times New Roman" w:cstheme="minorHAnsi"/>
                <w:color w:val="000000"/>
                <w:sz w:val="20"/>
                <w:szCs w:val="20"/>
                <w:lang w:eastAsia="pt-BR"/>
              </w:rPr>
            </w:pPr>
            <w:r w:rsidRPr="002D721A">
              <w:rPr>
                <w:rFonts w:eastAsia="Times New Roman" w:cstheme="minorHAnsi"/>
                <w:color w:val="000000"/>
                <w:sz w:val="20"/>
                <w:szCs w:val="20"/>
                <w:lang w:eastAsia="pt-BR"/>
              </w:rPr>
              <w:t>Parágrafo único.  A autorização para a realização de serviço extraordinário, no âmbito do Poder Executivo federal, nas condições estabelecidas no </w:t>
            </w:r>
            <w:r w:rsidRPr="002D721A">
              <w:rPr>
                <w:rFonts w:eastAsia="Times New Roman" w:cstheme="minorHAnsi"/>
                <w:b/>
                <w:bCs/>
                <w:color w:val="000000"/>
                <w:sz w:val="20"/>
                <w:szCs w:val="20"/>
                <w:lang w:eastAsia="pt-BR"/>
              </w:rPr>
              <w:t>caput</w:t>
            </w:r>
            <w:r w:rsidRPr="002D721A">
              <w:rPr>
                <w:rFonts w:eastAsia="Times New Roman" w:cstheme="minorHAnsi"/>
                <w:color w:val="000000"/>
                <w:sz w:val="20"/>
                <w:szCs w:val="20"/>
                <w:lang w:eastAsia="pt-BR"/>
              </w:rPr>
              <w:t>, é de exclusiva competência do Ministro de Estado da Gestão e da Inovação em Serviços Públicos.</w:t>
            </w:r>
          </w:p>
        </w:tc>
      </w:tr>
      <w:tr w:rsidR="00AB1CE3" w:rsidRPr="003B315C" w14:paraId="492FAB05" w14:textId="77777777" w:rsidTr="00FB7095">
        <w:trPr>
          <w:cantSplit/>
          <w:trHeight w:val="20"/>
        </w:trPr>
        <w:tc>
          <w:tcPr>
            <w:tcW w:w="3402" w:type="dxa"/>
          </w:tcPr>
          <w:p w14:paraId="498C8D1C" w14:textId="77777777" w:rsidR="00AB1CE3" w:rsidRPr="00272ED4" w:rsidRDefault="00AB1CE3" w:rsidP="00F4416F">
            <w:pPr>
              <w:rPr>
                <w:rFonts w:asciiTheme="minorHAnsi" w:hAnsiTheme="minorHAnsi" w:cstheme="minorHAnsi"/>
                <w:sz w:val="20"/>
                <w:szCs w:val="20"/>
              </w:rPr>
            </w:pPr>
            <w:r w:rsidRPr="00272ED4">
              <w:rPr>
                <w:rFonts w:asciiTheme="minorHAnsi" w:hAnsiTheme="minorHAnsi" w:cstheme="minorHAnsi"/>
                <w:sz w:val="20"/>
                <w:szCs w:val="20"/>
              </w:rPr>
              <w:t xml:space="preserve">Art. 115. As proposições relacionadas à criação ou ao aumento de gastos com pessoal e encargos sociais, e com benefícios obrigatórios, de que trata o </w:t>
            </w:r>
            <w:r w:rsidRPr="00272ED4">
              <w:rPr>
                <w:rFonts w:asciiTheme="minorHAnsi" w:hAnsiTheme="minorHAnsi" w:cstheme="minorHAnsi"/>
                <w:b/>
                <w:sz w:val="20"/>
                <w:szCs w:val="20"/>
              </w:rPr>
              <w:t>caput</w:t>
            </w:r>
            <w:r w:rsidRPr="00272ED4">
              <w:rPr>
                <w:rFonts w:asciiTheme="minorHAnsi" w:hAnsiTheme="minorHAnsi" w:cstheme="minorHAnsi"/>
                <w:sz w:val="20"/>
                <w:szCs w:val="20"/>
              </w:rPr>
              <w:t xml:space="preserve"> do art. 110, deverão ser acompanhadas de:</w:t>
            </w:r>
          </w:p>
        </w:tc>
        <w:tc>
          <w:tcPr>
            <w:tcW w:w="3402" w:type="dxa"/>
          </w:tcPr>
          <w:p w14:paraId="300E5858" w14:textId="77777777" w:rsidR="00AB1CE3" w:rsidRPr="00863CF0" w:rsidRDefault="00AB1CE3" w:rsidP="00777163">
            <w:pPr>
              <w:tabs>
                <w:tab w:val="left" w:pos="1417"/>
              </w:tabs>
              <w:rPr>
                <w:rFonts w:asciiTheme="minorHAnsi" w:hAnsiTheme="minorHAnsi" w:cstheme="minorHAnsi"/>
                <w:sz w:val="20"/>
                <w:szCs w:val="20"/>
              </w:rPr>
            </w:pPr>
            <w:r w:rsidRPr="00863CF0">
              <w:rPr>
                <w:rFonts w:asciiTheme="minorHAnsi" w:hAnsiTheme="minorHAnsi" w:cstheme="minorHAnsi"/>
                <w:sz w:val="20"/>
                <w:szCs w:val="20"/>
              </w:rPr>
              <w:t xml:space="preserve">Art. 119. As proposições relacionadas à criação ou ao aumento de gastos com pessoal e encargos sociais, e com benefícios obrigatórios, de que trata o </w:t>
            </w:r>
            <w:r w:rsidRPr="00863CF0">
              <w:rPr>
                <w:rFonts w:asciiTheme="minorHAnsi" w:hAnsiTheme="minorHAnsi" w:cstheme="minorHAnsi"/>
                <w:b/>
                <w:bCs/>
                <w:sz w:val="20"/>
                <w:szCs w:val="20"/>
              </w:rPr>
              <w:t>caput</w:t>
            </w:r>
            <w:r w:rsidRPr="00863CF0">
              <w:rPr>
                <w:rFonts w:asciiTheme="minorHAnsi" w:hAnsiTheme="minorHAnsi" w:cstheme="minorHAnsi"/>
                <w:sz w:val="20"/>
                <w:szCs w:val="20"/>
              </w:rPr>
              <w:t xml:space="preserve"> do art. 114, deverão ser acompanhadas de:</w:t>
            </w:r>
          </w:p>
        </w:tc>
        <w:tc>
          <w:tcPr>
            <w:tcW w:w="3402" w:type="dxa"/>
          </w:tcPr>
          <w:p w14:paraId="315FF466" w14:textId="77777777" w:rsidR="00AB1CE3" w:rsidRPr="002D721A" w:rsidRDefault="00AB1CE3" w:rsidP="00AB1CE3">
            <w:pPr>
              <w:rPr>
                <w:rFonts w:eastAsia="Times New Roman" w:cstheme="minorHAnsi"/>
                <w:color w:val="000000"/>
                <w:sz w:val="20"/>
                <w:szCs w:val="20"/>
                <w:lang w:eastAsia="pt-BR"/>
              </w:rPr>
            </w:pPr>
            <w:r w:rsidRPr="002D721A">
              <w:rPr>
                <w:rFonts w:eastAsia="Times New Roman" w:cstheme="minorHAnsi"/>
                <w:color w:val="000000"/>
                <w:sz w:val="20"/>
                <w:szCs w:val="20"/>
                <w:lang w:eastAsia="pt-BR"/>
              </w:rPr>
              <w:t>Art. 113.  As proposições legislativas relacionadas à criação ou ao aumento de gastos com pessoal e encargos sociais, e com benefícios obrigatórios, de que trata o </w:t>
            </w:r>
            <w:r w:rsidRPr="002D721A">
              <w:rPr>
                <w:rFonts w:eastAsia="Times New Roman" w:cstheme="minorHAnsi"/>
                <w:b/>
                <w:bCs/>
                <w:color w:val="000000"/>
                <w:sz w:val="20"/>
                <w:szCs w:val="20"/>
                <w:lang w:eastAsia="pt-BR"/>
              </w:rPr>
              <w:t>caput</w:t>
            </w:r>
            <w:r w:rsidRPr="002D721A">
              <w:rPr>
                <w:rFonts w:eastAsia="Times New Roman" w:cstheme="minorHAnsi"/>
                <w:color w:val="000000"/>
                <w:sz w:val="20"/>
                <w:szCs w:val="20"/>
                <w:lang w:eastAsia="pt-BR"/>
              </w:rPr>
              <w:t> do art. 108, deverão ser acompanhadas de:</w:t>
            </w:r>
          </w:p>
        </w:tc>
      </w:tr>
      <w:tr w:rsidR="00AB1CE3" w:rsidRPr="003B315C" w14:paraId="3EC2DD64" w14:textId="77777777" w:rsidTr="00FB7095">
        <w:trPr>
          <w:cantSplit/>
          <w:trHeight w:val="20"/>
        </w:trPr>
        <w:tc>
          <w:tcPr>
            <w:tcW w:w="3402" w:type="dxa"/>
          </w:tcPr>
          <w:p w14:paraId="44C0C0F9" w14:textId="77777777" w:rsidR="00AB1CE3" w:rsidRPr="00272ED4" w:rsidRDefault="00AB1CE3" w:rsidP="00F4416F">
            <w:pPr>
              <w:rPr>
                <w:rFonts w:asciiTheme="minorHAnsi" w:hAnsiTheme="minorHAnsi" w:cstheme="minorHAnsi"/>
                <w:sz w:val="20"/>
                <w:szCs w:val="20"/>
              </w:rPr>
            </w:pPr>
            <w:r w:rsidRPr="00272ED4">
              <w:rPr>
                <w:rFonts w:asciiTheme="minorHAnsi" w:hAnsiTheme="minorHAnsi" w:cstheme="minorHAnsi"/>
                <w:sz w:val="20"/>
                <w:szCs w:val="20"/>
              </w:rPr>
              <w:t>I - demonstrativo do impacto da despesa com a medida proposta, por Poder ou órgão referido no art. 20 da Lei Complementar nº 101, de 2000 - Lei de Responsabilidade Fiscal, destacando ativos, inativos e pensionistas e, quando for o caso, beneficiários, acompanhado de premissas e metodologia de cálculo utilizadas, conforme estabelece o art. 17 da mesma Lei Complementar;</w:t>
            </w:r>
          </w:p>
        </w:tc>
        <w:tc>
          <w:tcPr>
            <w:tcW w:w="3402" w:type="dxa"/>
          </w:tcPr>
          <w:p w14:paraId="31B7E859" w14:textId="77777777" w:rsidR="00AB1CE3" w:rsidRPr="00863CF0" w:rsidRDefault="00AB1CE3" w:rsidP="00777163">
            <w:pPr>
              <w:tabs>
                <w:tab w:val="left" w:pos="1417"/>
              </w:tabs>
              <w:rPr>
                <w:rFonts w:asciiTheme="minorHAnsi" w:hAnsiTheme="minorHAnsi" w:cstheme="minorHAnsi"/>
                <w:sz w:val="20"/>
                <w:szCs w:val="20"/>
              </w:rPr>
            </w:pPr>
            <w:r w:rsidRPr="00863CF0">
              <w:rPr>
                <w:rFonts w:asciiTheme="minorHAnsi" w:hAnsiTheme="minorHAnsi" w:cstheme="minorHAnsi"/>
                <w:sz w:val="20"/>
                <w:szCs w:val="20"/>
              </w:rPr>
              <w:t>I - demonstrativo do impacto da despesa com a medida proposta, por Poder ou órgão referido no art. 20 da Lei Complementar nº 101, de 2000 - Lei de Responsabilidade Fiscal, destacando ativos, inativos e pensionistas e, quando for o caso, beneficiários, acompanhado de premissas e metodologia de cálculo utilizadas, conforme estabelece o art. 17 da mesma Lei Complementar;</w:t>
            </w:r>
          </w:p>
        </w:tc>
        <w:tc>
          <w:tcPr>
            <w:tcW w:w="3402" w:type="dxa"/>
          </w:tcPr>
          <w:p w14:paraId="77597AA4" w14:textId="77777777" w:rsidR="00AB1CE3" w:rsidRPr="002D721A" w:rsidRDefault="00AB1CE3" w:rsidP="00AB1CE3">
            <w:pPr>
              <w:rPr>
                <w:rFonts w:eastAsia="Times New Roman" w:cstheme="minorHAnsi"/>
                <w:color w:val="000000"/>
                <w:sz w:val="20"/>
                <w:szCs w:val="20"/>
                <w:lang w:eastAsia="pt-BR"/>
              </w:rPr>
            </w:pPr>
            <w:r w:rsidRPr="002D721A">
              <w:rPr>
                <w:rFonts w:eastAsia="Times New Roman" w:cstheme="minorHAnsi"/>
                <w:color w:val="000000"/>
                <w:sz w:val="20"/>
                <w:szCs w:val="20"/>
                <w:lang w:eastAsia="pt-BR"/>
              </w:rPr>
              <w:t>I - demonstrativo do impacto da despesa com a medida proposta, por Poder ou órgão referido no art. 20 da Lei Complementar nº 101, de 2000 - Lei de Responsabilidade Fiscal, destacando ativos, inativos e pensionistas e, quando for o caso, beneficiários, acompanhado de premissas e metodologia de cálculo utilizadas, conforme estabelece o § 2º do art. 16 da referida Lei Complementar;</w:t>
            </w:r>
          </w:p>
        </w:tc>
      </w:tr>
      <w:tr w:rsidR="00AB1CE3" w:rsidRPr="003B315C" w14:paraId="41D375DB" w14:textId="77777777" w:rsidTr="00FB7095">
        <w:trPr>
          <w:cantSplit/>
          <w:trHeight w:val="20"/>
        </w:trPr>
        <w:tc>
          <w:tcPr>
            <w:tcW w:w="3402" w:type="dxa"/>
          </w:tcPr>
          <w:p w14:paraId="54B409E3" w14:textId="77777777" w:rsidR="00AB1CE3" w:rsidRPr="00272ED4" w:rsidRDefault="00AB1CE3" w:rsidP="00F4416F">
            <w:pPr>
              <w:rPr>
                <w:rFonts w:asciiTheme="minorHAnsi" w:hAnsiTheme="minorHAnsi" w:cstheme="minorHAnsi"/>
                <w:sz w:val="20"/>
                <w:szCs w:val="20"/>
              </w:rPr>
            </w:pPr>
            <w:r w:rsidRPr="00272ED4">
              <w:rPr>
                <w:rFonts w:asciiTheme="minorHAnsi" w:hAnsiTheme="minorHAnsi" w:cstheme="minorHAnsi"/>
                <w:sz w:val="20"/>
                <w:szCs w:val="20"/>
              </w:rPr>
              <w:t>II - comprovação de que a medida, em seu conjunto, não impacta a meta de resultado primário estabelecida nesta Lei, nos termos do disposto no § 2º do art. 17 da Lei Complementar nº 101, de 2000 - Lei de Responsabilidade Fiscal, os limites de despesas primárias estabelecidos no art. 107 do Ato das Disposições Constitucionais Transitórias, tampouco descumprirá os limites estabelecidos no art. 20 da citada Lei Complementar;</w:t>
            </w:r>
          </w:p>
        </w:tc>
        <w:tc>
          <w:tcPr>
            <w:tcW w:w="3402" w:type="dxa"/>
          </w:tcPr>
          <w:p w14:paraId="19EC2B06" w14:textId="77777777" w:rsidR="00AB1CE3" w:rsidRPr="00863CF0" w:rsidRDefault="00AB1CE3" w:rsidP="00777163">
            <w:pPr>
              <w:tabs>
                <w:tab w:val="left" w:pos="1417"/>
              </w:tabs>
              <w:rPr>
                <w:rFonts w:asciiTheme="minorHAnsi" w:hAnsiTheme="minorHAnsi" w:cstheme="minorHAnsi"/>
                <w:sz w:val="20"/>
                <w:szCs w:val="20"/>
              </w:rPr>
            </w:pPr>
            <w:r w:rsidRPr="00863CF0">
              <w:rPr>
                <w:rFonts w:asciiTheme="minorHAnsi" w:hAnsiTheme="minorHAnsi" w:cstheme="minorHAnsi"/>
                <w:sz w:val="20"/>
                <w:szCs w:val="20"/>
              </w:rPr>
              <w:t>II - comprovação de que a medida, em seu conjunto, não impacta a meta de resultado primário estabelecida nesta Lei, nos termos do disposto no § 2º do art. 17 da Lei Complementar nº 101, de 2000 - Lei de Responsabilidade Fiscal, os limites de despesas primárias estabelecidos na Lei Complementar nº 200, de 30 de agosto de 2023, tampouco descumprirá os limites estabelecidos no art. 20 da citada Lei Complementar;</w:t>
            </w:r>
          </w:p>
        </w:tc>
        <w:tc>
          <w:tcPr>
            <w:tcW w:w="3402" w:type="dxa"/>
          </w:tcPr>
          <w:p w14:paraId="143B4BB1" w14:textId="77777777" w:rsidR="00AB1CE3" w:rsidRPr="002D721A" w:rsidRDefault="00AB1CE3" w:rsidP="00AB1CE3">
            <w:pPr>
              <w:rPr>
                <w:rFonts w:eastAsia="Times New Roman" w:cstheme="minorHAnsi"/>
                <w:color w:val="000000"/>
                <w:sz w:val="20"/>
                <w:szCs w:val="20"/>
                <w:lang w:eastAsia="pt-BR"/>
              </w:rPr>
            </w:pPr>
            <w:r w:rsidRPr="002D721A">
              <w:rPr>
                <w:rFonts w:eastAsia="Times New Roman" w:cstheme="minorHAnsi"/>
                <w:color w:val="000000"/>
                <w:sz w:val="20"/>
                <w:szCs w:val="20"/>
                <w:lang w:eastAsia="pt-BR"/>
              </w:rPr>
              <w:t>II - comprovação de que a medida, em seu conjunto, não impactará a meta de resultado primário estabelecida nesta Lei, observado o limite inferior do intervalo de tolerância, de que trata o inciso II do § 1º do art. 2º, e tampouco descumprirá os limites estabelecidos no art. 20 da Lei Complementar nº 101, de 2000 - Lei de Responsabilidade Fiscal;</w:t>
            </w:r>
          </w:p>
        </w:tc>
      </w:tr>
      <w:tr w:rsidR="00AB1CE3" w:rsidRPr="003B315C" w14:paraId="15712AC6" w14:textId="77777777" w:rsidTr="00FB7095">
        <w:trPr>
          <w:cantSplit/>
          <w:trHeight w:val="20"/>
        </w:trPr>
        <w:tc>
          <w:tcPr>
            <w:tcW w:w="3402" w:type="dxa"/>
          </w:tcPr>
          <w:p w14:paraId="685D2102" w14:textId="77777777" w:rsidR="00AB1CE3" w:rsidRPr="00272ED4" w:rsidRDefault="00AB1CE3" w:rsidP="00F4416F">
            <w:pPr>
              <w:rPr>
                <w:rFonts w:asciiTheme="minorHAnsi" w:hAnsiTheme="minorHAnsi" w:cstheme="minorHAnsi"/>
                <w:sz w:val="20"/>
                <w:szCs w:val="20"/>
              </w:rPr>
            </w:pPr>
            <w:r w:rsidRPr="00272ED4">
              <w:rPr>
                <w:rFonts w:asciiTheme="minorHAnsi" w:hAnsiTheme="minorHAnsi" w:cstheme="minorHAnsi"/>
                <w:sz w:val="20"/>
                <w:szCs w:val="20"/>
              </w:rPr>
              <w:t>III - manifestação do Ministério do Planejamento e Orçamento e do Ministério da Gestão e da Inovação em Serviços Públicos, no caso do Poder Executivo federal, e dos órgãos próprios dos Poderes Legislativo e Judiciário, do Ministério Público da União e da Defensoria Pública da União sobre o mérito e a adequação orçamentária e financeira; e</w:t>
            </w:r>
          </w:p>
        </w:tc>
        <w:tc>
          <w:tcPr>
            <w:tcW w:w="3402" w:type="dxa"/>
          </w:tcPr>
          <w:p w14:paraId="57C82A62" w14:textId="77777777" w:rsidR="00AB1CE3" w:rsidRPr="00863CF0" w:rsidRDefault="00AB1CE3" w:rsidP="00777163">
            <w:pPr>
              <w:tabs>
                <w:tab w:val="left" w:pos="1417"/>
              </w:tabs>
              <w:rPr>
                <w:rFonts w:asciiTheme="minorHAnsi" w:hAnsiTheme="minorHAnsi" w:cstheme="minorHAnsi"/>
                <w:sz w:val="20"/>
                <w:szCs w:val="20"/>
              </w:rPr>
            </w:pPr>
            <w:r w:rsidRPr="00863CF0">
              <w:rPr>
                <w:rFonts w:asciiTheme="minorHAnsi" w:hAnsiTheme="minorHAnsi" w:cstheme="minorHAnsi"/>
                <w:sz w:val="20"/>
                <w:szCs w:val="20"/>
              </w:rPr>
              <w:t>III - manifestação do Ministério do Planejamento e Orçamento e do Ministério da Gestão e da Inovação em Serviços Públicos, no caso do Poder Executivo federal, e dos órgãos próprios dos Poderes Legislativo e Judiciário, do Ministério Público da União e da Defensoria Pública da União sobre o mérito e a adequação orçamentária e financeira; e</w:t>
            </w:r>
          </w:p>
        </w:tc>
        <w:tc>
          <w:tcPr>
            <w:tcW w:w="3402" w:type="dxa"/>
          </w:tcPr>
          <w:p w14:paraId="350ED794" w14:textId="77777777" w:rsidR="00AB1CE3" w:rsidRPr="002D721A" w:rsidRDefault="00AB1CE3" w:rsidP="00AB1CE3">
            <w:pPr>
              <w:rPr>
                <w:rFonts w:eastAsia="Times New Roman" w:cstheme="minorHAnsi"/>
                <w:color w:val="000000"/>
                <w:sz w:val="20"/>
                <w:szCs w:val="20"/>
                <w:lang w:eastAsia="pt-BR"/>
              </w:rPr>
            </w:pPr>
            <w:r w:rsidRPr="002D721A">
              <w:rPr>
                <w:rFonts w:eastAsia="Times New Roman" w:cstheme="minorHAnsi"/>
                <w:color w:val="000000"/>
                <w:sz w:val="20"/>
                <w:szCs w:val="20"/>
                <w:lang w:eastAsia="pt-BR"/>
              </w:rPr>
              <w:t>III - manifestação do Ministério do Planejamento e Orçamento e do Ministério da Gestão e da Inovação em Serviços Públicos, no caso do Poder Executivo federal, e dos órgãos próprios dos Poderes Legislativo e Judiciário, do Ministério Público da União e da Defensoria Pública da União sobre o mérito e a adequação orçamentária e financeira; e</w:t>
            </w:r>
          </w:p>
        </w:tc>
      </w:tr>
      <w:tr w:rsidR="00AB1CE3" w:rsidRPr="003B315C" w14:paraId="21F99F8A" w14:textId="77777777" w:rsidTr="00FB7095">
        <w:trPr>
          <w:cantSplit/>
          <w:trHeight w:val="20"/>
        </w:trPr>
        <w:tc>
          <w:tcPr>
            <w:tcW w:w="3402" w:type="dxa"/>
          </w:tcPr>
          <w:p w14:paraId="3182B7E3" w14:textId="77777777" w:rsidR="00AB1CE3" w:rsidRPr="00272ED4" w:rsidRDefault="00AB1CE3" w:rsidP="00F4416F">
            <w:pPr>
              <w:rPr>
                <w:rFonts w:asciiTheme="minorHAnsi" w:hAnsiTheme="minorHAnsi" w:cstheme="minorHAnsi"/>
                <w:sz w:val="20"/>
                <w:szCs w:val="20"/>
              </w:rPr>
            </w:pPr>
            <w:r w:rsidRPr="00272ED4">
              <w:rPr>
                <w:rFonts w:asciiTheme="minorHAnsi" w:hAnsiTheme="minorHAnsi" w:cstheme="minorHAnsi"/>
                <w:sz w:val="20"/>
                <w:szCs w:val="20"/>
              </w:rPr>
              <w:t>IV - parecer ou comprovação de solicitação de parecer do Conselho Nacional de Justiça, de que trata o art. 103-B da Constituição, sobre o cumprimento dos requisitos previstos neste artigo, quando se tratar de projetos de lei de iniciativa do Poder Judiciário, exceto aqueles referentes exclusivamente ao Supremo Tribunal Federal e ao Conselho Nacional de Justiça.</w:t>
            </w:r>
          </w:p>
        </w:tc>
        <w:tc>
          <w:tcPr>
            <w:tcW w:w="3402" w:type="dxa"/>
          </w:tcPr>
          <w:p w14:paraId="7ED53DA7" w14:textId="77777777" w:rsidR="00AB1CE3" w:rsidRPr="00863CF0" w:rsidRDefault="00AB1CE3" w:rsidP="00777163">
            <w:pPr>
              <w:tabs>
                <w:tab w:val="left" w:pos="1417"/>
              </w:tabs>
              <w:rPr>
                <w:rFonts w:asciiTheme="minorHAnsi" w:hAnsiTheme="minorHAnsi" w:cstheme="minorHAnsi"/>
                <w:sz w:val="20"/>
                <w:szCs w:val="20"/>
              </w:rPr>
            </w:pPr>
            <w:r w:rsidRPr="00863CF0">
              <w:rPr>
                <w:rFonts w:asciiTheme="minorHAnsi" w:hAnsiTheme="minorHAnsi" w:cstheme="minorHAnsi"/>
                <w:sz w:val="20"/>
                <w:szCs w:val="20"/>
              </w:rPr>
              <w:t>IV - parecer ou comprovação de solicitação de parecer do Conselho Nacional de Justiça, de que trata o art. 103-B da Constituição, sobre o cumprimento dos requisitos previstos neste artigo, quando se tratar de projetos de lei de iniciativa do Poder Judiciário, exceto aqueles referentes exclusivamente ao Supremo Tribunal Federal e ao Conselho Nacional de Justiça.</w:t>
            </w:r>
          </w:p>
        </w:tc>
        <w:tc>
          <w:tcPr>
            <w:tcW w:w="3402" w:type="dxa"/>
          </w:tcPr>
          <w:p w14:paraId="55AB26BA" w14:textId="77777777" w:rsidR="00AB1CE3" w:rsidRPr="002D721A" w:rsidRDefault="00AB1CE3" w:rsidP="00AB1CE3">
            <w:pPr>
              <w:rPr>
                <w:rFonts w:eastAsia="Times New Roman" w:cstheme="minorHAnsi"/>
                <w:color w:val="000000"/>
                <w:sz w:val="20"/>
                <w:szCs w:val="20"/>
                <w:lang w:eastAsia="pt-BR"/>
              </w:rPr>
            </w:pPr>
            <w:r w:rsidRPr="002D721A">
              <w:rPr>
                <w:rFonts w:eastAsia="Times New Roman" w:cstheme="minorHAnsi"/>
                <w:color w:val="000000"/>
                <w:sz w:val="20"/>
                <w:szCs w:val="20"/>
                <w:lang w:eastAsia="pt-BR"/>
              </w:rPr>
              <w:t>IV - parecer ou comprovação de solicitação de parecer do Conselho Nacional de Justiça, de que trata o art. 103-B da Constituição, sobre o cumprimento dos requisitos previstos neste artigo, quando se tratar de projetos de lei de iniciativa do Poder Judiciário, exceto aqueles referentes exclusivamente ao Supremo Tribunal Federal e ao Conselho Nacional de Justiça.</w:t>
            </w:r>
          </w:p>
        </w:tc>
      </w:tr>
      <w:tr w:rsidR="00AB1CE3" w:rsidRPr="003B315C" w14:paraId="12760ABE" w14:textId="77777777" w:rsidTr="00FB7095">
        <w:trPr>
          <w:cantSplit/>
          <w:trHeight w:val="20"/>
        </w:trPr>
        <w:tc>
          <w:tcPr>
            <w:tcW w:w="3402" w:type="dxa"/>
          </w:tcPr>
          <w:p w14:paraId="006A2F2D" w14:textId="77777777" w:rsidR="00AB1CE3" w:rsidRPr="00272ED4" w:rsidRDefault="00AB1CE3" w:rsidP="00F4416F">
            <w:pPr>
              <w:rPr>
                <w:rFonts w:asciiTheme="minorHAnsi" w:hAnsiTheme="minorHAnsi" w:cstheme="minorHAnsi"/>
                <w:sz w:val="20"/>
                <w:szCs w:val="20"/>
              </w:rPr>
            </w:pPr>
            <w:r w:rsidRPr="00272ED4">
              <w:rPr>
                <w:rFonts w:asciiTheme="minorHAnsi" w:hAnsiTheme="minorHAnsi" w:cstheme="minorHAnsi"/>
                <w:sz w:val="20"/>
                <w:szCs w:val="20"/>
              </w:rPr>
              <w:t>§ 1º As proposições previstas neste artigo e os atos publicados delas decorrentes não poderão conter dispositivo que crie ou aumente despesa com efeitos financeiros anteriores à sua entrada em vigor ou à plena eficácia da norma.</w:t>
            </w:r>
          </w:p>
        </w:tc>
        <w:tc>
          <w:tcPr>
            <w:tcW w:w="3402" w:type="dxa"/>
          </w:tcPr>
          <w:p w14:paraId="04A0941D" w14:textId="77777777" w:rsidR="00AB1CE3" w:rsidRPr="00863CF0" w:rsidRDefault="00AB1CE3" w:rsidP="00777163">
            <w:pPr>
              <w:tabs>
                <w:tab w:val="left" w:pos="1417"/>
              </w:tabs>
              <w:rPr>
                <w:rFonts w:asciiTheme="minorHAnsi" w:hAnsiTheme="minorHAnsi" w:cstheme="minorHAnsi"/>
                <w:sz w:val="20"/>
                <w:szCs w:val="20"/>
              </w:rPr>
            </w:pPr>
            <w:r w:rsidRPr="00863CF0">
              <w:rPr>
                <w:rFonts w:asciiTheme="minorHAnsi" w:hAnsiTheme="minorHAnsi" w:cstheme="minorHAnsi"/>
                <w:sz w:val="20"/>
                <w:szCs w:val="20"/>
              </w:rPr>
              <w:t>§ 1º As proposições previstas neste artigo e os atos publicados delas decorrentes não poderão conter dispositivo que crie ou aumente despesa com efeitos financeiros anteriores à sua entrada em vigor ou à plena eficácia da norma.</w:t>
            </w:r>
          </w:p>
        </w:tc>
        <w:tc>
          <w:tcPr>
            <w:tcW w:w="3402" w:type="dxa"/>
          </w:tcPr>
          <w:p w14:paraId="1F5EC9F2" w14:textId="77777777" w:rsidR="00AB1CE3" w:rsidRPr="002D721A" w:rsidRDefault="00AB1CE3" w:rsidP="00AB1CE3">
            <w:pPr>
              <w:rPr>
                <w:rFonts w:eastAsia="Times New Roman" w:cstheme="minorHAnsi"/>
                <w:color w:val="000000"/>
                <w:sz w:val="20"/>
                <w:szCs w:val="20"/>
                <w:lang w:eastAsia="pt-BR"/>
              </w:rPr>
            </w:pPr>
            <w:r w:rsidRPr="002D721A">
              <w:rPr>
                <w:rFonts w:eastAsia="Times New Roman" w:cstheme="minorHAnsi"/>
                <w:color w:val="000000"/>
                <w:sz w:val="20"/>
                <w:szCs w:val="20"/>
                <w:lang w:eastAsia="pt-BR"/>
              </w:rPr>
              <w:t>§ 1º  As proposições previstas neste artigo e os atos publicados delas decorrentes não poderão conter dispositivo que crie ou aumente despesa com efeitos financeiros anteriores à sua entrada em vigor ou à plena eficácia da norma.</w:t>
            </w:r>
          </w:p>
        </w:tc>
      </w:tr>
      <w:tr w:rsidR="00AB1CE3" w:rsidRPr="003B315C" w14:paraId="3F062370" w14:textId="77777777" w:rsidTr="00FB7095">
        <w:trPr>
          <w:cantSplit/>
          <w:trHeight w:val="20"/>
        </w:trPr>
        <w:tc>
          <w:tcPr>
            <w:tcW w:w="3402" w:type="dxa"/>
          </w:tcPr>
          <w:p w14:paraId="5586D13C" w14:textId="77777777" w:rsidR="00AB1CE3" w:rsidRPr="00272ED4" w:rsidRDefault="00AB1CE3" w:rsidP="00F4416F">
            <w:pPr>
              <w:rPr>
                <w:rFonts w:asciiTheme="minorHAnsi" w:hAnsiTheme="minorHAnsi" w:cstheme="minorHAnsi"/>
                <w:sz w:val="20"/>
                <w:szCs w:val="20"/>
              </w:rPr>
            </w:pPr>
            <w:r w:rsidRPr="00272ED4">
              <w:rPr>
                <w:rFonts w:asciiTheme="minorHAnsi" w:hAnsiTheme="minorHAnsi" w:cstheme="minorHAnsi"/>
                <w:sz w:val="20"/>
                <w:szCs w:val="20"/>
              </w:rPr>
              <w:t xml:space="preserve">§ 2º É incompatível com o </w:t>
            </w:r>
            <w:r w:rsidRPr="00947080">
              <w:rPr>
                <w:rFonts w:asciiTheme="minorHAnsi" w:hAnsiTheme="minorHAnsi" w:cstheme="minorHAnsi"/>
                <w:sz w:val="20"/>
                <w:szCs w:val="20"/>
              </w:rPr>
              <w:t xml:space="preserve">disposto no § 1º do </w:t>
            </w:r>
            <w:r w:rsidRPr="00272ED4">
              <w:rPr>
                <w:rFonts w:asciiTheme="minorHAnsi" w:hAnsiTheme="minorHAnsi" w:cstheme="minorHAnsi"/>
                <w:sz w:val="20"/>
                <w:szCs w:val="20"/>
              </w:rPr>
              <w:t>art. 169 da Constituição e com o art. 116 desta Lei a edição de ato</w:t>
            </w:r>
            <w:r>
              <w:rPr>
                <w:rFonts w:asciiTheme="minorHAnsi" w:hAnsiTheme="minorHAnsi" w:cstheme="minorHAnsi"/>
                <w:sz w:val="20"/>
                <w:szCs w:val="20"/>
              </w:rPr>
              <w:t>s</w:t>
            </w:r>
            <w:r w:rsidRPr="00272ED4">
              <w:rPr>
                <w:rFonts w:asciiTheme="minorHAnsi" w:hAnsiTheme="minorHAnsi" w:cstheme="minorHAnsi"/>
                <w:sz w:val="20"/>
                <w:szCs w:val="20"/>
              </w:rPr>
              <w:t xml:space="preserve"> derivados das proposições de que trata o </w:t>
            </w:r>
            <w:r w:rsidRPr="00272ED4">
              <w:rPr>
                <w:rFonts w:asciiTheme="minorHAnsi" w:hAnsiTheme="minorHAnsi" w:cstheme="minorHAnsi"/>
                <w:b/>
                <w:sz w:val="20"/>
                <w:szCs w:val="20"/>
              </w:rPr>
              <w:t>caput</w:t>
            </w:r>
            <w:r w:rsidRPr="00272ED4">
              <w:rPr>
                <w:rFonts w:asciiTheme="minorHAnsi" w:hAnsiTheme="minorHAnsi" w:cstheme="minorHAnsi"/>
                <w:sz w:val="20"/>
                <w:szCs w:val="20"/>
              </w:rPr>
              <w:t xml:space="preserve"> deste artigo, sem a prévia autorização em anexo específico da Lei Orçamentária, quando for o caso, e a demonstração de prévia dotação suficiente para atendimento do pleito.</w:t>
            </w:r>
          </w:p>
        </w:tc>
        <w:tc>
          <w:tcPr>
            <w:tcW w:w="3402" w:type="dxa"/>
          </w:tcPr>
          <w:p w14:paraId="3015C174" w14:textId="77777777" w:rsidR="00AB1CE3" w:rsidRPr="00863CF0" w:rsidRDefault="00AB1CE3" w:rsidP="00777163">
            <w:pPr>
              <w:tabs>
                <w:tab w:val="left" w:pos="1417"/>
              </w:tabs>
              <w:rPr>
                <w:rFonts w:asciiTheme="minorHAnsi" w:hAnsiTheme="minorHAnsi" w:cstheme="minorHAnsi"/>
                <w:sz w:val="20"/>
                <w:szCs w:val="20"/>
              </w:rPr>
            </w:pPr>
            <w:r w:rsidRPr="00863CF0">
              <w:rPr>
                <w:rFonts w:asciiTheme="minorHAnsi" w:hAnsiTheme="minorHAnsi" w:cstheme="minorHAnsi"/>
                <w:sz w:val="20"/>
                <w:szCs w:val="20"/>
              </w:rPr>
              <w:t xml:space="preserve">§ 2º É incompatível com o disposto no § 1º do art. 169 da Constituição e com o art. 120 desta Lei a edição de atos derivados das proposições de que trata o </w:t>
            </w:r>
            <w:r w:rsidRPr="00863CF0">
              <w:rPr>
                <w:rFonts w:asciiTheme="minorHAnsi" w:hAnsiTheme="minorHAnsi" w:cstheme="minorHAnsi"/>
                <w:b/>
                <w:bCs/>
                <w:sz w:val="20"/>
                <w:szCs w:val="20"/>
              </w:rPr>
              <w:t>caput</w:t>
            </w:r>
            <w:r w:rsidRPr="00863CF0">
              <w:rPr>
                <w:rFonts w:asciiTheme="minorHAnsi" w:hAnsiTheme="minorHAnsi" w:cstheme="minorHAnsi"/>
                <w:sz w:val="20"/>
                <w:szCs w:val="20"/>
              </w:rPr>
              <w:t xml:space="preserve"> deste artigo, sem a prévia autorização em anexo específico da Lei Orçamentária, quando for o caso, e a demonstração de prévia dotação suficiente para atendimento do pleito.</w:t>
            </w:r>
          </w:p>
        </w:tc>
        <w:tc>
          <w:tcPr>
            <w:tcW w:w="3402" w:type="dxa"/>
          </w:tcPr>
          <w:p w14:paraId="4DAB486C" w14:textId="77777777" w:rsidR="00AB1CE3" w:rsidRPr="002D721A" w:rsidRDefault="00AB1CE3" w:rsidP="00AB1CE3">
            <w:pPr>
              <w:rPr>
                <w:rFonts w:eastAsia="Times New Roman" w:cstheme="minorHAnsi"/>
                <w:color w:val="000000"/>
                <w:sz w:val="20"/>
                <w:szCs w:val="20"/>
                <w:lang w:eastAsia="pt-BR"/>
              </w:rPr>
            </w:pPr>
            <w:r w:rsidRPr="002D721A">
              <w:rPr>
                <w:rFonts w:eastAsia="Times New Roman" w:cstheme="minorHAnsi"/>
                <w:color w:val="000000"/>
                <w:sz w:val="20"/>
                <w:szCs w:val="20"/>
                <w:lang w:eastAsia="pt-BR"/>
              </w:rPr>
              <w:t>§ 2º  É incompatível com o disposto no § 1º do art. 169 da Constituição e com o art. 114 desta Lei a edição de atos derivados das proposições de que trata o </w:t>
            </w:r>
            <w:r w:rsidRPr="002D721A">
              <w:rPr>
                <w:rFonts w:eastAsia="Times New Roman" w:cstheme="minorHAnsi"/>
                <w:b/>
                <w:bCs/>
                <w:color w:val="000000"/>
                <w:sz w:val="20"/>
                <w:szCs w:val="20"/>
                <w:lang w:eastAsia="pt-BR"/>
              </w:rPr>
              <w:t>caput</w:t>
            </w:r>
            <w:r w:rsidRPr="002D721A">
              <w:rPr>
                <w:rFonts w:eastAsia="Times New Roman" w:cstheme="minorHAnsi"/>
                <w:color w:val="000000"/>
                <w:sz w:val="20"/>
                <w:szCs w:val="20"/>
                <w:lang w:eastAsia="pt-BR"/>
              </w:rPr>
              <w:t> deste artigo, sem a prévia autorização em anexo específico da Lei Orçamentária, quando for o caso, e a demonstração de prévia dotação suficiente para atendimento do pleito.</w:t>
            </w:r>
          </w:p>
        </w:tc>
      </w:tr>
      <w:tr w:rsidR="00AB1CE3" w:rsidRPr="003B315C" w14:paraId="4FA7E70D" w14:textId="77777777" w:rsidTr="00FB7095">
        <w:trPr>
          <w:cantSplit/>
          <w:trHeight w:val="20"/>
        </w:trPr>
        <w:tc>
          <w:tcPr>
            <w:tcW w:w="3402" w:type="dxa"/>
          </w:tcPr>
          <w:p w14:paraId="698A4F1C" w14:textId="77777777" w:rsidR="00AB1CE3" w:rsidRPr="00272ED4" w:rsidRDefault="00AB1CE3" w:rsidP="00F4416F">
            <w:pPr>
              <w:rPr>
                <w:rFonts w:asciiTheme="minorHAnsi" w:hAnsiTheme="minorHAnsi" w:cstheme="minorHAnsi"/>
                <w:sz w:val="20"/>
                <w:szCs w:val="20"/>
              </w:rPr>
            </w:pPr>
            <w:r w:rsidRPr="00272ED4">
              <w:rPr>
                <w:rFonts w:asciiTheme="minorHAnsi" w:hAnsiTheme="minorHAnsi" w:cstheme="minorHAnsi"/>
                <w:sz w:val="20"/>
                <w:szCs w:val="20"/>
              </w:rPr>
              <w:t>Art. 116. Para atendimento ao disposto no inciso II do § 1º do art. 169 da Constituição, observados as disposições do inciso I do referido parágrafo, os limites estabelecidos na Lei Complementar nº 101, de 2000 - Lei de Responsabilidade Fiscal, e as condições estabelecidas nos arts. 113 e 115 desta Lei, ficam autorizados:</w:t>
            </w:r>
          </w:p>
        </w:tc>
        <w:tc>
          <w:tcPr>
            <w:tcW w:w="3402" w:type="dxa"/>
          </w:tcPr>
          <w:p w14:paraId="7A09D3B0" w14:textId="77777777" w:rsidR="00AB1CE3" w:rsidRPr="00863CF0" w:rsidRDefault="00AB1CE3" w:rsidP="00777163">
            <w:pPr>
              <w:tabs>
                <w:tab w:val="left" w:pos="1417"/>
              </w:tabs>
              <w:rPr>
                <w:rFonts w:asciiTheme="minorHAnsi" w:hAnsiTheme="minorHAnsi" w:cstheme="minorHAnsi"/>
                <w:sz w:val="20"/>
                <w:szCs w:val="20"/>
              </w:rPr>
            </w:pPr>
            <w:r w:rsidRPr="00863CF0">
              <w:rPr>
                <w:rFonts w:asciiTheme="minorHAnsi" w:hAnsiTheme="minorHAnsi" w:cstheme="minorHAnsi"/>
                <w:sz w:val="20"/>
                <w:szCs w:val="20"/>
              </w:rPr>
              <w:t>Art. 120. Para atendimento ao disposto no inciso II do § 1º do art. 169 da Constituição, observados as disposições do inciso I do referido parágrafo, os limites estabelecidos na Lei Complementar nº 101, de 2000 - Lei de Responsabilidade Fiscal, e as condições estabelecidas nos art. 117 e art. 119 desta Lei, ficam autorizados:</w:t>
            </w:r>
          </w:p>
        </w:tc>
        <w:tc>
          <w:tcPr>
            <w:tcW w:w="3402" w:type="dxa"/>
          </w:tcPr>
          <w:p w14:paraId="660B0411" w14:textId="77777777" w:rsidR="00AB1CE3" w:rsidRPr="002D721A" w:rsidRDefault="00AB1CE3" w:rsidP="00AB1CE3">
            <w:pPr>
              <w:rPr>
                <w:rFonts w:eastAsia="Times New Roman" w:cstheme="minorHAnsi"/>
                <w:color w:val="000000"/>
                <w:sz w:val="20"/>
                <w:szCs w:val="20"/>
                <w:lang w:eastAsia="pt-BR"/>
              </w:rPr>
            </w:pPr>
            <w:r w:rsidRPr="002D721A">
              <w:rPr>
                <w:rFonts w:eastAsia="Times New Roman" w:cstheme="minorHAnsi"/>
                <w:color w:val="000000"/>
                <w:sz w:val="20"/>
                <w:szCs w:val="20"/>
                <w:lang w:eastAsia="pt-BR"/>
              </w:rPr>
              <w:t>Art. 114.  Para atendimento ao disposto no inciso II do § 1º do art. 169 da Constituição, observados as disposições do inciso I do referido parágrafo, os limites estabelecidos na Lei Complementar nº 101, de 2000 - Lei de Responsabilidade Fiscal e as condições estabelecidas nos art. 111 e art. 113 desta Lei, ficam autorizados:</w:t>
            </w:r>
          </w:p>
        </w:tc>
      </w:tr>
      <w:tr w:rsidR="00AB1CE3" w:rsidRPr="003B315C" w14:paraId="54EA2A1D" w14:textId="77777777" w:rsidTr="00FB7095">
        <w:trPr>
          <w:cantSplit/>
          <w:trHeight w:val="20"/>
        </w:trPr>
        <w:tc>
          <w:tcPr>
            <w:tcW w:w="3402" w:type="dxa"/>
          </w:tcPr>
          <w:p w14:paraId="7757C69F" w14:textId="77777777" w:rsidR="00AB1CE3" w:rsidRPr="00272ED4" w:rsidRDefault="00AB1CE3" w:rsidP="00F4416F">
            <w:pPr>
              <w:rPr>
                <w:rFonts w:asciiTheme="minorHAnsi" w:hAnsiTheme="minorHAnsi" w:cstheme="minorHAnsi"/>
                <w:sz w:val="20"/>
                <w:szCs w:val="20"/>
              </w:rPr>
            </w:pPr>
            <w:r w:rsidRPr="00272ED4">
              <w:rPr>
                <w:rFonts w:asciiTheme="minorHAnsi" w:hAnsiTheme="minorHAnsi" w:cstheme="minorHAnsi"/>
                <w:sz w:val="20"/>
                <w:szCs w:val="20"/>
              </w:rPr>
              <w:t>I - a criação de cargos, funções e gratificações por meio de transformação de cargos, funções e gratificações que, justificadamente, não implique aumento de despesa;</w:t>
            </w:r>
          </w:p>
        </w:tc>
        <w:tc>
          <w:tcPr>
            <w:tcW w:w="3402" w:type="dxa"/>
          </w:tcPr>
          <w:p w14:paraId="7D6BA6FD" w14:textId="77777777" w:rsidR="00AB1CE3" w:rsidRPr="00863CF0" w:rsidRDefault="00AB1CE3" w:rsidP="00777163">
            <w:pPr>
              <w:tabs>
                <w:tab w:val="left" w:pos="1417"/>
              </w:tabs>
              <w:rPr>
                <w:rFonts w:asciiTheme="minorHAnsi" w:hAnsiTheme="minorHAnsi" w:cstheme="minorHAnsi"/>
                <w:sz w:val="20"/>
                <w:szCs w:val="20"/>
              </w:rPr>
            </w:pPr>
            <w:r w:rsidRPr="00863CF0">
              <w:rPr>
                <w:rFonts w:asciiTheme="minorHAnsi" w:hAnsiTheme="minorHAnsi" w:cstheme="minorHAnsi"/>
                <w:sz w:val="20"/>
                <w:szCs w:val="20"/>
              </w:rPr>
              <w:t>I - a criação de cargos, funções e gratificações por meio de transformação de cargos, funções e gratificações que, justificadamente, não implique aumento de despesa;</w:t>
            </w:r>
          </w:p>
        </w:tc>
        <w:tc>
          <w:tcPr>
            <w:tcW w:w="3402" w:type="dxa"/>
          </w:tcPr>
          <w:p w14:paraId="25F22109" w14:textId="77777777" w:rsidR="00AB1CE3" w:rsidRPr="002D721A" w:rsidRDefault="00AB1CE3" w:rsidP="00AB1CE3">
            <w:pPr>
              <w:rPr>
                <w:rFonts w:eastAsia="Times New Roman" w:cstheme="minorHAnsi"/>
                <w:color w:val="000000"/>
                <w:sz w:val="20"/>
                <w:szCs w:val="20"/>
                <w:lang w:eastAsia="pt-BR"/>
              </w:rPr>
            </w:pPr>
            <w:r w:rsidRPr="002D721A">
              <w:rPr>
                <w:rFonts w:eastAsia="Times New Roman" w:cstheme="minorHAnsi"/>
                <w:color w:val="000000"/>
                <w:sz w:val="20"/>
                <w:szCs w:val="20"/>
                <w:lang w:eastAsia="pt-BR"/>
              </w:rPr>
              <w:t>I - a criação de cargos, funções e gratificações por meio de transformação de cargos, funções e gratificações que, justificadamente, não implique aumento de despesa;</w:t>
            </w:r>
          </w:p>
        </w:tc>
      </w:tr>
      <w:tr w:rsidR="00AB1CE3" w:rsidRPr="003B315C" w14:paraId="4C1D8C0A" w14:textId="77777777" w:rsidTr="00FB7095">
        <w:trPr>
          <w:cantSplit/>
          <w:trHeight w:val="20"/>
        </w:trPr>
        <w:tc>
          <w:tcPr>
            <w:tcW w:w="3402" w:type="dxa"/>
          </w:tcPr>
          <w:p w14:paraId="365E7E31" w14:textId="77777777" w:rsidR="00AB1CE3" w:rsidRPr="00272ED4" w:rsidRDefault="00AB1CE3" w:rsidP="00F4416F">
            <w:pPr>
              <w:rPr>
                <w:rFonts w:asciiTheme="minorHAnsi" w:hAnsiTheme="minorHAnsi" w:cstheme="minorHAnsi"/>
                <w:sz w:val="20"/>
                <w:szCs w:val="20"/>
              </w:rPr>
            </w:pPr>
            <w:r w:rsidRPr="00272ED4">
              <w:rPr>
                <w:rFonts w:asciiTheme="minorHAnsi" w:hAnsiTheme="minorHAnsi" w:cstheme="minorHAnsi"/>
                <w:sz w:val="20"/>
                <w:szCs w:val="20"/>
              </w:rPr>
              <w:t>II - o provimento em cargos efetivos e empregos, funções, gratificações ou cargos em comissão vagos, que estavam ocupados no mês de março de 2023 e cujas vacâncias não tenham resultado em pagamento de proventos de aposentadoria ou pensão por morte;</w:t>
            </w:r>
          </w:p>
        </w:tc>
        <w:tc>
          <w:tcPr>
            <w:tcW w:w="3402" w:type="dxa"/>
          </w:tcPr>
          <w:p w14:paraId="621BE79A" w14:textId="77777777" w:rsidR="00AB1CE3" w:rsidRPr="00863CF0" w:rsidRDefault="00AB1CE3" w:rsidP="00777163">
            <w:pPr>
              <w:tabs>
                <w:tab w:val="left" w:pos="1417"/>
              </w:tabs>
              <w:rPr>
                <w:rFonts w:asciiTheme="minorHAnsi" w:hAnsiTheme="minorHAnsi" w:cstheme="minorHAnsi"/>
                <w:sz w:val="20"/>
                <w:szCs w:val="20"/>
              </w:rPr>
            </w:pPr>
            <w:r w:rsidRPr="00863CF0">
              <w:rPr>
                <w:rFonts w:asciiTheme="minorHAnsi" w:hAnsiTheme="minorHAnsi" w:cstheme="minorHAnsi"/>
                <w:sz w:val="20"/>
                <w:szCs w:val="20"/>
              </w:rPr>
              <w:t>II - o provimento em cargos efetivos e empregos, funções, gratificações ou cargos em comissão vagos, que estavam ocupados no mês de março de 2023 e cujas vacâncias não tenham resultado em pagamento de proventos de aposentadoria ou pensão por morte;</w:t>
            </w:r>
          </w:p>
        </w:tc>
        <w:tc>
          <w:tcPr>
            <w:tcW w:w="3402" w:type="dxa"/>
          </w:tcPr>
          <w:p w14:paraId="6390FBED" w14:textId="77777777" w:rsidR="00AB1CE3" w:rsidRPr="002D721A" w:rsidRDefault="00AB1CE3" w:rsidP="00AB1CE3">
            <w:pPr>
              <w:rPr>
                <w:rFonts w:eastAsia="Times New Roman" w:cstheme="minorHAnsi"/>
                <w:color w:val="000000"/>
                <w:sz w:val="20"/>
                <w:szCs w:val="20"/>
                <w:lang w:eastAsia="pt-BR"/>
              </w:rPr>
            </w:pPr>
            <w:r w:rsidRPr="002D721A">
              <w:rPr>
                <w:rFonts w:eastAsia="Times New Roman" w:cstheme="minorHAnsi"/>
                <w:color w:val="000000"/>
                <w:sz w:val="20"/>
                <w:szCs w:val="20"/>
                <w:lang w:eastAsia="pt-BR"/>
              </w:rPr>
              <w:t>II - o provimento em cargos efetivos e empregos, funções, gratificações ou cargos em comissão vagos, que estavam ocupados no mês de março de 2024 e cujas vacâncias não tenham resultado em pagamento de proventos de aposentadoria ou pensão por morte;</w:t>
            </w:r>
          </w:p>
        </w:tc>
      </w:tr>
      <w:tr w:rsidR="00AB1CE3" w:rsidRPr="003B315C" w14:paraId="6E9ED634" w14:textId="77777777" w:rsidTr="00FB7095">
        <w:trPr>
          <w:cantSplit/>
          <w:trHeight w:val="20"/>
        </w:trPr>
        <w:tc>
          <w:tcPr>
            <w:tcW w:w="3402" w:type="dxa"/>
          </w:tcPr>
          <w:p w14:paraId="2492266A" w14:textId="77777777" w:rsidR="00AB1CE3" w:rsidRPr="00272ED4" w:rsidRDefault="00AB1CE3" w:rsidP="00F4416F">
            <w:pPr>
              <w:rPr>
                <w:rFonts w:asciiTheme="minorHAnsi" w:hAnsiTheme="minorHAnsi" w:cstheme="minorHAnsi"/>
                <w:sz w:val="20"/>
                <w:szCs w:val="20"/>
              </w:rPr>
            </w:pPr>
            <w:r w:rsidRPr="00272ED4">
              <w:rPr>
                <w:rFonts w:asciiTheme="minorHAnsi" w:hAnsiTheme="minorHAnsi" w:cstheme="minorHAnsi"/>
                <w:sz w:val="20"/>
                <w:szCs w:val="20"/>
              </w:rPr>
              <w:t>III - a contratação de pessoal por tempo determinado, quando caracterizar substituição de servidores e empregados públicos, desde que comprovada a disponibilidade orçamentária;</w:t>
            </w:r>
          </w:p>
        </w:tc>
        <w:tc>
          <w:tcPr>
            <w:tcW w:w="3402" w:type="dxa"/>
          </w:tcPr>
          <w:p w14:paraId="15D86EA0" w14:textId="77777777" w:rsidR="00AB1CE3" w:rsidRPr="00863CF0" w:rsidRDefault="00AB1CE3" w:rsidP="00777163">
            <w:pPr>
              <w:tabs>
                <w:tab w:val="left" w:pos="1417"/>
              </w:tabs>
              <w:rPr>
                <w:rFonts w:asciiTheme="minorHAnsi" w:hAnsiTheme="minorHAnsi" w:cstheme="minorHAnsi"/>
                <w:sz w:val="20"/>
                <w:szCs w:val="20"/>
              </w:rPr>
            </w:pPr>
            <w:r w:rsidRPr="00863CF0">
              <w:rPr>
                <w:rFonts w:asciiTheme="minorHAnsi" w:hAnsiTheme="minorHAnsi" w:cstheme="minorHAnsi"/>
                <w:sz w:val="20"/>
                <w:szCs w:val="20"/>
              </w:rPr>
              <w:t>III - a contratação de pessoal por tempo determinado, quando caracterizar substituição de servidores e empregados públicos, desde que comprovada a disponibilidade orçamentária;</w:t>
            </w:r>
          </w:p>
        </w:tc>
        <w:tc>
          <w:tcPr>
            <w:tcW w:w="3402" w:type="dxa"/>
          </w:tcPr>
          <w:p w14:paraId="2B18B9DB" w14:textId="77777777" w:rsidR="00AB1CE3" w:rsidRPr="002D721A" w:rsidRDefault="00AB1CE3" w:rsidP="00AB1CE3">
            <w:pPr>
              <w:rPr>
                <w:rFonts w:eastAsia="Times New Roman" w:cstheme="minorHAnsi"/>
                <w:color w:val="000000"/>
                <w:sz w:val="20"/>
                <w:szCs w:val="20"/>
                <w:lang w:eastAsia="pt-BR"/>
              </w:rPr>
            </w:pPr>
            <w:r w:rsidRPr="002D721A">
              <w:rPr>
                <w:rFonts w:eastAsia="Times New Roman" w:cstheme="minorHAnsi"/>
                <w:color w:val="000000"/>
                <w:sz w:val="20"/>
                <w:szCs w:val="20"/>
                <w:lang w:eastAsia="pt-BR"/>
              </w:rPr>
              <w:t>III - a contratação de pessoal por tempo determinado, quando caracterizar substituição de servidores e empregados públicos, desde que comprovada a disponibilidade orçamentária;</w:t>
            </w:r>
          </w:p>
        </w:tc>
      </w:tr>
      <w:tr w:rsidR="00AB1CE3" w:rsidRPr="003B315C" w14:paraId="26A021CA" w14:textId="77777777" w:rsidTr="00FB7095">
        <w:trPr>
          <w:cantSplit/>
          <w:trHeight w:val="20"/>
        </w:trPr>
        <w:tc>
          <w:tcPr>
            <w:tcW w:w="3402" w:type="dxa"/>
          </w:tcPr>
          <w:p w14:paraId="5E8C8C50" w14:textId="77777777" w:rsidR="00AB1CE3" w:rsidRPr="00272ED4" w:rsidRDefault="00AB1CE3" w:rsidP="00F4416F">
            <w:pPr>
              <w:rPr>
                <w:rFonts w:asciiTheme="minorHAnsi" w:hAnsiTheme="minorHAnsi" w:cstheme="minorHAnsi"/>
                <w:sz w:val="20"/>
                <w:szCs w:val="20"/>
              </w:rPr>
            </w:pPr>
            <w:r w:rsidRPr="00272ED4">
              <w:rPr>
                <w:rFonts w:asciiTheme="minorHAnsi" w:hAnsiTheme="minorHAnsi" w:cstheme="minorHAnsi"/>
                <w:sz w:val="20"/>
                <w:szCs w:val="20"/>
              </w:rPr>
              <w:t>IV - a criação de cargos, funções e gratificações, o provimento de cargos efetivos civis ou militares, o aumento de despesas com pessoal relativas à concessão de quaisquer vantagens, aumentos de remuneração e alterações de estrutura de carreiras, até o montante das quantidades e dos limites orçamentários para o exercício e para a despesa anualizada constantes de anexo específico da Lei Orçamentária de 2024, cujos valores deverão constar de programação orçamentária específica e ser compatíveis com os limites estabelecidos na Lei Complementar nº 101, de 2000 - Lei de Responsabilidade Fiscal;</w:t>
            </w:r>
          </w:p>
        </w:tc>
        <w:tc>
          <w:tcPr>
            <w:tcW w:w="3402" w:type="dxa"/>
          </w:tcPr>
          <w:p w14:paraId="50EFC9D4" w14:textId="77777777" w:rsidR="00AB1CE3" w:rsidRPr="00863CF0" w:rsidRDefault="00AB1CE3" w:rsidP="00777163">
            <w:pPr>
              <w:tabs>
                <w:tab w:val="left" w:pos="1417"/>
              </w:tabs>
              <w:rPr>
                <w:rFonts w:asciiTheme="minorHAnsi" w:hAnsiTheme="minorHAnsi" w:cstheme="minorHAnsi"/>
                <w:sz w:val="20"/>
                <w:szCs w:val="20"/>
              </w:rPr>
            </w:pPr>
            <w:r w:rsidRPr="00863CF0">
              <w:rPr>
                <w:rFonts w:asciiTheme="minorHAnsi" w:hAnsiTheme="minorHAnsi" w:cstheme="minorHAnsi"/>
                <w:sz w:val="20"/>
                <w:szCs w:val="20"/>
              </w:rPr>
              <w:t>IV - a criação de cargos, funções e gratificações, o provimento de cargos efetivos civis ou militares, o aumento de despesas com pessoal relativas à concessão de quaisquer vantagens, aumentos de remuneração e alterações de estrutura de carreiras, até o montante das quantidades e dos limites orçamentários para o exercício e para a despesa anualizada constantes de anexo específico da Lei Orçamentária de 2024, cujos valores deverão constar de programação orçamentária específica e ser compatíveis com os limites estabelecidos na Lei Complementar nº 101, de 2000 - Lei de Responsabilidade Fiscal;</w:t>
            </w:r>
          </w:p>
        </w:tc>
        <w:tc>
          <w:tcPr>
            <w:tcW w:w="3402" w:type="dxa"/>
          </w:tcPr>
          <w:p w14:paraId="1A1EB205" w14:textId="77777777" w:rsidR="00AB1CE3" w:rsidRPr="002D721A" w:rsidRDefault="00AB1CE3" w:rsidP="00AB1CE3">
            <w:pPr>
              <w:rPr>
                <w:rFonts w:eastAsia="Times New Roman" w:cstheme="minorHAnsi"/>
                <w:color w:val="000000"/>
                <w:sz w:val="20"/>
                <w:szCs w:val="20"/>
                <w:lang w:eastAsia="pt-BR"/>
              </w:rPr>
            </w:pPr>
            <w:r w:rsidRPr="002D721A">
              <w:rPr>
                <w:rFonts w:eastAsia="Times New Roman" w:cstheme="minorHAnsi"/>
                <w:color w:val="000000"/>
                <w:sz w:val="20"/>
                <w:szCs w:val="20"/>
                <w:lang w:eastAsia="pt-BR"/>
              </w:rPr>
              <w:t>IV - a criação de cargos, funções e gratificações, o provimento de cargos efetivos civis ou militares, o aumento de despesas com pessoal relativas à concessão de quaisquer vantagens, aumentos de remuneração e alterações de estrutura de carreiras, até o montante das quantidades e dos limites orçamentários para o exercício e para a despesa anualizada constantes de anexo específico da Lei Orçamentária de 2025, cujos valores deverão constar de programação orçamentária específica e ser compatíveis com os limites estabelecidos na Lei Complementar nº 101, de 2000 - Lei de Responsabilidade Fiscal;</w:t>
            </w:r>
          </w:p>
        </w:tc>
      </w:tr>
      <w:tr w:rsidR="00AB1CE3" w:rsidRPr="003B315C" w14:paraId="7967E011" w14:textId="77777777" w:rsidTr="00FB7095">
        <w:trPr>
          <w:cantSplit/>
          <w:trHeight w:val="20"/>
        </w:trPr>
        <w:tc>
          <w:tcPr>
            <w:tcW w:w="3402" w:type="dxa"/>
          </w:tcPr>
          <w:p w14:paraId="683D1028" w14:textId="77777777" w:rsidR="00AB1CE3" w:rsidRPr="00272ED4" w:rsidRDefault="00AB1CE3" w:rsidP="00F4416F">
            <w:pPr>
              <w:rPr>
                <w:rFonts w:asciiTheme="minorHAnsi" w:hAnsiTheme="minorHAnsi" w:cstheme="minorHAnsi"/>
                <w:sz w:val="20"/>
                <w:szCs w:val="20"/>
              </w:rPr>
            </w:pPr>
            <w:r w:rsidRPr="00272ED4">
              <w:rPr>
                <w:rFonts w:asciiTheme="minorHAnsi" w:hAnsiTheme="minorHAnsi" w:cstheme="minorHAnsi"/>
                <w:sz w:val="20"/>
                <w:szCs w:val="20"/>
              </w:rPr>
              <w:t>V - a reestruturação de carreiras que não implique aumento de despesa;</w:t>
            </w:r>
          </w:p>
        </w:tc>
        <w:tc>
          <w:tcPr>
            <w:tcW w:w="3402" w:type="dxa"/>
          </w:tcPr>
          <w:p w14:paraId="09A1BD34" w14:textId="77777777" w:rsidR="00AB1CE3" w:rsidRPr="00863CF0" w:rsidRDefault="00AB1CE3" w:rsidP="00777163">
            <w:pPr>
              <w:tabs>
                <w:tab w:val="left" w:pos="1417"/>
              </w:tabs>
              <w:rPr>
                <w:rFonts w:asciiTheme="minorHAnsi" w:hAnsiTheme="minorHAnsi" w:cstheme="minorHAnsi"/>
                <w:sz w:val="20"/>
                <w:szCs w:val="20"/>
              </w:rPr>
            </w:pPr>
            <w:r w:rsidRPr="00863CF0">
              <w:rPr>
                <w:rFonts w:asciiTheme="minorHAnsi" w:hAnsiTheme="minorHAnsi" w:cstheme="minorHAnsi"/>
                <w:sz w:val="20"/>
                <w:szCs w:val="20"/>
              </w:rPr>
              <w:t>V - a reestruturação de carreiras que não implique aumento de despesa;</w:t>
            </w:r>
          </w:p>
        </w:tc>
        <w:tc>
          <w:tcPr>
            <w:tcW w:w="3402" w:type="dxa"/>
          </w:tcPr>
          <w:p w14:paraId="1CE4323C" w14:textId="77777777" w:rsidR="00AB1CE3" w:rsidRPr="002D721A" w:rsidRDefault="00AB1CE3" w:rsidP="00AB1CE3">
            <w:pPr>
              <w:rPr>
                <w:rFonts w:eastAsia="Times New Roman" w:cstheme="minorHAnsi"/>
                <w:color w:val="000000"/>
                <w:sz w:val="20"/>
                <w:szCs w:val="20"/>
                <w:lang w:eastAsia="pt-BR"/>
              </w:rPr>
            </w:pPr>
            <w:r w:rsidRPr="002D721A">
              <w:rPr>
                <w:rFonts w:eastAsia="Times New Roman" w:cstheme="minorHAnsi"/>
                <w:color w:val="000000"/>
                <w:sz w:val="20"/>
                <w:szCs w:val="20"/>
                <w:lang w:eastAsia="pt-BR"/>
              </w:rPr>
              <w:t>V - a reestruturação de carreiras que não implique aumento de despesa;</w:t>
            </w:r>
          </w:p>
        </w:tc>
      </w:tr>
      <w:tr w:rsidR="00AB1CE3" w:rsidRPr="003B315C" w14:paraId="4B4D5476" w14:textId="77777777" w:rsidTr="00FB7095">
        <w:trPr>
          <w:cantSplit/>
          <w:trHeight w:val="20"/>
        </w:trPr>
        <w:tc>
          <w:tcPr>
            <w:tcW w:w="3402" w:type="dxa"/>
          </w:tcPr>
          <w:p w14:paraId="210BD5D4" w14:textId="77777777" w:rsidR="00AB1CE3" w:rsidRPr="00272ED4" w:rsidRDefault="00AB1CE3" w:rsidP="00F4416F">
            <w:pPr>
              <w:rPr>
                <w:rFonts w:asciiTheme="minorHAnsi" w:hAnsiTheme="minorHAnsi" w:cstheme="minorHAnsi"/>
                <w:sz w:val="20"/>
                <w:szCs w:val="20"/>
              </w:rPr>
            </w:pPr>
            <w:r w:rsidRPr="00272ED4">
              <w:rPr>
                <w:rFonts w:asciiTheme="minorHAnsi" w:hAnsiTheme="minorHAnsi" w:cstheme="minorHAnsi"/>
                <w:sz w:val="20"/>
                <w:szCs w:val="20"/>
              </w:rPr>
              <w:t>VI - o provimento em cargos em comissão, funções e gratificações existentes, desde que comprovada disponibilidade orçamentária;</w:t>
            </w:r>
            <w:r>
              <w:rPr>
                <w:rFonts w:asciiTheme="minorHAnsi" w:hAnsiTheme="minorHAnsi" w:cstheme="minorHAnsi"/>
                <w:sz w:val="20"/>
                <w:szCs w:val="20"/>
              </w:rPr>
              <w:t xml:space="preserve"> e</w:t>
            </w:r>
          </w:p>
        </w:tc>
        <w:tc>
          <w:tcPr>
            <w:tcW w:w="3402" w:type="dxa"/>
          </w:tcPr>
          <w:p w14:paraId="5E16DDD6" w14:textId="77777777" w:rsidR="00AB1CE3" w:rsidRPr="00863CF0" w:rsidRDefault="00AB1CE3" w:rsidP="00777163">
            <w:pPr>
              <w:tabs>
                <w:tab w:val="left" w:pos="1417"/>
              </w:tabs>
              <w:rPr>
                <w:rFonts w:asciiTheme="minorHAnsi" w:hAnsiTheme="minorHAnsi" w:cstheme="minorHAnsi"/>
                <w:sz w:val="20"/>
                <w:szCs w:val="20"/>
              </w:rPr>
            </w:pPr>
            <w:r w:rsidRPr="00863CF0">
              <w:rPr>
                <w:rFonts w:asciiTheme="minorHAnsi" w:hAnsiTheme="minorHAnsi" w:cstheme="minorHAnsi"/>
                <w:sz w:val="20"/>
                <w:szCs w:val="20"/>
              </w:rPr>
              <w:t>VI - o provimento em cargos em comissão, funções e gratificações existentes, desde que comprovada disponibilidade orçamentária; e</w:t>
            </w:r>
          </w:p>
        </w:tc>
        <w:tc>
          <w:tcPr>
            <w:tcW w:w="3402" w:type="dxa"/>
          </w:tcPr>
          <w:p w14:paraId="2E4940F2" w14:textId="77777777" w:rsidR="00AB1CE3" w:rsidRPr="002D721A" w:rsidRDefault="00AB1CE3" w:rsidP="00AB1CE3">
            <w:pPr>
              <w:rPr>
                <w:rFonts w:eastAsia="Times New Roman" w:cstheme="minorHAnsi"/>
                <w:color w:val="000000"/>
                <w:sz w:val="20"/>
                <w:szCs w:val="20"/>
                <w:lang w:eastAsia="pt-BR"/>
              </w:rPr>
            </w:pPr>
            <w:r w:rsidRPr="002D721A">
              <w:rPr>
                <w:rFonts w:eastAsia="Times New Roman" w:cstheme="minorHAnsi"/>
                <w:color w:val="000000"/>
                <w:sz w:val="20"/>
                <w:szCs w:val="20"/>
                <w:lang w:eastAsia="pt-BR"/>
              </w:rPr>
              <w:t>VI - o provimento em cargos em comissão, funções e gratificações existentes, desde que comprovada disponibilidade orçamentária; e</w:t>
            </w:r>
          </w:p>
        </w:tc>
      </w:tr>
      <w:tr w:rsidR="00AB1CE3" w:rsidRPr="003B315C" w14:paraId="35F10E61" w14:textId="77777777" w:rsidTr="00FB7095">
        <w:trPr>
          <w:cantSplit/>
          <w:trHeight w:val="20"/>
        </w:trPr>
        <w:tc>
          <w:tcPr>
            <w:tcW w:w="3402" w:type="dxa"/>
          </w:tcPr>
          <w:p w14:paraId="70AE16D2" w14:textId="77777777" w:rsidR="00AB1CE3" w:rsidRPr="00272ED4" w:rsidRDefault="00AB1CE3" w:rsidP="00F4416F">
            <w:pPr>
              <w:rPr>
                <w:rFonts w:asciiTheme="minorHAnsi" w:hAnsiTheme="minorHAnsi" w:cstheme="minorHAnsi"/>
                <w:sz w:val="20"/>
                <w:szCs w:val="20"/>
              </w:rPr>
            </w:pPr>
            <w:r w:rsidRPr="00272ED4">
              <w:rPr>
                <w:rFonts w:asciiTheme="minorHAnsi" w:hAnsiTheme="minorHAnsi" w:cstheme="minorHAnsi"/>
                <w:sz w:val="20"/>
                <w:szCs w:val="20"/>
              </w:rPr>
              <w:t xml:space="preserve">VII - a revisão geral anual de que trata o inciso X do </w:t>
            </w:r>
            <w:r w:rsidRPr="00272ED4">
              <w:rPr>
                <w:rFonts w:asciiTheme="minorHAnsi" w:hAnsiTheme="minorHAnsi" w:cstheme="minorHAnsi"/>
                <w:b/>
                <w:sz w:val="20"/>
                <w:szCs w:val="20"/>
              </w:rPr>
              <w:t>caput</w:t>
            </w:r>
            <w:r w:rsidRPr="00272ED4">
              <w:rPr>
                <w:rFonts w:asciiTheme="minorHAnsi" w:hAnsiTheme="minorHAnsi" w:cstheme="minorHAnsi"/>
                <w:sz w:val="20"/>
                <w:szCs w:val="20"/>
              </w:rPr>
              <w:t xml:space="preserve"> do art. 37 da Constituição, observado o disposto no inciso VIII do </w:t>
            </w:r>
            <w:r w:rsidRPr="00272ED4">
              <w:rPr>
                <w:rFonts w:asciiTheme="minorHAnsi" w:hAnsiTheme="minorHAnsi" w:cstheme="minorHAnsi"/>
                <w:b/>
                <w:sz w:val="20"/>
                <w:szCs w:val="20"/>
              </w:rPr>
              <w:t>caput</w:t>
            </w:r>
            <w:r w:rsidRPr="00272ED4">
              <w:rPr>
                <w:rFonts w:asciiTheme="minorHAnsi" w:hAnsiTheme="minorHAnsi" w:cstheme="minorHAnsi"/>
                <w:sz w:val="20"/>
                <w:szCs w:val="20"/>
              </w:rPr>
              <w:t xml:space="preserve"> do a</w:t>
            </w:r>
            <w:r>
              <w:rPr>
                <w:rFonts w:asciiTheme="minorHAnsi" w:hAnsiTheme="minorHAnsi" w:cstheme="minorHAnsi"/>
                <w:sz w:val="20"/>
                <w:szCs w:val="20"/>
              </w:rPr>
              <w:t>rt. 73 da Lei nº 9.504, de 1997.</w:t>
            </w:r>
          </w:p>
        </w:tc>
        <w:tc>
          <w:tcPr>
            <w:tcW w:w="3402" w:type="dxa"/>
          </w:tcPr>
          <w:p w14:paraId="61AE5BF7" w14:textId="77777777" w:rsidR="00AB1CE3" w:rsidRPr="00863CF0" w:rsidRDefault="00AB1CE3" w:rsidP="00777163">
            <w:pPr>
              <w:tabs>
                <w:tab w:val="left" w:pos="1417"/>
              </w:tabs>
              <w:rPr>
                <w:rFonts w:asciiTheme="minorHAnsi" w:hAnsiTheme="minorHAnsi" w:cstheme="minorHAnsi"/>
                <w:sz w:val="20"/>
                <w:szCs w:val="20"/>
              </w:rPr>
            </w:pPr>
            <w:r w:rsidRPr="00863CF0">
              <w:rPr>
                <w:rFonts w:asciiTheme="minorHAnsi" w:hAnsiTheme="minorHAnsi" w:cstheme="minorHAnsi"/>
                <w:sz w:val="20"/>
                <w:szCs w:val="20"/>
              </w:rPr>
              <w:t xml:space="preserve">VII - a revisão geral anual de que trata o inciso X do </w:t>
            </w:r>
            <w:r w:rsidRPr="00863CF0">
              <w:rPr>
                <w:rFonts w:asciiTheme="minorHAnsi" w:hAnsiTheme="minorHAnsi" w:cstheme="minorHAnsi"/>
                <w:b/>
                <w:sz w:val="20"/>
                <w:szCs w:val="20"/>
              </w:rPr>
              <w:t>caput</w:t>
            </w:r>
            <w:r w:rsidRPr="00863CF0">
              <w:rPr>
                <w:rFonts w:asciiTheme="minorHAnsi" w:hAnsiTheme="minorHAnsi" w:cstheme="minorHAnsi"/>
                <w:sz w:val="20"/>
                <w:szCs w:val="20"/>
              </w:rPr>
              <w:t xml:space="preserve"> do art. 37 da Constituição, observado o disposto no inciso VIII do </w:t>
            </w:r>
            <w:r w:rsidRPr="00863CF0">
              <w:rPr>
                <w:rFonts w:asciiTheme="minorHAnsi" w:hAnsiTheme="minorHAnsi" w:cstheme="minorHAnsi"/>
                <w:b/>
                <w:sz w:val="20"/>
                <w:szCs w:val="20"/>
              </w:rPr>
              <w:t>caput</w:t>
            </w:r>
            <w:r w:rsidRPr="00863CF0">
              <w:rPr>
                <w:rFonts w:asciiTheme="minorHAnsi" w:hAnsiTheme="minorHAnsi" w:cstheme="minorHAnsi"/>
                <w:sz w:val="20"/>
                <w:szCs w:val="20"/>
              </w:rPr>
              <w:t xml:space="preserve"> do art. 73 da Lei nº 9.504, de 1997.</w:t>
            </w:r>
          </w:p>
        </w:tc>
        <w:tc>
          <w:tcPr>
            <w:tcW w:w="3402" w:type="dxa"/>
          </w:tcPr>
          <w:p w14:paraId="790AFF4C" w14:textId="77777777" w:rsidR="00AB1CE3" w:rsidRPr="002D721A" w:rsidRDefault="00AB1CE3" w:rsidP="00AB1CE3">
            <w:pPr>
              <w:rPr>
                <w:rFonts w:eastAsia="Times New Roman" w:cstheme="minorHAnsi"/>
                <w:color w:val="000000"/>
                <w:sz w:val="20"/>
                <w:szCs w:val="20"/>
                <w:lang w:eastAsia="pt-BR"/>
              </w:rPr>
            </w:pPr>
            <w:r w:rsidRPr="002D721A">
              <w:rPr>
                <w:rFonts w:eastAsia="Times New Roman" w:cstheme="minorHAnsi"/>
                <w:color w:val="000000"/>
                <w:sz w:val="20"/>
                <w:szCs w:val="20"/>
                <w:lang w:eastAsia="pt-BR"/>
              </w:rPr>
              <w:t>VII - a revisão geral anual de que trata o inciso X do </w:t>
            </w:r>
            <w:r w:rsidRPr="002D721A">
              <w:rPr>
                <w:rFonts w:eastAsia="Times New Roman" w:cstheme="minorHAnsi"/>
                <w:b/>
                <w:bCs/>
                <w:color w:val="000000"/>
                <w:sz w:val="20"/>
                <w:szCs w:val="20"/>
                <w:lang w:eastAsia="pt-BR"/>
              </w:rPr>
              <w:t>caput</w:t>
            </w:r>
            <w:r w:rsidRPr="002D721A">
              <w:rPr>
                <w:rFonts w:eastAsia="Times New Roman" w:cstheme="minorHAnsi"/>
                <w:color w:val="000000"/>
                <w:sz w:val="20"/>
                <w:szCs w:val="20"/>
                <w:lang w:eastAsia="pt-BR"/>
              </w:rPr>
              <w:t> do art. 37 da Constituição, observado o disposto no inciso VIII do </w:t>
            </w:r>
            <w:r w:rsidRPr="002D721A">
              <w:rPr>
                <w:rFonts w:eastAsia="Times New Roman" w:cstheme="minorHAnsi"/>
                <w:b/>
                <w:bCs/>
                <w:color w:val="000000"/>
                <w:sz w:val="20"/>
                <w:szCs w:val="20"/>
                <w:lang w:eastAsia="pt-BR"/>
              </w:rPr>
              <w:t>caput</w:t>
            </w:r>
            <w:r w:rsidRPr="002D721A">
              <w:rPr>
                <w:rFonts w:eastAsia="Times New Roman" w:cstheme="minorHAnsi"/>
                <w:color w:val="000000"/>
                <w:sz w:val="20"/>
                <w:szCs w:val="20"/>
                <w:lang w:eastAsia="pt-BR"/>
              </w:rPr>
              <w:t> do art. 73 da Lei nº 9.504, de 1997.</w:t>
            </w:r>
          </w:p>
        </w:tc>
      </w:tr>
      <w:tr w:rsidR="00AB1CE3" w:rsidRPr="003B315C" w14:paraId="034D86C8" w14:textId="77777777" w:rsidTr="00FB7095">
        <w:trPr>
          <w:cantSplit/>
          <w:trHeight w:val="20"/>
        </w:trPr>
        <w:tc>
          <w:tcPr>
            <w:tcW w:w="3402" w:type="dxa"/>
          </w:tcPr>
          <w:p w14:paraId="7BC17E2B" w14:textId="77777777" w:rsidR="00AB1CE3" w:rsidRPr="00272ED4" w:rsidRDefault="00AB1CE3" w:rsidP="00F4416F">
            <w:pPr>
              <w:rPr>
                <w:rFonts w:asciiTheme="minorHAnsi" w:hAnsiTheme="minorHAnsi" w:cstheme="minorHAnsi"/>
                <w:sz w:val="20"/>
                <w:szCs w:val="20"/>
              </w:rPr>
            </w:pPr>
            <w:r w:rsidRPr="00272ED4">
              <w:rPr>
                <w:rFonts w:asciiTheme="minorHAnsi" w:hAnsiTheme="minorHAnsi" w:cstheme="minorHAnsi"/>
                <w:sz w:val="20"/>
                <w:szCs w:val="20"/>
              </w:rPr>
              <w:t xml:space="preserve">§ 1º Para fins do disposto no </w:t>
            </w:r>
            <w:r w:rsidRPr="00272ED4">
              <w:rPr>
                <w:rFonts w:asciiTheme="minorHAnsi" w:hAnsiTheme="minorHAnsi" w:cstheme="minorHAnsi"/>
                <w:b/>
                <w:sz w:val="20"/>
                <w:szCs w:val="20"/>
              </w:rPr>
              <w:t>caput</w:t>
            </w:r>
            <w:r w:rsidRPr="00272ED4">
              <w:rPr>
                <w:rFonts w:asciiTheme="minorHAnsi" w:hAnsiTheme="minorHAnsi" w:cstheme="minorHAnsi"/>
                <w:sz w:val="20"/>
                <w:szCs w:val="20"/>
              </w:rPr>
              <w:t>, serão consideradas exclusivamente as gratificações que atendam, cumulativamente, aos seguintes requisitos:</w:t>
            </w:r>
          </w:p>
        </w:tc>
        <w:tc>
          <w:tcPr>
            <w:tcW w:w="3402" w:type="dxa"/>
          </w:tcPr>
          <w:p w14:paraId="49123D25" w14:textId="77777777" w:rsidR="00AB1CE3" w:rsidRPr="00863CF0" w:rsidRDefault="00AB1CE3" w:rsidP="001A285E">
            <w:pPr>
              <w:tabs>
                <w:tab w:val="left" w:pos="1417"/>
              </w:tabs>
              <w:rPr>
                <w:rFonts w:asciiTheme="minorHAnsi" w:hAnsiTheme="minorHAnsi" w:cstheme="minorHAnsi"/>
                <w:sz w:val="20"/>
                <w:szCs w:val="20"/>
              </w:rPr>
            </w:pPr>
            <w:r w:rsidRPr="00863CF0">
              <w:rPr>
                <w:rFonts w:asciiTheme="minorHAnsi" w:hAnsiTheme="minorHAnsi" w:cstheme="minorHAnsi"/>
                <w:sz w:val="20"/>
                <w:szCs w:val="20"/>
              </w:rPr>
              <w:t xml:space="preserve">§ 1º Para fins do disposto no </w:t>
            </w:r>
            <w:r w:rsidRPr="00863CF0">
              <w:rPr>
                <w:rFonts w:asciiTheme="minorHAnsi" w:hAnsiTheme="minorHAnsi" w:cstheme="minorHAnsi"/>
                <w:b/>
                <w:sz w:val="20"/>
                <w:szCs w:val="20"/>
              </w:rPr>
              <w:t>caput</w:t>
            </w:r>
            <w:r w:rsidRPr="00863CF0">
              <w:rPr>
                <w:rFonts w:asciiTheme="minorHAnsi" w:hAnsiTheme="minorHAnsi" w:cstheme="minorHAnsi"/>
                <w:sz w:val="20"/>
                <w:szCs w:val="20"/>
              </w:rPr>
              <w:t>, serão consideradas exclusivamente as gratificações que atendam, cumulativamente, aos seguintes requisitos:</w:t>
            </w:r>
          </w:p>
        </w:tc>
        <w:tc>
          <w:tcPr>
            <w:tcW w:w="3402" w:type="dxa"/>
          </w:tcPr>
          <w:p w14:paraId="5BC08224" w14:textId="77777777" w:rsidR="00AB1CE3" w:rsidRPr="002D721A" w:rsidRDefault="00AB1CE3" w:rsidP="00AB1CE3">
            <w:pPr>
              <w:rPr>
                <w:rFonts w:eastAsia="Times New Roman" w:cstheme="minorHAnsi"/>
                <w:color w:val="000000"/>
                <w:sz w:val="20"/>
                <w:szCs w:val="20"/>
                <w:lang w:eastAsia="pt-BR"/>
              </w:rPr>
            </w:pPr>
            <w:r w:rsidRPr="002D721A">
              <w:rPr>
                <w:rFonts w:eastAsia="Times New Roman" w:cstheme="minorHAnsi"/>
                <w:color w:val="000000"/>
                <w:sz w:val="20"/>
                <w:szCs w:val="20"/>
                <w:lang w:eastAsia="pt-BR"/>
              </w:rPr>
              <w:t>§ 1º  Para fins do disposto no </w:t>
            </w:r>
            <w:r w:rsidRPr="002D721A">
              <w:rPr>
                <w:rFonts w:eastAsia="Times New Roman" w:cstheme="minorHAnsi"/>
                <w:b/>
                <w:bCs/>
                <w:color w:val="000000"/>
                <w:sz w:val="20"/>
                <w:szCs w:val="20"/>
                <w:lang w:eastAsia="pt-BR"/>
              </w:rPr>
              <w:t>caput</w:t>
            </w:r>
            <w:r w:rsidRPr="002D721A">
              <w:rPr>
                <w:rFonts w:eastAsia="Times New Roman" w:cstheme="minorHAnsi"/>
                <w:color w:val="000000"/>
                <w:sz w:val="20"/>
                <w:szCs w:val="20"/>
                <w:lang w:eastAsia="pt-BR"/>
              </w:rPr>
              <w:t>, serão consideradas exclusivamente as gratificações que atendam, cumulativamente, aos seguintes requisitos:</w:t>
            </w:r>
          </w:p>
        </w:tc>
      </w:tr>
      <w:tr w:rsidR="00AB1CE3" w:rsidRPr="003B315C" w14:paraId="66C8AF1D" w14:textId="77777777" w:rsidTr="00FB7095">
        <w:trPr>
          <w:cantSplit/>
          <w:trHeight w:val="20"/>
        </w:trPr>
        <w:tc>
          <w:tcPr>
            <w:tcW w:w="3402" w:type="dxa"/>
          </w:tcPr>
          <w:p w14:paraId="5038691E" w14:textId="77777777" w:rsidR="00AB1CE3" w:rsidRPr="00272ED4" w:rsidRDefault="00AB1CE3" w:rsidP="00F4416F">
            <w:pPr>
              <w:rPr>
                <w:rFonts w:asciiTheme="minorHAnsi" w:hAnsiTheme="minorHAnsi" w:cstheme="minorHAnsi"/>
                <w:sz w:val="20"/>
                <w:szCs w:val="20"/>
              </w:rPr>
            </w:pPr>
            <w:r w:rsidRPr="00272ED4">
              <w:rPr>
                <w:rFonts w:asciiTheme="minorHAnsi" w:hAnsiTheme="minorHAnsi" w:cstheme="minorHAnsi"/>
                <w:sz w:val="20"/>
                <w:szCs w:val="20"/>
              </w:rPr>
              <w:t>I - cuja concessão, designação, nomeação, retirada, dispensa ou exoneração requeira ato discricionário da autoridade competente; e</w:t>
            </w:r>
          </w:p>
        </w:tc>
        <w:tc>
          <w:tcPr>
            <w:tcW w:w="3402" w:type="dxa"/>
          </w:tcPr>
          <w:p w14:paraId="1F25822A" w14:textId="77777777" w:rsidR="00AB1CE3" w:rsidRPr="00863CF0" w:rsidRDefault="00AB1CE3" w:rsidP="001A285E">
            <w:pPr>
              <w:tabs>
                <w:tab w:val="left" w:pos="1417"/>
              </w:tabs>
              <w:rPr>
                <w:rFonts w:asciiTheme="minorHAnsi" w:hAnsiTheme="minorHAnsi" w:cstheme="minorHAnsi"/>
                <w:sz w:val="20"/>
                <w:szCs w:val="20"/>
              </w:rPr>
            </w:pPr>
            <w:r w:rsidRPr="00863CF0">
              <w:rPr>
                <w:rFonts w:asciiTheme="minorHAnsi" w:hAnsiTheme="minorHAnsi" w:cstheme="minorHAnsi"/>
                <w:sz w:val="20"/>
                <w:szCs w:val="20"/>
              </w:rPr>
              <w:t>I - cuja concessão, designação, nomeação, retirada, dispensa ou exoneração requeira ato discricionário da autoridade competente; e</w:t>
            </w:r>
          </w:p>
        </w:tc>
        <w:tc>
          <w:tcPr>
            <w:tcW w:w="3402" w:type="dxa"/>
          </w:tcPr>
          <w:p w14:paraId="7CFF3CB4" w14:textId="77777777" w:rsidR="00AB1CE3" w:rsidRPr="002D721A" w:rsidRDefault="00AB1CE3" w:rsidP="00AB1CE3">
            <w:pPr>
              <w:rPr>
                <w:rFonts w:eastAsia="Times New Roman" w:cstheme="minorHAnsi"/>
                <w:color w:val="000000"/>
                <w:sz w:val="20"/>
                <w:szCs w:val="20"/>
                <w:lang w:eastAsia="pt-BR"/>
              </w:rPr>
            </w:pPr>
            <w:r w:rsidRPr="002D721A">
              <w:rPr>
                <w:rFonts w:eastAsia="Times New Roman" w:cstheme="minorHAnsi"/>
                <w:color w:val="000000"/>
                <w:sz w:val="20"/>
                <w:szCs w:val="20"/>
                <w:lang w:eastAsia="pt-BR"/>
              </w:rPr>
              <w:t>I - cuja concessão, designação, nomeação, retirada, dispensa ou exoneração requeira ato discricionário da autoridade competente; e</w:t>
            </w:r>
          </w:p>
        </w:tc>
      </w:tr>
      <w:tr w:rsidR="00AB1CE3" w:rsidRPr="003B315C" w14:paraId="4F8DB55F" w14:textId="77777777" w:rsidTr="00FB7095">
        <w:trPr>
          <w:cantSplit/>
          <w:trHeight w:val="20"/>
        </w:trPr>
        <w:tc>
          <w:tcPr>
            <w:tcW w:w="3402" w:type="dxa"/>
          </w:tcPr>
          <w:p w14:paraId="3BF2D0C4" w14:textId="77777777" w:rsidR="00AB1CE3" w:rsidRPr="00272ED4" w:rsidRDefault="00AB1CE3" w:rsidP="00F4416F">
            <w:pPr>
              <w:rPr>
                <w:rFonts w:asciiTheme="minorHAnsi" w:hAnsiTheme="minorHAnsi" w:cstheme="minorHAnsi"/>
                <w:sz w:val="20"/>
                <w:szCs w:val="20"/>
              </w:rPr>
            </w:pPr>
            <w:r w:rsidRPr="00272ED4">
              <w:rPr>
                <w:rFonts w:asciiTheme="minorHAnsi" w:hAnsiTheme="minorHAnsi" w:cstheme="minorHAnsi"/>
                <w:sz w:val="20"/>
                <w:szCs w:val="20"/>
              </w:rPr>
              <w:t>II - não componham a remuneração do cargo efetivo, do emprego ou do posto ou da graduação militar, para qualquer efeito.</w:t>
            </w:r>
          </w:p>
        </w:tc>
        <w:tc>
          <w:tcPr>
            <w:tcW w:w="3402" w:type="dxa"/>
          </w:tcPr>
          <w:p w14:paraId="6D3FB1E3" w14:textId="77777777" w:rsidR="00AB1CE3" w:rsidRPr="00863CF0" w:rsidRDefault="00AB1CE3" w:rsidP="001A285E">
            <w:pPr>
              <w:tabs>
                <w:tab w:val="left" w:pos="1417"/>
              </w:tabs>
              <w:rPr>
                <w:rFonts w:asciiTheme="minorHAnsi" w:hAnsiTheme="minorHAnsi" w:cstheme="minorHAnsi"/>
                <w:sz w:val="20"/>
                <w:szCs w:val="20"/>
              </w:rPr>
            </w:pPr>
            <w:r w:rsidRPr="00863CF0">
              <w:rPr>
                <w:rFonts w:asciiTheme="minorHAnsi" w:hAnsiTheme="minorHAnsi" w:cstheme="minorHAnsi"/>
                <w:sz w:val="20"/>
                <w:szCs w:val="20"/>
              </w:rPr>
              <w:t>II - não componham a remuneração do cargo efetivo, do emprego ou do posto ou da graduação militar, para qualquer efeito.</w:t>
            </w:r>
          </w:p>
        </w:tc>
        <w:tc>
          <w:tcPr>
            <w:tcW w:w="3402" w:type="dxa"/>
          </w:tcPr>
          <w:p w14:paraId="3F9844A1" w14:textId="77777777" w:rsidR="00AB1CE3" w:rsidRPr="002D721A" w:rsidRDefault="00AB1CE3" w:rsidP="00AB1CE3">
            <w:pPr>
              <w:rPr>
                <w:rFonts w:eastAsia="Times New Roman" w:cstheme="minorHAnsi"/>
                <w:color w:val="000000"/>
                <w:sz w:val="20"/>
                <w:szCs w:val="20"/>
                <w:lang w:eastAsia="pt-BR"/>
              </w:rPr>
            </w:pPr>
            <w:r w:rsidRPr="002D721A">
              <w:rPr>
                <w:rFonts w:eastAsia="Times New Roman" w:cstheme="minorHAnsi"/>
                <w:color w:val="000000"/>
                <w:sz w:val="20"/>
                <w:szCs w:val="20"/>
                <w:lang w:eastAsia="pt-BR"/>
              </w:rPr>
              <w:t>II - não componham a remuneração do cargo efetivo, do emprego ou do posto ou da graduação militar, para qualquer efeito.</w:t>
            </w:r>
          </w:p>
        </w:tc>
      </w:tr>
      <w:tr w:rsidR="00AB1CE3" w:rsidRPr="003B315C" w14:paraId="57B281F6" w14:textId="77777777" w:rsidTr="00FB7095">
        <w:trPr>
          <w:cantSplit/>
          <w:trHeight w:val="20"/>
        </w:trPr>
        <w:tc>
          <w:tcPr>
            <w:tcW w:w="3402" w:type="dxa"/>
          </w:tcPr>
          <w:p w14:paraId="0A73D209" w14:textId="77777777" w:rsidR="00AB1CE3" w:rsidRPr="00272ED4" w:rsidRDefault="00AB1CE3" w:rsidP="00F4416F">
            <w:pPr>
              <w:rPr>
                <w:rFonts w:asciiTheme="minorHAnsi" w:hAnsiTheme="minorHAnsi" w:cstheme="minorHAnsi"/>
                <w:sz w:val="20"/>
                <w:szCs w:val="20"/>
              </w:rPr>
            </w:pPr>
            <w:r w:rsidRPr="00272ED4">
              <w:rPr>
                <w:rFonts w:asciiTheme="minorHAnsi" w:hAnsiTheme="minorHAnsi" w:cstheme="minorHAnsi"/>
                <w:sz w:val="20"/>
                <w:szCs w:val="20"/>
              </w:rPr>
              <w:t xml:space="preserve">§ 2º O anexo a que se refere o inciso IV do </w:t>
            </w:r>
            <w:r w:rsidRPr="00272ED4">
              <w:rPr>
                <w:rFonts w:asciiTheme="minorHAnsi" w:hAnsiTheme="minorHAnsi" w:cstheme="minorHAnsi"/>
                <w:b/>
                <w:sz w:val="20"/>
                <w:szCs w:val="20"/>
              </w:rPr>
              <w:t>caput</w:t>
            </w:r>
            <w:r w:rsidRPr="00272ED4">
              <w:rPr>
                <w:rFonts w:asciiTheme="minorHAnsi" w:hAnsiTheme="minorHAnsi" w:cstheme="minorHAnsi"/>
                <w:sz w:val="20"/>
                <w:szCs w:val="20"/>
              </w:rPr>
              <w:t xml:space="preserve"> terá os limites orçamentários correspondentes discriminados por Poder, pelo Ministério Público da União e pela Defensoria Pública da União e, quando for o caso, por órgão referido no art. 20 da Lei Complementar nº 101, de 2000 - Lei de Responsabilidade Fiscal, com:</w:t>
            </w:r>
          </w:p>
        </w:tc>
        <w:tc>
          <w:tcPr>
            <w:tcW w:w="3402" w:type="dxa"/>
          </w:tcPr>
          <w:p w14:paraId="184D528D" w14:textId="77777777" w:rsidR="00AB1CE3" w:rsidRPr="00863CF0" w:rsidRDefault="00AB1CE3" w:rsidP="001A285E">
            <w:pPr>
              <w:tabs>
                <w:tab w:val="left" w:pos="1417"/>
              </w:tabs>
              <w:rPr>
                <w:rFonts w:asciiTheme="minorHAnsi" w:hAnsiTheme="minorHAnsi" w:cstheme="minorHAnsi"/>
                <w:sz w:val="20"/>
                <w:szCs w:val="20"/>
              </w:rPr>
            </w:pPr>
            <w:r w:rsidRPr="00863CF0">
              <w:rPr>
                <w:rFonts w:asciiTheme="minorHAnsi" w:hAnsiTheme="minorHAnsi" w:cstheme="minorHAnsi"/>
                <w:sz w:val="20"/>
                <w:szCs w:val="20"/>
              </w:rPr>
              <w:t xml:space="preserve">§ 2º O anexo a que se refere o inciso IV do </w:t>
            </w:r>
            <w:r w:rsidRPr="00863CF0">
              <w:rPr>
                <w:rFonts w:asciiTheme="minorHAnsi" w:hAnsiTheme="minorHAnsi" w:cstheme="minorHAnsi"/>
                <w:b/>
                <w:sz w:val="20"/>
                <w:szCs w:val="20"/>
              </w:rPr>
              <w:t>caput</w:t>
            </w:r>
            <w:r w:rsidRPr="00863CF0">
              <w:rPr>
                <w:rFonts w:asciiTheme="minorHAnsi" w:hAnsiTheme="minorHAnsi" w:cstheme="minorHAnsi"/>
                <w:sz w:val="20"/>
                <w:szCs w:val="20"/>
              </w:rPr>
              <w:t xml:space="preserve"> terá os limites orçamentários correspondentes discriminados por Poder, pelo Ministério Público da União e pela Defensoria Pública da União e, quando for o caso, por órgão referido no art. 20 da Lei Complementar nº 101, de 2000 - Lei de Responsabilidade Fiscal, com:</w:t>
            </w:r>
          </w:p>
        </w:tc>
        <w:tc>
          <w:tcPr>
            <w:tcW w:w="3402" w:type="dxa"/>
          </w:tcPr>
          <w:p w14:paraId="6964B64C" w14:textId="77777777" w:rsidR="00AB1CE3" w:rsidRPr="002D721A" w:rsidRDefault="00AB1CE3" w:rsidP="00AB1CE3">
            <w:pPr>
              <w:rPr>
                <w:rFonts w:eastAsia="Times New Roman" w:cstheme="minorHAnsi"/>
                <w:color w:val="000000"/>
                <w:sz w:val="20"/>
                <w:szCs w:val="20"/>
                <w:lang w:eastAsia="pt-BR"/>
              </w:rPr>
            </w:pPr>
            <w:r w:rsidRPr="002D721A">
              <w:rPr>
                <w:rFonts w:eastAsia="Times New Roman" w:cstheme="minorHAnsi"/>
                <w:color w:val="000000"/>
                <w:sz w:val="20"/>
                <w:szCs w:val="20"/>
                <w:lang w:eastAsia="pt-BR"/>
              </w:rPr>
              <w:t>§ 2º  O anexo a que se refere o inciso IV do </w:t>
            </w:r>
            <w:r w:rsidRPr="002D721A">
              <w:rPr>
                <w:rFonts w:eastAsia="Times New Roman" w:cstheme="minorHAnsi"/>
                <w:b/>
                <w:bCs/>
                <w:color w:val="000000"/>
                <w:sz w:val="20"/>
                <w:szCs w:val="20"/>
                <w:lang w:eastAsia="pt-BR"/>
              </w:rPr>
              <w:t>caput</w:t>
            </w:r>
            <w:r w:rsidRPr="002D721A">
              <w:rPr>
                <w:rFonts w:eastAsia="Times New Roman" w:cstheme="minorHAnsi"/>
                <w:color w:val="000000"/>
                <w:sz w:val="20"/>
                <w:szCs w:val="20"/>
                <w:lang w:eastAsia="pt-BR"/>
              </w:rPr>
              <w:t> terá os limites orçamentários correspondentes discriminados por Poder, pelo Ministério Público da União e pela Defensoria Pública da União e, quando for o caso, por órgão referido no art. 20 da Lei Complementar nº 101, de 2000 - Lei de Responsabilidade Fiscal, com:</w:t>
            </w:r>
          </w:p>
        </w:tc>
      </w:tr>
      <w:tr w:rsidR="00AB1CE3" w:rsidRPr="003B315C" w14:paraId="3A8F881F" w14:textId="77777777" w:rsidTr="00FB7095">
        <w:trPr>
          <w:cantSplit/>
          <w:trHeight w:val="20"/>
        </w:trPr>
        <w:tc>
          <w:tcPr>
            <w:tcW w:w="3402" w:type="dxa"/>
          </w:tcPr>
          <w:p w14:paraId="763099F9" w14:textId="77777777" w:rsidR="00AB1CE3" w:rsidRPr="00272ED4" w:rsidRDefault="00AB1CE3" w:rsidP="00F4416F">
            <w:pPr>
              <w:rPr>
                <w:rFonts w:asciiTheme="minorHAnsi" w:hAnsiTheme="minorHAnsi" w:cstheme="minorHAnsi"/>
                <w:sz w:val="20"/>
                <w:szCs w:val="20"/>
              </w:rPr>
            </w:pPr>
            <w:r w:rsidRPr="00272ED4">
              <w:rPr>
                <w:rFonts w:asciiTheme="minorHAnsi" w:hAnsiTheme="minorHAnsi" w:cstheme="minorHAnsi"/>
                <w:sz w:val="20"/>
                <w:szCs w:val="20"/>
              </w:rPr>
              <w:t>I - as quantificações para a criação de cargos, funções e gratificações, além das especificações relativas a vantagens, aumentos de remuneração e alterações de estruturas de carreira, com a indicação específica da proposição legislativa correspondente, quando for o caso;</w:t>
            </w:r>
          </w:p>
        </w:tc>
        <w:tc>
          <w:tcPr>
            <w:tcW w:w="3402" w:type="dxa"/>
          </w:tcPr>
          <w:p w14:paraId="418FDCF8" w14:textId="77777777" w:rsidR="00AB1CE3" w:rsidRPr="00863CF0" w:rsidRDefault="00AB1CE3" w:rsidP="001A285E">
            <w:pPr>
              <w:tabs>
                <w:tab w:val="left" w:pos="1417"/>
              </w:tabs>
              <w:rPr>
                <w:rFonts w:asciiTheme="minorHAnsi" w:hAnsiTheme="minorHAnsi" w:cstheme="minorHAnsi"/>
                <w:sz w:val="20"/>
                <w:szCs w:val="20"/>
              </w:rPr>
            </w:pPr>
            <w:r w:rsidRPr="00863CF0">
              <w:rPr>
                <w:rFonts w:asciiTheme="minorHAnsi" w:hAnsiTheme="minorHAnsi" w:cstheme="minorHAnsi"/>
                <w:sz w:val="20"/>
                <w:szCs w:val="20"/>
              </w:rPr>
              <w:t>I - as quantificações para a criação de cargos, funções e gratificações, além das especificações relativas a vantagens, aumentos de remuneração e alterações de estruturas de carreira, com a indicação específica da proposição legislativa correspondente, quando for o caso;</w:t>
            </w:r>
          </w:p>
        </w:tc>
        <w:tc>
          <w:tcPr>
            <w:tcW w:w="3402" w:type="dxa"/>
          </w:tcPr>
          <w:p w14:paraId="471CE525" w14:textId="77777777" w:rsidR="00AB1CE3" w:rsidRPr="002D721A" w:rsidRDefault="00AB1CE3" w:rsidP="00AB1CE3">
            <w:pPr>
              <w:rPr>
                <w:rFonts w:eastAsia="Times New Roman" w:cstheme="minorHAnsi"/>
                <w:color w:val="000000"/>
                <w:sz w:val="20"/>
                <w:szCs w:val="20"/>
                <w:lang w:eastAsia="pt-BR"/>
              </w:rPr>
            </w:pPr>
            <w:r w:rsidRPr="002D721A">
              <w:rPr>
                <w:rFonts w:eastAsia="Times New Roman" w:cstheme="minorHAnsi"/>
                <w:color w:val="000000"/>
                <w:sz w:val="20"/>
                <w:szCs w:val="20"/>
                <w:lang w:eastAsia="pt-BR"/>
              </w:rPr>
              <w:t>I - as quantificações para a criação de cargos, funções e gratificações, além das especificações relativas a vantagens, aumentos de remuneração e alterações de estruturas de carreira, com a indicação específica da proposição legislativa correspondente, quando for o caso;</w:t>
            </w:r>
          </w:p>
        </w:tc>
      </w:tr>
      <w:tr w:rsidR="00AB1CE3" w:rsidRPr="003B315C" w14:paraId="7D45F6CF" w14:textId="77777777" w:rsidTr="00FB7095">
        <w:trPr>
          <w:cantSplit/>
          <w:trHeight w:val="20"/>
        </w:trPr>
        <w:tc>
          <w:tcPr>
            <w:tcW w:w="3402" w:type="dxa"/>
          </w:tcPr>
          <w:p w14:paraId="2F65D246" w14:textId="77777777" w:rsidR="00AB1CE3" w:rsidRPr="00272ED4" w:rsidRDefault="00AB1CE3" w:rsidP="00F4416F">
            <w:pPr>
              <w:rPr>
                <w:rFonts w:asciiTheme="minorHAnsi" w:hAnsiTheme="minorHAnsi" w:cstheme="minorHAnsi"/>
                <w:sz w:val="20"/>
                <w:szCs w:val="20"/>
              </w:rPr>
            </w:pPr>
            <w:r w:rsidRPr="00272ED4">
              <w:rPr>
                <w:rFonts w:asciiTheme="minorHAnsi" w:hAnsiTheme="minorHAnsi" w:cstheme="minorHAnsi"/>
                <w:sz w:val="20"/>
                <w:szCs w:val="20"/>
              </w:rPr>
              <w:t xml:space="preserve">II - as dotações orçamentárias para o exercício de 2024, correspondentes ao valor igual ou superior à metade do impacto orçamentário-financeiro anualizado, constantes de programação específica, nos termos do disposto no inciso XIII do </w:t>
            </w:r>
            <w:r w:rsidRPr="00272ED4">
              <w:rPr>
                <w:rFonts w:asciiTheme="minorHAnsi" w:hAnsiTheme="minorHAnsi" w:cstheme="minorHAnsi"/>
                <w:b/>
                <w:sz w:val="20"/>
                <w:szCs w:val="20"/>
              </w:rPr>
              <w:t>caput</w:t>
            </w:r>
            <w:r>
              <w:rPr>
                <w:rFonts w:asciiTheme="minorHAnsi" w:hAnsiTheme="minorHAnsi" w:cstheme="minorHAnsi"/>
                <w:sz w:val="20"/>
                <w:szCs w:val="20"/>
              </w:rPr>
              <w:t xml:space="preserve"> do art. 12;</w:t>
            </w:r>
          </w:p>
        </w:tc>
        <w:tc>
          <w:tcPr>
            <w:tcW w:w="3402" w:type="dxa"/>
          </w:tcPr>
          <w:p w14:paraId="70408611" w14:textId="77777777" w:rsidR="00AB1CE3" w:rsidRPr="00863CF0" w:rsidRDefault="00AB1CE3" w:rsidP="001A285E">
            <w:pPr>
              <w:tabs>
                <w:tab w:val="left" w:pos="1417"/>
              </w:tabs>
              <w:rPr>
                <w:rFonts w:asciiTheme="minorHAnsi" w:hAnsiTheme="minorHAnsi" w:cstheme="minorHAnsi"/>
                <w:sz w:val="20"/>
                <w:szCs w:val="20"/>
              </w:rPr>
            </w:pPr>
            <w:r w:rsidRPr="00863CF0">
              <w:rPr>
                <w:rFonts w:asciiTheme="minorHAnsi" w:hAnsiTheme="minorHAnsi" w:cstheme="minorHAnsi"/>
                <w:sz w:val="20"/>
                <w:szCs w:val="20"/>
              </w:rPr>
              <w:t xml:space="preserve">II - as dotações orçamentárias para o exercício de 2024, correspondentes ao valor igual ou superior à metade do impacto orçamentário-financeiro anualizado, constantes de programação específica, nos termos do disposto no inciso XIII do </w:t>
            </w:r>
            <w:r w:rsidRPr="00863CF0">
              <w:rPr>
                <w:rFonts w:asciiTheme="minorHAnsi" w:hAnsiTheme="minorHAnsi" w:cstheme="minorHAnsi"/>
                <w:b/>
                <w:sz w:val="20"/>
                <w:szCs w:val="20"/>
              </w:rPr>
              <w:t>caput</w:t>
            </w:r>
            <w:r w:rsidRPr="00863CF0">
              <w:rPr>
                <w:rFonts w:asciiTheme="minorHAnsi" w:hAnsiTheme="minorHAnsi" w:cstheme="minorHAnsi"/>
                <w:sz w:val="20"/>
                <w:szCs w:val="20"/>
              </w:rPr>
              <w:t xml:space="preserve"> do art. 12; </w:t>
            </w:r>
          </w:p>
        </w:tc>
        <w:tc>
          <w:tcPr>
            <w:tcW w:w="3402" w:type="dxa"/>
          </w:tcPr>
          <w:p w14:paraId="766434AE" w14:textId="77777777" w:rsidR="00AB1CE3" w:rsidRPr="002D721A" w:rsidRDefault="00AB1CE3" w:rsidP="00AB1CE3">
            <w:pPr>
              <w:rPr>
                <w:rFonts w:eastAsia="Times New Roman" w:cstheme="minorHAnsi"/>
                <w:color w:val="000000"/>
                <w:sz w:val="20"/>
                <w:szCs w:val="20"/>
                <w:lang w:eastAsia="pt-BR"/>
              </w:rPr>
            </w:pPr>
            <w:r w:rsidRPr="002D721A">
              <w:rPr>
                <w:rFonts w:eastAsia="Times New Roman" w:cstheme="minorHAnsi"/>
                <w:color w:val="000000"/>
                <w:sz w:val="20"/>
                <w:szCs w:val="20"/>
                <w:lang w:eastAsia="pt-BR"/>
              </w:rPr>
              <w:t>II - as dotações orçamentárias para o exercício de 2025, correspondentes ao valor igual ou superior à metade do impacto orçamentário-financeiro anualizado, constantes de programação específica, nos termos do disposto no inciso XIV do </w:t>
            </w:r>
            <w:r w:rsidRPr="002D721A">
              <w:rPr>
                <w:rFonts w:eastAsia="Times New Roman" w:cstheme="minorHAnsi"/>
                <w:b/>
                <w:bCs/>
                <w:color w:val="000000"/>
                <w:sz w:val="20"/>
                <w:szCs w:val="20"/>
                <w:lang w:eastAsia="pt-BR"/>
              </w:rPr>
              <w:t>caput</w:t>
            </w:r>
            <w:r w:rsidRPr="002D721A">
              <w:rPr>
                <w:rFonts w:eastAsia="Times New Roman" w:cstheme="minorHAnsi"/>
                <w:color w:val="000000"/>
                <w:sz w:val="20"/>
                <w:szCs w:val="20"/>
                <w:lang w:eastAsia="pt-BR"/>
              </w:rPr>
              <w:t> do art. 12;</w:t>
            </w:r>
          </w:p>
        </w:tc>
      </w:tr>
      <w:tr w:rsidR="00AB1CE3" w:rsidRPr="003B315C" w14:paraId="5BCAFFBF" w14:textId="77777777" w:rsidTr="00FB7095">
        <w:trPr>
          <w:cantSplit/>
          <w:trHeight w:val="20"/>
        </w:trPr>
        <w:tc>
          <w:tcPr>
            <w:tcW w:w="3402" w:type="dxa"/>
          </w:tcPr>
          <w:p w14:paraId="001A704B" w14:textId="77777777" w:rsidR="00AB1CE3" w:rsidRPr="00272ED4" w:rsidRDefault="00AB1CE3" w:rsidP="00F4416F">
            <w:pPr>
              <w:rPr>
                <w:rFonts w:asciiTheme="minorHAnsi" w:hAnsiTheme="minorHAnsi" w:cstheme="minorHAnsi"/>
                <w:sz w:val="20"/>
                <w:szCs w:val="20"/>
              </w:rPr>
            </w:pPr>
            <w:r w:rsidRPr="00272ED4">
              <w:rPr>
                <w:rFonts w:asciiTheme="minorHAnsi" w:hAnsiTheme="minorHAnsi" w:cstheme="minorHAnsi"/>
                <w:sz w:val="20"/>
                <w:szCs w:val="20"/>
              </w:rPr>
              <w:t>III - as quantificações para o provimento de cargos efetivos civis e militares e empregos, exceto se destinados a empresas públicas e sociedades de economia mista, nos termos do disposto no inciso II do § 1º do art. 169 da Constituição;</w:t>
            </w:r>
            <w:r>
              <w:rPr>
                <w:rFonts w:asciiTheme="minorHAnsi" w:hAnsiTheme="minorHAnsi" w:cstheme="minorHAnsi"/>
                <w:sz w:val="20"/>
                <w:szCs w:val="20"/>
              </w:rPr>
              <w:t xml:space="preserve"> e</w:t>
            </w:r>
          </w:p>
        </w:tc>
        <w:tc>
          <w:tcPr>
            <w:tcW w:w="3402" w:type="dxa"/>
          </w:tcPr>
          <w:p w14:paraId="1152A1ED" w14:textId="77777777" w:rsidR="00AB1CE3" w:rsidRPr="00863CF0" w:rsidRDefault="00AB1CE3" w:rsidP="001A285E">
            <w:pPr>
              <w:tabs>
                <w:tab w:val="left" w:pos="1417"/>
              </w:tabs>
              <w:rPr>
                <w:rFonts w:asciiTheme="minorHAnsi" w:hAnsiTheme="minorHAnsi" w:cstheme="minorHAnsi"/>
                <w:sz w:val="20"/>
                <w:szCs w:val="20"/>
              </w:rPr>
            </w:pPr>
            <w:r w:rsidRPr="00863CF0">
              <w:rPr>
                <w:rFonts w:asciiTheme="minorHAnsi" w:hAnsiTheme="minorHAnsi" w:cstheme="minorHAnsi"/>
                <w:sz w:val="20"/>
                <w:szCs w:val="20"/>
              </w:rPr>
              <w:t>III - as quantificações para o provimento de cargos efetivos civis e militares e empregos, exceto se destinados a empresas públicas e sociedades de economia mista, nos termos do disposto no inciso II do § 1º do art. 169 da Constituição; e</w:t>
            </w:r>
          </w:p>
        </w:tc>
        <w:tc>
          <w:tcPr>
            <w:tcW w:w="3402" w:type="dxa"/>
          </w:tcPr>
          <w:p w14:paraId="2A1AA8D0" w14:textId="77777777" w:rsidR="00AB1CE3" w:rsidRPr="002D721A" w:rsidRDefault="00AB1CE3" w:rsidP="00AB1CE3">
            <w:pPr>
              <w:rPr>
                <w:rFonts w:eastAsia="Times New Roman" w:cstheme="minorHAnsi"/>
                <w:color w:val="000000"/>
                <w:sz w:val="20"/>
                <w:szCs w:val="20"/>
                <w:lang w:eastAsia="pt-BR"/>
              </w:rPr>
            </w:pPr>
            <w:r w:rsidRPr="002D721A">
              <w:rPr>
                <w:rFonts w:eastAsia="Times New Roman" w:cstheme="minorHAnsi"/>
                <w:color w:val="000000"/>
                <w:sz w:val="20"/>
                <w:szCs w:val="20"/>
                <w:lang w:eastAsia="pt-BR"/>
              </w:rPr>
              <w:t>III - as quantificações para o provimento de cargos efetivos civis e militares e empregos, exceto se destinados a empresas públicas e sociedades de economia mista, nos termos do disposto no inciso II do § 1º do art. 169 da Constituição; e</w:t>
            </w:r>
          </w:p>
        </w:tc>
      </w:tr>
      <w:tr w:rsidR="00AB1CE3" w:rsidRPr="003B315C" w14:paraId="74B071D6" w14:textId="77777777" w:rsidTr="00FB7095">
        <w:trPr>
          <w:cantSplit/>
          <w:trHeight w:val="20"/>
        </w:trPr>
        <w:tc>
          <w:tcPr>
            <w:tcW w:w="3402" w:type="dxa"/>
          </w:tcPr>
          <w:p w14:paraId="15C219AE" w14:textId="77777777" w:rsidR="00AB1CE3" w:rsidRPr="00272ED4" w:rsidRDefault="00AB1CE3" w:rsidP="00F4416F">
            <w:pPr>
              <w:rPr>
                <w:rFonts w:asciiTheme="minorHAnsi" w:hAnsiTheme="minorHAnsi" w:cstheme="minorHAnsi"/>
                <w:sz w:val="20"/>
                <w:szCs w:val="20"/>
              </w:rPr>
            </w:pPr>
            <w:r w:rsidRPr="00272ED4">
              <w:rPr>
                <w:rFonts w:asciiTheme="minorHAnsi" w:hAnsiTheme="minorHAnsi" w:cstheme="minorHAnsi"/>
                <w:sz w:val="20"/>
                <w:szCs w:val="20"/>
              </w:rPr>
              <w:t>IV - os valores relativos à despesa anualizada, correspondente ao impacto orçamentário para um exercício, incluindo férias e décimo-terceiro salário, e demais acréscimos legis, quando for o caso.</w:t>
            </w:r>
          </w:p>
        </w:tc>
        <w:tc>
          <w:tcPr>
            <w:tcW w:w="3402" w:type="dxa"/>
          </w:tcPr>
          <w:p w14:paraId="525FF323" w14:textId="77777777" w:rsidR="00AB1CE3" w:rsidRPr="00863CF0" w:rsidRDefault="00AB1CE3" w:rsidP="001A285E">
            <w:pPr>
              <w:tabs>
                <w:tab w:val="left" w:pos="1417"/>
              </w:tabs>
              <w:rPr>
                <w:rFonts w:asciiTheme="minorHAnsi" w:hAnsiTheme="minorHAnsi" w:cstheme="minorHAnsi"/>
                <w:sz w:val="20"/>
                <w:szCs w:val="20"/>
              </w:rPr>
            </w:pPr>
            <w:r w:rsidRPr="00863CF0">
              <w:rPr>
                <w:rFonts w:asciiTheme="minorHAnsi" w:hAnsiTheme="minorHAnsi" w:cstheme="minorHAnsi"/>
                <w:sz w:val="20"/>
                <w:szCs w:val="20"/>
              </w:rPr>
              <w:t>IV - os valores relativos à despesa anualizada, correspondente ao impacto orçamentário para um exercício, incluindo férias e décimo-terceiro salário, e demais acréscimos legis, quando for o caso.</w:t>
            </w:r>
          </w:p>
        </w:tc>
        <w:tc>
          <w:tcPr>
            <w:tcW w:w="3402" w:type="dxa"/>
          </w:tcPr>
          <w:p w14:paraId="45FF7821" w14:textId="77777777" w:rsidR="00AB1CE3" w:rsidRPr="002D721A" w:rsidRDefault="00AB1CE3" w:rsidP="00AB1CE3">
            <w:pPr>
              <w:rPr>
                <w:rFonts w:eastAsia="Times New Roman" w:cstheme="minorHAnsi"/>
                <w:color w:val="000000"/>
                <w:sz w:val="20"/>
                <w:szCs w:val="20"/>
                <w:lang w:eastAsia="pt-BR"/>
              </w:rPr>
            </w:pPr>
            <w:r w:rsidRPr="002D721A">
              <w:rPr>
                <w:rFonts w:eastAsia="Times New Roman" w:cstheme="minorHAnsi"/>
                <w:color w:val="000000"/>
                <w:sz w:val="20"/>
                <w:szCs w:val="20"/>
                <w:lang w:eastAsia="pt-BR"/>
              </w:rPr>
              <w:t>IV - os valores relativos à despesa anualizada, correspondente ao impacto orçamentário para um exercício, incluindo férias e décimo-terceiro salário, e demais acréscimos legais, quando for o caso.</w:t>
            </w:r>
          </w:p>
        </w:tc>
      </w:tr>
      <w:tr w:rsidR="00AB1CE3" w:rsidRPr="003B315C" w14:paraId="66C3D6AB" w14:textId="77777777" w:rsidTr="00FB7095">
        <w:trPr>
          <w:cantSplit/>
          <w:trHeight w:val="20"/>
        </w:trPr>
        <w:tc>
          <w:tcPr>
            <w:tcW w:w="3402" w:type="dxa"/>
          </w:tcPr>
          <w:p w14:paraId="300C1581" w14:textId="77777777" w:rsidR="00AB1CE3" w:rsidRPr="00272ED4" w:rsidRDefault="00AB1CE3" w:rsidP="00F4416F">
            <w:pPr>
              <w:rPr>
                <w:rFonts w:asciiTheme="minorHAnsi" w:hAnsiTheme="minorHAnsi" w:cstheme="minorHAnsi"/>
                <w:sz w:val="20"/>
                <w:szCs w:val="20"/>
              </w:rPr>
            </w:pPr>
            <w:r w:rsidRPr="00272ED4">
              <w:rPr>
                <w:rFonts w:asciiTheme="minorHAnsi" w:hAnsiTheme="minorHAnsi" w:cstheme="minorHAnsi"/>
                <w:sz w:val="20"/>
                <w:szCs w:val="20"/>
              </w:rPr>
              <w:t>§ 3º Fica facultada a atualização, pelo Ministério do Planejamento e Orçamento, dos valores previstos nos incisos III e IV do § 2º deste artigo durante a apreciação do Projeto de Lei Orçamentária de 2024 no Congresso Nacional, no prazo estabelecido no § 5º do art. 166 da Constituição.</w:t>
            </w:r>
          </w:p>
        </w:tc>
        <w:tc>
          <w:tcPr>
            <w:tcW w:w="3402" w:type="dxa"/>
          </w:tcPr>
          <w:p w14:paraId="5AA1CBF4" w14:textId="77777777" w:rsidR="00AB1CE3" w:rsidRPr="00863CF0" w:rsidRDefault="00AB1CE3" w:rsidP="001A285E">
            <w:pPr>
              <w:tabs>
                <w:tab w:val="left" w:pos="1417"/>
              </w:tabs>
              <w:rPr>
                <w:rFonts w:asciiTheme="minorHAnsi" w:hAnsiTheme="minorHAnsi" w:cstheme="minorHAnsi"/>
                <w:sz w:val="20"/>
                <w:szCs w:val="20"/>
              </w:rPr>
            </w:pPr>
            <w:r w:rsidRPr="00863CF0">
              <w:rPr>
                <w:rFonts w:asciiTheme="minorHAnsi" w:hAnsiTheme="minorHAnsi" w:cstheme="minorHAnsi"/>
                <w:sz w:val="20"/>
                <w:szCs w:val="20"/>
              </w:rPr>
              <w:t>§ 3º Fica facultada a atualização, pelo Ministério do Planejamento e Orçamento, dos valores previstos nos incisos III e IV do § 2º deste artigo durante a apreciação do Projeto de Lei Orçamentária de 2024 no Congresso Nacional, no prazo estabelecido no § 5º do art. 166 da Constituição.</w:t>
            </w:r>
          </w:p>
        </w:tc>
        <w:tc>
          <w:tcPr>
            <w:tcW w:w="3402" w:type="dxa"/>
          </w:tcPr>
          <w:p w14:paraId="0C1A4488" w14:textId="77777777" w:rsidR="00AB1CE3" w:rsidRPr="002D721A" w:rsidRDefault="00AB1CE3" w:rsidP="00AB1CE3">
            <w:pPr>
              <w:rPr>
                <w:rFonts w:eastAsia="Times New Roman" w:cstheme="minorHAnsi"/>
                <w:color w:val="000000"/>
                <w:sz w:val="20"/>
                <w:szCs w:val="20"/>
                <w:lang w:eastAsia="pt-BR"/>
              </w:rPr>
            </w:pPr>
            <w:r w:rsidRPr="002D721A">
              <w:rPr>
                <w:rFonts w:eastAsia="Times New Roman" w:cstheme="minorHAnsi"/>
                <w:color w:val="000000"/>
                <w:sz w:val="20"/>
                <w:szCs w:val="20"/>
                <w:lang w:eastAsia="pt-BR"/>
              </w:rPr>
              <w:t>§ 3º  Fica facultada a atualização, pelo Ministério do Planejamento e Orçamento, dos valores previstos nos incisos I a IV do § 2º deste artigo durante a apreciação do Projeto de Lei Orçamentária de 2025 no Congresso Nacional, no prazo estabelecido no § 5º do art. 166 da Constituição.</w:t>
            </w:r>
          </w:p>
        </w:tc>
      </w:tr>
      <w:tr w:rsidR="00AB1CE3" w:rsidRPr="003B315C" w14:paraId="4CD9201A" w14:textId="77777777" w:rsidTr="00FB7095">
        <w:trPr>
          <w:cantSplit/>
          <w:trHeight w:val="20"/>
        </w:trPr>
        <w:tc>
          <w:tcPr>
            <w:tcW w:w="3402" w:type="dxa"/>
          </w:tcPr>
          <w:p w14:paraId="020F3FFB" w14:textId="77777777" w:rsidR="00AB1CE3" w:rsidRPr="00272ED4" w:rsidRDefault="00AB1CE3" w:rsidP="00F4416F">
            <w:pPr>
              <w:rPr>
                <w:rFonts w:asciiTheme="minorHAnsi" w:hAnsiTheme="minorHAnsi" w:cstheme="minorHAnsi"/>
                <w:sz w:val="20"/>
                <w:szCs w:val="20"/>
              </w:rPr>
            </w:pPr>
            <w:r w:rsidRPr="00272ED4">
              <w:rPr>
                <w:rFonts w:asciiTheme="minorHAnsi" w:hAnsiTheme="minorHAnsi" w:cstheme="minorHAnsi"/>
                <w:sz w:val="20"/>
                <w:szCs w:val="20"/>
              </w:rPr>
              <w:t xml:space="preserve">§ 4º Para fins de elaboração do anexo previsto no inciso IV do </w:t>
            </w:r>
            <w:r w:rsidRPr="00272ED4">
              <w:rPr>
                <w:rFonts w:asciiTheme="minorHAnsi" w:hAnsiTheme="minorHAnsi" w:cstheme="minorHAnsi"/>
                <w:b/>
                <w:sz w:val="20"/>
                <w:szCs w:val="20"/>
              </w:rPr>
              <w:t>caput</w:t>
            </w:r>
            <w:r w:rsidRPr="00272ED4">
              <w:rPr>
                <w:rFonts w:asciiTheme="minorHAnsi" w:hAnsiTheme="minorHAnsi" w:cstheme="minorHAnsi"/>
                <w:sz w:val="20"/>
                <w:szCs w:val="20"/>
              </w:rPr>
              <w:t>, cada órgão dos Poderes Legislativo e Judiciário, o Ministério Público da União e a Defensoria Pública da União, e no âmbito do Poder Executivo, o Ministério da Defesa, no que tange aos militares, e o Ministério da Fazenda, referente à forças de Segurança Pública do Distrito Federal custeadas com os recursos do FCDF, e o Ministério da Gestão e da Inovação em Serviços Públicos, para os demais casos, enviarão as informações sobre suas pretensões à Secretaria de Orçamento Federal do Ministério do Planejamento e Orçamento no prazo estabelecido no art. 27.</w:t>
            </w:r>
          </w:p>
        </w:tc>
        <w:tc>
          <w:tcPr>
            <w:tcW w:w="3402" w:type="dxa"/>
          </w:tcPr>
          <w:p w14:paraId="1E163C34" w14:textId="77777777" w:rsidR="00AB1CE3" w:rsidRPr="00863CF0" w:rsidRDefault="00AB1CE3" w:rsidP="001A285E">
            <w:pPr>
              <w:tabs>
                <w:tab w:val="left" w:pos="1417"/>
              </w:tabs>
              <w:rPr>
                <w:rFonts w:asciiTheme="minorHAnsi" w:hAnsiTheme="minorHAnsi" w:cstheme="minorHAnsi"/>
                <w:sz w:val="20"/>
                <w:szCs w:val="20"/>
              </w:rPr>
            </w:pPr>
            <w:r w:rsidRPr="00863CF0">
              <w:rPr>
                <w:rFonts w:asciiTheme="minorHAnsi" w:hAnsiTheme="minorHAnsi" w:cstheme="minorHAnsi"/>
                <w:sz w:val="20"/>
                <w:szCs w:val="20"/>
              </w:rPr>
              <w:t xml:space="preserve">§ 4º Para fins de elaboração do anexo previsto no inciso IV do </w:t>
            </w:r>
            <w:r w:rsidRPr="00863CF0">
              <w:rPr>
                <w:rFonts w:asciiTheme="minorHAnsi" w:hAnsiTheme="minorHAnsi" w:cstheme="minorHAnsi"/>
                <w:b/>
                <w:bCs/>
                <w:sz w:val="20"/>
                <w:szCs w:val="20"/>
              </w:rPr>
              <w:t>caput</w:t>
            </w:r>
            <w:r w:rsidRPr="00863CF0">
              <w:rPr>
                <w:rFonts w:asciiTheme="minorHAnsi" w:hAnsiTheme="minorHAnsi" w:cstheme="minorHAnsi"/>
                <w:sz w:val="20"/>
                <w:szCs w:val="20"/>
              </w:rPr>
              <w:t>, cada órgão dos Poderes Legislativo e Judiciário, o Ministério Público da União e a Defensoria Pública da União, e no âmbito do Poder Executivo, o Ministério da Defesa, no que tange aos militares, e o Ministério da Fazenda, referente à forças de Segurança Pública do Distrito Federal custeadas com os recursos do FCDF, e o Ministério da Gestão e da Inovação em Serviços Públicos, para os demais casos, enviarão as informações sobre suas pretensões à Secretaria de Orçamento Federal do Ministério do Planejamento e Orçamento no prazo estabelecido no art. 27.</w:t>
            </w:r>
          </w:p>
        </w:tc>
        <w:tc>
          <w:tcPr>
            <w:tcW w:w="3402" w:type="dxa"/>
          </w:tcPr>
          <w:p w14:paraId="56105D53" w14:textId="77777777" w:rsidR="00AB1CE3" w:rsidRPr="002D721A" w:rsidRDefault="00AB1CE3" w:rsidP="00AB1CE3">
            <w:pPr>
              <w:rPr>
                <w:rFonts w:eastAsia="Times New Roman" w:cstheme="minorHAnsi"/>
                <w:color w:val="000000"/>
                <w:sz w:val="20"/>
                <w:szCs w:val="20"/>
                <w:lang w:eastAsia="pt-BR"/>
              </w:rPr>
            </w:pPr>
            <w:r w:rsidRPr="002D721A">
              <w:rPr>
                <w:rFonts w:eastAsia="Times New Roman" w:cstheme="minorHAnsi"/>
                <w:color w:val="000000"/>
                <w:sz w:val="20"/>
                <w:szCs w:val="20"/>
                <w:lang w:eastAsia="pt-BR"/>
              </w:rPr>
              <w:t>§ 4º  Para fins de elaboração do anexo previsto no inciso IV do </w:t>
            </w:r>
            <w:r w:rsidRPr="002D721A">
              <w:rPr>
                <w:rFonts w:eastAsia="Times New Roman" w:cstheme="minorHAnsi"/>
                <w:b/>
                <w:bCs/>
                <w:color w:val="000000"/>
                <w:sz w:val="20"/>
                <w:szCs w:val="20"/>
                <w:lang w:eastAsia="pt-BR"/>
              </w:rPr>
              <w:t>caput</w:t>
            </w:r>
            <w:r w:rsidRPr="002D721A">
              <w:rPr>
                <w:rFonts w:eastAsia="Times New Roman" w:cstheme="minorHAnsi"/>
                <w:color w:val="000000"/>
                <w:sz w:val="20"/>
                <w:szCs w:val="20"/>
                <w:lang w:eastAsia="pt-BR"/>
              </w:rPr>
              <w:t>, cada órgão dos Poderes Legislativo e Judiciário, o Ministério Público da União e a Defensoria Pública da União, e no âmbito do Poder Executivo federal, o Ministério da Defesa, no que tange aos militares, e o Ministério da Fazenda, referente a forças de Segurança Pública do Distrito Federal custeadas com os recursos do FCDF, e o Ministério da Gestão e da Inovação em Serviços Públicos, para os demais casos, enviarão as informações sobre suas pretensões à Secretaria de Orçamento Federal do Ministério do Planejamento e Orçamento no prazo estabelecido no art. 27.</w:t>
            </w:r>
          </w:p>
        </w:tc>
      </w:tr>
      <w:tr w:rsidR="00AB1CE3" w:rsidRPr="003B315C" w14:paraId="50D3AEA6" w14:textId="77777777" w:rsidTr="00FB7095">
        <w:trPr>
          <w:cantSplit/>
          <w:trHeight w:val="20"/>
        </w:trPr>
        <w:tc>
          <w:tcPr>
            <w:tcW w:w="3402" w:type="dxa"/>
          </w:tcPr>
          <w:p w14:paraId="40B17550" w14:textId="77777777" w:rsidR="00AB1CE3" w:rsidRPr="00272ED4" w:rsidRDefault="00AB1CE3" w:rsidP="00F4416F">
            <w:pPr>
              <w:rPr>
                <w:rFonts w:asciiTheme="minorHAnsi" w:hAnsiTheme="minorHAnsi" w:cstheme="minorHAnsi"/>
                <w:sz w:val="20"/>
                <w:szCs w:val="20"/>
              </w:rPr>
            </w:pPr>
          </w:p>
        </w:tc>
        <w:tc>
          <w:tcPr>
            <w:tcW w:w="3402" w:type="dxa"/>
          </w:tcPr>
          <w:p w14:paraId="72EE5F2B" w14:textId="77777777" w:rsidR="00AB1CE3" w:rsidRDefault="00AB1CE3" w:rsidP="001A285E">
            <w:pPr>
              <w:tabs>
                <w:tab w:val="left" w:pos="1417"/>
              </w:tabs>
              <w:rPr>
                <w:rFonts w:asciiTheme="minorHAnsi" w:hAnsiTheme="minorHAnsi" w:cstheme="minorHAnsi"/>
                <w:sz w:val="20"/>
                <w:szCs w:val="20"/>
              </w:rPr>
            </w:pPr>
            <w:r w:rsidRPr="00863CF0">
              <w:rPr>
                <w:rFonts w:asciiTheme="minorHAnsi" w:hAnsiTheme="minorHAnsi" w:cstheme="minorHAnsi"/>
                <w:sz w:val="20"/>
                <w:szCs w:val="20"/>
              </w:rPr>
              <w:t>§ 5º</w:t>
            </w:r>
            <w:r>
              <w:rPr>
                <w:rFonts w:asciiTheme="minorHAnsi" w:hAnsiTheme="minorHAnsi" w:cstheme="minorHAnsi"/>
                <w:sz w:val="20"/>
                <w:szCs w:val="20"/>
              </w:rPr>
              <w:t xml:space="preserve"> (VETADO).</w:t>
            </w:r>
          </w:p>
          <w:p w14:paraId="3DC5DE0C" w14:textId="77777777" w:rsidR="00AB1CE3" w:rsidRPr="008C5456" w:rsidRDefault="00AB1CE3" w:rsidP="001A285E">
            <w:pPr>
              <w:tabs>
                <w:tab w:val="left" w:pos="1417"/>
              </w:tabs>
              <w:rPr>
                <w:rFonts w:asciiTheme="minorHAnsi" w:hAnsiTheme="minorHAnsi" w:cstheme="minorHAnsi"/>
                <w:b/>
                <w:sz w:val="16"/>
                <w:szCs w:val="16"/>
              </w:rPr>
            </w:pPr>
            <w:r w:rsidRPr="008C5456">
              <w:rPr>
                <w:rFonts w:asciiTheme="minorHAnsi" w:hAnsiTheme="minorHAnsi" w:cstheme="minorHAnsi"/>
                <w:b/>
                <w:sz w:val="16"/>
                <w:szCs w:val="16"/>
              </w:rPr>
              <w:t>§ 5º É facultado aos Poderes Executivo, Legislativo e Judiciário, ao Ministério Público da União e à Defensoria Pública da União utilizarem saldos de autorizações para provimento de cargos, empregos e funções, constantes do anexo específico da Lei Orçamentária de 2023, desde que comprovada a existência de disponibilidade orçamentária para o atendimento dos impactos orçamentários no exercício de 2024 e promovida a publicação no Diário Oficial da União, em até noventa dias após a publicação da Lei Orçamentária de 2024, do respectivo demonstrativo dos saldos.</w:t>
            </w:r>
          </w:p>
        </w:tc>
        <w:tc>
          <w:tcPr>
            <w:tcW w:w="3402" w:type="dxa"/>
          </w:tcPr>
          <w:p w14:paraId="6AE43BB6" w14:textId="77777777" w:rsidR="00AB1CE3" w:rsidRPr="00863CF0" w:rsidRDefault="00AB1CE3" w:rsidP="001A285E">
            <w:pPr>
              <w:tabs>
                <w:tab w:val="left" w:pos="1417"/>
              </w:tabs>
              <w:rPr>
                <w:rFonts w:asciiTheme="minorHAnsi" w:hAnsiTheme="minorHAnsi" w:cstheme="minorHAnsi"/>
                <w:sz w:val="20"/>
                <w:szCs w:val="20"/>
              </w:rPr>
            </w:pPr>
          </w:p>
        </w:tc>
      </w:tr>
      <w:tr w:rsidR="00AB1CE3" w:rsidRPr="003B315C" w14:paraId="007474CF" w14:textId="77777777" w:rsidTr="00FB7095">
        <w:trPr>
          <w:cantSplit/>
          <w:trHeight w:val="20"/>
        </w:trPr>
        <w:tc>
          <w:tcPr>
            <w:tcW w:w="3402" w:type="dxa"/>
          </w:tcPr>
          <w:p w14:paraId="63E007F8" w14:textId="77777777" w:rsidR="00AB1CE3" w:rsidRPr="00272ED4" w:rsidRDefault="00AB1CE3" w:rsidP="00F4416F">
            <w:pPr>
              <w:rPr>
                <w:rFonts w:asciiTheme="minorHAnsi" w:hAnsiTheme="minorHAnsi" w:cstheme="minorHAnsi"/>
                <w:sz w:val="20"/>
                <w:szCs w:val="20"/>
              </w:rPr>
            </w:pPr>
            <w:r w:rsidRPr="00272ED4">
              <w:rPr>
                <w:rFonts w:asciiTheme="minorHAnsi" w:hAnsiTheme="minorHAnsi" w:cstheme="minorHAnsi"/>
                <w:sz w:val="20"/>
                <w:szCs w:val="20"/>
              </w:rPr>
              <w:t>Art. 117. Os atos de provimentos e vacâncias de cargos efetivos e comissionados e de funções de confiança, no âmbito dos Poderes Executivo, Legislativo e Judiciário, do Ministério Público da União e da Defensoria Pública da União, deverão ser, obrigatoriamente, publicados em órgão oficial de imprensa e disponibilizados nos sítios eletrônicos dos órgãos.</w:t>
            </w:r>
          </w:p>
        </w:tc>
        <w:tc>
          <w:tcPr>
            <w:tcW w:w="3402" w:type="dxa"/>
          </w:tcPr>
          <w:p w14:paraId="249EA3FD" w14:textId="77777777" w:rsidR="00AB1CE3" w:rsidRPr="00863CF0" w:rsidRDefault="00AB1CE3" w:rsidP="001A285E">
            <w:pPr>
              <w:tabs>
                <w:tab w:val="left" w:pos="1417"/>
              </w:tabs>
              <w:rPr>
                <w:rFonts w:asciiTheme="minorHAnsi" w:hAnsiTheme="minorHAnsi" w:cstheme="minorHAnsi"/>
                <w:sz w:val="20"/>
                <w:szCs w:val="20"/>
              </w:rPr>
            </w:pPr>
            <w:r w:rsidRPr="00863CF0">
              <w:rPr>
                <w:rFonts w:asciiTheme="minorHAnsi" w:hAnsiTheme="minorHAnsi" w:cstheme="minorHAnsi"/>
                <w:sz w:val="20"/>
                <w:szCs w:val="20"/>
              </w:rPr>
              <w:t>Art. 121. Os atos de provimentos e vacâncias de cargos efetivos e comissionados e de funções de confiança, no âmbito dos Poderes Executivo, Legislativo e Judiciário, do Ministério Público da União e da Defensoria Pública da União, deverão ser, obrigatoriamente, publicados em órgão oficial de imprensa e disponibilizados nos sítios eletrônicos dos órgãos.</w:t>
            </w:r>
          </w:p>
        </w:tc>
        <w:tc>
          <w:tcPr>
            <w:tcW w:w="3402" w:type="dxa"/>
          </w:tcPr>
          <w:p w14:paraId="7505F427" w14:textId="77777777" w:rsidR="00AB1CE3" w:rsidRPr="002D721A" w:rsidRDefault="00AB1CE3" w:rsidP="00AB1CE3">
            <w:pPr>
              <w:rPr>
                <w:rFonts w:eastAsia="Times New Roman" w:cstheme="minorHAnsi"/>
                <w:color w:val="000000"/>
                <w:sz w:val="20"/>
                <w:szCs w:val="20"/>
                <w:lang w:eastAsia="pt-BR"/>
              </w:rPr>
            </w:pPr>
            <w:r w:rsidRPr="002D721A">
              <w:rPr>
                <w:rFonts w:eastAsia="Times New Roman" w:cstheme="minorHAnsi"/>
                <w:color w:val="000000"/>
                <w:sz w:val="20"/>
                <w:szCs w:val="20"/>
                <w:lang w:eastAsia="pt-BR"/>
              </w:rPr>
              <w:t>Art. 115.  Os atos de provimentos e vacâncias de cargos efetivos e comissionados e de funções de confiança, no âmbito dos Poderes Executivo, Legislativo e Judiciário, do Ministério Público da União e da Defensoria Pública da União, deverão ser, obrigatoriamente, publicados em órgão oficial de imprensa e disponibilizados nos sítios eletrônicos dos órgãos.</w:t>
            </w:r>
          </w:p>
        </w:tc>
      </w:tr>
      <w:tr w:rsidR="00AB1CE3" w:rsidRPr="003B315C" w14:paraId="651C552C" w14:textId="77777777" w:rsidTr="00FB7095">
        <w:trPr>
          <w:cantSplit/>
          <w:trHeight w:val="20"/>
        </w:trPr>
        <w:tc>
          <w:tcPr>
            <w:tcW w:w="3402" w:type="dxa"/>
          </w:tcPr>
          <w:p w14:paraId="0EB1C740" w14:textId="77777777" w:rsidR="00AB1CE3" w:rsidRPr="00272ED4" w:rsidRDefault="00AB1CE3" w:rsidP="00F4416F">
            <w:pPr>
              <w:rPr>
                <w:rFonts w:asciiTheme="minorHAnsi" w:hAnsiTheme="minorHAnsi" w:cstheme="minorHAnsi"/>
                <w:sz w:val="20"/>
                <w:szCs w:val="20"/>
              </w:rPr>
            </w:pPr>
            <w:r w:rsidRPr="00272ED4">
              <w:rPr>
                <w:rFonts w:asciiTheme="minorHAnsi" w:hAnsiTheme="minorHAnsi" w:cstheme="minorHAnsi"/>
                <w:sz w:val="20"/>
                <w:szCs w:val="20"/>
              </w:rPr>
              <w:t>Parágrafo único. Na execução orçamentária, deverá ser evidenciada a despesa com cargos em comissão e funções de confiança em subelemento específico.</w:t>
            </w:r>
          </w:p>
        </w:tc>
        <w:tc>
          <w:tcPr>
            <w:tcW w:w="3402" w:type="dxa"/>
          </w:tcPr>
          <w:p w14:paraId="55358F82" w14:textId="77777777" w:rsidR="00AB1CE3" w:rsidRPr="00863CF0" w:rsidRDefault="00AB1CE3" w:rsidP="001A285E">
            <w:pPr>
              <w:tabs>
                <w:tab w:val="left" w:pos="1417"/>
              </w:tabs>
              <w:rPr>
                <w:rFonts w:asciiTheme="minorHAnsi" w:hAnsiTheme="minorHAnsi" w:cstheme="minorHAnsi"/>
                <w:sz w:val="20"/>
                <w:szCs w:val="20"/>
              </w:rPr>
            </w:pPr>
            <w:r w:rsidRPr="00863CF0">
              <w:rPr>
                <w:rFonts w:asciiTheme="minorHAnsi" w:hAnsiTheme="minorHAnsi" w:cstheme="minorHAnsi"/>
                <w:sz w:val="20"/>
                <w:szCs w:val="20"/>
              </w:rPr>
              <w:t>Parágrafo único. Na execução orçamentária, deverá ser evidenciada a despesa com cargos em comissão e funções de confiança em subelemento específico.</w:t>
            </w:r>
          </w:p>
        </w:tc>
        <w:tc>
          <w:tcPr>
            <w:tcW w:w="3402" w:type="dxa"/>
          </w:tcPr>
          <w:p w14:paraId="02CF487B" w14:textId="77777777" w:rsidR="00AB1CE3" w:rsidRPr="002D721A" w:rsidRDefault="00AB1CE3" w:rsidP="00AB1CE3">
            <w:pPr>
              <w:rPr>
                <w:rFonts w:eastAsia="Times New Roman" w:cstheme="minorHAnsi"/>
                <w:color w:val="000000"/>
                <w:sz w:val="20"/>
                <w:szCs w:val="20"/>
                <w:lang w:eastAsia="pt-BR"/>
              </w:rPr>
            </w:pPr>
            <w:r w:rsidRPr="002D721A">
              <w:rPr>
                <w:rFonts w:eastAsia="Times New Roman" w:cstheme="minorHAnsi"/>
                <w:color w:val="000000"/>
                <w:sz w:val="20"/>
                <w:szCs w:val="20"/>
                <w:lang w:eastAsia="pt-BR"/>
              </w:rPr>
              <w:t>Parágrafo único.  Na execução orçamentária, deverá ser evidenciada a despesa com cargos em comissão e funções de confiança em subelemento específico.</w:t>
            </w:r>
          </w:p>
        </w:tc>
      </w:tr>
      <w:tr w:rsidR="00AB1CE3" w:rsidRPr="003B315C" w14:paraId="4CB000D9" w14:textId="77777777" w:rsidTr="00FB7095">
        <w:trPr>
          <w:cantSplit/>
          <w:trHeight w:val="20"/>
        </w:trPr>
        <w:tc>
          <w:tcPr>
            <w:tcW w:w="3402" w:type="dxa"/>
          </w:tcPr>
          <w:p w14:paraId="0AFC6590" w14:textId="77777777" w:rsidR="00AB1CE3" w:rsidRPr="00272ED4" w:rsidRDefault="00AB1CE3" w:rsidP="00F4416F">
            <w:pPr>
              <w:rPr>
                <w:rFonts w:asciiTheme="minorHAnsi" w:hAnsiTheme="minorHAnsi" w:cstheme="minorHAnsi"/>
                <w:sz w:val="20"/>
                <w:szCs w:val="20"/>
              </w:rPr>
            </w:pPr>
            <w:r w:rsidRPr="00272ED4">
              <w:rPr>
                <w:rFonts w:asciiTheme="minorHAnsi" w:hAnsiTheme="minorHAnsi" w:cstheme="minorHAnsi"/>
                <w:sz w:val="20"/>
                <w:szCs w:val="20"/>
              </w:rPr>
              <w:t>Art. 118. O pagamento de quaisquer aumentos de despesa com pessoal decorrente de medidas administrativas ou judiciais que não se enquadrem nas exigências dos art. 110, art. 115 e art. 116 dependerá de abertura de créditos adicionais, mediante remanejamento de dotações de despesas primárias, observados os limites estabelecidos no art. 107 do Ato das Disposições Constitucionais Transitórias.</w:t>
            </w:r>
          </w:p>
        </w:tc>
        <w:tc>
          <w:tcPr>
            <w:tcW w:w="3402" w:type="dxa"/>
          </w:tcPr>
          <w:p w14:paraId="0FD0F100" w14:textId="77777777" w:rsidR="00AB1CE3" w:rsidRPr="00863CF0" w:rsidRDefault="00AB1CE3" w:rsidP="001A285E">
            <w:pPr>
              <w:tabs>
                <w:tab w:val="left" w:pos="1417"/>
              </w:tabs>
              <w:rPr>
                <w:rFonts w:asciiTheme="minorHAnsi" w:hAnsiTheme="minorHAnsi" w:cstheme="minorHAnsi"/>
                <w:sz w:val="20"/>
                <w:szCs w:val="20"/>
              </w:rPr>
            </w:pPr>
            <w:r w:rsidRPr="00863CF0">
              <w:rPr>
                <w:rFonts w:asciiTheme="minorHAnsi" w:hAnsiTheme="minorHAnsi" w:cstheme="minorHAnsi"/>
                <w:sz w:val="20"/>
                <w:szCs w:val="20"/>
              </w:rPr>
              <w:t>Art. 122. O pagamento de quaisquer aumentos de despesa com pessoal decorrente de medidas administrativas ou judiciais que não se enquadrem nas exigências dos art. 114, art. 119 e art. 120 dependerá de abertura de créditos adicionais, mediante remanejamento de dotações de despesas primárias, observados os limites estabelecidos na Lei Complementar nº 200, de 30 de agosto de 2023.</w:t>
            </w:r>
          </w:p>
        </w:tc>
        <w:tc>
          <w:tcPr>
            <w:tcW w:w="3402" w:type="dxa"/>
          </w:tcPr>
          <w:p w14:paraId="5DBA3C81" w14:textId="77777777" w:rsidR="00AB1CE3" w:rsidRPr="002D721A" w:rsidRDefault="00AB1CE3" w:rsidP="00AB1CE3">
            <w:pPr>
              <w:rPr>
                <w:rFonts w:eastAsia="Times New Roman" w:cstheme="minorHAnsi"/>
                <w:color w:val="000000"/>
                <w:sz w:val="20"/>
                <w:szCs w:val="20"/>
                <w:lang w:eastAsia="pt-BR"/>
              </w:rPr>
            </w:pPr>
            <w:r w:rsidRPr="002D721A">
              <w:rPr>
                <w:rFonts w:eastAsia="Times New Roman" w:cstheme="minorHAnsi"/>
                <w:color w:val="000000"/>
                <w:sz w:val="20"/>
                <w:szCs w:val="20"/>
                <w:lang w:eastAsia="pt-BR"/>
              </w:rPr>
              <w:t>Art. 116.  O pagamento de quaisquer aumentos de despesa com pessoal decorrente de medidas administrativas ou judiciais que não se enquadrem nas exigências dos art. 108, art. 113 e art. 114 dependerá de abertura de créditos adicionais, mediante remanejamento de dotações de despesas primárias, observados os limites estabelecidos na Lei Complementar nº 200, de 2023.</w:t>
            </w:r>
          </w:p>
        </w:tc>
      </w:tr>
      <w:tr w:rsidR="00AB1CE3" w:rsidRPr="003B315C" w14:paraId="39E363E9" w14:textId="77777777" w:rsidTr="00FB7095">
        <w:trPr>
          <w:cantSplit/>
          <w:trHeight w:val="20"/>
        </w:trPr>
        <w:tc>
          <w:tcPr>
            <w:tcW w:w="3402" w:type="dxa"/>
          </w:tcPr>
          <w:p w14:paraId="171D5276" w14:textId="77777777" w:rsidR="00AB1CE3" w:rsidRPr="00272ED4" w:rsidRDefault="00AB1CE3" w:rsidP="00F4416F">
            <w:pPr>
              <w:rPr>
                <w:rFonts w:asciiTheme="minorHAnsi" w:hAnsiTheme="minorHAnsi" w:cstheme="minorHAnsi"/>
                <w:sz w:val="20"/>
                <w:szCs w:val="20"/>
              </w:rPr>
            </w:pPr>
            <w:r w:rsidRPr="00272ED4">
              <w:rPr>
                <w:rFonts w:asciiTheme="minorHAnsi" w:hAnsiTheme="minorHAnsi" w:cstheme="minorHAnsi"/>
                <w:sz w:val="20"/>
                <w:szCs w:val="20"/>
              </w:rPr>
              <w:t xml:space="preserve">Art. 119. Para fins de incidência do limite de que trata o inciso XI do </w:t>
            </w:r>
            <w:r w:rsidRPr="00272ED4">
              <w:rPr>
                <w:rFonts w:asciiTheme="minorHAnsi" w:hAnsiTheme="minorHAnsi" w:cstheme="minorHAnsi"/>
                <w:b/>
                <w:sz w:val="20"/>
                <w:szCs w:val="20"/>
              </w:rPr>
              <w:t>caput</w:t>
            </w:r>
            <w:r w:rsidRPr="00272ED4">
              <w:rPr>
                <w:rFonts w:asciiTheme="minorHAnsi" w:hAnsiTheme="minorHAnsi" w:cstheme="minorHAnsi"/>
                <w:sz w:val="20"/>
                <w:szCs w:val="20"/>
              </w:rPr>
              <w:t xml:space="preserve"> do art. 37 da Constituição, serão considerados os pagamentos efetuados a título de honorários advocatícios de sucumbência.</w:t>
            </w:r>
          </w:p>
        </w:tc>
        <w:tc>
          <w:tcPr>
            <w:tcW w:w="3402" w:type="dxa"/>
          </w:tcPr>
          <w:p w14:paraId="5AF1333C" w14:textId="77777777" w:rsidR="00AB1CE3" w:rsidRPr="00863CF0" w:rsidRDefault="00AB1CE3" w:rsidP="001A285E">
            <w:pPr>
              <w:tabs>
                <w:tab w:val="left" w:pos="1417"/>
              </w:tabs>
              <w:rPr>
                <w:rFonts w:asciiTheme="minorHAnsi" w:hAnsiTheme="minorHAnsi" w:cstheme="minorHAnsi"/>
                <w:sz w:val="20"/>
                <w:szCs w:val="20"/>
              </w:rPr>
            </w:pPr>
            <w:r w:rsidRPr="00863CF0">
              <w:rPr>
                <w:rFonts w:asciiTheme="minorHAnsi" w:hAnsiTheme="minorHAnsi" w:cstheme="minorHAnsi"/>
                <w:sz w:val="20"/>
                <w:szCs w:val="20"/>
              </w:rPr>
              <w:t xml:space="preserve">Art. 123. Para fins de incidência do limite de que trata o inciso XI do </w:t>
            </w:r>
            <w:r w:rsidRPr="00863CF0">
              <w:rPr>
                <w:rFonts w:asciiTheme="minorHAnsi" w:hAnsiTheme="minorHAnsi" w:cstheme="minorHAnsi"/>
                <w:b/>
                <w:bCs/>
                <w:sz w:val="20"/>
                <w:szCs w:val="20"/>
              </w:rPr>
              <w:t>caput</w:t>
            </w:r>
            <w:r w:rsidRPr="00863CF0">
              <w:rPr>
                <w:rFonts w:asciiTheme="minorHAnsi" w:hAnsiTheme="minorHAnsi" w:cstheme="minorHAnsi"/>
                <w:sz w:val="20"/>
                <w:szCs w:val="20"/>
              </w:rPr>
              <w:t xml:space="preserve"> do art. 37 da Constituição, serão considerados os pagamentos efetuados a título de honorários advocatícios de sucumbência.</w:t>
            </w:r>
          </w:p>
        </w:tc>
        <w:tc>
          <w:tcPr>
            <w:tcW w:w="3402" w:type="dxa"/>
          </w:tcPr>
          <w:p w14:paraId="724771BD" w14:textId="77777777" w:rsidR="00AB1CE3" w:rsidRPr="002D721A" w:rsidRDefault="00AB1CE3" w:rsidP="00AB1CE3">
            <w:pPr>
              <w:rPr>
                <w:rFonts w:eastAsia="Times New Roman" w:cstheme="minorHAnsi"/>
                <w:color w:val="000000"/>
                <w:sz w:val="20"/>
                <w:szCs w:val="20"/>
                <w:lang w:eastAsia="pt-BR"/>
              </w:rPr>
            </w:pPr>
            <w:r w:rsidRPr="002D721A">
              <w:rPr>
                <w:rFonts w:eastAsia="Times New Roman" w:cstheme="minorHAnsi"/>
                <w:color w:val="000000"/>
                <w:sz w:val="20"/>
                <w:szCs w:val="20"/>
                <w:lang w:eastAsia="pt-BR"/>
              </w:rPr>
              <w:t>Art. 117.  Para fins de incidência do limite de que trata o inciso XI do </w:t>
            </w:r>
            <w:r w:rsidRPr="002D721A">
              <w:rPr>
                <w:rFonts w:eastAsia="Times New Roman" w:cstheme="minorHAnsi"/>
                <w:b/>
                <w:bCs/>
                <w:color w:val="000000"/>
                <w:sz w:val="20"/>
                <w:szCs w:val="20"/>
                <w:lang w:eastAsia="pt-BR"/>
              </w:rPr>
              <w:t>caput</w:t>
            </w:r>
            <w:r w:rsidRPr="002D721A">
              <w:rPr>
                <w:rFonts w:eastAsia="Times New Roman" w:cstheme="minorHAnsi"/>
                <w:color w:val="000000"/>
                <w:sz w:val="20"/>
                <w:szCs w:val="20"/>
                <w:lang w:eastAsia="pt-BR"/>
              </w:rPr>
              <w:t> do art. 37 da Constituição, serão considerados os pagamentos efetuados a título de honorários advocatícios de sucumbência.</w:t>
            </w:r>
          </w:p>
        </w:tc>
      </w:tr>
      <w:tr w:rsidR="00AB1CE3" w:rsidRPr="003B315C" w14:paraId="69E13B40" w14:textId="77777777" w:rsidTr="00FB7095">
        <w:trPr>
          <w:cantSplit/>
          <w:trHeight w:val="20"/>
        </w:trPr>
        <w:tc>
          <w:tcPr>
            <w:tcW w:w="3402" w:type="dxa"/>
          </w:tcPr>
          <w:p w14:paraId="637CAC0C" w14:textId="77777777" w:rsidR="00AB1CE3" w:rsidRPr="00272ED4" w:rsidRDefault="00AB1CE3" w:rsidP="00F4416F">
            <w:pPr>
              <w:rPr>
                <w:rFonts w:asciiTheme="minorHAnsi" w:hAnsiTheme="minorHAnsi" w:cstheme="minorHAnsi"/>
                <w:sz w:val="20"/>
                <w:szCs w:val="20"/>
              </w:rPr>
            </w:pPr>
            <w:r w:rsidRPr="00272ED4">
              <w:rPr>
                <w:rFonts w:asciiTheme="minorHAnsi" w:hAnsiTheme="minorHAnsi" w:cstheme="minorHAnsi"/>
                <w:sz w:val="20"/>
                <w:szCs w:val="20"/>
              </w:rPr>
              <w:t>Art. 120. As dotações orçamentárias destinadas ao pagamento da despesa com pessoal e encargos sociais, e com benefícios obrigatórios aos agentes públicos e seus dependentes, referentes aos inativos e pensionistas, deverão ser preferencialmente descentralizadas pelo órgão central do Sistema de Administração Financeira Federal ao:</w:t>
            </w:r>
          </w:p>
        </w:tc>
        <w:tc>
          <w:tcPr>
            <w:tcW w:w="3402" w:type="dxa"/>
          </w:tcPr>
          <w:p w14:paraId="40E1305C" w14:textId="77777777" w:rsidR="00AB1CE3" w:rsidRPr="00863CF0" w:rsidRDefault="00AB1CE3" w:rsidP="001A285E">
            <w:pPr>
              <w:tabs>
                <w:tab w:val="left" w:pos="1417"/>
              </w:tabs>
              <w:rPr>
                <w:rFonts w:asciiTheme="minorHAnsi" w:hAnsiTheme="minorHAnsi" w:cstheme="minorHAnsi"/>
                <w:sz w:val="20"/>
                <w:szCs w:val="20"/>
              </w:rPr>
            </w:pPr>
            <w:r w:rsidRPr="00863CF0">
              <w:rPr>
                <w:rFonts w:asciiTheme="minorHAnsi" w:hAnsiTheme="minorHAnsi" w:cstheme="minorHAnsi"/>
                <w:sz w:val="20"/>
                <w:szCs w:val="20"/>
              </w:rPr>
              <w:t>Art. 124. As dotações orçamentárias destinadas ao pagamento da despesa com pessoal e encargos sociais, e com benefícios obrigatórios aos agentes públicos e seus dependentes, referentes aos inativos e pensionistas, deverão ser preferencialmente descentralizadas pelo órgão central do Sistema de Administração Financeira Federal ao:</w:t>
            </w:r>
          </w:p>
        </w:tc>
        <w:tc>
          <w:tcPr>
            <w:tcW w:w="3402" w:type="dxa"/>
          </w:tcPr>
          <w:p w14:paraId="1A0917C2" w14:textId="77777777" w:rsidR="00AB1CE3" w:rsidRPr="002D721A" w:rsidRDefault="00AB1CE3" w:rsidP="00AB1CE3">
            <w:pPr>
              <w:rPr>
                <w:rFonts w:eastAsia="Times New Roman" w:cstheme="minorHAnsi"/>
                <w:color w:val="000000"/>
                <w:sz w:val="20"/>
                <w:szCs w:val="20"/>
                <w:lang w:eastAsia="pt-BR"/>
              </w:rPr>
            </w:pPr>
            <w:r w:rsidRPr="002D721A">
              <w:rPr>
                <w:rFonts w:eastAsia="Times New Roman" w:cstheme="minorHAnsi"/>
                <w:color w:val="000000"/>
                <w:sz w:val="20"/>
                <w:szCs w:val="20"/>
                <w:lang w:eastAsia="pt-BR"/>
              </w:rPr>
              <w:t>Art. 118.  As dotações orçamentárias destinadas ao pagamento da despesa com pessoal e encargos sociais, e com benefícios obrigatórios aos agentes públicos e seus dependentes, referentes aos inativos e pensionistas, deverão ser preferencialmente descentralizadas pelo órgão central do Sistema de Administração Financeira Federal para:</w:t>
            </w:r>
          </w:p>
        </w:tc>
      </w:tr>
      <w:tr w:rsidR="00AB1CE3" w:rsidRPr="003B315C" w14:paraId="3469B7E2" w14:textId="77777777" w:rsidTr="00FB7095">
        <w:trPr>
          <w:cantSplit/>
          <w:trHeight w:val="20"/>
        </w:trPr>
        <w:tc>
          <w:tcPr>
            <w:tcW w:w="3402" w:type="dxa"/>
          </w:tcPr>
          <w:p w14:paraId="00AAF4EC" w14:textId="77777777" w:rsidR="00AB1CE3" w:rsidRPr="00272ED4" w:rsidRDefault="00AB1CE3" w:rsidP="00F4416F">
            <w:pPr>
              <w:rPr>
                <w:rFonts w:asciiTheme="minorHAnsi" w:hAnsiTheme="minorHAnsi" w:cstheme="minorHAnsi"/>
                <w:sz w:val="20"/>
                <w:szCs w:val="20"/>
              </w:rPr>
            </w:pPr>
            <w:r w:rsidRPr="00272ED4">
              <w:rPr>
                <w:rFonts w:asciiTheme="minorHAnsi" w:hAnsiTheme="minorHAnsi" w:cstheme="minorHAnsi"/>
                <w:sz w:val="20"/>
                <w:szCs w:val="20"/>
              </w:rPr>
              <w:t>I - Departamento de Centralização de Serviços de Inativos, Pensionistas e Órgãos Extintos da Secretaria de Gestão de Pessoas e Relações do Trabalho do Ministério da Gestão e da Inovação em Serviços Públicos, quanto ao pessoal da administração pública federal direta integrante do Sistema de Pessoal Civil da Administração Federal - Sipec; e</w:t>
            </w:r>
          </w:p>
        </w:tc>
        <w:tc>
          <w:tcPr>
            <w:tcW w:w="3402" w:type="dxa"/>
          </w:tcPr>
          <w:p w14:paraId="3982C013" w14:textId="77777777" w:rsidR="00AB1CE3" w:rsidRPr="00863CF0" w:rsidRDefault="00AB1CE3" w:rsidP="001A285E">
            <w:pPr>
              <w:tabs>
                <w:tab w:val="left" w:pos="1417"/>
              </w:tabs>
              <w:rPr>
                <w:rFonts w:asciiTheme="minorHAnsi" w:hAnsiTheme="minorHAnsi" w:cstheme="minorHAnsi"/>
                <w:sz w:val="20"/>
                <w:szCs w:val="20"/>
              </w:rPr>
            </w:pPr>
            <w:r w:rsidRPr="00863CF0">
              <w:rPr>
                <w:rFonts w:asciiTheme="minorHAnsi" w:hAnsiTheme="minorHAnsi" w:cstheme="minorHAnsi"/>
                <w:sz w:val="20"/>
                <w:szCs w:val="20"/>
              </w:rPr>
              <w:t>I - Departamento de Centralização de Serviços de Inativos, Pensionistas e Órgãos Extintos da Secretaria de Gestão de Pessoas e Relações do Trabalho do Ministério da Gestão e da Inovação em Serviços Públicos, quanto ao pessoal da administração pública federal direta integrante do Sistema de Pessoal Civil da Administração Federal - Sipec; e</w:t>
            </w:r>
          </w:p>
        </w:tc>
        <w:tc>
          <w:tcPr>
            <w:tcW w:w="3402" w:type="dxa"/>
          </w:tcPr>
          <w:p w14:paraId="680F7789" w14:textId="77777777" w:rsidR="00AB1CE3" w:rsidRPr="002D721A" w:rsidRDefault="00AB1CE3" w:rsidP="00AB1CE3">
            <w:pPr>
              <w:rPr>
                <w:rFonts w:eastAsia="Times New Roman" w:cstheme="minorHAnsi"/>
                <w:color w:val="000000"/>
                <w:sz w:val="20"/>
                <w:szCs w:val="20"/>
                <w:lang w:eastAsia="pt-BR"/>
              </w:rPr>
            </w:pPr>
            <w:r w:rsidRPr="002D721A">
              <w:rPr>
                <w:rFonts w:eastAsia="Times New Roman" w:cstheme="minorHAnsi"/>
                <w:color w:val="000000"/>
                <w:sz w:val="20"/>
                <w:szCs w:val="20"/>
                <w:lang w:eastAsia="pt-BR"/>
              </w:rPr>
              <w:t>I - a Diretoria de Centralização de Serviços de Inativos, Pensionistas e Órgãos Extintos da Secretaria de Gestão de Pessoas do Ministério da Gestão e da Inovação em Serviços Públicos, quanto ao pessoal da administração pública federal direta integrante do Sistema de Pessoal Civil da Administração Federal - Sipec; e</w:t>
            </w:r>
          </w:p>
        </w:tc>
      </w:tr>
      <w:tr w:rsidR="00AB1CE3" w:rsidRPr="003B315C" w14:paraId="56C2285F" w14:textId="77777777" w:rsidTr="00FB7095">
        <w:trPr>
          <w:cantSplit/>
          <w:trHeight w:val="20"/>
        </w:trPr>
        <w:tc>
          <w:tcPr>
            <w:tcW w:w="3402" w:type="dxa"/>
          </w:tcPr>
          <w:p w14:paraId="56C02F45" w14:textId="77777777" w:rsidR="00AB1CE3" w:rsidRPr="00272ED4" w:rsidRDefault="00AB1CE3" w:rsidP="00F4416F">
            <w:pPr>
              <w:rPr>
                <w:rFonts w:asciiTheme="minorHAnsi" w:hAnsiTheme="minorHAnsi" w:cstheme="minorHAnsi"/>
                <w:sz w:val="20"/>
                <w:szCs w:val="20"/>
              </w:rPr>
            </w:pPr>
            <w:r w:rsidRPr="00272ED4">
              <w:rPr>
                <w:rFonts w:asciiTheme="minorHAnsi" w:hAnsiTheme="minorHAnsi" w:cstheme="minorHAnsi"/>
                <w:sz w:val="20"/>
                <w:szCs w:val="20"/>
              </w:rPr>
              <w:t>II - INSS, quanto ao pessoal das autarquias e fundações da administração pública federal.</w:t>
            </w:r>
          </w:p>
        </w:tc>
        <w:tc>
          <w:tcPr>
            <w:tcW w:w="3402" w:type="dxa"/>
          </w:tcPr>
          <w:p w14:paraId="25E23F90" w14:textId="77777777" w:rsidR="00AB1CE3" w:rsidRPr="00863CF0" w:rsidRDefault="00AB1CE3" w:rsidP="001A285E">
            <w:pPr>
              <w:tabs>
                <w:tab w:val="left" w:pos="1417"/>
              </w:tabs>
              <w:rPr>
                <w:rFonts w:asciiTheme="minorHAnsi" w:hAnsiTheme="minorHAnsi" w:cstheme="minorHAnsi"/>
                <w:sz w:val="20"/>
                <w:szCs w:val="20"/>
              </w:rPr>
            </w:pPr>
            <w:r w:rsidRPr="00863CF0">
              <w:rPr>
                <w:rFonts w:asciiTheme="minorHAnsi" w:hAnsiTheme="minorHAnsi" w:cstheme="minorHAnsi"/>
                <w:sz w:val="20"/>
                <w:szCs w:val="20"/>
              </w:rPr>
              <w:t>II - INSS, quanto ao pessoal das autarquias e fundações da administração pública federal.</w:t>
            </w:r>
          </w:p>
        </w:tc>
        <w:tc>
          <w:tcPr>
            <w:tcW w:w="3402" w:type="dxa"/>
          </w:tcPr>
          <w:p w14:paraId="73AD3473" w14:textId="77777777" w:rsidR="00AB1CE3" w:rsidRPr="002D721A" w:rsidRDefault="00AB1CE3" w:rsidP="00AB1CE3">
            <w:pPr>
              <w:rPr>
                <w:rFonts w:eastAsia="Times New Roman" w:cstheme="minorHAnsi"/>
                <w:color w:val="000000"/>
                <w:sz w:val="20"/>
                <w:szCs w:val="20"/>
                <w:lang w:eastAsia="pt-BR"/>
              </w:rPr>
            </w:pPr>
            <w:r w:rsidRPr="002D721A">
              <w:rPr>
                <w:rFonts w:eastAsia="Times New Roman" w:cstheme="minorHAnsi"/>
                <w:color w:val="000000"/>
                <w:sz w:val="20"/>
                <w:szCs w:val="20"/>
                <w:lang w:eastAsia="pt-BR"/>
              </w:rPr>
              <w:t>II - o INSS, quanto ao pessoal das autarquias e fundações da administração pública federal.</w:t>
            </w:r>
          </w:p>
        </w:tc>
      </w:tr>
      <w:tr w:rsidR="00AB1CE3" w:rsidRPr="003B315C" w14:paraId="7E38F125" w14:textId="77777777" w:rsidTr="00FB7095">
        <w:trPr>
          <w:cantSplit/>
          <w:trHeight w:val="20"/>
        </w:trPr>
        <w:tc>
          <w:tcPr>
            <w:tcW w:w="3402" w:type="dxa"/>
          </w:tcPr>
          <w:p w14:paraId="7193A371" w14:textId="77777777" w:rsidR="00AB1CE3" w:rsidRPr="00272ED4" w:rsidRDefault="00AB1CE3" w:rsidP="00F4416F">
            <w:pPr>
              <w:rPr>
                <w:rFonts w:asciiTheme="minorHAnsi" w:hAnsiTheme="minorHAnsi" w:cstheme="minorHAnsi"/>
                <w:sz w:val="20"/>
                <w:szCs w:val="20"/>
              </w:rPr>
            </w:pPr>
            <w:r w:rsidRPr="00272ED4">
              <w:rPr>
                <w:rFonts w:asciiTheme="minorHAnsi" w:hAnsiTheme="minorHAnsi" w:cstheme="minorHAnsi"/>
                <w:sz w:val="20"/>
                <w:szCs w:val="20"/>
              </w:rPr>
              <w:t>Art. 121. O relatório resumido da execução orçamentária de que trata o § 3º do art. 165 da Constituição conterá, em anexo, a discriminação das despesas com pessoal e encargos sociais, inclusive o quantitativo de pessoal, de modo a evidenciar os valores despendidos com vencimentos e vantagens fixas, despesas variáveis, encargos com pensionistas e inativos, e encargos sociais para:</w:t>
            </w:r>
          </w:p>
        </w:tc>
        <w:tc>
          <w:tcPr>
            <w:tcW w:w="3402" w:type="dxa"/>
          </w:tcPr>
          <w:p w14:paraId="47F22B93" w14:textId="77777777" w:rsidR="00AB1CE3" w:rsidRPr="00863CF0" w:rsidRDefault="00AB1CE3" w:rsidP="001A285E">
            <w:pPr>
              <w:tabs>
                <w:tab w:val="left" w:pos="1417"/>
              </w:tabs>
              <w:rPr>
                <w:rFonts w:asciiTheme="minorHAnsi" w:hAnsiTheme="minorHAnsi" w:cstheme="minorHAnsi"/>
                <w:sz w:val="20"/>
                <w:szCs w:val="20"/>
              </w:rPr>
            </w:pPr>
            <w:r w:rsidRPr="00863CF0">
              <w:rPr>
                <w:rFonts w:asciiTheme="minorHAnsi" w:hAnsiTheme="minorHAnsi" w:cstheme="minorHAnsi"/>
                <w:sz w:val="20"/>
                <w:szCs w:val="20"/>
              </w:rPr>
              <w:t>Art. 125. O relatório resumido da execução orçamentária de que trata o § 3º do art. 165 da Constituição conterá, em anexo, a discriminação das despesas com pessoal e encargos sociais, inclusive o quantitativo de pessoal, de modo a evidenciar os valores despendidos com vencimentos e vantagens fixas, despesas variáveis, encargos com pensionistas e inativos, e encargos sociais para:</w:t>
            </w:r>
          </w:p>
        </w:tc>
        <w:tc>
          <w:tcPr>
            <w:tcW w:w="3402" w:type="dxa"/>
          </w:tcPr>
          <w:p w14:paraId="307E741B" w14:textId="77777777" w:rsidR="00AB1CE3" w:rsidRPr="002D721A" w:rsidRDefault="00AB1CE3" w:rsidP="00AB1CE3">
            <w:pPr>
              <w:rPr>
                <w:rFonts w:eastAsia="Times New Roman" w:cstheme="minorHAnsi"/>
                <w:color w:val="000000"/>
                <w:sz w:val="20"/>
                <w:szCs w:val="20"/>
                <w:lang w:eastAsia="pt-BR"/>
              </w:rPr>
            </w:pPr>
            <w:r w:rsidRPr="002D721A">
              <w:rPr>
                <w:rFonts w:eastAsia="Times New Roman" w:cstheme="minorHAnsi"/>
                <w:color w:val="000000"/>
                <w:sz w:val="20"/>
                <w:szCs w:val="20"/>
                <w:lang w:eastAsia="pt-BR"/>
              </w:rPr>
              <w:t>Art. 119.  O relatório resumido da execução orçamentária de que trata o § 3º do art. 165 da Constituição conterá, em anexo, a discriminação das despesas com pessoal e encargos sociais, inclusive o quantitativo de pessoal, de modo a evidenciar os valores despendidos com vencimentos e vantagens fixas, despesas variáveis, encargos com pensionistas e inativos, e encargos sociais para:</w:t>
            </w:r>
          </w:p>
        </w:tc>
      </w:tr>
      <w:tr w:rsidR="00AB1CE3" w:rsidRPr="003B315C" w14:paraId="2E5A4974" w14:textId="77777777" w:rsidTr="00FB7095">
        <w:trPr>
          <w:cantSplit/>
          <w:trHeight w:val="20"/>
        </w:trPr>
        <w:tc>
          <w:tcPr>
            <w:tcW w:w="3402" w:type="dxa"/>
          </w:tcPr>
          <w:p w14:paraId="69880144" w14:textId="77777777" w:rsidR="00AB1CE3" w:rsidRPr="00272ED4" w:rsidRDefault="00AB1CE3" w:rsidP="00F4416F">
            <w:pPr>
              <w:rPr>
                <w:rFonts w:asciiTheme="minorHAnsi" w:hAnsiTheme="minorHAnsi" w:cstheme="minorHAnsi"/>
                <w:sz w:val="20"/>
                <w:szCs w:val="20"/>
              </w:rPr>
            </w:pPr>
            <w:r w:rsidRPr="00272ED4">
              <w:rPr>
                <w:rFonts w:asciiTheme="minorHAnsi" w:hAnsiTheme="minorHAnsi" w:cstheme="minorHAnsi"/>
                <w:sz w:val="20"/>
                <w:szCs w:val="20"/>
              </w:rPr>
              <w:t>I - pessoal civil da administração pública direta;</w:t>
            </w:r>
          </w:p>
        </w:tc>
        <w:tc>
          <w:tcPr>
            <w:tcW w:w="3402" w:type="dxa"/>
          </w:tcPr>
          <w:p w14:paraId="21A56C0A" w14:textId="77777777" w:rsidR="00AB1CE3" w:rsidRPr="00863CF0" w:rsidRDefault="00AB1CE3" w:rsidP="001A285E">
            <w:pPr>
              <w:tabs>
                <w:tab w:val="left" w:pos="1417"/>
              </w:tabs>
              <w:rPr>
                <w:rFonts w:asciiTheme="minorHAnsi" w:hAnsiTheme="minorHAnsi" w:cstheme="minorHAnsi"/>
                <w:sz w:val="20"/>
                <w:szCs w:val="20"/>
              </w:rPr>
            </w:pPr>
            <w:r w:rsidRPr="00863CF0">
              <w:rPr>
                <w:rFonts w:asciiTheme="minorHAnsi" w:hAnsiTheme="minorHAnsi" w:cstheme="minorHAnsi"/>
                <w:sz w:val="20"/>
                <w:szCs w:val="20"/>
              </w:rPr>
              <w:t>I - pessoal civil da administração pública direta;</w:t>
            </w:r>
          </w:p>
        </w:tc>
        <w:tc>
          <w:tcPr>
            <w:tcW w:w="3402" w:type="dxa"/>
          </w:tcPr>
          <w:p w14:paraId="622E8968" w14:textId="77777777" w:rsidR="00AB1CE3" w:rsidRPr="002D721A" w:rsidRDefault="00AB1CE3" w:rsidP="00AB1CE3">
            <w:pPr>
              <w:rPr>
                <w:rFonts w:eastAsia="Times New Roman" w:cstheme="minorHAnsi"/>
                <w:color w:val="000000"/>
                <w:sz w:val="20"/>
                <w:szCs w:val="20"/>
                <w:lang w:eastAsia="pt-BR"/>
              </w:rPr>
            </w:pPr>
            <w:r w:rsidRPr="002D721A">
              <w:rPr>
                <w:rFonts w:eastAsia="Times New Roman" w:cstheme="minorHAnsi"/>
                <w:color w:val="000000"/>
                <w:sz w:val="20"/>
                <w:szCs w:val="20"/>
                <w:lang w:eastAsia="pt-BR"/>
              </w:rPr>
              <w:t>I - pessoal civil da administração pública direta;</w:t>
            </w:r>
          </w:p>
        </w:tc>
      </w:tr>
      <w:tr w:rsidR="00AB1CE3" w:rsidRPr="003B315C" w14:paraId="412F1E16" w14:textId="77777777" w:rsidTr="00FB7095">
        <w:trPr>
          <w:cantSplit/>
          <w:trHeight w:val="20"/>
        </w:trPr>
        <w:tc>
          <w:tcPr>
            <w:tcW w:w="3402" w:type="dxa"/>
          </w:tcPr>
          <w:p w14:paraId="58C0A57B" w14:textId="77777777" w:rsidR="00AB1CE3" w:rsidRPr="00272ED4" w:rsidRDefault="00AB1CE3" w:rsidP="00F4416F">
            <w:pPr>
              <w:rPr>
                <w:rFonts w:asciiTheme="minorHAnsi" w:hAnsiTheme="minorHAnsi" w:cstheme="minorHAnsi"/>
                <w:sz w:val="20"/>
                <w:szCs w:val="20"/>
              </w:rPr>
            </w:pPr>
            <w:r w:rsidRPr="00272ED4">
              <w:rPr>
                <w:rFonts w:asciiTheme="minorHAnsi" w:hAnsiTheme="minorHAnsi" w:cstheme="minorHAnsi"/>
                <w:sz w:val="20"/>
                <w:szCs w:val="20"/>
              </w:rPr>
              <w:t>II - pessoal militar;</w:t>
            </w:r>
          </w:p>
        </w:tc>
        <w:tc>
          <w:tcPr>
            <w:tcW w:w="3402" w:type="dxa"/>
          </w:tcPr>
          <w:p w14:paraId="71993E51" w14:textId="77777777" w:rsidR="00AB1CE3" w:rsidRPr="00863CF0" w:rsidRDefault="00AB1CE3" w:rsidP="001A285E">
            <w:pPr>
              <w:tabs>
                <w:tab w:val="left" w:pos="1417"/>
              </w:tabs>
              <w:rPr>
                <w:rFonts w:asciiTheme="minorHAnsi" w:hAnsiTheme="minorHAnsi" w:cstheme="minorHAnsi"/>
                <w:sz w:val="20"/>
                <w:szCs w:val="20"/>
              </w:rPr>
            </w:pPr>
            <w:r w:rsidRPr="00863CF0">
              <w:rPr>
                <w:rFonts w:asciiTheme="minorHAnsi" w:hAnsiTheme="minorHAnsi" w:cstheme="minorHAnsi"/>
                <w:sz w:val="20"/>
                <w:szCs w:val="20"/>
              </w:rPr>
              <w:t>II - pessoal militar;</w:t>
            </w:r>
          </w:p>
        </w:tc>
        <w:tc>
          <w:tcPr>
            <w:tcW w:w="3402" w:type="dxa"/>
          </w:tcPr>
          <w:p w14:paraId="1EF89314" w14:textId="77777777" w:rsidR="00AB1CE3" w:rsidRPr="002D721A" w:rsidRDefault="00AB1CE3" w:rsidP="00AB1CE3">
            <w:pPr>
              <w:rPr>
                <w:rFonts w:eastAsia="Times New Roman" w:cstheme="minorHAnsi"/>
                <w:color w:val="000000"/>
                <w:sz w:val="20"/>
                <w:szCs w:val="20"/>
                <w:lang w:eastAsia="pt-BR"/>
              </w:rPr>
            </w:pPr>
            <w:r w:rsidRPr="002D721A">
              <w:rPr>
                <w:rFonts w:eastAsia="Times New Roman" w:cstheme="minorHAnsi"/>
                <w:color w:val="000000"/>
                <w:sz w:val="20"/>
                <w:szCs w:val="20"/>
                <w:lang w:eastAsia="pt-BR"/>
              </w:rPr>
              <w:t>II - pessoal militar;</w:t>
            </w:r>
          </w:p>
        </w:tc>
      </w:tr>
      <w:tr w:rsidR="00AB1CE3" w:rsidRPr="003B315C" w14:paraId="32549038" w14:textId="77777777" w:rsidTr="00FB7095">
        <w:trPr>
          <w:cantSplit/>
          <w:trHeight w:val="20"/>
        </w:trPr>
        <w:tc>
          <w:tcPr>
            <w:tcW w:w="3402" w:type="dxa"/>
          </w:tcPr>
          <w:p w14:paraId="47A21832" w14:textId="77777777" w:rsidR="00AB1CE3" w:rsidRPr="00272ED4" w:rsidRDefault="00AB1CE3" w:rsidP="00F4416F">
            <w:pPr>
              <w:rPr>
                <w:rFonts w:asciiTheme="minorHAnsi" w:hAnsiTheme="minorHAnsi" w:cstheme="minorHAnsi"/>
                <w:sz w:val="20"/>
                <w:szCs w:val="20"/>
              </w:rPr>
            </w:pPr>
            <w:r w:rsidRPr="00272ED4">
              <w:rPr>
                <w:rFonts w:asciiTheme="minorHAnsi" w:hAnsiTheme="minorHAnsi" w:cstheme="minorHAnsi"/>
                <w:sz w:val="20"/>
                <w:szCs w:val="20"/>
              </w:rPr>
              <w:t>III - servidores das autarquias;</w:t>
            </w:r>
          </w:p>
        </w:tc>
        <w:tc>
          <w:tcPr>
            <w:tcW w:w="3402" w:type="dxa"/>
          </w:tcPr>
          <w:p w14:paraId="308706B7" w14:textId="77777777" w:rsidR="00AB1CE3" w:rsidRPr="00863CF0" w:rsidRDefault="00AB1CE3" w:rsidP="001A285E">
            <w:pPr>
              <w:tabs>
                <w:tab w:val="left" w:pos="1417"/>
              </w:tabs>
              <w:rPr>
                <w:rFonts w:asciiTheme="minorHAnsi" w:hAnsiTheme="minorHAnsi" w:cstheme="minorHAnsi"/>
                <w:sz w:val="20"/>
                <w:szCs w:val="20"/>
              </w:rPr>
            </w:pPr>
            <w:r w:rsidRPr="00863CF0">
              <w:rPr>
                <w:rFonts w:asciiTheme="minorHAnsi" w:hAnsiTheme="minorHAnsi" w:cstheme="minorHAnsi"/>
                <w:sz w:val="20"/>
                <w:szCs w:val="20"/>
              </w:rPr>
              <w:t>III - servidores das autarquias;</w:t>
            </w:r>
          </w:p>
        </w:tc>
        <w:tc>
          <w:tcPr>
            <w:tcW w:w="3402" w:type="dxa"/>
          </w:tcPr>
          <w:p w14:paraId="47195812" w14:textId="77777777" w:rsidR="00AB1CE3" w:rsidRPr="002D721A" w:rsidRDefault="00AB1CE3" w:rsidP="00AB1CE3">
            <w:pPr>
              <w:rPr>
                <w:rFonts w:eastAsia="Times New Roman" w:cstheme="minorHAnsi"/>
                <w:color w:val="000000"/>
                <w:sz w:val="20"/>
                <w:szCs w:val="20"/>
                <w:lang w:eastAsia="pt-BR"/>
              </w:rPr>
            </w:pPr>
            <w:r w:rsidRPr="002D721A">
              <w:rPr>
                <w:rFonts w:eastAsia="Times New Roman" w:cstheme="minorHAnsi"/>
                <w:color w:val="000000"/>
                <w:sz w:val="20"/>
                <w:szCs w:val="20"/>
                <w:lang w:eastAsia="pt-BR"/>
              </w:rPr>
              <w:t>III - servidores das autarquias;</w:t>
            </w:r>
          </w:p>
        </w:tc>
      </w:tr>
      <w:tr w:rsidR="00AB1CE3" w:rsidRPr="003B315C" w14:paraId="247F3523" w14:textId="77777777" w:rsidTr="00FB7095">
        <w:trPr>
          <w:cantSplit/>
          <w:trHeight w:val="20"/>
        </w:trPr>
        <w:tc>
          <w:tcPr>
            <w:tcW w:w="3402" w:type="dxa"/>
          </w:tcPr>
          <w:p w14:paraId="712D7A79" w14:textId="77777777" w:rsidR="00AB1CE3" w:rsidRPr="00272ED4" w:rsidRDefault="00AB1CE3" w:rsidP="00F4416F">
            <w:pPr>
              <w:rPr>
                <w:rFonts w:asciiTheme="minorHAnsi" w:hAnsiTheme="minorHAnsi" w:cstheme="minorHAnsi"/>
                <w:sz w:val="20"/>
                <w:szCs w:val="20"/>
              </w:rPr>
            </w:pPr>
            <w:r w:rsidRPr="00272ED4">
              <w:rPr>
                <w:rFonts w:asciiTheme="minorHAnsi" w:hAnsiTheme="minorHAnsi" w:cstheme="minorHAnsi"/>
                <w:sz w:val="20"/>
                <w:szCs w:val="20"/>
              </w:rPr>
              <w:t>IV - servidores das fundações;</w:t>
            </w:r>
          </w:p>
        </w:tc>
        <w:tc>
          <w:tcPr>
            <w:tcW w:w="3402" w:type="dxa"/>
          </w:tcPr>
          <w:p w14:paraId="78C074C1" w14:textId="77777777" w:rsidR="00AB1CE3" w:rsidRPr="00863CF0" w:rsidRDefault="00AB1CE3" w:rsidP="001A285E">
            <w:pPr>
              <w:tabs>
                <w:tab w:val="left" w:pos="1417"/>
              </w:tabs>
              <w:rPr>
                <w:rFonts w:asciiTheme="minorHAnsi" w:hAnsiTheme="minorHAnsi" w:cstheme="minorHAnsi"/>
                <w:sz w:val="20"/>
                <w:szCs w:val="20"/>
              </w:rPr>
            </w:pPr>
            <w:r w:rsidRPr="00863CF0">
              <w:rPr>
                <w:rFonts w:asciiTheme="minorHAnsi" w:hAnsiTheme="minorHAnsi" w:cstheme="minorHAnsi"/>
                <w:sz w:val="20"/>
                <w:szCs w:val="20"/>
              </w:rPr>
              <w:t>IV - servidores das fundações;</w:t>
            </w:r>
          </w:p>
        </w:tc>
        <w:tc>
          <w:tcPr>
            <w:tcW w:w="3402" w:type="dxa"/>
          </w:tcPr>
          <w:p w14:paraId="0A4C199C" w14:textId="77777777" w:rsidR="00AB1CE3" w:rsidRPr="002D721A" w:rsidRDefault="00AB1CE3" w:rsidP="00AB1CE3">
            <w:pPr>
              <w:rPr>
                <w:rFonts w:eastAsia="Times New Roman" w:cstheme="minorHAnsi"/>
                <w:color w:val="000000"/>
                <w:sz w:val="20"/>
                <w:szCs w:val="20"/>
                <w:lang w:eastAsia="pt-BR"/>
              </w:rPr>
            </w:pPr>
            <w:r w:rsidRPr="002D721A">
              <w:rPr>
                <w:rFonts w:eastAsia="Times New Roman" w:cstheme="minorHAnsi"/>
                <w:color w:val="000000"/>
                <w:sz w:val="20"/>
                <w:szCs w:val="20"/>
                <w:lang w:eastAsia="pt-BR"/>
              </w:rPr>
              <w:t>IV - servidores das fundações;</w:t>
            </w:r>
          </w:p>
        </w:tc>
      </w:tr>
      <w:tr w:rsidR="00AB1CE3" w:rsidRPr="003B315C" w14:paraId="01F9CBC4" w14:textId="77777777" w:rsidTr="00FB7095">
        <w:trPr>
          <w:cantSplit/>
          <w:trHeight w:val="20"/>
        </w:trPr>
        <w:tc>
          <w:tcPr>
            <w:tcW w:w="3402" w:type="dxa"/>
          </w:tcPr>
          <w:p w14:paraId="3F2653C9" w14:textId="77777777" w:rsidR="00AB1CE3" w:rsidRPr="00272ED4" w:rsidRDefault="00AB1CE3" w:rsidP="00F4416F">
            <w:pPr>
              <w:rPr>
                <w:rFonts w:asciiTheme="minorHAnsi" w:hAnsiTheme="minorHAnsi" w:cstheme="minorHAnsi"/>
                <w:sz w:val="20"/>
                <w:szCs w:val="20"/>
              </w:rPr>
            </w:pPr>
            <w:r w:rsidRPr="00272ED4">
              <w:rPr>
                <w:rFonts w:asciiTheme="minorHAnsi" w:hAnsiTheme="minorHAnsi" w:cstheme="minorHAnsi"/>
                <w:sz w:val="20"/>
                <w:szCs w:val="20"/>
              </w:rPr>
              <w:t>V - empregados de empresas que integrem os Orçamentos Fiscal e da Seguridade Social;</w:t>
            </w:r>
          </w:p>
        </w:tc>
        <w:tc>
          <w:tcPr>
            <w:tcW w:w="3402" w:type="dxa"/>
          </w:tcPr>
          <w:p w14:paraId="3C691837" w14:textId="77777777" w:rsidR="00AB1CE3" w:rsidRPr="00863CF0" w:rsidRDefault="00AB1CE3" w:rsidP="001A285E">
            <w:pPr>
              <w:tabs>
                <w:tab w:val="left" w:pos="1417"/>
              </w:tabs>
              <w:rPr>
                <w:rFonts w:asciiTheme="minorHAnsi" w:hAnsiTheme="minorHAnsi" w:cstheme="minorHAnsi"/>
                <w:sz w:val="20"/>
                <w:szCs w:val="20"/>
              </w:rPr>
            </w:pPr>
            <w:r w:rsidRPr="00863CF0">
              <w:rPr>
                <w:rFonts w:asciiTheme="minorHAnsi" w:hAnsiTheme="minorHAnsi" w:cstheme="minorHAnsi"/>
                <w:sz w:val="20"/>
                <w:szCs w:val="20"/>
              </w:rPr>
              <w:t>V - empregados de empresas que integrem os Orçamentos Fiscal e da Seguridade Social;</w:t>
            </w:r>
          </w:p>
        </w:tc>
        <w:tc>
          <w:tcPr>
            <w:tcW w:w="3402" w:type="dxa"/>
          </w:tcPr>
          <w:p w14:paraId="26D2D9C9" w14:textId="77777777" w:rsidR="00AB1CE3" w:rsidRPr="002D721A" w:rsidRDefault="00AB1CE3" w:rsidP="00AB1CE3">
            <w:pPr>
              <w:rPr>
                <w:rFonts w:eastAsia="Times New Roman" w:cstheme="minorHAnsi"/>
                <w:color w:val="000000"/>
                <w:sz w:val="20"/>
                <w:szCs w:val="20"/>
                <w:lang w:eastAsia="pt-BR"/>
              </w:rPr>
            </w:pPr>
            <w:r w:rsidRPr="002D721A">
              <w:rPr>
                <w:rFonts w:eastAsia="Times New Roman" w:cstheme="minorHAnsi"/>
                <w:color w:val="000000"/>
                <w:sz w:val="20"/>
                <w:szCs w:val="20"/>
                <w:lang w:eastAsia="pt-BR"/>
              </w:rPr>
              <w:t>V - empregados de empresas que integrem os Orçamentos Fiscal e da Seguridade Social;</w:t>
            </w:r>
          </w:p>
        </w:tc>
      </w:tr>
      <w:tr w:rsidR="00AB1CE3" w:rsidRPr="003B315C" w14:paraId="5273CD45" w14:textId="77777777" w:rsidTr="00FB7095">
        <w:trPr>
          <w:cantSplit/>
          <w:trHeight w:val="20"/>
        </w:trPr>
        <w:tc>
          <w:tcPr>
            <w:tcW w:w="3402" w:type="dxa"/>
          </w:tcPr>
          <w:p w14:paraId="670AC636" w14:textId="77777777" w:rsidR="00AB1CE3" w:rsidRPr="00272ED4" w:rsidRDefault="00AB1CE3" w:rsidP="00F4416F">
            <w:pPr>
              <w:rPr>
                <w:rFonts w:asciiTheme="minorHAnsi" w:hAnsiTheme="minorHAnsi" w:cstheme="minorHAnsi"/>
                <w:sz w:val="20"/>
                <w:szCs w:val="20"/>
              </w:rPr>
            </w:pPr>
            <w:r w:rsidRPr="00272ED4">
              <w:rPr>
                <w:rFonts w:asciiTheme="minorHAnsi" w:hAnsiTheme="minorHAnsi" w:cstheme="minorHAnsi"/>
                <w:sz w:val="20"/>
                <w:szCs w:val="20"/>
              </w:rPr>
              <w:t>VI - despesas com cargos em comissão; e</w:t>
            </w:r>
          </w:p>
        </w:tc>
        <w:tc>
          <w:tcPr>
            <w:tcW w:w="3402" w:type="dxa"/>
          </w:tcPr>
          <w:p w14:paraId="236305AD" w14:textId="77777777" w:rsidR="00AB1CE3" w:rsidRPr="00863CF0" w:rsidRDefault="00AB1CE3" w:rsidP="001A285E">
            <w:pPr>
              <w:tabs>
                <w:tab w:val="left" w:pos="1417"/>
              </w:tabs>
              <w:rPr>
                <w:rFonts w:asciiTheme="minorHAnsi" w:hAnsiTheme="minorHAnsi" w:cstheme="minorHAnsi"/>
                <w:sz w:val="20"/>
                <w:szCs w:val="20"/>
              </w:rPr>
            </w:pPr>
            <w:r w:rsidRPr="00863CF0">
              <w:rPr>
                <w:rFonts w:asciiTheme="minorHAnsi" w:hAnsiTheme="minorHAnsi" w:cstheme="minorHAnsi"/>
                <w:sz w:val="20"/>
                <w:szCs w:val="20"/>
              </w:rPr>
              <w:t>VI - despesas com cargos em comissão; e</w:t>
            </w:r>
          </w:p>
        </w:tc>
        <w:tc>
          <w:tcPr>
            <w:tcW w:w="3402" w:type="dxa"/>
          </w:tcPr>
          <w:p w14:paraId="28DD7239" w14:textId="77777777" w:rsidR="00AB1CE3" w:rsidRPr="002D721A" w:rsidRDefault="00AB1CE3" w:rsidP="00AB1CE3">
            <w:pPr>
              <w:rPr>
                <w:rFonts w:eastAsia="Times New Roman" w:cstheme="minorHAnsi"/>
                <w:color w:val="000000"/>
                <w:sz w:val="20"/>
                <w:szCs w:val="20"/>
                <w:lang w:eastAsia="pt-BR"/>
              </w:rPr>
            </w:pPr>
            <w:r w:rsidRPr="002D721A">
              <w:rPr>
                <w:rFonts w:eastAsia="Times New Roman" w:cstheme="minorHAnsi"/>
                <w:color w:val="000000"/>
                <w:sz w:val="20"/>
                <w:szCs w:val="20"/>
                <w:lang w:eastAsia="pt-BR"/>
              </w:rPr>
              <w:t>VI - despesas com cargos em comissão; e</w:t>
            </w:r>
          </w:p>
        </w:tc>
      </w:tr>
      <w:tr w:rsidR="00AB1CE3" w:rsidRPr="003B315C" w14:paraId="4FCBF5B9" w14:textId="77777777" w:rsidTr="00FB7095">
        <w:trPr>
          <w:cantSplit/>
          <w:trHeight w:val="20"/>
        </w:trPr>
        <w:tc>
          <w:tcPr>
            <w:tcW w:w="3402" w:type="dxa"/>
          </w:tcPr>
          <w:p w14:paraId="3F96C4BB" w14:textId="77777777" w:rsidR="00AB1CE3" w:rsidRPr="00272ED4" w:rsidRDefault="00AB1CE3" w:rsidP="00F4416F">
            <w:pPr>
              <w:rPr>
                <w:rFonts w:asciiTheme="minorHAnsi" w:hAnsiTheme="minorHAnsi" w:cstheme="minorHAnsi"/>
                <w:sz w:val="20"/>
                <w:szCs w:val="20"/>
              </w:rPr>
            </w:pPr>
            <w:r w:rsidRPr="00272ED4">
              <w:rPr>
                <w:rFonts w:asciiTheme="minorHAnsi" w:hAnsiTheme="minorHAnsi" w:cstheme="minorHAnsi"/>
                <w:sz w:val="20"/>
                <w:szCs w:val="20"/>
              </w:rPr>
              <w:t>VII - contratado por prazo determinado, quando couber.</w:t>
            </w:r>
          </w:p>
        </w:tc>
        <w:tc>
          <w:tcPr>
            <w:tcW w:w="3402" w:type="dxa"/>
          </w:tcPr>
          <w:p w14:paraId="16060CA8" w14:textId="77777777" w:rsidR="00AB1CE3" w:rsidRPr="00863CF0" w:rsidRDefault="00AB1CE3" w:rsidP="001A285E">
            <w:pPr>
              <w:tabs>
                <w:tab w:val="left" w:pos="1417"/>
              </w:tabs>
              <w:rPr>
                <w:rFonts w:asciiTheme="minorHAnsi" w:hAnsiTheme="minorHAnsi" w:cstheme="minorHAnsi"/>
                <w:sz w:val="20"/>
                <w:szCs w:val="20"/>
              </w:rPr>
            </w:pPr>
            <w:r w:rsidRPr="00863CF0">
              <w:rPr>
                <w:rFonts w:asciiTheme="minorHAnsi" w:hAnsiTheme="minorHAnsi" w:cstheme="minorHAnsi"/>
                <w:sz w:val="20"/>
                <w:szCs w:val="20"/>
              </w:rPr>
              <w:t>VII - contratado por prazo determinado, quando couber.</w:t>
            </w:r>
          </w:p>
        </w:tc>
        <w:tc>
          <w:tcPr>
            <w:tcW w:w="3402" w:type="dxa"/>
          </w:tcPr>
          <w:p w14:paraId="012050E4" w14:textId="77777777" w:rsidR="00AB1CE3" w:rsidRPr="002D721A" w:rsidRDefault="00AB1CE3" w:rsidP="00AB1CE3">
            <w:pPr>
              <w:rPr>
                <w:rFonts w:eastAsia="Times New Roman" w:cstheme="minorHAnsi"/>
                <w:color w:val="000000"/>
                <w:sz w:val="20"/>
                <w:szCs w:val="20"/>
                <w:lang w:eastAsia="pt-BR"/>
              </w:rPr>
            </w:pPr>
            <w:r w:rsidRPr="002D721A">
              <w:rPr>
                <w:rFonts w:eastAsia="Times New Roman" w:cstheme="minorHAnsi"/>
                <w:color w:val="000000"/>
                <w:sz w:val="20"/>
                <w:szCs w:val="20"/>
                <w:lang w:eastAsia="pt-BR"/>
              </w:rPr>
              <w:t>VII - contratado por prazo determinado, quando couber.</w:t>
            </w:r>
          </w:p>
        </w:tc>
      </w:tr>
      <w:tr w:rsidR="00AB1CE3" w:rsidRPr="003B315C" w14:paraId="0BBBD12F" w14:textId="77777777" w:rsidTr="00FB7095">
        <w:trPr>
          <w:cantSplit/>
          <w:trHeight w:val="20"/>
        </w:trPr>
        <w:tc>
          <w:tcPr>
            <w:tcW w:w="3402" w:type="dxa"/>
          </w:tcPr>
          <w:p w14:paraId="5E9E8B34" w14:textId="77777777" w:rsidR="00AB1CE3" w:rsidRPr="00272ED4" w:rsidRDefault="00AB1CE3" w:rsidP="00F4416F">
            <w:pPr>
              <w:rPr>
                <w:rFonts w:asciiTheme="minorHAnsi" w:hAnsiTheme="minorHAnsi" w:cstheme="minorHAnsi"/>
                <w:sz w:val="20"/>
                <w:szCs w:val="20"/>
              </w:rPr>
            </w:pPr>
            <w:r w:rsidRPr="00272ED4">
              <w:rPr>
                <w:rFonts w:asciiTheme="minorHAnsi" w:hAnsiTheme="minorHAnsi" w:cstheme="minorHAnsi"/>
                <w:sz w:val="20"/>
                <w:szCs w:val="20"/>
              </w:rPr>
              <w:t>Parágrafo único. A Secretaria de Gestão de Pessoas e Relações do Trabalho do Ministério da Gestão e da Inovação em Serviços Públicos unificará e consolidará as informações relativas a despesas com pessoal e encargos sociais do Poder Executivo federal.</w:t>
            </w:r>
          </w:p>
        </w:tc>
        <w:tc>
          <w:tcPr>
            <w:tcW w:w="3402" w:type="dxa"/>
          </w:tcPr>
          <w:p w14:paraId="034F3CC2" w14:textId="77777777" w:rsidR="00AB1CE3" w:rsidRPr="00863CF0" w:rsidRDefault="00AB1CE3" w:rsidP="001A285E">
            <w:pPr>
              <w:tabs>
                <w:tab w:val="left" w:pos="1417"/>
              </w:tabs>
              <w:rPr>
                <w:rFonts w:asciiTheme="minorHAnsi" w:hAnsiTheme="minorHAnsi" w:cstheme="minorHAnsi"/>
                <w:sz w:val="20"/>
                <w:szCs w:val="20"/>
              </w:rPr>
            </w:pPr>
            <w:r w:rsidRPr="00863CF0">
              <w:rPr>
                <w:rFonts w:asciiTheme="minorHAnsi" w:hAnsiTheme="minorHAnsi" w:cstheme="minorHAnsi"/>
                <w:sz w:val="20"/>
                <w:szCs w:val="20"/>
              </w:rPr>
              <w:t>Parágrafo único. A Secretaria de Gestão de Pessoas e Relações do Trabalho do Ministério da Gestão e da Inovação em Serviços Públicos unificará e consolidará as informações relativas a despesas com pessoal e encargos sociais do Poder Executivo federal.</w:t>
            </w:r>
          </w:p>
        </w:tc>
        <w:tc>
          <w:tcPr>
            <w:tcW w:w="3402" w:type="dxa"/>
          </w:tcPr>
          <w:p w14:paraId="11DAA36A" w14:textId="77777777" w:rsidR="00AB1CE3" w:rsidRPr="002D721A" w:rsidRDefault="00AB1CE3" w:rsidP="00AB1CE3">
            <w:pPr>
              <w:rPr>
                <w:rFonts w:eastAsia="Times New Roman" w:cstheme="minorHAnsi"/>
                <w:color w:val="000000"/>
                <w:sz w:val="20"/>
                <w:szCs w:val="20"/>
                <w:lang w:eastAsia="pt-BR"/>
              </w:rPr>
            </w:pPr>
            <w:r w:rsidRPr="002D721A">
              <w:rPr>
                <w:rFonts w:eastAsia="Times New Roman" w:cstheme="minorHAnsi"/>
                <w:color w:val="000000"/>
                <w:sz w:val="20"/>
                <w:szCs w:val="20"/>
                <w:lang w:eastAsia="pt-BR"/>
              </w:rPr>
              <w:t>Parágrafo único.  A Secretaria de Gestão de Pessoas do Ministério da Gestão e da Inovação em Serviços Públicos unificará e consolidará as informações relativas a despesas com pessoal e encargos sociais do Poder Executivo federal.</w:t>
            </w:r>
          </w:p>
        </w:tc>
      </w:tr>
      <w:tr w:rsidR="00AB1CE3" w:rsidRPr="003B315C" w14:paraId="69535758" w14:textId="77777777" w:rsidTr="00FB7095">
        <w:trPr>
          <w:cantSplit/>
          <w:trHeight w:val="20"/>
        </w:trPr>
        <w:tc>
          <w:tcPr>
            <w:tcW w:w="3402" w:type="dxa"/>
          </w:tcPr>
          <w:p w14:paraId="3F54C0FB" w14:textId="77777777" w:rsidR="00AB1CE3" w:rsidRPr="00272ED4" w:rsidRDefault="00AB1CE3" w:rsidP="00F4416F">
            <w:pPr>
              <w:rPr>
                <w:rFonts w:asciiTheme="minorHAnsi" w:hAnsiTheme="minorHAnsi" w:cstheme="minorHAnsi"/>
                <w:sz w:val="20"/>
                <w:szCs w:val="20"/>
              </w:rPr>
            </w:pPr>
            <w:r w:rsidRPr="00272ED4">
              <w:rPr>
                <w:rFonts w:asciiTheme="minorHAnsi" w:hAnsiTheme="minorHAnsi" w:cstheme="minorHAnsi"/>
                <w:sz w:val="20"/>
                <w:szCs w:val="20"/>
              </w:rPr>
              <w:t>Art. 122. Para apuração da despesa com pessoal prevista no art. 18 da Lei Complementar nº 101, de 2000 - Lei de Responsabilidade Fiscal, deverão ser incluídas, quando caracterizarem substituição de militares, servidores ou empregados públicos, aquelas relativas à:</w:t>
            </w:r>
          </w:p>
        </w:tc>
        <w:tc>
          <w:tcPr>
            <w:tcW w:w="3402" w:type="dxa"/>
          </w:tcPr>
          <w:p w14:paraId="317C2CE9" w14:textId="77777777" w:rsidR="00AB1CE3" w:rsidRPr="00863CF0" w:rsidRDefault="00AB1CE3" w:rsidP="001A285E">
            <w:pPr>
              <w:tabs>
                <w:tab w:val="left" w:pos="1417"/>
              </w:tabs>
              <w:rPr>
                <w:rFonts w:asciiTheme="minorHAnsi" w:hAnsiTheme="minorHAnsi" w:cstheme="minorHAnsi"/>
                <w:sz w:val="20"/>
                <w:szCs w:val="20"/>
              </w:rPr>
            </w:pPr>
            <w:r w:rsidRPr="00863CF0">
              <w:rPr>
                <w:rFonts w:asciiTheme="minorHAnsi" w:hAnsiTheme="minorHAnsi" w:cstheme="minorHAnsi"/>
                <w:sz w:val="20"/>
                <w:szCs w:val="20"/>
              </w:rPr>
              <w:t>Art. 126. Para apuração da despesa com pessoal prevista no art. 18 da Lei Complementar nº 101, de 2000 - Lei de Responsabilidade Fiscal, deverão ser incluídas, quando caracterizarem substituição de militares, servidores ou empregados públicos, aquelas relativas à:</w:t>
            </w:r>
          </w:p>
        </w:tc>
        <w:tc>
          <w:tcPr>
            <w:tcW w:w="3402" w:type="dxa"/>
          </w:tcPr>
          <w:p w14:paraId="03D3A451" w14:textId="77777777" w:rsidR="00AB1CE3" w:rsidRPr="002D721A" w:rsidRDefault="00AB1CE3" w:rsidP="00AB1CE3">
            <w:pPr>
              <w:rPr>
                <w:rFonts w:eastAsia="Times New Roman" w:cstheme="minorHAnsi"/>
                <w:color w:val="000000"/>
                <w:sz w:val="20"/>
                <w:szCs w:val="20"/>
                <w:lang w:eastAsia="pt-BR"/>
              </w:rPr>
            </w:pPr>
            <w:r w:rsidRPr="002D721A">
              <w:rPr>
                <w:rFonts w:eastAsia="Times New Roman" w:cstheme="minorHAnsi"/>
                <w:color w:val="000000"/>
                <w:sz w:val="20"/>
                <w:szCs w:val="20"/>
                <w:lang w:eastAsia="pt-BR"/>
              </w:rPr>
              <w:t>Art. 120.  Para apuração da despesa com pessoal prevista no art. 18 da Lei Complementar nº 101, de 2000 - Lei de Responsabilidade Fiscal, deverão ser incluídas, quando caracterizarem substituição de militares, servidores ou empregados públicos, aquelas relativas à:</w:t>
            </w:r>
          </w:p>
        </w:tc>
      </w:tr>
      <w:tr w:rsidR="00AB1CE3" w:rsidRPr="003B315C" w14:paraId="63D5F30E" w14:textId="77777777" w:rsidTr="00FB7095">
        <w:trPr>
          <w:cantSplit/>
          <w:trHeight w:val="20"/>
        </w:trPr>
        <w:tc>
          <w:tcPr>
            <w:tcW w:w="3402" w:type="dxa"/>
          </w:tcPr>
          <w:p w14:paraId="3D4AB358" w14:textId="77777777" w:rsidR="00AB1CE3" w:rsidRPr="00272ED4" w:rsidRDefault="00AB1CE3" w:rsidP="00F4416F">
            <w:pPr>
              <w:rPr>
                <w:rFonts w:asciiTheme="minorHAnsi" w:hAnsiTheme="minorHAnsi" w:cstheme="minorHAnsi"/>
                <w:sz w:val="20"/>
                <w:szCs w:val="20"/>
              </w:rPr>
            </w:pPr>
            <w:r w:rsidRPr="00272ED4">
              <w:rPr>
                <w:rFonts w:asciiTheme="minorHAnsi" w:hAnsiTheme="minorHAnsi" w:cstheme="minorHAnsi"/>
                <w:sz w:val="20"/>
                <w:szCs w:val="20"/>
              </w:rPr>
              <w:t>I - contratação de pessoal por tempo determinado; e</w:t>
            </w:r>
          </w:p>
        </w:tc>
        <w:tc>
          <w:tcPr>
            <w:tcW w:w="3402" w:type="dxa"/>
          </w:tcPr>
          <w:p w14:paraId="75CF11C7" w14:textId="77777777" w:rsidR="00AB1CE3" w:rsidRPr="00863CF0" w:rsidRDefault="00AB1CE3" w:rsidP="001A285E">
            <w:pPr>
              <w:tabs>
                <w:tab w:val="left" w:pos="1417"/>
              </w:tabs>
              <w:rPr>
                <w:rFonts w:asciiTheme="minorHAnsi" w:hAnsiTheme="minorHAnsi" w:cstheme="minorHAnsi"/>
                <w:sz w:val="20"/>
                <w:szCs w:val="20"/>
              </w:rPr>
            </w:pPr>
            <w:r w:rsidRPr="00863CF0">
              <w:rPr>
                <w:rFonts w:asciiTheme="minorHAnsi" w:hAnsiTheme="minorHAnsi" w:cstheme="minorHAnsi"/>
                <w:sz w:val="20"/>
                <w:szCs w:val="20"/>
              </w:rPr>
              <w:t>I - contratação de pessoal por tempo determinado; e</w:t>
            </w:r>
          </w:p>
        </w:tc>
        <w:tc>
          <w:tcPr>
            <w:tcW w:w="3402" w:type="dxa"/>
          </w:tcPr>
          <w:p w14:paraId="23EA0531" w14:textId="77777777" w:rsidR="00AB1CE3" w:rsidRPr="002D721A" w:rsidRDefault="00AB1CE3" w:rsidP="00AB1CE3">
            <w:pPr>
              <w:rPr>
                <w:rFonts w:eastAsia="Times New Roman" w:cstheme="minorHAnsi"/>
                <w:color w:val="000000"/>
                <w:sz w:val="20"/>
                <w:szCs w:val="20"/>
                <w:lang w:eastAsia="pt-BR"/>
              </w:rPr>
            </w:pPr>
            <w:r w:rsidRPr="002D721A">
              <w:rPr>
                <w:rFonts w:eastAsia="Times New Roman" w:cstheme="minorHAnsi"/>
                <w:color w:val="000000"/>
                <w:sz w:val="20"/>
                <w:szCs w:val="20"/>
                <w:lang w:eastAsia="pt-BR"/>
              </w:rPr>
              <w:t>I - contratação de pessoal por tempo determinado; e</w:t>
            </w:r>
          </w:p>
        </w:tc>
      </w:tr>
      <w:tr w:rsidR="00AB1CE3" w:rsidRPr="003B315C" w14:paraId="60ED75D6" w14:textId="77777777" w:rsidTr="00FB7095">
        <w:trPr>
          <w:cantSplit/>
          <w:trHeight w:val="20"/>
        </w:trPr>
        <w:tc>
          <w:tcPr>
            <w:tcW w:w="3402" w:type="dxa"/>
          </w:tcPr>
          <w:p w14:paraId="21DA3A27" w14:textId="77777777" w:rsidR="00AB1CE3" w:rsidRPr="00272ED4" w:rsidRDefault="00AB1CE3" w:rsidP="00F4416F">
            <w:pPr>
              <w:rPr>
                <w:rFonts w:asciiTheme="minorHAnsi" w:hAnsiTheme="minorHAnsi" w:cstheme="minorHAnsi"/>
                <w:sz w:val="20"/>
                <w:szCs w:val="20"/>
              </w:rPr>
            </w:pPr>
            <w:r w:rsidRPr="00272ED4">
              <w:rPr>
                <w:rFonts w:asciiTheme="minorHAnsi" w:hAnsiTheme="minorHAnsi" w:cstheme="minorHAnsi"/>
                <w:sz w:val="20"/>
                <w:szCs w:val="20"/>
              </w:rPr>
              <w:t>II - contratação de terceirização de mão de obra e serviços de terceiros, quando se enquadrar na hipótese prevista no art. 18 da Lei Complementar nº 101, de 2000 - Lei de Responsabilidade Fiscal.</w:t>
            </w:r>
          </w:p>
        </w:tc>
        <w:tc>
          <w:tcPr>
            <w:tcW w:w="3402" w:type="dxa"/>
          </w:tcPr>
          <w:p w14:paraId="4BF5AA62" w14:textId="77777777" w:rsidR="00AB1CE3" w:rsidRPr="00863CF0" w:rsidRDefault="00AB1CE3" w:rsidP="001A285E">
            <w:pPr>
              <w:tabs>
                <w:tab w:val="left" w:pos="1417"/>
              </w:tabs>
              <w:rPr>
                <w:rFonts w:asciiTheme="minorHAnsi" w:hAnsiTheme="minorHAnsi" w:cstheme="minorHAnsi"/>
                <w:sz w:val="20"/>
                <w:szCs w:val="20"/>
              </w:rPr>
            </w:pPr>
            <w:r w:rsidRPr="00863CF0">
              <w:rPr>
                <w:rFonts w:asciiTheme="minorHAnsi" w:hAnsiTheme="minorHAnsi" w:cstheme="minorHAnsi"/>
                <w:sz w:val="20"/>
                <w:szCs w:val="20"/>
              </w:rPr>
              <w:t>II - contratação de terceirização de mão de obra e serviços de terceiros, quando se enquadrar na hipótese prevista no art. 18 da Lei Complementar nº 101, de 2000 - Lei de Responsabilidade Fiscal.</w:t>
            </w:r>
          </w:p>
        </w:tc>
        <w:tc>
          <w:tcPr>
            <w:tcW w:w="3402" w:type="dxa"/>
          </w:tcPr>
          <w:p w14:paraId="2A963EA1" w14:textId="77777777" w:rsidR="00AB1CE3" w:rsidRPr="002D721A" w:rsidRDefault="00AB1CE3" w:rsidP="00AB1CE3">
            <w:pPr>
              <w:rPr>
                <w:rFonts w:eastAsia="Times New Roman" w:cstheme="minorHAnsi"/>
                <w:color w:val="000000"/>
                <w:sz w:val="20"/>
                <w:szCs w:val="20"/>
                <w:lang w:eastAsia="pt-BR"/>
              </w:rPr>
            </w:pPr>
            <w:r w:rsidRPr="002D721A">
              <w:rPr>
                <w:rFonts w:eastAsia="Times New Roman" w:cstheme="minorHAnsi"/>
                <w:color w:val="000000"/>
                <w:sz w:val="20"/>
                <w:szCs w:val="20"/>
                <w:lang w:eastAsia="pt-BR"/>
              </w:rPr>
              <w:t>II - contratação de terceirização de mão de obra e serviços de terceiros, quando se enquadrar na hipótese prevista no art. 18 da Lei Complementar nº 101, de 2000 - Lei de Responsabilidade Fiscal.</w:t>
            </w:r>
          </w:p>
        </w:tc>
      </w:tr>
      <w:tr w:rsidR="00AB1CE3" w:rsidRPr="003B315C" w14:paraId="4566179E" w14:textId="77777777" w:rsidTr="00FB7095">
        <w:trPr>
          <w:cantSplit/>
          <w:trHeight w:val="20"/>
        </w:trPr>
        <w:tc>
          <w:tcPr>
            <w:tcW w:w="3402" w:type="dxa"/>
          </w:tcPr>
          <w:p w14:paraId="10CE7A4C" w14:textId="77777777" w:rsidR="00AB1CE3" w:rsidRPr="00272ED4" w:rsidRDefault="00AB1CE3" w:rsidP="00F4416F">
            <w:pPr>
              <w:rPr>
                <w:rFonts w:asciiTheme="minorHAnsi" w:hAnsiTheme="minorHAnsi" w:cstheme="minorHAnsi"/>
                <w:sz w:val="20"/>
                <w:szCs w:val="20"/>
              </w:rPr>
            </w:pPr>
            <w:r w:rsidRPr="00272ED4">
              <w:rPr>
                <w:rFonts w:asciiTheme="minorHAnsi" w:hAnsiTheme="minorHAnsi" w:cstheme="minorHAnsi"/>
                <w:sz w:val="20"/>
                <w:szCs w:val="20"/>
              </w:rPr>
              <w:t>§ 1º Para fins do disposto neste artigo, e sem prejuízo da observância das regras específicas aplicáveis a cada modalidade de contratação, caracterizam-se como substituição de militares, servidores ou empregados públicos aquelas contratações para atividades que sejam:</w:t>
            </w:r>
          </w:p>
        </w:tc>
        <w:tc>
          <w:tcPr>
            <w:tcW w:w="3402" w:type="dxa"/>
          </w:tcPr>
          <w:p w14:paraId="5C366A22" w14:textId="77777777" w:rsidR="00AB1CE3" w:rsidRPr="00863CF0" w:rsidRDefault="00AB1CE3" w:rsidP="001A285E">
            <w:pPr>
              <w:tabs>
                <w:tab w:val="left" w:pos="1417"/>
              </w:tabs>
              <w:rPr>
                <w:rFonts w:asciiTheme="minorHAnsi" w:hAnsiTheme="minorHAnsi" w:cstheme="minorHAnsi"/>
                <w:sz w:val="20"/>
                <w:szCs w:val="20"/>
              </w:rPr>
            </w:pPr>
            <w:r w:rsidRPr="00863CF0">
              <w:rPr>
                <w:rFonts w:asciiTheme="minorHAnsi" w:hAnsiTheme="minorHAnsi" w:cstheme="minorHAnsi"/>
                <w:sz w:val="20"/>
                <w:szCs w:val="20"/>
              </w:rPr>
              <w:t>§ 1º Para fins do disposto neste artigo, e sem prejuízo da observância das regras específicas aplicáveis a cada modalidade de contratação, caracterizam-se como substituição de militares, servidores ou empregados públicos aquelas contratações para atividades que sejam:</w:t>
            </w:r>
          </w:p>
        </w:tc>
        <w:tc>
          <w:tcPr>
            <w:tcW w:w="3402" w:type="dxa"/>
          </w:tcPr>
          <w:p w14:paraId="2E9280DB" w14:textId="77777777" w:rsidR="00AB1CE3" w:rsidRPr="002D721A" w:rsidRDefault="00AB1CE3" w:rsidP="00AB1CE3">
            <w:pPr>
              <w:rPr>
                <w:rFonts w:eastAsia="Times New Roman" w:cstheme="minorHAnsi"/>
                <w:color w:val="000000"/>
                <w:sz w:val="20"/>
                <w:szCs w:val="20"/>
                <w:lang w:eastAsia="pt-BR"/>
              </w:rPr>
            </w:pPr>
            <w:r w:rsidRPr="002D721A">
              <w:rPr>
                <w:rFonts w:eastAsia="Times New Roman" w:cstheme="minorHAnsi"/>
                <w:color w:val="000000"/>
                <w:sz w:val="20"/>
                <w:szCs w:val="20"/>
                <w:lang w:eastAsia="pt-BR"/>
              </w:rPr>
              <w:t>§ 1º  Para fins do disposto neste artigo, e sem prejuízo da observância das regras específicas aplicáveis a cada modalidade de contratação, caracterizam-se como substituição de militares, servidores ou empregados públicos aquelas contratações para atividades que sejam:</w:t>
            </w:r>
          </w:p>
        </w:tc>
      </w:tr>
      <w:tr w:rsidR="00AB1CE3" w:rsidRPr="003B315C" w14:paraId="3E188D6D" w14:textId="77777777" w:rsidTr="00FB7095">
        <w:trPr>
          <w:cantSplit/>
          <w:trHeight w:val="20"/>
        </w:trPr>
        <w:tc>
          <w:tcPr>
            <w:tcW w:w="3402" w:type="dxa"/>
          </w:tcPr>
          <w:p w14:paraId="78A4DBDE" w14:textId="77777777" w:rsidR="00AB1CE3" w:rsidRPr="00272ED4" w:rsidRDefault="00AB1CE3" w:rsidP="00F4416F">
            <w:pPr>
              <w:rPr>
                <w:rFonts w:asciiTheme="minorHAnsi" w:hAnsiTheme="minorHAnsi" w:cstheme="minorHAnsi"/>
                <w:sz w:val="20"/>
                <w:szCs w:val="20"/>
              </w:rPr>
            </w:pPr>
            <w:r w:rsidRPr="00272ED4">
              <w:rPr>
                <w:rFonts w:asciiTheme="minorHAnsi" w:hAnsiTheme="minorHAnsi" w:cstheme="minorHAnsi"/>
                <w:sz w:val="20"/>
                <w:szCs w:val="20"/>
              </w:rPr>
              <w:t>I - consideradas estratégicas ou envolvam a tomada de decisão ou posicionamento institucional nas áreas de planejamento, coordenação, supervisão e controle;</w:t>
            </w:r>
          </w:p>
        </w:tc>
        <w:tc>
          <w:tcPr>
            <w:tcW w:w="3402" w:type="dxa"/>
          </w:tcPr>
          <w:p w14:paraId="6793BAD3" w14:textId="77777777" w:rsidR="00AB1CE3" w:rsidRPr="00863CF0" w:rsidRDefault="00AB1CE3" w:rsidP="001A285E">
            <w:pPr>
              <w:tabs>
                <w:tab w:val="left" w:pos="1417"/>
              </w:tabs>
              <w:rPr>
                <w:rFonts w:asciiTheme="minorHAnsi" w:hAnsiTheme="minorHAnsi" w:cstheme="minorHAnsi"/>
                <w:sz w:val="20"/>
                <w:szCs w:val="20"/>
              </w:rPr>
            </w:pPr>
            <w:r w:rsidRPr="00863CF0">
              <w:rPr>
                <w:rFonts w:asciiTheme="minorHAnsi" w:hAnsiTheme="minorHAnsi" w:cstheme="minorHAnsi"/>
                <w:sz w:val="20"/>
                <w:szCs w:val="20"/>
              </w:rPr>
              <w:t>I - consideradas estratégicas ou envolvam a tomada de decisão ou posicionamento institucional nas áreas de planejamento, coordenação, supervisão e controle;</w:t>
            </w:r>
          </w:p>
        </w:tc>
        <w:tc>
          <w:tcPr>
            <w:tcW w:w="3402" w:type="dxa"/>
          </w:tcPr>
          <w:p w14:paraId="29730F23" w14:textId="77777777" w:rsidR="00AB1CE3" w:rsidRPr="002D721A" w:rsidRDefault="00AB1CE3" w:rsidP="00AB1CE3">
            <w:pPr>
              <w:rPr>
                <w:rFonts w:eastAsia="Times New Roman" w:cstheme="minorHAnsi"/>
                <w:color w:val="000000"/>
                <w:sz w:val="20"/>
                <w:szCs w:val="20"/>
                <w:lang w:eastAsia="pt-BR"/>
              </w:rPr>
            </w:pPr>
            <w:r w:rsidRPr="002D721A">
              <w:rPr>
                <w:rFonts w:eastAsia="Times New Roman" w:cstheme="minorHAnsi"/>
                <w:color w:val="000000"/>
                <w:sz w:val="20"/>
                <w:szCs w:val="20"/>
                <w:lang w:eastAsia="pt-BR"/>
              </w:rPr>
              <w:t>I - consideradas estratégicas ou envolvam a tomada de decisão ou posicionamento institucional nas áreas de planejamento, coordenação, supervisão e controle;</w:t>
            </w:r>
          </w:p>
        </w:tc>
      </w:tr>
      <w:tr w:rsidR="00AB1CE3" w:rsidRPr="003B315C" w14:paraId="60F967DA" w14:textId="77777777" w:rsidTr="00FB7095">
        <w:trPr>
          <w:cantSplit/>
          <w:trHeight w:val="20"/>
        </w:trPr>
        <w:tc>
          <w:tcPr>
            <w:tcW w:w="3402" w:type="dxa"/>
          </w:tcPr>
          <w:p w14:paraId="4EF67506" w14:textId="77777777" w:rsidR="00AB1CE3" w:rsidRPr="00272ED4" w:rsidRDefault="00AB1CE3" w:rsidP="00F4416F">
            <w:pPr>
              <w:rPr>
                <w:rFonts w:asciiTheme="minorHAnsi" w:hAnsiTheme="minorHAnsi" w:cstheme="minorHAnsi"/>
                <w:sz w:val="20"/>
                <w:szCs w:val="20"/>
              </w:rPr>
            </w:pPr>
            <w:r w:rsidRPr="00272ED4">
              <w:rPr>
                <w:rFonts w:asciiTheme="minorHAnsi" w:hAnsiTheme="minorHAnsi" w:cstheme="minorHAnsi"/>
                <w:sz w:val="20"/>
                <w:szCs w:val="20"/>
              </w:rPr>
              <w:t>II - relacionadas ao poder de polícia, de regulação, de outorga de serviços públicos e de aplicação de sanção; ou</w:t>
            </w:r>
          </w:p>
        </w:tc>
        <w:tc>
          <w:tcPr>
            <w:tcW w:w="3402" w:type="dxa"/>
          </w:tcPr>
          <w:p w14:paraId="5FF44CA2" w14:textId="77777777" w:rsidR="00AB1CE3" w:rsidRPr="00863CF0" w:rsidRDefault="00AB1CE3" w:rsidP="001A285E">
            <w:pPr>
              <w:tabs>
                <w:tab w:val="left" w:pos="1417"/>
              </w:tabs>
              <w:rPr>
                <w:rFonts w:asciiTheme="minorHAnsi" w:hAnsiTheme="minorHAnsi" w:cstheme="minorHAnsi"/>
                <w:sz w:val="20"/>
                <w:szCs w:val="20"/>
              </w:rPr>
            </w:pPr>
            <w:r w:rsidRPr="00863CF0">
              <w:rPr>
                <w:rFonts w:asciiTheme="minorHAnsi" w:hAnsiTheme="minorHAnsi" w:cstheme="minorHAnsi"/>
                <w:sz w:val="20"/>
                <w:szCs w:val="20"/>
              </w:rPr>
              <w:t>II - relacionadas ao poder de polícia, de regulação, de outorga de serviços públicos e de aplicação de sanção; ou</w:t>
            </w:r>
          </w:p>
        </w:tc>
        <w:tc>
          <w:tcPr>
            <w:tcW w:w="3402" w:type="dxa"/>
          </w:tcPr>
          <w:p w14:paraId="3A2CBA72" w14:textId="77777777" w:rsidR="00AB1CE3" w:rsidRPr="002D721A" w:rsidRDefault="00AB1CE3" w:rsidP="00AB1CE3">
            <w:pPr>
              <w:rPr>
                <w:rFonts w:eastAsia="Times New Roman" w:cstheme="minorHAnsi"/>
                <w:color w:val="000000"/>
                <w:sz w:val="20"/>
                <w:szCs w:val="20"/>
                <w:lang w:eastAsia="pt-BR"/>
              </w:rPr>
            </w:pPr>
            <w:r w:rsidRPr="002D721A">
              <w:rPr>
                <w:rFonts w:eastAsia="Times New Roman" w:cstheme="minorHAnsi"/>
                <w:color w:val="000000"/>
                <w:sz w:val="20"/>
                <w:szCs w:val="20"/>
                <w:lang w:eastAsia="pt-BR"/>
              </w:rPr>
              <w:t>II - relacionadas ao poder de polícia, de regulação, de outorga de serviços públicos e de aplicação de sanção; ou</w:t>
            </w:r>
          </w:p>
        </w:tc>
      </w:tr>
      <w:tr w:rsidR="00AB1CE3" w:rsidRPr="003B315C" w14:paraId="48AAC9AD" w14:textId="77777777" w:rsidTr="00FB7095">
        <w:trPr>
          <w:cantSplit/>
          <w:trHeight w:val="20"/>
        </w:trPr>
        <w:tc>
          <w:tcPr>
            <w:tcW w:w="3402" w:type="dxa"/>
          </w:tcPr>
          <w:p w14:paraId="5B11F820" w14:textId="77777777" w:rsidR="00AB1CE3" w:rsidRPr="00272ED4" w:rsidRDefault="00AB1CE3" w:rsidP="00F4416F">
            <w:pPr>
              <w:rPr>
                <w:rFonts w:asciiTheme="minorHAnsi" w:hAnsiTheme="minorHAnsi" w:cstheme="minorHAnsi"/>
                <w:sz w:val="20"/>
                <w:szCs w:val="20"/>
              </w:rPr>
            </w:pPr>
            <w:r w:rsidRPr="00272ED4">
              <w:rPr>
                <w:rFonts w:asciiTheme="minorHAnsi" w:hAnsiTheme="minorHAnsi" w:cstheme="minorHAnsi"/>
                <w:sz w:val="20"/>
                <w:szCs w:val="20"/>
              </w:rPr>
              <w:t>III - inerentes às categorias funcionais abrangidas pelo plano de cargos do órgão ou da entidade, exceto disposição legal em contrário ou quando se tratar de cargo extinto, total ou parcialmente, no âmbito do quadro geral de pessoal.</w:t>
            </w:r>
          </w:p>
        </w:tc>
        <w:tc>
          <w:tcPr>
            <w:tcW w:w="3402" w:type="dxa"/>
          </w:tcPr>
          <w:p w14:paraId="5B68CCF9" w14:textId="77777777" w:rsidR="00AB1CE3" w:rsidRPr="00863CF0" w:rsidRDefault="00AB1CE3" w:rsidP="001A285E">
            <w:pPr>
              <w:tabs>
                <w:tab w:val="left" w:pos="1417"/>
              </w:tabs>
              <w:rPr>
                <w:rFonts w:asciiTheme="minorHAnsi" w:hAnsiTheme="minorHAnsi" w:cstheme="minorHAnsi"/>
                <w:sz w:val="20"/>
                <w:szCs w:val="20"/>
              </w:rPr>
            </w:pPr>
            <w:r w:rsidRPr="00863CF0">
              <w:rPr>
                <w:rFonts w:asciiTheme="minorHAnsi" w:hAnsiTheme="minorHAnsi" w:cstheme="minorHAnsi"/>
                <w:sz w:val="20"/>
                <w:szCs w:val="20"/>
              </w:rPr>
              <w:t>III - inerentes às categorias funcionais abrangidas pelo plano de cargos do órgão ou da entidade, exceto disposição legal em contrário ou quando se tratar de cargo extinto, total ou parcialmente, no âmbito do quadro geral de pessoal.</w:t>
            </w:r>
          </w:p>
        </w:tc>
        <w:tc>
          <w:tcPr>
            <w:tcW w:w="3402" w:type="dxa"/>
          </w:tcPr>
          <w:p w14:paraId="5E8C5521" w14:textId="77777777" w:rsidR="00AB1CE3" w:rsidRPr="002D721A" w:rsidRDefault="00AB1CE3" w:rsidP="00AB1CE3">
            <w:pPr>
              <w:rPr>
                <w:rFonts w:eastAsia="Times New Roman" w:cstheme="minorHAnsi"/>
                <w:color w:val="000000"/>
                <w:sz w:val="20"/>
                <w:szCs w:val="20"/>
                <w:lang w:eastAsia="pt-BR"/>
              </w:rPr>
            </w:pPr>
            <w:r w:rsidRPr="002D721A">
              <w:rPr>
                <w:rFonts w:eastAsia="Times New Roman" w:cstheme="minorHAnsi"/>
                <w:color w:val="000000"/>
                <w:sz w:val="20"/>
                <w:szCs w:val="20"/>
                <w:lang w:eastAsia="pt-BR"/>
              </w:rPr>
              <w:t>III - inerentes às categorias funcionais abrangidas pelo plano de cargos do órgão ou da entidade, exceto disposição legal em contrário ou quando se tratar de cargo extinto, total ou parcialmente, no âmbito do quadro geral de pessoal.</w:t>
            </w:r>
          </w:p>
        </w:tc>
      </w:tr>
      <w:tr w:rsidR="00AB1CE3" w:rsidRPr="003B315C" w14:paraId="7B9898D6" w14:textId="77777777" w:rsidTr="00FB7095">
        <w:trPr>
          <w:cantSplit/>
          <w:trHeight w:val="20"/>
        </w:trPr>
        <w:tc>
          <w:tcPr>
            <w:tcW w:w="3402" w:type="dxa"/>
          </w:tcPr>
          <w:p w14:paraId="5B07C0E5" w14:textId="77777777" w:rsidR="00AB1CE3" w:rsidRPr="00272ED4" w:rsidRDefault="00AB1CE3" w:rsidP="00F4416F">
            <w:pPr>
              <w:rPr>
                <w:rFonts w:asciiTheme="minorHAnsi" w:hAnsiTheme="minorHAnsi" w:cstheme="minorHAnsi"/>
                <w:sz w:val="20"/>
                <w:szCs w:val="20"/>
              </w:rPr>
            </w:pPr>
            <w:r w:rsidRPr="00272ED4">
              <w:rPr>
                <w:rFonts w:asciiTheme="minorHAnsi" w:hAnsiTheme="minorHAnsi" w:cstheme="minorHAnsi"/>
                <w:sz w:val="20"/>
                <w:szCs w:val="20"/>
              </w:rPr>
              <w:t>§ 2º As despesas relativas à contratação de pessoal por tempo determinado:</w:t>
            </w:r>
          </w:p>
        </w:tc>
        <w:tc>
          <w:tcPr>
            <w:tcW w:w="3402" w:type="dxa"/>
          </w:tcPr>
          <w:p w14:paraId="5380033B" w14:textId="77777777" w:rsidR="00AB1CE3" w:rsidRPr="00863CF0" w:rsidRDefault="00AB1CE3" w:rsidP="001A285E">
            <w:pPr>
              <w:tabs>
                <w:tab w:val="left" w:pos="1417"/>
              </w:tabs>
              <w:rPr>
                <w:rFonts w:asciiTheme="minorHAnsi" w:hAnsiTheme="minorHAnsi" w:cstheme="minorHAnsi"/>
                <w:sz w:val="20"/>
                <w:szCs w:val="20"/>
              </w:rPr>
            </w:pPr>
            <w:r w:rsidRPr="00863CF0">
              <w:rPr>
                <w:rFonts w:asciiTheme="minorHAnsi" w:hAnsiTheme="minorHAnsi" w:cstheme="minorHAnsi"/>
                <w:sz w:val="20"/>
                <w:szCs w:val="20"/>
              </w:rPr>
              <w:t>§ 2º As despesas relativas à contratação de pessoal por tempo determinado:</w:t>
            </w:r>
          </w:p>
        </w:tc>
        <w:tc>
          <w:tcPr>
            <w:tcW w:w="3402" w:type="dxa"/>
          </w:tcPr>
          <w:p w14:paraId="7108D9CE" w14:textId="77777777" w:rsidR="00AB1CE3" w:rsidRPr="002D721A" w:rsidRDefault="00AB1CE3" w:rsidP="00AB1CE3">
            <w:pPr>
              <w:rPr>
                <w:rFonts w:eastAsia="Times New Roman" w:cstheme="minorHAnsi"/>
                <w:color w:val="000000"/>
                <w:sz w:val="20"/>
                <w:szCs w:val="20"/>
                <w:lang w:eastAsia="pt-BR"/>
              </w:rPr>
            </w:pPr>
            <w:r w:rsidRPr="002D721A">
              <w:rPr>
                <w:rFonts w:eastAsia="Times New Roman" w:cstheme="minorHAnsi"/>
                <w:color w:val="000000"/>
                <w:sz w:val="20"/>
                <w:szCs w:val="20"/>
                <w:lang w:eastAsia="pt-BR"/>
              </w:rPr>
              <w:t>§ 2º  As despesas relativas à contratação de pessoal por tempo determinado:</w:t>
            </w:r>
          </w:p>
        </w:tc>
      </w:tr>
      <w:tr w:rsidR="00AB1CE3" w:rsidRPr="003B315C" w14:paraId="76E457CE" w14:textId="77777777" w:rsidTr="00FB7095">
        <w:trPr>
          <w:cantSplit/>
          <w:trHeight w:val="20"/>
        </w:trPr>
        <w:tc>
          <w:tcPr>
            <w:tcW w:w="3402" w:type="dxa"/>
          </w:tcPr>
          <w:p w14:paraId="282C4440" w14:textId="77777777" w:rsidR="00AB1CE3" w:rsidRPr="00272ED4" w:rsidRDefault="00AB1CE3" w:rsidP="00F4416F">
            <w:pPr>
              <w:rPr>
                <w:rFonts w:asciiTheme="minorHAnsi" w:hAnsiTheme="minorHAnsi" w:cstheme="minorHAnsi"/>
                <w:sz w:val="20"/>
                <w:szCs w:val="20"/>
              </w:rPr>
            </w:pPr>
            <w:r w:rsidRPr="00272ED4">
              <w:rPr>
                <w:rFonts w:asciiTheme="minorHAnsi" w:hAnsiTheme="minorHAnsi" w:cstheme="minorHAnsi"/>
                <w:sz w:val="20"/>
                <w:szCs w:val="20"/>
              </w:rPr>
              <w:t>I - quando caracterizarem substituição de militares, servidores ou empregados públicos, na forma prevista no § 1º, deverão ser classificadas no GND 1 e no elemento de despesa “04 - Contratação por Tempo Determinado”; e</w:t>
            </w:r>
          </w:p>
        </w:tc>
        <w:tc>
          <w:tcPr>
            <w:tcW w:w="3402" w:type="dxa"/>
          </w:tcPr>
          <w:p w14:paraId="4543247D" w14:textId="77777777" w:rsidR="00AB1CE3" w:rsidRPr="00863CF0" w:rsidRDefault="00AB1CE3" w:rsidP="001A285E">
            <w:pPr>
              <w:tabs>
                <w:tab w:val="left" w:pos="1417"/>
              </w:tabs>
              <w:rPr>
                <w:rFonts w:asciiTheme="minorHAnsi" w:hAnsiTheme="minorHAnsi" w:cstheme="minorHAnsi"/>
                <w:sz w:val="20"/>
                <w:szCs w:val="20"/>
              </w:rPr>
            </w:pPr>
            <w:r w:rsidRPr="00863CF0">
              <w:rPr>
                <w:rFonts w:asciiTheme="minorHAnsi" w:hAnsiTheme="minorHAnsi" w:cstheme="minorHAnsi"/>
                <w:sz w:val="20"/>
                <w:szCs w:val="20"/>
              </w:rPr>
              <w:t>I - quando caracterizarem substituição de militares, servidores ou empregados públicos, na forma prevista no § 1º, deverão ser classificadas no GND 1 e no elemento de despesa “04 - Contratação por Tempo Determinado”; e</w:t>
            </w:r>
          </w:p>
        </w:tc>
        <w:tc>
          <w:tcPr>
            <w:tcW w:w="3402" w:type="dxa"/>
          </w:tcPr>
          <w:p w14:paraId="3BDBB610" w14:textId="77777777" w:rsidR="00AB1CE3" w:rsidRPr="002D721A" w:rsidRDefault="00AB1CE3" w:rsidP="00AB1CE3">
            <w:pPr>
              <w:rPr>
                <w:rFonts w:eastAsia="Times New Roman" w:cstheme="minorHAnsi"/>
                <w:color w:val="000000"/>
                <w:sz w:val="20"/>
                <w:szCs w:val="20"/>
                <w:lang w:eastAsia="pt-BR"/>
              </w:rPr>
            </w:pPr>
            <w:r w:rsidRPr="002D721A">
              <w:rPr>
                <w:rFonts w:eastAsia="Times New Roman" w:cstheme="minorHAnsi"/>
                <w:color w:val="000000"/>
                <w:sz w:val="20"/>
                <w:szCs w:val="20"/>
                <w:lang w:eastAsia="pt-BR"/>
              </w:rPr>
              <w:t>I - quando caracterizarem substituição de militares, servidores ou empregados públicos, na forma prevista no § 1º, deverão ser classificadas no GND 1 e no elemento de despesa “04 - Contratação por Tempo Determinado”; e</w:t>
            </w:r>
          </w:p>
        </w:tc>
      </w:tr>
      <w:tr w:rsidR="00AB1CE3" w:rsidRPr="003B315C" w14:paraId="3DD15642" w14:textId="77777777" w:rsidTr="00FB7095">
        <w:trPr>
          <w:cantSplit/>
          <w:trHeight w:val="20"/>
        </w:trPr>
        <w:tc>
          <w:tcPr>
            <w:tcW w:w="3402" w:type="dxa"/>
          </w:tcPr>
          <w:p w14:paraId="31096B6E" w14:textId="77777777" w:rsidR="00AB1CE3" w:rsidRPr="00272ED4" w:rsidRDefault="00AB1CE3" w:rsidP="00F4416F">
            <w:pPr>
              <w:rPr>
                <w:rFonts w:asciiTheme="minorHAnsi" w:hAnsiTheme="minorHAnsi" w:cstheme="minorHAnsi"/>
                <w:sz w:val="20"/>
                <w:szCs w:val="20"/>
              </w:rPr>
            </w:pPr>
            <w:r w:rsidRPr="00272ED4">
              <w:rPr>
                <w:rFonts w:asciiTheme="minorHAnsi" w:hAnsiTheme="minorHAnsi" w:cstheme="minorHAnsi"/>
                <w:sz w:val="20"/>
                <w:szCs w:val="20"/>
              </w:rPr>
              <w:t>II - quando não caracterizarem substituição de militares, servidores ou empregados públicos, não se constituem em despesas classificáveis no GND 1 e deverão ser classificadas no elemento de despesa “04 - Contratação por Tempo Determinado”.</w:t>
            </w:r>
          </w:p>
        </w:tc>
        <w:tc>
          <w:tcPr>
            <w:tcW w:w="3402" w:type="dxa"/>
          </w:tcPr>
          <w:p w14:paraId="516B1C86" w14:textId="77777777" w:rsidR="00AB1CE3" w:rsidRPr="00863CF0" w:rsidRDefault="00AB1CE3" w:rsidP="001A285E">
            <w:pPr>
              <w:tabs>
                <w:tab w:val="left" w:pos="1417"/>
              </w:tabs>
              <w:rPr>
                <w:rFonts w:asciiTheme="minorHAnsi" w:hAnsiTheme="minorHAnsi" w:cstheme="minorHAnsi"/>
                <w:sz w:val="20"/>
                <w:szCs w:val="20"/>
              </w:rPr>
            </w:pPr>
            <w:r w:rsidRPr="00863CF0">
              <w:rPr>
                <w:rFonts w:asciiTheme="minorHAnsi" w:hAnsiTheme="minorHAnsi" w:cstheme="minorHAnsi"/>
                <w:sz w:val="20"/>
                <w:szCs w:val="20"/>
              </w:rPr>
              <w:t>II - quando não caracterizarem substituição de militares, servidores ou empregados públicos, não se constituem em despesas classificáveis no GND 1 e deverão ser classificadas no elemento de despesa “04 - Contratação por Tempo Determinado”.</w:t>
            </w:r>
          </w:p>
        </w:tc>
        <w:tc>
          <w:tcPr>
            <w:tcW w:w="3402" w:type="dxa"/>
          </w:tcPr>
          <w:p w14:paraId="1532180D" w14:textId="77777777" w:rsidR="00AB1CE3" w:rsidRPr="002D721A" w:rsidRDefault="00AB1CE3" w:rsidP="00AB1CE3">
            <w:pPr>
              <w:rPr>
                <w:rFonts w:eastAsia="Times New Roman" w:cstheme="minorHAnsi"/>
                <w:color w:val="000000"/>
                <w:sz w:val="20"/>
                <w:szCs w:val="20"/>
                <w:lang w:eastAsia="pt-BR"/>
              </w:rPr>
            </w:pPr>
            <w:r w:rsidRPr="002D721A">
              <w:rPr>
                <w:rFonts w:eastAsia="Times New Roman" w:cstheme="minorHAnsi"/>
                <w:color w:val="000000"/>
                <w:sz w:val="20"/>
                <w:szCs w:val="20"/>
                <w:lang w:eastAsia="pt-BR"/>
              </w:rPr>
              <w:t>II - quando não caracterizarem substituição de militares, servidores ou empregados públicos, não se constituem em despesas classificáveis no GND 1 e deverão ser classificadas no elemento de despesa “04 - Contratação por Tempo Determinado”.</w:t>
            </w:r>
          </w:p>
        </w:tc>
      </w:tr>
      <w:tr w:rsidR="00AB1CE3" w:rsidRPr="003B315C" w14:paraId="3E6F8E39" w14:textId="77777777" w:rsidTr="00FB7095">
        <w:trPr>
          <w:cantSplit/>
          <w:trHeight w:val="20"/>
        </w:trPr>
        <w:tc>
          <w:tcPr>
            <w:tcW w:w="3402" w:type="dxa"/>
          </w:tcPr>
          <w:p w14:paraId="22E6E9E9" w14:textId="77777777" w:rsidR="00AB1CE3" w:rsidRPr="00272ED4" w:rsidRDefault="00AB1CE3" w:rsidP="00F4416F">
            <w:pPr>
              <w:rPr>
                <w:rFonts w:asciiTheme="minorHAnsi" w:hAnsiTheme="minorHAnsi" w:cstheme="minorHAnsi"/>
                <w:sz w:val="20"/>
                <w:szCs w:val="20"/>
              </w:rPr>
            </w:pPr>
            <w:r w:rsidRPr="00272ED4">
              <w:rPr>
                <w:rFonts w:asciiTheme="minorHAnsi" w:hAnsiTheme="minorHAnsi" w:cstheme="minorHAnsi"/>
                <w:sz w:val="20"/>
                <w:szCs w:val="20"/>
              </w:rPr>
              <w:t>§ 3º As despesas de contratação de terceirização de mão de obra e serviços de terceiros, nos termos do disposto no § 1º do art. 18 da Lei Complementar nº 101, de 2000 - Lei de Responsabilidade Fiscal, não se constituem em despesas classificáveis no GND 1 e devem ser classificadas no elemento de despesa “34 - Outras Despesas de Pessoal decorrentes de Contratos de Terceirização”.</w:t>
            </w:r>
          </w:p>
        </w:tc>
        <w:tc>
          <w:tcPr>
            <w:tcW w:w="3402" w:type="dxa"/>
          </w:tcPr>
          <w:p w14:paraId="0FA85183" w14:textId="77777777" w:rsidR="00AB1CE3" w:rsidRPr="00863CF0" w:rsidRDefault="00AB1CE3" w:rsidP="001A285E">
            <w:pPr>
              <w:tabs>
                <w:tab w:val="left" w:pos="1417"/>
              </w:tabs>
              <w:rPr>
                <w:rFonts w:asciiTheme="minorHAnsi" w:hAnsiTheme="minorHAnsi" w:cstheme="minorHAnsi"/>
                <w:sz w:val="20"/>
                <w:szCs w:val="20"/>
              </w:rPr>
            </w:pPr>
            <w:r w:rsidRPr="00863CF0">
              <w:rPr>
                <w:rFonts w:asciiTheme="minorHAnsi" w:hAnsiTheme="minorHAnsi" w:cstheme="minorHAnsi"/>
                <w:sz w:val="20"/>
                <w:szCs w:val="20"/>
              </w:rPr>
              <w:t>§ 3º As despesas de contratação de terceirização de mão de obra e serviços de terceiros, nos termos do disposto no § 1º do art. 18 da Lei Complementar nº 101, de 2000 - Lei de Responsabilidade Fiscal, não se constituem em despesas classificáveis no GND 1 e devem ser classificadas no elemento de despesa “34 - Outras Despesas de Pessoal decorrentes de Contratos de Terceirização”.</w:t>
            </w:r>
          </w:p>
        </w:tc>
        <w:tc>
          <w:tcPr>
            <w:tcW w:w="3402" w:type="dxa"/>
          </w:tcPr>
          <w:p w14:paraId="474BB51A" w14:textId="77777777" w:rsidR="00AB1CE3" w:rsidRPr="002D721A" w:rsidRDefault="00AB1CE3" w:rsidP="00AB1CE3">
            <w:pPr>
              <w:rPr>
                <w:rFonts w:eastAsia="Times New Roman" w:cstheme="minorHAnsi"/>
                <w:color w:val="000000"/>
                <w:sz w:val="20"/>
                <w:szCs w:val="20"/>
                <w:lang w:eastAsia="pt-BR"/>
              </w:rPr>
            </w:pPr>
            <w:r w:rsidRPr="002D721A">
              <w:rPr>
                <w:rFonts w:eastAsia="Times New Roman" w:cstheme="minorHAnsi"/>
                <w:color w:val="000000"/>
                <w:sz w:val="20"/>
                <w:szCs w:val="20"/>
                <w:lang w:eastAsia="pt-BR"/>
              </w:rPr>
              <w:t>§ 3º  As despesas de contratação de terceirização de mão de obra e serviços de terceiros, nos termos do disposto no § 1º do art. 18 da Lei Complementar nº 101, de 2000 - Lei de Responsabilidade Fiscal, não se constituem em despesas classificáveis no GND 1 e devem ser classificadas no elemento de despesa “34 - Outras Despesas de Pessoal decorrentes de Contratos de Terceirização”.</w:t>
            </w:r>
          </w:p>
        </w:tc>
      </w:tr>
      <w:tr w:rsidR="00AB1CE3" w:rsidRPr="003B315C" w14:paraId="4C75E3EE" w14:textId="77777777" w:rsidTr="00FB7095">
        <w:trPr>
          <w:cantSplit/>
          <w:trHeight w:val="20"/>
        </w:trPr>
        <w:tc>
          <w:tcPr>
            <w:tcW w:w="3402" w:type="dxa"/>
          </w:tcPr>
          <w:p w14:paraId="58AFEA23" w14:textId="77777777" w:rsidR="00AB1CE3" w:rsidRPr="001A285E" w:rsidRDefault="00AB1CE3" w:rsidP="001A285E">
            <w:pPr>
              <w:suppressAutoHyphens/>
              <w:rPr>
                <w:rFonts w:asciiTheme="minorHAnsi" w:hAnsiTheme="minorHAnsi" w:cstheme="minorHAnsi"/>
                <w:sz w:val="20"/>
                <w:szCs w:val="20"/>
              </w:rPr>
            </w:pPr>
            <w:r w:rsidRPr="001A285E">
              <w:rPr>
                <w:rFonts w:asciiTheme="minorHAnsi" w:hAnsiTheme="minorHAnsi" w:cstheme="minorHAnsi"/>
                <w:sz w:val="20"/>
                <w:szCs w:val="20"/>
              </w:rPr>
              <w:t>Ver art. 123</w:t>
            </w:r>
          </w:p>
        </w:tc>
        <w:tc>
          <w:tcPr>
            <w:tcW w:w="3402" w:type="dxa"/>
          </w:tcPr>
          <w:p w14:paraId="6FB61ADA" w14:textId="77777777" w:rsidR="00AB1CE3" w:rsidRPr="00863CF0" w:rsidRDefault="00AB1CE3" w:rsidP="001A285E">
            <w:pPr>
              <w:tabs>
                <w:tab w:val="left" w:pos="1417"/>
              </w:tabs>
              <w:rPr>
                <w:rFonts w:asciiTheme="minorHAnsi" w:hAnsiTheme="minorHAnsi" w:cstheme="minorHAnsi"/>
                <w:sz w:val="20"/>
                <w:szCs w:val="20"/>
              </w:rPr>
            </w:pPr>
            <w:r w:rsidRPr="00863CF0">
              <w:rPr>
                <w:rFonts w:asciiTheme="minorHAnsi" w:hAnsiTheme="minorHAnsi" w:cstheme="minorHAnsi"/>
                <w:sz w:val="20"/>
                <w:szCs w:val="20"/>
              </w:rPr>
              <w:t>Art. 127. As eventuais disponibilidades de dotações orçamentárias classificadas como despesas primárias obrigatórias, relativas aos benefícios aos servidores civis, empregados e militares e aos seus dependentes, fardamento e movimentação de militares, somente poderão ser remanejadas para o atendimento de outras despesas após atendidas todas as necessidades de suplementação das mencionadas dotações no âmbito das unidades orçamentárias, respectivamente, do Poder Executivo federal ou de cada órgão orçamentário dos Poderes Legislativo e Judiciário, do Ministério Público da União e da Defensoria Pública da União.</w:t>
            </w:r>
          </w:p>
        </w:tc>
        <w:tc>
          <w:tcPr>
            <w:tcW w:w="3402" w:type="dxa"/>
          </w:tcPr>
          <w:p w14:paraId="38310ABE" w14:textId="77777777" w:rsidR="00AB1CE3" w:rsidRPr="002D721A" w:rsidRDefault="00AB1CE3" w:rsidP="00AB1CE3">
            <w:pPr>
              <w:rPr>
                <w:rFonts w:eastAsia="Times New Roman" w:cstheme="minorHAnsi"/>
                <w:color w:val="000000"/>
                <w:sz w:val="20"/>
                <w:szCs w:val="20"/>
                <w:lang w:eastAsia="pt-BR"/>
              </w:rPr>
            </w:pPr>
            <w:r w:rsidRPr="002D721A">
              <w:rPr>
                <w:rFonts w:eastAsia="Times New Roman" w:cstheme="minorHAnsi"/>
                <w:color w:val="000000"/>
                <w:sz w:val="20"/>
                <w:szCs w:val="20"/>
                <w:lang w:eastAsia="pt-BR"/>
              </w:rPr>
              <w:t>Art. 121.  As eventuais disponibilidades de dotações orçamentárias de unidades orçamentárias do Poder Executivo federal classificadas como despesas primárias obrigatórias, relativas aos benefícios aos servidores civis, empregados e militares e aos seus dependentes, fardamento e movimentação de militares, somente poderão ser remanejadas para o atendimento de outras despesas após atendidas todas as necessidades de suplementação das mencionadas dotações no âmbito de outras de suas unidades orçamentárias.</w:t>
            </w:r>
          </w:p>
        </w:tc>
      </w:tr>
      <w:tr w:rsidR="00AB1CE3" w:rsidRPr="003B315C" w14:paraId="6A4800BA" w14:textId="77777777" w:rsidTr="00FB7095">
        <w:trPr>
          <w:cantSplit/>
          <w:trHeight w:val="20"/>
        </w:trPr>
        <w:tc>
          <w:tcPr>
            <w:tcW w:w="3402" w:type="dxa"/>
          </w:tcPr>
          <w:p w14:paraId="61B5F12F" w14:textId="77777777" w:rsidR="00AB1CE3" w:rsidRPr="00272ED4" w:rsidRDefault="00AB1CE3" w:rsidP="00F4416F">
            <w:pPr>
              <w:rPr>
                <w:rFonts w:asciiTheme="minorHAnsi" w:hAnsiTheme="minorHAnsi" w:cstheme="minorHAnsi"/>
                <w:sz w:val="20"/>
                <w:szCs w:val="20"/>
              </w:rPr>
            </w:pPr>
            <w:r w:rsidRPr="00272ED4">
              <w:rPr>
                <w:rFonts w:asciiTheme="minorHAnsi" w:hAnsiTheme="minorHAnsi" w:cstheme="minorHAnsi"/>
                <w:sz w:val="20"/>
                <w:szCs w:val="20"/>
              </w:rPr>
              <w:t>Art. 123. As eventuais disponibilidades de dotações orçamentárias classificadas como despesas primárias obrigatórias, relativas aos benefícios aos servidores civis, empregados e militares e aos seus dependentes, fardamento e movimentação de militares, somente poderão ser remanejadas para o atendimento de outras despesas após atendidas todas as necessidades de suplementação das mencionadas dotações no âmbito das unidades orçamentárias, respectivamente, do Poder Executivo federal ou de cada órgão orçamentário dos Poderes Legislativo e Judiciário, do Ministério Público da União e da Defensoria Pública da União.</w:t>
            </w:r>
          </w:p>
        </w:tc>
        <w:tc>
          <w:tcPr>
            <w:tcW w:w="3402" w:type="dxa"/>
          </w:tcPr>
          <w:p w14:paraId="1BF27C1B" w14:textId="77777777" w:rsidR="00AB1CE3" w:rsidRPr="00272ED4" w:rsidRDefault="00AB1CE3" w:rsidP="00F4416F">
            <w:pPr>
              <w:rPr>
                <w:rFonts w:asciiTheme="minorHAnsi" w:hAnsiTheme="minorHAnsi" w:cstheme="minorHAnsi"/>
                <w:sz w:val="20"/>
                <w:szCs w:val="20"/>
              </w:rPr>
            </w:pPr>
            <w:r>
              <w:rPr>
                <w:rFonts w:asciiTheme="minorHAnsi" w:hAnsiTheme="minorHAnsi" w:cstheme="minorHAnsi"/>
                <w:sz w:val="20"/>
                <w:szCs w:val="20"/>
              </w:rPr>
              <w:t>Ver art. 127</w:t>
            </w:r>
          </w:p>
        </w:tc>
        <w:tc>
          <w:tcPr>
            <w:tcW w:w="3402" w:type="dxa"/>
          </w:tcPr>
          <w:p w14:paraId="408FDE17" w14:textId="77777777" w:rsidR="00AB1CE3" w:rsidRPr="002D721A" w:rsidRDefault="00AB1CE3" w:rsidP="00AB1CE3">
            <w:pPr>
              <w:rPr>
                <w:rFonts w:eastAsia="Times New Roman" w:cstheme="minorHAnsi"/>
                <w:color w:val="000000"/>
                <w:sz w:val="20"/>
                <w:szCs w:val="20"/>
                <w:lang w:eastAsia="pt-BR"/>
              </w:rPr>
            </w:pPr>
            <w:r>
              <w:rPr>
                <w:rFonts w:eastAsia="Times New Roman" w:cstheme="minorHAnsi"/>
                <w:color w:val="000000"/>
                <w:sz w:val="20"/>
                <w:szCs w:val="20"/>
                <w:lang w:eastAsia="pt-BR"/>
              </w:rPr>
              <w:t>Ver art. 121</w:t>
            </w:r>
          </w:p>
        </w:tc>
      </w:tr>
      <w:tr w:rsidR="00AB1CE3" w:rsidRPr="003B315C" w14:paraId="6CA65D1A" w14:textId="77777777" w:rsidTr="00FB7095">
        <w:trPr>
          <w:cantSplit/>
          <w:trHeight w:val="20"/>
        </w:trPr>
        <w:tc>
          <w:tcPr>
            <w:tcW w:w="3402" w:type="dxa"/>
          </w:tcPr>
          <w:p w14:paraId="6750E0BF" w14:textId="77777777" w:rsidR="00AB1CE3" w:rsidRPr="00272ED4" w:rsidRDefault="00AB1CE3" w:rsidP="00F4416F">
            <w:pPr>
              <w:rPr>
                <w:rFonts w:asciiTheme="minorHAnsi" w:hAnsiTheme="minorHAnsi" w:cstheme="minorHAnsi"/>
                <w:sz w:val="20"/>
                <w:szCs w:val="20"/>
              </w:rPr>
            </w:pPr>
            <w:r w:rsidRPr="00272ED4">
              <w:rPr>
                <w:rFonts w:asciiTheme="minorHAnsi" w:hAnsiTheme="minorHAnsi" w:cstheme="minorHAnsi"/>
                <w:sz w:val="20"/>
                <w:szCs w:val="20"/>
              </w:rPr>
              <w:t xml:space="preserve">Art. 124. Os reajustes dos benefícios obrigatórios aos agentes públicos e seus dependentes, quando houver, deverão ter previsão orçamentária em programação específica, nos termos do inciso V do </w:t>
            </w:r>
            <w:r w:rsidRPr="00272ED4">
              <w:rPr>
                <w:rFonts w:asciiTheme="minorHAnsi" w:hAnsiTheme="minorHAnsi" w:cstheme="minorHAnsi"/>
                <w:b/>
                <w:sz w:val="20"/>
                <w:szCs w:val="20"/>
              </w:rPr>
              <w:t>caput</w:t>
            </w:r>
            <w:r w:rsidRPr="00272ED4">
              <w:rPr>
                <w:rFonts w:asciiTheme="minorHAnsi" w:hAnsiTheme="minorHAnsi" w:cstheme="minorHAnsi"/>
                <w:sz w:val="20"/>
                <w:szCs w:val="20"/>
              </w:rPr>
              <w:t xml:space="preserve"> do art. 12.</w:t>
            </w:r>
          </w:p>
        </w:tc>
        <w:tc>
          <w:tcPr>
            <w:tcW w:w="3402" w:type="dxa"/>
          </w:tcPr>
          <w:p w14:paraId="24CADEEC" w14:textId="77777777" w:rsidR="00AB1CE3" w:rsidRPr="00863CF0" w:rsidRDefault="00AB1CE3" w:rsidP="00203832">
            <w:pPr>
              <w:tabs>
                <w:tab w:val="left" w:pos="1417"/>
              </w:tabs>
              <w:rPr>
                <w:rFonts w:asciiTheme="minorHAnsi" w:hAnsiTheme="minorHAnsi" w:cstheme="minorHAnsi"/>
                <w:sz w:val="20"/>
                <w:szCs w:val="20"/>
              </w:rPr>
            </w:pPr>
            <w:r w:rsidRPr="00863CF0">
              <w:rPr>
                <w:rFonts w:asciiTheme="minorHAnsi" w:hAnsiTheme="minorHAnsi" w:cstheme="minorHAnsi"/>
                <w:sz w:val="20"/>
                <w:szCs w:val="20"/>
              </w:rPr>
              <w:t xml:space="preserve">Art. 128. Os reajustes dos benefícios obrigatórios aos agentes públicos, quando houver, deverão ter previsão orçamentária em programação específica, nos termos do inciso V do </w:t>
            </w:r>
            <w:r w:rsidRPr="00863CF0">
              <w:rPr>
                <w:rFonts w:asciiTheme="minorHAnsi" w:hAnsiTheme="minorHAnsi" w:cstheme="minorHAnsi"/>
                <w:b/>
                <w:bCs/>
                <w:sz w:val="20"/>
                <w:szCs w:val="20"/>
              </w:rPr>
              <w:t>caput</w:t>
            </w:r>
            <w:r w:rsidRPr="00863CF0">
              <w:rPr>
                <w:rFonts w:asciiTheme="minorHAnsi" w:hAnsiTheme="minorHAnsi" w:cstheme="minorHAnsi"/>
                <w:sz w:val="20"/>
                <w:szCs w:val="20"/>
              </w:rPr>
              <w:t xml:space="preserve"> do art. 12.</w:t>
            </w:r>
          </w:p>
        </w:tc>
        <w:tc>
          <w:tcPr>
            <w:tcW w:w="3402" w:type="dxa"/>
          </w:tcPr>
          <w:p w14:paraId="15D6CDEB" w14:textId="77777777" w:rsidR="00AB1CE3" w:rsidRPr="00863CF0" w:rsidRDefault="00AB1CE3" w:rsidP="00203832">
            <w:pPr>
              <w:tabs>
                <w:tab w:val="left" w:pos="1417"/>
              </w:tabs>
              <w:rPr>
                <w:rFonts w:asciiTheme="minorHAnsi" w:hAnsiTheme="minorHAnsi" w:cstheme="minorHAnsi"/>
                <w:sz w:val="20"/>
                <w:szCs w:val="20"/>
              </w:rPr>
            </w:pPr>
          </w:p>
        </w:tc>
      </w:tr>
      <w:tr w:rsidR="00AB1CE3" w:rsidRPr="003B315C" w14:paraId="316C6AA6" w14:textId="77777777" w:rsidTr="00FB7095">
        <w:trPr>
          <w:cantSplit/>
          <w:trHeight w:val="20"/>
        </w:trPr>
        <w:tc>
          <w:tcPr>
            <w:tcW w:w="3402" w:type="dxa"/>
          </w:tcPr>
          <w:p w14:paraId="454E9925" w14:textId="77777777" w:rsidR="00AB1CE3" w:rsidRPr="00272ED4" w:rsidRDefault="00AB1CE3" w:rsidP="00F4416F">
            <w:pPr>
              <w:rPr>
                <w:rFonts w:asciiTheme="minorHAnsi" w:hAnsiTheme="minorHAnsi" w:cstheme="minorHAnsi"/>
                <w:sz w:val="20"/>
                <w:szCs w:val="20"/>
              </w:rPr>
            </w:pPr>
            <w:r w:rsidRPr="00272ED4">
              <w:rPr>
                <w:rFonts w:asciiTheme="minorHAnsi" w:hAnsiTheme="minorHAnsi" w:cstheme="minorHAnsi"/>
                <w:sz w:val="20"/>
                <w:szCs w:val="20"/>
              </w:rPr>
              <w:t xml:space="preserve">Parágrafo único. Fica vedado o reajuste, no exercício de 2024, dos benefícios auxílio-alimentação ou refeição e assistência pré-escolar em percentual superior à variação acumulada do IPCA desde a última revisão de cada um dos benefícios pelos Poderes Executivo, inclusive as estatais dependentes, Legislativo e Judiciário, pelo Ministério Público da União e pela Defensoria Pública da União. </w:t>
            </w:r>
          </w:p>
        </w:tc>
        <w:tc>
          <w:tcPr>
            <w:tcW w:w="3402" w:type="dxa"/>
          </w:tcPr>
          <w:p w14:paraId="7355ED17" w14:textId="77777777" w:rsidR="00AB1CE3" w:rsidRPr="00272ED4" w:rsidRDefault="00AB1CE3" w:rsidP="00F4416F">
            <w:pPr>
              <w:rPr>
                <w:rFonts w:asciiTheme="minorHAnsi" w:hAnsiTheme="minorHAnsi" w:cstheme="minorHAnsi"/>
                <w:sz w:val="20"/>
                <w:szCs w:val="20"/>
              </w:rPr>
            </w:pPr>
          </w:p>
        </w:tc>
        <w:tc>
          <w:tcPr>
            <w:tcW w:w="3402" w:type="dxa"/>
          </w:tcPr>
          <w:p w14:paraId="42758497" w14:textId="77777777" w:rsidR="00AB1CE3" w:rsidRPr="002D721A" w:rsidRDefault="00AB1CE3" w:rsidP="00AB1CE3">
            <w:pPr>
              <w:rPr>
                <w:rFonts w:eastAsia="Times New Roman" w:cstheme="minorHAnsi"/>
                <w:color w:val="000000"/>
                <w:sz w:val="20"/>
                <w:szCs w:val="20"/>
                <w:lang w:eastAsia="pt-BR"/>
              </w:rPr>
            </w:pPr>
            <w:r w:rsidRPr="002D721A">
              <w:rPr>
                <w:rFonts w:eastAsia="Times New Roman" w:cstheme="minorHAnsi"/>
                <w:color w:val="000000"/>
                <w:sz w:val="20"/>
                <w:szCs w:val="20"/>
                <w:lang w:eastAsia="pt-BR"/>
              </w:rPr>
              <w:t>Art. 122.  Fica vedado o reajuste, no exercício de 2025, dos benefícios auxílio-alimentação ou refeição e assistência pré-escolar em percentual superior à variação acumulada do IPCA desde a última revisão de cada um dos benefícios pelos Poderes Executivo, inclusive pelas estatais dependentes, Legislativo e Judiciário, pelo Ministério Público da União e pela Defensoria Pública da União.</w:t>
            </w:r>
          </w:p>
        </w:tc>
      </w:tr>
      <w:tr w:rsidR="006C245B" w:rsidRPr="003B315C" w14:paraId="13B6DE18" w14:textId="77777777" w:rsidTr="00FB7095">
        <w:trPr>
          <w:cantSplit/>
          <w:trHeight w:val="20"/>
        </w:trPr>
        <w:tc>
          <w:tcPr>
            <w:tcW w:w="3402" w:type="dxa"/>
          </w:tcPr>
          <w:p w14:paraId="27443B52" w14:textId="77777777" w:rsidR="006C245B" w:rsidRPr="00272ED4" w:rsidRDefault="006C245B" w:rsidP="00F4416F">
            <w:pPr>
              <w:rPr>
                <w:rFonts w:asciiTheme="minorHAnsi" w:hAnsiTheme="minorHAnsi" w:cstheme="minorHAnsi"/>
                <w:sz w:val="20"/>
                <w:szCs w:val="20"/>
              </w:rPr>
            </w:pPr>
            <w:r w:rsidRPr="00272ED4">
              <w:rPr>
                <w:rFonts w:asciiTheme="minorHAnsi" w:hAnsiTheme="minorHAnsi" w:cstheme="minorHAnsi"/>
                <w:sz w:val="20"/>
                <w:szCs w:val="20"/>
              </w:rPr>
              <w:t>Art. 125. O disposto neste Capítulo aplica-se, no que couber, aos militares das Forças Armadas e às empresas estatais dependentes.</w:t>
            </w:r>
          </w:p>
        </w:tc>
        <w:tc>
          <w:tcPr>
            <w:tcW w:w="3402" w:type="dxa"/>
          </w:tcPr>
          <w:p w14:paraId="7FA48A88" w14:textId="77777777" w:rsidR="006C245B" w:rsidRPr="00863CF0" w:rsidRDefault="006C245B" w:rsidP="00203832">
            <w:pPr>
              <w:tabs>
                <w:tab w:val="left" w:pos="1417"/>
              </w:tabs>
              <w:rPr>
                <w:rFonts w:asciiTheme="minorHAnsi" w:hAnsiTheme="minorHAnsi" w:cstheme="minorHAnsi"/>
                <w:sz w:val="20"/>
                <w:szCs w:val="20"/>
              </w:rPr>
            </w:pPr>
            <w:r w:rsidRPr="00863CF0">
              <w:rPr>
                <w:rFonts w:asciiTheme="minorHAnsi" w:hAnsiTheme="minorHAnsi" w:cstheme="minorHAnsi"/>
                <w:sz w:val="20"/>
                <w:szCs w:val="20"/>
              </w:rPr>
              <w:t>Art. 129. O disposto neste Capítulo aplica-se, no que couber, aos militares das Forças Armadas e às empresas estatais dependentes.</w:t>
            </w:r>
          </w:p>
        </w:tc>
        <w:tc>
          <w:tcPr>
            <w:tcW w:w="3402" w:type="dxa"/>
          </w:tcPr>
          <w:p w14:paraId="66638A20" w14:textId="77777777" w:rsidR="006C245B" w:rsidRPr="002D721A" w:rsidRDefault="006C245B" w:rsidP="008E13D8">
            <w:pPr>
              <w:rPr>
                <w:rFonts w:eastAsia="Times New Roman" w:cstheme="minorHAnsi"/>
                <w:color w:val="000000"/>
                <w:sz w:val="20"/>
                <w:szCs w:val="20"/>
                <w:lang w:eastAsia="pt-BR"/>
              </w:rPr>
            </w:pPr>
            <w:r w:rsidRPr="002D721A">
              <w:rPr>
                <w:rFonts w:eastAsia="Times New Roman" w:cstheme="minorHAnsi"/>
                <w:color w:val="000000"/>
                <w:sz w:val="20"/>
                <w:szCs w:val="20"/>
                <w:lang w:eastAsia="pt-BR"/>
              </w:rPr>
              <w:t>Art. 123.  O disposto neste Capítulo aplica-se, no que couber, aos militares das Forças Armadas e às empresas estatais dependentes.</w:t>
            </w:r>
          </w:p>
        </w:tc>
      </w:tr>
      <w:tr w:rsidR="006C245B" w:rsidRPr="003B315C" w14:paraId="66EC1949" w14:textId="77777777" w:rsidTr="00FB7095">
        <w:trPr>
          <w:cantSplit/>
          <w:trHeight w:val="20"/>
        </w:trPr>
        <w:tc>
          <w:tcPr>
            <w:tcW w:w="3402" w:type="dxa"/>
          </w:tcPr>
          <w:p w14:paraId="69730AD8" w14:textId="77777777" w:rsidR="006C245B" w:rsidRPr="00272ED4" w:rsidRDefault="006C245B" w:rsidP="00F4416F">
            <w:pPr>
              <w:jc w:val="center"/>
              <w:rPr>
                <w:rFonts w:asciiTheme="minorHAnsi" w:hAnsiTheme="minorHAnsi" w:cstheme="minorHAnsi"/>
                <w:sz w:val="20"/>
                <w:szCs w:val="20"/>
              </w:rPr>
            </w:pPr>
            <w:r w:rsidRPr="00272ED4">
              <w:rPr>
                <w:rFonts w:asciiTheme="minorHAnsi" w:hAnsiTheme="minorHAnsi" w:cstheme="minorHAnsi"/>
                <w:sz w:val="20"/>
                <w:szCs w:val="20"/>
              </w:rPr>
              <w:t>CAPÍTULO VIII</w:t>
            </w:r>
          </w:p>
        </w:tc>
        <w:tc>
          <w:tcPr>
            <w:tcW w:w="3402" w:type="dxa"/>
          </w:tcPr>
          <w:p w14:paraId="7D73EF49" w14:textId="77777777" w:rsidR="006C245B" w:rsidRPr="00863CF0" w:rsidRDefault="006C245B" w:rsidP="00203832">
            <w:pPr>
              <w:jc w:val="center"/>
              <w:rPr>
                <w:rFonts w:asciiTheme="minorHAnsi" w:hAnsiTheme="minorHAnsi" w:cstheme="minorHAnsi"/>
                <w:sz w:val="20"/>
                <w:szCs w:val="20"/>
              </w:rPr>
            </w:pPr>
            <w:r w:rsidRPr="00863CF0">
              <w:rPr>
                <w:rFonts w:asciiTheme="minorHAnsi" w:hAnsiTheme="minorHAnsi" w:cstheme="minorHAnsi"/>
                <w:sz w:val="20"/>
                <w:szCs w:val="20"/>
              </w:rPr>
              <w:t>CAPÍTULO VIII</w:t>
            </w:r>
          </w:p>
        </w:tc>
        <w:tc>
          <w:tcPr>
            <w:tcW w:w="3402" w:type="dxa"/>
          </w:tcPr>
          <w:p w14:paraId="63AFB628" w14:textId="77777777" w:rsidR="006C245B" w:rsidRPr="002D721A" w:rsidRDefault="006C245B" w:rsidP="008E13D8">
            <w:pPr>
              <w:jc w:val="center"/>
              <w:rPr>
                <w:rFonts w:eastAsia="Times New Roman" w:cstheme="minorHAnsi"/>
                <w:color w:val="000000"/>
                <w:sz w:val="20"/>
                <w:szCs w:val="20"/>
                <w:lang w:eastAsia="pt-BR"/>
              </w:rPr>
            </w:pPr>
            <w:r w:rsidRPr="002D721A">
              <w:rPr>
                <w:rFonts w:eastAsia="Times New Roman" w:cstheme="minorHAnsi"/>
                <w:color w:val="000000"/>
                <w:sz w:val="20"/>
                <w:szCs w:val="20"/>
                <w:lang w:eastAsia="pt-BR"/>
              </w:rPr>
              <w:t>CAPÍTULO VIII</w:t>
            </w:r>
          </w:p>
        </w:tc>
      </w:tr>
      <w:tr w:rsidR="006C245B" w:rsidRPr="003B315C" w14:paraId="0B40B536" w14:textId="77777777" w:rsidTr="00FB7095">
        <w:trPr>
          <w:cantSplit/>
          <w:trHeight w:val="20"/>
        </w:trPr>
        <w:tc>
          <w:tcPr>
            <w:tcW w:w="3402" w:type="dxa"/>
          </w:tcPr>
          <w:p w14:paraId="0A92EFEC" w14:textId="77777777" w:rsidR="006C245B" w:rsidRPr="00272ED4" w:rsidRDefault="006C245B" w:rsidP="00F4416F">
            <w:pPr>
              <w:jc w:val="center"/>
              <w:rPr>
                <w:rFonts w:asciiTheme="minorHAnsi" w:hAnsiTheme="minorHAnsi" w:cstheme="minorHAnsi"/>
                <w:sz w:val="20"/>
                <w:szCs w:val="20"/>
              </w:rPr>
            </w:pPr>
            <w:r w:rsidRPr="00272ED4">
              <w:rPr>
                <w:rFonts w:asciiTheme="minorHAnsi" w:hAnsiTheme="minorHAnsi" w:cstheme="minorHAnsi"/>
                <w:sz w:val="20"/>
                <w:szCs w:val="20"/>
              </w:rPr>
              <w:t>DA POLÍTICA DE APLICAÇÃO DOS RECURSOS DAS AGÊNCIAS FINANCEIRAS OFICIAIS DE FOMENTO</w:t>
            </w:r>
          </w:p>
        </w:tc>
        <w:tc>
          <w:tcPr>
            <w:tcW w:w="3402" w:type="dxa"/>
          </w:tcPr>
          <w:p w14:paraId="420AE183" w14:textId="77777777" w:rsidR="006C245B" w:rsidRPr="00863CF0" w:rsidRDefault="006C245B" w:rsidP="00203832">
            <w:pPr>
              <w:jc w:val="center"/>
              <w:rPr>
                <w:rFonts w:asciiTheme="minorHAnsi" w:hAnsiTheme="minorHAnsi" w:cstheme="minorHAnsi"/>
                <w:sz w:val="20"/>
                <w:szCs w:val="20"/>
              </w:rPr>
            </w:pPr>
            <w:r w:rsidRPr="00863CF0">
              <w:rPr>
                <w:rFonts w:asciiTheme="minorHAnsi" w:hAnsiTheme="minorHAnsi" w:cstheme="minorHAnsi"/>
                <w:sz w:val="20"/>
                <w:szCs w:val="20"/>
              </w:rPr>
              <w:t>DA POLÍTICA DE APLICAÇÃO DOS RECURSOS DAS AGÊNCIAS FINANCEIRAS OFICIAIS DE FOMENTO</w:t>
            </w:r>
          </w:p>
        </w:tc>
        <w:tc>
          <w:tcPr>
            <w:tcW w:w="3402" w:type="dxa"/>
          </w:tcPr>
          <w:p w14:paraId="367A41F2" w14:textId="77777777" w:rsidR="006C245B" w:rsidRPr="002D721A" w:rsidRDefault="006C245B" w:rsidP="008E13D8">
            <w:pPr>
              <w:jc w:val="center"/>
              <w:rPr>
                <w:rFonts w:eastAsia="Times New Roman" w:cstheme="minorHAnsi"/>
                <w:color w:val="000000"/>
                <w:sz w:val="20"/>
                <w:szCs w:val="20"/>
                <w:lang w:eastAsia="pt-BR"/>
              </w:rPr>
            </w:pPr>
            <w:r w:rsidRPr="002D721A">
              <w:rPr>
                <w:rFonts w:eastAsia="Times New Roman" w:cstheme="minorHAnsi"/>
                <w:color w:val="000000"/>
                <w:sz w:val="20"/>
                <w:szCs w:val="20"/>
                <w:lang w:eastAsia="pt-BR"/>
              </w:rPr>
              <w:t>DA POLÍTICA DE APLICAÇÃO DOS RECURSOS DAS AGÊNCIAS FINANCEIRAS OFICIAIS DE FOMENTO</w:t>
            </w:r>
          </w:p>
        </w:tc>
      </w:tr>
      <w:tr w:rsidR="006C245B" w:rsidRPr="003B315C" w14:paraId="41722BF5" w14:textId="77777777" w:rsidTr="00FB7095">
        <w:trPr>
          <w:cantSplit/>
          <w:trHeight w:val="20"/>
        </w:trPr>
        <w:tc>
          <w:tcPr>
            <w:tcW w:w="3402" w:type="dxa"/>
          </w:tcPr>
          <w:p w14:paraId="4C74995B" w14:textId="77777777" w:rsidR="006C245B" w:rsidRPr="00272ED4" w:rsidRDefault="006C245B" w:rsidP="00F4416F">
            <w:pPr>
              <w:rPr>
                <w:rFonts w:asciiTheme="minorHAnsi" w:hAnsiTheme="minorHAnsi" w:cstheme="minorHAnsi"/>
                <w:sz w:val="20"/>
                <w:szCs w:val="20"/>
              </w:rPr>
            </w:pPr>
            <w:r w:rsidRPr="00272ED4">
              <w:rPr>
                <w:rFonts w:asciiTheme="minorHAnsi" w:hAnsiTheme="minorHAnsi" w:cstheme="minorHAnsi"/>
                <w:sz w:val="20"/>
                <w:szCs w:val="20"/>
              </w:rPr>
              <w:t>Art. 126. As agências financeiras oficiais de fomento terão como diretriz geral a preservação e a geração do emprego e, respeitadas as suas especificidades, as seguintes prioridades para:</w:t>
            </w:r>
          </w:p>
        </w:tc>
        <w:tc>
          <w:tcPr>
            <w:tcW w:w="3402" w:type="dxa"/>
          </w:tcPr>
          <w:p w14:paraId="302C0F80" w14:textId="77777777" w:rsidR="006C245B" w:rsidRPr="00863CF0" w:rsidRDefault="006C245B" w:rsidP="00203832">
            <w:pPr>
              <w:tabs>
                <w:tab w:val="left" w:pos="1417"/>
              </w:tabs>
              <w:rPr>
                <w:rFonts w:asciiTheme="minorHAnsi" w:hAnsiTheme="minorHAnsi" w:cstheme="minorHAnsi"/>
                <w:sz w:val="20"/>
                <w:szCs w:val="20"/>
              </w:rPr>
            </w:pPr>
            <w:r w:rsidRPr="00863CF0">
              <w:rPr>
                <w:rFonts w:asciiTheme="minorHAnsi" w:hAnsiTheme="minorHAnsi" w:cstheme="minorHAnsi"/>
                <w:sz w:val="20"/>
                <w:szCs w:val="20"/>
              </w:rPr>
              <w:t>Art. 130. As agências financeiras oficiais de fomento terão como diretriz geral a preservação e a geração do emprego e, respeitadas as suas especificidades, as seguintes prioridades para:</w:t>
            </w:r>
          </w:p>
        </w:tc>
        <w:tc>
          <w:tcPr>
            <w:tcW w:w="3402" w:type="dxa"/>
          </w:tcPr>
          <w:p w14:paraId="255B7A5E" w14:textId="77777777" w:rsidR="006C245B" w:rsidRPr="002D721A" w:rsidRDefault="006C245B" w:rsidP="008E13D8">
            <w:pPr>
              <w:rPr>
                <w:rFonts w:eastAsia="Times New Roman" w:cstheme="minorHAnsi"/>
                <w:color w:val="000000"/>
                <w:sz w:val="20"/>
                <w:szCs w:val="20"/>
                <w:lang w:eastAsia="pt-BR"/>
              </w:rPr>
            </w:pPr>
            <w:r w:rsidRPr="002D721A">
              <w:rPr>
                <w:rFonts w:eastAsia="Times New Roman" w:cstheme="minorHAnsi"/>
                <w:color w:val="000000"/>
                <w:sz w:val="20"/>
                <w:szCs w:val="20"/>
                <w:lang w:eastAsia="pt-BR"/>
              </w:rPr>
              <w:t>Art. 124.  As agências financeiras oficiais de fomento terão como diretriz geral a preservação e a geração do emprego e, respeitadas as suas especificidades, as seguintes prioridades para:</w:t>
            </w:r>
          </w:p>
        </w:tc>
      </w:tr>
      <w:tr w:rsidR="006C245B" w:rsidRPr="003B315C" w14:paraId="6091A2C3" w14:textId="77777777" w:rsidTr="00FB7095">
        <w:trPr>
          <w:cantSplit/>
          <w:trHeight w:val="20"/>
        </w:trPr>
        <w:tc>
          <w:tcPr>
            <w:tcW w:w="3402" w:type="dxa"/>
          </w:tcPr>
          <w:p w14:paraId="540D3E9A" w14:textId="77777777" w:rsidR="006C245B" w:rsidRPr="00272ED4" w:rsidRDefault="006C245B" w:rsidP="00F4416F">
            <w:pPr>
              <w:rPr>
                <w:rFonts w:asciiTheme="minorHAnsi" w:hAnsiTheme="minorHAnsi" w:cstheme="minorHAnsi"/>
                <w:sz w:val="20"/>
                <w:szCs w:val="20"/>
              </w:rPr>
            </w:pPr>
            <w:r w:rsidRPr="00272ED4">
              <w:rPr>
                <w:rFonts w:asciiTheme="minorHAnsi" w:hAnsiTheme="minorHAnsi" w:cstheme="minorHAnsi"/>
                <w:sz w:val="20"/>
                <w:szCs w:val="20"/>
              </w:rPr>
              <w:t xml:space="preserve">I - a Caixa Econômica Federal, redução do </w:t>
            </w:r>
            <w:r w:rsidRPr="00272ED4">
              <w:rPr>
                <w:rFonts w:asciiTheme="minorHAnsi" w:hAnsiTheme="minorHAnsi" w:cstheme="minorHAnsi"/>
                <w:b/>
                <w:sz w:val="20"/>
                <w:szCs w:val="20"/>
              </w:rPr>
              <w:t>deficit</w:t>
            </w:r>
            <w:r w:rsidRPr="00272ED4">
              <w:rPr>
                <w:rFonts w:asciiTheme="minorHAnsi" w:hAnsiTheme="minorHAnsi" w:cstheme="minorHAnsi"/>
                <w:sz w:val="20"/>
                <w:szCs w:val="20"/>
              </w:rPr>
              <w:t xml:space="preserve"> habitacional e melhoria das condições de vida das populações em situação de pobreza e de insegurança alimentar e nutricional, especialmente quando beneficiem </w:t>
            </w:r>
            <w:r>
              <w:rPr>
                <w:rFonts w:asciiTheme="minorHAnsi" w:hAnsiTheme="minorHAnsi" w:cstheme="minorHAnsi"/>
                <w:sz w:val="20"/>
                <w:szCs w:val="20"/>
              </w:rPr>
              <w:t xml:space="preserve">pessoas </w:t>
            </w:r>
            <w:r w:rsidRPr="00272ED4">
              <w:rPr>
                <w:rFonts w:asciiTheme="minorHAnsi" w:hAnsiTheme="minorHAnsi" w:cstheme="minorHAnsi"/>
                <w:sz w:val="20"/>
                <w:szCs w:val="20"/>
              </w:rPr>
              <w:t>idos</w:t>
            </w:r>
            <w:r>
              <w:rPr>
                <w:rFonts w:asciiTheme="minorHAnsi" w:hAnsiTheme="minorHAnsi" w:cstheme="minorHAnsi"/>
                <w:sz w:val="20"/>
                <w:szCs w:val="20"/>
              </w:rPr>
              <w:t>a</w:t>
            </w:r>
            <w:r w:rsidRPr="00272ED4">
              <w:rPr>
                <w:rFonts w:asciiTheme="minorHAnsi" w:hAnsiTheme="minorHAnsi" w:cstheme="minorHAnsi"/>
                <w:sz w:val="20"/>
                <w:szCs w:val="20"/>
              </w:rPr>
              <w:t xml:space="preserve">s, pessoas com deficiência, povos indígenas, povos e comunidades tradicionais, vítimas de trabalho escravo, mulheres chefes de família ou em situação de vulnerabilidade social, policiais federais, civis e militares, servidores da Secretaria Nacional de Políticas Penais e militares das Forças Armadas que morem em áreas consideradas de risco ou faixa de fronteira prioritárias </w:t>
            </w:r>
            <w:r w:rsidRPr="004D09C7">
              <w:rPr>
                <w:rFonts w:asciiTheme="minorHAnsi" w:hAnsiTheme="minorHAnsi" w:cstheme="minorHAnsi"/>
                <w:sz w:val="20"/>
                <w:szCs w:val="20"/>
              </w:rPr>
              <w:t xml:space="preserve">estabelecidas </w:t>
            </w:r>
            <w:r w:rsidRPr="00272ED4">
              <w:rPr>
                <w:rFonts w:asciiTheme="minorHAnsi" w:hAnsiTheme="minorHAnsi" w:cstheme="minorHAnsi"/>
                <w:sz w:val="20"/>
                <w:szCs w:val="20"/>
              </w:rPr>
              <w:t>no âmbito da PNDR, pessoas vítimas de violência institucional, por meio de financiamentos e projetos habitacionais de interesse social, projetos de investimentos em saneamento básico e desenvolvimento da infraestrutura urbana e rural, inclusive mediante a prestação de serviços de assessoramento técnico, estruturação e desenvolvimento de projetos que propiciem a celebração de contratos de parcerias com os entes públicos para execução de empreendimentos de infraestrutura de interesse do país, e projetos de implementação de ações de políticas agroambientais;</w:t>
            </w:r>
          </w:p>
        </w:tc>
        <w:tc>
          <w:tcPr>
            <w:tcW w:w="3402" w:type="dxa"/>
          </w:tcPr>
          <w:p w14:paraId="1B2789AA" w14:textId="77777777" w:rsidR="006C245B" w:rsidRPr="00863CF0" w:rsidRDefault="006C245B" w:rsidP="00203832">
            <w:pPr>
              <w:tabs>
                <w:tab w:val="left" w:pos="1417"/>
              </w:tabs>
              <w:rPr>
                <w:rFonts w:asciiTheme="minorHAnsi" w:hAnsiTheme="minorHAnsi" w:cstheme="minorHAnsi"/>
                <w:sz w:val="20"/>
                <w:szCs w:val="20"/>
              </w:rPr>
            </w:pPr>
            <w:r w:rsidRPr="00863CF0">
              <w:rPr>
                <w:rFonts w:asciiTheme="minorHAnsi" w:hAnsiTheme="minorHAnsi" w:cstheme="minorHAnsi"/>
                <w:sz w:val="20"/>
                <w:szCs w:val="20"/>
              </w:rPr>
              <w:t xml:space="preserve">I - a Caixa Econômica Federal, redução do </w:t>
            </w:r>
            <w:r w:rsidRPr="00863CF0">
              <w:rPr>
                <w:rFonts w:asciiTheme="minorHAnsi" w:hAnsiTheme="minorHAnsi" w:cstheme="minorHAnsi"/>
                <w:b/>
                <w:sz w:val="20"/>
                <w:szCs w:val="20"/>
              </w:rPr>
              <w:t>deficit</w:t>
            </w:r>
            <w:r w:rsidRPr="00863CF0">
              <w:rPr>
                <w:rFonts w:asciiTheme="minorHAnsi" w:hAnsiTheme="minorHAnsi" w:cstheme="minorHAnsi"/>
                <w:sz w:val="20"/>
                <w:szCs w:val="20"/>
              </w:rPr>
              <w:t xml:space="preserve"> habitacional e melhoria das condições de vida das populações em situação de pobreza e de insegurança alimentar e nutricional, especialmente quando beneficiem pessoas idosas, pessoas com deficiência, povos indígenas, povos e comunidades tradicionais, vítimas de trabalho escravo, mulheres chefes de família ou em situação de vulnerabilidade social, policiais federais, civis e militares, servidores da Secretaria Nacional de Políticas Penais e militares das Forças Armadas que morem em áreas consideradas de risco ou faixa de fronteira prioritárias estabelecidas no âmbito da PNDR, pessoas vítimas de violência institucional, por meio de financiamentos e projetos habitacionais de interesse social, projetos de investimentos em saneamento básico e desenvolvimento da infraestrutura urbana e rural, inclusive mediante a prestação de serviços de assessoramento técnico, estruturação e desenvolvimento de projetos que propiciem a celebração de contratos de parcerias com os entes públicos para execução de empreendimentos de infraestrutura de interesse do país, e projetos de implementação de ações de políticas agroambientais;</w:t>
            </w:r>
          </w:p>
        </w:tc>
        <w:tc>
          <w:tcPr>
            <w:tcW w:w="3402" w:type="dxa"/>
          </w:tcPr>
          <w:p w14:paraId="56D911ED" w14:textId="77777777" w:rsidR="006C245B" w:rsidRPr="002D721A" w:rsidRDefault="006C245B" w:rsidP="008E13D8">
            <w:pPr>
              <w:rPr>
                <w:rFonts w:eastAsia="Times New Roman" w:cstheme="minorHAnsi"/>
                <w:color w:val="000000"/>
                <w:sz w:val="20"/>
                <w:szCs w:val="20"/>
                <w:lang w:eastAsia="pt-BR"/>
              </w:rPr>
            </w:pPr>
            <w:r w:rsidRPr="002D721A">
              <w:rPr>
                <w:rFonts w:eastAsia="Times New Roman" w:cstheme="minorHAnsi"/>
                <w:color w:val="000000"/>
                <w:sz w:val="20"/>
                <w:szCs w:val="20"/>
                <w:lang w:eastAsia="pt-BR"/>
              </w:rPr>
              <w:t>I - a Caixa Econômica Federal, redução do </w:t>
            </w:r>
            <w:r w:rsidRPr="002D721A">
              <w:rPr>
                <w:rFonts w:eastAsia="Times New Roman" w:cstheme="minorHAnsi"/>
                <w:b/>
                <w:bCs/>
                <w:color w:val="000000"/>
                <w:sz w:val="20"/>
                <w:szCs w:val="20"/>
                <w:lang w:eastAsia="pt-BR"/>
              </w:rPr>
              <w:t>deficit</w:t>
            </w:r>
            <w:r w:rsidRPr="002D721A">
              <w:rPr>
                <w:rFonts w:eastAsia="Times New Roman" w:cstheme="minorHAnsi"/>
                <w:color w:val="000000"/>
                <w:sz w:val="20"/>
                <w:szCs w:val="20"/>
                <w:lang w:eastAsia="pt-BR"/>
              </w:rPr>
              <w:t> habitacional e melhoria das condições de vida das populações em situação de pobreza e de insegurança alimentar e nutricional, especialmente quando beneficiem pessoas idosas, pessoas com deficiência, povos indígenas, povos e comunidades tradicionais, vítimas de trabalho escravo, mulheres chefes de família ou em situação de vulnerabilidade social, policiais federais, civis e militares, servidores da Secretaria Nacional de Políticas Penais do Ministério da Justiça e Segurança Pública e militares das Forças Armadas que morem em áreas consideradas de risco ou faixa de fronteira prioritárias estabelecidas no âmbito da PNDR, pessoas vítimas de violência institucional, por meio de financiamentos e projetos habitacionais de interesse social, projetos de investimentos em saneamento básico e desenvolvimento da infraestrutura urbana e rural, inclusive mediante a prestação de serviços de assessoramento técnico, estruturação e desenvolvimento de projetos que propiciem a celebração de contratos de parcerias com os entes públicos para execução de empreendimentos de infraestrutura de interesse do País, e projetos de implementação de ações de políticas agroambientais;</w:t>
            </w:r>
          </w:p>
        </w:tc>
      </w:tr>
      <w:tr w:rsidR="006C245B" w:rsidRPr="003B315C" w14:paraId="17D8D3FB" w14:textId="77777777" w:rsidTr="00FB7095">
        <w:trPr>
          <w:cantSplit/>
          <w:trHeight w:val="20"/>
        </w:trPr>
        <w:tc>
          <w:tcPr>
            <w:tcW w:w="3402" w:type="dxa"/>
          </w:tcPr>
          <w:p w14:paraId="4E1E01BC" w14:textId="77777777" w:rsidR="006C245B" w:rsidRPr="00272ED4" w:rsidRDefault="006C245B" w:rsidP="00F4416F">
            <w:pPr>
              <w:rPr>
                <w:rFonts w:asciiTheme="minorHAnsi" w:hAnsiTheme="minorHAnsi" w:cstheme="minorHAnsi"/>
                <w:sz w:val="20"/>
                <w:szCs w:val="20"/>
              </w:rPr>
            </w:pPr>
            <w:r w:rsidRPr="00272ED4">
              <w:rPr>
                <w:rFonts w:asciiTheme="minorHAnsi" w:hAnsiTheme="minorHAnsi" w:cstheme="minorHAnsi"/>
                <w:sz w:val="20"/>
                <w:szCs w:val="20"/>
              </w:rPr>
              <w:t>II - o Banco do Brasil S.A., aumento da oferta de alimentos para o mercado interno, especialmente integrantes da cesta básica e por meio de incentivos a programas de segurança alimentar e nutricional, de agricultura familiar, de agroecologia, de agroenergia, e de produção orgânica, a ações de implementação de políticas agroambientais, de fomento para povos indígenas, e povos e comunidades tradicionais, e de incremento da produtividade do setor agropecuário, da oferta de produtos agrícolas para exportação e intensificação das trocas internacionais do país com seus parceiros com vistas a incentivar a competitividade de empresas brasileiras no exterior;</w:t>
            </w:r>
          </w:p>
        </w:tc>
        <w:tc>
          <w:tcPr>
            <w:tcW w:w="3402" w:type="dxa"/>
          </w:tcPr>
          <w:p w14:paraId="70355C8A" w14:textId="77777777" w:rsidR="006C245B" w:rsidRPr="00863CF0" w:rsidRDefault="006C245B" w:rsidP="00203832">
            <w:pPr>
              <w:tabs>
                <w:tab w:val="left" w:pos="1417"/>
              </w:tabs>
              <w:rPr>
                <w:rFonts w:asciiTheme="minorHAnsi" w:hAnsiTheme="minorHAnsi" w:cstheme="minorHAnsi"/>
                <w:sz w:val="20"/>
                <w:szCs w:val="20"/>
              </w:rPr>
            </w:pPr>
            <w:r w:rsidRPr="00863CF0">
              <w:rPr>
                <w:rFonts w:asciiTheme="minorHAnsi" w:hAnsiTheme="minorHAnsi" w:cstheme="minorHAnsi"/>
                <w:sz w:val="20"/>
                <w:szCs w:val="20"/>
              </w:rPr>
              <w:t>II - o Banco do Brasil S.A., aumento da oferta de alimentos para o mercado interno, especialmente integrantes da cesta básica e por meio de incentivos a programas de segurança alimentar e nutricional, de agricultura familiar, de agroecologia, de agroenergia, e de produção orgânica, a ações de implementação de políticas agroambientais, de fomento para povos indígenas, e povos e comunidades tradicionais, de incremento da produtividade do setor agropecuário, da oferta de produtos agrícolas para exportação e intensificação das trocas internacionais do país com seus parceiros com vistas a incentivar a competitividade de empresas brasileiras no exterior e de ações de desenvolvimento do turismo no País;</w:t>
            </w:r>
          </w:p>
        </w:tc>
        <w:tc>
          <w:tcPr>
            <w:tcW w:w="3402" w:type="dxa"/>
          </w:tcPr>
          <w:p w14:paraId="4A2C12C4" w14:textId="77777777" w:rsidR="006C245B" w:rsidRPr="002D721A" w:rsidRDefault="006C245B" w:rsidP="008E13D8">
            <w:pPr>
              <w:rPr>
                <w:rFonts w:eastAsia="Times New Roman" w:cstheme="minorHAnsi"/>
                <w:color w:val="000000"/>
                <w:sz w:val="20"/>
                <w:szCs w:val="20"/>
                <w:lang w:eastAsia="pt-BR"/>
              </w:rPr>
            </w:pPr>
            <w:r w:rsidRPr="002D721A">
              <w:rPr>
                <w:rFonts w:eastAsia="Times New Roman" w:cstheme="minorHAnsi"/>
                <w:color w:val="000000"/>
                <w:sz w:val="20"/>
                <w:szCs w:val="20"/>
                <w:lang w:eastAsia="pt-BR"/>
              </w:rPr>
              <w:t>II - o Banco do Brasil S.A., aumento da oferta de alimentos para o mercado interno, especialmente integrantes da cesta básica e por meio de incentivos a programas de segurança alimentar e nutricional, de agricultura familiar, de agroecologia, de agroenergia e de produção orgânica, a ações de implementação de políticas agroambientais, de fomento para povos indígenas e povos e comunidades tradicionais, de incremento da produtividade do setor agropecuário, da oferta de produtos agrícolas para exportação e intensificação das trocas internacionais do País com seus parceiros com vistas a incentivar a competitividade de empresas brasileiras no exterior e de ações de desenvolvimento do turismo no País;</w:t>
            </w:r>
          </w:p>
        </w:tc>
      </w:tr>
      <w:tr w:rsidR="006C245B" w:rsidRPr="003B315C" w14:paraId="17A5F8F2" w14:textId="77777777" w:rsidTr="00FB7095">
        <w:trPr>
          <w:cantSplit/>
          <w:trHeight w:val="20"/>
        </w:trPr>
        <w:tc>
          <w:tcPr>
            <w:tcW w:w="3402" w:type="dxa"/>
          </w:tcPr>
          <w:p w14:paraId="7448F170" w14:textId="77777777" w:rsidR="006C245B" w:rsidRPr="00272ED4" w:rsidRDefault="006C245B" w:rsidP="00F4416F">
            <w:pPr>
              <w:rPr>
                <w:rFonts w:asciiTheme="minorHAnsi" w:hAnsiTheme="minorHAnsi" w:cstheme="minorHAnsi"/>
                <w:sz w:val="20"/>
                <w:szCs w:val="20"/>
              </w:rPr>
            </w:pPr>
            <w:r w:rsidRPr="00272ED4">
              <w:rPr>
                <w:rFonts w:asciiTheme="minorHAnsi" w:hAnsiTheme="minorHAnsi" w:cstheme="minorHAnsi"/>
                <w:sz w:val="20"/>
                <w:szCs w:val="20"/>
              </w:rPr>
              <w:t xml:space="preserve">III - o Banco do Nordeste do Brasil S.A., o Banco da Amazônia S.A., o Banco do Brasil S.A. e a Caixa Econômica Federal, estímulo à criação de empregos e à ampliação da oferta de produtos de consumo popular por meio do apoio à expansão e ao desenvolvimento das cooperativas de trabalhadores artesanais, do extrativismo sustentável, do manejo de florestas de baixo impacto e da recuperação de áreas degradadas, das atividades desenvolvidas pelos povos indígenas, povos e comunidades tradicionais, da agricultura de pequeno porte, dos sistemas agroecológicos, da pesca, dos beneficiários do Programa Nacional de Reforma Agrária e das microempresas, pequenas e médias empresas, especialmente daquelas localizadas na faixa de fronteira prioritárias </w:t>
            </w:r>
            <w:r w:rsidRPr="004D09C7">
              <w:rPr>
                <w:rFonts w:asciiTheme="minorHAnsi" w:hAnsiTheme="minorHAnsi" w:cstheme="minorHAnsi"/>
                <w:sz w:val="20"/>
                <w:szCs w:val="20"/>
              </w:rPr>
              <w:t xml:space="preserve">estabelecidas </w:t>
            </w:r>
            <w:r w:rsidRPr="00272ED4">
              <w:rPr>
                <w:rFonts w:asciiTheme="minorHAnsi" w:hAnsiTheme="minorHAnsi" w:cstheme="minorHAnsi"/>
                <w:sz w:val="20"/>
                <w:szCs w:val="20"/>
              </w:rPr>
              <w:t>na PNDR, e do fomento à cultura;</w:t>
            </w:r>
          </w:p>
        </w:tc>
        <w:tc>
          <w:tcPr>
            <w:tcW w:w="3402" w:type="dxa"/>
          </w:tcPr>
          <w:p w14:paraId="2D634ACD" w14:textId="77777777" w:rsidR="006C245B" w:rsidRPr="00863CF0" w:rsidRDefault="006C245B" w:rsidP="00203832">
            <w:pPr>
              <w:tabs>
                <w:tab w:val="left" w:pos="1417"/>
              </w:tabs>
              <w:rPr>
                <w:rFonts w:asciiTheme="minorHAnsi" w:hAnsiTheme="minorHAnsi" w:cstheme="minorHAnsi"/>
                <w:sz w:val="20"/>
                <w:szCs w:val="20"/>
              </w:rPr>
            </w:pPr>
            <w:r w:rsidRPr="00863CF0">
              <w:rPr>
                <w:rFonts w:asciiTheme="minorHAnsi" w:hAnsiTheme="minorHAnsi" w:cstheme="minorHAnsi"/>
                <w:sz w:val="20"/>
                <w:szCs w:val="20"/>
              </w:rPr>
              <w:t>III - o Banco do Nordeste do Brasil S.A., o Banco da Amazônia S.A., o Banco do Brasil S.A. e a Caixa Econômica Federal, estímulo à criação de empregos e à ampliação da oferta de produtos de consumo popular por meio do apoio à expansão e ao desenvolvimento das cooperativas de trabalhadores artesanais, do extrativismo sustentável, do manejo de florestas de baixo impacto e da recuperação de áreas degradadas, das atividades desenvolvidas pelos povos indígenas, povos e comunidades tradicionais, do turismo de base comunitária, da agricultura de pequeno porte, dos sistemas agroecológicos, da pesca, dos beneficiários do Programa Nacional de Reforma Agrária e das microempresas, pequenas e médias empresas, especialmente daquelas localizadas na faixa de fronteira prioritárias estabelecidas na PNDR, e do fomento à cultura, ao turismo e a saúde complementar prestada por entidades filantrópicas;</w:t>
            </w:r>
          </w:p>
        </w:tc>
        <w:tc>
          <w:tcPr>
            <w:tcW w:w="3402" w:type="dxa"/>
          </w:tcPr>
          <w:p w14:paraId="553970B7" w14:textId="77777777" w:rsidR="006C245B" w:rsidRPr="002D721A" w:rsidRDefault="006C245B" w:rsidP="008E13D8">
            <w:pPr>
              <w:rPr>
                <w:rFonts w:eastAsia="Times New Roman" w:cstheme="minorHAnsi"/>
                <w:color w:val="000000"/>
                <w:sz w:val="20"/>
                <w:szCs w:val="20"/>
                <w:lang w:eastAsia="pt-BR"/>
              </w:rPr>
            </w:pPr>
            <w:r w:rsidRPr="002D721A">
              <w:rPr>
                <w:rFonts w:eastAsia="Times New Roman" w:cstheme="minorHAnsi"/>
                <w:color w:val="000000"/>
                <w:sz w:val="20"/>
                <w:szCs w:val="20"/>
                <w:lang w:eastAsia="pt-BR"/>
              </w:rPr>
              <w:t>III - o Banco do Nordeste do Brasil S.A., o Banco da Amazônia S.A., o Banco do Brasil S.A. e a Caixa Econômica Federal, estímulo à criação de empregos e à ampliação da oferta de produtos de consumo popular por meio do apoio à expansão e ao desenvolvimento das cooperativas de trabalhadores artesanais, do extrativismo sustentável, do manejo de florestas de baixo impacto e da recuperação de áreas degradadas, das atividades desenvolvidas pelos povos indígenas, povos e comunidades tradicionais, do turismo de base comunitária, da agricultura de pequeno porte, dos sistemas agroecológicos, da bioeconomia, da pesca, dos beneficiários do Programa Nacional de Reforma Agrária e dos microempreendedores individuais, microempresas, pequenas e médias empresas, especialmente daqueles localizados na faixa de fronteira prioritárias estabelecidas na PNDR, do fomento à cultura, ao turismo e a saúde complementar prestada por entidades filantrópicas, e do fomento às atividades produtivas de pequeno porte urbanas;</w:t>
            </w:r>
          </w:p>
        </w:tc>
      </w:tr>
      <w:tr w:rsidR="006C245B" w:rsidRPr="003B315C" w14:paraId="402AD78F" w14:textId="77777777" w:rsidTr="00FB7095">
        <w:trPr>
          <w:cantSplit/>
          <w:trHeight w:val="20"/>
        </w:trPr>
        <w:tc>
          <w:tcPr>
            <w:tcW w:w="3402" w:type="dxa"/>
          </w:tcPr>
          <w:p w14:paraId="554C14EF" w14:textId="77777777" w:rsidR="006C245B" w:rsidRPr="00B476E0" w:rsidRDefault="006C245B" w:rsidP="00F4416F">
            <w:pPr>
              <w:rPr>
                <w:rFonts w:asciiTheme="minorHAnsi" w:hAnsiTheme="minorHAnsi" w:cstheme="minorHAnsi"/>
                <w:sz w:val="20"/>
                <w:szCs w:val="20"/>
              </w:rPr>
            </w:pPr>
            <w:r w:rsidRPr="00B476E0">
              <w:rPr>
                <w:sz w:val="20"/>
                <w:szCs w:val="20"/>
              </w:rPr>
              <w:t>IV - o BNDES, estímulo à criação e à preservação de empregos com vistas à redução das desigualdades, à proteção e à conservação do meio ambiente com foco na redução dos efeitos das mudanças climáticas, ao aumento da capacidade produtiva e ao incremento da competitividade da economia brasileira, especialmente, por meio do apoio:</w:t>
            </w:r>
          </w:p>
        </w:tc>
        <w:tc>
          <w:tcPr>
            <w:tcW w:w="3402" w:type="dxa"/>
          </w:tcPr>
          <w:p w14:paraId="62CBF76E" w14:textId="77777777" w:rsidR="006C245B" w:rsidRPr="00863CF0" w:rsidRDefault="006C245B" w:rsidP="00203832">
            <w:pPr>
              <w:tabs>
                <w:tab w:val="left" w:pos="1417"/>
              </w:tabs>
              <w:rPr>
                <w:rFonts w:asciiTheme="minorHAnsi" w:hAnsiTheme="minorHAnsi" w:cstheme="minorHAnsi"/>
                <w:sz w:val="20"/>
                <w:szCs w:val="20"/>
              </w:rPr>
            </w:pPr>
            <w:r w:rsidRPr="00863CF0">
              <w:rPr>
                <w:rFonts w:asciiTheme="minorHAnsi" w:hAnsiTheme="minorHAnsi" w:cstheme="minorHAnsi"/>
                <w:sz w:val="20"/>
                <w:szCs w:val="20"/>
              </w:rPr>
              <w:t>IV - o BNDES, estímulo à criação e à preservação de empregos com vistas à redução das desigualdades, à proteção e à conservação do meio ambiente com foco na redução dos efeitos das mudanças climáticas, ao aumento da capacidade produtiva e ao incremento da competitividade da economia brasileira e ao incentivo ao turismo, especialmente, por meio do apoio:</w:t>
            </w:r>
          </w:p>
        </w:tc>
        <w:tc>
          <w:tcPr>
            <w:tcW w:w="3402" w:type="dxa"/>
          </w:tcPr>
          <w:p w14:paraId="45E0124C" w14:textId="77777777" w:rsidR="006C245B" w:rsidRPr="002D721A" w:rsidRDefault="006C245B" w:rsidP="008E13D8">
            <w:pPr>
              <w:rPr>
                <w:rFonts w:eastAsia="Times New Roman" w:cstheme="minorHAnsi"/>
                <w:color w:val="000000"/>
                <w:sz w:val="20"/>
                <w:szCs w:val="20"/>
                <w:lang w:eastAsia="pt-BR"/>
              </w:rPr>
            </w:pPr>
            <w:r w:rsidRPr="002D721A">
              <w:rPr>
                <w:rFonts w:eastAsia="Times New Roman" w:cstheme="minorHAnsi"/>
                <w:color w:val="000000"/>
                <w:sz w:val="20"/>
                <w:szCs w:val="20"/>
                <w:lang w:eastAsia="pt-BR"/>
              </w:rPr>
              <w:t>IV - o BNDES, estímulo à criação e à preservação de empregos com vistas à redução das desigualdades, à proteção e à conservação do meio ambiente com foco na redução dos efeitos das mudanças climáticas, ao aumento da capacidade produtiva e ao incremento da competitividade da economia brasileira e ao incentivo ao turismo, especialmente, por meio do apoio:</w:t>
            </w:r>
          </w:p>
        </w:tc>
      </w:tr>
      <w:tr w:rsidR="006C245B" w:rsidRPr="003B315C" w14:paraId="3A7548FF" w14:textId="77777777" w:rsidTr="00FB7095">
        <w:trPr>
          <w:cantSplit/>
          <w:trHeight w:val="20"/>
        </w:trPr>
        <w:tc>
          <w:tcPr>
            <w:tcW w:w="3402" w:type="dxa"/>
          </w:tcPr>
          <w:p w14:paraId="469C5CA5" w14:textId="77777777" w:rsidR="006C245B" w:rsidRPr="00272ED4" w:rsidRDefault="006C245B" w:rsidP="00F4416F">
            <w:pPr>
              <w:rPr>
                <w:rFonts w:asciiTheme="minorHAnsi" w:hAnsiTheme="minorHAnsi" w:cstheme="minorHAnsi"/>
                <w:sz w:val="20"/>
                <w:szCs w:val="20"/>
              </w:rPr>
            </w:pPr>
            <w:r w:rsidRPr="00272ED4">
              <w:rPr>
                <w:rFonts w:asciiTheme="minorHAnsi" w:hAnsiTheme="minorHAnsi" w:cstheme="minorHAnsi"/>
                <w:sz w:val="20"/>
                <w:szCs w:val="20"/>
              </w:rPr>
              <w:t>a) à inovação, à difusão tecnológica, às iniciativas destinadas ao aumento da produtividade, ao empreendedorismo, às incubadoras e aceleradoras de empreendimentos e às exportações de bens e serviços;</w:t>
            </w:r>
          </w:p>
        </w:tc>
        <w:tc>
          <w:tcPr>
            <w:tcW w:w="3402" w:type="dxa"/>
          </w:tcPr>
          <w:p w14:paraId="779AFBA8" w14:textId="77777777" w:rsidR="006C245B" w:rsidRPr="00863CF0" w:rsidRDefault="006C245B" w:rsidP="00203832">
            <w:pPr>
              <w:tabs>
                <w:tab w:val="left" w:pos="1417"/>
              </w:tabs>
              <w:rPr>
                <w:rFonts w:asciiTheme="minorHAnsi" w:hAnsiTheme="minorHAnsi" w:cstheme="minorHAnsi"/>
                <w:sz w:val="20"/>
                <w:szCs w:val="20"/>
              </w:rPr>
            </w:pPr>
            <w:r w:rsidRPr="00863CF0">
              <w:rPr>
                <w:rFonts w:asciiTheme="minorHAnsi" w:hAnsiTheme="minorHAnsi" w:cstheme="minorHAnsi"/>
                <w:sz w:val="20"/>
                <w:szCs w:val="20"/>
              </w:rPr>
              <w:t>a) à inovação, à difusão tecnológica, às iniciativas destinadas ao aumento da produtividade, ao empreendedorismo, às incubadoras e aceleradoras de empreendimentos e às exportações de bens e serviços;</w:t>
            </w:r>
          </w:p>
        </w:tc>
        <w:tc>
          <w:tcPr>
            <w:tcW w:w="3402" w:type="dxa"/>
          </w:tcPr>
          <w:p w14:paraId="0FB55472" w14:textId="77777777" w:rsidR="006C245B" w:rsidRPr="002D721A" w:rsidRDefault="006C245B" w:rsidP="008E13D8">
            <w:pPr>
              <w:rPr>
                <w:rFonts w:eastAsia="Times New Roman" w:cstheme="minorHAnsi"/>
                <w:color w:val="000000"/>
                <w:sz w:val="20"/>
                <w:szCs w:val="20"/>
                <w:lang w:eastAsia="pt-BR"/>
              </w:rPr>
            </w:pPr>
            <w:r w:rsidRPr="002D721A">
              <w:rPr>
                <w:rFonts w:eastAsia="Times New Roman" w:cstheme="minorHAnsi"/>
                <w:color w:val="000000"/>
                <w:sz w:val="20"/>
                <w:szCs w:val="20"/>
                <w:lang w:eastAsia="pt-BR"/>
              </w:rPr>
              <w:t>a) à inovação, à difusão tecnológica, às iniciativas destinadas ao aumento da produtividade, ao empreendedorismo, às incubadoras e aceleradoras de empreendimentos e às exportações de bens e serviços;</w:t>
            </w:r>
          </w:p>
        </w:tc>
      </w:tr>
      <w:tr w:rsidR="006C245B" w:rsidRPr="003B315C" w14:paraId="21DC11A7" w14:textId="77777777" w:rsidTr="00FB7095">
        <w:trPr>
          <w:cantSplit/>
          <w:trHeight w:val="20"/>
        </w:trPr>
        <w:tc>
          <w:tcPr>
            <w:tcW w:w="3402" w:type="dxa"/>
          </w:tcPr>
          <w:p w14:paraId="407E1F3A" w14:textId="77777777" w:rsidR="006C245B" w:rsidRPr="00080112" w:rsidRDefault="006C245B" w:rsidP="00F4416F">
            <w:pPr>
              <w:tabs>
                <w:tab w:val="left" w:pos="1417"/>
              </w:tabs>
              <w:rPr>
                <w:sz w:val="20"/>
                <w:szCs w:val="20"/>
              </w:rPr>
            </w:pPr>
            <w:r w:rsidRPr="00080112">
              <w:rPr>
                <w:sz w:val="20"/>
                <w:szCs w:val="20"/>
              </w:rPr>
              <w:t>b) à ampliação e modernização da capacidade produtiva do setor industrial;</w:t>
            </w:r>
          </w:p>
        </w:tc>
        <w:tc>
          <w:tcPr>
            <w:tcW w:w="3402" w:type="dxa"/>
          </w:tcPr>
          <w:p w14:paraId="4180BD93" w14:textId="77777777" w:rsidR="006C245B" w:rsidRPr="00863CF0" w:rsidRDefault="006C245B" w:rsidP="00203832">
            <w:pPr>
              <w:tabs>
                <w:tab w:val="left" w:pos="1417"/>
              </w:tabs>
              <w:rPr>
                <w:rFonts w:asciiTheme="minorHAnsi" w:hAnsiTheme="minorHAnsi" w:cstheme="minorHAnsi"/>
                <w:sz w:val="20"/>
                <w:szCs w:val="20"/>
              </w:rPr>
            </w:pPr>
            <w:r w:rsidRPr="00863CF0">
              <w:rPr>
                <w:rFonts w:asciiTheme="minorHAnsi" w:hAnsiTheme="minorHAnsi" w:cstheme="minorHAnsi"/>
                <w:sz w:val="20"/>
                <w:szCs w:val="20"/>
              </w:rPr>
              <w:t>b) à ampliação e modernização da capacidade produtiva do setor industrial;</w:t>
            </w:r>
          </w:p>
        </w:tc>
        <w:tc>
          <w:tcPr>
            <w:tcW w:w="3402" w:type="dxa"/>
          </w:tcPr>
          <w:p w14:paraId="02F59183" w14:textId="77777777" w:rsidR="006C245B" w:rsidRPr="002D721A" w:rsidRDefault="006C245B" w:rsidP="008E13D8">
            <w:pPr>
              <w:rPr>
                <w:rFonts w:eastAsia="Times New Roman" w:cstheme="minorHAnsi"/>
                <w:color w:val="000000"/>
                <w:sz w:val="20"/>
                <w:szCs w:val="20"/>
                <w:lang w:eastAsia="pt-BR"/>
              </w:rPr>
            </w:pPr>
            <w:r w:rsidRPr="002D721A">
              <w:rPr>
                <w:rFonts w:eastAsia="Times New Roman" w:cstheme="minorHAnsi"/>
                <w:color w:val="000000"/>
                <w:sz w:val="20"/>
                <w:szCs w:val="20"/>
                <w:lang w:eastAsia="pt-BR"/>
              </w:rPr>
              <w:t>b) à ampliação e modernização da capacidade produtiva do setor industrial;</w:t>
            </w:r>
          </w:p>
        </w:tc>
      </w:tr>
      <w:tr w:rsidR="006C245B" w:rsidRPr="003B315C" w14:paraId="4D86CEC3" w14:textId="77777777" w:rsidTr="00FB7095">
        <w:trPr>
          <w:cantSplit/>
          <w:trHeight w:val="20"/>
        </w:trPr>
        <w:tc>
          <w:tcPr>
            <w:tcW w:w="3402" w:type="dxa"/>
          </w:tcPr>
          <w:p w14:paraId="129DFCF4" w14:textId="77777777" w:rsidR="006C245B" w:rsidRPr="00272ED4" w:rsidRDefault="006C245B" w:rsidP="00F4416F">
            <w:pPr>
              <w:rPr>
                <w:rFonts w:asciiTheme="minorHAnsi" w:hAnsiTheme="minorHAnsi" w:cstheme="minorHAnsi"/>
                <w:sz w:val="20"/>
                <w:szCs w:val="20"/>
              </w:rPr>
            </w:pPr>
            <w:r>
              <w:rPr>
                <w:rFonts w:asciiTheme="minorHAnsi" w:hAnsiTheme="minorHAnsi" w:cstheme="minorHAnsi"/>
                <w:sz w:val="20"/>
                <w:szCs w:val="20"/>
              </w:rPr>
              <w:t>c</w:t>
            </w:r>
            <w:r w:rsidRPr="00272ED4">
              <w:rPr>
                <w:rFonts w:asciiTheme="minorHAnsi" w:hAnsiTheme="minorHAnsi" w:cstheme="minorHAnsi"/>
                <w:sz w:val="20"/>
                <w:szCs w:val="20"/>
              </w:rPr>
              <w:t>) às microempresas, pequenas e médias empresas;</w:t>
            </w:r>
          </w:p>
        </w:tc>
        <w:tc>
          <w:tcPr>
            <w:tcW w:w="3402" w:type="dxa"/>
          </w:tcPr>
          <w:p w14:paraId="51FDD97B" w14:textId="77777777" w:rsidR="006C245B" w:rsidRPr="00863CF0" w:rsidRDefault="006C245B" w:rsidP="00203832">
            <w:pPr>
              <w:tabs>
                <w:tab w:val="left" w:pos="1417"/>
              </w:tabs>
              <w:rPr>
                <w:rFonts w:asciiTheme="minorHAnsi" w:hAnsiTheme="minorHAnsi" w:cstheme="minorHAnsi"/>
                <w:sz w:val="20"/>
                <w:szCs w:val="20"/>
              </w:rPr>
            </w:pPr>
            <w:r w:rsidRPr="00863CF0">
              <w:rPr>
                <w:rFonts w:asciiTheme="minorHAnsi" w:hAnsiTheme="minorHAnsi" w:cstheme="minorHAnsi"/>
                <w:sz w:val="20"/>
                <w:szCs w:val="20"/>
              </w:rPr>
              <w:t>c) às microempresas, pequenas e médias empresas;</w:t>
            </w:r>
          </w:p>
        </w:tc>
        <w:tc>
          <w:tcPr>
            <w:tcW w:w="3402" w:type="dxa"/>
          </w:tcPr>
          <w:p w14:paraId="128D3068" w14:textId="77777777" w:rsidR="006C245B" w:rsidRPr="002D721A" w:rsidRDefault="006C245B" w:rsidP="008E13D8">
            <w:pPr>
              <w:rPr>
                <w:rFonts w:eastAsia="Times New Roman" w:cstheme="minorHAnsi"/>
                <w:color w:val="000000"/>
                <w:sz w:val="20"/>
                <w:szCs w:val="20"/>
                <w:lang w:eastAsia="pt-BR"/>
              </w:rPr>
            </w:pPr>
            <w:r w:rsidRPr="002D721A">
              <w:rPr>
                <w:rFonts w:eastAsia="Times New Roman" w:cstheme="minorHAnsi"/>
                <w:color w:val="000000"/>
                <w:sz w:val="20"/>
                <w:szCs w:val="20"/>
                <w:lang w:eastAsia="pt-BR"/>
              </w:rPr>
              <w:t>c) aos microempreendedores individuais e às microempresas, pequenas e médias empresas;</w:t>
            </w:r>
          </w:p>
        </w:tc>
      </w:tr>
      <w:tr w:rsidR="006C245B" w:rsidRPr="003B315C" w14:paraId="076C8E7C" w14:textId="77777777" w:rsidTr="00FB7095">
        <w:trPr>
          <w:cantSplit/>
          <w:trHeight w:val="20"/>
        </w:trPr>
        <w:tc>
          <w:tcPr>
            <w:tcW w:w="3402" w:type="dxa"/>
          </w:tcPr>
          <w:p w14:paraId="47B6E588" w14:textId="77777777" w:rsidR="006C245B" w:rsidRPr="00272ED4" w:rsidRDefault="006C245B" w:rsidP="00F4416F">
            <w:pPr>
              <w:rPr>
                <w:rFonts w:asciiTheme="minorHAnsi" w:hAnsiTheme="minorHAnsi" w:cstheme="minorHAnsi"/>
                <w:sz w:val="20"/>
                <w:szCs w:val="20"/>
              </w:rPr>
            </w:pPr>
            <w:r>
              <w:rPr>
                <w:rFonts w:asciiTheme="minorHAnsi" w:hAnsiTheme="minorHAnsi" w:cstheme="minorHAnsi"/>
                <w:sz w:val="20"/>
                <w:szCs w:val="20"/>
              </w:rPr>
              <w:t>d</w:t>
            </w:r>
            <w:r w:rsidRPr="00272ED4">
              <w:rPr>
                <w:rFonts w:asciiTheme="minorHAnsi" w:hAnsiTheme="minorHAnsi" w:cstheme="minorHAnsi"/>
                <w:sz w:val="20"/>
                <w:szCs w:val="20"/>
              </w:rPr>
              <w:t>) à infraestrutura nacional nos segmentos de energia, inclusive na geração e na transmissão de energia elétrica, no transporte de gás por gasodutos, no uso de fontes alternativas e na eletrificação rural, logística e navegação fluvial e de cabotagem, e mobilidade urbana, dentre outros;</w:t>
            </w:r>
          </w:p>
        </w:tc>
        <w:tc>
          <w:tcPr>
            <w:tcW w:w="3402" w:type="dxa"/>
          </w:tcPr>
          <w:p w14:paraId="4E907250" w14:textId="77777777" w:rsidR="006C245B" w:rsidRPr="00863CF0" w:rsidRDefault="006C245B" w:rsidP="00203832">
            <w:pPr>
              <w:tabs>
                <w:tab w:val="left" w:pos="1417"/>
              </w:tabs>
              <w:rPr>
                <w:rFonts w:asciiTheme="minorHAnsi" w:hAnsiTheme="minorHAnsi" w:cstheme="minorHAnsi"/>
                <w:sz w:val="20"/>
                <w:szCs w:val="20"/>
              </w:rPr>
            </w:pPr>
            <w:r w:rsidRPr="00863CF0">
              <w:rPr>
                <w:rFonts w:asciiTheme="minorHAnsi" w:hAnsiTheme="minorHAnsi" w:cstheme="minorHAnsi"/>
                <w:sz w:val="20"/>
                <w:szCs w:val="20"/>
              </w:rPr>
              <w:t>d) à infraestrutura nacional nos segmentos de energia, inclusive na geração e na transmissão de energia elétrica, no transporte de gás por gasodutos, no uso de fontes alternativas e na eletrificação rural, logística e navegação fluvial e de cabotagem, e mobilidade urbana, dentre outros;</w:t>
            </w:r>
          </w:p>
        </w:tc>
        <w:tc>
          <w:tcPr>
            <w:tcW w:w="3402" w:type="dxa"/>
          </w:tcPr>
          <w:p w14:paraId="167E5416" w14:textId="77777777" w:rsidR="006C245B" w:rsidRPr="002D721A" w:rsidRDefault="006C245B" w:rsidP="008E13D8">
            <w:pPr>
              <w:rPr>
                <w:rFonts w:eastAsia="Times New Roman" w:cstheme="minorHAnsi"/>
                <w:color w:val="000000"/>
                <w:sz w:val="20"/>
                <w:szCs w:val="20"/>
                <w:lang w:eastAsia="pt-BR"/>
              </w:rPr>
            </w:pPr>
            <w:r w:rsidRPr="002D721A">
              <w:rPr>
                <w:rFonts w:eastAsia="Times New Roman" w:cstheme="minorHAnsi"/>
                <w:color w:val="000000"/>
                <w:sz w:val="20"/>
                <w:szCs w:val="20"/>
                <w:lang w:eastAsia="pt-BR"/>
              </w:rPr>
              <w:t>d) à infraestrutura nacional nos segmentos de energia, inclusive na geração e na transmissão de energia elétrica, no transporte de gás por gasodutos, no uso de fontes alternativas e na eletrificação rural, logística e navegação fluvial e de cabotagem, e mobilidade urbana, dentre outros;</w:t>
            </w:r>
          </w:p>
        </w:tc>
      </w:tr>
      <w:tr w:rsidR="006C245B" w:rsidRPr="003B315C" w14:paraId="122C96E9" w14:textId="77777777" w:rsidTr="00FB7095">
        <w:trPr>
          <w:cantSplit/>
          <w:trHeight w:val="20"/>
        </w:trPr>
        <w:tc>
          <w:tcPr>
            <w:tcW w:w="3402" w:type="dxa"/>
          </w:tcPr>
          <w:p w14:paraId="6AA2F141" w14:textId="77777777" w:rsidR="006C245B" w:rsidRPr="00272ED4" w:rsidRDefault="006C245B" w:rsidP="00F4416F">
            <w:pPr>
              <w:rPr>
                <w:rFonts w:asciiTheme="minorHAnsi" w:hAnsiTheme="minorHAnsi" w:cstheme="minorHAnsi"/>
                <w:sz w:val="20"/>
                <w:szCs w:val="20"/>
              </w:rPr>
            </w:pPr>
            <w:r>
              <w:rPr>
                <w:rFonts w:asciiTheme="minorHAnsi" w:hAnsiTheme="minorHAnsi" w:cstheme="minorHAnsi"/>
                <w:sz w:val="20"/>
                <w:szCs w:val="20"/>
              </w:rPr>
              <w:t>e</w:t>
            </w:r>
            <w:r w:rsidRPr="00272ED4">
              <w:rPr>
                <w:rFonts w:asciiTheme="minorHAnsi" w:hAnsiTheme="minorHAnsi" w:cstheme="minorHAnsi"/>
                <w:sz w:val="20"/>
                <w:szCs w:val="20"/>
              </w:rPr>
              <w:t>) à modernização da gestão pública e ao desenvolvimento dos Estados, do Distrito Federal e dos Municípios, e dos serviços sociais básicos, tais como saneamento básico, educação, cultura, saúde e segurança alimentar e nutricional;</w:t>
            </w:r>
          </w:p>
        </w:tc>
        <w:tc>
          <w:tcPr>
            <w:tcW w:w="3402" w:type="dxa"/>
          </w:tcPr>
          <w:p w14:paraId="080E2C06" w14:textId="77777777" w:rsidR="006C245B" w:rsidRPr="00863CF0" w:rsidRDefault="006C245B" w:rsidP="00203832">
            <w:pPr>
              <w:tabs>
                <w:tab w:val="left" w:pos="1417"/>
              </w:tabs>
              <w:rPr>
                <w:rFonts w:asciiTheme="minorHAnsi" w:hAnsiTheme="minorHAnsi" w:cstheme="minorHAnsi"/>
                <w:sz w:val="20"/>
                <w:szCs w:val="20"/>
              </w:rPr>
            </w:pPr>
            <w:r w:rsidRPr="00863CF0">
              <w:rPr>
                <w:rFonts w:asciiTheme="minorHAnsi" w:hAnsiTheme="minorHAnsi" w:cstheme="minorHAnsi"/>
                <w:sz w:val="20"/>
                <w:szCs w:val="20"/>
              </w:rPr>
              <w:t>e) à modernização da gestão pública e ao desenvolvimento dos Estados, do Distrito Federal e dos Municípios, e dos serviços sociais básicos, tais como saneamento básico, educação, cultura, saúde e segurança alimentar e nutricional;</w:t>
            </w:r>
          </w:p>
        </w:tc>
        <w:tc>
          <w:tcPr>
            <w:tcW w:w="3402" w:type="dxa"/>
          </w:tcPr>
          <w:p w14:paraId="22BB9AC1" w14:textId="77777777" w:rsidR="006C245B" w:rsidRPr="002D721A" w:rsidRDefault="006C245B" w:rsidP="008E13D8">
            <w:pPr>
              <w:rPr>
                <w:rFonts w:eastAsia="Times New Roman" w:cstheme="minorHAnsi"/>
                <w:color w:val="000000"/>
                <w:sz w:val="20"/>
                <w:szCs w:val="20"/>
                <w:lang w:eastAsia="pt-BR"/>
              </w:rPr>
            </w:pPr>
            <w:r w:rsidRPr="002D721A">
              <w:rPr>
                <w:rFonts w:eastAsia="Times New Roman" w:cstheme="minorHAnsi"/>
                <w:color w:val="000000"/>
                <w:sz w:val="20"/>
                <w:szCs w:val="20"/>
                <w:lang w:eastAsia="pt-BR"/>
              </w:rPr>
              <w:t>e) à modernização da gestão pública e ao desenvolvimento dos Estados, do Distrito Federal e dos Municípios, e dos serviços sociais básicos, tais como saneamento básico, educação, cultura, saúde e segurança alimentar e nutricional;</w:t>
            </w:r>
          </w:p>
        </w:tc>
      </w:tr>
      <w:tr w:rsidR="006C245B" w:rsidRPr="003B315C" w14:paraId="6246A72C" w14:textId="77777777" w:rsidTr="00FB7095">
        <w:trPr>
          <w:cantSplit/>
          <w:trHeight w:val="20"/>
        </w:trPr>
        <w:tc>
          <w:tcPr>
            <w:tcW w:w="3402" w:type="dxa"/>
          </w:tcPr>
          <w:p w14:paraId="53A63658" w14:textId="77777777" w:rsidR="006C245B" w:rsidRPr="00607FCB" w:rsidRDefault="006C245B" w:rsidP="00F4416F">
            <w:pPr>
              <w:rPr>
                <w:rFonts w:asciiTheme="minorHAnsi" w:hAnsiTheme="minorHAnsi" w:cstheme="minorHAnsi"/>
                <w:sz w:val="20"/>
                <w:szCs w:val="20"/>
              </w:rPr>
            </w:pPr>
            <w:r w:rsidRPr="00607FCB">
              <w:rPr>
                <w:sz w:val="20"/>
                <w:szCs w:val="20"/>
              </w:rPr>
              <w:t>f) aos investimentos socioambientais e à descarbonização das atividades econômicas, à agricultura familiar, à agroecologia, às cooperativas e empresas de economia solidária, à inclusão produtiva e ao microcrédito, à reciclagem de resíduos sólidos com tecnologias sustentáveis, aos povos indígenas, e povos e comunidades tradicionais; e</w:t>
            </w:r>
          </w:p>
        </w:tc>
        <w:tc>
          <w:tcPr>
            <w:tcW w:w="3402" w:type="dxa"/>
          </w:tcPr>
          <w:p w14:paraId="2A7FB5AC" w14:textId="77777777" w:rsidR="006C245B" w:rsidRPr="00863CF0" w:rsidRDefault="006C245B" w:rsidP="00203832">
            <w:pPr>
              <w:tabs>
                <w:tab w:val="left" w:pos="1417"/>
              </w:tabs>
              <w:rPr>
                <w:rFonts w:asciiTheme="minorHAnsi" w:hAnsiTheme="minorHAnsi" w:cstheme="minorHAnsi"/>
                <w:sz w:val="20"/>
                <w:szCs w:val="20"/>
              </w:rPr>
            </w:pPr>
            <w:r w:rsidRPr="00863CF0">
              <w:rPr>
                <w:rFonts w:asciiTheme="minorHAnsi" w:hAnsiTheme="minorHAnsi" w:cstheme="minorHAnsi"/>
                <w:sz w:val="20"/>
                <w:szCs w:val="20"/>
              </w:rPr>
              <w:t>f) aos investimentos socioambientais e à descarbonização das atividades econômicas, à agricultura familiar, à agroecologia, às cooperativas e empresas de economia solidária, à inclusão produtiva e ao microcrédito, à reciclagem de resíduos sólidos com tecnologias sustentáveis, aos povos indígenas, e povos e comunidades tradicionais e aos projetos destinados ao turismo; e</w:t>
            </w:r>
          </w:p>
        </w:tc>
        <w:tc>
          <w:tcPr>
            <w:tcW w:w="3402" w:type="dxa"/>
          </w:tcPr>
          <w:p w14:paraId="006949F3" w14:textId="77777777" w:rsidR="006C245B" w:rsidRPr="002D721A" w:rsidRDefault="006C245B" w:rsidP="008E13D8">
            <w:pPr>
              <w:rPr>
                <w:rFonts w:eastAsia="Times New Roman" w:cstheme="minorHAnsi"/>
                <w:color w:val="000000"/>
                <w:sz w:val="20"/>
                <w:szCs w:val="20"/>
                <w:lang w:eastAsia="pt-BR"/>
              </w:rPr>
            </w:pPr>
            <w:r w:rsidRPr="002D721A">
              <w:rPr>
                <w:rFonts w:eastAsia="Times New Roman" w:cstheme="minorHAnsi"/>
                <w:color w:val="000000"/>
                <w:sz w:val="20"/>
                <w:szCs w:val="20"/>
                <w:lang w:eastAsia="pt-BR"/>
              </w:rPr>
              <w:t>f) aos investimentos socioambientais e à descarbonização das atividades econômicas, à agricultura familiar, à agroecologia, à bioeconomia, às cooperativas e empresas de economia solidária, à inclusão produtiva e ao microcrédito produtivo orientado, à reciclagem de resíduos sólidos com tecnologias sustentáveis, aos povos indígenas, e povos e comunidades tradicionais e aos projetos destinados ao turismo; e</w:t>
            </w:r>
          </w:p>
        </w:tc>
      </w:tr>
      <w:tr w:rsidR="006C245B" w:rsidRPr="003B315C" w14:paraId="53FBE30B" w14:textId="77777777" w:rsidTr="00FB7095">
        <w:trPr>
          <w:cantSplit/>
          <w:trHeight w:val="20"/>
        </w:trPr>
        <w:tc>
          <w:tcPr>
            <w:tcW w:w="3402" w:type="dxa"/>
          </w:tcPr>
          <w:p w14:paraId="4B883028" w14:textId="77777777" w:rsidR="006C245B" w:rsidRPr="00272ED4" w:rsidRDefault="006C245B" w:rsidP="00F4416F">
            <w:pPr>
              <w:rPr>
                <w:rFonts w:asciiTheme="minorHAnsi" w:hAnsiTheme="minorHAnsi" w:cstheme="minorHAnsi"/>
                <w:sz w:val="20"/>
                <w:szCs w:val="20"/>
              </w:rPr>
            </w:pPr>
            <w:r>
              <w:rPr>
                <w:rFonts w:asciiTheme="minorHAnsi" w:hAnsiTheme="minorHAnsi" w:cstheme="minorHAnsi"/>
                <w:sz w:val="20"/>
                <w:szCs w:val="20"/>
              </w:rPr>
              <w:t>g</w:t>
            </w:r>
            <w:r w:rsidRPr="00272ED4">
              <w:rPr>
                <w:rFonts w:asciiTheme="minorHAnsi" w:hAnsiTheme="minorHAnsi" w:cstheme="minorHAnsi"/>
                <w:sz w:val="20"/>
                <w:szCs w:val="20"/>
              </w:rPr>
              <w:t>) à adoção das melhores práticas de governança corporativa e ao fortalecimento do mercado de capitais inclusive mediante a prestação de serviços de assessoramento que propiciem a celebração de contratos de parcerias com os entes públicos para execução de empreendimentos de infraestrutura de interesse do país;</w:t>
            </w:r>
          </w:p>
        </w:tc>
        <w:tc>
          <w:tcPr>
            <w:tcW w:w="3402" w:type="dxa"/>
          </w:tcPr>
          <w:p w14:paraId="42AC4958" w14:textId="77777777" w:rsidR="006C245B" w:rsidRPr="00863CF0" w:rsidRDefault="006C245B" w:rsidP="00203832">
            <w:pPr>
              <w:tabs>
                <w:tab w:val="left" w:pos="1417"/>
              </w:tabs>
              <w:rPr>
                <w:rFonts w:asciiTheme="minorHAnsi" w:hAnsiTheme="minorHAnsi" w:cstheme="minorHAnsi"/>
                <w:sz w:val="20"/>
                <w:szCs w:val="20"/>
              </w:rPr>
            </w:pPr>
            <w:r w:rsidRPr="00863CF0">
              <w:rPr>
                <w:rFonts w:asciiTheme="minorHAnsi" w:hAnsiTheme="minorHAnsi" w:cstheme="minorHAnsi"/>
                <w:sz w:val="20"/>
                <w:szCs w:val="20"/>
              </w:rPr>
              <w:t>g) à adoção das melhores práticas de governança corporativa e ao fortalecimento do mercado de capitais inclusive mediante a prestação de serviços de assessoramento que propiciem a celebração de contratos de parcerias com os entes públicos para execução de empreendimentos de infraestrutura de interesse do país;</w:t>
            </w:r>
          </w:p>
        </w:tc>
        <w:tc>
          <w:tcPr>
            <w:tcW w:w="3402" w:type="dxa"/>
          </w:tcPr>
          <w:p w14:paraId="66869480" w14:textId="77777777" w:rsidR="006C245B" w:rsidRPr="002D721A" w:rsidRDefault="006C245B" w:rsidP="008E13D8">
            <w:pPr>
              <w:rPr>
                <w:rFonts w:eastAsia="Times New Roman" w:cstheme="minorHAnsi"/>
                <w:color w:val="000000"/>
                <w:sz w:val="20"/>
                <w:szCs w:val="20"/>
                <w:lang w:eastAsia="pt-BR"/>
              </w:rPr>
            </w:pPr>
            <w:r w:rsidRPr="002D721A">
              <w:rPr>
                <w:rFonts w:eastAsia="Times New Roman" w:cstheme="minorHAnsi"/>
                <w:color w:val="000000"/>
                <w:sz w:val="20"/>
                <w:szCs w:val="20"/>
                <w:lang w:eastAsia="pt-BR"/>
              </w:rPr>
              <w:t>g) à adoção das melhores práticas de governança corporativa e ao fortalecimento do mercado de capitais inclusive mediante a prestação de serviços de assessoramento que propiciem a celebração de contratos de parcerias com os entes públicos para execução de empreendimentos de infraestrutura de interesse do País;</w:t>
            </w:r>
          </w:p>
        </w:tc>
      </w:tr>
      <w:tr w:rsidR="006C245B" w:rsidRPr="003B315C" w14:paraId="36DC16FF" w14:textId="77777777" w:rsidTr="00FB7095">
        <w:trPr>
          <w:cantSplit/>
          <w:trHeight w:val="20"/>
        </w:trPr>
        <w:tc>
          <w:tcPr>
            <w:tcW w:w="3402" w:type="dxa"/>
          </w:tcPr>
          <w:p w14:paraId="0141F019" w14:textId="77777777" w:rsidR="006C245B" w:rsidRPr="00272ED4" w:rsidRDefault="006C245B" w:rsidP="00F4416F">
            <w:pPr>
              <w:rPr>
                <w:rFonts w:asciiTheme="minorHAnsi" w:hAnsiTheme="minorHAnsi" w:cstheme="minorHAnsi"/>
                <w:sz w:val="20"/>
                <w:szCs w:val="20"/>
              </w:rPr>
            </w:pPr>
            <w:r w:rsidRPr="00272ED4">
              <w:rPr>
                <w:rFonts w:asciiTheme="minorHAnsi" w:hAnsiTheme="minorHAnsi" w:cstheme="minorHAnsi"/>
                <w:sz w:val="20"/>
                <w:szCs w:val="20"/>
              </w:rPr>
              <w:t xml:space="preserve">V - a Financiadora de Estudos e Projetos - Finep, promoção do desenvolvimento da infraestrutura e indústria, agricultura e agroindústria, com ênfase no fomento à pesquisa, ao </w:t>
            </w:r>
            <w:r w:rsidRPr="00272ED4">
              <w:rPr>
                <w:rFonts w:asciiTheme="minorHAnsi" w:hAnsiTheme="minorHAnsi" w:cstheme="minorHAnsi"/>
                <w:b/>
                <w:sz w:val="20"/>
                <w:szCs w:val="20"/>
              </w:rPr>
              <w:t>software</w:t>
            </w:r>
            <w:r w:rsidRPr="00272ED4">
              <w:rPr>
                <w:rFonts w:asciiTheme="minorHAnsi" w:hAnsiTheme="minorHAnsi" w:cstheme="minorHAnsi"/>
                <w:sz w:val="20"/>
                <w:szCs w:val="20"/>
              </w:rPr>
              <w:t xml:space="preserve"> público, </w:t>
            </w:r>
            <w:r w:rsidRPr="00272ED4">
              <w:rPr>
                <w:rFonts w:asciiTheme="minorHAnsi" w:hAnsiTheme="minorHAnsi" w:cstheme="minorHAnsi"/>
                <w:b/>
                <w:sz w:val="20"/>
                <w:szCs w:val="20"/>
              </w:rPr>
              <w:t>software</w:t>
            </w:r>
            <w:r w:rsidRPr="00272ED4">
              <w:rPr>
                <w:rFonts w:asciiTheme="minorHAnsi" w:hAnsiTheme="minorHAnsi" w:cstheme="minorHAnsi"/>
                <w:sz w:val="20"/>
                <w:szCs w:val="20"/>
              </w:rPr>
              <w:t xml:space="preserve"> livre, à capacitação científica e tecnológica, melhoria da competitividade da economia, estruturação de unidades e sistemas produtivos orientados para o fortalecimento do Mercado Comum do Sul - Mercosul, geração de empregos e redução do impacto ambiental;</w:t>
            </w:r>
          </w:p>
        </w:tc>
        <w:tc>
          <w:tcPr>
            <w:tcW w:w="3402" w:type="dxa"/>
          </w:tcPr>
          <w:p w14:paraId="59A48D0D" w14:textId="77777777" w:rsidR="006C245B" w:rsidRPr="00863CF0" w:rsidRDefault="006C245B" w:rsidP="00203832">
            <w:pPr>
              <w:tabs>
                <w:tab w:val="left" w:pos="1417"/>
              </w:tabs>
              <w:rPr>
                <w:rFonts w:asciiTheme="minorHAnsi" w:hAnsiTheme="minorHAnsi" w:cstheme="minorHAnsi"/>
                <w:sz w:val="20"/>
                <w:szCs w:val="20"/>
              </w:rPr>
            </w:pPr>
            <w:r w:rsidRPr="00863CF0">
              <w:rPr>
                <w:rFonts w:asciiTheme="minorHAnsi" w:hAnsiTheme="minorHAnsi" w:cstheme="minorHAnsi"/>
                <w:sz w:val="20"/>
                <w:szCs w:val="20"/>
              </w:rPr>
              <w:t xml:space="preserve">V - a Financiadora de Estudos e Projetos - Finep, promoção do desenvolvimento da infraestrutura e indústria, do turismo, agricultura e agroindústria, com ênfase no fomento à pesquisa, ao </w:t>
            </w:r>
            <w:r w:rsidRPr="00863CF0">
              <w:rPr>
                <w:rFonts w:asciiTheme="minorHAnsi" w:hAnsiTheme="minorHAnsi" w:cstheme="minorHAnsi"/>
                <w:b/>
                <w:bCs/>
                <w:sz w:val="20"/>
                <w:szCs w:val="20"/>
              </w:rPr>
              <w:t>software</w:t>
            </w:r>
            <w:r w:rsidRPr="00863CF0">
              <w:rPr>
                <w:rFonts w:asciiTheme="minorHAnsi" w:hAnsiTheme="minorHAnsi" w:cstheme="minorHAnsi"/>
                <w:sz w:val="20"/>
                <w:szCs w:val="20"/>
              </w:rPr>
              <w:t xml:space="preserve"> público, </w:t>
            </w:r>
            <w:r w:rsidRPr="00863CF0">
              <w:rPr>
                <w:rFonts w:asciiTheme="minorHAnsi" w:hAnsiTheme="minorHAnsi" w:cstheme="minorHAnsi"/>
                <w:b/>
                <w:bCs/>
                <w:sz w:val="20"/>
                <w:szCs w:val="20"/>
              </w:rPr>
              <w:t>software</w:t>
            </w:r>
            <w:r w:rsidRPr="00863CF0">
              <w:rPr>
                <w:rFonts w:asciiTheme="minorHAnsi" w:hAnsiTheme="minorHAnsi" w:cstheme="minorHAnsi"/>
                <w:sz w:val="20"/>
                <w:szCs w:val="20"/>
              </w:rPr>
              <w:t xml:space="preserve"> livre, à capacitação científica e tecnológica, melhoria da competitividade da economia, estruturação de unidades e sistemas produtivos orientados para o fortalecimento do Mercado Comum do Sul - Mercosul, geração de empregos e redução do impacto ambiental;</w:t>
            </w:r>
          </w:p>
        </w:tc>
        <w:tc>
          <w:tcPr>
            <w:tcW w:w="3402" w:type="dxa"/>
          </w:tcPr>
          <w:p w14:paraId="18C41EBE" w14:textId="77777777" w:rsidR="006C245B" w:rsidRPr="002D721A" w:rsidRDefault="006C245B" w:rsidP="008E13D8">
            <w:pPr>
              <w:rPr>
                <w:rFonts w:eastAsia="Times New Roman" w:cstheme="minorHAnsi"/>
                <w:color w:val="000000"/>
                <w:sz w:val="20"/>
                <w:szCs w:val="20"/>
                <w:lang w:eastAsia="pt-BR"/>
              </w:rPr>
            </w:pPr>
            <w:r w:rsidRPr="002D721A">
              <w:rPr>
                <w:rFonts w:eastAsia="Times New Roman" w:cstheme="minorHAnsi"/>
                <w:color w:val="000000"/>
                <w:sz w:val="20"/>
                <w:szCs w:val="20"/>
                <w:lang w:eastAsia="pt-BR"/>
              </w:rPr>
              <w:t>V - a Financiadora de Estudos e Projetos - Finep, promoção do desenvolvimento da infraestrutura e da indústria, do turismo, da bioeconomia, da agricultura e da agroindústria, com ênfase no fomento à pesquisa, ao </w:t>
            </w:r>
            <w:r w:rsidRPr="002D721A">
              <w:rPr>
                <w:rFonts w:eastAsia="Times New Roman" w:cstheme="minorHAnsi"/>
                <w:b/>
                <w:bCs/>
                <w:color w:val="000000"/>
                <w:sz w:val="20"/>
                <w:szCs w:val="20"/>
                <w:lang w:eastAsia="pt-BR"/>
              </w:rPr>
              <w:t>software</w:t>
            </w:r>
            <w:r w:rsidRPr="002D721A">
              <w:rPr>
                <w:rFonts w:eastAsia="Times New Roman" w:cstheme="minorHAnsi"/>
                <w:color w:val="000000"/>
                <w:sz w:val="20"/>
                <w:szCs w:val="20"/>
                <w:lang w:eastAsia="pt-BR"/>
              </w:rPr>
              <w:t> público, </w:t>
            </w:r>
            <w:r w:rsidRPr="002D721A">
              <w:rPr>
                <w:rFonts w:eastAsia="Times New Roman" w:cstheme="minorHAnsi"/>
                <w:b/>
                <w:bCs/>
                <w:color w:val="000000"/>
                <w:sz w:val="20"/>
                <w:szCs w:val="20"/>
                <w:lang w:eastAsia="pt-BR"/>
              </w:rPr>
              <w:t>software</w:t>
            </w:r>
            <w:r w:rsidRPr="002D721A">
              <w:rPr>
                <w:rFonts w:eastAsia="Times New Roman" w:cstheme="minorHAnsi"/>
                <w:color w:val="000000"/>
                <w:sz w:val="20"/>
                <w:szCs w:val="20"/>
                <w:lang w:eastAsia="pt-BR"/>
              </w:rPr>
              <w:t> livre, à capacitação científica e tecnológica, melhoria da competitividade da economia, estruturação de unidades e sistemas produtivos orientados para o fortalecimento do Mercado Comum do Sul - Mercosul, geração de empregos e redução do impacto ambiental;</w:t>
            </w:r>
          </w:p>
        </w:tc>
      </w:tr>
      <w:tr w:rsidR="006C245B" w:rsidRPr="003B315C" w14:paraId="13236357" w14:textId="77777777" w:rsidTr="00FB7095">
        <w:trPr>
          <w:cantSplit/>
          <w:trHeight w:val="20"/>
        </w:trPr>
        <w:tc>
          <w:tcPr>
            <w:tcW w:w="3402" w:type="dxa"/>
          </w:tcPr>
          <w:p w14:paraId="346B026A" w14:textId="77777777" w:rsidR="006C245B" w:rsidRPr="00272ED4" w:rsidRDefault="006C245B" w:rsidP="00F4416F">
            <w:pPr>
              <w:rPr>
                <w:rFonts w:asciiTheme="minorHAnsi" w:hAnsiTheme="minorHAnsi" w:cstheme="minorHAnsi"/>
                <w:sz w:val="20"/>
                <w:szCs w:val="20"/>
              </w:rPr>
            </w:pPr>
            <w:r w:rsidRPr="00272ED4">
              <w:rPr>
                <w:rFonts w:asciiTheme="minorHAnsi" w:hAnsiTheme="minorHAnsi" w:cstheme="minorHAnsi"/>
                <w:sz w:val="20"/>
                <w:szCs w:val="20"/>
              </w:rPr>
              <w:t>VI - o Banco da Amazônia S.A., o Banco do Nordeste do Brasil S.A. e o Banco do Brasil S.A., redução das desigualdades nas Regiões Norte, Nordeste, com ênfase na região do semiárido, e Centro-Oeste do país, observadas as diretrizes estabelecidas na PNDR, mediante apoio a projetos para melhor aproveitamento das oportunidades de desenvolvimento econômico-social sustentável e maior eficiência dos instrumentos gerenciais do Fundo Constitucional de Financiamento do Norte - FNO, do Fundo Constitucional de Financiamento do Nordeste - FNE e do Fundo Constitucional de Financiamento do Centro-Oeste - FCO, cujas aplicações em financiamentos rurais deverão ser destinadas preferencialmente ao financiamento da produção de alimentos básicos por meio do Programa Nacional de Fortalecimento da Agricultura Familiar - Pronaf; e</w:t>
            </w:r>
          </w:p>
        </w:tc>
        <w:tc>
          <w:tcPr>
            <w:tcW w:w="3402" w:type="dxa"/>
          </w:tcPr>
          <w:p w14:paraId="084864D1" w14:textId="77777777" w:rsidR="006C245B" w:rsidRPr="00863CF0" w:rsidRDefault="006C245B" w:rsidP="00203832">
            <w:pPr>
              <w:tabs>
                <w:tab w:val="left" w:pos="1417"/>
              </w:tabs>
              <w:rPr>
                <w:rFonts w:asciiTheme="minorHAnsi" w:hAnsiTheme="minorHAnsi" w:cstheme="minorHAnsi"/>
                <w:sz w:val="20"/>
                <w:szCs w:val="20"/>
              </w:rPr>
            </w:pPr>
            <w:r w:rsidRPr="00863CF0">
              <w:rPr>
                <w:rFonts w:asciiTheme="minorHAnsi" w:hAnsiTheme="minorHAnsi" w:cstheme="minorHAnsi"/>
                <w:sz w:val="20"/>
                <w:szCs w:val="20"/>
              </w:rPr>
              <w:t>VI - o Banco da Amazônia S.A., o Banco do Nordeste do Brasil S.A. e o Banco do Brasil S.A., redução das desigualdades nas Regiões Norte, Nordeste, com ênfase na região do semiárido, e Centro-Oeste do país, observadas as diretrizes estabelecidas na PNDR, mediante apoio a projetos para melhor aproveitamento das oportunidades de desenvolvimento econômico-social sustentável, desenvolvimento da atividade turística e maior eficiência dos instrumentos gerenciais do Fundo Constitucional de Financiamento do Norte - FNO, do Fundo Constitucional de Financiamento do Nordeste - FNE e do Fundo Constitucional de Financiamento do Centro-Oeste - FCO, cujas aplicações em financiamentos rurais deverão ser destinadas preferencialmente ao financiamento da produção de alimentos básicos por meio do Programa Nacional de Fortalecimento da Agricultura Familiar - Pronaf; e</w:t>
            </w:r>
          </w:p>
        </w:tc>
        <w:tc>
          <w:tcPr>
            <w:tcW w:w="3402" w:type="dxa"/>
          </w:tcPr>
          <w:p w14:paraId="5C506444" w14:textId="77777777" w:rsidR="006C245B" w:rsidRPr="002D721A" w:rsidRDefault="006C245B" w:rsidP="008E13D8">
            <w:pPr>
              <w:rPr>
                <w:rFonts w:eastAsia="Times New Roman" w:cstheme="minorHAnsi"/>
                <w:color w:val="000000"/>
                <w:sz w:val="20"/>
                <w:szCs w:val="20"/>
                <w:lang w:eastAsia="pt-BR"/>
              </w:rPr>
            </w:pPr>
            <w:r w:rsidRPr="002D721A">
              <w:rPr>
                <w:rFonts w:eastAsia="Times New Roman" w:cstheme="minorHAnsi"/>
                <w:color w:val="000000"/>
                <w:sz w:val="20"/>
                <w:szCs w:val="20"/>
                <w:lang w:eastAsia="pt-BR"/>
              </w:rPr>
              <w:t>VI - o Banco da Amazônia S.A., o Banco do Nordeste do Brasil S.A. e o Banco do Brasil S.A., redução das desigualdades nas Regiões Norte, Nordeste, com ênfase na região do semiárido, e Centro-Oeste do País, observadas as diretrizes estabelecidas na PNDR, mediante apoio a projetos para melhor aproveitamento das oportunidades de desenvolvimento econômico-social sustentável, desenvolvimento da atividade turística, fomento às atividades produtivas de pequeno porte urbanas, e maior eficiência dos instrumentos gerenciais do FNO, do FNE e do FCO, cujas aplicações em financiamentos rurais deverão ser destinadas preferencialmente ao financiamento da produção de alimentos básicos por meio do Programa Nacional de Fortalecimento da Agricultura Familiar - Pronaf; e</w:t>
            </w:r>
          </w:p>
        </w:tc>
      </w:tr>
      <w:tr w:rsidR="006C245B" w:rsidRPr="003B315C" w14:paraId="425442CB" w14:textId="77777777" w:rsidTr="00FB7095">
        <w:trPr>
          <w:cantSplit/>
          <w:trHeight w:val="20"/>
        </w:trPr>
        <w:tc>
          <w:tcPr>
            <w:tcW w:w="3402" w:type="dxa"/>
          </w:tcPr>
          <w:p w14:paraId="4FA6C3E4" w14:textId="77777777" w:rsidR="006C245B" w:rsidRPr="00272ED4" w:rsidRDefault="006C245B" w:rsidP="00F4416F">
            <w:pPr>
              <w:rPr>
                <w:rFonts w:asciiTheme="minorHAnsi" w:hAnsiTheme="minorHAnsi" w:cstheme="minorHAnsi"/>
                <w:sz w:val="20"/>
                <w:szCs w:val="20"/>
              </w:rPr>
            </w:pPr>
            <w:r w:rsidRPr="00272ED4">
              <w:rPr>
                <w:rFonts w:asciiTheme="minorHAnsi" w:hAnsiTheme="minorHAnsi" w:cstheme="minorHAnsi"/>
                <w:sz w:val="20"/>
                <w:szCs w:val="20"/>
              </w:rPr>
              <w:t>VII - o Banco da Amazônia S.A., o Banco do Nordeste do Brasil S.A., o Banco do Brasil S.A., o BNDES e a Caixa Econômica Federal, o financiamento de projetos que promovam:</w:t>
            </w:r>
          </w:p>
        </w:tc>
        <w:tc>
          <w:tcPr>
            <w:tcW w:w="3402" w:type="dxa"/>
          </w:tcPr>
          <w:p w14:paraId="4BB5E003" w14:textId="77777777" w:rsidR="006C245B" w:rsidRPr="00863CF0" w:rsidRDefault="006C245B" w:rsidP="00203832">
            <w:pPr>
              <w:tabs>
                <w:tab w:val="left" w:pos="1417"/>
              </w:tabs>
              <w:rPr>
                <w:rFonts w:asciiTheme="minorHAnsi" w:hAnsiTheme="minorHAnsi" w:cstheme="minorHAnsi"/>
                <w:sz w:val="20"/>
                <w:szCs w:val="20"/>
              </w:rPr>
            </w:pPr>
            <w:r w:rsidRPr="00863CF0">
              <w:rPr>
                <w:rFonts w:asciiTheme="minorHAnsi" w:hAnsiTheme="minorHAnsi" w:cstheme="minorHAnsi"/>
                <w:sz w:val="20"/>
                <w:szCs w:val="20"/>
              </w:rPr>
              <w:t>VII - o Banco da Amazônia S.A., o Banco do Nordeste do Brasil S.A., o Banco do Brasil S.A., o BNDES e a Caixa Econômica Federal, o financiamento de projetos que promovam:</w:t>
            </w:r>
          </w:p>
        </w:tc>
        <w:tc>
          <w:tcPr>
            <w:tcW w:w="3402" w:type="dxa"/>
          </w:tcPr>
          <w:p w14:paraId="1B5FB94B" w14:textId="77777777" w:rsidR="006C245B" w:rsidRPr="002D721A" w:rsidRDefault="006C245B" w:rsidP="008E13D8">
            <w:pPr>
              <w:rPr>
                <w:rFonts w:eastAsia="Times New Roman" w:cstheme="minorHAnsi"/>
                <w:color w:val="000000"/>
                <w:sz w:val="20"/>
                <w:szCs w:val="20"/>
                <w:lang w:eastAsia="pt-BR"/>
              </w:rPr>
            </w:pPr>
            <w:r w:rsidRPr="002D721A">
              <w:rPr>
                <w:rFonts w:eastAsia="Times New Roman" w:cstheme="minorHAnsi"/>
                <w:color w:val="000000"/>
                <w:sz w:val="20"/>
                <w:szCs w:val="20"/>
                <w:lang w:eastAsia="pt-BR"/>
              </w:rPr>
              <w:t>VII - o Banco da Amazônia S.A., o Banco do Nordeste do Brasil S.A., o Banco do Brasil S.A., o BNDES e a Caixa Econômica Federal, o financiamento de projetos que promovam:</w:t>
            </w:r>
          </w:p>
        </w:tc>
      </w:tr>
      <w:tr w:rsidR="006C245B" w:rsidRPr="003B315C" w14:paraId="199AF4E8" w14:textId="77777777" w:rsidTr="00FB7095">
        <w:trPr>
          <w:cantSplit/>
          <w:trHeight w:val="20"/>
        </w:trPr>
        <w:tc>
          <w:tcPr>
            <w:tcW w:w="3402" w:type="dxa"/>
          </w:tcPr>
          <w:p w14:paraId="359349B4" w14:textId="77777777" w:rsidR="006C245B" w:rsidRPr="00272ED4" w:rsidRDefault="006C245B" w:rsidP="00F4416F">
            <w:pPr>
              <w:rPr>
                <w:rFonts w:asciiTheme="minorHAnsi" w:hAnsiTheme="minorHAnsi" w:cstheme="minorHAnsi"/>
                <w:sz w:val="20"/>
                <w:szCs w:val="20"/>
              </w:rPr>
            </w:pPr>
            <w:r w:rsidRPr="00272ED4">
              <w:rPr>
                <w:rFonts w:asciiTheme="minorHAnsi" w:hAnsiTheme="minorHAnsi" w:cstheme="minorHAnsi"/>
                <w:sz w:val="20"/>
                <w:szCs w:val="20"/>
              </w:rPr>
              <w:t>a) modelos produtivos rurais sustentáveis associados às metas da Contribuição Nacionalmente Determinada Pretendida - INDC, aos Objetivos de Desenvolvimento Sustentável - ODS e a outros compromissos assumidos na política de clima, especialmente no Plano Nacional de Adaptação à Mudança do Clima, destinados à recuperação de áreas degradadas e à redução, de forma efetiva e significativa, da utilização de produtos agrotóxicos, desde que haja demanda habilitada; e</w:t>
            </w:r>
          </w:p>
        </w:tc>
        <w:tc>
          <w:tcPr>
            <w:tcW w:w="3402" w:type="dxa"/>
          </w:tcPr>
          <w:p w14:paraId="6E7F3DB4" w14:textId="77777777" w:rsidR="006C245B" w:rsidRPr="00863CF0" w:rsidRDefault="006C245B" w:rsidP="00203832">
            <w:pPr>
              <w:tabs>
                <w:tab w:val="left" w:pos="1417"/>
              </w:tabs>
              <w:rPr>
                <w:rFonts w:asciiTheme="minorHAnsi" w:hAnsiTheme="minorHAnsi" w:cstheme="minorHAnsi"/>
                <w:sz w:val="20"/>
                <w:szCs w:val="20"/>
              </w:rPr>
            </w:pPr>
            <w:r w:rsidRPr="00863CF0">
              <w:rPr>
                <w:rFonts w:asciiTheme="minorHAnsi" w:hAnsiTheme="minorHAnsi" w:cstheme="minorHAnsi"/>
                <w:sz w:val="20"/>
                <w:szCs w:val="20"/>
              </w:rPr>
              <w:t>a) modelos produtivos rurais sustentáveis associados às metas da Contribuição Nacionalmente Determinada Pretendida - INDC, aos Objetivos de Desenvolvimento Sustentável - ODS e a outros compromissos assumidos na política de clima, especialmente no Plano Nacional de Adaptação à Mudança do Clima, destinados à recuperação de áreas degradadas e à redução, de forma efetiva e significativa, da utilização de produtos agrotóxicos, desde que haja demanda habilitada; e</w:t>
            </w:r>
          </w:p>
        </w:tc>
        <w:tc>
          <w:tcPr>
            <w:tcW w:w="3402" w:type="dxa"/>
          </w:tcPr>
          <w:p w14:paraId="226F0EE4" w14:textId="77777777" w:rsidR="006C245B" w:rsidRPr="002D721A" w:rsidRDefault="006C245B" w:rsidP="008E13D8">
            <w:pPr>
              <w:rPr>
                <w:rFonts w:eastAsia="Times New Roman" w:cstheme="minorHAnsi"/>
                <w:color w:val="000000"/>
                <w:sz w:val="20"/>
                <w:szCs w:val="20"/>
                <w:lang w:eastAsia="pt-BR"/>
              </w:rPr>
            </w:pPr>
            <w:r w:rsidRPr="002D721A">
              <w:rPr>
                <w:rFonts w:eastAsia="Times New Roman" w:cstheme="minorHAnsi"/>
                <w:color w:val="000000"/>
                <w:sz w:val="20"/>
                <w:szCs w:val="20"/>
                <w:lang w:eastAsia="pt-BR"/>
              </w:rPr>
              <w:t>a) modelos produtivos rurais sustentáveis associados às metas da Contribuição Nacionalmente Determinada Pretendida - INDC, aos Objetivos de Desenvolvimento Sustentável - ODS e a outros compromissos assumidos na política de clima, especialmente no Plano Nacional de Adaptação à Mudança do Clima, destinados à recuperação de áreas degradadas e à redução, de forma efetiva e significativa, da utilização de produtos agrotóxicos, desde que haja demanda habilitada;</w:t>
            </w:r>
          </w:p>
        </w:tc>
      </w:tr>
      <w:tr w:rsidR="006C245B" w:rsidRPr="003B315C" w14:paraId="15E7DF55" w14:textId="77777777" w:rsidTr="00FB7095">
        <w:trPr>
          <w:cantSplit/>
          <w:trHeight w:val="20"/>
        </w:trPr>
        <w:tc>
          <w:tcPr>
            <w:tcW w:w="3402" w:type="dxa"/>
          </w:tcPr>
          <w:p w14:paraId="68B224F9" w14:textId="77777777" w:rsidR="006C245B" w:rsidRPr="00272ED4" w:rsidRDefault="006C245B" w:rsidP="00F4416F">
            <w:pPr>
              <w:rPr>
                <w:rFonts w:asciiTheme="minorHAnsi" w:hAnsiTheme="minorHAnsi" w:cstheme="minorHAnsi"/>
                <w:sz w:val="20"/>
                <w:szCs w:val="20"/>
              </w:rPr>
            </w:pPr>
            <w:r w:rsidRPr="00272ED4">
              <w:rPr>
                <w:rFonts w:asciiTheme="minorHAnsi" w:hAnsiTheme="minorHAnsi" w:cstheme="minorHAnsi"/>
                <w:sz w:val="20"/>
                <w:szCs w:val="20"/>
              </w:rPr>
              <w:t>b) ampliação da geração de energia elétrica a partir de fontes renováveis, especialmente para produção de excedente visando ao aproveitamento por meio de sistema de compensação de energia elétrica.</w:t>
            </w:r>
          </w:p>
        </w:tc>
        <w:tc>
          <w:tcPr>
            <w:tcW w:w="3402" w:type="dxa"/>
          </w:tcPr>
          <w:p w14:paraId="1541433F" w14:textId="77777777" w:rsidR="006C245B" w:rsidRPr="00863CF0" w:rsidRDefault="006C245B" w:rsidP="00203832">
            <w:pPr>
              <w:tabs>
                <w:tab w:val="left" w:pos="1417"/>
              </w:tabs>
              <w:rPr>
                <w:rFonts w:asciiTheme="minorHAnsi" w:hAnsiTheme="minorHAnsi" w:cstheme="minorHAnsi"/>
                <w:sz w:val="20"/>
                <w:szCs w:val="20"/>
              </w:rPr>
            </w:pPr>
            <w:r w:rsidRPr="00863CF0">
              <w:rPr>
                <w:rFonts w:asciiTheme="minorHAnsi" w:hAnsiTheme="minorHAnsi" w:cstheme="minorHAnsi"/>
                <w:sz w:val="20"/>
                <w:szCs w:val="20"/>
              </w:rPr>
              <w:t>b) ampliação da geração de energia elétrica a partir de fontes renováveis, especialmente para produção de excedente visando ao aproveitamento por meio de sistema de compensação de energia elétrica; e</w:t>
            </w:r>
          </w:p>
        </w:tc>
        <w:tc>
          <w:tcPr>
            <w:tcW w:w="3402" w:type="dxa"/>
          </w:tcPr>
          <w:p w14:paraId="03BD72C0" w14:textId="77777777" w:rsidR="006C245B" w:rsidRPr="002D721A" w:rsidRDefault="006C245B" w:rsidP="008E13D8">
            <w:pPr>
              <w:rPr>
                <w:rFonts w:eastAsia="Times New Roman" w:cstheme="minorHAnsi"/>
                <w:color w:val="000000"/>
                <w:sz w:val="20"/>
                <w:szCs w:val="20"/>
                <w:lang w:eastAsia="pt-BR"/>
              </w:rPr>
            </w:pPr>
            <w:r w:rsidRPr="002D721A">
              <w:rPr>
                <w:rFonts w:eastAsia="Times New Roman" w:cstheme="minorHAnsi"/>
                <w:color w:val="000000"/>
                <w:sz w:val="20"/>
                <w:szCs w:val="20"/>
                <w:lang w:eastAsia="pt-BR"/>
              </w:rPr>
              <w:t>b) ampliação da geração de energia elétrica a partir de fontes renováveis, especialmente para produção de excedente visando ao aproveitamento por meio de sistema de compensação de energia elétrica; e</w:t>
            </w:r>
          </w:p>
        </w:tc>
      </w:tr>
      <w:tr w:rsidR="006C245B" w:rsidRPr="003B315C" w14:paraId="6AA847CE" w14:textId="77777777" w:rsidTr="00FB7095">
        <w:trPr>
          <w:cantSplit/>
          <w:trHeight w:val="20"/>
        </w:trPr>
        <w:tc>
          <w:tcPr>
            <w:tcW w:w="3402" w:type="dxa"/>
          </w:tcPr>
          <w:p w14:paraId="7B6F8077" w14:textId="77777777" w:rsidR="006C245B" w:rsidRPr="00272ED4" w:rsidRDefault="006C245B" w:rsidP="00F4416F">
            <w:pPr>
              <w:rPr>
                <w:rFonts w:asciiTheme="minorHAnsi" w:hAnsiTheme="minorHAnsi" w:cstheme="minorHAnsi"/>
                <w:sz w:val="20"/>
                <w:szCs w:val="20"/>
              </w:rPr>
            </w:pPr>
          </w:p>
        </w:tc>
        <w:tc>
          <w:tcPr>
            <w:tcW w:w="3402" w:type="dxa"/>
          </w:tcPr>
          <w:p w14:paraId="7FA04518" w14:textId="77777777" w:rsidR="006C245B" w:rsidRPr="00863CF0" w:rsidRDefault="006C245B" w:rsidP="00203832">
            <w:pPr>
              <w:tabs>
                <w:tab w:val="left" w:pos="1417"/>
              </w:tabs>
              <w:rPr>
                <w:rFonts w:asciiTheme="minorHAnsi" w:hAnsiTheme="minorHAnsi" w:cstheme="minorHAnsi"/>
                <w:sz w:val="20"/>
                <w:szCs w:val="20"/>
              </w:rPr>
            </w:pPr>
            <w:r w:rsidRPr="00863CF0">
              <w:rPr>
                <w:rFonts w:asciiTheme="minorHAnsi" w:hAnsiTheme="minorHAnsi" w:cstheme="minorHAnsi"/>
                <w:sz w:val="20"/>
                <w:szCs w:val="20"/>
              </w:rPr>
              <w:t>c) fomento de iniciativas para a adaptação do turismo às mudanças climáticas e para a redução das emissões de gases de efeito estufa nas atividades turísticas, sobretudo o carbono, em consonância com metodologias internacionais.</w:t>
            </w:r>
          </w:p>
        </w:tc>
        <w:tc>
          <w:tcPr>
            <w:tcW w:w="3402" w:type="dxa"/>
          </w:tcPr>
          <w:p w14:paraId="4287B144" w14:textId="77777777" w:rsidR="006C245B" w:rsidRPr="002D721A" w:rsidRDefault="006C245B" w:rsidP="008E13D8">
            <w:pPr>
              <w:rPr>
                <w:rFonts w:eastAsia="Times New Roman" w:cstheme="minorHAnsi"/>
                <w:color w:val="000000"/>
                <w:sz w:val="20"/>
                <w:szCs w:val="20"/>
                <w:lang w:eastAsia="pt-BR"/>
              </w:rPr>
            </w:pPr>
            <w:r w:rsidRPr="002D721A">
              <w:rPr>
                <w:rFonts w:eastAsia="Times New Roman" w:cstheme="minorHAnsi"/>
                <w:color w:val="000000"/>
                <w:sz w:val="20"/>
                <w:szCs w:val="20"/>
                <w:lang w:eastAsia="pt-BR"/>
              </w:rPr>
              <w:t>c) fomento de iniciativas para a adaptação do turismo às mudanças climáticas e à redução das emissões de gases de efeito estufa nas atividades turísticas, sobretudo o carbono, em consonância com metodologias internacionais.</w:t>
            </w:r>
          </w:p>
        </w:tc>
      </w:tr>
      <w:tr w:rsidR="006C245B" w:rsidRPr="003B315C" w14:paraId="3DEC08B1" w14:textId="77777777" w:rsidTr="00FB7095">
        <w:trPr>
          <w:cantSplit/>
          <w:trHeight w:val="20"/>
        </w:trPr>
        <w:tc>
          <w:tcPr>
            <w:tcW w:w="3402" w:type="dxa"/>
          </w:tcPr>
          <w:p w14:paraId="54D79C53" w14:textId="77777777" w:rsidR="006C245B" w:rsidRPr="00272ED4" w:rsidRDefault="006C245B" w:rsidP="00F4416F">
            <w:pPr>
              <w:rPr>
                <w:rFonts w:asciiTheme="minorHAnsi" w:hAnsiTheme="minorHAnsi" w:cstheme="minorHAnsi"/>
                <w:sz w:val="20"/>
                <w:szCs w:val="20"/>
              </w:rPr>
            </w:pPr>
            <w:r w:rsidRPr="00272ED4">
              <w:rPr>
                <w:rFonts w:asciiTheme="minorHAnsi" w:hAnsiTheme="minorHAnsi" w:cstheme="minorHAnsi"/>
                <w:sz w:val="20"/>
                <w:szCs w:val="20"/>
              </w:rPr>
              <w:t>§ 1º A concessão ou renovação de quaisquer empréstimos ou financiamentos pelas agências financeiras oficiais de fomento não será permitida para:</w:t>
            </w:r>
          </w:p>
        </w:tc>
        <w:tc>
          <w:tcPr>
            <w:tcW w:w="3402" w:type="dxa"/>
          </w:tcPr>
          <w:p w14:paraId="6E950AF8" w14:textId="77777777" w:rsidR="006C245B" w:rsidRPr="00863CF0" w:rsidRDefault="006C245B" w:rsidP="00203832">
            <w:pPr>
              <w:tabs>
                <w:tab w:val="left" w:pos="1417"/>
              </w:tabs>
              <w:rPr>
                <w:rFonts w:asciiTheme="minorHAnsi" w:hAnsiTheme="minorHAnsi" w:cstheme="minorHAnsi"/>
                <w:sz w:val="20"/>
                <w:szCs w:val="20"/>
              </w:rPr>
            </w:pPr>
            <w:r w:rsidRPr="00863CF0">
              <w:rPr>
                <w:rFonts w:asciiTheme="minorHAnsi" w:hAnsiTheme="minorHAnsi" w:cstheme="minorHAnsi"/>
                <w:sz w:val="20"/>
                <w:szCs w:val="20"/>
              </w:rPr>
              <w:t>§ 1º A concessão ou renovação de quaisquer empréstimos ou financiamentos pelas agências financeiras oficiais de fomento não será permitida para:</w:t>
            </w:r>
          </w:p>
        </w:tc>
        <w:tc>
          <w:tcPr>
            <w:tcW w:w="3402" w:type="dxa"/>
          </w:tcPr>
          <w:p w14:paraId="66D2BEBB" w14:textId="77777777" w:rsidR="006C245B" w:rsidRPr="002D721A" w:rsidRDefault="006C245B" w:rsidP="008E13D8">
            <w:pPr>
              <w:rPr>
                <w:rFonts w:eastAsia="Times New Roman" w:cstheme="minorHAnsi"/>
                <w:color w:val="000000"/>
                <w:sz w:val="20"/>
                <w:szCs w:val="20"/>
                <w:lang w:eastAsia="pt-BR"/>
              </w:rPr>
            </w:pPr>
            <w:r w:rsidRPr="002D721A">
              <w:rPr>
                <w:rFonts w:eastAsia="Times New Roman" w:cstheme="minorHAnsi"/>
                <w:color w:val="000000"/>
                <w:sz w:val="20"/>
                <w:szCs w:val="20"/>
                <w:lang w:eastAsia="pt-BR"/>
              </w:rPr>
              <w:t>§ 1º  A concessão ou renovação de quaisquer empréstimos ou financiamentos pelas agências financeiras oficiais de fomento não será permitida para:</w:t>
            </w:r>
          </w:p>
        </w:tc>
      </w:tr>
      <w:tr w:rsidR="006C245B" w:rsidRPr="003B315C" w14:paraId="53E5994C" w14:textId="77777777" w:rsidTr="00FB7095">
        <w:trPr>
          <w:cantSplit/>
          <w:trHeight w:val="20"/>
        </w:trPr>
        <w:tc>
          <w:tcPr>
            <w:tcW w:w="3402" w:type="dxa"/>
          </w:tcPr>
          <w:p w14:paraId="23163256" w14:textId="77777777" w:rsidR="006C245B" w:rsidRPr="00272ED4" w:rsidRDefault="006C245B" w:rsidP="00F4416F">
            <w:pPr>
              <w:rPr>
                <w:rFonts w:asciiTheme="minorHAnsi" w:hAnsiTheme="minorHAnsi" w:cstheme="minorHAnsi"/>
                <w:sz w:val="20"/>
                <w:szCs w:val="20"/>
              </w:rPr>
            </w:pPr>
            <w:r w:rsidRPr="00272ED4">
              <w:rPr>
                <w:rFonts w:asciiTheme="minorHAnsi" w:hAnsiTheme="minorHAnsi" w:cstheme="minorHAnsi"/>
                <w:sz w:val="20"/>
                <w:szCs w:val="20"/>
              </w:rPr>
              <w:t>I - pessoas jurídicas de direito público ou privado que estejam inadimplentes com a União, os órgãos e as entidades da administração pública federal ou o FGTS;</w:t>
            </w:r>
          </w:p>
        </w:tc>
        <w:tc>
          <w:tcPr>
            <w:tcW w:w="3402" w:type="dxa"/>
          </w:tcPr>
          <w:p w14:paraId="2595E463" w14:textId="77777777" w:rsidR="006C245B" w:rsidRPr="00863CF0" w:rsidRDefault="006C245B" w:rsidP="00203832">
            <w:pPr>
              <w:tabs>
                <w:tab w:val="left" w:pos="1417"/>
              </w:tabs>
              <w:rPr>
                <w:rFonts w:asciiTheme="minorHAnsi" w:hAnsiTheme="minorHAnsi" w:cstheme="minorHAnsi"/>
                <w:sz w:val="20"/>
                <w:szCs w:val="20"/>
              </w:rPr>
            </w:pPr>
            <w:r w:rsidRPr="00863CF0">
              <w:rPr>
                <w:rFonts w:asciiTheme="minorHAnsi" w:hAnsiTheme="minorHAnsi" w:cstheme="minorHAnsi"/>
                <w:sz w:val="20"/>
                <w:szCs w:val="20"/>
              </w:rPr>
              <w:t>I - pessoas jurídicas de direito público ou privado que estejam inadimplentes com a União, os órgãos e as entidades da administração pública federal ou o FGTS;</w:t>
            </w:r>
          </w:p>
        </w:tc>
        <w:tc>
          <w:tcPr>
            <w:tcW w:w="3402" w:type="dxa"/>
          </w:tcPr>
          <w:p w14:paraId="026766F6" w14:textId="77777777" w:rsidR="006C245B" w:rsidRPr="002D721A" w:rsidRDefault="006C245B" w:rsidP="008E13D8">
            <w:pPr>
              <w:rPr>
                <w:rFonts w:eastAsia="Times New Roman" w:cstheme="minorHAnsi"/>
                <w:color w:val="000000"/>
                <w:sz w:val="20"/>
                <w:szCs w:val="20"/>
                <w:lang w:eastAsia="pt-BR"/>
              </w:rPr>
            </w:pPr>
            <w:r w:rsidRPr="002D721A">
              <w:rPr>
                <w:rFonts w:eastAsia="Times New Roman" w:cstheme="minorHAnsi"/>
                <w:color w:val="000000"/>
                <w:sz w:val="20"/>
                <w:szCs w:val="20"/>
                <w:lang w:eastAsia="pt-BR"/>
              </w:rPr>
              <w:t>I - pessoas jurídicas de direito público ou privado que estejam inadimplentes com a União, os órgãos e as entidades da administração pública federal ou o FGTS;</w:t>
            </w:r>
          </w:p>
        </w:tc>
      </w:tr>
      <w:tr w:rsidR="006C245B" w:rsidRPr="003B315C" w14:paraId="5CA6A02B" w14:textId="77777777" w:rsidTr="00FB7095">
        <w:trPr>
          <w:cantSplit/>
          <w:trHeight w:val="20"/>
        </w:trPr>
        <w:tc>
          <w:tcPr>
            <w:tcW w:w="3402" w:type="dxa"/>
          </w:tcPr>
          <w:p w14:paraId="2A36DFB7" w14:textId="77777777" w:rsidR="006C245B" w:rsidRPr="00272ED4" w:rsidRDefault="006C245B" w:rsidP="00F4416F">
            <w:pPr>
              <w:rPr>
                <w:rFonts w:asciiTheme="minorHAnsi" w:hAnsiTheme="minorHAnsi" w:cstheme="minorHAnsi"/>
                <w:sz w:val="20"/>
                <w:szCs w:val="20"/>
              </w:rPr>
            </w:pPr>
            <w:r w:rsidRPr="00272ED4">
              <w:rPr>
                <w:rFonts w:asciiTheme="minorHAnsi" w:hAnsiTheme="minorHAnsi" w:cstheme="minorHAnsi"/>
                <w:sz w:val="20"/>
                <w:szCs w:val="20"/>
              </w:rPr>
              <w:t>II - aquisição de ativos públicos incluídos no Plano Nacional de Desestatização;</w:t>
            </w:r>
          </w:p>
        </w:tc>
        <w:tc>
          <w:tcPr>
            <w:tcW w:w="3402" w:type="dxa"/>
          </w:tcPr>
          <w:p w14:paraId="16313790" w14:textId="77777777" w:rsidR="006C245B" w:rsidRPr="00863CF0" w:rsidRDefault="006C245B" w:rsidP="00203832">
            <w:pPr>
              <w:tabs>
                <w:tab w:val="left" w:pos="1417"/>
              </w:tabs>
              <w:rPr>
                <w:rFonts w:asciiTheme="minorHAnsi" w:hAnsiTheme="minorHAnsi" w:cstheme="minorHAnsi"/>
                <w:sz w:val="20"/>
                <w:szCs w:val="20"/>
              </w:rPr>
            </w:pPr>
            <w:r w:rsidRPr="00863CF0">
              <w:rPr>
                <w:rFonts w:asciiTheme="minorHAnsi" w:hAnsiTheme="minorHAnsi" w:cstheme="minorHAnsi"/>
                <w:sz w:val="20"/>
                <w:szCs w:val="20"/>
              </w:rPr>
              <w:t>II - aquisição de ativos públicos incluídos no Plano Nacional de Desestatização;</w:t>
            </w:r>
          </w:p>
        </w:tc>
        <w:tc>
          <w:tcPr>
            <w:tcW w:w="3402" w:type="dxa"/>
          </w:tcPr>
          <w:p w14:paraId="792D5F1C" w14:textId="77777777" w:rsidR="006C245B" w:rsidRPr="002D721A" w:rsidRDefault="006C245B" w:rsidP="008E13D8">
            <w:pPr>
              <w:rPr>
                <w:rFonts w:eastAsia="Times New Roman" w:cstheme="minorHAnsi"/>
                <w:color w:val="000000"/>
                <w:sz w:val="20"/>
                <w:szCs w:val="20"/>
                <w:lang w:eastAsia="pt-BR"/>
              </w:rPr>
            </w:pPr>
            <w:r w:rsidRPr="002D721A">
              <w:rPr>
                <w:rFonts w:eastAsia="Times New Roman" w:cstheme="minorHAnsi"/>
                <w:color w:val="000000"/>
                <w:sz w:val="20"/>
                <w:szCs w:val="20"/>
                <w:lang w:eastAsia="pt-BR"/>
              </w:rPr>
              <w:t>II - aquisição de ativos públicos incluídos no Plano Nacional de Desestatização;</w:t>
            </w:r>
          </w:p>
        </w:tc>
      </w:tr>
      <w:tr w:rsidR="006C245B" w:rsidRPr="003B315C" w14:paraId="5F99ECB8" w14:textId="77777777" w:rsidTr="00FB7095">
        <w:trPr>
          <w:cantSplit/>
          <w:trHeight w:val="20"/>
        </w:trPr>
        <w:tc>
          <w:tcPr>
            <w:tcW w:w="3402" w:type="dxa"/>
          </w:tcPr>
          <w:p w14:paraId="7F5B7A24" w14:textId="77777777" w:rsidR="006C245B" w:rsidRPr="00272ED4" w:rsidRDefault="006C245B" w:rsidP="00F4416F">
            <w:pPr>
              <w:rPr>
                <w:rFonts w:asciiTheme="minorHAnsi" w:hAnsiTheme="minorHAnsi" w:cstheme="minorHAnsi"/>
                <w:sz w:val="20"/>
                <w:szCs w:val="20"/>
              </w:rPr>
            </w:pPr>
            <w:r w:rsidRPr="00272ED4">
              <w:rPr>
                <w:rFonts w:asciiTheme="minorHAnsi" w:hAnsiTheme="minorHAnsi" w:cstheme="minorHAnsi"/>
                <w:sz w:val="20"/>
                <w:szCs w:val="20"/>
              </w:rPr>
              <w:t>III - importação de bens ou serviços com similar nacional detentor de qualidade e preço equivalentes, exceto se constatada a impossibilidade do fornecimento do bem ou da prestação do serviço por empresa nacional, a ser aferida de acordo com a metodologia definida pela agência financeira oficial de fomento; e</w:t>
            </w:r>
          </w:p>
        </w:tc>
        <w:tc>
          <w:tcPr>
            <w:tcW w:w="3402" w:type="dxa"/>
          </w:tcPr>
          <w:p w14:paraId="7369C630" w14:textId="77777777" w:rsidR="006C245B" w:rsidRPr="00863CF0" w:rsidRDefault="006C245B" w:rsidP="00203832">
            <w:pPr>
              <w:tabs>
                <w:tab w:val="left" w:pos="1417"/>
              </w:tabs>
              <w:rPr>
                <w:rFonts w:asciiTheme="minorHAnsi" w:hAnsiTheme="minorHAnsi" w:cstheme="minorHAnsi"/>
                <w:sz w:val="20"/>
                <w:szCs w:val="20"/>
              </w:rPr>
            </w:pPr>
            <w:r w:rsidRPr="00863CF0">
              <w:rPr>
                <w:rFonts w:asciiTheme="minorHAnsi" w:hAnsiTheme="minorHAnsi" w:cstheme="minorHAnsi"/>
                <w:sz w:val="20"/>
                <w:szCs w:val="20"/>
              </w:rPr>
              <w:t>III - importação de bens ou serviços com similar nacional detentor de qualidade e preço equivalentes, exceto se constatada a impossibilidade do fornecimento do bem ou da prestação do serviço por empresa nacional, a ser aferida de acordo com a metodologia definida pela agência financeira oficial de fomento; e</w:t>
            </w:r>
          </w:p>
        </w:tc>
        <w:tc>
          <w:tcPr>
            <w:tcW w:w="3402" w:type="dxa"/>
          </w:tcPr>
          <w:p w14:paraId="3BE51D18" w14:textId="77777777" w:rsidR="006C245B" w:rsidRPr="002D721A" w:rsidRDefault="006C245B" w:rsidP="008E13D8">
            <w:pPr>
              <w:rPr>
                <w:rFonts w:eastAsia="Times New Roman" w:cstheme="minorHAnsi"/>
                <w:color w:val="000000"/>
                <w:sz w:val="20"/>
                <w:szCs w:val="20"/>
                <w:lang w:eastAsia="pt-BR"/>
              </w:rPr>
            </w:pPr>
            <w:r w:rsidRPr="002D721A">
              <w:rPr>
                <w:rFonts w:eastAsia="Times New Roman" w:cstheme="minorHAnsi"/>
                <w:color w:val="000000"/>
                <w:sz w:val="20"/>
                <w:szCs w:val="20"/>
                <w:lang w:eastAsia="pt-BR"/>
              </w:rPr>
              <w:t>III - importação de bens ou serviços com similar nacional detentor de qualidade e preço equivalentes, exceto se constatada a impossibilidade do fornecimento do bem ou da prestação do serviço por empresa nacional, a ser aferida de acordo com a metodologia definida pela agência financeira oficial de fomento; e</w:t>
            </w:r>
          </w:p>
        </w:tc>
      </w:tr>
      <w:tr w:rsidR="006C245B" w:rsidRPr="003B315C" w14:paraId="223AA463" w14:textId="77777777" w:rsidTr="00FB7095">
        <w:trPr>
          <w:cantSplit/>
          <w:trHeight w:val="20"/>
        </w:trPr>
        <w:tc>
          <w:tcPr>
            <w:tcW w:w="3402" w:type="dxa"/>
          </w:tcPr>
          <w:p w14:paraId="2F1B483B" w14:textId="77777777" w:rsidR="006C245B" w:rsidRPr="00272ED4" w:rsidRDefault="006C245B" w:rsidP="00F4416F">
            <w:pPr>
              <w:rPr>
                <w:rFonts w:asciiTheme="minorHAnsi" w:hAnsiTheme="minorHAnsi" w:cstheme="minorHAnsi"/>
                <w:sz w:val="20"/>
                <w:szCs w:val="20"/>
              </w:rPr>
            </w:pPr>
            <w:r w:rsidRPr="00272ED4">
              <w:rPr>
                <w:rFonts w:asciiTheme="minorHAnsi" w:hAnsiTheme="minorHAnsi" w:cstheme="minorHAnsi"/>
                <w:sz w:val="20"/>
                <w:szCs w:val="20"/>
              </w:rPr>
              <w:t>IV - instituições cujos dirigentes sejam condenados por trabalho infantil, trabalho escravo, crime contra o meio ambiente, assédio moral ou sexual, ou racismo.</w:t>
            </w:r>
          </w:p>
        </w:tc>
        <w:tc>
          <w:tcPr>
            <w:tcW w:w="3402" w:type="dxa"/>
          </w:tcPr>
          <w:p w14:paraId="44AEBCCD" w14:textId="77777777" w:rsidR="006C245B" w:rsidRPr="00863CF0" w:rsidRDefault="006C245B" w:rsidP="00203832">
            <w:pPr>
              <w:tabs>
                <w:tab w:val="left" w:pos="1417"/>
              </w:tabs>
              <w:rPr>
                <w:rFonts w:asciiTheme="minorHAnsi" w:hAnsiTheme="minorHAnsi" w:cstheme="minorHAnsi"/>
                <w:sz w:val="20"/>
                <w:szCs w:val="20"/>
              </w:rPr>
            </w:pPr>
            <w:r w:rsidRPr="00863CF0">
              <w:rPr>
                <w:rFonts w:asciiTheme="minorHAnsi" w:hAnsiTheme="minorHAnsi" w:cstheme="minorHAnsi"/>
                <w:sz w:val="20"/>
                <w:szCs w:val="20"/>
              </w:rPr>
              <w:t>IV - instituições cujos dirigentes sejam condenados por trabalho infantil, trabalho escravo, crime contra o meio ambiente, assédio moral ou sexual, ou violência contra a mulher, racial e de etnia.</w:t>
            </w:r>
          </w:p>
        </w:tc>
        <w:tc>
          <w:tcPr>
            <w:tcW w:w="3402" w:type="dxa"/>
          </w:tcPr>
          <w:p w14:paraId="7E8DD53E" w14:textId="77777777" w:rsidR="006C245B" w:rsidRPr="002D721A" w:rsidRDefault="006C245B" w:rsidP="008E13D8">
            <w:pPr>
              <w:rPr>
                <w:rFonts w:eastAsia="Times New Roman" w:cstheme="minorHAnsi"/>
                <w:color w:val="000000"/>
                <w:sz w:val="20"/>
                <w:szCs w:val="20"/>
                <w:lang w:eastAsia="pt-BR"/>
              </w:rPr>
            </w:pPr>
            <w:r w:rsidRPr="002D721A">
              <w:rPr>
                <w:rFonts w:eastAsia="Times New Roman" w:cstheme="minorHAnsi"/>
                <w:color w:val="000000"/>
                <w:sz w:val="20"/>
                <w:szCs w:val="20"/>
                <w:lang w:eastAsia="pt-BR"/>
              </w:rPr>
              <w:t>IV - instituições cujos dirigentes sejam condenados por trabalho infantil, trabalho escravo, crime contra o meio ambiente, assédio moral ou sexual ou violência contra a mulher, racial e de etnia.</w:t>
            </w:r>
          </w:p>
        </w:tc>
      </w:tr>
      <w:tr w:rsidR="006C245B" w:rsidRPr="003B315C" w14:paraId="6B4C3597" w14:textId="77777777" w:rsidTr="00FB7095">
        <w:trPr>
          <w:cantSplit/>
          <w:trHeight w:val="20"/>
        </w:trPr>
        <w:tc>
          <w:tcPr>
            <w:tcW w:w="3402" w:type="dxa"/>
          </w:tcPr>
          <w:p w14:paraId="3EC11CFE" w14:textId="77777777" w:rsidR="006C245B" w:rsidRPr="00272ED4" w:rsidRDefault="006C245B" w:rsidP="00F4416F">
            <w:pPr>
              <w:rPr>
                <w:rFonts w:asciiTheme="minorHAnsi" w:hAnsiTheme="minorHAnsi" w:cstheme="minorHAnsi"/>
                <w:sz w:val="20"/>
                <w:szCs w:val="20"/>
              </w:rPr>
            </w:pPr>
            <w:r w:rsidRPr="00272ED4">
              <w:rPr>
                <w:rFonts w:asciiTheme="minorHAnsi" w:hAnsiTheme="minorHAnsi" w:cstheme="minorHAnsi"/>
                <w:sz w:val="20"/>
                <w:szCs w:val="20"/>
              </w:rPr>
              <w:t xml:space="preserve">§ </w:t>
            </w:r>
            <w:r>
              <w:rPr>
                <w:rFonts w:asciiTheme="minorHAnsi" w:hAnsiTheme="minorHAnsi" w:cstheme="minorHAnsi"/>
                <w:sz w:val="20"/>
                <w:szCs w:val="20"/>
              </w:rPr>
              <w:t>2</w:t>
            </w:r>
            <w:r w:rsidRPr="00272ED4">
              <w:rPr>
                <w:rFonts w:asciiTheme="minorHAnsi" w:hAnsiTheme="minorHAnsi" w:cstheme="minorHAnsi"/>
                <w:sz w:val="20"/>
                <w:szCs w:val="20"/>
              </w:rPr>
              <w:t>º Integrarão o relatório de que trata o § 3º do art. 165 da Constituição demonstrativos consolidados relativos a empréstimos e financiamentos, inclusive operações não reembolsáveis, dos quais constarão, discriminados por região, unidade federativa, setor de atividade, porte do tomador e origem dos recursos aplicados, em consonância com o disposto no inciso XIV do Anexo II:</w:t>
            </w:r>
          </w:p>
        </w:tc>
        <w:tc>
          <w:tcPr>
            <w:tcW w:w="3402" w:type="dxa"/>
          </w:tcPr>
          <w:p w14:paraId="11820A80" w14:textId="77777777" w:rsidR="006C245B" w:rsidRPr="00863CF0" w:rsidRDefault="006C245B" w:rsidP="00203832">
            <w:pPr>
              <w:tabs>
                <w:tab w:val="left" w:pos="1417"/>
              </w:tabs>
              <w:rPr>
                <w:rFonts w:asciiTheme="minorHAnsi" w:hAnsiTheme="minorHAnsi" w:cstheme="minorHAnsi"/>
                <w:sz w:val="20"/>
                <w:szCs w:val="20"/>
              </w:rPr>
            </w:pPr>
            <w:r w:rsidRPr="00863CF0">
              <w:rPr>
                <w:rFonts w:asciiTheme="minorHAnsi" w:hAnsiTheme="minorHAnsi" w:cstheme="minorHAnsi"/>
                <w:sz w:val="20"/>
                <w:szCs w:val="20"/>
              </w:rPr>
              <w:t>§ 2º Integrarão o relatório de que trata o § 3º do art. 165 da Constituição demonstrativos consolidados relativos a empréstimos e financiamentos, inclusive operações não reembolsáveis, dos quais constarão, discriminados por região, unidade federativa, setor de atividade, porte do tomador e origem dos recursos aplicados, em consonância com o disposto no inciso XIV do Anexo II:</w:t>
            </w:r>
          </w:p>
        </w:tc>
        <w:tc>
          <w:tcPr>
            <w:tcW w:w="3402" w:type="dxa"/>
          </w:tcPr>
          <w:p w14:paraId="44D99C41" w14:textId="77777777" w:rsidR="006C245B" w:rsidRPr="002D721A" w:rsidRDefault="006C245B" w:rsidP="008E13D8">
            <w:pPr>
              <w:rPr>
                <w:rFonts w:eastAsia="Times New Roman" w:cstheme="minorHAnsi"/>
                <w:color w:val="000000"/>
                <w:sz w:val="20"/>
                <w:szCs w:val="20"/>
                <w:lang w:eastAsia="pt-BR"/>
              </w:rPr>
            </w:pPr>
            <w:r w:rsidRPr="002D721A">
              <w:rPr>
                <w:rFonts w:eastAsia="Times New Roman" w:cstheme="minorHAnsi"/>
                <w:color w:val="000000"/>
                <w:sz w:val="20"/>
                <w:szCs w:val="20"/>
                <w:lang w:eastAsia="pt-BR"/>
              </w:rPr>
              <w:t>§ 2º  Integrarão o relatório de que trata o § 3º do art. 165 da Constituição demonstrativos consolidados relativos a empréstimos e financiamentos, inclusive operações não reembolsáveis, dos quais constarão, discriminados por região, unidade federativa, setor de atividade, porte do tomador e origem dos recursos aplicados, em consonância com o disposto no inciso XII do Anexo II:</w:t>
            </w:r>
          </w:p>
        </w:tc>
      </w:tr>
      <w:tr w:rsidR="006C245B" w:rsidRPr="003B315C" w14:paraId="1545D308" w14:textId="77777777" w:rsidTr="00FB7095">
        <w:trPr>
          <w:cantSplit/>
          <w:trHeight w:val="20"/>
        </w:trPr>
        <w:tc>
          <w:tcPr>
            <w:tcW w:w="3402" w:type="dxa"/>
          </w:tcPr>
          <w:p w14:paraId="65B0C2BC" w14:textId="77777777" w:rsidR="006C245B" w:rsidRPr="00272ED4" w:rsidRDefault="006C245B" w:rsidP="00F4416F">
            <w:pPr>
              <w:rPr>
                <w:rFonts w:asciiTheme="minorHAnsi" w:hAnsiTheme="minorHAnsi" w:cstheme="minorHAnsi"/>
                <w:sz w:val="20"/>
                <w:szCs w:val="20"/>
              </w:rPr>
            </w:pPr>
            <w:r w:rsidRPr="00272ED4">
              <w:rPr>
                <w:rFonts w:asciiTheme="minorHAnsi" w:hAnsiTheme="minorHAnsi" w:cstheme="minorHAnsi"/>
                <w:sz w:val="20"/>
                <w:szCs w:val="20"/>
              </w:rPr>
              <w:t>I - saldos anteriores;</w:t>
            </w:r>
          </w:p>
        </w:tc>
        <w:tc>
          <w:tcPr>
            <w:tcW w:w="3402" w:type="dxa"/>
          </w:tcPr>
          <w:p w14:paraId="492BA141" w14:textId="77777777" w:rsidR="006C245B" w:rsidRPr="00863CF0" w:rsidRDefault="006C245B" w:rsidP="00203832">
            <w:pPr>
              <w:tabs>
                <w:tab w:val="left" w:pos="1417"/>
              </w:tabs>
              <w:rPr>
                <w:rFonts w:asciiTheme="minorHAnsi" w:hAnsiTheme="minorHAnsi" w:cstheme="minorHAnsi"/>
                <w:sz w:val="20"/>
                <w:szCs w:val="20"/>
              </w:rPr>
            </w:pPr>
            <w:r w:rsidRPr="00863CF0">
              <w:rPr>
                <w:rFonts w:asciiTheme="minorHAnsi" w:hAnsiTheme="minorHAnsi" w:cstheme="minorHAnsi"/>
                <w:sz w:val="20"/>
                <w:szCs w:val="20"/>
              </w:rPr>
              <w:t>I - saldos anteriores;</w:t>
            </w:r>
          </w:p>
        </w:tc>
        <w:tc>
          <w:tcPr>
            <w:tcW w:w="3402" w:type="dxa"/>
          </w:tcPr>
          <w:p w14:paraId="29D6173A" w14:textId="77777777" w:rsidR="006C245B" w:rsidRPr="002D721A" w:rsidRDefault="006C245B" w:rsidP="008E13D8">
            <w:pPr>
              <w:rPr>
                <w:rFonts w:eastAsia="Times New Roman" w:cstheme="minorHAnsi"/>
                <w:color w:val="000000"/>
                <w:sz w:val="20"/>
                <w:szCs w:val="20"/>
                <w:lang w:eastAsia="pt-BR"/>
              </w:rPr>
            </w:pPr>
            <w:r w:rsidRPr="002D721A">
              <w:rPr>
                <w:rFonts w:eastAsia="Times New Roman" w:cstheme="minorHAnsi"/>
                <w:color w:val="000000"/>
                <w:sz w:val="20"/>
                <w:szCs w:val="20"/>
                <w:lang w:eastAsia="pt-BR"/>
              </w:rPr>
              <w:t>I - saldos anteriores;</w:t>
            </w:r>
          </w:p>
        </w:tc>
      </w:tr>
      <w:tr w:rsidR="006C245B" w:rsidRPr="003B315C" w14:paraId="2131BFF0" w14:textId="77777777" w:rsidTr="00FB7095">
        <w:trPr>
          <w:cantSplit/>
          <w:trHeight w:val="20"/>
        </w:trPr>
        <w:tc>
          <w:tcPr>
            <w:tcW w:w="3402" w:type="dxa"/>
          </w:tcPr>
          <w:p w14:paraId="32BD8DE8" w14:textId="77777777" w:rsidR="006C245B" w:rsidRPr="00272ED4" w:rsidRDefault="006C245B" w:rsidP="00F4416F">
            <w:pPr>
              <w:rPr>
                <w:rFonts w:asciiTheme="minorHAnsi" w:hAnsiTheme="minorHAnsi" w:cstheme="minorHAnsi"/>
                <w:sz w:val="20"/>
                <w:szCs w:val="20"/>
              </w:rPr>
            </w:pPr>
            <w:r w:rsidRPr="00272ED4">
              <w:rPr>
                <w:rFonts w:asciiTheme="minorHAnsi" w:hAnsiTheme="minorHAnsi" w:cstheme="minorHAnsi"/>
                <w:sz w:val="20"/>
                <w:szCs w:val="20"/>
              </w:rPr>
              <w:t>II - concessões no período;</w:t>
            </w:r>
          </w:p>
        </w:tc>
        <w:tc>
          <w:tcPr>
            <w:tcW w:w="3402" w:type="dxa"/>
          </w:tcPr>
          <w:p w14:paraId="2CF9D95F" w14:textId="77777777" w:rsidR="006C245B" w:rsidRPr="00863CF0" w:rsidRDefault="006C245B" w:rsidP="00203832">
            <w:pPr>
              <w:tabs>
                <w:tab w:val="left" w:pos="1417"/>
              </w:tabs>
              <w:rPr>
                <w:rFonts w:asciiTheme="minorHAnsi" w:hAnsiTheme="minorHAnsi" w:cstheme="minorHAnsi"/>
                <w:sz w:val="20"/>
                <w:szCs w:val="20"/>
              </w:rPr>
            </w:pPr>
            <w:r w:rsidRPr="00863CF0">
              <w:rPr>
                <w:rFonts w:asciiTheme="minorHAnsi" w:hAnsiTheme="minorHAnsi" w:cstheme="minorHAnsi"/>
                <w:sz w:val="20"/>
                <w:szCs w:val="20"/>
              </w:rPr>
              <w:t>II - concessões no período;</w:t>
            </w:r>
          </w:p>
        </w:tc>
        <w:tc>
          <w:tcPr>
            <w:tcW w:w="3402" w:type="dxa"/>
          </w:tcPr>
          <w:p w14:paraId="0814CE0F" w14:textId="77777777" w:rsidR="006C245B" w:rsidRPr="002D721A" w:rsidRDefault="006C245B" w:rsidP="008E13D8">
            <w:pPr>
              <w:rPr>
                <w:rFonts w:eastAsia="Times New Roman" w:cstheme="minorHAnsi"/>
                <w:color w:val="000000"/>
                <w:sz w:val="20"/>
                <w:szCs w:val="20"/>
                <w:lang w:eastAsia="pt-BR"/>
              </w:rPr>
            </w:pPr>
            <w:r w:rsidRPr="002D721A">
              <w:rPr>
                <w:rFonts w:eastAsia="Times New Roman" w:cstheme="minorHAnsi"/>
                <w:color w:val="000000"/>
                <w:sz w:val="20"/>
                <w:szCs w:val="20"/>
                <w:lang w:eastAsia="pt-BR"/>
              </w:rPr>
              <w:t>II - concessões no período;</w:t>
            </w:r>
          </w:p>
        </w:tc>
      </w:tr>
      <w:tr w:rsidR="006C245B" w:rsidRPr="003B315C" w14:paraId="728BBEE8" w14:textId="77777777" w:rsidTr="00FB7095">
        <w:trPr>
          <w:cantSplit/>
          <w:trHeight w:val="20"/>
        </w:trPr>
        <w:tc>
          <w:tcPr>
            <w:tcW w:w="3402" w:type="dxa"/>
          </w:tcPr>
          <w:p w14:paraId="0C9D0D4B" w14:textId="77777777" w:rsidR="006C245B" w:rsidRPr="00272ED4" w:rsidRDefault="006C245B" w:rsidP="00F4416F">
            <w:pPr>
              <w:rPr>
                <w:rFonts w:asciiTheme="minorHAnsi" w:hAnsiTheme="minorHAnsi" w:cstheme="minorHAnsi"/>
                <w:sz w:val="20"/>
                <w:szCs w:val="20"/>
              </w:rPr>
            </w:pPr>
            <w:r w:rsidRPr="00272ED4">
              <w:rPr>
                <w:rFonts w:asciiTheme="minorHAnsi" w:hAnsiTheme="minorHAnsi" w:cstheme="minorHAnsi"/>
                <w:sz w:val="20"/>
                <w:szCs w:val="20"/>
              </w:rPr>
              <w:t>III - recebimentos no período, com discriminação das amortizações e dos encargos; e</w:t>
            </w:r>
          </w:p>
        </w:tc>
        <w:tc>
          <w:tcPr>
            <w:tcW w:w="3402" w:type="dxa"/>
          </w:tcPr>
          <w:p w14:paraId="0013A515" w14:textId="77777777" w:rsidR="006C245B" w:rsidRPr="00863CF0" w:rsidRDefault="006C245B" w:rsidP="00203832">
            <w:pPr>
              <w:tabs>
                <w:tab w:val="left" w:pos="1417"/>
              </w:tabs>
              <w:rPr>
                <w:rFonts w:asciiTheme="minorHAnsi" w:hAnsiTheme="minorHAnsi" w:cstheme="minorHAnsi"/>
                <w:sz w:val="20"/>
                <w:szCs w:val="20"/>
              </w:rPr>
            </w:pPr>
            <w:r w:rsidRPr="00863CF0">
              <w:rPr>
                <w:rFonts w:asciiTheme="minorHAnsi" w:hAnsiTheme="minorHAnsi" w:cstheme="minorHAnsi"/>
                <w:sz w:val="20"/>
                <w:szCs w:val="20"/>
              </w:rPr>
              <w:t>III - recebimentos no período, com discriminação das amortizações e dos encargos; e</w:t>
            </w:r>
          </w:p>
        </w:tc>
        <w:tc>
          <w:tcPr>
            <w:tcW w:w="3402" w:type="dxa"/>
          </w:tcPr>
          <w:p w14:paraId="0CB0B7E7" w14:textId="77777777" w:rsidR="006C245B" w:rsidRPr="002D721A" w:rsidRDefault="006C245B" w:rsidP="008E13D8">
            <w:pPr>
              <w:rPr>
                <w:rFonts w:eastAsia="Times New Roman" w:cstheme="minorHAnsi"/>
                <w:color w:val="000000"/>
                <w:sz w:val="20"/>
                <w:szCs w:val="20"/>
                <w:lang w:eastAsia="pt-BR"/>
              </w:rPr>
            </w:pPr>
            <w:r w:rsidRPr="002D721A">
              <w:rPr>
                <w:rFonts w:eastAsia="Times New Roman" w:cstheme="minorHAnsi"/>
                <w:color w:val="000000"/>
                <w:sz w:val="20"/>
                <w:szCs w:val="20"/>
                <w:lang w:eastAsia="pt-BR"/>
              </w:rPr>
              <w:t>III - recebimentos no período, com discriminação das amortizações e dos encargos; e</w:t>
            </w:r>
          </w:p>
        </w:tc>
      </w:tr>
      <w:tr w:rsidR="006C245B" w:rsidRPr="003B315C" w14:paraId="3D872A0E" w14:textId="77777777" w:rsidTr="00FB7095">
        <w:trPr>
          <w:cantSplit/>
          <w:trHeight w:val="20"/>
        </w:trPr>
        <w:tc>
          <w:tcPr>
            <w:tcW w:w="3402" w:type="dxa"/>
          </w:tcPr>
          <w:p w14:paraId="7627B54B" w14:textId="77777777" w:rsidR="006C245B" w:rsidRPr="00272ED4" w:rsidRDefault="006C245B" w:rsidP="00F4416F">
            <w:pPr>
              <w:rPr>
                <w:rFonts w:asciiTheme="minorHAnsi" w:hAnsiTheme="minorHAnsi" w:cstheme="minorHAnsi"/>
                <w:sz w:val="20"/>
                <w:szCs w:val="20"/>
              </w:rPr>
            </w:pPr>
            <w:r w:rsidRPr="00272ED4">
              <w:rPr>
                <w:rFonts w:asciiTheme="minorHAnsi" w:hAnsiTheme="minorHAnsi" w:cstheme="minorHAnsi"/>
                <w:sz w:val="20"/>
                <w:szCs w:val="20"/>
              </w:rPr>
              <w:t>IV - saldos atuais.</w:t>
            </w:r>
          </w:p>
        </w:tc>
        <w:tc>
          <w:tcPr>
            <w:tcW w:w="3402" w:type="dxa"/>
          </w:tcPr>
          <w:p w14:paraId="6C630557" w14:textId="77777777" w:rsidR="006C245B" w:rsidRPr="00863CF0" w:rsidRDefault="006C245B" w:rsidP="00203832">
            <w:pPr>
              <w:tabs>
                <w:tab w:val="left" w:pos="1417"/>
              </w:tabs>
              <w:rPr>
                <w:rFonts w:asciiTheme="minorHAnsi" w:hAnsiTheme="minorHAnsi" w:cstheme="minorHAnsi"/>
                <w:sz w:val="20"/>
                <w:szCs w:val="20"/>
              </w:rPr>
            </w:pPr>
            <w:r w:rsidRPr="00863CF0">
              <w:rPr>
                <w:rFonts w:asciiTheme="minorHAnsi" w:hAnsiTheme="minorHAnsi" w:cstheme="minorHAnsi"/>
                <w:sz w:val="20"/>
                <w:szCs w:val="20"/>
              </w:rPr>
              <w:t>IV - saldos atuais.</w:t>
            </w:r>
          </w:p>
        </w:tc>
        <w:tc>
          <w:tcPr>
            <w:tcW w:w="3402" w:type="dxa"/>
          </w:tcPr>
          <w:p w14:paraId="2DD0C7A1" w14:textId="77777777" w:rsidR="006C245B" w:rsidRPr="002D721A" w:rsidRDefault="006C245B" w:rsidP="008E13D8">
            <w:pPr>
              <w:rPr>
                <w:rFonts w:eastAsia="Times New Roman" w:cstheme="minorHAnsi"/>
                <w:color w:val="000000"/>
                <w:sz w:val="20"/>
                <w:szCs w:val="20"/>
                <w:lang w:eastAsia="pt-BR"/>
              </w:rPr>
            </w:pPr>
            <w:r w:rsidRPr="002D721A">
              <w:rPr>
                <w:rFonts w:eastAsia="Times New Roman" w:cstheme="minorHAnsi"/>
                <w:color w:val="000000"/>
                <w:sz w:val="20"/>
                <w:szCs w:val="20"/>
                <w:lang w:eastAsia="pt-BR"/>
              </w:rPr>
              <w:t>IV - saldos atuais.</w:t>
            </w:r>
          </w:p>
        </w:tc>
      </w:tr>
      <w:tr w:rsidR="006C245B" w:rsidRPr="003B315C" w14:paraId="107679F7" w14:textId="77777777" w:rsidTr="00FB7095">
        <w:trPr>
          <w:cantSplit/>
          <w:trHeight w:val="20"/>
        </w:trPr>
        <w:tc>
          <w:tcPr>
            <w:tcW w:w="3402" w:type="dxa"/>
          </w:tcPr>
          <w:p w14:paraId="05652844" w14:textId="77777777" w:rsidR="006C245B" w:rsidRPr="00272ED4" w:rsidRDefault="006C245B" w:rsidP="00F4416F">
            <w:pPr>
              <w:rPr>
                <w:rFonts w:asciiTheme="minorHAnsi" w:hAnsiTheme="minorHAnsi" w:cstheme="minorHAnsi"/>
                <w:sz w:val="20"/>
                <w:szCs w:val="20"/>
              </w:rPr>
            </w:pPr>
            <w:r w:rsidRPr="00272ED4">
              <w:rPr>
                <w:rFonts w:asciiTheme="minorHAnsi" w:hAnsiTheme="minorHAnsi" w:cstheme="minorHAnsi"/>
                <w:sz w:val="20"/>
                <w:szCs w:val="20"/>
              </w:rPr>
              <w:t xml:space="preserve">§ </w:t>
            </w:r>
            <w:r>
              <w:rPr>
                <w:rFonts w:asciiTheme="minorHAnsi" w:hAnsiTheme="minorHAnsi" w:cstheme="minorHAnsi"/>
                <w:sz w:val="20"/>
                <w:szCs w:val="20"/>
              </w:rPr>
              <w:t>3</w:t>
            </w:r>
            <w:r w:rsidRPr="00272ED4">
              <w:rPr>
                <w:rFonts w:asciiTheme="minorHAnsi" w:hAnsiTheme="minorHAnsi" w:cstheme="minorHAnsi"/>
                <w:sz w:val="20"/>
                <w:szCs w:val="20"/>
              </w:rPr>
              <w:t>º O Poder Executivo federal demonstrará, em audiência pública perante a Comissão Mista a que se refere o § 1º do art. 166 da Constituição, em maio e setembro, convocada com antecedência mínima de trinta dias, a aderência das aplicações dos recursos das agências financeiras oficiais de fomento, de que trata este artigo, à política estipulada nesta Lei, e a execução do plano de aplicação previsto no inciso XIV do Anexo II.</w:t>
            </w:r>
          </w:p>
        </w:tc>
        <w:tc>
          <w:tcPr>
            <w:tcW w:w="3402" w:type="dxa"/>
          </w:tcPr>
          <w:p w14:paraId="14C66FA1" w14:textId="77777777" w:rsidR="006C245B" w:rsidRPr="00863CF0" w:rsidRDefault="006C245B" w:rsidP="00203832">
            <w:pPr>
              <w:tabs>
                <w:tab w:val="left" w:pos="1417"/>
              </w:tabs>
              <w:rPr>
                <w:rFonts w:asciiTheme="minorHAnsi" w:hAnsiTheme="minorHAnsi" w:cstheme="minorHAnsi"/>
                <w:sz w:val="20"/>
                <w:szCs w:val="20"/>
              </w:rPr>
            </w:pPr>
            <w:r w:rsidRPr="00863CF0">
              <w:rPr>
                <w:rFonts w:asciiTheme="minorHAnsi" w:hAnsiTheme="minorHAnsi" w:cstheme="minorHAnsi"/>
                <w:sz w:val="20"/>
                <w:szCs w:val="20"/>
              </w:rPr>
              <w:t>§ 3º O Poder Executivo federal demonstrará, em audiência pública perante a Comissão Mista a que se refere o § 1º do art. 166 da Constituição, em maio e setembro, convocada com antecedência mínima de trinta dias, a aderência das aplicações dos recursos das agências financeiras oficiais de fomento, de que trata este artigo, à política estipulada nesta Lei, e a execução do plano de aplicação previsto no inciso XIV do Anexo II.</w:t>
            </w:r>
          </w:p>
        </w:tc>
        <w:tc>
          <w:tcPr>
            <w:tcW w:w="3402" w:type="dxa"/>
          </w:tcPr>
          <w:p w14:paraId="1BB52C70" w14:textId="77777777" w:rsidR="006C245B" w:rsidRPr="002D721A" w:rsidRDefault="006C245B" w:rsidP="008E13D8">
            <w:pPr>
              <w:rPr>
                <w:rFonts w:eastAsia="Times New Roman" w:cstheme="minorHAnsi"/>
                <w:color w:val="000000"/>
                <w:sz w:val="20"/>
                <w:szCs w:val="20"/>
                <w:lang w:eastAsia="pt-BR"/>
              </w:rPr>
            </w:pPr>
            <w:r w:rsidRPr="002D721A">
              <w:rPr>
                <w:rFonts w:eastAsia="Times New Roman" w:cstheme="minorHAnsi"/>
                <w:color w:val="000000"/>
                <w:sz w:val="20"/>
                <w:szCs w:val="20"/>
                <w:lang w:eastAsia="pt-BR"/>
              </w:rPr>
              <w:t>§ 3º  O Poder Executivo federal demonstrará, em audiência pública perante a Comissão Mista a que se refere o § 1º do art. 166 da Constituição, em maio e setembro, convocada com antecedência mínima de trinta dias, a aderência das aplicações dos recursos das agências financeiras oficiais de fomento, de que trata este artigo, à política estipulada nesta Lei, e a execução do plano de aplicação previsto no inciso XII do Anexo II.</w:t>
            </w:r>
          </w:p>
        </w:tc>
      </w:tr>
      <w:tr w:rsidR="006C245B" w:rsidRPr="003B315C" w14:paraId="64B97FD7" w14:textId="77777777" w:rsidTr="00FB7095">
        <w:trPr>
          <w:cantSplit/>
          <w:trHeight w:val="20"/>
        </w:trPr>
        <w:tc>
          <w:tcPr>
            <w:tcW w:w="3402" w:type="dxa"/>
          </w:tcPr>
          <w:p w14:paraId="2C31B1D4" w14:textId="77777777" w:rsidR="006C245B" w:rsidRPr="00272ED4" w:rsidRDefault="006C245B" w:rsidP="00F4416F">
            <w:pPr>
              <w:rPr>
                <w:rFonts w:asciiTheme="minorHAnsi" w:hAnsiTheme="minorHAnsi" w:cstheme="minorHAnsi"/>
                <w:sz w:val="20"/>
                <w:szCs w:val="20"/>
              </w:rPr>
            </w:pPr>
            <w:r w:rsidRPr="00272ED4">
              <w:rPr>
                <w:rFonts w:asciiTheme="minorHAnsi" w:hAnsiTheme="minorHAnsi" w:cstheme="minorHAnsi"/>
                <w:sz w:val="20"/>
                <w:szCs w:val="20"/>
              </w:rPr>
              <w:t xml:space="preserve">§ </w:t>
            </w:r>
            <w:r>
              <w:rPr>
                <w:rFonts w:asciiTheme="minorHAnsi" w:hAnsiTheme="minorHAnsi" w:cstheme="minorHAnsi"/>
                <w:sz w:val="20"/>
                <w:szCs w:val="20"/>
              </w:rPr>
              <w:t>4</w:t>
            </w:r>
            <w:r w:rsidRPr="00272ED4">
              <w:rPr>
                <w:rFonts w:asciiTheme="minorHAnsi" w:hAnsiTheme="minorHAnsi" w:cstheme="minorHAnsi"/>
                <w:sz w:val="20"/>
                <w:szCs w:val="20"/>
              </w:rPr>
              <w:t>º As agências financeiras oficiais de fomento deverão ainda:</w:t>
            </w:r>
          </w:p>
        </w:tc>
        <w:tc>
          <w:tcPr>
            <w:tcW w:w="3402" w:type="dxa"/>
          </w:tcPr>
          <w:p w14:paraId="097FD53B" w14:textId="77777777" w:rsidR="006C245B" w:rsidRPr="00863CF0" w:rsidRDefault="006C245B" w:rsidP="00203832">
            <w:pPr>
              <w:tabs>
                <w:tab w:val="left" w:pos="1417"/>
              </w:tabs>
              <w:rPr>
                <w:rFonts w:asciiTheme="minorHAnsi" w:hAnsiTheme="minorHAnsi" w:cstheme="minorHAnsi"/>
                <w:sz w:val="20"/>
                <w:szCs w:val="20"/>
              </w:rPr>
            </w:pPr>
            <w:r w:rsidRPr="00863CF0">
              <w:rPr>
                <w:rFonts w:asciiTheme="minorHAnsi" w:hAnsiTheme="minorHAnsi" w:cstheme="minorHAnsi"/>
                <w:sz w:val="20"/>
                <w:szCs w:val="20"/>
              </w:rPr>
              <w:t>§ 4º As agências financeiras oficiais de fomento deverão ainda:</w:t>
            </w:r>
          </w:p>
        </w:tc>
        <w:tc>
          <w:tcPr>
            <w:tcW w:w="3402" w:type="dxa"/>
          </w:tcPr>
          <w:p w14:paraId="0823E94A" w14:textId="77777777" w:rsidR="006C245B" w:rsidRPr="002D721A" w:rsidRDefault="006C245B" w:rsidP="008E13D8">
            <w:pPr>
              <w:rPr>
                <w:rFonts w:eastAsia="Times New Roman" w:cstheme="minorHAnsi"/>
                <w:color w:val="000000"/>
                <w:sz w:val="20"/>
                <w:szCs w:val="20"/>
                <w:lang w:eastAsia="pt-BR"/>
              </w:rPr>
            </w:pPr>
            <w:r w:rsidRPr="002D721A">
              <w:rPr>
                <w:rFonts w:eastAsia="Times New Roman" w:cstheme="minorHAnsi"/>
                <w:color w:val="000000"/>
                <w:sz w:val="20"/>
                <w:szCs w:val="20"/>
                <w:lang w:eastAsia="pt-BR"/>
              </w:rPr>
              <w:t>§ 4º  As agências financeiras oficiais de fomento deverão ainda:</w:t>
            </w:r>
          </w:p>
        </w:tc>
      </w:tr>
      <w:tr w:rsidR="006C245B" w:rsidRPr="003B315C" w14:paraId="633F51FC" w14:textId="77777777" w:rsidTr="00FB7095">
        <w:trPr>
          <w:cantSplit/>
          <w:trHeight w:val="20"/>
        </w:trPr>
        <w:tc>
          <w:tcPr>
            <w:tcW w:w="3402" w:type="dxa"/>
          </w:tcPr>
          <w:p w14:paraId="3B6A51A5" w14:textId="77777777" w:rsidR="006C245B" w:rsidRPr="00272ED4" w:rsidRDefault="006C245B" w:rsidP="00F4416F">
            <w:pPr>
              <w:rPr>
                <w:rFonts w:asciiTheme="minorHAnsi" w:hAnsiTheme="minorHAnsi" w:cstheme="minorHAnsi"/>
                <w:sz w:val="20"/>
                <w:szCs w:val="20"/>
              </w:rPr>
            </w:pPr>
            <w:r w:rsidRPr="00272ED4">
              <w:rPr>
                <w:rFonts w:asciiTheme="minorHAnsi" w:hAnsiTheme="minorHAnsi" w:cstheme="minorHAnsi"/>
                <w:sz w:val="20"/>
                <w:szCs w:val="20"/>
              </w:rPr>
              <w:t>I - observar os requisitos de sustentabilidade, transparência e controle previstos na Lei nº 13.303, de 30 de junho de 2016, regulamentada pelo Decreto nº 8.945, de 27 de dezembro de 2016, e nas normas e orientações do Conselho Monetário Nacional e do Banco Central do Brasil;</w:t>
            </w:r>
          </w:p>
        </w:tc>
        <w:tc>
          <w:tcPr>
            <w:tcW w:w="3402" w:type="dxa"/>
          </w:tcPr>
          <w:p w14:paraId="78CAE80D" w14:textId="77777777" w:rsidR="006C245B" w:rsidRPr="00863CF0" w:rsidRDefault="006C245B" w:rsidP="00203832">
            <w:pPr>
              <w:tabs>
                <w:tab w:val="left" w:pos="1417"/>
              </w:tabs>
              <w:rPr>
                <w:rFonts w:asciiTheme="minorHAnsi" w:hAnsiTheme="minorHAnsi" w:cstheme="minorHAnsi"/>
                <w:sz w:val="20"/>
                <w:szCs w:val="20"/>
              </w:rPr>
            </w:pPr>
            <w:r w:rsidRPr="00863CF0">
              <w:rPr>
                <w:rFonts w:asciiTheme="minorHAnsi" w:hAnsiTheme="minorHAnsi" w:cstheme="minorHAnsi"/>
                <w:sz w:val="20"/>
                <w:szCs w:val="20"/>
              </w:rPr>
              <w:t>I - observar os requisitos de sustentabilidade, transparência e controle previstos na Lei nº 13.303, de 30 de junho de 2016, regulamentada pelo Decreto nº 8.945, de 27 de dezembro de 2016, e nas normas e orientações do Conselho Monetário Nacional e do Banco Central do Brasil;</w:t>
            </w:r>
          </w:p>
        </w:tc>
        <w:tc>
          <w:tcPr>
            <w:tcW w:w="3402" w:type="dxa"/>
          </w:tcPr>
          <w:p w14:paraId="1B353502" w14:textId="77777777" w:rsidR="006C245B" w:rsidRPr="002D721A" w:rsidRDefault="006C245B" w:rsidP="008E13D8">
            <w:pPr>
              <w:rPr>
                <w:rFonts w:eastAsia="Times New Roman" w:cstheme="minorHAnsi"/>
                <w:color w:val="000000"/>
                <w:sz w:val="20"/>
                <w:szCs w:val="20"/>
                <w:lang w:eastAsia="pt-BR"/>
              </w:rPr>
            </w:pPr>
            <w:r w:rsidRPr="002D721A">
              <w:rPr>
                <w:rFonts w:eastAsia="Times New Roman" w:cstheme="minorHAnsi"/>
                <w:color w:val="000000"/>
                <w:sz w:val="20"/>
                <w:szCs w:val="20"/>
                <w:lang w:eastAsia="pt-BR"/>
              </w:rPr>
              <w:t>I - observar os requisitos de sustentabilidade, transparência e controle previstos na Lei nº 13.303, de 30 de junho de 2016, regulamentada pelo Decreto nº 8.945, de 27 de dezembro de 2016, e nas normas e orientações do Conselho Monetário Nacional e do Banco Central do Brasil;</w:t>
            </w:r>
          </w:p>
        </w:tc>
      </w:tr>
      <w:tr w:rsidR="006C245B" w:rsidRPr="003B315C" w14:paraId="0770E8CF" w14:textId="77777777" w:rsidTr="00FB7095">
        <w:trPr>
          <w:cantSplit/>
          <w:trHeight w:val="20"/>
        </w:trPr>
        <w:tc>
          <w:tcPr>
            <w:tcW w:w="3402" w:type="dxa"/>
          </w:tcPr>
          <w:p w14:paraId="0F391C99" w14:textId="77777777" w:rsidR="006C245B" w:rsidRPr="00272ED4" w:rsidRDefault="006C245B" w:rsidP="00F4416F">
            <w:pPr>
              <w:rPr>
                <w:rFonts w:asciiTheme="minorHAnsi" w:hAnsiTheme="minorHAnsi" w:cstheme="minorHAnsi"/>
                <w:sz w:val="20"/>
                <w:szCs w:val="20"/>
              </w:rPr>
            </w:pPr>
            <w:r w:rsidRPr="00272ED4">
              <w:rPr>
                <w:rFonts w:asciiTheme="minorHAnsi" w:hAnsiTheme="minorHAnsi" w:cstheme="minorHAnsi"/>
                <w:sz w:val="20"/>
                <w:szCs w:val="20"/>
              </w:rPr>
              <w:t>II - observar a diretriz de redução das desigualdades, quando da aplicação de seus recursos;</w:t>
            </w:r>
          </w:p>
        </w:tc>
        <w:tc>
          <w:tcPr>
            <w:tcW w:w="3402" w:type="dxa"/>
          </w:tcPr>
          <w:p w14:paraId="1D0ACA37" w14:textId="77777777" w:rsidR="006C245B" w:rsidRPr="00863CF0" w:rsidRDefault="006C245B" w:rsidP="00203832">
            <w:pPr>
              <w:tabs>
                <w:tab w:val="left" w:pos="1417"/>
              </w:tabs>
              <w:rPr>
                <w:rFonts w:asciiTheme="minorHAnsi" w:hAnsiTheme="minorHAnsi" w:cstheme="minorHAnsi"/>
                <w:sz w:val="20"/>
                <w:szCs w:val="20"/>
              </w:rPr>
            </w:pPr>
            <w:r w:rsidRPr="00863CF0">
              <w:rPr>
                <w:rFonts w:asciiTheme="minorHAnsi" w:hAnsiTheme="minorHAnsi" w:cstheme="minorHAnsi"/>
                <w:sz w:val="20"/>
                <w:szCs w:val="20"/>
              </w:rPr>
              <w:t>II - observar a diretriz de redução das desigualdades, quando da aplicação de seus recursos;</w:t>
            </w:r>
          </w:p>
        </w:tc>
        <w:tc>
          <w:tcPr>
            <w:tcW w:w="3402" w:type="dxa"/>
          </w:tcPr>
          <w:p w14:paraId="41FC4F09" w14:textId="77777777" w:rsidR="006C245B" w:rsidRPr="002D721A" w:rsidRDefault="006C245B" w:rsidP="008E13D8">
            <w:pPr>
              <w:rPr>
                <w:rFonts w:eastAsia="Times New Roman" w:cstheme="minorHAnsi"/>
                <w:color w:val="000000"/>
                <w:sz w:val="20"/>
                <w:szCs w:val="20"/>
                <w:lang w:eastAsia="pt-BR"/>
              </w:rPr>
            </w:pPr>
            <w:r w:rsidRPr="002D721A">
              <w:rPr>
                <w:rFonts w:eastAsia="Times New Roman" w:cstheme="minorHAnsi"/>
                <w:color w:val="000000"/>
                <w:sz w:val="20"/>
                <w:szCs w:val="20"/>
                <w:lang w:eastAsia="pt-BR"/>
              </w:rPr>
              <w:t>II - observar a diretriz de redução das desigualdades regionais, sociais, de gênero, de raça e de etnia, quando da aplicação de seus recursos, no que couber a cada agência em face do seu portfólio de produtos e base de clientes;</w:t>
            </w:r>
          </w:p>
        </w:tc>
      </w:tr>
      <w:tr w:rsidR="006C245B" w:rsidRPr="003B315C" w14:paraId="0033B8D8" w14:textId="77777777" w:rsidTr="00FB7095">
        <w:trPr>
          <w:cantSplit/>
          <w:trHeight w:val="20"/>
        </w:trPr>
        <w:tc>
          <w:tcPr>
            <w:tcW w:w="3402" w:type="dxa"/>
          </w:tcPr>
          <w:p w14:paraId="11A00D31" w14:textId="77777777" w:rsidR="006C245B" w:rsidRPr="00272ED4" w:rsidRDefault="006C245B" w:rsidP="00F4416F">
            <w:pPr>
              <w:rPr>
                <w:rFonts w:asciiTheme="minorHAnsi" w:hAnsiTheme="minorHAnsi" w:cstheme="minorHAnsi"/>
                <w:sz w:val="20"/>
                <w:szCs w:val="20"/>
              </w:rPr>
            </w:pPr>
            <w:r w:rsidRPr="00272ED4">
              <w:rPr>
                <w:rFonts w:asciiTheme="minorHAnsi" w:hAnsiTheme="minorHAnsi" w:cstheme="minorHAnsi"/>
                <w:sz w:val="20"/>
                <w:szCs w:val="20"/>
              </w:rPr>
              <w:t>III - considerar como prioritárias, para a concessão de empréstimos ou financiamentos, as empresas:</w:t>
            </w:r>
          </w:p>
        </w:tc>
        <w:tc>
          <w:tcPr>
            <w:tcW w:w="3402" w:type="dxa"/>
          </w:tcPr>
          <w:p w14:paraId="4426C8EC" w14:textId="77777777" w:rsidR="006C245B" w:rsidRPr="00863CF0" w:rsidRDefault="006C245B" w:rsidP="00203832">
            <w:pPr>
              <w:tabs>
                <w:tab w:val="left" w:pos="1417"/>
              </w:tabs>
              <w:rPr>
                <w:rFonts w:asciiTheme="minorHAnsi" w:hAnsiTheme="minorHAnsi" w:cstheme="minorHAnsi"/>
                <w:sz w:val="20"/>
                <w:szCs w:val="20"/>
              </w:rPr>
            </w:pPr>
            <w:r w:rsidRPr="00863CF0">
              <w:rPr>
                <w:rFonts w:asciiTheme="minorHAnsi" w:hAnsiTheme="minorHAnsi" w:cstheme="minorHAnsi"/>
                <w:sz w:val="20"/>
                <w:szCs w:val="20"/>
              </w:rPr>
              <w:t>III - considerar como prioritárias, para a concessão de empréstimos ou financiamentos, as empresas:</w:t>
            </w:r>
          </w:p>
        </w:tc>
        <w:tc>
          <w:tcPr>
            <w:tcW w:w="3402" w:type="dxa"/>
          </w:tcPr>
          <w:p w14:paraId="1EF6E173" w14:textId="77777777" w:rsidR="006C245B" w:rsidRPr="002D721A" w:rsidRDefault="006C245B" w:rsidP="008E13D8">
            <w:pPr>
              <w:rPr>
                <w:rFonts w:eastAsia="Times New Roman" w:cstheme="minorHAnsi"/>
                <w:color w:val="000000"/>
                <w:sz w:val="20"/>
                <w:szCs w:val="20"/>
                <w:lang w:eastAsia="pt-BR"/>
              </w:rPr>
            </w:pPr>
            <w:r w:rsidRPr="002D721A">
              <w:rPr>
                <w:rFonts w:eastAsia="Times New Roman" w:cstheme="minorHAnsi"/>
                <w:color w:val="000000"/>
                <w:sz w:val="20"/>
                <w:szCs w:val="20"/>
                <w:lang w:eastAsia="pt-BR"/>
              </w:rPr>
              <w:t>III - considerar como prioritárias, para a concessão de empréstimos ou financiamentos, as empresas:</w:t>
            </w:r>
          </w:p>
        </w:tc>
      </w:tr>
      <w:tr w:rsidR="006C245B" w:rsidRPr="003B315C" w14:paraId="312753ED" w14:textId="77777777" w:rsidTr="00FB7095">
        <w:trPr>
          <w:cantSplit/>
          <w:trHeight w:val="20"/>
        </w:trPr>
        <w:tc>
          <w:tcPr>
            <w:tcW w:w="3402" w:type="dxa"/>
          </w:tcPr>
          <w:p w14:paraId="5B46F58F" w14:textId="77777777" w:rsidR="006C245B" w:rsidRPr="00272ED4" w:rsidRDefault="006C245B" w:rsidP="00F4416F">
            <w:pPr>
              <w:rPr>
                <w:rFonts w:asciiTheme="minorHAnsi" w:hAnsiTheme="minorHAnsi" w:cstheme="minorHAnsi"/>
                <w:sz w:val="20"/>
                <w:szCs w:val="20"/>
              </w:rPr>
            </w:pPr>
            <w:r w:rsidRPr="00272ED4">
              <w:rPr>
                <w:rFonts w:asciiTheme="minorHAnsi" w:hAnsiTheme="minorHAnsi" w:cstheme="minorHAnsi"/>
                <w:sz w:val="20"/>
                <w:szCs w:val="20"/>
              </w:rPr>
              <w:t>a) que desenvolvam projetos de responsabilidade socioambiental ou de atendimento a mulheres vítimas de violência doméstica;</w:t>
            </w:r>
          </w:p>
        </w:tc>
        <w:tc>
          <w:tcPr>
            <w:tcW w:w="3402" w:type="dxa"/>
          </w:tcPr>
          <w:p w14:paraId="4C47468B" w14:textId="77777777" w:rsidR="006C245B" w:rsidRPr="00863CF0" w:rsidRDefault="006C245B" w:rsidP="00203832">
            <w:pPr>
              <w:tabs>
                <w:tab w:val="left" w:pos="1417"/>
              </w:tabs>
              <w:rPr>
                <w:rFonts w:asciiTheme="minorHAnsi" w:hAnsiTheme="minorHAnsi" w:cstheme="minorHAnsi"/>
                <w:sz w:val="20"/>
                <w:szCs w:val="20"/>
              </w:rPr>
            </w:pPr>
            <w:r w:rsidRPr="00863CF0">
              <w:rPr>
                <w:rFonts w:asciiTheme="minorHAnsi" w:hAnsiTheme="minorHAnsi" w:cstheme="minorHAnsi"/>
                <w:sz w:val="20"/>
                <w:szCs w:val="20"/>
              </w:rPr>
              <w:t>a) que desenvolvam projetos de responsabilidade socioambiental ou de atendimento a mulheres, crianças e adolescentes vítimas ou testemunhas de violência doméstica e familiar;</w:t>
            </w:r>
          </w:p>
        </w:tc>
        <w:tc>
          <w:tcPr>
            <w:tcW w:w="3402" w:type="dxa"/>
          </w:tcPr>
          <w:p w14:paraId="656A1152" w14:textId="77777777" w:rsidR="006C245B" w:rsidRPr="002D721A" w:rsidRDefault="006C245B" w:rsidP="008E13D8">
            <w:pPr>
              <w:rPr>
                <w:rFonts w:eastAsia="Times New Roman" w:cstheme="minorHAnsi"/>
                <w:color w:val="000000"/>
                <w:sz w:val="20"/>
                <w:szCs w:val="20"/>
                <w:lang w:eastAsia="pt-BR"/>
              </w:rPr>
            </w:pPr>
            <w:r w:rsidRPr="002D721A">
              <w:rPr>
                <w:rFonts w:eastAsia="Times New Roman" w:cstheme="minorHAnsi"/>
                <w:color w:val="000000"/>
                <w:sz w:val="20"/>
                <w:szCs w:val="20"/>
                <w:lang w:eastAsia="pt-BR"/>
              </w:rPr>
              <w:t>a) que desenvolvam projetos de responsabilidade socioambiental ou de atendimento a mulheres, crianças e adolescentes vítimas ou testemunhas de violência doméstica e familiar;</w:t>
            </w:r>
          </w:p>
        </w:tc>
      </w:tr>
      <w:tr w:rsidR="006C245B" w:rsidRPr="003B315C" w14:paraId="3322ED60" w14:textId="77777777" w:rsidTr="00FB7095">
        <w:trPr>
          <w:cantSplit/>
          <w:trHeight w:val="20"/>
        </w:trPr>
        <w:tc>
          <w:tcPr>
            <w:tcW w:w="3402" w:type="dxa"/>
          </w:tcPr>
          <w:p w14:paraId="4CCB7C78" w14:textId="77777777" w:rsidR="006C245B" w:rsidRPr="00272ED4" w:rsidRDefault="006C245B" w:rsidP="00F4416F">
            <w:pPr>
              <w:rPr>
                <w:rFonts w:asciiTheme="minorHAnsi" w:hAnsiTheme="minorHAnsi" w:cstheme="minorHAnsi"/>
                <w:sz w:val="20"/>
                <w:szCs w:val="20"/>
              </w:rPr>
            </w:pPr>
            <w:r w:rsidRPr="00272ED4">
              <w:rPr>
                <w:rFonts w:asciiTheme="minorHAnsi" w:hAnsiTheme="minorHAnsi" w:cstheme="minorHAnsi"/>
                <w:sz w:val="20"/>
                <w:szCs w:val="20"/>
              </w:rPr>
              <w:t>b) que promovam a aquisição e a instalação, ou adquiram e instalem sistemas de geração de energia elétrica solar fotovoltaica ou eólica;</w:t>
            </w:r>
          </w:p>
        </w:tc>
        <w:tc>
          <w:tcPr>
            <w:tcW w:w="3402" w:type="dxa"/>
          </w:tcPr>
          <w:p w14:paraId="3572EB79" w14:textId="77777777" w:rsidR="006C245B" w:rsidRPr="00863CF0" w:rsidRDefault="006C245B" w:rsidP="00203832">
            <w:pPr>
              <w:tabs>
                <w:tab w:val="left" w:pos="1417"/>
              </w:tabs>
              <w:rPr>
                <w:rFonts w:asciiTheme="minorHAnsi" w:hAnsiTheme="minorHAnsi" w:cstheme="minorHAnsi"/>
                <w:sz w:val="20"/>
                <w:szCs w:val="20"/>
              </w:rPr>
            </w:pPr>
            <w:r w:rsidRPr="00863CF0">
              <w:rPr>
                <w:rFonts w:asciiTheme="minorHAnsi" w:hAnsiTheme="minorHAnsi" w:cstheme="minorHAnsi"/>
                <w:sz w:val="20"/>
                <w:szCs w:val="20"/>
              </w:rPr>
              <w:t>b) que promovam a aquisição e a instalação, ou adquiram e instalem sistemas de geração de energia elétrica solar fotovoltaica ou eólica, especialmente nas regiões Norte, Nordeste e Centro Oeste;</w:t>
            </w:r>
          </w:p>
        </w:tc>
        <w:tc>
          <w:tcPr>
            <w:tcW w:w="3402" w:type="dxa"/>
          </w:tcPr>
          <w:p w14:paraId="14C05FAB" w14:textId="77777777" w:rsidR="006C245B" w:rsidRPr="002D721A" w:rsidRDefault="006C245B" w:rsidP="008E13D8">
            <w:pPr>
              <w:rPr>
                <w:rFonts w:eastAsia="Times New Roman" w:cstheme="minorHAnsi"/>
                <w:color w:val="000000"/>
                <w:sz w:val="20"/>
                <w:szCs w:val="20"/>
                <w:lang w:eastAsia="pt-BR"/>
              </w:rPr>
            </w:pPr>
            <w:r w:rsidRPr="002D721A">
              <w:rPr>
                <w:rFonts w:eastAsia="Times New Roman" w:cstheme="minorHAnsi"/>
                <w:color w:val="000000"/>
                <w:sz w:val="20"/>
                <w:szCs w:val="20"/>
                <w:lang w:eastAsia="pt-BR"/>
              </w:rPr>
              <w:t>b) que promovam a aquisição e a instalação, ou adquiram e instalem sistemas de geração de energia elétrica solar fotovoltaica ou eólica, especialmente nas Regiões Norte, Nordeste e Centro-Oeste;</w:t>
            </w:r>
          </w:p>
        </w:tc>
      </w:tr>
      <w:tr w:rsidR="006C245B" w:rsidRPr="003B315C" w14:paraId="3ABCD0C9" w14:textId="77777777" w:rsidTr="00FB7095">
        <w:trPr>
          <w:cantSplit/>
          <w:trHeight w:val="20"/>
        </w:trPr>
        <w:tc>
          <w:tcPr>
            <w:tcW w:w="3402" w:type="dxa"/>
          </w:tcPr>
          <w:p w14:paraId="5DF955F0" w14:textId="77777777" w:rsidR="006C245B" w:rsidRPr="00272ED4" w:rsidRDefault="006C245B" w:rsidP="00F4416F">
            <w:pPr>
              <w:rPr>
                <w:rFonts w:asciiTheme="minorHAnsi" w:hAnsiTheme="minorHAnsi" w:cstheme="minorHAnsi"/>
                <w:sz w:val="20"/>
                <w:szCs w:val="20"/>
              </w:rPr>
            </w:pPr>
            <w:r w:rsidRPr="00272ED4">
              <w:rPr>
                <w:rFonts w:asciiTheme="minorHAnsi" w:hAnsiTheme="minorHAnsi" w:cstheme="minorHAnsi"/>
                <w:sz w:val="20"/>
                <w:szCs w:val="20"/>
              </w:rPr>
              <w:t>c) que integrem as cadeias produtivas locais;</w:t>
            </w:r>
          </w:p>
        </w:tc>
        <w:tc>
          <w:tcPr>
            <w:tcW w:w="3402" w:type="dxa"/>
          </w:tcPr>
          <w:p w14:paraId="4162BEC4" w14:textId="77777777" w:rsidR="006C245B" w:rsidRPr="00863CF0" w:rsidRDefault="006C245B" w:rsidP="00203832">
            <w:pPr>
              <w:tabs>
                <w:tab w:val="left" w:pos="1417"/>
              </w:tabs>
              <w:rPr>
                <w:rFonts w:asciiTheme="minorHAnsi" w:hAnsiTheme="minorHAnsi" w:cstheme="minorHAnsi"/>
                <w:sz w:val="20"/>
                <w:szCs w:val="20"/>
              </w:rPr>
            </w:pPr>
            <w:r w:rsidRPr="00863CF0">
              <w:rPr>
                <w:rFonts w:asciiTheme="minorHAnsi" w:hAnsiTheme="minorHAnsi" w:cstheme="minorHAnsi"/>
                <w:sz w:val="20"/>
                <w:szCs w:val="20"/>
              </w:rPr>
              <w:t>c) que integrem as cadeias produtivas locais;</w:t>
            </w:r>
          </w:p>
        </w:tc>
        <w:tc>
          <w:tcPr>
            <w:tcW w:w="3402" w:type="dxa"/>
          </w:tcPr>
          <w:p w14:paraId="043D323C" w14:textId="77777777" w:rsidR="006C245B" w:rsidRPr="002D721A" w:rsidRDefault="006C245B" w:rsidP="008E13D8">
            <w:pPr>
              <w:rPr>
                <w:rFonts w:eastAsia="Times New Roman" w:cstheme="minorHAnsi"/>
                <w:color w:val="000000"/>
                <w:sz w:val="20"/>
                <w:szCs w:val="20"/>
                <w:lang w:eastAsia="pt-BR"/>
              </w:rPr>
            </w:pPr>
            <w:r w:rsidRPr="002D721A">
              <w:rPr>
                <w:rFonts w:eastAsia="Times New Roman" w:cstheme="minorHAnsi"/>
                <w:color w:val="000000"/>
                <w:sz w:val="20"/>
                <w:szCs w:val="20"/>
                <w:lang w:eastAsia="pt-BR"/>
              </w:rPr>
              <w:t>c) que integrem as cadeias produtivas locais;</w:t>
            </w:r>
          </w:p>
        </w:tc>
      </w:tr>
      <w:tr w:rsidR="006C245B" w:rsidRPr="003B315C" w14:paraId="0C899510" w14:textId="77777777" w:rsidTr="00FB7095">
        <w:trPr>
          <w:cantSplit/>
          <w:trHeight w:val="20"/>
        </w:trPr>
        <w:tc>
          <w:tcPr>
            <w:tcW w:w="3402" w:type="dxa"/>
          </w:tcPr>
          <w:p w14:paraId="78A27034" w14:textId="77777777" w:rsidR="006C245B" w:rsidRPr="00272ED4" w:rsidRDefault="006C245B" w:rsidP="00F4416F">
            <w:pPr>
              <w:rPr>
                <w:rFonts w:asciiTheme="minorHAnsi" w:hAnsiTheme="minorHAnsi" w:cstheme="minorHAnsi"/>
                <w:sz w:val="20"/>
                <w:szCs w:val="20"/>
              </w:rPr>
            </w:pPr>
            <w:r w:rsidRPr="00272ED4">
              <w:rPr>
                <w:rFonts w:asciiTheme="minorHAnsi" w:hAnsiTheme="minorHAnsi" w:cstheme="minorHAnsi"/>
                <w:sz w:val="20"/>
                <w:szCs w:val="20"/>
              </w:rPr>
              <w:t>d) que empreguem pessoas com deficiência em proporção superior àquela exigida no art. 110 da Lei nº 8.213, de 24 de julho de 1991;</w:t>
            </w:r>
          </w:p>
        </w:tc>
        <w:tc>
          <w:tcPr>
            <w:tcW w:w="3402" w:type="dxa"/>
          </w:tcPr>
          <w:p w14:paraId="0AB77C25" w14:textId="77777777" w:rsidR="006C245B" w:rsidRPr="00863CF0" w:rsidRDefault="006C245B" w:rsidP="00203832">
            <w:pPr>
              <w:tabs>
                <w:tab w:val="left" w:pos="1417"/>
              </w:tabs>
              <w:rPr>
                <w:rFonts w:asciiTheme="minorHAnsi" w:hAnsiTheme="minorHAnsi" w:cstheme="minorHAnsi"/>
                <w:sz w:val="20"/>
                <w:szCs w:val="20"/>
              </w:rPr>
            </w:pPr>
            <w:r w:rsidRPr="00863CF0">
              <w:rPr>
                <w:rFonts w:asciiTheme="minorHAnsi" w:hAnsiTheme="minorHAnsi" w:cstheme="minorHAnsi"/>
                <w:sz w:val="20"/>
                <w:szCs w:val="20"/>
              </w:rPr>
              <w:t>d) que empreguem pessoas com deficiência em proporção superior àquela exigida no art. 93 da Lei nº 8.213, de 24 de julho de 1991;</w:t>
            </w:r>
          </w:p>
        </w:tc>
        <w:tc>
          <w:tcPr>
            <w:tcW w:w="3402" w:type="dxa"/>
          </w:tcPr>
          <w:p w14:paraId="3C2257A8" w14:textId="77777777" w:rsidR="006C245B" w:rsidRPr="002D721A" w:rsidRDefault="006C245B" w:rsidP="008E13D8">
            <w:pPr>
              <w:rPr>
                <w:rFonts w:eastAsia="Times New Roman" w:cstheme="minorHAnsi"/>
                <w:color w:val="000000"/>
                <w:sz w:val="20"/>
                <w:szCs w:val="20"/>
                <w:lang w:eastAsia="pt-BR"/>
              </w:rPr>
            </w:pPr>
            <w:r w:rsidRPr="002D721A">
              <w:rPr>
                <w:rFonts w:eastAsia="Times New Roman" w:cstheme="minorHAnsi"/>
                <w:color w:val="000000"/>
                <w:sz w:val="20"/>
                <w:szCs w:val="20"/>
                <w:lang w:eastAsia="pt-BR"/>
              </w:rPr>
              <w:t>d) que empreguem pessoas com deficiência em proporção superior àquela exigida no art. 93 da Lei nº 8.213, de 24 de julho de 1991;</w:t>
            </w:r>
          </w:p>
        </w:tc>
      </w:tr>
      <w:tr w:rsidR="006C245B" w:rsidRPr="003B315C" w14:paraId="62C252A8" w14:textId="77777777" w:rsidTr="00FB7095">
        <w:trPr>
          <w:cantSplit/>
          <w:trHeight w:val="20"/>
        </w:trPr>
        <w:tc>
          <w:tcPr>
            <w:tcW w:w="3402" w:type="dxa"/>
          </w:tcPr>
          <w:p w14:paraId="15282FCD" w14:textId="77777777" w:rsidR="006C245B" w:rsidRPr="00272ED4" w:rsidRDefault="006C245B" w:rsidP="00F4416F">
            <w:pPr>
              <w:rPr>
                <w:rFonts w:asciiTheme="minorHAnsi" w:hAnsiTheme="minorHAnsi" w:cstheme="minorHAnsi"/>
                <w:sz w:val="20"/>
                <w:szCs w:val="20"/>
              </w:rPr>
            </w:pPr>
            <w:r w:rsidRPr="00272ED4">
              <w:rPr>
                <w:rFonts w:asciiTheme="minorHAnsi" w:hAnsiTheme="minorHAnsi" w:cstheme="minorHAnsi"/>
                <w:sz w:val="20"/>
                <w:szCs w:val="20"/>
              </w:rPr>
              <w:t>e) privadas que adotem políticas de participação dos trabalhadores nos lucros; ou</w:t>
            </w:r>
          </w:p>
        </w:tc>
        <w:tc>
          <w:tcPr>
            <w:tcW w:w="3402" w:type="dxa"/>
          </w:tcPr>
          <w:p w14:paraId="41BE8CA9" w14:textId="77777777" w:rsidR="006C245B" w:rsidRPr="00863CF0" w:rsidRDefault="006C245B" w:rsidP="00203832">
            <w:pPr>
              <w:tabs>
                <w:tab w:val="left" w:pos="1417"/>
              </w:tabs>
              <w:rPr>
                <w:rFonts w:asciiTheme="minorHAnsi" w:hAnsiTheme="minorHAnsi" w:cstheme="minorHAnsi"/>
                <w:sz w:val="20"/>
                <w:szCs w:val="20"/>
                <w:highlight w:val="green"/>
              </w:rPr>
            </w:pPr>
            <w:r w:rsidRPr="00863CF0">
              <w:rPr>
                <w:rFonts w:asciiTheme="minorHAnsi" w:hAnsiTheme="minorHAnsi" w:cstheme="minorHAnsi"/>
                <w:sz w:val="20"/>
                <w:szCs w:val="20"/>
              </w:rPr>
              <w:t>e) privadas que adotem políticas de participação dos trabalhadores nos lucros;</w:t>
            </w:r>
          </w:p>
        </w:tc>
        <w:tc>
          <w:tcPr>
            <w:tcW w:w="3402" w:type="dxa"/>
          </w:tcPr>
          <w:p w14:paraId="46270A48" w14:textId="77777777" w:rsidR="006C245B" w:rsidRPr="002D721A" w:rsidRDefault="006C245B" w:rsidP="008E13D8">
            <w:pPr>
              <w:rPr>
                <w:rFonts w:eastAsia="Times New Roman" w:cstheme="minorHAnsi"/>
                <w:color w:val="000000"/>
                <w:sz w:val="20"/>
                <w:szCs w:val="20"/>
                <w:lang w:eastAsia="pt-BR"/>
              </w:rPr>
            </w:pPr>
            <w:r w:rsidRPr="002D721A">
              <w:rPr>
                <w:rFonts w:eastAsia="Times New Roman" w:cstheme="minorHAnsi"/>
                <w:color w:val="000000"/>
                <w:sz w:val="20"/>
                <w:szCs w:val="20"/>
                <w:lang w:eastAsia="pt-BR"/>
              </w:rPr>
              <w:t>e) privadas que adotem políticas de participação dos trabalhadores nos lucros;</w:t>
            </w:r>
          </w:p>
        </w:tc>
      </w:tr>
      <w:tr w:rsidR="006C245B" w:rsidRPr="003B315C" w14:paraId="72A73A3D" w14:textId="77777777" w:rsidTr="00FB7095">
        <w:trPr>
          <w:cantSplit/>
          <w:trHeight w:val="20"/>
        </w:trPr>
        <w:tc>
          <w:tcPr>
            <w:tcW w:w="3402" w:type="dxa"/>
          </w:tcPr>
          <w:p w14:paraId="53E9E374" w14:textId="77777777" w:rsidR="006C245B" w:rsidRPr="00607FCB" w:rsidRDefault="006C245B" w:rsidP="00F4416F">
            <w:pPr>
              <w:rPr>
                <w:rFonts w:asciiTheme="minorHAnsi" w:hAnsiTheme="minorHAnsi" w:cstheme="minorHAnsi"/>
                <w:sz w:val="20"/>
                <w:szCs w:val="20"/>
              </w:rPr>
            </w:pPr>
            <w:r w:rsidRPr="00607FCB">
              <w:rPr>
                <w:sz w:val="20"/>
                <w:szCs w:val="20"/>
              </w:rPr>
              <w:t>f) que atuem no setor de turismo, podendo ser destinado, inclusive, ao financiamento voltado para a manutenção de emprego e a capital de giro;</w:t>
            </w:r>
          </w:p>
        </w:tc>
        <w:tc>
          <w:tcPr>
            <w:tcW w:w="3402" w:type="dxa"/>
          </w:tcPr>
          <w:p w14:paraId="4EC7AC9C" w14:textId="77777777" w:rsidR="006C245B" w:rsidRPr="00863CF0" w:rsidRDefault="006C245B" w:rsidP="00203832">
            <w:pPr>
              <w:tabs>
                <w:tab w:val="left" w:pos="1417"/>
              </w:tabs>
              <w:rPr>
                <w:rFonts w:asciiTheme="minorHAnsi" w:hAnsiTheme="minorHAnsi" w:cstheme="minorHAnsi"/>
                <w:sz w:val="20"/>
                <w:szCs w:val="20"/>
              </w:rPr>
            </w:pPr>
            <w:r w:rsidRPr="00863CF0">
              <w:rPr>
                <w:rFonts w:asciiTheme="minorHAnsi" w:hAnsiTheme="minorHAnsi" w:cstheme="minorHAnsi"/>
                <w:sz w:val="20"/>
                <w:szCs w:val="20"/>
              </w:rPr>
              <w:t>f) que atuem no setor de turismo, podendo ser destinado, inclusive, ao financiamento voltado para a manutenção de emprego e a capital de giro; ou</w:t>
            </w:r>
          </w:p>
        </w:tc>
        <w:tc>
          <w:tcPr>
            <w:tcW w:w="3402" w:type="dxa"/>
          </w:tcPr>
          <w:p w14:paraId="5D35C3D9" w14:textId="77777777" w:rsidR="006C245B" w:rsidRPr="002D721A" w:rsidRDefault="006C245B" w:rsidP="008E13D8">
            <w:pPr>
              <w:rPr>
                <w:rFonts w:eastAsia="Times New Roman" w:cstheme="minorHAnsi"/>
                <w:color w:val="000000"/>
                <w:sz w:val="20"/>
                <w:szCs w:val="20"/>
                <w:lang w:eastAsia="pt-BR"/>
              </w:rPr>
            </w:pPr>
            <w:r w:rsidRPr="002D721A">
              <w:rPr>
                <w:rFonts w:eastAsia="Times New Roman" w:cstheme="minorHAnsi"/>
                <w:color w:val="000000"/>
                <w:sz w:val="20"/>
                <w:szCs w:val="20"/>
                <w:lang w:eastAsia="pt-BR"/>
              </w:rPr>
              <w:t>f) que atuem no setor de turismo, podendo ser destinado, inclusive, ao financiamento voltado para a manutenção de emprego e a capital de giro;</w:t>
            </w:r>
          </w:p>
        </w:tc>
      </w:tr>
      <w:tr w:rsidR="006C245B" w:rsidRPr="003B315C" w14:paraId="2F890F85" w14:textId="77777777" w:rsidTr="00FB7095">
        <w:trPr>
          <w:cantSplit/>
          <w:trHeight w:val="20"/>
        </w:trPr>
        <w:tc>
          <w:tcPr>
            <w:tcW w:w="3402" w:type="dxa"/>
          </w:tcPr>
          <w:p w14:paraId="14723145" w14:textId="77777777" w:rsidR="006C245B" w:rsidRPr="00272ED4" w:rsidRDefault="006C245B" w:rsidP="00F4416F">
            <w:pPr>
              <w:rPr>
                <w:rFonts w:asciiTheme="minorHAnsi" w:hAnsiTheme="minorHAnsi" w:cstheme="minorHAnsi"/>
                <w:sz w:val="20"/>
                <w:szCs w:val="20"/>
              </w:rPr>
            </w:pPr>
          </w:p>
        </w:tc>
        <w:tc>
          <w:tcPr>
            <w:tcW w:w="3402" w:type="dxa"/>
          </w:tcPr>
          <w:p w14:paraId="7BD8E853" w14:textId="77777777" w:rsidR="006C245B" w:rsidRPr="00863CF0" w:rsidRDefault="006C245B" w:rsidP="00203832">
            <w:pPr>
              <w:tabs>
                <w:tab w:val="left" w:pos="1417"/>
              </w:tabs>
              <w:rPr>
                <w:rFonts w:asciiTheme="minorHAnsi" w:hAnsiTheme="minorHAnsi" w:cstheme="minorHAnsi"/>
                <w:sz w:val="20"/>
                <w:szCs w:val="20"/>
              </w:rPr>
            </w:pPr>
            <w:r w:rsidRPr="00863CF0">
              <w:rPr>
                <w:rFonts w:asciiTheme="minorHAnsi" w:hAnsiTheme="minorHAnsi" w:cstheme="minorHAnsi"/>
                <w:sz w:val="20"/>
                <w:szCs w:val="20"/>
              </w:rPr>
              <w:t>g) que incentivem o empreendedorismo feminino ou que preencham mais de 50% de seus cargos com mulheres;</w:t>
            </w:r>
          </w:p>
        </w:tc>
        <w:tc>
          <w:tcPr>
            <w:tcW w:w="3402" w:type="dxa"/>
          </w:tcPr>
          <w:p w14:paraId="4B55A433" w14:textId="77777777" w:rsidR="006C245B" w:rsidRPr="002D721A" w:rsidRDefault="006C245B" w:rsidP="008E13D8">
            <w:pPr>
              <w:rPr>
                <w:rFonts w:eastAsia="Times New Roman" w:cstheme="minorHAnsi"/>
                <w:color w:val="000000"/>
                <w:sz w:val="20"/>
                <w:szCs w:val="20"/>
                <w:lang w:eastAsia="pt-BR"/>
              </w:rPr>
            </w:pPr>
            <w:r w:rsidRPr="002D721A">
              <w:rPr>
                <w:rFonts w:eastAsia="Times New Roman" w:cstheme="minorHAnsi"/>
                <w:color w:val="000000"/>
                <w:sz w:val="20"/>
                <w:szCs w:val="20"/>
                <w:lang w:eastAsia="pt-BR"/>
              </w:rPr>
              <w:t>g) que incentivem o empreendedorismo feminino ou que preencham mais de cinquenta por cento de seus cargos com mulheres;</w:t>
            </w:r>
          </w:p>
        </w:tc>
      </w:tr>
      <w:tr w:rsidR="006C245B" w:rsidRPr="003B315C" w14:paraId="6480276B" w14:textId="77777777" w:rsidTr="00FB7095">
        <w:trPr>
          <w:cantSplit/>
          <w:trHeight w:val="20"/>
        </w:trPr>
        <w:tc>
          <w:tcPr>
            <w:tcW w:w="3402" w:type="dxa"/>
          </w:tcPr>
          <w:p w14:paraId="382536BC" w14:textId="77777777" w:rsidR="006C245B" w:rsidRPr="00272ED4" w:rsidRDefault="006C245B" w:rsidP="00F4416F">
            <w:pPr>
              <w:rPr>
                <w:rFonts w:asciiTheme="minorHAnsi" w:hAnsiTheme="minorHAnsi" w:cstheme="minorHAnsi"/>
                <w:sz w:val="20"/>
                <w:szCs w:val="20"/>
              </w:rPr>
            </w:pPr>
          </w:p>
        </w:tc>
        <w:tc>
          <w:tcPr>
            <w:tcW w:w="3402" w:type="dxa"/>
          </w:tcPr>
          <w:p w14:paraId="06B1A6D6" w14:textId="77777777" w:rsidR="006C245B" w:rsidRPr="00863CF0" w:rsidRDefault="006C245B" w:rsidP="00203832">
            <w:pPr>
              <w:tabs>
                <w:tab w:val="left" w:pos="1417"/>
              </w:tabs>
              <w:rPr>
                <w:rFonts w:asciiTheme="minorHAnsi" w:hAnsiTheme="minorHAnsi" w:cstheme="minorHAnsi"/>
                <w:sz w:val="20"/>
                <w:szCs w:val="20"/>
              </w:rPr>
            </w:pPr>
          </w:p>
        </w:tc>
        <w:tc>
          <w:tcPr>
            <w:tcW w:w="3402" w:type="dxa"/>
          </w:tcPr>
          <w:p w14:paraId="685A1FBB" w14:textId="77777777" w:rsidR="006C245B" w:rsidRPr="002D721A" w:rsidRDefault="006C245B" w:rsidP="008E13D8">
            <w:pPr>
              <w:rPr>
                <w:rFonts w:eastAsia="Times New Roman" w:cstheme="minorHAnsi"/>
                <w:color w:val="000000"/>
                <w:sz w:val="20"/>
                <w:szCs w:val="20"/>
                <w:lang w:eastAsia="pt-BR"/>
              </w:rPr>
            </w:pPr>
            <w:r w:rsidRPr="002D721A">
              <w:rPr>
                <w:rFonts w:eastAsia="Times New Roman" w:cstheme="minorHAnsi"/>
                <w:color w:val="000000"/>
                <w:sz w:val="20"/>
                <w:szCs w:val="20"/>
                <w:lang w:eastAsia="pt-BR"/>
              </w:rPr>
              <w:t>h) que estejam inscritas no Programa Nacional de Conversão de Pastagens Degradadas em Sistemas de Produção Agropecuários e Florestais Sustentáveis - PNCPD, instituído pelo Decreto nº 11.815, de 5 de dezembro de 2023; ou</w:t>
            </w:r>
          </w:p>
        </w:tc>
      </w:tr>
      <w:tr w:rsidR="006C245B" w:rsidRPr="003B315C" w14:paraId="21A2853A" w14:textId="77777777" w:rsidTr="00FB7095">
        <w:trPr>
          <w:cantSplit/>
          <w:trHeight w:val="20"/>
        </w:trPr>
        <w:tc>
          <w:tcPr>
            <w:tcW w:w="3402" w:type="dxa"/>
          </w:tcPr>
          <w:p w14:paraId="23750F96" w14:textId="77777777" w:rsidR="006C245B" w:rsidRPr="00272ED4" w:rsidRDefault="006C245B" w:rsidP="00F4416F">
            <w:pPr>
              <w:rPr>
                <w:rFonts w:asciiTheme="minorHAnsi" w:hAnsiTheme="minorHAnsi" w:cstheme="minorHAnsi"/>
                <w:sz w:val="20"/>
                <w:szCs w:val="20"/>
              </w:rPr>
            </w:pPr>
          </w:p>
        </w:tc>
        <w:tc>
          <w:tcPr>
            <w:tcW w:w="3402" w:type="dxa"/>
          </w:tcPr>
          <w:p w14:paraId="5CE3AD8E" w14:textId="77777777" w:rsidR="006C245B" w:rsidRPr="00863CF0" w:rsidRDefault="006C245B" w:rsidP="00203832">
            <w:pPr>
              <w:tabs>
                <w:tab w:val="left" w:pos="1417"/>
              </w:tabs>
              <w:rPr>
                <w:rFonts w:asciiTheme="minorHAnsi" w:hAnsiTheme="minorHAnsi" w:cstheme="minorHAnsi"/>
                <w:sz w:val="20"/>
                <w:szCs w:val="20"/>
              </w:rPr>
            </w:pPr>
          </w:p>
        </w:tc>
        <w:tc>
          <w:tcPr>
            <w:tcW w:w="3402" w:type="dxa"/>
          </w:tcPr>
          <w:p w14:paraId="2586060A" w14:textId="77777777" w:rsidR="006C245B" w:rsidRPr="002D721A" w:rsidRDefault="006C245B" w:rsidP="008E13D8">
            <w:pPr>
              <w:rPr>
                <w:rFonts w:eastAsia="Times New Roman" w:cstheme="minorHAnsi"/>
                <w:color w:val="000000"/>
                <w:sz w:val="20"/>
                <w:szCs w:val="20"/>
                <w:lang w:eastAsia="pt-BR"/>
              </w:rPr>
            </w:pPr>
            <w:r w:rsidRPr="002D721A">
              <w:rPr>
                <w:rFonts w:eastAsia="Times New Roman" w:cstheme="minorHAnsi"/>
                <w:color w:val="000000"/>
                <w:sz w:val="20"/>
                <w:szCs w:val="20"/>
                <w:lang w:eastAsia="pt-BR"/>
              </w:rPr>
              <w:t>i) que sejam compatíveis com a meta de desmatamento zero até 2030 estabelecidos pelo Plano de Ação para a Prevenção e Controle do Desmatamento na Amazônia Legal - PPCDAm e pelo Plano de Ação para Prevenção e Controle do Desmatamento e das Queimadas no Bioma Cerrado - PPCerrado;</w:t>
            </w:r>
          </w:p>
        </w:tc>
      </w:tr>
      <w:tr w:rsidR="006C245B" w:rsidRPr="003B315C" w14:paraId="37503A49" w14:textId="77777777" w:rsidTr="00FB7095">
        <w:trPr>
          <w:cantSplit/>
          <w:trHeight w:val="20"/>
        </w:trPr>
        <w:tc>
          <w:tcPr>
            <w:tcW w:w="3402" w:type="dxa"/>
          </w:tcPr>
          <w:p w14:paraId="72DDC282" w14:textId="77777777" w:rsidR="006C245B" w:rsidRPr="00272ED4" w:rsidRDefault="006C245B" w:rsidP="00F4416F">
            <w:pPr>
              <w:rPr>
                <w:rFonts w:asciiTheme="minorHAnsi" w:hAnsiTheme="minorHAnsi" w:cstheme="minorHAnsi"/>
                <w:sz w:val="20"/>
                <w:szCs w:val="20"/>
              </w:rPr>
            </w:pPr>
            <w:r w:rsidRPr="00272ED4">
              <w:rPr>
                <w:rFonts w:asciiTheme="minorHAnsi" w:hAnsiTheme="minorHAnsi" w:cstheme="minorHAnsi"/>
                <w:sz w:val="20"/>
                <w:szCs w:val="20"/>
              </w:rPr>
              <w:t>IV - adotar medidas que visem à simplificação dos procedimentos relativos à concessão de empréstimos e financiamentos para micro e pequenas empresas;</w:t>
            </w:r>
          </w:p>
        </w:tc>
        <w:tc>
          <w:tcPr>
            <w:tcW w:w="3402" w:type="dxa"/>
          </w:tcPr>
          <w:p w14:paraId="407BD728" w14:textId="77777777" w:rsidR="006C245B" w:rsidRPr="00863CF0" w:rsidRDefault="006C245B" w:rsidP="00203832">
            <w:pPr>
              <w:tabs>
                <w:tab w:val="left" w:pos="1417"/>
              </w:tabs>
              <w:rPr>
                <w:rFonts w:asciiTheme="minorHAnsi" w:hAnsiTheme="minorHAnsi" w:cstheme="minorHAnsi"/>
                <w:sz w:val="20"/>
                <w:szCs w:val="20"/>
              </w:rPr>
            </w:pPr>
            <w:r w:rsidRPr="00863CF0">
              <w:rPr>
                <w:rFonts w:asciiTheme="minorHAnsi" w:hAnsiTheme="minorHAnsi" w:cstheme="minorHAnsi"/>
                <w:sz w:val="20"/>
                <w:szCs w:val="20"/>
              </w:rPr>
              <w:t>IV - adotar medidas que visem à simplificação dos procedimentos relativos à concessão de empréstimos e financiamentos para micro e pequenas empresas e de cooperativas que tenham auferido receita bruta anual até o limite de que trata o inciso II do caput do art. 3º Lei Complementar nº 123, de 14 de dezembro de 2006;</w:t>
            </w:r>
          </w:p>
        </w:tc>
        <w:tc>
          <w:tcPr>
            <w:tcW w:w="3402" w:type="dxa"/>
          </w:tcPr>
          <w:p w14:paraId="69FA02F4" w14:textId="77777777" w:rsidR="006C245B" w:rsidRPr="002D721A" w:rsidRDefault="006C245B" w:rsidP="008E13D8">
            <w:pPr>
              <w:rPr>
                <w:rFonts w:eastAsia="Times New Roman" w:cstheme="minorHAnsi"/>
                <w:color w:val="000000"/>
                <w:sz w:val="20"/>
                <w:szCs w:val="20"/>
                <w:lang w:eastAsia="pt-BR"/>
              </w:rPr>
            </w:pPr>
            <w:r w:rsidRPr="002D721A">
              <w:rPr>
                <w:rFonts w:eastAsia="Times New Roman" w:cstheme="minorHAnsi"/>
                <w:color w:val="000000"/>
                <w:sz w:val="20"/>
                <w:szCs w:val="20"/>
                <w:lang w:eastAsia="pt-BR"/>
              </w:rPr>
              <w:t>IV - adotar medidas que visem à simplificação dos procedimentos relativos à concessão de empréstimos e financiamentos para micro e pequenas empresas e de cooperativas que tenham auferido receita bruta anual até o limite de que trata o inciso II do </w:t>
            </w:r>
            <w:r w:rsidRPr="002D721A">
              <w:rPr>
                <w:rFonts w:eastAsia="Times New Roman" w:cstheme="minorHAnsi"/>
                <w:b/>
                <w:bCs/>
                <w:color w:val="000000"/>
                <w:sz w:val="20"/>
                <w:szCs w:val="20"/>
                <w:lang w:eastAsia="pt-BR"/>
              </w:rPr>
              <w:t>caput</w:t>
            </w:r>
            <w:r w:rsidRPr="002D721A">
              <w:rPr>
                <w:rFonts w:eastAsia="Times New Roman" w:cstheme="minorHAnsi"/>
                <w:color w:val="000000"/>
                <w:sz w:val="20"/>
                <w:szCs w:val="20"/>
                <w:lang w:eastAsia="pt-BR"/>
              </w:rPr>
              <w:t> do art. 3º Lei Complementar nº 123, de 14 de dezembro de 2006;</w:t>
            </w:r>
          </w:p>
        </w:tc>
      </w:tr>
      <w:tr w:rsidR="006C245B" w:rsidRPr="003B315C" w14:paraId="6524647E" w14:textId="77777777" w:rsidTr="00FB7095">
        <w:trPr>
          <w:cantSplit/>
          <w:trHeight w:val="20"/>
        </w:trPr>
        <w:tc>
          <w:tcPr>
            <w:tcW w:w="3402" w:type="dxa"/>
          </w:tcPr>
          <w:p w14:paraId="1BD8CEB9" w14:textId="77777777" w:rsidR="006C245B" w:rsidRPr="00272ED4" w:rsidRDefault="006C245B" w:rsidP="00F4416F">
            <w:pPr>
              <w:rPr>
                <w:rFonts w:asciiTheme="minorHAnsi" w:hAnsiTheme="minorHAnsi" w:cstheme="minorHAnsi"/>
                <w:sz w:val="20"/>
                <w:szCs w:val="20"/>
              </w:rPr>
            </w:pPr>
            <w:r w:rsidRPr="00272ED4">
              <w:rPr>
                <w:rFonts w:asciiTheme="minorHAnsi" w:hAnsiTheme="minorHAnsi" w:cstheme="minorHAnsi"/>
                <w:sz w:val="20"/>
                <w:szCs w:val="20"/>
              </w:rPr>
              <w:t>V - priorizar o apoio financeiro a segmentos de micro e pequenas empresas e a implementação de programas de crédito que favoreçam a criação de postos de trabalho;</w:t>
            </w:r>
          </w:p>
        </w:tc>
        <w:tc>
          <w:tcPr>
            <w:tcW w:w="3402" w:type="dxa"/>
          </w:tcPr>
          <w:p w14:paraId="677F5EA1" w14:textId="77777777" w:rsidR="006C245B" w:rsidRPr="00863CF0" w:rsidRDefault="006C245B" w:rsidP="00203832">
            <w:pPr>
              <w:tabs>
                <w:tab w:val="left" w:pos="1417"/>
              </w:tabs>
              <w:rPr>
                <w:rFonts w:asciiTheme="minorHAnsi" w:hAnsiTheme="minorHAnsi" w:cstheme="minorHAnsi"/>
                <w:sz w:val="20"/>
                <w:szCs w:val="20"/>
              </w:rPr>
            </w:pPr>
            <w:r w:rsidRPr="00863CF0">
              <w:rPr>
                <w:rFonts w:asciiTheme="minorHAnsi" w:hAnsiTheme="minorHAnsi" w:cstheme="minorHAnsi"/>
                <w:sz w:val="20"/>
                <w:szCs w:val="20"/>
              </w:rPr>
              <w:t>V - priorizar o apoio financeiro a segmentos de micro e pequenas empresas e a implementação de programas de crédito que favoreçam a criação de postos de trabalho;</w:t>
            </w:r>
          </w:p>
        </w:tc>
        <w:tc>
          <w:tcPr>
            <w:tcW w:w="3402" w:type="dxa"/>
          </w:tcPr>
          <w:p w14:paraId="1C5E3503" w14:textId="77777777" w:rsidR="006C245B" w:rsidRPr="002D721A" w:rsidRDefault="006C245B" w:rsidP="008E13D8">
            <w:pPr>
              <w:rPr>
                <w:rFonts w:eastAsia="Times New Roman" w:cstheme="minorHAnsi"/>
                <w:color w:val="000000"/>
                <w:sz w:val="20"/>
                <w:szCs w:val="20"/>
                <w:lang w:eastAsia="pt-BR"/>
              </w:rPr>
            </w:pPr>
            <w:r w:rsidRPr="002D721A">
              <w:rPr>
                <w:rFonts w:eastAsia="Times New Roman" w:cstheme="minorHAnsi"/>
                <w:color w:val="000000"/>
                <w:sz w:val="20"/>
                <w:szCs w:val="20"/>
                <w:lang w:eastAsia="pt-BR"/>
              </w:rPr>
              <w:t>V - priorizar o apoio financeiro a segmentos de micro e pequenas empresas e a implementação de programas de crédito que favoreçam a criação de postos de trabalho;</w:t>
            </w:r>
          </w:p>
        </w:tc>
      </w:tr>
      <w:tr w:rsidR="006C245B" w:rsidRPr="003B315C" w14:paraId="1B95B4F3" w14:textId="77777777" w:rsidTr="00FB7095">
        <w:trPr>
          <w:cantSplit/>
          <w:trHeight w:val="20"/>
        </w:trPr>
        <w:tc>
          <w:tcPr>
            <w:tcW w:w="3402" w:type="dxa"/>
          </w:tcPr>
          <w:p w14:paraId="40301CA6" w14:textId="77777777" w:rsidR="006C245B" w:rsidRPr="00272ED4" w:rsidRDefault="006C245B" w:rsidP="00F4416F">
            <w:pPr>
              <w:rPr>
                <w:rFonts w:asciiTheme="minorHAnsi" w:hAnsiTheme="minorHAnsi" w:cstheme="minorHAnsi"/>
                <w:sz w:val="20"/>
                <w:szCs w:val="20"/>
              </w:rPr>
            </w:pPr>
            <w:r w:rsidRPr="00272ED4">
              <w:rPr>
                <w:rFonts w:asciiTheme="minorHAnsi" w:hAnsiTheme="minorHAnsi" w:cstheme="minorHAnsi"/>
                <w:sz w:val="20"/>
                <w:szCs w:val="20"/>
              </w:rPr>
              <w:t>VI - publicar bimestralmente, em sítio eletrônico, demonstrativo que discrimine os financiamentos a partir de R$ 1.000.000,00 (um milhão de reais) concedidos aos Estados, ao Distrito Federal, aos Municípios e aos governos estrangeiros, com informações relativas a ente beneficiário e execução financeira;</w:t>
            </w:r>
          </w:p>
        </w:tc>
        <w:tc>
          <w:tcPr>
            <w:tcW w:w="3402" w:type="dxa"/>
          </w:tcPr>
          <w:p w14:paraId="10C7F535" w14:textId="77777777" w:rsidR="006C245B" w:rsidRPr="00863CF0" w:rsidRDefault="006C245B" w:rsidP="00203832">
            <w:pPr>
              <w:tabs>
                <w:tab w:val="left" w:pos="1417"/>
              </w:tabs>
              <w:rPr>
                <w:rFonts w:asciiTheme="minorHAnsi" w:hAnsiTheme="minorHAnsi" w:cstheme="minorHAnsi"/>
                <w:sz w:val="20"/>
                <w:szCs w:val="20"/>
              </w:rPr>
            </w:pPr>
            <w:r w:rsidRPr="00863CF0">
              <w:rPr>
                <w:rFonts w:asciiTheme="minorHAnsi" w:hAnsiTheme="minorHAnsi" w:cstheme="minorHAnsi"/>
                <w:sz w:val="20"/>
                <w:szCs w:val="20"/>
              </w:rPr>
              <w:t>VI - publicar bimestralmente, em sítio eletrônico, demonstrativo que discrimine os financiamentos a partir de R$ 1.000.000,00 (um milhão de reais) concedidos aos Estados, ao Distrito Federal, aos Municípios e aos governos estrangeiros, com informações relativas a ente beneficiário e execução financeira;</w:t>
            </w:r>
          </w:p>
        </w:tc>
        <w:tc>
          <w:tcPr>
            <w:tcW w:w="3402" w:type="dxa"/>
          </w:tcPr>
          <w:p w14:paraId="6216B11E" w14:textId="77777777" w:rsidR="006C245B" w:rsidRPr="002D721A" w:rsidRDefault="006C245B" w:rsidP="008E13D8">
            <w:pPr>
              <w:rPr>
                <w:rFonts w:eastAsia="Times New Roman" w:cstheme="minorHAnsi"/>
                <w:color w:val="000000"/>
                <w:sz w:val="20"/>
                <w:szCs w:val="20"/>
                <w:lang w:eastAsia="pt-BR"/>
              </w:rPr>
            </w:pPr>
            <w:r w:rsidRPr="002D721A">
              <w:rPr>
                <w:rFonts w:eastAsia="Times New Roman" w:cstheme="minorHAnsi"/>
                <w:color w:val="000000"/>
                <w:sz w:val="20"/>
                <w:szCs w:val="20"/>
                <w:lang w:eastAsia="pt-BR"/>
              </w:rPr>
              <w:t>VI - publicar bimestralmente, em sítio eletrônico, demonstrativo que discrimine os financiamentos a partir de R$ 1.000.000,00 (um milhão de reais) concedidos aos Estados, ao Distrito Federal, aos Municípios e aos governos estrangeiros, com informações relativas a ente beneficiário e execução financeira;</w:t>
            </w:r>
          </w:p>
        </w:tc>
      </w:tr>
      <w:tr w:rsidR="006C245B" w:rsidRPr="003B315C" w14:paraId="6ADA70E7" w14:textId="77777777" w:rsidTr="00FB7095">
        <w:trPr>
          <w:cantSplit/>
          <w:trHeight w:val="20"/>
        </w:trPr>
        <w:tc>
          <w:tcPr>
            <w:tcW w:w="3402" w:type="dxa"/>
          </w:tcPr>
          <w:p w14:paraId="594B9B14" w14:textId="77777777" w:rsidR="006C245B" w:rsidRPr="00272ED4" w:rsidRDefault="006C245B" w:rsidP="00F4416F">
            <w:pPr>
              <w:rPr>
                <w:rFonts w:asciiTheme="minorHAnsi" w:hAnsiTheme="minorHAnsi" w:cstheme="minorHAnsi"/>
                <w:sz w:val="20"/>
                <w:szCs w:val="20"/>
              </w:rPr>
            </w:pPr>
            <w:r w:rsidRPr="00272ED4">
              <w:rPr>
                <w:rFonts w:asciiTheme="minorHAnsi" w:hAnsiTheme="minorHAnsi" w:cstheme="minorHAnsi"/>
                <w:sz w:val="20"/>
                <w:szCs w:val="20"/>
              </w:rPr>
              <w:t>VII - fazer constar dos contratos de financiamento de que trata o inciso VI cláusulas que obriguem o favorecido a publicar e manter atualizadas, em sítio eletrônico, informações relativas à execução física do objeto financiado; e</w:t>
            </w:r>
          </w:p>
        </w:tc>
        <w:tc>
          <w:tcPr>
            <w:tcW w:w="3402" w:type="dxa"/>
          </w:tcPr>
          <w:p w14:paraId="44892F13" w14:textId="77777777" w:rsidR="006C245B" w:rsidRPr="00863CF0" w:rsidRDefault="006C245B" w:rsidP="00203832">
            <w:pPr>
              <w:tabs>
                <w:tab w:val="left" w:pos="1417"/>
              </w:tabs>
              <w:rPr>
                <w:rFonts w:asciiTheme="minorHAnsi" w:hAnsiTheme="minorHAnsi" w:cstheme="minorHAnsi"/>
                <w:sz w:val="20"/>
                <w:szCs w:val="20"/>
              </w:rPr>
            </w:pPr>
            <w:r w:rsidRPr="00863CF0">
              <w:rPr>
                <w:rFonts w:asciiTheme="minorHAnsi" w:hAnsiTheme="minorHAnsi" w:cstheme="minorHAnsi"/>
                <w:sz w:val="20"/>
                <w:szCs w:val="20"/>
              </w:rPr>
              <w:t>VII - fazer constar dos contratos de financiamento de que trata o inciso VI cláusulas que obriguem o favorecido a publicar e manter atualizadas, em sítio eletrônico, informações relativas à execução física do objeto financiado; e</w:t>
            </w:r>
          </w:p>
        </w:tc>
        <w:tc>
          <w:tcPr>
            <w:tcW w:w="3402" w:type="dxa"/>
          </w:tcPr>
          <w:p w14:paraId="5DDFB974" w14:textId="77777777" w:rsidR="006C245B" w:rsidRPr="002D721A" w:rsidRDefault="006C245B" w:rsidP="008E13D8">
            <w:pPr>
              <w:rPr>
                <w:rFonts w:eastAsia="Times New Roman" w:cstheme="minorHAnsi"/>
                <w:color w:val="000000"/>
                <w:sz w:val="20"/>
                <w:szCs w:val="20"/>
                <w:lang w:eastAsia="pt-BR"/>
              </w:rPr>
            </w:pPr>
            <w:r w:rsidRPr="002D721A">
              <w:rPr>
                <w:rFonts w:eastAsia="Times New Roman" w:cstheme="minorHAnsi"/>
                <w:color w:val="000000"/>
                <w:sz w:val="20"/>
                <w:szCs w:val="20"/>
                <w:lang w:eastAsia="pt-BR"/>
              </w:rPr>
              <w:t>VII - fazer constar dos contratos de financiamento de que trata o inciso VI cláusulas que obriguem o favorecido a publicar e manter atualizadas, em sítio eletrônico, informações relativas à execução física do objeto financiado; e</w:t>
            </w:r>
          </w:p>
        </w:tc>
      </w:tr>
      <w:tr w:rsidR="006C245B" w:rsidRPr="003B315C" w14:paraId="4CA51B23" w14:textId="77777777" w:rsidTr="00FB7095">
        <w:trPr>
          <w:cantSplit/>
          <w:trHeight w:val="20"/>
        </w:trPr>
        <w:tc>
          <w:tcPr>
            <w:tcW w:w="3402" w:type="dxa"/>
          </w:tcPr>
          <w:p w14:paraId="592A3EFC" w14:textId="77777777" w:rsidR="006C245B" w:rsidRPr="00272ED4" w:rsidRDefault="006C245B" w:rsidP="00F4416F">
            <w:pPr>
              <w:rPr>
                <w:rFonts w:asciiTheme="minorHAnsi" w:hAnsiTheme="minorHAnsi" w:cstheme="minorHAnsi"/>
                <w:sz w:val="20"/>
                <w:szCs w:val="20"/>
              </w:rPr>
            </w:pPr>
            <w:r w:rsidRPr="00272ED4">
              <w:rPr>
                <w:rFonts w:asciiTheme="minorHAnsi" w:hAnsiTheme="minorHAnsi" w:cstheme="minorHAnsi"/>
                <w:sz w:val="20"/>
                <w:szCs w:val="20"/>
              </w:rPr>
              <w:t>VIII - publicar, até o dia 30 de abril de 2024, em seus portais de transparência, nos sítios eletrônicos a que se refere o § 2º do art. 8º da Lei nº 12.527, de 2011, relatório anual do impacto de suas operações de crédito no combate às desigualdades mencionadas no inciso II deste parágrafo.</w:t>
            </w:r>
          </w:p>
        </w:tc>
        <w:tc>
          <w:tcPr>
            <w:tcW w:w="3402" w:type="dxa"/>
          </w:tcPr>
          <w:p w14:paraId="44BF2722" w14:textId="77777777" w:rsidR="006C245B" w:rsidRPr="00863CF0" w:rsidRDefault="006C245B" w:rsidP="00203832">
            <w:pPr>
              <w:tabs>
                <w:tab w:val="left" w:pos="1417"/>
              </w:tabs>
              <w:rPr>
                <w:rFonts w:asciiTheme="minorHAnsi" w:hAnsiTheme="minorHAnsi" w:cstheme="minorHAnsi"/>
                <w:sz w:val="20"/>
                <w:szCs w:val="20"/>
              </w:rPr>
            </w:pPr>
            <w:r w:rsidRPr="00863CF0">
              <w:rPr>
                <w:rFonts w:asciiTheme="minorHAnsi" w:hAnsiTheme="minorHAnsi" w:cstheme="minorHAnsi"/>
                <w:sz w:val="20"/>
                <w:szCs w:val="20"/>
              </w:rPr>
              <w:t>VIII - publicar, até o dia 30 de abril de 2024, em seus portais de transparência, nos sítios eletrônicos a que se refere o § 2º do art. 8º da Lei nº 12.527, de 2011, relatório anual do impacto de suas operações de crédito no combate às desigualdades mencionadas no inciso II deste parágrafo.</w:t>
            </w:r>
          </w:p>
        </w:tc>
        <w:tc>
          <w:tcPr>
            <w:tcW w:w="3402" w:type="dxa"/>
          </w:tcPr>
          <w:p w14:paraId="744D182B" w14:textId="77777777" w:rsidR="006C245B" w:rsidRPr="002D721A" w:rsidRDefault="006C245B" w:rsidP="008E13D8">
            <w:pPr>
              <w:rPr>
                <w:rFonts w:eastAsia="Times New Roman" w:cstheme="minorHAnsi"/>
                <w:color w:val="000000"/>
                <w:sz w:val="20"/>
                <w:szCs w:val="20"/>
                <w:lang w:eastAsia="pt-BR"/>
              </w:rPr>
            </w:pPr>
            <w:r w:rsidRPr="002D721A">
              <w:rPr>
                <w:rFonts w:eastAsia="Times New Roman" w:cstheme="minorHAnsi"/>
                <w:color w:val="000000"/>
                <w:sz w:val="20"/>
                <w:szCs w:val="20"/>
                <w:lang w:eastAsia="pt-BR"/>
              </w:rPr>
              <w:t>VIII - publicar, até 30 de abril de 2025, em seus portais de transparência, nos sítios eletrônicos a que se refere o § 2º do art. 8º da Lei nº 12.527, de 2011, relatório anual do impacto de suas operações de crédito no combate às desigualdades mencionadas no inciso II deste parágrafo.</w:t>
            </w:r>
          </w:p>
        </w:tc>
      </w:tr>
      <w:tr w:rsidR="006C245B" w:rsidRPr="003B315C" w14:paraId="0306C4D8" w14:textId="77777777" w:rsidTr="00FB7095">
        <w:trPr>
          <w:cantSplit/>
          <w:trHeight w:val="20"/>
        </w:trPr>
        <w:tc>
          <w:tcPr>
            <w:tcW w:w="3402" w:type="dxa"/>
          </w:tcPr>
          <w:p w14:paraId="750EEEBE" w14:textId="77777777" w:rsidR="006C245B" w:rsidRPr="00272ED4" w:rsidRDefault="006C245B" w:rsidP="00F4416F">
            <w:pPr>
              <w:rPr>
                <w:rFonts w:asciiTheme="minorHAnsi" w:hAnsiTheme="minorHAnsi" w:cstheme="minorHAnsi"/>
                <w:sz w:val="20"/>
                <w:szCs w:val="20"/>
              </w:rPr>
            </w:pPr>
            <w:r w:rsidRPr="00272ED4">
              <w:rPr>
                <w:rFonts w:asciiTheme="minorHAnsi" w:hAnsiTheme="minorHAnsi" w:cstheme="minorHAnsi"/>
                <w:sz w:val="20"/>
                <w:szCs w:val="20"/>
              </w:rPr>
              <w:t xml:space="preserve">§ </w:t>
            </w:r>
            <w:r>
              <w:rPr>
                <w:rFonts w:asciiTheme="minorHAnsi" w:hAnsiTheme="minorHAnsi" w:cstheme="minorHAnsi"/>
                <w:sz w:val="20"/>
                <w:szCs w:val="20"/>
              </w:rPr>
              <w:t>5</w:t>
            </w:r>
            <w:r w:rsidRPr="00272ED4">
              <w:rPr>
                <w:rFonts w:asciiTheme="minorHAnsi" w:hAnsiTheme="minorHAnsi" w:cstheme="minorHAnsi"/>
                <w:sz w:val="20"/>
                <w:szCs w:val="20"/>
              </w:rPr>
              <w:t>º É vedado o impedimento ao financiamento de qualquer atividade produtiva, comercial ou de serviços legalmente estabelecidas, exceto quando se destinarem a:</w:t>
            </w:r>
          </w:p>
        </w:tc>
        <w:tc>
          <w:tcPr>
            <w:tcW w:w="3402" w:type="dxa"/>
          </w:tcPr>
          <w:p w14:paraId="58E9F7D7" w14:textId="77777777" w:rsidR="006C245B" w:rsidRPr="00863CF0" w:rsidRDefault="006C245B" w:rsidP="00203832">
            <w:pPr>
              <w:tabs>
                <w:tab w:val="left" w:pos="1417"/>
              </w:tabs>
              <w:rPr>
                <w:rFonts w:asciiTheme="minorHAnsi" w:hAnsiTheme="minorHAnsi" w:cstheme="minorHAnsi"/>
                <w:sz w:val="20"/>
                <w:szCs w:val="20"/>
              </w:rPr>
            </w:pPr>
            <w:r w:rsidRPr="00863CF0">
              <w:rPr>
                <w:rFonts w:asciiTheme="minorHAnsi" w:hAnsiTheme="minorHAnsi" w:cstheme="minorHAnsi"/>
                <w:sz w:val="20"/>
                <w:szCs w:val="20"/>
              </w:rPr>
              <w:t>§ 5º É vedado o impedimento ao financiamento de qualquer atividade produtiva, comercial ou de serviços legalmente estabelecidas, exceto quando se destinarem a:</w:t>
            </w:r>
          </w:p>
        </w:tc>
        <w:tc>
          <w:tcPr>
            <w:tcW w:w="3402" w:type="dxa"/>
          </w:tcPr>
          <w:p w14:paraId="22D5E6DF" w14:textId="77777777" w:rsidR="006C245B" w:rsidRPr="002D721A" w:rsidRDefault="006C245B" w:rsidP="008E13D8">
            <w:pPr>
              <w:rPr>
                <w:rFonts w:eastAsia="Times New Roman" w:cstheme="minorHAnsi"/>
                <w:color w:val="000000"/>
                <w:sz w:val="20"/>
                <w:szCs w:val="20"/>
                <w:lang w:eastAsia="pt-BR"/>
              </w:rPr>
            </w:pPr>
            <w:r w:rsidRPr="002D721A">
              <w:rPr>
                <w:rFonts w:eastAsia="Times New Roman" w:cstheme="minorHAnsi"/>
                <w:color w:val="000000"/>
                <w:sz w:val="20"/>
                <w:szCs w:val="20"/>
                <w:lang w:eastAsia="pt-BR"/>
              </w:rPr>
              <w:t>§ 5º  É vedado o impedimento ao financiamento de qualquer atividade produtiva, comercial ou de serviços legalmente estabelecidas, exceto quando se destinarem a:</w:t>
            </w:r>
          </w:p>
        </w:tc>
      </w:tr>
      <w:tr w:rsidR="006C245B" w:rsidRPr="003B315C" w14:paraId="3BF14EF8" w14:textId="77777777" w:rsidTr="00FB7095">
        <w:trPr>
          <w:cantSplit/>
          <w:trHeight w:val="20"/>
        </w:trPr>
        <w:tc>
          <w:tcPr>
            <w:tcW w:w="3402" w:type="dxa"/>
          </w:tcPr>
          <w:p w14:paraId="35BA3F0D" w14:textId="77777777" w:rsidR="006C245B" w:rsidRPr="00272ED4" w:rsidRDefault="006C245B" w:rsidP="00F4416F">
            <w:pPr>
              <w:rPr>
                <w:rFonts w:asciiTheme="minorHAnsi" w:hAnsiTheme="minorHAnsi" w:cstheme="minorHAnsi"/>
                <w:sz w:val="20"/>
                <w:szCs w:val="20"/>
              </w:rPr>
            </w:pPr>
            <w:r w:rsidRPr="00272ED4">
              <w:rPr>
                <w:rFonts w:asciiTheme="minorHAnsi" w:hAnsiTheme="minorHAnsi" w:cstheme="minorHAnsi"/>
                <w:sz w:val="20"/>
                <w:szCs w:val="20"/>
              </w:rPr>
              <w:t>I - aquisição de terras e terrenos sem edificações concluídas;</w:t>
            </w:r>
          </w:p>
        </w:tc>
        <w:tc>
          <w:tcPr>
            <w:tcW w:w="3402" w:type="dxa"/>
          </w:tcPr>
          <w:p w14:paraId="4511B27C" w14:textId="77777777" w:rsidR="006C245B" w:rsidRPr="00863CF0" w:rsidRDefault="006C245B" w:rsidP="00203832">
            <w:pPr>
              <w:tabs>
                <w:tab w:val="left" w:pos="1417"/>
              </w:tabs>
              <w:rPr>
                <w:rFonts w:asciiTheme="minorHAnsi" w:hAnsiTheme="minorHAnsi" w:cstheme="minorHAnsi"/>
                <w:sz w:val="20"/>
                <w:szCs w:val="20"/>
              </w:rPr>
            </w:pPr>
            <w:r w:rsidRPr="00863CF0">
              <w:rPr>
                <w:rFonts w:asciiTheme="minorHAnsi" w:hAnsiTheme="minorHAnsi" w:cstheme="minorHAnsi"/>
                <w:sz w:val="20"/>
                <w:szCs w:val="20"/>
              </w:rPr>
              <w:t>I - aquisição de terras e terrenos sem edificações concluídas;</w:t>
            </w:r>
          </w:p>
        </w:tc>
        <w:tc>
          <w:tcPr>
            <w:tcW w:w="3402" w:type="dxa"/>
          </w:tcPr>
          <w:p w14:paraId="52F92AF1" w14:textId="77777777" w:rsidR="006C245B" w:rsidRPr="002D721A" w:rsidRDefault="006C245B" w:rsidP="008E13D8">
            <w:pPr>
              <w:rPr>
                <w:rFonts w:eastAsia="Times New Roman" w:cstheme="minorHAnsi"/>
                <w:color w:val="000000"/>
                <w:sz w:val="20"/>
                <w:szCs w:val="20"/>
                <w:lang w:eastAsia="pt-BR"/>
              </w:rPr>
            </w:pPr>
            <w:r w:rsidRPr="002D721A">
              <w:rPr>
                <w:rFonts w:eastAsia="Times New Roman" w:cstheme="minorHAnsi"/>
                <w:color w:val="000000"/>
                <w:sz w:val="20"/>
                <w:szCs w:val="20"/>
                <w:lang w:eastAsia="pt-BR"/>
              </w:rPr>
              <w:t>I - aquisição de terras e terrenos sem edificações concluídas;</w:t>
            </w:r>
          </w:p>
        </w:tc>
      </w:tr>
      <w:tr w:rsidR="006C245B" w:rsidRPr="003B315C" w14:paraId="51CDAF9C" w14:textId="77777777" w:rsidTr="00FB7095">
        <w:trPr>
          <w:cantSplit/>
          <w:trHeight w:val="20"/>
        </w:trPr>
        <w:tc>
          <w:tcPr>
            <w:tcW w:w="3402" w:type="dxa"/>
          </w:tcPr>
          <w:p w14:paraId="336F5DC1" w14:textId="77777777" w:rsidR="006C245B" w:rsidRPr="00272ED4" w:rsidRDefault="006C245B" w:rsidP="00F4416F">
            <w:pPr>
              <w:rPr>
                <w:rFonts w:asciiTheme="minorHAnsi" w:hAnsiTheme="minorHAnsi" w:cstheme="minorHAnsi"/>
                <w:sz w:val="20"/>
                <w:szCs w:val="20"/>
              </w:rPr>
            </w:pPr>
            <w:r w:rsidRPr="00272ED4">
              <w:rPr>
                <w:rFonts w:asciiTheme="minorHAnsi" w:hAnsiTheme="minorHAnsi" w:cstheme="minorHAnsi"/>
                <w:sz w:val="20"/>
                <w:szCs w:val="20"/>
              </w:rPr>
              <w:t>II - aquisição ou reforma de imóveis destinados à locação;</w:t>
            </w:r>
          </w:p>
        </w:tc>
        <w:tc>
          <w:tcPr>
            <w:tcW w:w="3402" w:type="dxa"/>
          </w:tcPr>
          <w:p w14:paraId="526C90E6" w14:textId="77777777" w:rsidR="006C245B" w:rsidRPr="00863CF0" w:rsidRDefault="006C245B" w:rsidP="00203832">
            <w:pPr>
              <w:tabs>
                <w:tab w:val="left" w:pos="1417"/>
              </w:tabs>
              <w:rPr>
                <w:rFonts w:asciiTheme="minorHAnsi" w:hAnsiTheme="minorHAnsi" w:cstheme="minorHAnsi"/>
                <w:sz w:val="20"/>
                <w:szCs w:val="20"/>
              </w:rPr>
            </w:pPr>
            <w:r w:rsidRPr="00863CF0">
              <w:rPr>
                <w:rFonts w:asciiTheme="minorHAnsi" w:hAnsiTheme="minorHAnsi" w:cstheme="minorHAnsi"/>
                <w:sz w:val="20"/>
                <w:szCs w:val="20"/>
              </w:rPr>
              <w:t>II - aquisição ou reforma de imóveis destinados à locação;</w:t>
            </w:r>
          </w:p>
        </w:tc>
        <w:tc>
          <w:tcPr>
            <w:tcW w:w="3402" w:type="dxa"/>
          </w:tcPr>
          <w:p w14:paraId="29FFB4F4" w14:textId="77777777" w:rsidR="006C245B" w:rsidRPr="002D721A" w:rsidRDefault="006C245B" w:rsidP="008E13D8">
            <w:pPr>
              <w:rPr>
                <w:rFonts w:eastAsia="Times New Roman" w:cstheme="minorHAnsi"/>
                <w:color w:val="000000"/>
                <w:sz w:val="20"/>
                <w:szCs w:val="20"/>
                <w:lang w:eastAsia="pt-BR"/>
              </w:rPr>
            </w:pPr>
            <w:r w:rsidRPr="002D721A">
              <w:rPr>
                <w:rFonts w:eastAsia="Times New Roman" w:cstheme="minorHAnsi"/>
                <w:color w:val="000000"/>
                <w:sz w:val="20"/>
                <w:szCs w:val="20"/>
                <w:lang w:eastAsia="pt-BR"/>
              </w:rPr>
              <w:t>II - aquisição ou reforma de imóveis destinados à locação;</w:t>
            </w:r>
          </w:p>
        </w:tc>
      </w:tr>
      <w:tr w:rsidR="006C245B" w:rsidRPr="003B315C" w14:paraId="2172C217" w14:textId="77777777" w:rsidTr="00FB7095">
        <w:trPr>
          <w:cantSplit/>
          <w:trHeight w:val="20"/>
        </w:trPr>
        <w:tc>
          <w:tcPr>
            <w:tcW w:w="3402" w:type="dxa"/>
          </w:tcPr>
          <w:p w14:paraId="5AD6CBA3" w14:textId="77777777" w:rsidR="006C245B" w:rsidRPr="00272ED4" w:rsidRDefault="006C245B" w:rsidP="00F4416F">
            <w:pPr>
              <w:rPr>
                <w:rFonts w:asciiTheme="minorHAnsi" w:hAnsiTheme="minorHAnsi" w:cstheme="minorHAnsi"/>
                <w:sz w:val="20"/>
                <w:szCs w:val="20"/>
              </w:rPr>
            </w:pPr>
            <w:r w:rsidRPr="00272ED4">
              <w:rPr>
                <w:rFonts w:asciiTheme="minorHAnsi" w:hAnsiTheme="minorHAnsi" w:cstheme="minorHAnsi"/>
                <w:sz w:val="20"/>
                <w:szCs w:val="20"/>
              </w:rPr>
              <w:t>III - intermediação financeira;</w:t>
            </w:r>
          </w:p>
        </w:tc>
        <w:tc>
          <w:tcPr>
            <w:tcW w:w="3402" w:type="dxa"/>
          </w:tcPr>
          <w:p w14:paraId="7D4F0F7E" w14:textId="77777777" w:rsidR="006C245B" w:rsidRPr="00863CF0" w:rsidRDefault="006C245B" w:rsidP="00203832">
            <w:pPr>
              <w:tabs>
                <w:tab w:val="left" w:pos="1417"/>
              </w:tabs>
              <w:rPr>
                <w:rFonts w:asciiTheme="minorHAnsi" w:hAnsiTheme="minorHAnsi" w:cstheme="minorHAnsi"/>
                <w:sz w:val="20"/>
                <w:szCs w:val="20"/>
              </w:rPr>
            </w:pPr>
            <w:r w:rsidRPr="00863CF0">
              <w:rPr>
                <w:rFonts w:asciiTheme="minorHAnsi" w:hAnsiTheme="minorHAnsi" w:cstheme="minorHAnsi"/>
                <w:sz w:val="20"/>
                <w:szCs w:val="20"/>
              </w:rPr>
              <w:t>III - intermediação financeira;</w:t>
            </w:r>
          </w:p>
        </w:tc>
        <w:tc>
          <w:tcPr>
            <w:tcW w:w="3402" w:type="dxa"/>
          </w:tcPr>
          <w:p w14:paraId="5D124876" w14:textId="77777777" w:rsidR="006C245B" w:rsidRPr="002D721A" w:rsidRDefault="006C245B" w:rsidP="008E13D8">
            <w:pPr>
              <w:rPr>
                <w:rFonts w:eastAsia="Times New Roman" w:cstheme="minorHAnsi"/>
                <w:color w:val="000000"/>
                <w:sz w:val="20"/>
                <w:szCs w:val="20"/>
                <w:lang w:eastAsia="pt-BR"/>
              </w:rPr>
            </w:pPr>
            <w:r w:rsidRPr="002D721A">
              <w:rPr>
                <w:rFonts w:eastAsia="Times New Roman" w:cstheme="minorHAnsi"/>
                <w:color w:val="000000"/>
                <w:sz w:val="20"/>
                <w:szCs w:val="20"/>
                <w:lang w:eastAsia="pt-BR"/>
              </w:rPr>
              <w:t>III - intermediação financeira;</w:t>
            </w:r>
          </w:p>
        </w:tc>
      </w:tr>
      <w:tr w:rsidR="006C245B" w:rsidRPr="003B315C" w14:paraId="7EF29312" w14:textId="77777777" w:rsidTr="00FB7095">
        <w:trPr>
          <w:cantSplit/>
          <w:trHeight w:val="20"/>
        </w:trPr>
        <w:tc>
          <w:tcPr>
            <w:tcW w:w="3402" w:type="dxa"/>
          </w:tcPr>
          <w:p w14:paraId="4A8CC36C" w14:textId="77777777" w:rsidR="006C245B" w:rsidRPr="00272ED4" w:rsidRDefault="006C245B" w:rsidP="00F4416F">
            <w:pPr>
              <w:rPr>
                <w:rFonts w:asciiTheme="minorHAnsi" w:hAnsiTheme="minorHAnsi" w:cstheme="minorHAnsi"/>
                <w:sz w:val="20"/>
                <w:szCs w:val="20"/>
              </w:rPr>
            </w:pPr>
            <w:r w:rsidRPr="00272ED4">
              <w:rPr>
                <w:rFonts w:asciiTheme="minorHAnsi" w:hAnsiTheme="minorHAnsi" w:cstheme="minorHAnsi"/>
                <w:sz w:val="20"/>
                <w:szCs w:val="20"/>
              </w:rPr>
              <w:t>IV - jogos de azar de qualquer espécie;</w:t>
            </w:r>
          </w:p>
        </w:tc>
        <w:tc>
          <w:tcPr>
            <w:tcW w:w="3402" w:type="dxa"/>
          </w:tcPr>
          <w:p w14:paraId="1531E2A0" w14:textId="77777777" w:rsidR="006C245B" w:rsidRPr="00863CF0" w:rsidRDefault="006C245B" w:rsidP="00203832">
            <w:pPr>
              <w:tabs>
                <w:tab w:val="left" w:pos="1417"/>
              </w:tabs>
              <w:rPr>
                <w:rFonts w:asciiTheme="minorHAnsi" w:hAnsiTheme="minorHAnsi" w:cstheme="minorHAnsi"/>
                <w:sz w:val="20"/>
                <w:szCs w:val="20"/>
              </w:rPr>
            </w:pPr>
            <w:r w:rsidRPr="00863CF0">
              <w:rPr>
                <w:rFonts w:asciiTheme="minorHAnsi" w:hAnsiTheme="minorHAnsi" w:cstheme="minorHAnsi"/>
                <w:sz w:val="20"/>
                <w:szCs w:val="20"/>
              </w:rPr>
              <w:t>IV - jogos de azar de qualquer espécie;</w:t>
            </w:r>
          </w:p>
        </w:tc>
        <w:tc>
          <w:tcPr>
            <w:tcW w:w="3402" w:type="dxa"/>
          </w:tcPr>
          <w:p w14:paraId="35CFC62E" w14:textId="77777777" w:rsidR="006C245B" w:rsidRPr="002D721A" w:rsidRDefault="006C245B" w:rsidP="008E13D8">
            <w:pPr>
              <w:rPr>
                <w:rFonts w:eastAsia="Times New Roman" w:cstheme="minorHAnsi"/>
                <w:color w:val="000000"/>
                <w:sz w:val="20"/>
                <w:szCs w:val="20"/>
                <w:lang w:eastAsia="pt-BR"/>
              </w:rPr>
            </w:pPr>
            <w:r w:rsidRPr="002D721A">
              <w:rPr>
                <w:rFonts w:eastAsia="Times New Roman" w:cstheme="minorHAnsi"/>
                <w:color w:val="000000"/>
                <w:sz w:val="20"/>
                <w:szCs w:val="20"/>
                <w:lang w:eastAsia="pt-BR"/>
              </w:rPr>
              <w:t>IV - jogos de azar de qualquer espécie;</w:t>
            </w:r>
          </w:p>
        </w:tc>
      </w:tr>
      <w:tr w:rsidR="006C245B" w:rsidRPr="003B315C" w14:paraId="2A61DF5B" w14:textId="77777777" w:rsidTr="00FB7095">
        <w:trPr>
          <w:cantSplit/>
          <w:trHeight w:val="20"/>
        </w:trPr>
        <w:tc>
          <w:tcPr>
            <w:tcW w:w="3402" w:type="dxa"/>
          </w:tcPr>
          <w:p w14:paraId="3B011ADE" w14:textId="77777777" w:rsidR="006C245B" w:rsidRPr="00272ED4" w:rsidRDefault="006C245B" w:rsidP="00F4416F">
            <w:pPr>
              <w:rPr>
                <w:rFonts w:asciiTheme="minorHAnsi" w:hAnsiTheme="minorHAnsi" w:cstheme="minorHAnsi"/>
                <w:sz w:val="20"/>
                <w:szCs w:val="20"/>
              </w:rPr>
            </w:pPr>
            <w:r w:rsidRPr="00272ED4">
              <w:rPr>
                <w:rFonts w:asciiTheme="minorHAnsi" w:hAnsiTheme="minorHAnsi" w:cstheme="minorHAnsi"/>
                <w:sz w:val="20"/>
                <w:szCs w:val="20"/>
              </w:rPr>
              <w:t>V - saunas, termas e boates;</w:t>
            </w:r>
          </w:p>
        </w:tc>
        <w:tc>
          <w:tcPr>
            <w:tcW w:w="3402" w:type="dxa"/>
          </w:tcPr>
          <w:p w14:paraId="34707DC2" w14:textId="77777777" w:rsidR="006C245B" w:rsidRPr="00863CF0" w:rsidRDefault="006C245B" w:rsidP="00203832">
            <w:pPr>
              <w:tabs>
                <w:tab w:val="left" w:pos="1417"/>
              </w:tabs>
              <w:rPr>
                <w:rFonts w:asciiTheme="minorHAnsi" w:hAnsiTheme="minorHAnsi" w:cstheme="minorHAnsi"/>
                <w:sz w:val="20"/>
                <w:szCs w:val="20"/>
              </w:rPr>
            </w:pPr>
            <w:r w:rsidRPr="00863CF0">
              <w:rPr>
                <w:rFonts w:asciiTheme="minorHAnsi" w:hAnsiTheme="minorHAnsi" w:cstheme="minorHAnsi"/>
                <w:sz w:val="20"/>
                <w:szCs w:val="20"/>
              </w:rPr>
              <w:t>V - saunas, termas e boates;</w:t>
            </w:r>
          </w:p>
        </w:tc>
        <w:tc>
          <w:tcPr>
            <w:tcW w:w="3402" w:type="dxa"/>
          </w:tcPr>
          <w:p w14:paraId="5A953D6A" w14:textId="77777777" w:rsidR="006C245B" w:rsidRPr="002D721A" w:rsidRDefault="006C245B" w:rsidP="008E13D8">
            <w:pPr>
              <w:rPr>
                <w:rFonts w:eastAsia="Times New Roman" w:cstheme="minorHAnsi"/>
                <w:color w:val="000000"/>
                <w:sz w:val="20"/>
                <w:szCs w:val="20"/>
                <w:lang w:eastAsia="pt-BR"/>
              </w:rPr>
            </w:pPr>
            <w:r w:rsidRPr="002D721A">
              <w:rPr>
                <w:rFonts w:eastAsia="Times New Roman" w:cstheme="minorHAnsi"/>
                <w:color w:val="000000"/>
                <w:sz w:val="20"/>
                <w:szCs w:val="20"/>
                <w:lang w:eastAsia="pt-BR"/>
              </w:rPr>
              <w:t>V - saunas, termas e boates;</w:t>
            </w:r>
          </w:p>
        </w:tc>
      </w:tr>
      <w:tr w:rsidR="006C245B" w:rsidRPr="003B315C" w14:paraId="3AE40DD7" w14:textId="77777777" w:rsidTr="00FB7095">
        <w:trPr>
          <w:cantSplit/>
          <w:trHeight w:val="20"/>
        </w:trPr>
        <w:tc>
          <w:tcPr>
            <w:tcW w:w="3402" w:type="dxa"/>
          </w:tcPr>
          <w:p w14:paraId="07C2635B" w14:textId="77777777" w:rsidR="006C245B" w:rsidRPr="00272ED4" w:rsidRDefault="006C245B" w:rsidP="00F4416F">
            <w:pPr>
              <w:rPr>
                <w:rFonts w:asciiTheme="minorHAnsi" w:hAnsiTheme="minorHAnsi" w:cstheme="minorHAnsi"/>
                <w:sz w:val="20"/>
                <w:szCs w:val="20"/>
              </w:rPr>
            </w:pPr>
            <w:r w:rsidRPr="00272ED4">
              <w:rPr>
                <w:rFonts w:asciiTheme="minorHAnsi" w:hAnsiTheme="minorHAnsi" w:cstheme="minorHAnsi"/>
                <w:sz w:val="20"/>
                <w:szCs w:val="20"/>
              </w:rPr>
              <w:t>VI - comercialização de bebidas alcoólicas no varejo ou fracionada; ou</w:t>
            </w:r>
          </w:p>
        </w:tc>
        <w:tc>
          <w:tcPr>
            <w:tcW w:w="3402" w:type="dxa"/>
          </w:tcPr>
          <w:p w14:paraId="476A3D80" w14:textId="77777777" w:rsidR="006C245B" w:rsidRPr="00863CF0" w:rsidRDefault="006C245B" w:rsidP="00203832">
            <w:pPr>
              <w:tabs>
                <w:tab w:val="left" w:pos="1417"/>
              </w:tabs>
              <w:rPr>
                <w:rFonts w:asciiTheme="minorHAnsi" w:hAnsiTheme="minorHAnsi" w:cstheme="minorHAnsi"/>
                <w:sz w:val="20"/>
                <w:szCs w:val="20"/>
              </w:rPr>
            </w:pPr>
            <w:r w:rsidRPr="00863CF0">
              <w:rPr>
                <w:rFonts w:asciiTheme="minorHAnsi" w:hAnsiTheme="minorHAnsi" w:cstheme="minorHAnsi"/>
                <w:sz w:val="20"/>
                <w:szCs w:val="20"/>
              </w:rPr>
              <w:t>VI - comercialização de bebidas alcoólicas no varejo ou fracionada; ou</w:t>
            </w:r>
          </w:p>
        </w:tc>
        <w:tc>
          <w:tcPr>
            <w:tcW w:w="3402" w:type="dxa"/>
          </w:tcPr>
          <w:p w14:paraId="51C62E1E" w14:textId="77777777" w:rsidR="006C245B" w:rsidRPr="002D721A" w:rsidRDefault="006C245B" w:rsidP="008E13D8">
            <w:pPr>
              <w:rPr>
                <w:rFonts w:eastAsia="Times New Roman" w:cstheme="minorHAnsi"/>
                <w:color w:val="000000"/>
                <w:sz w:val="20"/>
                <w:szCs w:val="20"/>
                <w:lang w:eastAsia="pt-BR"/>
              </w:rPr>
            </w:pPr>
            <w:r w:rsidRPr="002D721A">
              <w:rPr>
                <w:rFonts w:eastAsia="Times New Roman" w:cstheme="minorHAnsi"/>
                <w:color w:val="000000"/>
                <w:sz w:val="20"/>
                <w:szCs w:val="20"/>
                <w:lang w:eastAsia="pt-BR"/>
              </w:rPr>
              <w:t>VI - comercialização de bebidas alcoólicas no varejo ou fracionada; ou</w:t>
            </w:r>
          </w:p>
        </w:tc>
      </w:tr>
      <w:tr w:rsidR="006C245B" w:rsidRPr="003B315C" w14:paraId="15084993" w14:textId="77777777" w:rsidTr="00FB7095">
        <w:trPr>
          <w:cantSplit/>
          <w:trHeight w:val="20"/>
        </w:trPr>
        <w:tc>
          <w:tcPr>
            <w:tcW w:w="3402" w:type="dxa"/>
          </w:tcPr>
          <w:p w14:paraId="59F3BBE2" w14:textId="77777777" w:rsidR="006C245B" w:rsidRPr="00272ED4" w:rsidRDefault="006C245B" w:rsidP="00F4416F">
            <w:pPr>
              <w:rPr>
                <w:rFonts w:asciiTheme="minorHAnsi" w:hAnsiTheme="minorHAnsi" w:cstheme="minorHAnsi"/>
                <w:sz w:val="20"/>
                <w:szCs w:val="20"/>
              </w:rPr>
            </w:pPr>
            <w:r w:rsidRPr="00272ED4">
              <w:rPr>
                <w:rFonts w:asciiTheme="minorHAnsi" w:hAnsiTheme="minorHAnsi" w:cstheme="minorHAnsi"/>
                <w:sz w:val="20"/>
                <w:szCs w:val="20"/>
              </w:rPr>
              <w:t>VII - comercialização de fumo.</w:t>
            </w:r>
          </w:p>
        </w:tc>
        <w:tc>
          <w:tcPr>
            <w:tcW w:w="3402" w:type="dxa"/>
          </w:tcPr>
          <w:p w14:paraId="767BB194" w14:textId="77777777" w:rsidR="006C245B" w:rsidRPr="00863CF0" w:rsidRDefault="006C245B" w:rsidP="00203832">
            <w:pPr>
              <w:tabs>
                <w:tab w:val="left" w:pos="1417"/>
              </w:tabs>
              <w:rPr>
                <w:rFonts w:asciiTheme="minorHAnsi" w:hAnsiTheme="minorHAnsi" w:cstheme="minorHAnsi"/>
                <w:sz w:val="20"/>
                <w:szCs w:val="20"/>
              </w:rPr>
            </w:pPr>
            <w:r w:rsidRPr="00863CF0">
              <w:rPr>
                <w:rFonts w:asciiTheme="minorHAnsi" w:hAnsiTheme="minorHAnsi" w:cstheme="minorHAnsi"/>
                <w:sz w:val="20"/>
                <w:szCs w:val="20"/>
              </w:rPr>
              <w:t>VII - comercialização de fumo.</w:t>
            </w:r>
          </w:p>
        </w:tc>
        <w:tc>
          <w:tcPr>
            <w:tcW w:w="3402" w:type="dxa"/>
          </w:tcPr>
          <w:p w14:paraId="02586ADD" w14:textId="77777777" w:rsidR="006C245B" w:rsidRPr="002D721A" w:rsidRDefault="006C245B" w:rsidP="008E13D8">
            <w:pPr>
              <w:rPr>
                <w:rFonts w:eastAsia="Times New Roman" w:cstheme="minorHAnsi"/>
                <w:color w:val="000000"/>
                <w:sz w:val="20"/>
                <w:szCs w:val="20"/>
                <w:lang w:eastAsia="pt-BR"/>
              </w:rPr>
            </w:pPr>
            <w:r w:rsidRPr="002D721A">
              <w:rPr>
                <w:rFonts w:eastAsia="Times New Roman" w:cstheme="minorHAnsi"/>
                <w:color w:val="000000"/>
                <w:sz w:val="20"/>
                <w:szCs w:val="20"/>
                <w:lang w:eastAsia="pt-BR"/>
              </w:rPr>
              <w:t>VII - comercialização de fumo.</w:t>
            </w:r>
          </w:p>
        </w:tc>
      </w:tr>
      <w:tr w:rsidR="006C245B" w:rsidRPr="003B315C" w14:paraId="00B2B827" w14:textId="77777777" w:rsidTr="00FB7095">
        <w:trPr>
          <w:cantSplit/>
          <w:trHeight w:val="20"/>
        </w:trPr>
        <w:tc>
          <w:tcPr>
            <w:tcW w:w="3402" w:type="dxa"/>
          </w:tcPr>
          <w:p w14:paraId="79FB4319" w14:textId="77777777" w:rsidR="006C245B" w:rsidRPr="00272ED4" w:rsidRDefault="006C245B" w:rsidP="00F4416F">
            <w:pPr>
              <w:rPr>
                <w:rFonts w:asciiTheme="minorHAnsi" w:hAnsiTheme="minorHAnsi" w:cstheme="minorHAnsi"/>
                <w:sz w:val="20"/>
                <w:szCs w:val="20"/>
              </w:rPr>
            </w:pPr>
            <w:r w:rsidRPr="00272ED4">
              <w:rPr>
                <w:rFonts w:asciiTheme="minorHAnsi" w:hAnsiTheme="minorHAnsi" w:cstheme="minorHAnsi"/>
                <w:sz w:val="20"/>
                <w:szCs w:val="20"/>
              </w:rPr>
              <w:t xml:space="preserve">§ </w:t>
            </w:r>
            <w:r>
              <w:rPr>
                <w:rFonts w:asciiTheme="minorHAnsi" w:hAnsiTheme="minorHAnsi" w:cstheme="minorHAnsi"/>
                <w:sz w:val="20"/>
                <w:szCs w:val="20"/>
              </w:rPr>
              <w:t>6</w:t>
            </w:r>
            <w:r w:rsidRPr="00272ED4">
              <w:rPr>
                <w:rFonts w:asciiTheme="minorHAnsi" w:hAnsiTheme="minorHAnsi" w:cstheme="minorHAnsi"/>
                <w:sz w:val="20"/>
                <w:szCs w:val="20"/>
              </w:rPr>
              <w:t>º Poderão ser impostas restrições a produtos ou serviços mediante justificativa da agência financeira oficial de fomento, em cada caso.</w:t>
            </w:r>
          </w:p>
        </w:tc>
        <w:tc>
          <w:tcPr>
            <w:tcW w:w="3402" w:type="dxa"/>
          </w:tcPr>
          <w:p w14:paraId="374A1DDA" w14:textId="77777777" w:rsidR="006C245B" w:rsidRPr="00863CF0" w:rsidRDefault="006C245B" w:rsidP="00203832">
            <w:pPr>
              <w:tabs>
                <w:tab w:val="left" w:pos="1417"/>
              </w:tabs>
              <w:rPr>
                <w:rFonts w:asciiTheme="minorHAnsi" w:hAnsiTheme="minorHAnsi" w:cstheme="minorHAnsi"/>
                <w:sz w:val="20"/>
                <w:szCs w:val="20"/>
              </w:rPr>
            </w:pPr>
            <w:r w:rsidRPr="00863CF0">
              <w:rPr>
                <w:rFonts w:asciiTheme="minorHAnsi" w:hAnsiTheme="minorHAnsi" w:cstheme="minorHAnsi"/>
                <w:sz w:val="20"/>
                <w:szCs w:val="20"/>
              </w:rPr>
              <w:t>§ 6º Poderão ser impostas restrições a produtos ou serviços mediante justificativa da agência financeira oficial de fomento, em cada caso.</w:t>
            </w:r>
          </w:p>
        </w:tc>
        <w:tc>
          <w:tcPr>
            <w:tcW w:w="3402" w:type="dxa"/>
          </w:tcPr>
          <w:p w14:paraId="31681321" w14:textId="77777777" w:rsidR="006C245B" w:rsidRPr="002D721A" w:rsidRDefault="006C245B" w:rsidP="008E13D8">
            <w:pPr>
              <w:rPr>
                <w:rFonts w:eastAsia="Times New Roman" w:cstheme="minorHAnsi"/>
                <w:color w:val="000000"/>
                <w:sz w:val="20"/>
                <w:szCs w:val="20"/>
                <w:lang w:eastAsia="pt-BR"/>
              </w:rPr>
            </w:pPr>
            <w:r w:rsidRPr="002D721A">
              <w:rPr>
                <w:rFonts w:eastAsia="Times New Roman" w:cstheme="minorHAnsi"/>
                <w:color w:val="000000"/>
                <w:sz w:val="20"/>
                <w:szCs w:val="20"/>
                <w:lang w:eastAsia="pt-BR"/>
              </w:rPr>
              <w:t>§ 6º  Poderão ser impostas restrições a produtos ou serviços mediante justificativa da agência financeira oficial de fomento, em cada caso.</w:t>
            </w:r>
          </w:p>
        </w:tc>
      </w:tr>
      <w:tr w:rsidR="006C245B" w:rsidRPr="003B315C" w14:paraId="14FF2131" w14:textId="77777777" w:rsidTr="00FB7095">
        <w:trPr>
          <w:cantSplit/>
          <w:trHeight w:val="20"/>
        </w:trPr>
        <w:tc>
          <w:tcPr>
            <w:tcW w:w="3402" w:type="dxa"/>
          </w:tcPr>
          <w:p w14:paraId="634F5781" w14:textId="77777777" w:rsidR="006C245B" w:rsidRPr="00272ED4" w:rsidRDefault="006C245B" w:rsidP="00F4416F">
            <w:pPr>
              <w:rPr>
                <w:rFonts w:asciiTheme="minorHAnsi" w:hAnsiTheme="minorHAnsi" w:cstheme="minorHAnsi"/>
                <w:sz w:val="20"/>
                <w:szCs w:val="20"/>
              </w:rPr>
            </w:pPr>
            <w:r w:rsidRPr="00272ED4">
              <w:rPr>
                <w:rFonts w:asciiTheme="minorHAnsi" w:hAnsiTheme="minorHAnsi" w:cstheme="minorHAnsi"/>
                <w:sz w:val="20"/>
                <w:szCs w:val="20"/>
              </w:rPr>
              <w:t xml:space="preserve">§ </w:t>
            </w:r>
            <w:r>
              <w:rPr>
                <w:rFonts w:asciiTheme="minorHAnsi" w:hAnsiTheme="minorHAnsi" w:cstheme="minorHAnsi"/>
                <w:sz w:val="20"/>
                <w:szCs w:val="20"/>
              </w:rPr>
              <w:t>7</w:t>
            </w:r>
            <w:r w:rsidRPr="00272ED4">
              <w:rPr>
                <w:rFonts w:asciiTheme="minorHAnsi" w:hAnsiTheme="minorHAnsi" w:cstheme="minorHAnsi"/>
                <w:sz w:val="20"/>
                <w:szCs w:val="20"/>
              </w:rPr>
              <w:t>º É vedada a imposição de critérios ou requisitos para concessão de crédito pelos agentes financeiros habilitados que não sejam delineados e estabelecidos originalmente pelas agências financeiras oficiais de fomento para as diversas linhas de crédito e setores produtivos.</w:t>
            </w:r>
          </w:p>
        </w:tc>
        <w:tc>
          <w:tcPr>
            <w:tcW w:w="3402" w:type="dxa"/>
          </w:tcPr>
          <w:p w14:paraId="75DCD790" w14:textId="77777777" w:rsidR="006C245B" w:rsidRPr="00863CF0" w:rsidRDefault="006C245B" w:rsidP="00203832">
            <w:pPr>
              <w:tabs>
                <w:tab w:val="left" w:pos="1417"/>
              </w:tabs>
              <w:rPr>
                <w:rFonts w:asciiTheme="minorHAnsi" w:hAnsiTheme="minorHAnsi" w:cstheme="minorHAnsi"/>
                <w:sz w:val="20"/>
                <w:szCs w:val="20"/>
              </w:rPr>
            </w:pPr>
            <w:r w:rsidRPr="00863CF0">
              <w:rPr>
                <w:rFonts w:asciiTheme="minorHAnsi" w:hAnsiTheme="minorHAnsi" w:cstheme="minorHAnsi"/>
                <w:sz w:val="20"/>
                <w:szCs w:val="20"/>
              </w:rPr>
              <w:t>§ 7º É vedada a imposição de critérios ou requisitos para concessão de crédito pelos agentes financeiros habilitados que não sejam delineados e estabelecidos originalmente pelas agências financeiras oficiais de fomento para as diversas linhas de crédito e setores produtivos.</w:t>
            </w:r>
          </w:p>
        </w:tc>
        <w:tc>
          <w:tcPr>
            <w:tcW w:w="3402" w:type="dxa"/>
          </w:tcPr>
          <w:p w14:paraId="3446A39A" w14:textId="77777777" w:rsidR="006C245B" w:rsidRPr="002D721A" w:rsidRDefault="006C245B" w:rsidP="008E13D8">
            <w:pPr>
              <w:rPr>
                <w:rFonts w:eastAsia="Times New Roman" w:cstheme="minorHAnsi"/>
                <w:color w:val="000000"/>
                <w:sz w:val="20"/>
                <w:szCs w:val="20"/>
                <w:lang w:eastAsia="pt-BR"/>
              </w:rPr>
            </w:pPr>
            <w:r w:rsidRPr="002D721A">
              <w:rPr>
                <w:rFonts w:eastAsia="Times New Roman" w:cstheme="minorHAnsi"/>
                <w:color w:val="000000"/>
                <w:sz w:val="20"/>
                <w:szCs w:val="20"/>
                <w:lang w:eastAsia="pt-BR"/>
              </w:rPr>
              <w:t>§ 7º  É vedada a imposição de critérios ou requisitos para concessão de crédito pelos agentes financeiros habilitados que não sejam delineados e estabelecidos originalmente pelas agências financeiras oficiais de fomento para as diversas linhas de crédito e setores produtivos.</w:t>
            </w:r>
          </w:p>
        </w:tc>
      </w:tr>
      <w:tr w:rsidR="006C245B" w:rsidRPr="003B315C" w14:paraId="03E5D416" w14:textId="77777777" w:rsidTr="00FB7095">
        <w:trPr>
          <w:cantSplit/>
          <w:trHeight w:val="20"/>
        </w:trPr>
        <w:tc>
          <w:tcPr>
            <w:tcW w:w="3402" w:type="dxa"/>
          </w:tcPr>
          <w:p w14:paraId="1AA90AE7" w14:textId="77777777" w:rsidR="006C245B" w:rsidRPr="00272ED4" w:rsidRDefault="006C245B" w:rsidP="00F4416F">
            <w:pPr>
              <w:rPr>
                <w:rFonts w:asciiTheme="minorHAnsi" w:hAnsiTheme="minorHAnsi" w:cstheme="minorHAnsi"/>
                <w:sz w:val="20"/>
                <w:szCs w:val="20"/>
              </w:rPr>
            </w:pPr>
            <w:r w:rsidRPr="00272ED4">
              <w:rPr>
                <w:rFonts w:asciiTheme="minorHAnsi" w:hAnsiTheme="minorHAnsi" w:cstheme="minorHAnsi"/>
                <w:sz w:val="20"/>
                <w:szCs w:val="20"/>
              </w:rPr>
              <w:t xml:space="preserve">§ </w:t>
            </w:r>
            <w:r>
              <w:rPr>
                <w:rFonts w:asciiTheme="minorHAnsi" w:hAnsiTheme="minorHAnsi" w:cstheme="minorHAnsi"/>
                <w:sz w:val="20"/>
                <w:szCs w:val="20"/>
              </w:rPr>
              <w:t>8</w:t>
            </w:r>
            <w:r w:rsidRPr="00272ED4">
              <w:rPr>
                <w:rFonts w:asciiTheme="minorHAnsi" w:hAnsiTheme="minorHAnsi" w:cstheme="minorHAnsi"/>
                <w:sz w:val="20"/>
                <w:szCs w:val="20"/>
              </w:rPr>
              <w:t xml:space="preserve">º Nas hipóteses de financiamento para redução do </w:t>
            </w:r>
            <w:r w:rsidRPr="00272ED4">
              <w:rPr>
                <w:rFonts w:asciiTheme="minorHAnsi" w:hAnsiTheme="minorHAnsi" w:cstheme="minorHAnsi"/>
                <w:b/>
                <w:sz w:val="20"/>
                <w:szCs w:val="20"/>
              </w:rPr>
              <w:t>deficit</w:t>
            </w:r>
            <w:r w:rsidRPr="00272ED4">
              <w:rPr>
                <w:rFonts w:asciiTheme="minorHAnsi" w:hAnsiTheme="minorHAnsi" w:cstheme="minorHAnsi"/>
                <w:sz w:val="20"/>
                <w:szCs w:val="20"/>
              </w:rPr>
              <w:t xml:space="preserve"> habitacional e melhoria das condições de vida das pessoas com deficiência, deverá ser observado o disposto no inciso I do </w:t>
            </w:r>
            <w:r w:rsidRPr="00272ED4">
              <w:rPr>
                <w:rFonts w:asciiTheme="minorHAnsi" w:hAnsiTheme="minorHAnsi" w:cstheme="minorHAnsi"/>
                <w:b/>
                <w:sz w:val="20"/>
                <w:szCs w:val="20"/>
              </w:rPr>
              <w:t>caput</w:t>
            </w:r>
            <w:r w:rsidRPr="00272ED4">
              <w:rPr>
                <w:rFonts w:asciiTheme="minorHAnsi" w:hAnsiTheme="minorHAnsi" w:cstheme="minorHAnsi"/>
                <w:sz w:val="20"/>
                <w:szCs w:val="20"/>
              </w:rPr>
              <w:t xml:space="preserve"> do art. 32 da Lei nº 13.146, de 2015.</w:t>
            </w:r>
          </w:p>
        </w:tc>
        <w:tc>
          <w:tcPr>
            <w:tcW w:w="3402" w:type="dxa"/>
          </w:tcPr>
          <w:p w14:paraId="6213F8F0" w14:textId="77777777" w:rsidR="006C245B" w:rsidRPr="00863CF0" w:rsidRDefault="006C245B" w:rsidP="00203832">
            <w:pPr>
              <w:tabs>
                <w:tab w:val="left" w:pos="1417"/>
              </w:tabs>
              <w:rPr>
                <w:rFonts w:asciiTheme="minorHAnsi" w:hAnsiTheme="minorHAnsi" w:cstheme="minorHAnsi"/>
                <w:sz w:val="20"/>
                <w:szCs w:val="20"/>
              </w:rPr>
            </w:pPr>
            <w:r w:rsidRPr="00863CF0">
              <w:rPr>
                <w:rFonts w:asciiTheme="minorHAnsi" w:hAnsiTheme="minorHAnsi" w:cstheme="minorHAnsi"/>
                <w:sz w:val="20"/>
                <w:szCs w:val="20"/>
              </w:rPr>
              <w:t xml:space="preserve">§ 8º Nas hipóteses de financiamento para redução do </w:t>
            </w:r>
            <w:r w:rsidRPr="00863CF0">
              <w:rPr>
                <w:rFonts w:asciiTheme="minorHAnsi" w:hAnsiTheme="minorHAnsi" w:cstheme="minorHAnsi"/>
                <w:b/>
                <w:sz w:val="20"/>
                <w:szCs w:val="20"/>
              </w:rPr>
              <w:t>deficit</w:t>
            </w:r>
            <w:r w:rsidRPr="00863CF0">
              <w:rPr>
                <w:rFonts w:asciiTheme="minorHAnsi" w:hAnsiTheme="minorHAnsi" w:cstheme="minorHAnsi"/>
                <w:sz w:val="20"/>
                <w:szCs w:val="20"/>
              </w:rPr>
              <w:t xml:space="preserve"> habitacional e melhoria das condições de vida das pessoas com deficiência, deverá ser observado o disposto no inciso I do </w:t>
            </w:r>
            <w:r w:rsidRPr="00863CF0">
              <w:rPr>
                <w:rFonts w:asciiTheme="minorHAnsi" w:hAnsiTheme="minorHAnsi" w:cstheme="minorHAnsi"/>
                <w:b/>
                <w:sz w:val="20"/>
                <w:szCs w:val="20"/>
              </w:rPr>
              <w:t>caput</w:t>
            </w:r>
            <w:r w:rsidRPr="00863CF0">
              <w:rPr>
                <w:rFonts w:asciiTheme="minorHAnsi" w:hAnsiTheme="minorHAnsi" w:cstheme="minorHAnsi"/>
                <w:sz w:val="20"/>
                <w:szCs w:val="20"/>
              </w:rPr>
              <w:t xml:space="preserve"> do art. 32 da Lei nº 13.146, de 2015.</w:t>
            </w:r>
          </w:p>
        </w:tc>
        <w:tc>
          <w:tcPr>
            <w:tcW w:w="3402" w:type="dxa"/>
          </w:tcPr>
          <w:p w14:paraId="3341F1CB" w14:textId="77777777" w:rsidR="006C245B" w:rsidRPr="002D721A" w:rsidRDefault="006C245B" w:rsidP="008E13D8">
            <w:pPr>
              <w:rPr>
                <w:rFonts w:eastAsia="Times New Roman" w:cstheme="minorHAnsi"/>
                <w:color w:val="000000"/>
                <w:sz w:val="20"/>
                <w:szCs w:val="20"/>
                <w:lang w:eastAsia="pt-BR"/>
              </w:rPr>
            </w:pPr>
            <w:r w:rsidRPr="002D721A">
              <w:rPr>
                <w:rFonts w:eastAsia="Times New Roman" w:cstheme="minorHAnsi"/>
                <w:color w:val="000000"/>
                <w:sz w:val="20"/>
                <w:szCs w:val="20"/>
                <w:lang w:eastAsia="pt-BR"/>
              </w:rPr>
              <w:t>§ 8º  Nas hipóteses de financiamento para redução do </w:t>
            </w:r>
            <w:r w:rsidRPr="002D721A">
              <w:rPr>
                <w:rFonts w:eastAsia="Times New Roman" w:cstheme="minorHAnsi"/>
                <w:b/>
                <w:bCs/>
                <w:color w:val="000000"/>
                <w:sz w:val="20"/>
                <w:szCs w:val="20"/>
                <w:lang w:eastAsia="pt-BR"/>
              </w:rPr>
              <w:t>deficit</w:t>
            </w:r>
            <w:r w:rsidRPr="002D721A">
              <w:rPr>
                <w:rFonts w:eastAsia="Times New Roman" w:cstheme="minorHAnsi"/>
                <w:color w:val="000000"/>
                <w:sz w:val="20"/>
                <w:szCs w:val="20"/>
                <w:lang w:eastAsia="pt-BR"/>
              </w:rPr>
              <w:t> habitacional e melhoria das condições de vida das pessoas com deficiência, deverá ser observado o disposto no inciso I do </w:t>
            </w:r>
            <w:r w:rsidRPr="002D721A">
              <w:rPr>
                <w:rFonts w:eastAsia="Times New Roman" w:cstheme="minorHAnsi"/>
                <w:b/>
                <w:bCs/>
                <w:color w:val="000000"/>
                <w:sz w:val="20"/>
                <w:szCs w:val="20"/>
                <w:lang w:eastAsia="pt-BR"/>
              </w:rPr>
              <w:t>caput</w:t>
            </w:r>
            <w:r w:rsidRPr="002D721A">
              <w:rPr>
                <w:rFonts w:eastAsia="Times New Roman" w:cstheme="minorHAnsi"/>
                <w:color w:val="000000"/>
                <w:sz w:val="20"/>
                <w:szCs w:val="20"/>
                <w:lang w:eastAsia="pt-BR"/>
              </w:rPr>
              <w:t> do art. 32 da Lei nº 13.146, de 2015.</w:t>
            </w:r>
          </w:p>
        </w:tc>
      </w:tr>
      <w:tr w:rsidR="006C245B" w:rsidRPr="003B315C" w14:paraId="79006889" w14:textId="77777777" w:rsidTr="00FB7095">
        <w:trPr>
          <w:cantSplit/>
          <w:trHeight w:val="20"/>
        </w:trPr>
        <w:tc>
          <w:tcPr>
            <w:tcW w:w="3402" w:type="dxa"/>
          </w:tcPr>
          <w:p w14:paraId="23061394" w14:textId="77777777" w:rsidR="006C245B" w:rsidRPr="00272ED4" w:rsidRDefault="006C245B" w:rsidP="00F4416F">
            <w:pPr>
              <w:rPr>
                <w:rFonts w:asciiTheme="minorHAnsi" w:hAnsiTheme="minorHAnsi" w:cstheme="minorHAnsi"/>
                <w:sz w:val="20"/>
                <w:szCs w:val="20"/>
              </w:rPr>
            </w:pPr>
            <w:r w:rsidRPr="00272ED4">
              <w:rPr>
                <w:rFonts w:asciiTheme="minorHAnsi" w:hAnsiTheme="minorHAnsi" w:cstheme="minorHAnsi"/>
                <w:sz w:val="20"/>
                <w:szCs w:val="20"/>
              </w:rPr>
              <w:t xml:space="preserve">§ </w:t>
            </w:r>
            <w:r>
              <w:rPr>
                <w:rFonts w:asciiTheme="minorHAnsi" w:hAnsiTheme="minorHAnsi" w:cstheme="minorHAnsi"/>
                <w:sz w:val="20"/>
                <w:szCs w:val="20"/>
              </w:rPr>
              <w:t>9º</w:t>
            </w:r>
            <w:r w:rsidRPr="00272ED4">
              <w:rPr>
                <w:rFonts w:asciiTheme="minorHAnsi" w:hAnsiTheme="minorHAnsi" w:cstheme="minorHAnsi"/>
                <w:sz w:val="20"/>
                <w:szCs w:val="20"/>
              </w:rPr>
              <w:t xml:space="preserve"> A vedação de que trata o inciso I do § 1º não se aplica às renegociações previstas no art. 2º da Lei Complementar nº 156, de 28 de dezembro de 2016.</w:t>
            </w:r>
          </w:p>
        </w:tc>
        <w:tc>
          <w:tcPr>
            <w:tcW w:w="3402" w:type="dxa"/>
          </w:tcPr>
          <w:p w14:paraId="3B29E876" w14:textId="77777777" w:rsidR="006C245B" w:rsidRPr="00863CF0" w:rsidRDefault="006C245B" w:rsidP="00203832">
            <w:pPr>
              <w:tabs>
                <w:tab w:val="left" w:pos="1417"/>
              </w:tabs>
              <w:rPr>
                <w:rFonts w:asciiTheme="minorHAnsi" w:hAnsiTheme="minorHAnsi" w:cstheme="minorHAnsi"/>
                <w:sz w:val="20"/>
                <w:szCs w:val="20"/>
              </w:rPr>
            </w:pPr>
            <w:r w:rsidRPr="00863CF0">
              <w:rPr>
                <w:rFonts w:asciiTheme="minorHAnsi" w:hAnsiTheme="minorHAnsi" w:cstheme="minorHAnsi"/>
                <w:sz w:val="20"/>
                <w:szCs w:val="20"/>
              </w:rPr>
              <w:t>§ 9º A vedação de que trata o inciso I do § 1º não se aplica às renegociações previstas no art. 2º da Lei Complementar nº 156, de 28 de dezembro de 2016.</w:t>
            </w:r>
          </w:p>
        </w:tc>
        <w:tc>
          <w:tcPr>
            <w:tcW w:w="3402" w:type="dxa"/>
          </w:tcPr>
          <w:p w14:paraId="51C7CC96" w14:textId="77777777" w:rsidR="006C245B" w:rsidRPr="002D721A" w:rsidRDefault="006C245B" w:rsidP="008E13D8">
            <w:pPr>
              <w:rPr>
                <w:rFonts w:eastAsia="Times New Roman" w:cstheme="minorHAnsi"/>
                <w:color w:val="000000"/>
                <w:sz w:val="20"/>
                <w:szCs w:val="20"/>
                <w:lang w:eastAsia="pt-BR"/>
              </w:rPr>
            </w:pPr>
            <w:r w:rsidRPr="002D721A">
              <w:rPr>
                <w:rFonts w:eastAsia="Times New Roman" w:cstheme="minorHAnsi"/>
                <w:color w:val="000000"/>
                <w:sz w:val="20"/>
                <w:szCs w:val="20"/>
                <w:lang w:eastAsia="pt-BR"/>
              </w:rPr>
              <w:t>§ 9º  A vedação de que trata o inciso I do § 1º não se aplica às renegociações previstas no art. 2º da Lei Complementar nº 156, de 28 de dezembro de 2016.</w:t>
            </w:r>
          </w:p>
        </w:tc>
      </w:tr>
      <w:tr w:rsidR="006C245B" w:rsidRPr="003B315C" w14:paraId="12AAB8B8" w14:textId="77777777" w:rsidTr="00FB7095">
        <w:trPr>
          <w:cantSplit/>
          <w:trHeight w:val="20"/>
        </w:trPr>
        <w:tc>
          <w:tcPr>
            <w:tcW w:w="3402" w:type="dxa"/>
          </w:tcPr>
          <w:p w14:paraId="1FB74C01" w14:textId="77777777" w:rsidR="006C245B" w:rsidRPr="00272ED4" w:rsidRDefault="006C245B" w:rsidP="00F4416F">
            <w:pPr>
              <w:rPr>
                <w:rFonts w:asciiTheme="minorHAnsi" w:hAnsiTheme="minorHAnsi" w:cstheme="minorHAnsi"/>
                <w:sz w:val="20"/>
                <w:szCs w:val="20"/>
              </w:rPr>
            </w:pPr>
            <w:r w:rsidRPr="00272ED4">
              <w:rPr>
                <w:rFonts w:asciiTheme="minorHAnsi" w:hAnsiTheme="minorHAnsi" w:cstheme="minorHAnsi"/>
                <w:sz w:val="20"/>
                <w:szCs w:val="20"/>
              </w:rPr>
              <w:t>§ 1</w:t>
            </w:r>
            <w:r>
              <w:rPr>
                <w:rFonts w:asciiTheme="minorHAnsi" w:hAnsiTheme="minorHAnsi" w:cstheme="minorHAnsi"/>
                <w:sz w:val="20"/>
                <w:szCs w:val="20"/>
              </w:rPr>
              <w:t>0</w:t>
            </w:r>
            <w:r w:rsidRPr="00272ED4">
              <w:rPr>
                <w:rFonts w:asciiTheme="minorHAnsi" w:hAnsiTheme="minorHAnsi" w:cstheme="minorHAnsi"/>
                <w:sz w:val="20"/>
                <w:szCs w:val="20"/>
              </w:rPr>
              <w:t>. O disposto na alínea “</w:t>
            </w:r>
            <w:r>
              <w:rPr>
                <w:rFonts w:asciiTheme="minorHAnsi" w:hAnsiTheme="minorHAnsi" w:cstheme="minorHAnsi"/>
                <w:sz w:val="20"/>
                <w:szCs w:val="20"/>
              </w:rPr>
              <w:t>e</w:t>
            </w:r>
            <w:r w:rsidRPr="00272ED4">
              <w:rPr>
                <w:rFonts w:asciiTheme="minorHAnsi" w:hAnsiTheme="minorHAnsi" w:cstheme="minorHAnsi"/>
                <w:sz w:val="20"/>
                <w:szCs w:val="20"/>
              </w:rPr>
              <w:t xml:space="preserve">” do inciso IV do </w:t>
            </w:r>
            <w:r w:rsidRPr="00272ED4">
              <w:rPr>
                <w:rFonts w:asciiTheme="minorHAnsi" w:hAnsiTheme="minorHAnsi" w:cstheme="minorHAnsi"/>
                <w:b/>
                <w:sz w:val="20"/>
                <w:szCs w:val="20"/>
              </w:rPr>
              <w:t>caput</w:t>
            </w:r>
            <w:r w:rsidRPr="00272ED4">
              <w:rPr>
                <w:rFonts w:asciiTheme="minorHAnsi" w:hAnsiTheme="minorHAnsi" w:cstheme="minorHAnsi"/>
                <w:sz w:val="20"/>
                <w:szCs w:val="20"/>
              </w:rPr>
              <w:t xml:space="preserve"> aplica-se preferencialmente a Municípios com até cinquenta mil habitantes.</w:t>
            </w:r>
          </w:p>
        </w:tc>
        <w:tc>
          <w:tcPr>
            <w:tcW w:w="3402" w:type="dxa"/>
          </w:tcPr>
          <w:p w14:paraId="55EB7BFB" w14:textId="77777777" w:rsidR="006C245B" w:rsidRPr="00863CF0" w:rsidRDefault="006C245B" w:rsidP="00203832">
            <w:pPr>
              <w:tabs>
                <w:tab w:val="left" w:pos="1417"/>
              </w:tabs>
              <w:rPr>
                <w:rFonts w:asciiTheme="minorHAnsi" w:hAnsiTheme="minorHAnsi" w:cstheme="minorHAnsi"/>
                <w:sz w:val="20"/>
                <w:szCs w:val="20"/>
              </w:rPr>
            </w:pPr>
            <w:r w:rsidRPr="00863CF0">
              <w:rPr>
                <w:rFonts w:asciiTheme="minorHAnsi" w:hAnsiTheme="minorHAnsi" w:cstheme="minorHAnsi"/>
                <w:sz w:val="20"/>
                <w:szCs w:val="20"/>
              </w:rPr>
              <w:t xml:space="preserve">§ 10. O disposto na alínea “e” do inciso IV do </w:t>
            </w:r>
            <w:r w:rsidRPr="00863CF0">
              <w:rPr>
                <w:rFonts w:asciiTheme="minorHAnsi" w:hAnsiTheme="minorHAnsi" w:cstheme="minorHAnsi"/>
                <w:b/>
                <w:sz w:val="20"/>
                <w:szCs w:val="20"/>
              </w:rPr>
              <w:t>caput</w:t>
            </w:r>
            <w:r w:rsidRPr="00863CF0">
              <w:rPr>
                <w:rFonts w:asciiTheme="minorHAnsi" w:hAnsiTheme="minorHAnsi" w:cstheme="minorHAnsi"/>
                <w:sz w:val="20"/>
                <w:szCs w:val="20"/>
              </w:rPr>
              <w:t xml:space="preserve"> aplica-se preferencialmente a Municípios com até cinquenta mil habitantes.</w:t>
            </w:r>
          </w:p>
        </w:tc>
        <w:tc>
          <w:tcPr>
            <w:tcW w:w="3402" w:type="dxa"/>
          </w:tcPr>
          <w:p w14:paraId="4600402C" w14:textId="77777777" w:rsidR="006C245B" w:rsidRPr="002D721A" w:rsidRDefault="006C245B" w:rsidP="008E13D8">
            <w:pPr>
              <w:rPr>
                <w:rFonts w:eastAsia="Times New Roman" w:cstheme="minorHAnsi"/>
                <w:color w:val="000000"/>
                <w:sz w:val="20"/>
                <w:szCs w:val="20"/>
                <w:lang w:eastAsia="pt-BR"/>
              </w:rPr>
            </w:pPr>
            <w:r w:rsidRPr="002D721A">
              <w:rPr>
                <w:rFonts w:eastAsia="Times New Roman" w:cstheme="minorHAnsi"/>
                <w:color w:val="000000"/>
                <w:sz w:val="20"/>
                <w:szCs w:val="20"/>
                <w:lang w:eastAsia="pt-BR"/>
              </w:rPr>
              <w:t>§ 10.  O disposto na alínea “e” do inciso IV do </w:t>
            </w:r>
            <w:r w:rsidRPr="002D721A">
              <w:rPr>
                <w:rFonts w:eastAsia="Times New Roman" w:cstheme="minorHAnsi"/>
                <w:b/>
                <w:bCs/>
                <w:color w:val="000000"/>
                <w:sz w:val="20"/>
                <w:szCs w:val="20"/>
                <w:lang w:eastAsia="pt-BR"/>
              </w:rPr>
              <w:t>caput</w:t>
            </w:r>
            <w:r w:rsidRPr="002D721A">
              <w:rPr>
                <w:rFonts w:eastAsia="Times New Roman" w:cstheme="minorHAnsi"/>
                <w:color w:val="000000"/>
                <w:sz w:val="20"/>
                <w:szCs w:val="20"/>
                <w:lang w:eastAsia="pt-BR"/>
              </w:rPr>
              <w:t> aplica-se preferencialmente a Municípios com até cinquenta mil habitantes.</w:t>
            </w:r>
          </w:p>
        </w:tc>
      </w:tr>
      <w:tr w:rsidR="006C245B" w:rsidRPr="003B315C" w14:paraId="58E8C6E8" w14:textId="77777777" w:rsidTr="00FB7095">
        <w:trPr>
          <w:cantSplit/>
          <w:trHeight w:val="20"/>
        </w:trPr>
        <w:tc>
          <w:tcPr>
            <w:tcW w:w="3402" w:type="dxa"/>
          </w:tcPr>
          <w:p w14:paraId="3A7D316D" w14:textId="77777777" w:rsidR="006C245B" w:rsidRPr="00272ED4" w:rsidRDefault="006C245B" w:rsidP="00F4416F">
            <w:pPr>
              <w:rPr>
                <w:rFonts w:asciiTheme="minorHAnsi" w:hAnsiTheme="minorHAnsi" w:cstheme="minorHAnsi"/>
                <w:sz w:val="20"/>
                <w:szCs w:val="20"/>
              </w:rPr>
            </w:pPr>
            <w:r w:rsidRPr="00272ED4">
              <w:rPr>
                <w:rFonts w:asciiTheme="minorHAnsi" w:hAnsiTheme="minorHAnsi" w:cstheme="minorHAnsi"/>
                <w:sz w:val="20"/>
                <w:szCs w:val="20"/>
              </w:rPr>
              <w:t>§ 1</w:t>
            </w:r>
            <w:r>
              <w:rPr>
                <w:rFonts w:asciiTheme="minorHAnsi" w:hAnsiTheme="minorHAnsi" w:cstheme="minorHAnsi"/>
                <w:sz w:val="20"/>
                <w:szCs w:val="20"/>
              </w:rPr>
              <w:t>1</w:t>
            </w:r>
            <w:r w:rsidRPr="00272ED4">
              <w:rPr>
                <w:rFonts w:asciiTheme="minorHAnsi" w:hAnsiTheme="minorHAnsi" w:cstheme="minorHAnsi"/>
                <w:sz w:val="20"/>
                <w:szCs w:val="20"/>
              </w:rPr>
              <w:t>. O BNDES relacionará e publicará os financiamentos realizados no exercício de 2024 com recursos derivados do Fundo de Amparo ao Trabalhador.</w:t>
            </w:r>
          </w:p>
        </w:tc>
        <w:tc>
          <w:tcPr>
            <w:tcW w:w="3402" w:type="dxa"/>
          </w:tcPr>
          <w:p w14:paraId="6FDE007B" w14:textId="77777777" w:rsidR="006C245B" w:rsidRPr="00863CF0" w:rsidRDefault="006C245B" w:rsidP="00203832">
            <w:pPr>
              <w:tabs>
                <w:tab w:val="left" w:pos="1417"/>
              </w:tabs>
              <w:rPr>
                <w:rFonts w:asciiTheme="minorHAnsi" w:hAnsiTheme="minorHAnsi" w:cstheme="minorHAnsi"/>
                <w:sz w:val="20"/>
                <w:szCs w:val="20"/>
              </w:rPr>
            </w:pPr>
            <w:r w:rsidRPr="00863CF0">
              <w:rPr>
                <w:rFonts w:asciiTheme="minorHAnsi" w:hAnsiTheme="minorHAnsi" w:cstheme="minorHAnsi"/>
                <w:sz w:val="20"/>
                <w:szCs w:val="20"/>
              </w:rPr>
              <w:t>§ 11. O BNDES relacionará e publicará os financiamentos realizados no exercício de 2024 com recursos derivados do Fundo de Amparo ao Trabalhador.</w:t>
            </w:r>
          </w:p>
        </w:tc>
        <w:tc>
          <w:tcPr>
            <w:tcW w:w="3402" w:type="dxa"/>
          </w:tcPr>
          <w:p w14:paraId="32C55F60" w14:textId="77777777" w:rsidR="006C245B" w:rsidRPr="002D721A" w:rsidRDefault="006C245B" w:rsidP="008E13D8">
            <w:pPr>
              <w:rPr>
                <w:rFonts w:eastAsia="Times New Roman" w:cstheme="minorHAnsi"/>
                <w:color w:val="000000"/>
                <w:sz w:val="20"/>
                <w:szCs w:val="20"/>
                <w:lang w:eastAsia="pt-BR"/>
              </w:rPr>
            </w:pPr>
            <w:r w:rsidRPr="002D721A">
              <w:rPr>
                <w:rFonts w:eastAsia="Times New Roman" w:cstheme="minorHAnsi"/>
                <w:color w:val="000000"/>
                <w:sz w:val="20"/>
                <w:szCs w:val="20"/>
                <w:lang w:eastAsia="pt-BR"/>
              </w:rPr>
              <w:t>§ 11.  O BNDES relacionará e publicará os financiamentos realizados no exercício de 2025 com recursos derivados do Fundo de Amparo ao Trabalhador.</w:t>
            </w:r>
          </w:p>
        </w:tc>
      </w:tr>
      <w:tr w:rsidR="006C245B" w:rsidRPr="003B315C" w14:paraId="522F1778" w14:textId="77777777" w:rsidTr="00FB7095">
        <w:trPr>
          <w:cantSplit/>
          <w:trHeight w:val="20"/>
        </w:trPr>
        <w:tc>
          <w:tcPr>
            <w:tcW w:w="3402" w:type="dxa"/>
          </w:tcPr>
          <w:p w14:paraId="752394BC" w14:textId="77777777" w:rsidR="006C245B" w:rsidRPr="00272ED4" w:rsidRDefault="006C245B" w:rsidP="00F4416F">
            <w:pPr>
              <w:rPr>
                <w:rFonts w:asciiTheme="minorHAnsi" w:hAnsiTheme="minorHAnsi" w:cstheme="minorHAnsi"/>
                <w:sz w:val="20"/>
                <w:szCs w:val="20"/>
              </w:rPr>
            </w:pPr>
            <w:r w:rsidRPr="00272ED4">
              <w:rPr>
                <w:rFonts w:asciiTheme="minorHAnsi" w:hAnsiTheme="minorHAnsi" w:cstheme="minorHAnsi"/>
                <w:sz w:val="20"/>
                <w:szCs w:val="20"/>
              </w:rPr>
              <w:t>§ 1</w:t>
            </w:r>
            <w:r>
              <w:rPr>
                <w:rFonts w:asciiTheme="minorHAnsi" w:hAnsiTheme="minorHAnsi" w:cstheme="minorHAnsi"/>
                <w:sz w:val="20"/>
                <w:szCs w:val="20"/>
              </w:rPr>
              <w:t>2</w:t>
            </w:r>
            <w:r w:rsidRPr="00272ED4">
              <w:rPr>
                <w:rFonts w:asciiTheme="minorHAnsi" w:hAnsiTheme="minorHAnsi" w:cstheme="minorHAnsi"/>
                <w:sz w:val="20"/>
                <w:szCs w:val="20"/>
              </w:rPr>
              <w:t>. As agências financeiras oficiais de fomento devem estabelecer linhas de crédito específicas com objetivo de redução de desigualdades de gênero e raça e mitigação de impactos ambientais, em especial voltadas para transição energética e mitigação dos efeitos de mudanças climáticas.</w:t>
            </w:r>
          </w:p>
        </w:tc>
        <w:tc>
          <w:tcPr>
            <w:tcW w:w="3402" w:type="dxa"/>
          </w:tcPr>
          <w:p w14:paraId="710DE40F" w14:textId="77777777" w:rsidR="006C245B" w:rsidRPr="00863CF0" w:rsidRDefault="006C245B" w:rsidP="00203832">
            <w:pPr>
              <w:tabs>
                <w:tab w:val="left" w:pos="1417"/>
              </w:tabs>
              <w:rPr>
                <w:rFonts w:asciiTheme="minorHAnsi" w:hAnsiTheme="minorHAnsi" w:cstheme="minorHAnsi"/>
                <w:sz w:val="20"/>
                <w:szCs w:val="20"/>
              </w:rPr>
            </w:pPr>
            <w:r w:rsidRPr="00863CF0">
              <w:rPr>
                <w:rFonts w:asciiTheme="minorHAnsi" w:hAnsiTheme="minorHAnsi" w:cstheme="minorHAnsi"/>
                <w:sz w:val="20"/>
                <w:szCs w:val="20"/>
              </w:rPr>
              <w:t>§ 12. As agências financeiras oficiais de fomento devem estabelecer linhas de crédito específicas com objetivo de redução de desigualdades de gênero e raça e mitigação de impactos ambientais, em especial voltadas para transição energética e mitigação dos efeitos de mudanças climáticas.</w:t>
            </w:r>
          </w:p>
        </w:tc>
        <w:tc>
          <w:tcPr>
            <w:tcW w:w="3402" w:type="dxa"/>
          </w:tcPr>
          <w:p w14:paraId="3CF305B7" w14:textId="77777777" w:rsidR="006C245B" w:rsidRPr="002D721A" w:rsidRDefault="006C245B" w:rsidP="008E13D8">
            <w:pPr>
              <w:rPr>
                <w:rFonts w:eastAsia="Times New Roman" w:cstheme="minorHAnsi"/>
                <w:color w:val="000000"/>
                <w:sz w:val="20"/>
                <w:szCs w:val="20"/>
                <w:lang w:eastAsia="pt-BR"/>
              </w:rPr>
            </w:pPr>
            <w:r w:rsidRPr="002D721A">
              <w:rPr>
                <w:rFonts w:eastAsia="Times New Roman" w:cstheme="minorHAnsi"/>
                <w:color w:val="000000"/>
                <w:sz w:val="20"/>
                <w:szCs w:val="20"/>
                <w:lang w:eastAsia="pt-BR"/>
              </w:rPr>
              <w:t>§ 12.  As agências financeiras oficiais de fomento devem estabelecer linhas de crédito específicas com objetivo de redução de desigualdades de gênero e raça e mitigação de impactos ambientais, em especial voltadas para transição energética e mitigação dos efeitos de mudanças climáticas, naquilo que couber a cada agência em face do seu portfólio de produtos e base de clientes.</w:t>
            </w:r>
          </w:p>
        </w:tc>
      </w:tr>
      <w:tr w:rsidR="006C245B" w:rsidRPr="003B315C" w14:paraId="7BACE553" w14:textId="77777777" w:rsidTr="00FB7095">
        <w:trPr>
          <w:cantSplit/>
          <w:trHeight w:val="20"/>
        </w:trPr>
        <w:tc>
          <w:tcPr>
            <w:tcW w:w="3402" w:type="dxa"/>
          </w:tcPr>
          <w:p w14:paraId="73A43633" w14:textId="77777777" w:rsidR="006C245B" w:rsidRPr="00272ED4" w:rsidRDefault="006C245B" w:rsidP="00F4416F">
            <w:pPr>
              <w:rPr>
                <w:rFonts w:asciiTheme="minorHAnsi" w:hAnsiTheme="minorHAnsi" w:cstheme="minorHAnsi"/>
                <w:sz w:val="20"/>
                <w:szCs w:val="20"/>
              </w:rPr>
            </w:pPr>
            <w:r w:rsidRPr="00272ED4">
              <w:rPr>
                <w:rFonts w:asciiTheme="minorHAnsi" w:hAnsiTheme="minorHAnsi" w:cstheme="minorHAnsi"/>
                <w:sz w:val="20"/>
                <w:szCs w:val="20"/>
              </w:rPr>
              <w:t>§ 1</w:t>
            </w:r>
            <w:r>
              <w:rPr>
                <w:rFonts w:asciiTheme="minorHAnsi" w:hAnsiTheme="minorHAnsi" w:cstheme="minorHAnsi"/>
                <w:sz w:val="20"/>
                <w:szCs w:val="20"/>
              </w:rPr>
              <w:t>3</w:t>
            </w:r>
            <w:r w:rsidRPr="00272ED4">
              <w:rPr>
                <w:rFonts w:asciiTheme="minorHAnsi" w:hAnsiTheme="minorHAnsi" w:cstheme="minorHAnsi"/>
                <w:sz w:val="20"/>
                <w:szCs w:val="20"/>
              </w:rPr>
              <w:t>. As agências financeiras oficiais de fomento têm como diretriz geral a inclusão, em seus critérios de análise de propostas de financiamento a empresas, a existência de políticas voltadas para aumento da representação d</w:t>
            </w:r>
            <w:r>
              <w:rPr>
                <w:rFonts w:asciiTheme="minorHAnsi" w:hAnsiTheme="minorHAnsi" w:cstheme="minorHAnsi"/>
                <w:sz w:val="20"/>
                <w:szCs w:val="20"/>
              </w:rPr>
              <w:t xml:space="preserve">e populações sub representadas </w:t>
            </w:r>
            <w:r w:rsidRPr="00AA3979">
              <w:t>(</w:t>
            </w:r>
            <w:r>
              <w:t xml:space="preserve">como </w:t>
            </w:r>
            <w:r w:rsidRPr="00AA3979">
              <w:t xml:space="preserve">gênero, raça e </w:t>
            </w:r>
            <w:r>
              <w:t>etnia</w:t>
            </w:r>
            <w:r w:rsidRPr="00AA3979">
              <w:t>)</w:t>
            </w:r>
            <w:r w:rsidRPr="00272ED4">
              <w:rPr>
                <w:rFonts w:asciiTheme="minorHAnsi" w:hAnsiTheme="minorHAnsi" w:cstheme="minorHAnsi"/>
                <w:sz w:val="20"/>
                <w:szCs w:val="20"/>
              </w:rPr>
              <w:t>.</w:t>
            </w:r>
          </w:p>
        </w:tc>
        <w:tc>
          <w:tcPr>
            <w:tcW w:w="3402" w:type="dxa"/>
          </w:tcPr>
          <w:p w14:paraId="7DC03A09" w14:textId="77777777" w:rsidR="006C245B" w:rsidRPr="00863CF0" w:rsidRDefault="006C245B" w:rsidP="00203832">
            <w:pPr>
              <w:tabs>
                <w:tab w:val="left" w:pos="1417"/>
              </w:tabs>
              <w:rPr>
                <w:rFonts w:asciiTheme="minorHAnsi" w:hAnsiTheme="minorHAnsi" w:cstheme="minorHAnsi"/>
                <w:sz w:val="20"/>
                <w:szCs w:val="20"/>
              </w:rPr>
            </w:pPr>
            <w:r w:rsidRPr="00863CF0">
              <w:rPr>
                <w:rFonts w:asciiTheme="minorHAnsi" w:hAnsiTheme="minorHAnsi" w:cstheme="minorHAnsi"/>
                <w:sz w:val="20"/>
                <w:szCs w:val="20"/>
              </w:rPr>
              <w:t>§ 13. As agências financeiras oficiais de fomento têm como diretriz geral a inclusão, em seus critérios de análise de propostas de financiamento a empresas, a existência de políticas voltadas para aumento da representação de populações sub representadas (como gênero, raça e etnia).</w:t>
            </w:r>
          </w:p>
        </w:tc>
        <w:tc>
          <w:tcPr>
            <w:tcW w:w="3402" w:type="dxa"/>
          </w:tcPr>
          <w:p w14:paraId="527F60AE" w14:textId="77777777" w:rsidR="006C245B" w:rsidRPr="002D721A" w:rsidRDefault="006C245B" w:rsidP="008E13D8">
            <w:pPr>
              <w:rPr>
                <w:rFonts w:eastAsia="Times New Roman" w:cstheme="minorHAnsi"/>
                <w:color w:val="000000"/>
                <w:sz w:val="20"/>
                <w:szCs w:val="20"/>
                <w:lang w:eastAsia="pt-BR"/>
              </w:rPr>
            </w:pPr>
            <w:r w:rsidRPr="002D721A">
              <w:rPr>
                <w:rFonts w:eastAsia="Times New Roman" w:cstheme="minorHAnsi"/>
                <w:color w:val="000000"/>
                <w:sz w:val="20"/>
                <w:szCs w:val="20"/>
                <w:lang w:eastAsia="pt-BR"/>
              </w:rPr>
              <w:t>§ 13.  As agências financeiras oficiais de fomento têm como diretriz geral a inclusão, em seus critérios de análise de propostas de financiamento a empresas, a existência de políticas voltadas para aumento da representação de populações sub-representadas (como gênero, raça e etnia), naquilo que couber a cada agência em face do seu portfólio de produtos e base de clientes.</w:t>
            </w:r>
          </w:p>
        </w:tc>
      </w:tr>
      <w:tr w:rsidR="006C245B" w:rsidRPr="003B315C" w14:paraId="629884DD" w14:textId="77777777" w:rsidTr="00FB7095">
        <w:trPr>
          <w:cantSplit/>
          <w:trHeight w:val="20"/>
        </w:trPr>
        <w:tc>
          <w:tcPr>
            <w:tcW w:w="3402" w:type="dxa"/>
          </w:tcPr>
          <w:p w14:paraId="32E6937E" w14:textId="77777777" w:rsidR="006C245B" w:rsidRPr="00272ED4" w:rsidRDefault="006C245B" w:rsidP="00F4416F">
            <w:pPr>
              <w:rPr>
                <w:rFonts w:asciiTheme="minorHAnsi" w:hAnsiTheme="minorHAnsi" w:cstheme="minorHAnsi"/>
                <w:sz w:val="20"/>
                <w:szCs w:val="20"/>
              </w:rPr>
            </w:pPr>
            <w:r w:rsidRPr="00272ED4">
              <w:rPr>
                <w:rFonts w:asciiTheme="minorHAnsi" w:hAnsiTheme="minorHAnsi" w:cstheme="minorHAnsi"/>
                <w:sz w:val="20"/>
                <w:szCs w:val="20"/>
              </w:rPr>
              <w:t>§ 1</w:t>
            </w:r>
            <w:r>
              <w:rPr>
                <w:rFonts w:asciiTheme="minorHAnsi" w:hAnsiTheme="minorHAnsi" w:cstheme="minorHAnsi"/>
                <w:sz w:val="20"/>
                <w:szCs w:val="20"/>
              </w:rPr>
              <w:t>4</w:t>
            </w:r>
            <w:r w:rsidRPr="00272ED4">
              <w:rPr>
                <w:rFonts w:asciiTheme="minorHAnsi" w:hAnsiTheme="minorHAnsi" w:cstheme="minorHAnsi"/>
                <w:sz w:val="20"/>
                <w:szCs w:val="20"/>
              </w:rPr>
              <w:t xml:space="preserve">. As agências financeiras oficiais de fomento, ao concederem financiamentos com valor superior a R$ 30 milhões, devem exigir que os tomadores tenham políticas de integridade e conformidade </w:t>
            </w:r>
            <w:r w:rsidRPr="004D09C7">
              <w:rPr>
                <w:rFonts w:asciiTheme="minorHAnsi" w:hAnsiTheme="minorHAnsi" w:cstheme="minorHAnsi"/>
                <w:sz w:val="20"/>
                <w:szCs w:val="20"/>
              </w:rPr>
              <w:t xml:space="preserve">estabelecidas </w:t>
            </w:r>
            <w:r w:rsidRPr="00272ED4">
              <w:rPr>
                <w:rFonts w:asciiTheme="minorHAnsi" w:hAnsiTheme="minorHAnsi" w:cstheme="minorHAnsi"/>
                <w:sz w:val="20"/>
                <w:szCs w:val="20"/>
              </w:rPr>
              <w:t>e devidamente estabelecidas.</w:t>
            </w:r>
          </w:p>
        </w:tc>
        <w:tc>
          <w:tcPr>
            <w:tcW w:w="3402" w:type="dxa"/>
          </w:tcPr>
          <w:p w14:paraId="52B529A8" w14:textId="77777777" w:rsidR="006C245B" w:rsidRPr="00863CF0" w:rsidRDefault="006C245B" w:rsidP="00203832">
            <w:pPr>
              <w:tabs>
                <w:tab w:val="left" w:pos="1417"/>
              </w:tabs>
              <w:rPr>
                <w:rFonts w:asciiTheme="minorHAnsi" w:hAnsiTheme="minorHAnsi" w:cstheme="minorHAnsi"/>
                <w:sz w:val="20"/>
                <w:szCs w:val="20"/>
              </w:rPr>
            </w:pPr>
            <w:r w:rsidRPr="00863CF0">
              <w:rPr>
                <w:rFonts w:asciiTheme="minorHAnsi" w:hAnsiTheme="minorHAnsi" w:cstheme="minorHAnsi"/>
                <w:sz w:val="20"/>
                <w:szCs w:val="20"/>
              </w:rPr>
              <w:t>§ 14. As agências financeiras oficiais de fomento, ao concederem financiamentos com valor superior a R$ 30 milhões, devem exigir que os tomadores tenham políticas de integridade e conformidade estabelecidas e devidamente estabelecidas.</w:t>
            </w:r>
          </w:p>
        </w:tc>
        <w:tc>
          <w:tcPr>
            <w:tcW w:w="3402" w:type="dxa"/>
          </w:tcPr>
          <w:p w14:paraId="0B0BE68E" w14:textId="77777777" w:rsidR="006C245B" w:rsidRPr="002D721A" w:rsidRDefault="006C245B" w:rsidP="008E13D8">
            <w:pPr>
              <w:rPr>
                <w:rFonts w:eastAsia="Times New Roman" w:cstheme="minorHAnsi"/>
                <w:color w:val="000000"/>
                <w:sz w:val="20"/>
                <w:szCs w:val="20"/>
                <w:lang w:eastAsia="pt-BR"/>
              </w:rPr>
            </w:pPr>
          </w:p>
        </w:tc>
      </w:tr>
      <w:tr w:rsidR="006C245B" w:rsidRPr="003B315C" w14:paraId="34D28819" w14:textId="77777777" w:rsidTr="00FB7095">
        <w:trPr>
          <w:cantSplit/>
          <w:trHeight w:val="20"/>
        </w:trPr>
        <w:tc>
          <w:tcPr>
            <w:tcW w:w="3402" w:type="dxa"/>
          </w:tcPr>
          <w:p w14:paraId="102E03BB" w14:textId="77777777" w:rsidR="006C245B" w:rsidRPr="00272ED4" w:rsidRDefault="006C245B" w:rsidP="00F4416F">
            <w:pPr>
              <w:rPr>
                <w:rFonts w:asciiTheme="minorHAnsi" w:hAnsiTheme="minorHAnsi" w:cstheme="minorHAnsi"/>
                <w:sz w:val="20"/>
                <w:szCs w:val="20"/>
              </w:rPr>
            </w:pPr>
          </w:p>
        </w:tc>
        <w:tc>
          <w:tcPr>
            <w:tcW w:w="3402" w:type="dxa"/>
          </w:tcPr>
          <w:p w14:paraId="5051D08F" w14:textId="77777777" w:rsidR="006C245B" w:rsidRPr="00863CF0" w:rsidRDefault="006C245B" w:rsidP="00203832">
            <w:pPr>
              <w:tabs>
                <w:tab w:val="left" w:pos="1417"/>
              </w:tabs>
              <w:rPr>
                <w:rFonts w:asciiTheme="minorHAnsi" w:hAnsiTheme="minorHAnsi" w:cstheme="minorHAnsi"/>
                <w:sz w:val="20"/>
                <w:szCs w:val="20"/>
              </w:rPr>
            </w:pPr>
            <w:r w:rsidRPr="00863CF0">
              <w:rPr>
                <w:rFonts w:asciiTheme="minorHAnsi" w:hAnsiTheme="minorHAnsi" w:cstheme="minorHAnsi"/>
                <w:sz w:val="20"/>
                <w:szCs w:val="20"/>
              </w:rPr>
              <w:t>§ 15. Os financiamentos do BNDES à exportação de bens e serviços de engenharia de empresas brasileiras somente poderão ser concedidos a países adimplentes com obrigações anteriores com o banco e mediante seguro ou garantias mitigadoras de risco soberano do país devedor.</w:t>
            </w:r>
          </w:p>
        </w:tc>
        <w:tc>
          <w:tcPr>
            <w:tcW w:w="3402" w:type="dxa"/>
          </w:tcPr>
          <w:p w14:paraId="6DBADD8E" w14:textId="77777777" w:rsidR="006C245B" w:rsidRPr="002D721A" w:rsidRDefault="006C245B" w:rsidP="008E13D8">
            <w:pPr>
              <w:rPr>
                <w:rFonts w:eastAsia="Times New Roman" w:cstheme="minorHAnsi"/>
                <w:color w:val="000000"/>
                <w:sz w:val="20"/>
                <w:szCs w:val="20"/>
                <w:lang w:eastAsia="pt-BR"/>
              </w:rPr>
            </w:pPr>
            <w:r w:rsidRPr="002D721A">
              <w:rPr>
                <w:rFonts w:eastAsia="Times New Roman" w:cstheme="minorHAnsi"/>
                <w:color w:val="000000"/>
                <w:sz w:val="20"/>
                <w:szCs w:val="20"/>
                <w:lang w:eastAsia="pt-BR"/>
              </w:rPr>
              <w:t>§ 14.  Os financiamentos do BNDES à exportação de bens e serviços de engenharia de empresas brasileiras somente poderão ser concedidos a países adimplentes com obrigações anteriores com o banco e mediante seguro ou garantias mitigadoras de risco soberano do país devedor.</w:t>
            </w:r>
          </w:p>
        </w:tc>
      </w:tr>
      <w:tr w:rsidR="006C245B" w:rsidRPr="003B315C" w14:paraId="69288302" w14:textId="77777777" w:rsidTr="00FB7095">
        <w:trPr>
          <w:cantSplit/>
          <w:trHeight w:val="20"/>
        </w:trPr>
        <w:tc>
          <w:tcPr>
            <w:tcW w:w="3402" w:type="dxa"/>
          </w:tcPr>
          <w:p w14:paraId="0BBBF623" w14:textId="77777777" w:rsidR="006C245B" w:rsidRPr="00272ED4" w:rsidRDefault="006C245B" w:rsidP="00F4416F">
            <w:pPr>
              <w:rPr>
                <w:rFonts w:asciiTheme="minorHAnsi" w:hAnsiTheme="minorHAnsi" w:cstheme="minorHAnsi"/>
                <w:sz w:val="20"/>
                <w:szCs w:val="20"/>
              </w:rPr>
            </w:pPr>
            <w:r w:rsidRPr="00272ED4">
              <w:rPr>
                <w:rFonts w:asciiTheme="minorHAnsi" w:hAnsiTheme="minorHAnsi" w:cstheme="minorHAnsi"/>
                <w:sz w:val="20"/>
                <w:szCs w:val="20"/>
              </w:rPr>
              <w:t>Art. 127. Os encargos dos empréstimos e financiamentos concedidos pelas agências não poderão ser inferiores aos custos de captação e de administração, ressalvado o disposto na Lei nº 7.827, de 27 de setembro de 1989.</w:t>
            </w:r>
          </w:p>
        </w:tc>
        <w:tc>
          <w:tcPr>
            <w:tcW w:w="3402" w:type="dxa"/>
          </w:tcPr>
          <w:p w14:paraId="44DE4207" w14:textId="77777777" w:rsidR="006C245B" w:rsidRPr="00863CF0" w:rsidRDefault="006C245B" w:rsidP="00203832">
            <w:pPr>
              <w:tabs>
                <w:tab w:val="left" w:pos="1417"/>
              </w:tabs>
              <w:rPr>
                <w:rFonts w:asciiTheme="minorHAnsi" w:hAnsiTheme="minorHAnsi" w:cstheme="minorHAnsi"/>
                <w:sz w:val="20"/>
                <w:szCs w:val="20"/>
              </w:rPr>
            </w:pPr>
            <w:r w:rsidRPr="00863CF0">
              <w:rPr>
                <w:rFonts w:asciiTheme="minorHAnsi" w:hAnsiTheme="minorHAnsi" w:cstheme="minorHAnsi"/>
                <w:sz w:val="20"/>
                <w:szCs w:val="20"/>
              </w:rPr>
              <w:t>Art. 131. Os encargos dos empréstimos e financiamentos concedidos pelas agências não poderão ser inferiores aos custos de captação e de administração, ressalvado o disposto na Lei nº 7.827, de 27 de setembro de 1989.</w:t>
            </w:r>
          </w:p>
        </w:tc>
        <w:tc>
          <w:tcPr>
            <w:tcW w:w="3402" w:type="dxa"/>
          </w:tcPr>
          <w:p w14:paraId="1D97F1EB" w14:textId="77777777" w:rsidR="006C245B" w:rsidRPr="002D721A" w:rsidRDefault="006C245B" w:rsidP="008E13D8">
            <w:pPr>
              <w:rPr>
                <w:rFonts w:eastAsia="Times New Roman" w:cstheme="minorHAnsi"/>
                <w:color w:val="000000"/>
                <w:sz w:val="20"/>
                <w:szCs w:val="20"/>
                <w:lang w:eastAsia="pt-BR"/>
              </w:rPr>
            </w:pPr>
            <w:r w:rsidRPr="002D721A">
              <w:rPr>
                <w:rFonts w:eastAsia="Times New Roman" w:cstheme="minorHAnsi"/>
                <w:color w:val="000000"/>
                <w:sz w:val="20"/>
                <w:szCs w:val="20"/>
                <w:lang w:eastAsia="pt-BR"/>
              </w:rPr>
              <w:t>Art. 125.  Os encargos do conjunto de empréstimos e financiamentos concedidos pelas agências não poderão ser inferiores aos custos de captação e de administração, ressalvado o disposto na Lei nº 7.827, de 1989.</w:t>
            </w:r>
          </w:p>
        </w:tc>
      </w:tr>
      <w:tr w:rsidR="006C245B" w:rsidRPr="003B315C" w14:paraId="5DD3CFD6" w14:textId="77777777" w:rsidTr="00FB7095">
        <w:trPr>
          <w:cantSplit/>
          <w:trHeight w:val="20"/>
        </w:trPr>
        <w:tc>
          <w:tcPr>
            <w:tcW w:w="3402" w:type="dxa"/>
          </w:tcPr>
          <w:p w14:paraId="5236DE3C" w14:textId="77777777" w:rsidR="006C245B" w:rsidRPr="00272ED4" w:rsidRDefault="006C245B" w:rsidP="00F4416F">
            <w:pPr>
              <w:jc w:val="center"/>
              <w:rPr>
                <w:rFonts w:asciiTheme="minorHAnsi" w:hAnsiTheme="minorHAnsi" w:cstheme="minorHAnsi"/>
                <w:sz w:val="20"/>
                <w:szCs w:val="20"/>
              </w:rPr>
            </w:pPr>
            <w:r w:rsidRPr="00272ED4">
              <w:rPr>
                <w:rFonts w:asciiTheme="minorHAnsi" w:hAnsiTheme="minorHAnsi" w:cstheme="minorHAnsi"/>
                <w:sz w:val="20"/>
                <w:szCs w:val="20"/>
              </w:rPr>
              <w:t>CAPÍTULO IX</w:t>
            </w:r>
          </w:p>
        </w:tc>
        <w:tc>
          <w:tcPr>
            <w:tcW w:w="3402" w:type="dxa"/>
          </w:tcPr>
          <w:p w14:paraId="1DF87CF7" w14:textId="77777777" w:rsidR="006C245B" w:rsidRPr="00863CF0" w:rsidRDefault="006C245B" w:rsidP="00203832">
            <w:pPr>
              <w:jc w:val="center"/>
              <w:rPr>
                <w:rFonts w:asciiTheme="minorHAnsi" w:hAnsiTheme="minorHAnsi" w:cstheme="minorHAnsi"/>
                <w:sz w:val="20"/>
                <w:szCs w:val="20"/>
              </w:rPr>
            </w:pPr>
            <w:r w:rsidRPr="00863CF0">
              <w:rPr>
                <w:rFonts w:asciiTheme="minorHAnsi" w:hAnsiTheme="minorHAnsi" w:cstheme="minorHAnsi"/>
                <w:sz w:val="20"/>
                <w:szCs w:val="20"/>
              </w:rPr>
              <w:t>CAPÍTULO IX</w:t>
            </w:r>
          </w:p>
        </w:tc>
        <w:tc>
          <w:tcPr>
            <w:tcW w:w="3402" w:type="dxa"/>
          </w:tcPr>
          <w:p w14:paraId="60DEC90D" w14:textId="77777777" w:rsidR="006C245B" w:rsidRPr="002D721A" w:rsidRDefault="006C245B" w:rsidP="008E13D8">
            <w:pPr>
              <w:jc w:val="center"/>
              <w:rPr>
                <w:rFonts w:eastAsia="Times New Roman" w:cstheme="minorHAnsi"/>
                <w:color w:val="000000"/>
                <w:sz w:val="20"/>
                <w:szCs w:val="20"/>
                <w:lang w:eastAsia="pt-BR"/>
              </w:rPr>
            </w:pPr>
            <w:r w:rsidRPr="002D721A">
              <w:rPr>
                <w:rFonts w:eastAsia="Times New Roman" w:cstheme="minorHAnsi"/>
                <w:color w:val="000000"/>
                <w:sz w:val="20"/>
                <w:szCs w:val="20"/>
                <w:lang w:eastAsia="pt-BR"/>
              </w:rPr>
              <w:t>CAPÍTULO IX</w:t>
            </w:r>
          </w:p>
        </w:tc>
      </w:tr>
      <w:tr w:rsidR="006C245B" w:rsidRPr="003B315C" w14:paraId="551FFBC6" w14:textId="77777777" w:rsidTr="00FB7095">
        <w:trPr>
          <w:cantSplit/>
          <w:trHeight w:val="20"/>
        </w:trPr>
        <w:tc>
          <w:tcPr>
            <w:tcW w:w="3402" w:type="dxa"/>
          </w:tcPr>
          <w:p w14:paraId="21D935F6" w14:textId="77777777" w:rsidR="006C245B" w:rsidRPr="00272ED4" w:rsidRDefault="006C245B" w:rsidP="00F4416F">
            <w:pPr>
              <w:jc w:val="center"/>
              <w:rPr>
                <w:rFonts w:asciiTheme="minorHAnsi" w:hAnsiTheme="minorHAnsi" w:cstheme="minorHAnsi"/>
                <w:sz w:val="20"/>
                <w:szCs w:val="20"/>
              </w:rPr>
            </w:pPr>
            <w:r w:rsidRPr="00272ED4">
              <w:rPr>
                <w:rFonts w:asciiTheme="minorHAnsi" w:hAnsiTheme="minorHAnsi" w:cstheme="minorHAnsi"/>
                <w:sz w:val="20"/>
                <w:szCs w:val="20"/>
              </w:rPr>
              <w:t>DA ADEQUAÇÃO ORÇAMENTÁRIA DAS ALTERAÇÕES NA LEGISLAÇÃO</w:t>
            </w:r>
          </w:p>
        </w:tc>
        <w:tc>
          <w:tcPr>
            <w:tcW w:w="3402" w:type="dxa"/>
          </w:tcPr>
          <w:p w14:paraId="24F7E374" w14:textId="77777777" w:rsidR="006C245B" w:rsidRPr="00863CF0" w:rsidRDefault="006C245B" w:rsidP="00203832">
            <w:pPr>
              <w:jc w:val="center"/>
              <w:rPr>
                <w:rFonts w:asciiTheme="minorHAnsi" w:hAnsiTheme="minorHAnsi" w:cstheme="minorHAnsi"/>
                <w:sz w:val="20"/>
                <w:szCs w:val="20"/>
              </w:rPr>
            </w:pPr>
            <w:r w:rsidRPr="00863CF0">
              <w:rPr>
                <w:rFonts w:asciiTheme="minorHAnsi" w:hAnsiTheme="minorHAnsi" w:cstheme="minorHAnsi"/>
                <w:sz w:val="20"/>
                <w:szCs w:val="20"/>
              </w:rPr>
              <w:t>DA ADEQUAÇÃO ORÇAMENTÁRIA DAS ALTERAÇÕES NA LEGISLAÇÃO</w:t>
            </w:r>
          </w:p>
        </w:tc>
        <w:tc>
          <w:tcPr>
            <w:tcW w:w="3402" w:type="dxa"/>
          </w:tcPr>
          <w:p w14:paraId="54DD9EC0" w14:textId="77777777" w:rsidR="006C245B" w:rsidRPr="002D721A" w:rsidRDefault="006C245B" w:rsidP="008E13D8">
            <w:pPr>
              <w:jc w:val="center"/>
              <w:rPr>
                <w:rFonts w:eastAsia="Times New Roman" w:cstheme="minorHAnsi"/>
                <w:color w:val="000000"/>
                <w:sz w:val="20"/>
                <w:szCs w:val="20"/>
                <w:lang w:eastAsia="pt-BR"/>
              </w:rPr>
            </w:pPr>
            <w:r w:rsidRPr="002D721A">
              <w:rPr>
                <w:rFonts w:eastAsia="Times New Roman" w:cstheme="minorHAnsi"/>
                <w:color w:val="000000"/>
                <w:sz w:val="20"/>
                <w:szCs w:val="20"/>
                <w:lang w:eastAsia="pt-BR"/>
              </w:rPr>
              <w:t>DA ADEQUAÇÃO ORÇAMENTÁRIA DAS ALTERAÇÕES NA LEGISLAÇÃO</w:t>
            </w:r>
          </w:p>
        </w:tc>
      </w:tr>
      <w:tr w:rsidR="006C245B" w:rsidRPr="003B315C" w14:paraId="43CA6AA3" w14:textId="77777777" w:rsidTr="00FB7095">
        <w:trPr>
          <w:cantSplit/>
          <w:trHeight w:val="20"/>
        </w:trPr>
        <w:tc>
          <w:tcPr>
            <w:tcW w:w="3402" w:type="dxa"/>
          </w:tcPr>
          <w:p w14:paraId="470AB478" w14:textId="77777777" w:rsidR="006C245B" w:rsidRPr="00272ED4" w:rsidRDefault="006C245B" w:rsidP="00F4416F">
            <w:pPr>
              <w:rPr>
                <w:rFonts w:asciiTheme="minorHAnsi" w:hAnsiTheme="minorHAnsi" w:cstheme="minorHAnsi"/>
                <w:sz w:val="20"/>
                <w:szCs w:val="20"/>
              </w:rPr>
            </w:pPr>
            <w:r w:rsidRPr="00272ED4">
              <w:rPr>
                <w:rFonts w:asciiTheme="minorHAnsi" w:hAnsiTheme="minorHAnsi" w:cstheme="minorHAnsi"/>
                <w:sz w:val="20"/>
                <w:szCs w:val="20"/>
              </w:rPr>
              <w:t xml:space="preserve">Art. 128. As proposições legislativas, de que tratam o art. 59 da Constituição, as suas emendas e os atos infralegais que importem renúncia de receitas ou criação ou aumento de despesas obrigatórias de caráter continuado, nos termos dos art. 14 e </w:t>
            </w:r>
            <w:r>
              <w:rPr>
                <w:rFonts w:asciiTheme="minorHAnsi" w:hAnsiTheme="minorHAnsi" w:cstheme="minorHAnsi"/>
                <w:sz w:val="20"/>
                <w:szCs w:val="20"/>
              </w:rPr>
              <w:t xml:space="preserve">art. </w:t>
            </w:r>
            <w:r w:rsidRPr="00272ED4">
              <w:rPr>
                <w:rFonts w:asciiTheme="minorHAnsi" w:hAnsiTheme="minorHAnsi" w:cstheme="minorHAnsi"/>
                <w:sz w:val="20"/>
                <w:szCs w:val="20"/>
              </w:rPr>
              <w:t>17 da Lei Complementar nº 101, de 2000 - Lei de Responsabilidade Fiscal, deverão ser instruídos com demonstrativo do impacto orçamentário-financeiro no exercício em que devam entrar em vigor e nos dois exercícios subsequentes e atender ao disposto neste artigo.</w:t>
            </w:r>
          </w:p>
        </w:tc>
        <w:tc>
          <w:tcPr>
            <w:tcW w:w="3402" w:type="dxa"/>
          </w:tcPr>
          <w:p w14:paraId="00BA3BC2" w14:textId="77777777" w:rsidR="006C245B" w:rsidRPr="00863CF0" w:rsidRDefault="006C245B" w:rsidP="00203832">
            <w:pPr>
              <w:tabs>
                <w:tab w:val="left" w:pos="1417"/>
              </w:tabs>
              <w:rPr>
                <w:rFonts w:asciiTheme="minorHAnsi" w:hAnsiTheme="minorHAnsi" w:cstheme="minorHAnsi"/>
                <w:sz w:val="20"/>
                <w:szCs w:val="20"/>
              </w:rPr>
            </w:pPr>
            <w:r w:rsidRPr="00863CF0">
              <w:rPr>
                <w:rFonts w:asciiTheme="minorHAnsi" w:hAnsiTheme="minorHAnsi" w:cstheme="minorHAnsi"/>
                <w:sz w:val="20"/>
                <w:szCs w:val="20"/>
              </w:rPr>
              <w:t>Art. 132. As proposições legislativas, de que tratam o art. 59 da Constituição, as suas emendas e os atos infralegais que importem renúncia de receitas ou criação ou aumento de despesas obrigatórias de caráter continuado, nos termos dos art. 14 e art. 17 da Lei Complementar nº 101, de 2000 - Lei de Responsabilidade Fiscal, deverão ser instruídos com demonstrativo do impacto orçamentário-financeiro no exercício em que devam entrar em vigor e nos dois exercícios subsequentes e atender ao disposto neste artigo.</w:t>
            </w:r>
          </w:p>
        </w:tc>
        <w:tc>
          <w:tcPr>
            <w:tcW w:w="3402" w:type="dxa"/>
          </w:tcPr>
          <w:p w14:paraId="039344FE" w14:textId="77777777" w:rsidR="006C245B" w:rsidRPr="002D721A" w:rsidRDefault="006C245B" w:rsidP="008E13D8">
            <w:pPr>
              <w:rPr>
                <w:rFonts w:eastAsia="Times New Roman" w:cstheme="minorHAnsi"/>
                <w:color w:val="000000"/>
                <w:sz w:val="20"/>
                <w:szCs w:val="20"/>
                <w:lang w:eastAsia="pt-BR"/>
              </w:rPr>
            </w:pPr>
            <w:r w:rsidRPr="002D721A">
              <w:rPr>
                <w:rFonts w:eastAsia="Times New Roman" w:cstheme="minorHAnsi"/>
                <w:color w:val="000000"/>
                <w:sz w:val="20"/>
                <w:szCs w:val="20"/>
                <w:lang w:eastAsia="pt-BR"/>
              </w:rPr>
              <w:t>Art. 126.  As proposições legislativas, de que tratam o art. 59 da Constituição, as suas emendas e os atos infralegais que importem renúncia de receitas ou criação ou aumento de despesas obrigatórias de caráter continuado, nos termos dos art. 14 e art. 17 da Lei Complementar nº 101, de 2000 - Lei de Responsabilidade Fiscal, deverão ser instruídos com demonstrativo do impacto orçamentário-financeiro no exercício em que devam entrar em vigor e nos dois exercícios subsequentes e atender ao disposto neste artigo.</w:t>
            </w:r>
          </w:p>
        </w:tc>
      </w:tr>
      <w:tr w:rsidR="006C245B" w:rsidRPr="003B315C" w14:paraId="304064F2" w14:textId="77777777" w:rsidTr="00FB7095">
        <w:trPr>
          <w:cantSplit/>
          <w:trHeight w:val="20"/>
        </w:trPr>
        <w:tc>
          <w:tcPr>
            <w:tcW w:w="3402" w:type="dxa"/>
          </w:tcPr>
          <w:p w14:paraId="4769D48E" w14:textId="77777777" w:rsidR="006C245B" w:rsidRPr="00272ED4" w:rsidRDefault="006C245B" w:rsidP="00F4416F">
            <w:pPr>
              <w:rPr>
                <w:rFonts w:asciiTheme="minorHAnsi" w:hAnsiTheme="minorHAnsi" w:cstheme="minorHAnsi"/>
                <w:sz w:val="20"/>
                <w:szCs w:val="20"/>
              </w:rPr>
            </w:pPr>
            <w:r w:rsidRPr="00272ED4">
              <w:rPr>
                <w:rFonts w:asciiTheme="minorHAnsi" w:hAnsiTheme="minorHAnsi" w:cstheme="minorHAnsi"/>
                <w:sz w:val="20"/>
                <w:szCs w:val="20"/>
              </w:rPr>
              <w:t xml:space="preserve">§ 1º O proponente é o responsável pela elaboração e apresentação do demonstrativo a que se refere o </w:t>
            </w:r>
            <w:r w:rsidRPr="00272ED4">
              <w:rPr>
                <w:rFonts w:asciiTheme="minorHAnsi" w:hAnsiTheme="minorHAnsi" w:cstheme="minorHAnsi"/>
                <w:b/>
                <w:sz w:val="20"/>
                <w:szCs w:val="20"/>
              </w:rPr>
              <w:t>caput</w:t>
            </w:r>
            <w:r w:rsidRPr="00272ED4">
              <w:rPr>
                <w:rFonts w:asciiTheme="minorHAnsi" w:hAnsiTheme="minorHAnsi" w:cstheme="minorHAnsi"/>
                <w:sz w:val="20"/>
                <w:szCs w:val="20"/>
              </w:rPr>
              <w:t>, o qual deverá conter memória de cálculo com grau de detalhamento suficiente para evidenciar as premissas e a consistência das estimativas.</w:t>
            </w:r>
          </w:p>
        </w:tc>
        <w:tc>
          <w:tcPr>
            <w:tcW w:w="3402" w:type="dxa"/>
            <w:tcBorders>
              <w:bottom w:val="single" w:sz="4" w:space="0" w:color="auto"/>
            </w:tcBorders>
          </w:tcPr>
          <w:p w14:paraId="420C2BF2" w14:textId="77777777" w:rsidR="006C245B" w:rsidRPr="00863CF0" w:rsidRDefault="006C245B" w:rsidP="00203832">
            <w:pPr>
              <w:tabs>
                <w:tab w:val="left" w:pos="1417"/>
              </w:tabs>
              <w:rPr>
                <w:rFonts w:asciiTheme="minorHAnsi" w:hAnsiTheme="minorHAnsi" w:cstheme="minorHAnsi"/>
                <w:sz w:val="20"/>
                <w:szCs w:val="20"/>
              </w:rPr>
            </w:pPr>
            <w:r w:rsidRPr="00863CF0">
              <w:rPr>
                <w:rFonts w:asciiTheme="minorHAnsi" w:hAnsiTheme="minorHAnsi" w:cstheme="minorHAnsi"/>
                <w:sz w:val="20"/>
                <w:szCs w:val="20"/>
              </w:rPr>
              <w:t xml:space="preserve">§ 1º O proponente é o responsável pela elaboração e apresentação do demonstrativo a que se refere o </w:t>
            </w:r>
            <w:r w:rsidRPr="00863CF0">
              <w:rPr>
                <w:rFonts w:asciiTheme="minorHAnsi" w:hAnsiTheme="minorHAnsi" w:cstheme="minorHAnsi"/>
                <w:b/>
                <w:sz w:val="20"/>
                <w:szCs w:val="20"/>
              </w:rPr>
              <w:t>caput</w:t>
            </w:r>
            <w:r w:rsidRPr="00863CF0">
              <w:rPr>
                <w:rFonts w:asciiTheme="minorHAnsi" w:hAnsiTheme="minorHAnsi" w:cstheme="minorHAnsi"/>
                <w:sz w:val="20"/>
                <w:szCs w:val="20"/>
              </w:rPr>
              <w:t>, o qual deverá conter memória de cálculo com grau de detalhamento suficiente para evidenciar as premissas e a consistência das estimativas.</w:t>
            </w:r>
          </w:p>
        </w:tc>
        <w:tc>
          <w:tcPr>
            <w:tcW w:w="3402" w:type="dxa"/>
            <w:tcBorders>
              <w:bottom w:val="single" w:sz="4" w:space="0" w:color="auto"/>
            </w:tcBorders>
          </w:tcPr>
          <w:p w14:paraId="67FEAD04" w14:textId="77777777" w:rsidR="006C245B" w:rsidRPr="002D721A" w:rsidRDefault="006C245B" w:rsidP="008E13D8">
            <w:pPr>
              <w:rPr>
                <w:rFonts w:eastAsia="Times New Roman" w:cstheme="minorHAnsi"/>
                <w:color w:val="000000"/>
                <w:sz w:val="20"/>
                <w:szCs w:val="20"/>
                <w:lang w:eastAsia="pt-BR"/>
              </w:rPr>
            </w:pPr>
            <w:r w:rsidRPr="002D721A">
              <w:rPr>
                <w:rFonts w:eastAsia="Times New Roman" w:cstheme="minorHAnsi"/>
                <w:color w:val="000000"/>
                <w:sz w:val="20"/>
                <w:szCs w:val="20"/>
                <w:lang w:eastAsia="pt-BR"/>
              </w:rPr>
              <w:t>§ 1º  O proponente é o responsável pela elaboração e apresentação do demonstrativo a que se refere o </w:t>
            </w:r>
            <w:r w:rsidRPr="002D721A">
              <w:rPr>
                <w:rFonts w:eastAsia="Times New Roman" w:cstheme="minorHAnsi"/>
                <w:b/>
                <w:bCs/>
                <w:color w:val="000000"/>
                <w:sz w:val="20"/>
                <w:szCs w:val="20"/>
                <w:lang w:eastAsia="pt-BR"/>
              </w:rPr>
              <w:t>caput</w:t>
            </w:r>
            <w:r w:rsidRPr="002D721A">
              <w:rPr>
                <w:rFonts w:eastAsia="Times New Roman" w:cstheme="minorHAnsi"/>
                <w:color w:val="000000"/>
                <w:sz w:val="20"/>
                <w:szCs w:val="20"/>
                <w:lang w:eastAsia="pt-BR"/>
              </w:rPr>
              <w:t>, o qual deverá conter memória de cálculo com grau de detalhamento suficiente para evidenciar as premissas e a consistência das estimativas.</w:t>
            </w:r>
          </w:p>
        </w:tc>
      </w:tr>
      <w:tr w:rsidR="006C245B" w:rsidRPr="003B315C" w14:paraId="1F198D55" w14:textId="77777777" w:rsidTr="00FB7095">
        <w:trPr>
          <w:cantSplit/>
          <w:trHeight w:val="20"/>
        </w:trPr>
        <w:tc>
          <w:tcPr>
            <w:tcW w:w="3402" w:type="dxa"/>
          </w:tcPr>
          <w:p w14:paraId="316D605F" w14:textId="77777777" w:rsidR="006C245B" w:rsidRPr="00272ED4" w:rsidRDefault="006C245B" w:rsidP="00F4416F">
            <w:pPr>
              <w:rPr>
                <w:rFonts w:asciiTheme="minorHAnsi" w:hAnsiTheme="minorHAnsi" w:cstheme="minorHAnsi"/>
                <w:sz w:val="20"/>
                <w:szCs w:val="20"/>
              </w:rPr>
            </w:pPr>
            <w:r w:rsidRPr="00272ED4">
              <w:rPr>
                <w:rFonts w:asciiTheme="minorHAnsi" w:hAnsiTheme="minorHAnsi" w:cstheme="minorHAnsi"/>
                <w:sz w:val="20"/>
                <w:szCs w:val="20"/>
              </w:rPr>
              <w:t xml:space="preserve">§ 2º A estimativa do impacto orçamentário-financeiro, elaborada com fundamento no demonstrativo de que trata o </w:t>
            </w:r>
            <w:r w:rsidRPr="00272ED4">
              <w:rPr>
                <w:rFonts w:asciiTheme="minorHAnsi" w:hAnsiTheme="minorHAnsi" w:cstheme="minorHAnsi"/>
                <w:b/>
                <w:sz w:val="20"/>
                <w:szCs w:val="20"/>
              </w:rPr>
              <w:t>caput</w:t>
            </w:r>
            <w:r w:rsidRPr="00272ED4">
              <w:rPr>
                <w:rFonts w:asciiTheme="minorHAnsi" w:hAnsiTheme="minorHAnsi" w:cstheme="minorHAnsi"/>
                <w:sz w:val="20"/>
                <w:szCs w:val="20"/>
              </w:rPr>
              <w:t>, deverá constar:</w:t>
            </w:r>
          </w:p>
        </w:tc>
        <w:tc>
          <w:tcPr>
            <w:tcW w:w="3402" w:type="dxa"/>
            <w:tcBorders>
              <w:bottom w:val="single" w:sz="4" w:space="0" w:color="auto"/>
            </w:tcBorders>
          </w:tcPr>
          <w:p w14:paraId="4C16E8CA" w14:textId="77777777" w:rsidR="006C245B" w:rsidRPr="00863CF0" w:rsidRDefault="006C245B" w:rsidP="00203832">
            <w:pPr>
              <w:tabs>
                <w:tab w:val="left" w:pos="1417"/>
              </w:tabs>
              <w:rPr>
                <w:rFonts w:asciiTheme="minorHAnsi" w:hAnsiTheme="minorHAnsi" w:cstheme="minorHAnsi"/>
                <w:sz w:val="20"/>
                <w:szCs w:val="20"/>
              </w:rPr>
            </w:pPr>
            <w:r w:rsidRPr="00863CF0">
              <w:rPr>
                <w:rFonts w:asciiTheme="minorHAnsi" w:hAnsiTheme="minorHAnsi" w:cstheme="minorHAnsi"/>
                <w:sz w:val="20"/>
                <w:szCs w:val="20"/>
              </w:rPr>
              <w:t xml:space="preserve">§ 2º A estimativa do impacto orçamentário-financeiro, elaborada com fundamento no demonstrativo de que trata o </w:t>
            </w:r>
            <w:r w:rsidRPr="00863CF0">
              <w:rPr>
                <w:rFonts w:asciiTheme="minorHAnsi" w:hAnsiTheme="minorHAnsi" w:cstheme="minorHAnsi"/>
                <w:b/>
                <w:bCs/>
                <w:sz w:val="20"/>
                <w:szCs w:val="20"/>
              </w:rPr>
              <w:t>caput</w:t>
            </w:r>
            <w:r w:rsidRPr="00863CF0">
              <w:rPr>
                <w:rFonts w:asciiTheme="minorHAnsi" w:hAnsiTheme="minorHAnsi" w:cstheme="minorHAnsi"/>
                <w:sz w:val="20"/>
                <w:szCs w:val="20"/>
              </w:rPr>
              <w:t>, deverá constar da exposição de motivos ou de documento equivalente que acompanhar a proposição legislativa.</w:t>
            </w:r>
          </w:p>
        </w:tc>
        <w:tc>
          <w:tcPr>
            <w:tcW w:w="3402" w:type="dxa"/>
            <w:tcBorders>
              <w:bottom w:val="single" w:sz="4" w:space="0" w:color="auto"/>
            </w:tcBorders>
          </w:tcPr>
          <w:p w14:paraId="25ED63C7" w14:textId="77777777" w:rsidR="006C245B" w:rsidRPr="002D721A" w:rsidRDefault="006C245B" w:rsidP="008E13D8">
            <w:pPr>
              <w:rPr>
                <w:rFonts w:eastAsia="Times New Roman" w:cstheme="minorHAnsi"/>
                <w:color w:val="000000"/>
                <w:sz w:val="20"/>
                <w:szCs w:val="20"/>
                <w:lang w:eastAsia="pt-BR"/>
              </w:rPr>
            </w:pPr>
            <w:r w:rsidRPr="002D721A">
              <w:rPr>
                <w:rFonts w:eastAsia="Times New Roman" w:cstheme="minorHAnsi"/>
                <w:color w:val="000000"/>
                <w:sz w:val="20"/>
                <w:szCs w:val="20"/>
                <w:lang w:eastAsia="pt-BR"/>
              </w:rPr>
              <w:t>§ 2º  A estimativa do impacto orçamentário-financeiro, elaborada com fundamento no demonstrativo de que trata o </w:t>
            </w:r>
            <w:r w:rsidRPr="002D721A">
              <w:rPr>
                <w:rFonts w:eastAsia="Times New Roman" w:cstheme="minorHAnsi"/>
                <w:b/>
                <w:bCs/>
                <w:color w:val="000000"/>
                <w:sz w:val="20"/>
                <w:szCs w:val="20"/>
                <w:lang w:eastAsia="pt-BR"/>
              </w:rPr>
              <w:t>caput</w:t>
            </w:r>
            <w:r w:rsidRPr="002D721A">
              <w:rPr>
                <w:rFonts w:eastAsia="Times New Roman" w:cstheme="minorHAnsi"/>
                <w:color w:val="000000"/>
                <w:sz w:val="20"/>
                <w:szCs w:val="20"/>
                <w:lang w:eastAsia="pt-BR"/>
              </w:rPr>
              <w:t>, deverá constar da exposição de motivos ou de documento equivalente que acompanhar a proposição legislativa.</w:t>
            </w:r>
          </w:p>
        </w:tc>
      </w:tr>
      <w:tr w:rsidR="006C245B" w:rsidRPr="003B315C" w14:paraId="71505B13" w14:textId="77777777" w:rsidTr="00FB7095">
        <w:trPr>
          <w:cantSplit/>
          <w:trHeight w:val="20"/>
        </w:trPr>
        <w:tc>
          <w:tcPr>
            <w:tcW w:w="3402" w:type="dxa"/>
          </w:tcPr>
          <w:p w14:paraId="324FA6A9" w14:textId="77777777" w:rsidR="006C245B" w:rsidRPr="00272ED4" w:rsidRDefault="006C245B" w:rsidP="00F4416F">
            <w:pPr>
              <w:rPr>
                <w:rFonts w:asciiTheme="minorHAnsi" w:hAnsiTheme="minorHAnsi" w:cstheme="minorHAnsi"/>
                <w:sz w:val="20"/>
                <w:szCs w:val="20"/>
              </w:rPr>
            </w:pPr>
            <w:r w:rsidRPr="00272ED4">
              <w:rPr>
                <w:rFonts w:asciiTheme="minorHAnsi" w:hAnsiTheme="minorHAnsi" w:cstheme="minorHAnsi"/>
                <w:sz w:val="20"/>
                <w:szCs w:val="20"/>
              </w:rPr>
              <w:t>I - da exposição de motivos ou de documento equivalente que acompanhar a proposição legislativa; e</w:t>
            </w:r>
          </w:p>
        </w:tc>
        <w:tc>
          <w:tcPr>
            <w:tcW w:w="3402" w:type="dxa"/>
            <w:tcBorders>
              <w:top w:val="single" w:sz="4" w:space="0" w:color="auto"/>
              <w:bottom w:val="single" w:sz="4" w:space="0" w:color="auto"/>
            </w:tcBorders>
          </w:tcPr>
          <w:p w14:paraId="34B95E63" w14:textId="77777777" w:rsidR="006C245B" w:rsidRPr="00272ED4" w:rsidRDefault="006C245B" w:rsidP="00F4416F">
            <w:pPr>
              <w:rPr>
                <w:rFonts w:asciiTheme="minorHAnsi" w:hAnsiTheme="minorHAnsi" w:cstheme="minorHAnsi"/>
                <w:sz w:val="20"/>
                <w:szCs w:val="20"/>
              </w:rPr>
            </w:pPr>
          </w:p>
        </w:tc>
        <w:tc>
          <w:tcPr>
            <w:tcW w:w="3402" w:type="dxa"/>
            <w:tcBorders>
              <w:top w:val="single" w:sz="4" w:space="0" w:color="auto"/>
              <w:bottom w:val="single" w:sz="4" w:space="0" w:color="auto"/>
            </w:tcBorders>
          </w:tcPr>
          <w:p w14:paraId="4666D042" w14:textId="77777777" w:rsidR="006C245B" w:rsidRPr="002D721A" w:rsidRDefault="006C245B" w:rsidP="008E13D8">
            <w:pPr>
              <w:rPr>
                <w:rFonts w:eastAsia="Times New Roman" w:cstheme="minorHAnsi"/>
                <w:color w:val="000000"/>
                <w:sz w:val="20"/>
                <w:szCs w:val="20"/>
                <w:lang w:eastAsia="pt-BR"/>
              </w:rPr>
            </w:pPr>
          </w:p>
        </w:tc>
      </w:tr>
      <w:tr w:rsidR="006C245B" w:rsidRPr="003B315C" w14:paraId="304E3F88" w14:textId="77777777" w:rsidTr="00FB7095">
        <w:trPr>
          <w:cantSplit/>
          <w:trHeight w:val="20"/>
        </w:trPr>
        <w:tc>
          <w:tcPr>
            <w:tcW w:w="3402" w:type="dxa"/>
          </w:tcPr>
          <w:p w14:paraId="32C2E5B5" w14:textId="77777777" w:rsidR="006C245B" w:rsidRPr="00272ED4" w:rsidRDefault="006C245B" w:rsidP="00F4416F">
            <w:pPr>
              <w:rPr>
                <w:rFonts w:asciiTheme="minorHAnsi" w:hAnsiTheme="minorHAnsi" w:cstheme="minorHAnsi"/>
                <w:sz w:val="20"/>
                <w:szCs w:val="20"/>
              </w:rPr>
            </w:pPr>
            <w:r w:rsidRPr="00272ED4">
              <w:rPr>
                <w:rFonts w:asciiTheme="minorHAnsi" w:hAnsiTheme="minorHAnsi" w:cstheme="minorHAnsi"/>
                <w:sz w:val="20"/>
                <w:szCs w:val="20"/>
              </w:rPr>
              <w:t>II - no documento que fundamente a versão final da proposição legislativa aprovada ou do ato infralegal.</w:t>
            </w:r>
          </w:p>
        </w:tc>
        <w:tc>
          <w:tcPr>
            <w:tcW w:w="3402" w:type="dxa"/>
            <w:tcBorders>
              <w:top w:val="single" w:sz="4" w:space="0" w:color="auto"/>
            </w:tcBorders>
          </w:tcPr>
          <w:p w14:paraId="79F329B1" w14:textId="77777777" w:rsidR="006C245B" w:rsidRPr="00272ED4" w:rsidRDefault="006C245B" w:rsidP="00F4416F">
            <w:pPr>
              <w:rPr>
                <w:rFonts w:asciiTheme="minorHAnsi" w:hAnsiTheme="minorHAnsi" w:cstheme="minorHAnsi"/>
                <w:sz w:val="20"/>
                <w:szCs w:val="20"/>
              </w:rPr>
            </w:pPr>
          </w:p>
        </w:tc>
        <w:tc>
          <w:tcPr>
            <w:tcW w:w="3402" w:type="dxa"/>
            <w:tcBorders>
              <w:top w:val="single" w:sz="4" w:space="0" w:color="auto"/>
            </w:tcBorders>
          </w:tcPr>
          <w:p w14:paraId="00935C72" w14:textId="77777777" w:rsidR="006C245B" w:rsidRPr="002D721A" w:rsidRDefault="006C245B" w:rsidP="008E13D8">
            <w:pPr>
              <w:rPr>
                <w:rFonts w:eastAsia="Times New Roman" w:cstheme="minorHAnsi"/>
                <w:color w:val="000000"/>
                <w:sz w:val="20"/>
                <w:szCs w:val="20"/>
                <w:lang w:eastAsia="pt-BR"/>
              </w:rPr>
            </w:pPr>
          </w:p>
        </w:tc>
      </w:tr>
      <w:tr w:rsidR="006C245B" w:rsidRPr="003B315C" w14:paraId="42669D63" w14:textId="77777777" w:rsidTr="00FB7095">
        <w:trPr>
          <w:cantSplit/>
          <w:trHeight w:val="20"/>
        </w:trPr>
        <w:tc>
          <w:tcPr>
            <w:tcW w:w="3402" w:type="dxa"/>
          </w:tcPr>
          <w:p w14:paraId="44E80E23" w14:textId="77777777" w:rsidR="006C245B" w:rsidRPr="00272ED4" w:rsidRDefault="006C245B" w:rsidP="00F4416F">
            <w:pPr>
              <w:rPr>
                <w:rFonts w:asciiTheme="minorHAnsi" w:hAnsiTheme="minorHAnsi" w:cstheme="minorHAnsi"/>
                <w:sz w:val="20"/>
                <w:szCs w:val="20"/>
              </w:rPr>
            </w:pPr>
            <w:r w:rsidRPr="00272ED4">
              <w:rPr>
                <w:rFonts w:asciiTheme="minorHAnsi" w:hAnsiTheme="minorHAnsi" w:cstheme="minorHAnsi"/>
                <w:sz w:val="20"/>
                <w:szCs w:val="20"/>
              </w:rPr>
              <w:t>§ 3º O atendimento ao disposto nos incisos I e II do art. 14 da Lei Complementar nº 101, de 2000 - Lei de Responsabilidade Fiscal, dependerá, para proposições legislativas e atos infralegais provenientes do Poder Executivo federal, de declaração formal:</w:t>
            </w:r>
          </w:p>
        </w:tc>
        <w:tc>
          <w:tcPr>
            <w:tcW w:w="3402" w:type="dxa"/>
          </w:tcPr>
          <w:p w14:paraId="15732FDE" w14:textId="77777777" w:rsidR="006C245B" w:rsidRPr="00863CF0" w:rsidRDefault="006C245B" w:rsidP="00203832">
            <w:pPr>
              <w:tabs>
                <w:tab w:val="left" w:pos="1417"/>
              </w:tabs>
              <w:rPr>
                <w:rFonts w:asciiTheme="minorHAnsi" w:hAnsiTheme="minorHAnsi" w:cstheme="minorHAnsi"/>
                <w:sz w:val="20"/>
                <w:szCs w:val="20"/>
              </w:rPr>
            </w:pPr>
            <w:r w:rsidRPr="00863CF0">
              <w:rPr>
                <w:rFonts w:asciiTheme="minorHAnsi" w:hAnsiTheme="minorHAnsi" w:cstheme="minorHAnsi"/>
                <w:sz w:val="20"/>
                <w:szCs w:val="20"/>
              </w:rPr>
              <w:t>§ 3º O atendimento ao disposto nos incisos I e II do art. 14 da Lei Complementar nº 101, de 2000 - Lei de Responsabilidade Fiscal, dependerá, para proposições legislativas e atos infralegais provenientes do Poder Executivo federal, de declaração formal:</w:t>
            </w:r>
          </w:p>
        </w:tc>
        <w:tc>
          <w:tcPr>
            <w:tcW w:w="3402" w:type="dxa"/>
          </w:tcPr>
          <w:p w14:paraId="7F001D07" w14:textId="77777777" w:rsidR="006C245B" w:rsidRPr="002D721A" w:rsidRDefault="006C245B" w:rsidP="008E13D8">
            <w:pPr>
              <w:rPr>
                <w:rFonts w:eastAsia="Times New Roman" w:cstheme="minorHAnsi"/>
                <w:color w:val="000000"/>
                <w:sz w:val="20"/>
                <w:szCs w:val="20"/>
                <w:lang w:eastAsia="pt-BR"/>
              </w:rPr>
            </w:pPr>
            <w:r w:rsidRPr="002D721A">
              <w:rPr>
                <w:rFonts w:eastAsia="Times New Roman" w:cstheme="minorHAnsi"/>
                <w:color w:val="000000"/>
                <w:sz w:val="20"/>
                <w:szCs w:val="20"/>
                <w:lang w:eastAsia="pt-BR"/>
              </w:rPr>
              <w:t>§ 3º  O atendimento ao disposto nos incisos I e II do </w:t>
            </w:r>
            <w:r w:rsidRPr="002D721A">
              <w:rPr>
                <w:rFonts w:eastAsia="Times New Roman" w:cstheme="minorHAnsi"/>
                <w:b/>
                <w:bCs/>
                <w:color w:val="000000"/>
                <w:sz w:val="20"/>
                <w:szCs w:val="20"/>
                <w:lang w:eastAsia="pt-BR"/>
              </w:rPr>
              <w:t>caput</w:t>
            </w:r>
            <w:r w:rsidRPr="002D721A">
              <w:rPr>
                <w:rFonts w:eastAsia="Times New Roman" w:cstheme="minorHAnsi"/>
                <w:color w:val="000000"/>
                <w:sz w:val="20"/>
                <w:szCs w:val="20"/>
                <w:lang w:eastAsia="pt-BR"/>
              </w:rPr>
              <w:t> do art. 14 da Lei Complementar nº 101, de 2000 - Lei de Responsabilidade Fiscal, dependerá, para proposições legislativas e atos infralegais provenientes do Poder Executivo federal, de declaração formal:</w:t>
            </w:r>
          </w:p>
        </w:tc>
      </w:tr>
      <w:tr w:rsidR="006C245B" w:rsidRPr="003B315C" w14:paraId="43168879" w14:textId="77777777" w:rsidTr="00FB7095">
        <w:trPr>
          <w:cantSplit/>
          <w:trHeight w:val="20"/>
        </w:trPr>
        <w:tc>
          <w:tcPr>
            <w:tcW w:w="3402" w:type="dxa"/>
          </w:tcPr>
          <w:p w14:paraId="75B0C4F0" w14:textId="77777777" w:rsidR="006C245B" w:rsidRPr="00272ED4" w:rsidRDefault="006C245B" w:rsidP="00F4416F">
            <w:pPr>
              <w:rPr>
                <w:rFonts w:asciiTheme="minorHAnsi" w:hAnsiTheme="minorHAnsi" w:cstheme="minorHAnsi"/>
                <w:sz w:val="20"/>
                <w:szCs w:val="20"/>
              </w:rPr>
            </w:pPr>
            <w:r w:rsidRPr="00272ED4">
              <w:rPr>
                <w:rFonts w:asciiTheme="minorHAnsi" w:hAnsiTheme="minorHAnsi" w:cstheme="minorHAnsi"/>
                <w:sz w:val="20"/>
                <w:szCs w:val="20"/>
              </w:rPr>
              <w:t xml:space="preserve">I - da Secretaria Especial da Receita Federal do Brasil, para as receitas administradas por essa Secretaria; ou </w:t>
            </w:r>
          </w:p>
        </w:tc>
        <w:tc>
          <w:tcPr>
            <w:tcW w:w="3402" w:type="dxa"/>
          </w:tcPr>
          <w:p w14:paraId="1980338F" w14:textId="77777777" w:rsidR="006C245B" w:rsidRPr="00863CF0" w:rsidRDefault="006C245B" w:rsidP="00203832">
            <w:pPr>
              <w:tabs>
                <w:tab w:val="left" w:pos="1417"/>
              </w:tabs>
              <w:rPr>
                <w:rFonts w:asciiTheme="minorHAnsi" w:hAnsiTheme="minorHAnsi" w:cstheme="minorHAnsi"/>
                <w:sz w:val="20"/>
                <w:szCs w:val="20"/>
              </w:rPr>
            </w:pPr>
            <w:r w:rsidRPr="00863CF0">
              <w:rPr>
                <w:rFonts w:asciiTheme="minorHAnsi" w:hAnsiTheme="minorHAnsi" w:cstheme="minorHAnsi"/>
                <w:sz w:val="20"/>
                <w:szCs w:val="20"/>
              </w:rPr>
              <w:t>I - da Secretaria Especial da Receita Federal do Brasil, para as receitas administradas por essa Secretaria; ou</w:t>
            </w:r>
          </w:p>
        </w:tc>
        <w:tc>
          <w:tcPr>
            <w:tcW w:w="3402" w:type="dxa"/>
          </w:tcPr>
          <w:p w14:paraId="6646BEE7" w14:textId="77777777" w:rsidR="006C245B" w:rsidRPr="002D721A" w:rsidRDefault="006C245B" w:rsidP="008E13D8">
            <w:pPr>
              <w:rPr>
                <w:rFonts w:eastAsia="Times New Roman" w:cstheme="minorHAnsi"/>
                <w:color w:val="000000"/>
                <w:sz w:val="20"/>
                <w:szCs w:val="20"/>
                <w:lang w:eastAsia="pt-BR"/>
              </w:rPr>
            </w:pPr>
            <w:r w:rsidRPr="002D721A">
              <w:rPr>
                <w:rFonts w:eastAsia="Times New Roman" w:cstheme="minorHAnsi"/>
                <w:color w:val="000000"/>
                <w:sz w:val="20"/>
                <w:szCs w:val="20"/>
                <w:lang w:eastAsia="pt-BR"/>
              </w:rPr>
              <w:t>I - da Secretaria Especial da Receita Federal do Brasil do Ministério da Fazenda, para as receitas administradas por essa Secretaria; ou</w:t>
            </w:r>
          </w:p>
        </w:tc>
      </w:tr>
      <w:tr w:rsidR="006C245B" w:rsidRPr="003B315C" w14:paraId="6F6255D8" w14:textId="77777777" w:rsidTr="00FB7095">
        <w:trPr>
          <w:cantSplit/>
          <w:trHeight w:val="20"/>
        </w:trPr>
        <w:tc>
          <w:tcPr>
            <w:tcW w:w="3402" w:type="dxa"/>
          </w:tcPr>
          <w:p w14:paraId="527E5AA7" w14:textId="77777777" w:rsidR="006C245B" w:rsidRPr="00272ED4" w:rsidRDefault="006C245B" w:rsidP="00F4416F">
            <w:pPr>
              <w:rPr>
                <w:rFonts w:asciiTheme="minorHAnsi" w:hAnsiTheme="minorHAnsi" w:cstheme="minorHAnsi"/>
                <w:sz w:val="20"/>
                <w:szCs w:val="20"/>
              </w:rPr>
            </w:pPr>
            <w:r w:rsidRPr="00272ED4">
              <w:rPr>
                <w:rFonts w:asciiTheme="minorHAnsi" w:hAnsiTheme="minorHAnsi" w:cstheme="minorHAnsi"/>
                <w:sz w:val="20"/>
                <w:szCs w:val="20"/>
              </w:rPr>
              <w:t>II - do órgão responsável pela gestão da receita objeto da proposta, nos demais casos.</w:t>
            </w:r>
          </w:p>
        </w:tc>
        <w:tc>
          <w:tcPr>
            <w:tcW w:w="3402" w:type="dxa"/>
          </w:tcPr>
          <w:p w14:paraId="5468AA8F" w14:textId="77777777" w:rsidR="006C245B" w:rsidRPr="00863CF0" w:rsidRDefault="006C245B" w:rsidP="00203832">
            <w:pPr>
              <w:tabs>
                <w:tab w:val="left" w:pos="1417"/>
              </w:tabs>
              <w:rPr>
                <w:rFonts w:asciiTheme="minorHAnsi" w:hAnsiTheme="minorHAnsi" w:cstheme="minorHAnsi"/>
                <w:sz w:val="20"/>
                <w:szCs w:val="20"/>
              </w:rPr>
            </w:pPr>
            <w:r w:rsidRPr="00863CF0">
              <w:rPr>
                <w:rFonts w:asciiTheme="minorHAnsi" w:hAnsiTheme="minorHAnsi" w:cstheme="minorHAnsi"/>
                <w:sz w:val="20"/>
                <w:szCs w:val="20"/>
              </w:rPr>
              <w:t>II - do órgão responsável pela gestão da receita objeto da proposta, nos demais casos.</w:t>
            </w:r>
          </w:p>
        </w:tc>
        <w:tc>
          <w:tcPr>
            <w:tcW w:w="3402" w:type="dxa"/>
          </w:tcPr>
          <w:p w14:paraId="4E640D62" w14:textId="77777777" w:rsidR="006C245B" w:rsidRPr="002D721A" w:rsidRDefault="006C245B" w:rsidP="008E13D8">
            <w:pPr>
              <w:rPr>
                <w:rFonts w:eastAsia="Times New Roman" w:cstheme="minorHAnsi"/>
                <w:color w:val="000000"/>
                <w:sz w:val="20"/>
                <w:szCs w:val="20"/>
                <w:lang w:eastAsia="pt-BR"/>
              </w:rPr>
            </w:pPr>
            <w:r w:rsidRPr="002D721A">
              <w:rPr>
                <w:rFonts w:eastAsia="Times New Roman" w:cstheme="minorHAnsi"/>
                <w:color w:val="000000"/>
                <w:sz w:val="20"/>
                <w:szCs w:val="20"/>
                <w:lang w:eastAsia="pt-BR"/>
              </w:rPr>
              <w:t>II - do órgão responsável pela gestão da receita objeto da proposta, nos demais casos.</w:t>
            </w:r>
          </w:p>
        </w:tc>
      </w:tr>
      <w:tr w:rsidR="006C245B" w:rsidRPr="003B315C" w14:paraId="59E85269" w14:textId="77777777" w:rsidTr="00FB7095">
        <w:trPr>
          <w:cantSplit/>
          <w:trHeight w:val="20"/>
        </w:trPr>
        <w:tc>
          <w:tcPr>
            <w:tcW w:w="3402" w:type="dxa"/>
          </w:tcPr>
          <w:p w14:paraId="2A84393B" w14:textId="77777777" w:rsidR="006C245B" w:rsidRPr="00272ED4" w:rsidRDefault="006C245B" w:rsidP="00F4416F">
            <w:pPr>
              <w:rPr>
                <w:rFonts w:asciiTheme="minorHAnsi" w:hAnsiTheme="minorHAnsi" w:cstheme="minorHAnsi"/>
                <w:sz w:val="20"/>
                <w:szCs w:val="20"/>
              </w:rPr>
            </w:pPr>
            <w:r w:rsidRPr="00272ED4">
              <w:rPr>
                <w:rFonts w:asciiTheme="minorHAnsi" w:hAnsiTheme="minorHAnsi" w:cstheme="minorHAnsi"/>
                <w:sz w:val="20"/>
                <w:szCs w:val="20"/>
              </w:rPr>
              <w:t>§ 4º Para fins de atendimento ao disposto nos art. 14 e art. 17 da Lei Complementar nº 101, de 2000 - Lei de Responsabilidade Fiscal, as medidas para compensar a renúncia de receita ou o aumento de despesa devem integrar a proposição legislativa ou o ato infralegal, com indicação expressa no texto, na exposição de motivos ou no documento que os fundamentarem, hipótese em que será:</w:t>
            </w:r>
          </w:p>
        </w:tc>
        <w:tc>
          <w:tcPr>
            <w:tcW w:w="3402" w:type="dxa"/>
          </w:tcPr>
          <w:p w14:paraId="2D94465B" w14:textId="77777777" w:rsidR="006C245B" w:rsidRPr="00863CF0" w:rsidRDefault="006C245B" w:rsidP="00203832">
            <w:pPr>
              <w:tabs>
                <w:tab w:val="left" w:pos="1417"/>
              </w:tabs>
              <w:rPr>
                <w:rFonts w:asciiTheme="minorHAnsi" w:hAnsiTheme="minorHAnsi" w:cstheme="minorHAnsi"/>
                <w:sz w:val="20"/>
                <w:szCs w:val="20"/>
              </w:rPr>
            </w:pPr>
            <w:r w:rsidRPr="00863CF0">
              <w:rPr>
                <w:rFonts w:asciiTheme="minorHAnsi" w:hAnsiTheme="minorHAnsi" w:cstheme="minorHAnsi"/>
                <w:sz w:val="20"/>
                <w:szCs w:val="20"/>
              </w:rPr>
              <w:t>§ 4º Para fins de atendimento ao disposto nos art. 14 e art. 17 da Lei Complementar nº 101, de 2000 - Lei de Responsabilidade Fiscal, as medidas para compensar a renúncia de receita ou o aumento de despesa obrigatória de caráter continuado devem integrar a proposição legislativa ou o ato infralegal, com indicação expressa no texto, na exposição de motivos ou no documento que os fundamentarem, hipótese em que será:</w:t>
            </w:r>
          </w:p>
        </w:tc>
        <w:tc>
          <w:tcPr>
            <w:tcW w:w="3402" w:type="dxa"/>
          </w:tcPr>
          <w:p w14:paraId="2C5BD432" w14:textId="77777777" w:rsidR="006C245B" w:rsidRPr="002D721A" w:rsidRDefault="006C245B" w:rsidP="008E13D8">
            <w:pPr>
              <w:rPr>
                <w:rFonts w:eastAsia="Times New Roman" w:cstheme="minorHAnsi"/>
                <w:color w:val="000000"/>
                <w:sz w:val="20"/>
                <w:szCs w:val="20"/>
                <w:lang w:eastAsia="pt-BR"/>
              </w:rPr>
            </w:pPr>
            <w:r w:rsidRPr="002D721A">
              <w:rPr>
                <w:rFonts w:eastAsia="Times New Roman" w:cstheme="minorHAnsi"/>
                <w:color w:val="000000"/>
                <w:sz w:val="20"/>
                <w:szCs w:val="20"/>
                <w:lang w:eastAsia="pt-BR"/>
              </w:rPr>
              <w:t>§ 4º  Para fins de atendimento ao disposto nos art. 14 e art. 17 da Lei Complementar nº 101, de 2000 - Lei de Responsabilidade Fiscal, as medidas para compensar a renúncia de receita ou o aumento de despesa obrigatória de caráter continuado devem integrar a proposição legislativa ou o ato infralegal, com indicação expressa no texto, na exposição de motivos ou no documento que os fundamentarem, hipótese em que será:</w:t>
            </w:r>
          </w:p>
        </w:tc>
      </w:tr>
      <w:tr w:rsidR="006C245B" w:rsidRPr="003B315C" w14:paraId="4C402348" w14:textId="77777777" w:rsidTr="00FB7095">
        <w:trPr>
          <w:cantSplit/>
          <w:trHeight w:val="20"/>
        </w:trPr>
        <w:tc>
          <w:tcPr>
            <w:tcW w:w="3402" w:type="dxa"/>
          </w:tcPr>
          <w:p w14:paraId="40AE7497" w14:textId="77777777" w:rsidR="006C245B" w:rsidRPr="00272ED4" w:rsidRDefault="006C245B" w:rsidP="00F4416F">
            <w:pPr>
              <w:rPr>
                <w:rFonts w:asciiTheme="minorHAnsi" w:hAnsiTheme="minorHAnsi" w:cstheme="minorHAnsi"/>
                <w:sz w:val="20"/>
                <w:szCs w:val="20"/>
              </w:rPr>
            </w:pPr>
            <w:r w:rsidRPr="00272ED4">
              <w:rPr>
                <w:rFonts w:asciiTheme="minorHAnsi" w:hAnsiTheme="minorHAnsi" w:cstheme="minorHAnsi"/>
                <w:sz w:val="20"/>
                <w:szCs w:val="20"/>
              </w:rPr>
              <w:t>I - vedada a referência a outras proposições legislativas em tramitação; e</w:t>
            </w:r>
          </w:p>
        </w:tc>
        <w:tc>
          <w:tcPr>
            <w:tcW w:w="3402" w:type="dxa"/>
          </w:tcPr>
          <w:p w14:paraId="7FBB94A7" w14:textId="77777777" w:rsidR="006C245B" w:rsidRPr="00863CF0" w:rsidRDefault="006C245B" w:rsidP="00203832">
            <w:pPr>
              <w:tabs>
                <w:tab w:val="left" w:pos="1417"/>
              </w:tabs>
              <w:rPr>
                <w:rFonts w:asciiTheme="minorHAnsi" w:hAnsiTheme="minorHAnsi" w:cstheme="minorHAnsi"/>
                <w:sz w:val="20"/>
                <w:szCs w:val="20"/>
              </w:rPr>
            </w:pPr>
            <w:r w:rsidRPr="00863CF0">
              <w:rPr>
                <w:rFonts w:asciiTheme="minorHAnsi" w:hAnsiTheme="minorHAnsi" w:cstheme="minorHAnsi"/>
                <w:sz w:val="20"/>
                <w:szCs w:val="20"/>
              </w:rPr>
              <w:t>I - vedada a referência a outras proposições legislativas em tramitação; e</w:t>
            </w:r>
          </w:p>
        </w:tc>
        <w:tc>
          <w:tcPr>
            <w:tcW w:w="3402" w:type="dxa"/>
          </w:tcPr>
          <w:p w14:paraId="5A42B5AA" w14:textId="77777777" w:rsidR="006C245B" w:rsidRPr="002D721A" w:rsidRDefault="006C245B" w:rsidP="008E13D8">
            <w:pPr>
              <w:rPr>
                <w:rFonts w:eastAsia="Times New Roman" w:cstheme="minorHAnsi"/>
                <w:color w:val="000000"/>
                <w:sz w:val="20"/>
                <w:szCs w:val="20"/>
                <w:lang w:eastAsia="pt-BR"/>
              </w:rPr>
            </w:pPr>
            <w:r w:rsidRPr="002D721A">
              <w:rPr>
                <w:rFonts w:eastAsia="Times New Roman" w:cstheme="minorHAnsi"/>
                <w:color w:val="000000"/>
                <w:sz w:val="20"/>
                <w:szCs w:val="20"/>
                <w:lang w:eastAsia="pt-BR"/>
              </w:rPr>
              <w:t>I - vedada a referência a outras proposições legislativas em tramitação; e</w:t>
            </w:r>
          </w:p>
        </w:tc>
      </w:tr>
      <w:tr w:rsidR="006C245B" w:rsidRPr="003B315C" w14:paraId="73B392EE" w14:textId="77777777" w:rsidTr="00FB7095">
        <w:trPr>
          <w:cantSplit/>
          <w:trHeight w:val="20"/>
        </w:trPr>
        <w:tc>
          <w:tcPr>
            <w:tcW w:w="3402" w:type="dxa"/>
          </w:tcPr>
          <w:p w14:paraId="539669E8" w14:textId="77777777" w:rsidR="006C245B" w:rsidRPr="00272ED4" w:rsidRDefault="006C245B" w:rsidP="00F4416F">
            <w:pPr>
              <w:rPr>
                <w:rFonts w:asciiTheme="minorHAnsi" w:hAnsiTheme="minorHAnsi" w:cstheme="minorHAnsi"/>
                <w:sz w:val="20"/>
                <w:szCs w:val="20"/>
              </w:rPr>
            </w:pPr>
            <w:r w:rsidRPr="00272ED4">
              <w:rPr>
                <w:rFonts w:asciiTheme="minorHAnsi" w:hAnsiTheme="minorHAnsi" w:cstheme="minorHAnsi"/>
                <w:sz w:val="20"/>
                <w:szCs w:val="20"/>
              </w:rPr>
              <w:t>II - permitida a referência à lei ou a ato infralegal publicados no mesmo exercício financeiro, que registrem de forma expressa, precisa e específica, ainda que na exposição de motivos ou no documento que os tenham fundamentado, os casos em que seus efeitos poderão ser considerados para fins de compensar a redução de receita ou o aumento de despesa.</w:t>
            </w:r>
          </w:p>
        </w:tc>
        <w:tc>
          <w:tcPr>
            <w:tcW w:w="3402" w:type="dxa"/>
          </w:tcPr>
          <w:p w14:paraId="4C69C093" w14:textId="77777777" w:rsidR="006C245B" w:rsidRPr="00863CF0" w:rsidRDefault="006C245B" w:rsidP="00203832">
            <w:pPr>
              <w:tabs>
                <w:tab w:val="left" w:pos="1417"/>
              </w:tabs>
              <w:rPr>
                <w:rFonts w:asciiTheme="minorHAnsi" w:hAnsiTheme="minorHAnsi" w:cstheme="minorHAnsi"/>
                <w:sz w:val="20"/>
                <w:szCs w:val="20"/>
              </w:rPr>
            </w:pPr>
            <w:r w:rsidRPr="00863CF0">
              <w:rPr>
                <w:rFonts w:asciiTheme="minorHAnsi" w:hAnsiTheme="minorHAnsi" w:cstheme="minorHAnsi"/>
                <w:sz w:val="20"/>
                <w:szCs w:val="20"/>
              </w:rPr>
              <w:t>II - permitida a referência à lei ou a ato infralegal publicados no mesmo exercício financeiro, que registrem de forma expressa, precisa e específica, ainda que na exposição de motivos ou no documento que os tenham fundamentado, os casos em que seus efeitos poderão ser considerados para fins de compensar a redução de receita ou o aumento de despesa.</w:t>
            </w:r>
          </w:p>
        </w:tc>
        <w:tc>
          <w:tcPr>
            <w:tcW w:w="3402" w:type="dxa"/>
          </w:tcPr>
          <w:p w14:paraId="100D9255" w14:textId="77777777" w:rsidR="006C245B" w:rsidRPr="002D721A" w:rsidRDefault="006C245B" w:rsidP="008E13D8">
            <w:pPr>
              <w:rPr>
                <w:rFonts w:eastAsia="Times New Roman" w:cstheme="minorHAnsi"/>
                <w:color w:val="000000"/>
                <w:sz w:val="20"/>
                <w:szCs w:val="20"/>
                <w:lang w:eastAsia="pt-BR"/>
              </w:rPr>
            </w:pPr>
            <w:r w:rsidRPr="002D721A">
              <w:rPr>
                <w:rFonts w:eastAsia="Times New Roman" w:cstheme="minorHAnsi"/>
                <w:color w:val="000000"/>
                <w:sz w:val="20"/>
                <w:szCs w:val="20"/>
                <w:lang w:eastAsia="pt-BR"/>
              </w:rPr>
              <w:t>II - permitida a referência a lei ou a ato infralegal publicados no mesmo exercício financeiro ou no anterior, que registrem de forma expressa, precisa e específica, ainda que na exposição de motivos ou no documento que os tenham fundamentado, os casos em que seus efeitos poderão ser considerados para fins de compensar a redução de receita ou o aumento de despesa.</w:t>
            </w:r>
          </w:p>
        </w:tc>
      </w:tr>
      <w:tr w:rsidR="006C245B" w:rsidRPr="003B315C" w14:paraId="4B09C105" w14:textId="77777777" w:rsidTr="00FB7095">
        <w:trPr>
          <w:cantSplit/>
          <w:trHeight w:val="20"/>
        </w:trPr>
        <w:tc>
          <w:tcPr>
            <w:tcW w:w="3402" w:type="dxa"/>
          </w:tcPr>
          <w:p w14:paraId="4B189C50" w14:textId="77777777" w:rsidR="006C245B" w:rsidRPr="00272ED4" w:rsidRDefault="006C245B" w:rsidP="00F4416F">
            <w:pPr>
              <w:rPr>
                <w:rFonts w:asciiTheme="minorHAnsi" w:hAnsiTheme="minorHAnsi" w:cstheme="minorHAnsi"/>
                <w:sz w:val="20"/>
                <w:szCs w:val="20"/>
              </w:rPr>
            </w:pPr>
            <w:r w:rsidRPr="00272ED4">
              <w:rPr>
                <w:rFonts w:asciiTheme="minorHAnsi" w:hAnsiTheme="minorHAnsi" w:cstheme="minorHAnsi"/>
                <w:sz w:val="20"/>
                <w:szCs w:val="20"/>
              </w:rPr>
              <w:t>§ 5º Ficam dispensadas das medidas de compensação as hipóteses de aumento de despesas previstas no § 1º do art. 24 da Lei Complementar nº 101, de 2000 - Lei de Responsabilidade Fiscal.</w:t>
            </w:r>
          </w:p>
        </w:tc>
        <w:tc>
          <w:tcPr>
            <w:tcW w:w="3402" w:type="dxa"/>
          </w:tcPr>
          <w:p w14:paraId="0A317977" w14:textId="77777777" w:rsidR="006C245B" w:rsidRPr="00863CF0" w:rsidRDefault="006C245B" w:rsidP="00203832">
            <w:pPr>
              <w:tabs>
                <w:tab w:val="left" w:pos="1417"/>
              </w:tabs>
              <w:rPr>
                <w:rFonts w:asciiTheme="minorHAnsi" w:hAnsiTheme="minorHAnsi" w:cstheme="minorHAnsi"/>
                <w:sz w:val="20"/>
                <w:szCs w:val="20"/>
              </w:rPr>
            </w:pPr>
            <w:r w:rsidRPr="00863CF0">
              <w:rPr>
                <w:rFonts w:asciiTheme="minorHAnsi" w:hAnsiTheme="minorHAnsi" w:cstheme="minorHAnsi"/>
                <w:sz w:val="20"/>
                <w:szCs w:val="20"/>
              </w:rPr>
              <w:t>§ 5º Ficam dispensadas das medidas de compensação as hipóteses de aumento de despesas previstas no § 1º do art. 24 da Lei Complementar nº 101, de 2000 - Lei de Responsabilidade Fiscal.</w:t>
            </w:r>
          </w:p>
        </w:tc>
        <w:tc>
          <w:tcPr>
            <w:tcW w:w="3402" w:type="dxa"/>
          </w:tcPr>
          <w:p w14:paraId="270D79E3" w14:textId="77777777" w:rsidR="006C245B" w:rsidRPr="002D721A" w:rsidRDefault="006C245B" w:rsidP="008E13D8">
            <w:pPr>
              <w:rPr>
                <w:rFonts w:eastAsia="Times New Roman" w:cstheme="minorHAnsi"/>
                <w:color w:val="000000"/>
                <w:sz w:val="20"/>
                <w:szCs w:val="20"/>
                <w:lang w:eastAsia="pt-BR"/>
              </w:rPr>
            </w:pPr>
            <w:r w:rsidRPr="002D721A">
              <w:rPr>
                <w:rFonts w:eastAsia="Times New Roman" w:cstheme="minorHAnsi"/>
                <w:color w:val="000000"/>
                <w:sz w:val="20"/>
                <w:szCs w:val="20"/>
                <w:lang w:eastAsia="pt-BR"/>
              </w:rPr>
              <w:t>§ 5º  Ficam dispensadas das medidas de compensação as hipóteses de aumento de despesas previstas no § 1º do art. 24 da Lei Complementar nº 101, de 2000 - Lei de Responsabilidade Fiscal.</w:t>
            </w:r>
          </w:p>
        </w:tc>
      </w:tr>
      <w:tr w:rsidR="006C245B" w:rsidRPr="003B315C" w14:paraId="66D0ED57" w14:textId="77777777" w:rsidTr="00FB7095">
        <w:trPr>
          <w:cantSplit/>
          <w:trHeight w:val="20"/>
        </w:trPr>
        <w:tc>
          <w:tcPr>
            <w:tcW w:w="3402" w:type="dxa"/>
          </w:tcPr>
          <w:p w14:paraId="503EC890" w14:textId="77777777" w:rsidR="006C245B" w:rsidRPr="00272ED4" w:rsidRDefault="006C245B" w:rsidP="00F4416F">
            <w:pPr>
              <w:rPr>
                <w:rFonts w:asciiTheme="minorHAnsi" w:hAnsiTheme="minorHAnsi" w:cstheme="minorHAnsi"/>
                <w:sz w:val="20"/>
                <w:szCs w:val="20"/>
              </w:rPr>
            </w:pPr>
            <w:r w:rsidRPr="00272ED4">
              <w:rPr>
                <w:rFonts w:asciiTheme="minorHAnsi" w:hAnsiTheme="minorHAnsi" w:cstheme="minorHAnsi"/>
                <w:sz w:val="20"/>
                <w:szCs w:val="20"/>
              </w:rPr>
              <w:t xml:space="preserve">§ 6º Quando solicitados por presidente de órgão colegiado do Poder Legislativo, os órgãos dos Poderes Executivo, Legislativo e Judiciário, do Ministério Público da União e da Defensoria Pública da União fornecerão, no âmbito de suas competências, no prazo máximo de sessenta dias, os subsídios técnicos relacionados ao cálculo do impacto orçamentário e financeiro associado à proposição legislativa, para fins da elaboração do demonstrativo a que se refere o </w:t>
            </w:r>
            <w:r w:rsidRPr="00272ED4">
              <w:rPr>
                <w:rFonts w:asciiTheme="minorHAnsi" w:hAnsiTheme="minorHAnsi" w:cstheme="minorHAnsi"/>
                <w:b/>
                <w:sz w:val="20"/>
                <w:szCs w:val="20"/>
              </w:rPr>
              <w:t>caput</w:t>
            </w:r>
            <w:r w:rsidRPr="00272ED4">
              <w:rPr>
                <w:rFonts w:asciiTheme="minorHAnsi" w:hAnsiTheme="minorHAnsi" w:cstheme="minorHAnsi"/>
                <w:sz w:val="20"/>
                <w:szCs w:val="20"/>
              </w:rPr>
              <w:t>.</w:t>
            </w:r>
          </w:p>
        </w:tc>
        <w:tc>
          <w:tcPr>
            <w:tcW w:w="3402" w:type="dxa"/>
          </w:tcPr>
          <w:p w14:paraId="13A11DCC" w14:textId="77777777" w:rsidR="006C245B" w:rsidRPr="00863CF0" w:rsidRDefault="006C245B" w:rsidP="00203832">
            <w:pPr>
              <w:tabs>
                <w:tab w:val="left" w:pos="1417"/>
              </w:tabs>
              <w:rPr>
                <w:rFonts w:asciiTheme="minorHAnsi" w:hAnsiTheme="minorHAnsi" w:cstheme="minorHAnsi"/>
                <w:sz w:val="20"/>
                <w:szCs w:val="20"/>
              </w:rPr>
            </w:pPr>
            <w:r w:rsidRPr="00863CF0">
              <w:rPr>
                <w:rFonts w:asciiTheme="minorHAnsi" w:hAnsiTheme="minorHAnsi" w:cstheme="minorHAnsi"/>
                <w:sz w:val="20"/>
                <w:szCs w:val="20"/>
              </w:rPr>
              <w:t xml:space="preserve">§ 6º Quando solicitados por presidente de órgão colegiado do Poder Legislativo, os órgãos dos Poderes Executivo, Legislativo e Judiciário, do Ministério Público da União e da Defensoria Pública da União fornecerão, no âmbito de suas competências, no prazo máximo de sessenta dias, os subsídios técnicos relacionados ao cálculo do impacto orçamentário e financeiro associado à proposição legislativa, para fins da elaboração do demonstrativo a que se refere o </w:t>
            </w:r>
            <w:r w:rsidRPr="00863CF0">
              <w:rPr>
                <w:rFonts w:asciiTheme="minorHAnsi" w:hAnsiTheme="minorHAnsi" w:cstheme="minorHAnsi"/>
                <w:b/>
                <w:sz w:val="20"/>
                <w:szCs w:val="20"/>
              </w:rPr>
              <w:t>caput</w:t>
            </w:r>
            <w:r w:rsidRPr="00863CF0">
              <w:rPr>
                <w:rFonts w:asciiTheme="minorHAnsi" w:hAnsiTheme="minorHAnsi" w:cstheme="minorHAnsi"/>
                <w:sz w:val="20"/>
                <w:szCs w:val="20"/>
              </w:rPr>
              <w:t>.</w:t>
            </w:r>
          </w:p>
        </w:tc>
        <w:tc>
          <w:tcPr>
            <w:tcW w:w="3402" w:type="dxa"/>
          </w:tcPr>
          <w:p w14:paraId="2700DAA7" w14:textId="77777777" w:rsidR="006C245B" w:rsidRPr="002D721A" w:rsidRDefault="006C245B" w:rsidP="008E13D8">
            <w:pPr>
              <w:rPr>
                <w:rFonts w:eastAsia="Times New Roman" w:cstheme="minorHAnsi"/>
                <w:color w:val="000000"/>
                <w:sz w:val="20"/>
                <w:szCs w:val="20"/>
                <w:lang w:eastAsia="pt-BR"/>
              </w:rPr>
            </w:pPr>
            <w:r w:rsidRPr="002D721A">
              <w:rPr>
                <w:rFonts w:eastAsia="Times New Roman" w:cstheme="minorHAnsi"/>
                <w:color w:val="000000"/>
                <w:sz w:val="20"/>
                <w:szCs w:val="20"/>
                <w:lang w:eastAsia="pt-BR"/>
              </w:rPr>
              <w:t>§ 6º  Quando solicitados por presidente de órgão colegiado do Poder Legislativo, os órgãos dos Poderes Executivo, Legislativo e Judiciário, do Ministério Público da União e da Defensoria Pública da União fornecerão, no âmbito de suas competências, no prazo máximo de sessenta dias, os subsídios técnicos relacionados ao cálculo do impacto orçamentário-financeiro associado à proposição legislativa, para fins da elaboração do demonstrativo a que se refere o </w:t>
            </w:r>
            <w:r w:rsidRPr="002D721A">
              <w:rPr>
                <w:rFonts w:eastAsia="Times New Roman" w:cstheme="minorHAnsi"/>
                <w:b/>
                <w:bCs/>
                <w:color w:val="000000"/>
                <w:sz w:val="20"/>
                <w:szCs w:val="20"/>
                <w:lang w:eastAsia="pt-BR"/>
              </w:rPr>
              <w:t>caput</w:t>
            </w:r>
            <w:r w:rsidRPr="002D721A">
              <w:rPr>
                <w:rFonts w:eastAsia="Times New Roman" w:cstheme="minorHAnsi"/>
                <w:color w:val="000000"/>
                <w:sz w:val="20"/>
                <w:szCs w:val="20"/>
                <w:lang w:eastAsia="pt-BR"/>
              </w:rPr>
              <w:t> por parte do referido órgão colegiado solicitante, observado o disposto no § 1º.</w:t>
            </w:r>
          </w:p>
        </w:tc>
      </w:tr>
      <w:tr w:rsidR="006C245B" w:rsidRPr="003B315C" w14:paraId="191851AF" w14:textId="77777777" w:rsidTr="00FB7095">
        <w:trPr>
          <w:cantSplit/>
          <w:trHeight w:val="20"/>
        </w:trPr>
        <w:tc>
          <w:tcPr>
            <w:tcW w:w="3402" w:type="dxa"/>
          </w:tcPr>
          <w:p w14:paraId="782E170A" w14:textId="77777777" w:rsidR="006C245B" w:rsidRPr="00272ED4" w:rsidRDefault="006C245B" w:rsidP="00F4416F">
            <w:pPr>
              <w:rPr>
                <w:rFonts w:asciiTheme="minorHAnsi" w:hAnsiTheme="minorHAnsi" w:cstheme="minorHAnsi"/>
                <w:sz w:val="20"/>
                <w:szCs w:val="20"/>
              </w:rPr>
            </w:pPr>
            <w:r w:rsidRPr="00272ED4">
              <w:rPr>
                <w:rFonts w:asciiTheme="minorHAnsi" w:hAnsiTheme="minorHAnsi" w:cstheme="minorHAnsi"/>
                <w:sz w:val="20"/>
                <w:szCs w:val="20"/>
              </w:rPr>
              <w:t xml:space="preserve">§ 7º Para fins de cumprimento do disposto no inciso I do </w:t>
            </w:r>
            <w:r w:rsidRPr="00272ED4">
              <w:rPr>
                <w:rFonts w:asciiTheme="minorHAnsi" w:hAnsiTheme="minorHAnsi" w:cstheme="minorHAnsi"/>
                <w:b/>
                <w:sz w:val="20"/>
                <w:szCs w:val="20"/>
              </w:rPr>
              <w:t>caput</w:t>
            </w:r>
            <w:r w:rsidRPr="00272ED4">
              <w:rPr>
                <w:rFonts w:asciiTheme="minorHAnsi" w:hAnsiTheme="minorHAnsi" w:cstheme="minorHAnsi"/>
                <w:sz w:val="20"/>
                <w:szCs w:val="20"/>
              </w:rPr>
              <w:t xml:space="preserve"> do art. 14 da Lei Complementar nº 101, de 2000 - Lei de Responsabilidade Fiscal, as proposições legislativas em tramitação que importem ou autorizem renúncia de receita terão seus efeitos considerados na estimativa de receita do Projeto da Lei Orçamentária e da respectiva Lei.</w:t>
            </w:r>
          </w:p>
        </w:tc>
        <w:tc>
          <w:tcPr>
            <w:tcW w:w="3402" w:type="dxa"/>
          </w:tcPr>
          <w:p w14:paraId="1B36E52E" w14:textId="77777777" w:rsidR="006C245B" w:rsidRPr="00863CF0" w:rsidRDefault="006C245B" w:rsidP="00203832">
            <w:pPr>
              <w:tabs>
                <w:tab w:val="left" w:pos="1417"/>
              </w:tabs>
              <w:rPr>
                <w:rFonts w:asciiTheme="minorHAnsi" w:hAnsiTheme="minorHAnsi" w:cstheme="minorHAnsi"/>
                <w:sz w:val="20"/>
                <w:szCs w:val="20"/>
              </w:rPr>
            </w:pPr>
            <w:r w:rsidRPr="00863CF0">
              <w:rPr>
                <w:rFonts w:asciiTheme="minorHAnsi" w:hAnsiTheme="minorHAnsi" w:cstheme="minorHAnsi"/>
                <w:sz w:val="20"/>
                <w:szCs w:val="20"/>
              </w:rPr>
              <w:t xml:space="preserve">§ 7º Para fins de cumprimento do disposto no inciso I do </w:t>
            </w:r>
            <w:r w:rsidRPr="00863CF0">
              <w:rPr>
                <w:rFonts w:asciiTheme="minorHAnsi" w:hAnsiTheme="minorHAnsi" w:cstheme="minorHAnsi"/>
                <w:b/>
                <w:bCs/>
                <w:sz w:val="20"/>
                <w:szCs w:val="20"/>
              </w:rPr>
              <w:t>caput</w:t>
            </w:r>
            <w:r w:rsidRPr="00863CF0">
              <w:rPr>
                <w:rFonts w:asciiTheme="minorHAnsi" w:hAnsiTheme="minorHAnsi" w:cstheme="minorHAnsi"/>
                <w:sz w:val="20"/>
                <w:szCs w:val="20"/>
              </w:rPr>
              <w:t xml:space="preserve"> do art. 14 da Lei Complementar nº 101, de 2000 - Lei de Responsabilidade Fiscal, as proposições legislativas em tramitação que importem ou autorizem renúncia de receita poderão ter seus efeitos considerados na estimativa de receita do Projeto da Lei Orçamentária e da respectiva Lei.</w:t>
            </w:r>
          </w:p>
        </w:tc>
        <w:tc>
          <w:tcPr>
            <w:tcW w:w="3402" w:type="dxa"/>
          </w:tcPr>
          <w:p w14:paraId="2402C3A5" w14:textId="77777777" w:rsidR="006C245B" w:rsidRPr="002D721A" w:rsidRDefault="006C245B" w:rsidP="008E13D8">
            <w:pPr>
              <w:rPr>
                <w:rFonts w:eastAsia="Times New Roman" w:cstheme="minorHAnsi"/>
                <w:color w:val="000000"/>
                <w:sz w:val="20"/>
                <w:szCs w:val="20"/>
                <w:lang w:eastAsia="pt-BR"/>
              </w:rPr>
            </w:pPr>
            <w:r w:rsidRPr="002D721A">
              <w:rPr>
                <w:rFonts w:eastAsia="Times New Roman" w:cstheme="minorHAnsi"/>
                <w:color w:val="000000"/>
                <w:sz w:val="20"/>
                <w:szCs w:val="20"/>
                <w:lang w:eastAsia="pt-BR"/>
              </w:rPr>
              <w:t>§ 7º  Para fins de cumprimento do disposto no inciso I do </w:t>
            </w:r>
            <w:r w:rsidRPr="002D721A">
              <w:rPr>
                <w:rFonts w:eastAsia="Times New Roman" w:cstheme="minorHAnsi"/>
                <w:b/>
                <w:bCs/>
                <w:color w:val="000000"/>
                <w:sz w:val="20"/>
                <w:szCs w:val="20"/>
                <w:lang w:eastAsia="pt-BR"/>
              </w:rPr>
              <w:t>caput</w:t>
            </w:r>
            <w:r w:rsidRPr="002D721A">
              <w:rPr>
                <w:rFonts w:eastAsia="Times New Roman" w:cstheme="minorHAnsi"/>
                <w:color w:val="000000"/>
                <w:sz w:val="20"/>
                <w:szCs w:val="20"/>
                <w:lang w:eastAsia="pt-BR"/>
              </w:rPr>
              <w:t> do art. 14 da Lei Complementar nº 101, de 2000 - Lei de Responsabilidade Fiscal, as proposições legislativas em tramitação que importem ou autorizem renúncia de receita poderão ter seus efeitos considerados na estimativa de receita do Projeto da Lei Orçamentária e da respectiva Lei.</w:t>
            </w:r>
          </w:p>
        </w:tc>
      </w:tr>
      <w:tr w:rsidR="006C245B" w:rsidRPr="003B315C" w14:paraId="40C01F5E" w14:textId="77777777" w:rsidTr="00FB7095">
        <w:trPr>
          <w:cantSplit/>
          <w:trHeight w:val="20"/>
        </w:trPr>
        <w:tc>
          <w:tcPr>
            <w:tcW w:w="3402" w:type="dxa"/>
          </w:tcPr>
          <w:p w14:paraId="550257A7" w14:textId="77777777" w:rsidR="006C245B" w:rsidRPr="00272ED4" w:rsidRDefault="006C245B" w:rsidP="00F4416F">
            <w:pPr>
              <w:rPr>
                <w:rFonts w:asciiTheme="minorHAnsi" w:hAnsiTheme="minorHAnsi" w:cstheme="minorHAnsi"/>
                <w:sz w:val="20"/>
                <w:szCs w:val="20"/>
              </w:rPr>
            </w:pPr>
            <w:r w:rsidRPr="00272ED4">
              <w:rPr>
                <w:rFonts w:asciiTheme="minorHAnsi" w:hAnsiTheme="minorHAnsi" w:cstheme="minorHAnsi"/>
                <w:sz w:val="20"/>
                <w:szCs w:val="20"/>
              </w:rPr>
              <w:t xml:space="preserve">§ 8º O disposto no </w:t>
            </w:r>
            <w:r w:rsidRPr="00272ED4">
              <w:rPr>
                <w:rFonts w:asciiTheme="minorHAnsi" w:hAnsiTheme="minorHAnsi" w:cstheme="minorHAnsi"/>
                <w:b/>
                <w:sz w:val="20"/>
                <w:szCs w:val="20"/>
              </w:rPr>
              <w:t>caput</w:t>
            </w:r>
            <w:r w:rsidRPr="00272ED4">
              <w:rPr>
                <w:rFonts w:asciiTheme="minorHAnsi" w:hAnsiTheme="minorHAnsi" w:cstheme="minorHAnsi"/>
                <w:sz w:val="20"/>
                <w:szCs w:val="20"/>
              </w:rPr>
              <w:t xml:space="preserve"> aplica-se às proposições legislativas e aos atos infralegais que:</w:t>
            </w:r>
          </w:p>
        </w:tc>
        <w:tc>
          <w:tcPr>
            <w:tcW w:w="3402" w:type="dxa"/>
          </w:tcPr>
          <w:p w14:paraId="55E97A88" w14:textId="77777777" w:rsidR="006C245B" w:rsidRPr="00863CF0" w:rsidRDefault="006C245B" w:rsidP="00203832">
            <w:pPr>
              <w:tabs>
                <w:tab w:val="left" w:pos="1417"/>
              </w:tabs>
              <w:rPr>
                <w:rFonts w:asciiTheme="minorHAnsi" w:hAnsiTheme="minorHAnsi" w:cstheme="minorHAnsi"/>
                <w:sz w:val="20"/>
                <w:szCs w:val="20"/>
              </w:rPr>
            </w:pPr>
            <w:r w:rsidRPr="00863CF0">
              <w:rPr>
                <w:rFonts w:asciiTheme="minorHAnsi" w:hAnsiTheme="minorHAnsi" w:cstheme="minorHAnsi"/>
                <w:sz w:val="20"/>
                <w:szCs w:val="20"/>
              </w:rPr>
              <w:t xml:space="preserve">§ 8º O disposto no </w:t>
            </w:r>
            <w:r w:rsidRPr="00863CF0">
              <w:rPr>
                <w:rFonts w:asciiTheme="minorHAnsi" w:hAnsiTheme="minorHAnsi" w:cstheme="minorHAnsi"/>
                <w:b/>
                <w:sz w:val="20"/>
                <w:szCs w:val="20"/>
              </w:rPr>
              <w:t>caput</w:t>
            </w:r>
            <w:r w:rsidRPr="00863CF0">
              <w:rPr>
                <w:rFonts w:asciiTheme="minorHAnsi" w:hAnsiTheme="minorHAnsi" w:cstheme="minorHAnsi"/>
                <w:sz w:val="20"/>
                <w:szCs w:val="20"/>
              </w:rPr>
              <w:t xml:space="preserve"> aplica-se às proposições legislativas e aos atos infralegais que:</w:t>
            </w:r>
          </w:p>
        </w:tc>
        <w:tc>
          <w:tcPr>
            <w:tcW w:w="3402" w:type="dxa"/>
          </w:tcPr>
          <w:p w14:paraId="790E9D94" w14:textId="77777777" w:rsidR="006C245B" w:rsidRPr="002D721A" w:rsidRDefault="006C245B" w:rsidP="008E13D8">
            <w:pPr>
              <w:rPr>
                <w:rFonts w:eastAsia="Times New Roman" w:cstheme="minorHAnsi"/>
                <w:color w:val="000000"/>
                <w:sz w:val="20"/>
                <w:szCs w:val="20"/>
                <w:lang w:eastAsia="pt-BR"/>
              </w:rPr>
            </w:pPr>
            <w:r w:rsidRPr="002D721A">
              <w:rPr>
                <w:rFonts w:eastAsia="Times New Roman" w:cstheme="minorHAnsi"/>
                <w:color w:val="000000"/>
                <w:sz w:val="20"/>
                <w:szCs w:val="20"/>
                <w:lang w:eastAsia="pt-BR"/>
              </w:rPr>
              <w:t>§ 8º  O disposto no </w:t>
            </w:r>
            <w:r w:rsidRPr="002D721A">
              <w:rPr>
                <w:rFonts w:eastAsia="Times New Roman" w:cstheme="minorHAnsi"/>
                <w:b/>
                <w:bCs/>
                <w:color w:val="000000"/>
                <w:sz w:val="20"/>
                <w:szCs w:val="20"/>
                <w:lang w:eastAsia="pt-BR"/>
              </w:rPr>
              <w:t>caput</w:t>
            </w:r>
            <w:r w:rsidRPr="002D721A">
              <w:rPr>
                <w:rFonts w:eastAsia="Times New Roman" w:cstheme="minorHAnsi"/>
                <w:color w:val="000000"/>
                <w:sz w:val="20"/>
                <w:szCs w:val="20"/>
                <w:lang w:eastAsia="pt-BR"/>
              </w:rPr>
              <w:t> aplica-se às proposições legislativas e aos atos infralegais que:</w:t>
            </w:r>
          </w:p>
        </w:tc>
      </w:tr>
      <w:tr w:rsidR="006C245B" w:rsidRPr="003B315C" w14:paraId="4675F5EF" w14:textId="77777777" w:rsidTr="00FB7095">
        <w:trPr>
          <w:cantSplit/>
          <w:trHeight w:val="20"/>
        </w:trPr>
        <w:tc>
          <w:tcPr>
            <w:tcW w:w="3402" w:type="dxa"/>
          </w:tcPr>
          <w:p w14:paraId="25802281" w14:textId="77777777" w:rsidR="006C245B" w:rsidRPr="00272ED4" w:rsidRDefault="006C245B" w:rsidP="00F4416F">
            <w:pPr>
              <w:rPr>
                <w:rFonts w:asciiTheme="minorHAnsi" w:hAnsiTheme="minorHAnsi" w:cstheme="minorHAnsi"/>
                <w:sz w:val="20"/>
                <w:szCs w:val="20"/>
              </w:rPr>
            </w:pPr>
            <w:r w:rsidRPr="00272ED4">
              <w:rPr>
                <w:rFonts w:asciiTheme="minorHAnsi" w:hAnsiTheme="minorHAnsi" w:cstheme="minorHAnsi"/>
                <w:sz w:val="20"/>
                <w:szCs w:val="20"/>
              </w:rPr>
              <w:t>I - contenham remissão a futura legislação, parcelamento de despesa ou postergação do impacto orçamentário-financeiro;</w:t>
            </w:r>
          </w:p>
        </w:tc>
        <w:tc>
          <w:tcPr>
            <w:tcW w:w="3402" w:type="dxa"/>
          </w:tcPr>
          <w:p w14:paraId="3FB88209" w14:textId="77777777" w:rsidR="006C245B" w:rsidRPr="00863CF0" w:rsidRDefault="006C245B" w:rsidP="00203832">
            <w:pPr>
              <w:tabs>
                <w:tab w:val="left" w:pos="1417"/>
              </w:tabs>
              <w:rPr>
                <w:rFonts w:asciiTheme="minorHAnsi" w:hAnsiTheme="minorHAnsi" w:cstheme="minorHAnsi"/>
                <w:sz w:val="20"/>
                <w:szCs w:val="20"/>
              </w:rPr>
            </w:pPr>
            <w:r w:rsidRPr="00863CF0">
              <w:rPr>
                <w:rFonts w:asciiTheme="minorHAnsi" w:hAnsiTheme="minorHAnsi" w:cstheme="minorHAnsi"/>
                <w:sz w:val="20"/>
                <w:szCs w:val="20"/>
              </w:rPr>
              <w:t>I - contenham remissão a futura legislação, parcelamento de despesa ou postergação do impacto orçamentário-financeiro;</w:t>
            </w:r>
          </w:p>
        </w:tc>
        <w:tc>
          <w:tcPr>
            <w:tcW w:w="3402" w:type="dxa"/>
          </w:tcPr>
          <w:p w14:paraId="24615E93" w14:textId="77777777" w:rsidR="006C245B" w:rsidRPr="002D721A" w:rsidRDefault="006C245B" w:rsidP="008E13D8">
            <w:pPr>
              <w:rPr>
                <w:rFonts w:eastAsia="Times New Roman" w:cstheme="minorHAnsi"/>
                <w:color w:val="000000"/>
                <w:sz w:val="20"/>
                <w:szCs w:val="20"/>
                <w:lang w:eastAsia="pt-BR"/>
              </w:rPr>
            </w:pPr>
            <w:r w:rsidRPr="002D721A">
              <w:rPr>
                <w:rFonts w:eastAsia="Times New Roman" w:cstheme="minorHAnsi"/>
                <w:color w:val="000000"/>
                <w:sz w:val="20"/>
                <w:szCs w:val="20"/>
                <w:lang w:eastAsia="pt-BR"/>
              </w:rPr>
              <w:t>I - contenham remissão à futura legislação, parcelamento de despesa ou postergação do impacto orçamentário-financeiro;</w:t>
            </w:r>
          </w:p>
        </w:tc>
      </w:tr>
      <w:tr w:rsidR="006C245B" w:rsidRPr="003B315C" w14:paraId="7F37D413" w14:textId="77777777" w:rsidTr="00FB7095">
        <w:trPr>
          <w:cantSplit/>
          <w:trHeight w:val="20"/>
        </w:trPr>
        <w:tc>
          <w:tcPr>
            <w:tcW w:w="3402" w:type="dxa"/>
          </w:tcPr>
          <w:p w14:paraId="3668A512" w14:textId="77777777" w:rsidR="006C245B" w:rsidRPr="00272ED4" w:rsidRDefault="006C245B" w:rsidP="00F4416F">
            <w:pPr>
              <w:rPr>
                <w:rFonts w:asciiTheme="minorHAnsi" w:hAnsiTheme="minorHAnsi" w:cstheme="minorHAnsi"/>
                <w:sz w:val="20"/>
                <w:szCs w:val="20"/>
              </w:rPr>
            </w:pPr>
            <w:r w:rsidRPr="00272ED4">
              <w:rPr>
                <w:rFonts w:asciiTheme="minorHAnsi" w:hAnsiTheme="minorHAnsi" w:cstheme="minorHAnsi"/>
                <w:sz w:val="20"/>
                <w:szCs w:val="20"/>
              </w:rPr>
              <w:t>II - estejam em tramitação no Congresso Nacional; ou</w:t>
            </w:r>
          </w:p>
        </w:tc>
        <w:tc>
          <w:tcPr>
            <w:tcW w:w="3402" w:type="dxa"/>
          </w:tcPr>
          <w:p w14:paraId="679175CF" w14:textId="77777777" w:rsidR="006C245B" w:rsidRPr="00863CF0" w:rsidRDefault="006C245B" w:rsidP="00203832">
            <w:pPr>
              <w:tabs>
                <w:tab w:val="left" w:pos="1417"/>
              </w:tabs>
              <w:rPr>
                <w:rFonts w:asciiTheme="minorHAnsi" w:hAnsiTheme="minorHAnsi" w:cstheme="minorHAnsi"/>
                <w:sz w:val="20"/>
                <w:szCs w:val="20"/>
              </w:rPr>
            </w:pPr>
            <w:r w:rsidRPr="00863CF0">
              <w:rPr>
                <w:rFonts w:asciiTheme="minorHAnsi" w:hAnsiTheme="minorHAnsi" w:cstheme="minorHAnsi"/>
                <w:sz w:val="20"/>
                <w:szCs w:val="20"/>
              </w:rPr>
              <w:t>II - estejam em tramitação no Congresso Nacional; ou</w:t>
            </w:r>
          </w:p>
        </w:tc>
        <w:tc>
          <w:tcPr>
            <w:tcW w:w="3402" w:type="dxa"/>
          </w:tcPr>
          <w:p w14:paraId="526170F9" w14:textId="77777777" w:rsidR="006C245B" w:rsidRPr="002D721A" w:rsidRDefault="006C245B" w:rsidP="008E13D8">
            <w:pPr>
              <w:rPr>
                <w:rFonts w:eastAsia="Times New Roman" w:cstheme="minorHAnsi"/>
                <w:color w:val="000000"/>
                <w:sz w:val="20"/>
                <w:szCs w:val="20"/>
                <w:lang w:eastAsia="pt-BR"/>
              </w:rPr>
            </w:pPr>
            <w:r w:rsidRPr="002D721A">
              <w:rPr>
                <w:rFonts w:eastAsia="Times New Roman" w:cstheme="minorHAnsi"/>
                <w:color w:val="000000"/>
                <w:sz w:val="20"/>
                <w:szCs w:val="20"/>
                <w:lang w:eastAsia="pt-BR"/>
              </w:rPr>
              <w:t>II - estejam em tramitação no Congresso Nacional; ou</w:t>
            </w:r>
          </w:p>
        </w:tc>
      </w:tr>
      <w:tr w:rsidR="006C245B" w:rsidRPr="003B315C" w14:paraId="4D62B102" w14:textId="77777777" w:rsidTr="00FB7095">
        <w:trPr>
          <w:cantSplit/>
          <w:trHeight w:val="20"/>
        </w:trPr>
        <w:tc>
          <w:tcPr>
            <w:tcW w:w="3402" w:type="dxa"/>
          </w:tcPr>
          <w:p w14:paraId="1BCFD205" w14:textId="77777777" w:rsidR="006C245B" w:rsidRPr="00272ED4" w:rsidRDefault="006C245B" w:rsidP="00F4416F">
            <w:pPr>
              <w:rPr>
                <w:rFonts w:asciiTheme="minorHAnsi" w:hAnsiTheme="minorHAnsi" w:cstheme="minorHAnsi"/>
                <w:sz w:val="20"/>
                <w:szCs w:val="20"/>
              </w:rPr>
            </w:pPr>
            <w:r w:rsidRPr="00272ED4">
              <w:rPr>
                <w:rFonts w:asciiTheme="minorHAnsi" w:hAnsiTheme="minorHAnsi" w:cstheme="minorHAnsi"/>
                <w:sz w:val="20"/>
                <w:szCs w:val="20"/>
              </w:rPr>
              <w:t>III - estejam em fase de sanção.</w:t>
            </w:r>
          </w:p>
        </w:tc>
        <w:tc>
          <w:tcPr>
            <w:tcW w:w="3402" w:type="dxa"/>
          </w:tcPr>
          <w:p w14:paraId="0EB8B9B3" w14:textId="77777777" w:rsidR="006C245B" w:rsidRPr="00863CF0" w:rsidRDefault="006C245B" w:rsidP="00203832">
            <w:pPr>
              <w:tabs>
                <w:tab w:val="left" w:pos="1417"/>
              </w:tabs>
              <w:rPr>
                <w:rFonts w:asciiTheme="minorHAnsi" w:hAnsiTheme="minorHAnsi" w:cstheme="minorHAnsi"/>
                <w:sz w:val="20"/>
                <w:szCs w:val="20"/>
              </w:rPr>
            </w:pPr>
            <w:r w:rsidRPr="00863CF0">
              <w:rPr>
                <w:rFonts w:asciiTheme="minorHAnsi" w:hAnsiTheme="minorHAnsi" w:cstheme="minorHAnsi"/>
                <w:sz w:val="20"/>
                <w:szCs w:val="20"/>
              </w:rPr>
              <w:t>III - estejam em fase de sanção.</w:t>
            </w:r>
          </w:p>
        </w:tc>
        <w:tc>
          <w:tcPr>
            <w:tcW w:w="3402" w:type="dxa"/>
          </w:tcPr>
          <w:p w14:paraId="5FB8BE20" w14:textId="77777777" w:rsidR="006C245B" w:rsidRPr="002D721A" w:rsidRDefault="006C245B" w:rsidP="008E13D8">
            <w:pPr>
              <w:rPr>
                <w:rFonts w:eastAsia="Times New Roman" w:cstheme="minorHAnsi"/>
                <w:color w:val="000000"/>
                <w:sz w:val="20"/>
                <w:szCs w:val="20"/>
                <w:lang w:eastAsia="pt-BR"/>
              </w:rPr>
            </w:pPr>
            <w:r w:rsidRPr="002D721A">
              <w:rPr>
                <w:rFonts w:eastAsia="Times New Roman" w:cstheme="minorHAnsi"/>
                <w:color w:val="000000"/>
                <w:sz w:val="20"/>
                <w:szCs w:val="20"/>
                <w:lang w:eastAsia="pt-BR"/>
              </w:rPr>
              <w:t>III - estejam em fase de sanção.</w:t>
            </w:r>
          </w:p>
        </w:tc>
      </w:tr>
      <w:tr w:rsidR="006C245B" w:rsidRPr="003B315C" w14:paraId="3DBD6D28" w14:textId="77777777" w:rsidTr="00FB7095">
        <w:trPr>
          <w:cantSplit/>
          <w:trHeight w:val="20"/>
        </w:trPr>
        <w:tc>
          <w:tcPr>
            <w:tcW w:w="3402" w:type="dxa"/>
          </w:tcPr>
          <w:p w14:paraId="5E2D7C55" w14:textId="77777777" w:rsidR="006C245B" w:rsidRPr="00272ED4" w:rsidRDefault="006C245B" w:rsidP="00F4416F">
            <w:pPr>
              <w:rPr>
                <w:rFonts w:asciiTheme="minorHAnsi" w:hAnsiTheme="minorHAnsi" w:cstheme="minorHAnsi"/>
                <w:sz w:val="20"/>
                <w:szCs w:val="20"/>
              </w:rPr>
            </w:pPr>
          </w:p>
        </w:tc>
        <w:tc>
          <w:tcPr>
            <w:tcW w:w="3402" w:type="dxa"/>
          </w:tcPr>
          <w:p w14:paraId="1207A438" w14:textId="77777777" w:rsidR="006C245B" w:rsidRPr="00863CF0" w:rsidRDefault="006C245B" w:rsidP="00203832">
            <w:pPr>
              <w:tabs>
                <w:tab w:val="left" w:pos="1417"/>
              </w:tabs>
              <w:rPr>
                <w:rFonts w:asciiTheme="minorHAnsi" w:hAnsiTheme="minorHAnsi" w:cstheme="minorHAnsi"/>
                <w:sz w:val="20"/>
                <w:szCs w:val="20"/>
              </w:rPr>
            </w:pPr>
          </w:p>
        </w:tc>
        <w:tc>
          <w:tcPr>
            <w:tcW w:w="3402" w:type="dxa"/>
          </w:tcPr>
          <w:p w14:paraId="4A33BBEE" w14:textId="77777777" w:rsidR="006C245B" w:rsidRPr="002D721A" w:rsidRDefault="006C245B" w:rsidP="008E13D8">
            <w:pPr>
              <w:rPr>
                <w:rFonts w:eastAsia="Times New Roman" w:cstheme="minorHAnsi"/>
                <w:color w:val="000000"/>
                <w:sz w:val="20"/>
                <w:szCs w:val="20"/>
                <w:lang w:eastAsia="pt-BR"/>
              </w:rPr>
            </w:pPr>
            <w:r w:rsidRPr="002D721A">
              <w:rPr>
                <w:rFonts w:eastAsia="Times New Roman" w:cstheme="minorHAnsi"/>
                <w:color w:val="000000"/>
                <w:sz w:val="20"/>
                <w:szCs w:val="20"/>
                <w:lang w:eastAsia="pt-BR"/>
              </w:rPr>
              <w:t>§ 9º  Aplica-se o disposto neste artigo às propostas de decreto legislativo relacionadas a tratados, acordos ou atos internacionais, cuja ratificação e promulgação resulte em renúncia de receitas ou criação ou aumento de despesas obrigatórias de caráter continuado, nos termos do disposto nos art. 14 e art. 17 da Lei Complementar nº 101, de 2000 - Lei de Responsabilidade Fiscal.</w:t>
            </w:r>
          </w:p>
        </w:tc>
      </w:tr>
      <w:tr w:rsidR="006C245B" w:rsidRPr="003B315C" w14:paraId="518A0207" w14:textId="77777777" w:rsidTr="00FB7095">
        <w:trPr>
          <w:cantSplit/>
          <w:trHeight w:val="20"/>
        </w:trPr>
        <w:tc>
          <w:tcPr>
            <w:tcW w:w="3402" w:type="dxa"/>
          </w:tcPr>
          <w:p w14:paraId="27116D40" w14:textId="77777777" w:rsidR="006C245B" w:rsidRDefault="006C245B" w:rsidP="00F4416F">
            <w:pPr>
              <w:rPr>
                <w:rFonts w:asciiTheme="minorHAnsi" w:hAnsiTheme="minorHAnsi" w:cstheme="minorHAnsi"/>
                <w:sz w:val="20"/>
                <w:szCs w:val="20"/>
              </w:rPr>
            </w:pPr>
            <w:r w:rsidRPr="00272ED4">
              <w:rPr>
                <w:rFonts w:asciiTheme="minorHAnsi" w:hAnsiTheme="minorHAnsi" w:cstheme="minorHAnsi"/>
                <w:sz w:val="20"/>
                <w:szCs w:val="20"/>
              </w:rPr>
              <w:t>Art. 129. Com vistas à manifestação sobre a compatibilidade e a adequação orçamentária e financeira, deverão ser encaminhados previamente à sua edição:</w:t>
            </w:r>
          </w:p>
          <w:p w14:paraId="6299024B" w14:textId="77777777" w:rsidR="006C245B" w:rsidRDefault="006C245B" w:rsidP="00F4416F">
            <w:pPr>
              <w:rPr>
                <w:rFonts w:asciiTheme="minorHAnsi" w:hAnsiTheme="minorHAnsi" w:cstheme="minorHAnsi"/>
                <w:sz w:val="20"/>
                <w:szCs w:val="20"/>
              </w:rPr>
            </w:pPr>
          </w:p>
          <w:p w14:paraId="22F9F37B" w14:textId="77777777" w:rsidR="006C245B" w:rsidRDefault="006C245B" w:rsidP="00F4416F">
            <w:pPr>
              <w:rPr>
                <w:rFonts w:asciiTheme="minorHAnsi" w:hAnsiTheme="minorHAnsi" w:cstheme="minorHAnsi"/>
                <w:sz w:val="20"/>
                <w:szCs w:val="20"/>
              </w:rPr>
            </w:pPr>
            <w:r w:rsidRPr="00293680">
              <w:rPr>
                <w:rFonts w:asciiTheme="minorHAnsi" w:hAnsiTheme="minorHAnsi" w:cstheme="minorHAnsi"/>
                <w:strike/>
                <w:sz w:val="20"/>
                <w:szCs w:val="20"/>
              </w:rPr>
              <w:t>I - as proposições legislativas e os decretos relacionados ao disposto no art. 130, no âmbito do Poder Executivo federal, ao Ministério da Fazenda e ao Ministério do Planejamento e Orçamento; e</w:t>
            </w:r>
            <w:r>
              <w:rPr>
                <w:rFonts w:asciiTheme="minorHAnsi" w:hAnsiTheme="minorHAnsi" w:cstheme="minorHAnsi"/>
                <w:sz w:val="20"/>
                <w:szCs w:val="20"/>
              </w:rPr>
              <w:t xml:space="preserve"> </w:t>
            </w:r>
            <w:r w:rsidRPr="00E70C0D">
              <w:rPr>
                <w:rFonts w:asciiTheme="minorHAnsi" w:hAnsiTheme="minorHAnsi" w:cstheme="minorHAnsi"/>
                <w:b/>
                <w:sz w:val="20"/>
                <w:szCs w:val="20"/>
              </w:rPr>
              <w:t>(MM)</w:t>
            </w:r>
          </w:p>
          <w:p w14:paraId="69FE6F4D" w14:textId="77777777" w:rsidR="006C245B" w:rsidRPr="00293680" w:rsidRDefault="006C245B" w:rsidP="00F4416F">
            <w:pPr>
              <w:rPr>
                <w:rFonts w:asciiTheme="minorHAnsi" w:hAnsiTheme="minorHAnsi" w:cstheme="minorHAnsi"/>
                <w:sz w:val="20"/>
                <w:szCs w:val="20"/>
              </w:rPr>
            </w:pPr>
            <w:r w:rsidRPr="00A03BBA">
              <w:rPr>
                <w:rFonts w:asciiTheme="minorHAnsi" w:eastAsia="Times New Roman" w:hAnsiTheme="minorHAnsi" w:cstheme="minorHAnsi"/>
                <w:color w:val="000000"/>
                <w:sz w:val="20"/>
                <w:szCs w:val="20"/>
                <w:lang w:eastAsia="pt-BR"/>
              </w:rPr>
              <w:t>I - as proposições legislativas e os decretos relacionados ao disposto no art. 128, no âmbito do Poder Executivo federal, ao Ministério da Fazenda e ao Ministério do Planejamento e Orçamento; e</w:t>
            </w:r>
            <w:r>
              <w:rPr>
                <w:rFonts w:asciiTheme="minorHAnsi" w:eastAsia="Times New Roman" w:hAnsiTheme="minorHAnsi" w:cstheme="minorHAnsi"/>
                <w:color w:val="000000"/>
                <w:sz w:val="20"/>
                <w:szCs w:val="20"/>
                <w:lang w:eastAsia="pt-BR"/>
              </w:rPr>
              <w:t xml:space="preserve"> </w:t>
            </w:r>
            <w:r w:rsidRPr="00E70C0D">
              <w:rPr>
                <w:rFonts w:asciiTheme="minorHAnsi" w:eastAsia="Times New Roman" w:hAnsiTheme="minorHAnsi" w:cstheme="minorHAnsi"/>
                <w:b/>
                <w:color w:val="000000"/>
                <w:sz w:val="20"/>
                <w:szCs w:val="20"/>
                <w:lang w:eastAsia="pt-BR"/>
              </w:rPr>
              <w:t>(MM)</w:t>
            </w:r>
          </w:p>
        </w:tc>
        <w:tc>
          <w:tcPr>
            <w:tcW w:w="3402" w:type="dxa"/>
          </w:tcPr>
          <w:p w14:paraId="6100D0F6" w14:textId="77777777" w:rsidR="006C245B" w:rsidRPr="00863CF0" w:rsidRDefault="006C245B" w:rsidP="00203832">
            <w:pPr>
              <w:tabs>
                <w:tab w:val="left" w:pos="1417"/>
              </w:tabs>
              <w:rPr>
                <w:rFonts w:asciiTheme="minorHAnsi" w:hAnsiTheme="minorHAnsi" w:cstheme="minorHAnsi"/>
                <w:sz w:val="20"/>
                <w:szCs w:val="20"/>
              </w:rPr>
            </w:pPr>
            <w:r w:rsidRPr="00863CF0">
              <w:rPr>
                <w:rFonts w:asciiTheme="minorHAnsi" w:hAnsiTheme="minorHAnsi" w:cstheme="minorHAnsi"/>
                <w:sz w:val="20"/>
                <w:szCs w:val="20"/>
              </w:rPr>
              <w:t>Art. 133. Com vistas à manifestação sobre a compatibilidade e a adequação orçamentária e financeira, deverão ser encaminhados previamente à sua edição as proposições legislativas e os decretos relacionados ao disposto no art. 132, no âmbito do Poder Executivo federal, ao Ministério da Fazenda e ao Ministério do Planejamento e Orçamento.</w:t>
            </w:r>
          </w:p>
        </w:tc>
        <w:tc>
          <w:tcPr>
            <w:tcW w:w="3402" w:type="dxa"/>
          </w:tcPr>
          <w:p w14:paraId="775D4E19" w14:textId="77777777" w:rsidR="006C245B" w:rsidRPr="00863CF0" w:rsidRDefault="006C245B" w:rsidP="00203832">
            <w:pPr>
              <w:tabs>
                <w:tab w:val="left" w:pos="1417"/>
              </w:tabs>
              <w:rPr>
                <w:rFonts w:asciiTheme="minorHAnsi" w:hAnsiTheme="minorHAnsi" w:cstheme="minorHAnsi"/>
                <w:sz w:val="20"/>
                <w:szCs w:val="20"/>
              </w:rPr>
            </w:pPr>
          </w:p>
        </w:tc>
      </w:tr>
      <w:tr w:rsidR="006C245B" w:rsidRPr="003B315C" w14:paraId="13C81AA2" w14:textId="77777777" w:rsidTr="00FB7095">
        <w:trPr>
          <w:cantSplit/>
          <w:trHeight w:val="20"/>
        </w:trPr>
        <w:tc>
          <w:tcPr>
            <w:tcW w:w="3402" w:type="dxa"/>
          </w:tcPr>
          <w:p w14:paraId="367CA46E" w14:textId="77777777" w:rsidR="006C245B" w:rsidRDefault="006C245B" w:rsidP="00F4416F">
            <w:pPr>
              <w:rPr>
                <w:rFonts w:asciiTheme="minorHAnsi" w:hAnsiTheme="minorHAnsi" w:cstheme="minorHAnsi"/>
                <w:sz w:val="20"/>
                <w:szCs w:val="20"/>
              </w:rPr>
            </w:pPr>
            <w:r w:rsidRPr="00293680">
              <w:rPr>
                <w:rFonts w:asciiTheme="minorHAnsi" w:hAnsiTheme="minorHAnsi" w:cstheme="minorHAnsi"/>
                <w:strike/>
                <w:sz w:val="20"/>
                <w:szCs w:val="20"/>
              </w:rPr>
              <w:t>II - as proposições legislativas e os atos infralegais de que trata o art. 130, no âmbito dos Poderes Legislativo e Judiciário, do Ministério Público da União e da Defensoria Pública da União, aos órgãos competentes, inclusive àqueles a que se refere o § 1º do art. 27.</w:t>
            </w:r>
            <w:r>
              <w:rPr>
                <w:rFonts w:asciiTheme="minorHAnsi" w:hAnsiTheme="minorHAnsi" w:cstheme="minorHAnsi"/>
                <w:sz w:val="20"/>
                <w:szCs w:val="20"/>
              </w:rPr>
              <w:t xml:space="preserve"> </w:t>
            </w:r>
            <w:r w:rsidRPr="00E70C0D">
              <w:rPr>
                <w:rFonts w:asciiTheme="minorHAnsi" w:hAnsiTheme="minorHAnsi" w:cstheme="minorHAnsi"/>
                <w:b/>
                <w:sz w:val="20"/>
                <w:szCs w:val="20"/>
              </w:rPr>
              <w:t>(MM)</w:t>
            </w:r>
          </w:p>
          <w:p w14:paraId="66BCDA4A" w14:textId="77777777" w:rsidR="006C245B" w:rsidRPr="00293680" w:rsidRDefault="006C245B" w:rsidP="00F4416F">
            <w:pPr>
              <w:rPr>
                <w:rFonts w:asciiTheme="minorHAnsi" w:hAnsiTheme="minorHAnsi" w:cstheme="minorHAnsi"/>
                <w:sz w:val="20"/>
                <w:szCs w:val="20"/>
              </w:rPr>
            </w:pPr>
            <w:r w:rsidRPr="00A03BBA">
              <w:rPr>
                <w:rFonts w:asciiTheme="minorHAnsi" w:eastAsia="Times New Roman" w:hAnsiTheme="minorHAnsi" w:cstheme="minorHAnsi"/>
                <w:color w:val="000000"/>
                <w:sz w:val="20"/>
                <w:szCs w:val="20"/>
                <w:lang w:eastAsia="pt-BR"/>
              </w:rPr>
              <w:t>II - as proposições legislativas e os atos infralegais de que trata o art. 128, no âmbito dos Poderes Legislativo e Judiciário, do Ministério Público da União e da Defensoria Pública da União, aos órgãos competentes, inclusive àqueles a que se refere o § 1º do art. 27.</w:t>
            </w:r>
            <w:r>
              <w:rPr>
                <w:rFonts w:asciiTheme="minorHAnsi" w:eastAsia="Times New Roman" w:hAnsiTheme="minorHAnsi" w:cstheme="minorHAnsi"/>
                <w:color w:val="000000"/>
                <w:sz w:val="20"/>
                <w:szCs w:val="20"/>
                <w:lang w:eastAsia="pt-BR"/>
              </w:rPr>
              <w:t xml:space="preserve"> </w:t>
            </w:r>
            <w:r w:rsidRPr="00E70C0D">
              <w:rPr>
                <w:rFonts w:asciiTheme="minorHAnsi" w:eastAsia="Times New Roman" w:hAnsiTheme="minorHAnsi" w:cstheme="minorHAnsi"/>
                <w:b/>
                <w:color w:val="000000"/>
                <w:sz w:val="20"/>
                <w:szCs w:val="20"/>
                <w:lang w:eastAsia="pt-BR"/>
              </w:rPr>
              <w:t>(MM)</w:t>
            </w:r>
          </w:p>
        </w:tc>
        <w:tc>
          <w:tcPr>
            <w:tcW w:w="3402" w:type="dxa"/>
          </w:tcPr>
          <w:p w14:paraId="760F29E9" w14:textId="77777777" w:rsidR="006C245B" w:rsidRPr="00293680" w:rsidRDefault="006C245B" w:rsidP="00F4416F">
            <w:pPr>
              <w:rPr>
                <w:rFonts w:asciiTheme="minorHAnsi" w:hAnsiTheme="minorHAnsi" w:cstheme="minorHAnsi"/>
                <w:strike/>
                <w:sz w:val="20"/>
                <w:szCs w:val="20"/>
              </w:rPr>
            </w:pPr>
          </w:p>
        </w:tc>
        <w:tc>
          <w:tcPr>
            <w:tcW w:w="3402" w:type="dxa"/>
          </w:tcPr>
          <w:p w14:paraId="3EC7D877" w14:textId="77777777" w:rsidR="006C245B" w:rsidRPr="00293680" w:rsidRDefault="006C245B" w:rsidP="00F4416F">
            <w:pPr>
              <w:rPr>
                <w:rFonts w:asciiTheme="minorHAnsi" w:hAnsiTheme="minorHAnsi" w:cstheme="minorHAnsi"/>
                <w:strike/>
                <w:sz w:val="20"/>
                <w:szCs w:val="20"/>
              </w:rPr>
            </w:pPr>
          </w:p>
        </w:tc>
      </w:tr>
      <w:tr w:rsidR="006C245B" w:rsidRPr="003B315C" w14:paraId="1D6BAB03" w14:textId="77777777" w:rsidTr="00FB7095">
        <w:trPr>
          <w:cantSplit/>
          <w:trHeight w:val="20"/>
        </w:trPr>
        <w:tc>
          <w:tcPr>
            <w:tcW w:w="3402" w:type="dxa"/>
          </w:tcPr>
          <w:p w14:paraId="7EB284AD" w14:textId="77777777" w:rsidR="006C245B" w:rsidRPr="00272ED4" w:rsidRDefault="006C245B" w:rsidP="00F4416F">
            <w:pPr>
              <w:rPr>
                <w:rFonts w:asciiTheme="minorHAnsi" w:hAnsiTheme="minorHAnsi" w:cstheme="minorHAnsi"/>
                <w:sz w:val="20"/>
                <w:szCs w:val="20"/>
              </w:rPr>
            </w:pPr>
            <w:r w:rsidRPr="00272ED4">
              <w:rPr>
                <w:rFonts w:asciiTheme="minorHAnsi" w:hAnsiTheme="minorHAnsi" w:cstheme="minorHAnsi"/>
                <w:sz w:val="20"/>
                <w:szCs w:val="20"/>
              </w:rPr>
              <w:t xml:space="preserve">Parágrafo único. O processo que solicitar a manifestação de que trata o </w:t>
            </w:r>
            <w:r w:rsidRPr="00272ED4">
              <w:rPr>
                <w:rFonts w:asciiTheme="minorHAnsi" w:hAnsiTheme="minorHAnsi" w:cstheme="minorHAnsi"/>
                <w:b/>
                <w:sz w:val="20"/>
                <w:szCs w:val="20"/>
              </w:rPr>
              <w:t>caput</w:t>
            </w:r>
            <w:r w:rsidRPr="00272ED4">
              <w:rPr>
                <w:rFonts w:asciiTheme="minorHAnsi" w:hAnsiTheme="minorHAnsi" w:cstheme="minorHAnsi"/>
                <w:sz w:val="20"/>
                <w:szCs w:val="20"/>
              </w:rPr>
              <w:t xml:space="preserve"> deverá estar instruído com todos os demonstrativos necessários para atestar, no que couber, o atendimento ao disposto no art. 128.</w:t>
            </w:r>
          </w:p>
        </w:tc>
        <w:tc>
          <w:tcPr>
            <w:tcW w:w="3402" w:type="dxa"/>
          </w:tcPr>
          <w:p w14:paraId="2198DA29" w14:textId="77777777" w:rsidR="006C245B" w:rsidRPr="00272ED4" w:rsidRDefault="006C245B" w:rsidP="00F4416F">
            <w:pPr>
              <w:rPr>
                <w:rFonts w:asciiTheme="minorHAnsi" w:hAnsiTheme="minorHAnsi" w:cstheme="minorHAnsi"/>
                <w:sz w:val="20"/>
                <w:szCs w:val="20"/>
              </w:rPr>
            </w:pPr>
          </w:p>
        </w:tc>
        <w:tc>
          <w:tcPr>
            <w:tcW w:w="3402" w:type="dxa"/>
          </w:tcPr>
          <w:p w14:paraId="7FF60D5D" w14:textId="77777777" w:rsidR="006C245B" w:rsidRPr="00272ED4" w:rsidRDefault="006C245B" w:rsidP="00F4416F">
            <w:pPr>
              <w:rPr>
                <w:rFonts w:asciiTheme="minorHAnsi" w:hAnsiTheme="minorHAnsi" w:cstheme="minorHAnsi"/>
                <w:sz w:val="20"/>
                <w:szCs w:val="20"/>
              </w:rPr>
            </w:pPr>
          </w:p>
        </w:tc>
      </w:tr>
      <w:tr w:rsidR="008E13D8" w:rsidRPr="003B315C" w14:paraId="7F4DC735" w14:textId="77777777" w:rsidTr="00FB7095">
        <w:trPr>
          <w:cantSplit/>
          <w:trHeight w:val="20"/>
        </w:trPr>
        <w:tc>
          <w:tcPr>
            <w:tcW w:w="3402" w:type="dxa"/>
          </w:tcPr>
          <w:p w14:paraId="468C6017" w14:textId="77777777" w:rsidR="008E13D8" w:rsidRPr="00272ED4" w:rsidRDefault="008E13D8" w:rsidP="00F4416F">
            <w:pPr>
              <w:rPr>
                <w:rFonts w:asciiTheme="minorHAnsi" w:hAnsiTheme="minorHAnsi" w:cstheme="minorHAnsi"/>
                <w:sz w:val="20"/>
                <w:szCs w:val="20"/>
              </w:rPr>
            </w:pPr>
          </w:p>
        </w:tc>
        <w:tc>
          <w:tcPr>
            <w:tcW w:w="3402" w:type="dxa"/>
          </w:tcPr>
          <w:p w14:paraId="124F2F92" w14:textId="77777777" w:rsidR="008E13D8" w:rsidRPr="00863CF0" w:rsidRDefault="008E13D8" w:rsidP="00203832">
            <w:pPr>
              <w:tabs>
                <w:tab w:val="left" w:pos="1417"/>
              </w:tabs>
              <w:rPr>
                <w:rFonts w:asciiTheme="minorHAnsi" w:hAnsiTheme="minorHAnsi" w:cstheme="minorHAnsi"/>
                <w:sz w:val="20"/>
                <w:szCs w:val="20"/>
              </w:rPr>
            </w:pPr>
          </w:p>
        </w:tc>
        <w:tc>
          <w:tcPr>
            <w:tcW w:w="3402" w:type="dxa"/>
          </w:tcPr>
          <w:p w14:paraId="02E0A605" w14:textId="77777777" w:rsidR="008E13D8" w:rsidRPr="002D721A" w:rsidRDefault="008E13D8" w:rsidP="008E13D8">
            <w:pPr>
              <w:rPr>
                <w:rFonts w:eastAsia="Times New Roman" w:cstheme="minorHAnsi"/>
                <w:color w:val="000000"/>
                <w:sz w:val="20"/>
                <w:szCs w:val="20"/>
                <w:lang w:eastAsia="pt-BR"/>
              </w:rPr>
            </w:pPr>
            <w:r w:rsidRPr="002D721A">
              <w:rPr>
                <w:rFonts w:eastAsia="Times New Roman" w:cstheme="minorHAnsi"/>
                <w:color w:val="000000"/>
                <w:sz w:val="20"/>
                <w:szCs w:val="20"/>
                <w:lang w:eastAsia="pt-BR"/>
              </w:rPr>
              <w:t>Art. 127.  No âmbito do Poder Executivo federal, deverão ser encaminhados ao Ministério da Fazenda e ao Ministério do Planejamento e Orçamento as proposições legislativas, os tratados, os acordos, os atos internacionais e os decretos de que trata o art. 126 previamente à sua edição ou ao seu envio ao Congresso Nacional, com vistas à manifestação sobre a compatibilidade e a adequação orçamentária e financeira.</w:t>
            </w:r>
          </w:p>
        </w:tc>
      </w:tr>
      <w:tr w:rsidR="008E13D8" w:rsidRPr="003B315C" w14:paraId="7887BC82" w14:textId="77777777" w:rsidTr="00FB7095">
        <w:trPr>
          <w:cantSplit/>
          <w:trHeight w:val="20"/>
        </w:trPr>
        <w:tc>
          <w:tcPr>
            <w:tcW w:w="3402" w:type="dxa"/>
          </w:tcPr>
          <w:p w14:paraId="65E041B4" w14:textId="77777777" w:rsidR="008E13D8" w:rsidRPr="00272ED4" w:rsidRDefault="008E13D8" w:rsidP="00F4416F">
            <w:pPr>
              <w:rPr>
                <w:rFonts w:asciiTheme="minorHAnsi" w:hAnsiTheme="minorHAnsi" w:cstheme="minorHAnsi"/>
                <w:sz w:val="20"/>
                <w:szCs w:val="20"/>
              </w:rPr>
            </w:pPr>
            <w:r w:rsidRPr="00272ED4">
              <w:rPr>
                <w:rFonts w:asciiTheme="minorHAnsi" w:hAnsiTheme="minorHAnsi" w:cstheme="minorHAnsi"/>
                <w:sz w:val="20"/>
                <w:szCs w:val="20"/>
              </w:rPr>
              <w:t>Art. 130. Será considerada incompatível com as disposições desta Lei a proposição que:</w:t>
            </w:r>
          </w:p>
        </w:tc>
        <w:tc>
          <w:tcPr>
            <w:tcW w:w="3402" w:type="dxa"/>
          </w:tcPr>
          <w:p w14:paraId="67457420" w14:textId="77777777" w:rsidR="008E13D8" w:rsidRPr="00863CF0" w:rsidRDefault="008E13D8" w:rsidP="00203832">
            <w:pPr>
              <w:tabs>
                <w:tab w:val="left" w:pos="1417"/>
              </w:tabs>
              <w:rPr>
                <w:rFonts w:asciiTheme="minorHAnsi" w:hAnsiTheme="minorHAnsi" w:cstheme="minorHAnsi"/>
                <w:sz w:val="20"/>
                <w:szCs w:val="20"/>
              </w:rPr>
            </w:pPr>
            <w:r w:rsidRPr="00863CF0">
              <w:rPr>
                <w:rFonts w:asciiTheme="minorHAnsi" w:hAnsiTheme="minorHAnsi" w:cstheme="minorHAnsi"/>
                <w:sz w:val="20"/>
                <w:szCs w:val="20"/>
              </w:rPr>
              <w:t>Art. 134. Será considerada incompatível com as disposições desta Lei a proposição que:</w:t>
            </w:r>
          </w:p>
        </w:tc>
        <w:tc>
          <w:tcPr>
            <w:tcW w:w="3402" w:type="dxa"/>
          </w:tcPr>
          <w:p w14:paraId="6E84D261" w14:textId="77777777" w:rsidR="008E13D8" w:rsidRPr="002D721A" w:rsidRDefault="008E13D8" w:rsidP="008E13D8">
            <w:pPr>
              <w:rPr>
                <w:rFonts w:eastAsia="Times New Roman" w:cstheme="minorHAnsi"/>
                <w:color w:val="000000"/>
                <w:sz w:val="20"/>
                <w:szCs w:val="20"/>
                <w:lang w:eastAsia="pt-BR"/>
              </w:rPr>
            </w:pPr>
            <w:r w:rsidRPr="002D721A">
              <w:rPr>
                <w:rFonts w:eastAsia="Times New Roman" w:cstheme="minorHAnsi"/>
                <w:color w:val="000000"/>
                <w:sz w:val="20"/>
                <w:szCs w:val="20"/>
                <w:lang w:eastAsia="pt-BR"/>
              </w:rPr>
              <w:t>Art. 128.  Será considerada incompatível com as disposições desta Lei a proposição que:</w:t>
            </w:r>
          </w:p>
        </w:tc>
      </w:tr>
      <w:tr w:rsidR="008E13D8" w:rsidRPr="003B315C" w14:paraId="713BB021" w14:textId="77777777" w:rsidTr="00FB7095">
        <w:trPr>
          <w:cantSplit/>
          <w:trHeight w:val="20"/>
        </w:trPr>
        <w:tc>
          <w:tcPr>
            <w:tcW w:w="3402" w:type="dxa"/>
          </w:tcPr>
          <w:p w14:paraId="0A57CF60" w14:textId="77777777" w:rsidR="008E13D8" w:rsidRPr="00272ED4" w:rsidRDefault="008E13D8" w:rsidP="00F4416F">
            <w:pPr>
              <w:rPr>
                <w:rFonts w:asciiTheme="minorHAnsi" w:hAnsiTheme="minorHAnsi" w:cstheme="minorHAnsi"/>
                <w:sz w:val="20"/>
                <w:szCs w:val="20"/>
              </w:rPr>
            </w:pPr>
            <w:r w:rsidRPr="00272ED4">
              <w:rPr>
                <w:rFonts w:asciiTheme="minorHAnsi" w:hAnsiTheme="minorHAnsi" w:cstheme="minorHAnsi"/>
                <w:sz w:val="20"/>
                <w:szCs w:val="20"/>
              </w:rPr>
              <w:t>I - aumente despesa em matéria de iniciativa privativa, na forma prevista nos art. 49, art. 51, art. 52, art. 61, art. 63, art. 96 e art. 127 da Constituição;</w:t>
            </w:r>
          </w:p>
        </w:tc>
        <w:tc>
          <w:tcPr>
            <w:tcW w:w="3402" w:type="dxa"/>
          </w:tcPr>
          <w:p w14:paraId="65BB4AFF" w14:textId="77777777" w:rsidR="008E13D8" w:rsidRPr="00863CF0" w:rsidRDefault="008E13D8" w:rsidP="00203832">
            <w:pPr>
              <w:tabs>
                <w:tab w:val="left" w:pos="1417"/>
              </w:tabs>
              <w:rPr>
                <w:rFonts w:asciiTheme="minorHAnsi" w:hAnsiTheme="minorHAnsi" w:cstheme="minorHAnsi"/>
                <w:sz w:val="20"/>
                <w:szCs w:val="20"/>
              </w:rPr>
            </w:pPr>
            <w:r w:rsidRPr="00863CF0">
              <w:rPr>
                <w:rFonts w:asciiTheme="minorHAnsi" w:hAnsiTheme="minorHAnsi" w:cstheme="minorHAnsi"/>
                <w:sz w:val="20"/>
                <w:szCs w:val="20"/>
              </w:rPr>
              <w:t>I - aumente despesa em matéria de iniciativa privativa, na forma prevista nos art. 49, art. 51, art. 52, art. 61, art. 63, art. 96 e art. 127 da Constituição;</w:t>
            </w:r>
          </w:p>
        </w:tc>
        <w:tc>
          <w:tcPr>
            <w:tcW w:w="3402" w:type="dxa"/>
          </w:tcPr>
          <w:p w14:paraId="5D391085" w14:textId="77777777" w:rsidR="008E13D8" w:rsidRPr="002D721A" w:rsidRDefault="008E13D8" w:rsidP="008E13D8">
            <w:pPr>
              <w:rPr>
                <w:rFonts w:eastAsia="Times New Roman" w:cstheme="minorHAnsi"/>
                <w:color w:val="000000"/>
                <w:sz w:val="20"/>
                <w:szCs w:val="20"/>
                <w:lang w:eastAsia="pt-BR"/>
              </w:rPr>
            </w:pPr>
            <w:r w:rsidRPr="002D721A">
              <w:rPr>
                <w:rFonts w:eastAsia="Times New Roman" w:cstheme="minorHAnsi"/>
                <w:color w:val="000000"/>
                <w:sz w:val="20"/>
                <w:szCs w:val="20"/>
                <w:lang w:eastAsia="pt-BR"/>
              </w:rPr>
              <w:t>I - aumente despesa em matéria de iniciativa privativa, na forma prevista nos art. 49, art. 51, art. 52, art. 61, art. 63, art. 96 e art. 127 da Constituição;</w:t>
            </w:r>
          </w:p>
        </w:tc>
      </w:tr>
      <w:tr w:rsidR="008E13D8" w:rsidRPr="003B315C" w14:paraId="2E40D56F" w14:textId="77777777" w:rsidTr="00FB7095">
        <w:trPr>
          <w:cantSplit/>
          <w:trHeight w:val="20"/>
        </w:trPr>
        <w:tc>
          <w:tcPr>
            <w:tcW w:w="3402" w:type="dxa"/>
          </w:tcPr>
          <w:p w14:paraId="19E0DED2" w14:textId="77777777" w:rsidR="008E13D8" w:rsidRPr="00272ED4" w:rsidRDefault="008E13D8" w:rsidP="00F4416F">
            <w:pPr>
              <w:rPr>
                <w:rFonts w:asciiTheme="minorHAnsi" w:hAnsiTheme="minorHAnsi" w:cstheme="minorHAnsi"/>
                <w:sz w:val="20"/>
                <w:szCs w:val="20"/>
              </w:rPr>
            </w:pPr>
            <w:r w:rsidRPr="00272ED4">
              <w:rPr>
                <w:rFonts w:asciiTheme="minorHAnsi" w:hAnsiTheme="minorHAnsi" w:cstheme="minorHAnsi"/>
                <w:sz w:val="20"/>
                <w:szCs w:val="20"/>
              </w:rPr>
              <w:t>II - altere gastos com pessoal, nos termos do disposto no § 1º do art. 169 da Constituição, para conceder aumento que resulte em:</w:t>
            </w:r>
          </w:p>
        </w:tc>
        <w:tc>
          <w:tcPr>
            <w:tcW w:w="3402" w:type="dxa"/>
          </w:tcPr>
          <w:p w14:paraId="62D0E94A" w14:textId="77777777" w:rsidR="008E13D8" w:rsidRPr="00863CF0" w:rsidRDefault="008E13D8" w:rsidP="00203832">
            <w:pPr>
              <w:tabs>
                <w:tab w:val="left" w:pos="1417"/>
              </w:tabs>
              <w:rPr>
                <w:rFonts w:asciiTheme="minorHAnsi" w:hAnsiTheme="minorHAnsi" w:cstheme="minorHAnsi"/>
                <w:sz w:val="20"/>
                <w:szCs w:val="20"/>
              </w:rPr>
            </w:pPr>
            <w:r w:rsidRPr="00863CF0">
              <w:rPr>
                <w:rFonts w:asciiTheme="minorHAnsi" w:hAnsiTheme="minorHAnsi" w:cstheme="minorHAnsi"/>
                <w:sz w:val="20"/>
                <w:szCs w:val="20"/>
              </w:rPr>
              <w:t>II - altere gastos com pessoal, nos termos do disposto no § 1º do art. 169 da Constituição, para conceder aumento que resulte em:</w:t>
            </w:r>
          </w:p>
        </w:tc>
        <w:tc>
          <w:tcPr>
            <w:tcW w:w="3402" w:type="dxa"/>
          </w:tcPr>
          <w:p w14:paraId="0392B545" w14:textId="77777777" w:rsidR="008E13D8" w:rsidRPr="002D721A" w:rsidRDefault="008E13D8" w:rsidP="008E13D8">
            <w:pPr>
              <w:rPr>
                <w:rFonts w:eastAsia="Times New Roman" w:cstheme="minorHAnsi"/>
                <w:color w:val="000000"/>
                <w:sz w:val="20"/>
                <w:szCs w:val="20"/>
                <w:lang w:eastAsia="pt-BR"/>
              </w:rPr>
            </w:pPr>
            <w:r w:rsidRPr="002D721A">
              <w:rPr>
                <w:rFonts w:eastAsia="Times New Roman" w:cstheme="minorHAnsi"/>
                <w:color w:val="000000"/>
                <w:sz w:val="20"/>
                <w:szCs w:val="20"/>
                <w:lang w:eastAsia="pt-BR"/>
              </w:rPr>
              <w:t>II - altere gastos com pessoal, nos termos do disposto no § 1º do art. 169 da Constituição, para conceder aumento que resulte em:</w:t>
            </w:r>
          </w:p>
        </w:tc>
      </w:tr>
      <w:tr w:rsidR="008E13D8" w:rsidRPr="003B315C" w14:paraId="1EEE74E3" w14:textId="77777777" w:rsidTr="00FB7095">
        <w:trPr>
          <w:cantSplit/>
          <w:trHeight w:val="20"/>
        </w:trPr>
        <w:tc>
          <w:tcPr>
            <w:tcW w:w="3402" w:type="dxa"/>
          </w:tcPr>
          <w:p w14:paraId="0848D41A" w14:textId="77777777" w:rsidR="008E13D8" w:rsidRPr="00272ED4" w:rsidRDefault="008E13D8" w:rsidP="00F4416F">
            <w:pPr>
              <w:rPr>
                <w:rFonts w:asciiTheme="minorHAnsi" w:hAnsiTheme="minorHAnsi" w:cstheme="minorHAnsi"/>
                <w:sz w:val="20"/>
                <w:szCs w:val="20"/>
              </w:rPr>
            </w:pPr>
            <w:r w:rsidRPr="00272ED4">
              <w:rPr>
                <w:rFonts w:asciiTheme="minorHAnsi" w:hAnsiTheme="minorHAnsi" w:cstheme="minorHAnsi"/>
                <w:sz w:val="20"/>
                <w:szCs w:val="20"/>
              </w:rPr>
              <w:t xml:space="preserve">a) somatório das parcelas remuneratórias permanentes superior ao limite estabelecido no inciso XI do </w:t>
            </w:r>
            <w:r w:rsidRPr="00272ED4">
              <w:rPr>
                <w:rFonts w:asciiTheme="minorHAnsi" w:hAnsiTheme="minorHAnsi" w:cstheme="minorHAnsi"/>
                <w:b/>
                <w:sz w:val="20"/>
                <w:szCs w:val="20"/>
              </w:rPr>
              <w:t>caput</w:t>
            </w:r>
            <w:r w:rsidRPr="00272ED4">
              <w:rPr>
                <w:rFonts w:asciiTheme="minorHAnsi" w:hAnsiTheme="minorHAnsi" w:cstheme="minorHAnsi"/>
                <w:sz w:val="20"/>
                <w:szCs w:val="20"/>
              </w:rPr>
              <w:t xml:space="preserve"> do art. 37 da Constituição;</w:t>
            </w:r>
          </w:p>
        </w:tc>
        <w:tc>
          <w:tcPr>
            <w:tcW w:w="3402" w:type="dxa"/>
          </w:tcPr>
          <w:p w14:paraId="6CFD9593" w14:textId="77777777" w:rsidR="008E13D8" w:rsidRPr="00863CF0" w:rsidRDefault="008E13D8" w:rsidP="00203832">
            <w:pPr>
              <w:tabs>
                <w:tab w:val="left" w:pos="1417"/>
              </w:tabs>
              <w:rPr>
                <w:rFonts w:asciiTheme="minorHAnsi" w:hAnsiTheme="minorHAnsi" w:cstheme="minorHAnsi"/>
                <w:sz w:val="20"/>
                <w:szCs w:val="20"/>
              </w:rPr>
            </w:pPr>
            <w:r w:rsidRPr="00863CF0">
              <w:rPr>
                <w:rFonts w:asciiTheme="minorHAnsi" w:hAnsiTheme="minorHAnsi" w:cstheme="minorHAnsi"/>
                <w:sz w:val="20"/>
                <w:szCs w:val="20"/>
              </w:rPr>
              <w:t xml:space="preserve">a) somatório das parcelas remuneratórias permanentes superior ao limite estabelecido no inciso XI do </w:t>
            </w:r>
            <w:r w:rsidRPr="00863CF0">
              <w:rPr>
                <w:rFonts w:asciiTheme="minorHAnsi" w:hAnsiTheme="minorHAnsi" w:cstheme="minorHAnsi"/>
                <w:b/>
                <w:sz w:val="20"/>
                <w:szCs w:val="20"/>
              </w:rPr>
              <w:t>caput</w:t>
            </w:r>
            <w:r w:rsidRPr="00863CF0">
              <w:rPr>
                <w:rFonts w:asciiTheme="minorHAnsi" w:hAnsiTheme="minorHAnsi" w:cstheme="minorHAnsi"/>
                <w:sz w:val="20"/>
                <w:szCs w:val="20"/>
              </w:rPr>
              <w:t xml:space="preserve"> do art. 37 da Constituição;</w:t>
            </w:r>
          </w:p>
        </w:tc>
        <w:tc>
          <w:tcPr>
            <w:tcW w:w="3402" w:type="dxa"/>
          </w:tcPr>
          <w:p w14:paraId="57602814" w14:textId="77777777" w:rsidR="008E13D8" w:rsidRPr="002D721A" w:rsidRDefault="008E13D8" w:rsidP="008E13D8">
            <w:pPr>
              <w:rPr>
                <w:rFonts w:eastAsia="Times New Roman" w:cstheme="minorHAnsi"/>
                <w:color w:val="000000"/>
                <w:sz w:val="20"/>
                <w:szCs w:val="20"/>
                <w:lang w:eastAsia="pt-BR"/>
              </w:rPr>
            </w:pPr>
            <w:r w:rsidRPr="002D721A">
              <w:rPr>
                <w:rFonts w:eastAsia="Times New Roman" w:cstheme="minorHAnsi"/>
                <w:color w:val="000000"/>
                <w:sz w:val="20"/>
                <w:szCs w:val="20"/>
                <w:lang w:eastAsia="pt-BR"/>
              </w:rPr>
              <w:t>a) somatório das parcelas remuneratórias permanentes superior ao limite estabelecido no inciso XI do </w:t>
            </w:r>
            <w:r w:rsidRPr="002D721A">
              <w:rPr>
                <w:rFonts w:eastAsia="Times New Roman" w:cstheme="minorHAnsi"/>
                <w:b/>
                <w:bCs/>
                <w:color w:val="000000"/>
                <w:sz w:val="20"/>
                <w:szCs w:val="20"/>
                <w:lang w:eastAsia="pt-BR"/>
              </w:rPr>
              <w:t>caput</w:t>
            </w:r>
            <w:r w:rsidRPr="002D721A">
              <w:rPr>
                <w:rFonts w:eastAsia="Times New Roman" w:cstheme="minorHAnsi"/>
                <w:color w:val="000000"/>
                <w:sz w:val="20"/>
                <w:szCs w:val="20"/>
                <w:lang w:eastAsia="pt-BR"/>
              </w:rPr>
              <w:t> do art. 37 da Constituição;</w:t>
            </w:r>
          </w:p>
        </w:tc>
      </w:tr>
      <w:tr w:rsidR="008E13D8" w:rsidRPr="003B315C" w14:paraId="58C18C28" w14:textId="77777777" w:rsidTr="00FB7095">
        <w:trPr>
          <w:cantSplit/>
          <w:trHeight w:val="20"/>
        </w:trPr>
        <w:tc>
          <w:tcPr>
            <w:tcW w:w="3402" w:type="dxa"/>
          </w:tcPr>
          <w:p w14:paraId="3D06F857" w14:textId="77777777" w:rsidR="008E13D8" w:rsidRPr="00272ED4" w:rsidRDefault="008E13D8" w:rsidP="00F4416F">
            <w:pPr>
              <w:rPr>
                <w:rFonts w:asciiTheme="minorHAnsi" w:hAnsiTheme="minorHAnsi" w:cstheme="minorHAnsi"/>
                <w:sz w:val="20"/>
                <w:szCs w:val="20"/>
              </w:rPr>
            </w:pPr>
            <w:r w:rsidRPr="00272ED4">
              <w:rPr>
                <w:rFonts w:asciiTheme="minorHAnsi" w:hAnsiTheme="minorHAnsi" w:cstheme="minorHAnsi"/>
                <w:sz w:val="20"/>
                <w:szCs w:val="20"/>
              </w:rPr>
              <w:t>b) despesa, por Poder ou órgão, acima dos limites estabelecidos no art. 20 e no parágrafo único do art. 22 da Lei Complementar nº 101, de 2000 - Lei de Responsabilidade Fiscal; ou</w:t>
            </w:r>
          </w:p>
        </w:tc>
        <w:tc>
          <w:tcPr>
            <w:tcW w:w="3402" w:type="dxa"/>
          </w:tcPr>
          <w:p w14:paraId="4F71ED35" w14:textId="77777777" w:rsidR="008E13D8" w:rsidRPr="00863CF0" w:rsidRDefault="008E13D8" w:rsidP="00203832">
            <w:pPr>
              <w:tabs>
                <w:tab w:val="left" w:pos="1417"/>
              </w:tabs>
              <w:rPr>
                <w:rFonts w:asciiTheme="minorHAnsi" w:hAnsiTheme="minorHAnsi" w:cstheme="minorHAnsi"/>
                <w:sz w:val="20"/>
                <w:szCs w:val="20"/>
              </w:rPr>
            </w:pPr>
            <w:r w:rsidRPr="00863CF0">
              <w:rPr>
                <w:rFonts w:asciiTheme="minorHAnsi" w:hAnsiTheme="minorHAnsi" w:cstheme="minorHAnsi"/>
                <w:sz w:val="20"/>
                <w:szCs w:val="20"/>
              </w:rPr>
              <w:t>b) despesa, por Poder ou órgão, acima dos limites estabelecidos no art. 20 e no parágrafo único do art. 22 da Lei Complementar nº 101, de 2000 - Lei de Responsabilidade Fiscal; ou</w:t>
            </w:r>
          </w:p>
        </w:tc>
        <w:tc>
          <w:tcPr>
            <w:tcW w:w="3402" w:type="dxa"/>
          </w:tcPr>
          <w:p w14:paraId="60A5EEA8" w14:textId="77777777" w:rsidR="008E13D8" w:rsidRPr="002D721A" w:rsidRDefault="008E13D8" w:rsidP="008E13D8">
            <w:pPr>
              <w:rPr>
                <w:rFonts w:eastAsia="Times New Roman" w:cstheme="minorHAnsi"/>
                <w:color w:val="000000"/>
                <w:sz w:val="20"/>
                <w:szCs w:val="20"/>
                <w:lang w:eastAsia="pt-BR"/>
              </w:rPr>
            </w:pPr>
            <w:r w:rsidRPr="002D721A">
              <w:rPr>
                <w:rFonts w:eastAsia="Times New Roman" w:cstheme="minorHAnsi"/>
                <w:color w:val="000000"/>
                <w:sz w:val="20"/>
                <w:szCs w:val="20"/>
                <w:lang w:eastAsia="pt-BR"/>
              </w:rPr>
              <w:t>b) despesa, por Poder ou órgão, acima dos limites estabelecidos no art. 20 e no parágrafo único do art. 22 da Lei Complementar nº 101, de 2000 - Lei de Responsabilidade Fiscal; ou</w:t>
            </w:r>
          </w:p>
        </w:tc>
      </w:tr>
      <w:tr w:rsidR="008E13D8" w:rsidRPr="003B315C" w14:paraId="2B149908" w14:textId="77777777" w:rsidTr="00FB7095">
        <w:trPr>
          <w:cantSplit/>
          <w:trHeight w:val="20"/>
        </w:trPr>
        <w:tc>
          <w:tcPr>
            <w:tcW w:w="3402" w:type="dxa"/>
          </w:tcPr>
          <w:p w14:paraId="142AAE4E" w14:textId="77777777" w:rsidR="008E13D8" w:rsidRPr="00272ED4" w:rsidRDefault="008E13D8" w:rsidP="00F4416F">
            <w:pPr>
              <w:rPr>
                <w:rFonts w:asciiTheme="minorHAnsi" w:hAnsiTheme="minorHAnsi" w:cstheme="minorHAnsi"/>
                <w:sz w:val="20"/>
                <w:szCs w:val="20"/>
              </w:rPr>
            </w:pPr>
            <w:r w:rsidRPr="00272ED4">
              <w:rPr>
                <w:rFonts w:asciiTheme="minorHAnsi" w:hAnsiTheme="minorHAnsi" w:cstheme="minorHAnsi"/>
                <w:sz w:val="20"/>
                <w:szCs w:val="20"/>
              </w:rPr>
              <w:t>c) descumprimento do limite estabelecido no § 1º do art. 107 do Ato das Disposições Constitucionais Transitórias;</w:t>
            </w:r>
          </w:p>
        </w:tc>
        <w:tc>
          <w:tcPr>
            <w:tcW w:w="3402" w:type="dxa"/>
          </w:tcPr>
          <w:p w14:paraId="446D9CA9" w14:textId="77777777" w:rsidR="008E13D8" w:rsidRPr="00863CF0" w:rsidRDefault="008E13D8" w:rsidP="00203832">
            <w:pPr>
              <w:tabs>
                <w:tab w:val="left" w:pos="1417"/>
              </w:tabs>
              <w:rPr>
                <w:rFonts w:asciiTheme="minorHAnsi" w:hAnsiTheme="minorHAnsi" w:cstheme="minorHAnsi"/>
                <w:sz w:val="20"/>
                <w:szCs w:val="20"/>
              </w:rPr>
            </w:pPr>
            <w:r w:rsidRPr="00863CF0">
              <w:rPr>
                <w:rFonts w:asciiTheme="minorHAnsi" w:hAnsiTheme="minorHAnsi" w:cstheme="minorHAnsi"/>
                <w:sz w:val="20"/>
                <w:szCs w:val="20"/>
              </w:rPr>
              <w:t>c) descumprimento dos limites estabelecidos na Lei Complementar nº 200, de 30 de agosto de 2023;</w:t>
            </w:r>
          </w:p>
        </w:tc>
        <w:tc>
          <w:tcPr>
            <w:tcW w:w="3402" w:type="dxa"/>
          </w:tcPr>
          <w:p w14:paraId="3C1FCD52" w14:textId="77777777" w:rsidR="008E13D8" w:rsidRPr="002D721A" w:rsidRDefault="008E13D8" w:rsidP="008E13D8">
            <w:pPr>
              <w:rPr>
                <w:rFonts w:eastAsia="Times New Roman" w:cstheme="minorHAnsi"/>
                <w:color w:val="000000"/>
                <w:sz w:val="20"/>
                <w:szCs w:val="20"/>
                <w:lang w:eastAsia="pt-BR"/>
              </w:rPr>
            </w:pPr>
            <w:r w:rsidRPr="002D721A">
              <w:rPr>
                <w:rFonts w:eastAsia="Times New Roman" w:cstheme="minorHAnsi"/>
                <w:color w:val="000000"/>
                <w:sz w:val="20"/>
                <w:szCs w:val="20"/>
                <w:lang w:eastAsia="pt-BR"/>
              </w:rPr>
              <w:t>c) descumprimento dos limites estabelecidos na Lei Complementar nº 200, de 2023;</w:t>
            </w:r>
          </w:p>
        </w:tc>
      </w:tr>
      <w:tr w:rsidR="008E13D8" w:rsidRPr="003B315C" w14:paraId="55A4936D" w14:textId="77777777" w:rsidTr="00FB7095">
        <w:trPr>
          <w:cantSplit/>
          <w:trHeight w:val="20"/>
        </w:trPr>
        <w:tc>
          <w:tcPr>
            <w:tcW w:w="3402" w:type="dxa"/>
          </w:tcPr>
          <w:p w14:paraId="503FA45E" w14:textId="77777777" w:rsidR="008E13D8" w:rsidRPr="00272ED4" w:rsidRDefault="008E13D8" w:rsidP="00F4416F">
            <w:pPr>
              <w:rPr>
                <w:rFonts w:asciiTheme="minorHAnsi" w:hAnsiTheme="minorHAnsi" w:cstheme="minorHAnsi"/>
                <w:sz w:val="20"/>
                <w:szCs w:val="20"/>
              </w:rPr>
            </w:pPr>
            <w:r w:rsidRPr="00272ED4">
              <w:rPr>
                <w:rFonts w:asciiTheme="minorHAnsi" w:hAnsiTheme="minorHAnsi" w:cstheme="minorHAnsi"/>
                <w:sz w:val="20"/>
                <w:szCs w:val="20"/>
              </w:rPr>
              <w:t>III - crie ou autorize a criação de fundos contábeis ou institucionais com recursos da União e:</w:t>
            </w:r>
          </w:p>
        </w:tc>
        <w:tc>
          <w:tcPr>
            <w:tcW w:w="3402" w:type="dxa"/>
          </w:tcPr>
          <w:p w14:paraId="34918988" w14:textId="77777777" w:rsidR="008E13D8" w:rsidRPr="00863CF0" w:rsidRDefault="008E13D8" w:rsidP="00203832">
            <w:pPr>
              <w:tabs>
                <w:tab w:val="left" w:pos="1417"/>
              </w:tabs>
              <w:rPr>
                <w:rFonts w:asciiTheme="minorHAnsi" w:hAnsiTheme="minorHAnsi" w:cstheme="minorHAnsi"/>
                <w:sz w:val="20"/>
                <w:szCs w:val="20"/>
              </w:rPr>
            </w:pPr>
            <w:r w:rsidRPr="00863CF0">
              <w:rPr>
                <w:rFonts w:asciiTheme="minorHAnsi" w:hAnsiTheme="minorHAnsi" w:cstheme="minorHAnsi"/>
                <w:sz w:val="20"/>
                <w:szCs w:val="20"/>
              </w:rPr>
              <w:t>III - crie ou autorize a criação de fundos contábeis ou institucionais com recursos da União e:</w:t>
            </w:r>
          </w:p>
        </w:tc>
        <w:tc>
          <w:tcPr>
            <w:tcW w:w="3402" w:type="dxa"/>
          </w:tcPr>
          <w:p w14:paraId="4E560903" w14:textId="77777777" w:rsidR="008E13D8" w:rsidRPr="002D721A" w:rsidRDefault="008E13D8" w:rsidP="008E13D8">
            <w:pPr>
              <w:rPr>
                <w:rFonts w:eastAsia="Times New Roman" w:cstheme="minorHAnsi"/>
                <w:color w:val="000000"/>
                <w:sz w:val="20"/>
                <w:szCs w:val="20"/>
                <w:lang w:eastAsia="pt-BR"/>
              </w:rPr>
            </w:pPr>
            <w:r w:rsidRPr="002D721A">
              <w:rPr>
                <w:rFonts w:eastAsia="Times New Roman" w:cstheme="minorHAnsi"/>
                <w:color w:val="000000"/>
                <w:sz w:val="20"/>
                <w:szCs w:val="20"/>
                <w:lang w:eastAsia="pt-BR"/>
              </w:rPr>
              <w:t>III - crie ou autorize a criação de fundos contábeis ou institucionais com recursos da União e:</w:t>
            </w:r>
          </w:p>
        </w:tc>
      </w:tr>
      <w:tr w:rsidR="008E13D8" w:rsidRPr="003B315C" w14:paraId="4BB70762" w14:textId="77777777" w:rsidTr="00FB7095">
        <w:trPr>
          <w:cantSplit/>
          <w:trHeight w:val="20"/>
        </w:trPr>
        <w:tc>
          <w:tcPr>
            <w:tcW w:w="3402" w:type="dxa"/>
          </w:tcPr>
          <w:p w14:paraId="25B8A68C" w14:textId="77777777" w:rsidR="008E13D8" w:rsidRPr="00272ED4" w:rsidRDefault="008E13D8" w:rsidP="00F4416F">
            <w:pPr>
              <w:rPr>
                <w:rFonts w:asciiTheme="minorHAnsi" w:hAnsiTheme="minorHAnsi" w:cstheme="minorHAnsi"/>
                <w:sz w:val="20"/>
                <w:szCs w:val="20"/>
              </w:rPr>
            </w:pPr>
            <w:r w:rsidRPr="00272ED4">
              <w:rPr>
                <w:rFonts w:asciiTheme="minorHAnsi" w:hAnsiTheme="minorHAnsi" w:cstheme="minorHAnsi"/>
                <w:sz w:val="20"/>
                <w:szCs w:val="20"/>
              </w:rPr>
              <w:t>a) não contenham normas específicas sobre a gestão, o funcionamento e controle do fundo; ou</w:t>
            </w:r>
          </w:p>
        </w:tc>
        <w:tc>
          <w:tcPr>
            <w:tcW w:w="3402" w:type="dxa"/>
          </w:tcPr>
          <w:p w14:paraId="37DA1C8E" w14:textId="77777777" w:rsidR="008E13D8" w:rsidRPr="00863CF0" w:rsidRDefault="008E13D8" w:rsidP="00203832">
            <w:pPr>
              <w:tabs>
                <w:tab w:val="left" w:pos="1417"/>
              </w:tabs>
              <w:rPr>
                <w:rFonts w:asciiTheme="minorHAnsi" w:hAnsiTheme="minorHAnsi" w:cstheme="minorHAnsi"/>
                <w:sz w:val="20"/>
                <w:szCs w:val="20"/>
              </w:rPr>
            </w:pPr>
            <w:r w:rsidRPr="00863CF0">
              <w:rPr>
                <w:rFonts w:asciiTheme="minorHAnsi" w:hAnsiTheme="minorHAnsi" w:cstheme="minorHAnsi"/>
                <w:sz w:val="20"/>
                <w:szCs w:val="20"/>
              </w:rPr>
              <w:t>a) não contenham normas específicas sobre a gestão, o funcionamento e controle do fundo; ou</w:t>
            </w:r>
          </w:p>
        </w:tc>
        <w:tc>
          <w:tcPr>
            <w:tcW w:w="3402" w:type="dxa"/>
          </w:tcPr>
          <w:p w14:paraId="4586494E" w14:textId="77777777" w:rsidR="008E13D8" w:rsidRPr="002D721A" w:rsidRDefault="008E13D8" w:rsidP="008E13D8">
            <w:pPr>
              <w:rPr>
                <w:rFonts w:eastAsia="Times New Roman" w:cstheme="minorHAnsi"/>
                <w:color w:val="000000"/>
                <w:sz w:val="20"/>
                <w:szCs w:val="20"/>
                <w:lang w:eastAsia="pt-BR"/>
              </w:rPr>
            </w:pPr>
            <w:r w:rsidRPr="002D721A">
              <w:rPr>
                <w:rFonts w:eastAsia="Times New Roman" w:cstheme="minorHAnsi"/>
                <w:color w:val="000000"/>
                <w:sz w:val="20"/>
                <w:szCs w:val="20"/>
                <w:lang w:eastAsia="pt-BR"/>
              </w:rPr>
              <w:t>a) não contenham normas específicas sobre a gestão, o funcionamento e controle do fundo; ou</w:t>
            </w:r>
          </w:p>
        </w:tc>
      </w:tr>
      <w:tr w:rsidR="008E13D8" w:rsidRPr="003B315C" w14:paraId="1AAB4F10" w14:textId="77777777" w:rsidTr="00FB7095">
        <w:trPr>
          <w:cantSplit/>
          <w:trHeight w:val="20"/>
        </w:trPr>
        <w:tc>
          <w:tcPr>
            <w:tcW w:w="3402" w:type="dxa"/>
          </w:tcPr>
          <w:p w14:paraId="47A31078" w14:textId="77777777" w:rsidR="008E13D8" w:rsidRPr="00272ED4" w:rsidRDefault="008E13D8" w:rsidP="00F4416F">
            <w:pPr>
              <w:rPr>
                <w:rFonts w:asciiTheme="minorHAnsi" w:hAnsiTheme="minorHAnsi" w:cstheme="minorHAnsi"/>
                <w:sz w:val="20"/>
                <w:szCs w:val="20"/>
              </w:rPr>
            </w:pPr>
            <w:r w:rsidRPr="00272ED4">
              <w:rPr>
                <w:rFonts w:asciiTheme="minorHAnsi" w:hAnsiTheme="minorHAnsi" w:cstheme="minorHAnsi"/>
                <w:sz w:val="20"/>
                <w:szCs w:val="20"/>
              </w:rPr>
              <w:t>b) estabeleçam atribuições ao fundo que possam ser realizadas pela estrutura departamental da administração pública federal; ou</w:t>
            </w:r>
          </w:p>
        </w:tc>
        <w:tc>
          <w:tcPr>
            <w:tcW w:w="3402" w:type="dxa"/>
          </w:tcPr>
          <w:p w14:paraId="55BBAB93" w14:textId="77777777" w:rsidR="008E13D8" w:rsidRPr="00863CF0" w:rsidRDefault="008E13D8" w:rsidP="00203832">
            <w:pPr>
              <w:tabs>
                <w:tab w:val="left" w:pos="1417"/>
              </w:tabs>
              <w:rPr>
                <w:rFonts w:asciiTheme="minorHAnsi" w:hAnsiTheme="minorHAnsi" w:cstheme="minorHAnsi"/>
                <w:sz w:val="20"/>
                <w:szCs w:val="20"/>
              </w:rPr>
            </w:pPr>
            <w:r w:rsidRPr="00863CF0">
              <w:rPr>
                <w:rFonts w:asciiTheme="minorHAnsi" w:hAnsiTheme="minorHAnsi" w:cstheme="minorHAnsi"/>
                <w:sz w:val="20"/>
                <w:szCs w:val="20"/>
              </w:rPr>
              <w:t>b) estabeleçam atribuições ao fundo que possam ser realizadas pela estrutura departamental da administração pública federal; ou</w:t>
            </w:r>
          </w:p>
        </w:tc>
        <w:tc>
          <w:tcPr>
            <w:tcW w:w="3402" w:type="dxa"/>
          </w:tcPr>
          <w:p w14:paraId="1BB21A65" w14:textId="77777777" w:rsidR="008E13D8" w:rsidRPr="002D721A" w:rsidRDefault="008E13D8" w:rsidP="008E13D8">
            <w:pPr>
              <w:rPr>
                <w:rFonts w:eastAsia="Times New Roman" w:cstheme="minorHAnsi"/>
                <w:color w:val="000000"/>
                <w:sz w:val="20"/>
                <w:szCs w:val="20"/>
                <w:lang w:eastAsia="pt-BR"/>
              </w:rPr>
            </w:pPr>
            <w:r w:rsidRPr="002D721A">
              <w:rPr>
                <w:rFonts w:eastAsia="Times New Roman" w:cstheme="minorHAnsi"/>
                <w:color w:val="000000"/>
                <w:sz w:val="20"/>
                <w:szCs w:val="20"/>
                <w:lang w:eastAsia="pt-BR"/>
              </w:rPr>
              <w:t>b) estabeleçam atribuições ao fundo que possam ser realizadas pela estrutura departamental da administração pública federal; ou</w:t>
            </w:r>
          </w:p>
        </w:tc>
      </w:tr>
      <w:tr w:rsidR="008E13D8" w:rsidRPr="003B315C" w14:paraId="54E0ECC0" w14:textId="77777777" w:rsidTr="00FB7095">
        <w:trPr>
          <w:cantSplit/>
          <w:trHeight w:val="20"/>
        </w:trPr>
        <w:tc>
          <w:tcPr>
            <w:tcW w:w="3402" w:type="dxa"/>
          </w:tcPr>
          <w:p w14:paraId="3904DF65" w14:textId="77777777" w:rsidR="008E13D8" w:rsidRPr="00272ED4" w:rsidRDefault="008E13D8" w:rsidP="00F4416F">
            <w:pPr>
              <w:rPr>
                <w:rFonts w:asciiTheme="minorHAnsi" w:hAnsiTheme="minorHAnsi" w:cstheme="minorHAnsi"/>
                <w:sz w:val="20"/>
                <w:szCs w:val="20"/>
              </w:rPr>
            </w:pPr>
            <w:r w:rsidRPr="00272ED4">
              <w:rPr>
                <w:rFonts w:asciiTheme="minorHAnsi" w:hAnsiTheme="minorHAnsi" w:cstheme="minorHAnsi"/>
                <w:sz w:val="20"/>
                <w:szCs w:val="20"/>
              </w:rPr>
              <w:t xml:space="preserve">IV - determine ou autorize a indexação ou atualização monetária de despesas públicas, inclusive aquelas a que se refere o inciso V do </w:t>
            </w:r>
            <w:r w:rsidRPr="00272ED4">
              <w:rPr>
                <w:rFonts w:asciiTheme="minorHAnsi" w:hAnsiTheme="minorHAnsi" w:cstheme="minorHAnsi"/>
                <w:b/>
                <w:sz w:val="20"/>
                <w:szCs w:val="20"/>
              </w:rPr>
              <w:t>caput</w:t>
            </w:r>
            <w:r w:rsidRPr="00272ED4">
              <w:rPr>
                <w:rFonts w:asciiTheme="minorHAnsi" w:hAnsiTheme="minorHAnsi" w:cstheme="minorHAnsi"/>
                <w:sz w:val="20"/>
                <w:szCs w:val="20"/>
              </w:rPr>
              <w:t xml:space="preserve"> do art. 7º da Constituição.</w:t>
            </w:r>
          </w:p>
        </w:tc>
        <w:tc>
          <w:tcPr>
            <w:tcW w:w="3402" w:type="dxa"/>
          </w:tcPr>
          <w:p w14:paraId="0AFB0395" w14:textId="77777777" w:rsidR="008E13D8" w:rsidRPr="00863CF0" w:rsidRDefault="008E13D8" w:rsidP="00203832">
            <w:pPr>
              <w:tabs>
                <w:tab w:val="left" w:pos="1417"/>
              </w:tabs>
              <w:rPr>
                <w:rFonts w:asciiTheme="minorHAnsi" w:hAnsiTheme="minorHAnsi" w:cstheme="minorHAnsi"/>
                <w:sz w:val="20"/>
                <w:szCs w:val="20"/>
              </w:rPr>
            </w:pPr>
            <w:r w:rsidRPr="00863CF0">
              <w:rPr>
                <w:rFonts w:asciiTheme="minorHAnsi" w:hAnsiTheme="minorHAnsi" w:cstheme="minorHAnsi"/>
                <w:sz w:val="20"/>
                <w:szCs w:val="20"/>
              </w:rPr>
              <w:t xml:space="preserve">IV - determine ou autorize a indexação ou atualização monetária de despesas públicas, inclusive aquelas a que se refere o inciso V do </w:t>
            </w:r>
            <w:r w:rsidRPr="00863CF0">
              <w:rPr>
                <w:rFonts w:asciiTheme="minorHAnsi" w:hAnsiTheme="minorHAnsi" w:cstheme="minorHAnsi"/>
                <w:b/>
                <w:sz w:val="20"/>
                <w:szCs w:val="20"/>
              </w:rPr>
              <w:t>caput</w:t>
            </w:r>
            <w:r w:rsidRPr="00863CF0">
              <w:rPr>
                <w:rFonts w:asciiTheme="minorHAnsi" w:hAnsiTheme="minorHAnsi" w:cstheme="minorHAnsi"/>
                <w:sz w:val="20"/>
                <w:szCs w:val="20"/>
              </w:rPr>
              <w:t xml:space="preserve"> do art. 7º da Constituição.</w:t>
            </w:r>
          </w:p>
        </w:tc>
        <w:tc>
          <w:tcPr>
            <w:tcW w:w="3402" w:type="dxa"/>
          </w:tcPr>
          <w:p w14:paraId="5AC50F18" w14:textId="77777777" w:rsidR="008E13D8" w:rsidRPr="002D721A" w:rsidRDefault="008E13D8" w:rsidP="008E13D8">
            <w:pPr>
              <w:rPr>
                <w:rFonts w:eastAsia="Times New Roman" w:cstheme="minorHAnsi"/>
                <w:color w:val="000000"/>
                <w:sz w:val="20"/>
                <w:szCs w:val="20"/>
                <w:lang w:eastAsia="pt-BR"/>
              </w:rPr>
            </w:pPr>
            <w:r w:rsidRPr="002D721A">
              <w:rPr>
                <w:rFonts w:eastAsia="Times New Roman" w:cstheme="minorHAnsi"/>
                <w:color w:val="000000"/>
                <w:sz w:val="20"/>
                <w:szCs w:val="20"/>
                <w:lang w:eastAsia="pt-BR"/>
              </w:rPr>
              <w:t>IV - determine ou autorize a indexação ou atualização monetária de despesas públicas, inclusive daquelas a que se refere o inciso V do </w:t>
            </w:r>
            <w:r w:rsidRPr="002D721A">
              <w:rPr>
                <w:rFonts w:eastAsia="Times New Roman" w:cstheme="minorHAnsi"/>
                <w:b/>
                <w:bCs/>
                <w:color w:val="000000"/>
                <w:sz w:val="20"/>
                <w:szCs w:val="20"/>
                <w:lang w:eastAsia="pt-BR"/>
              </w:rPr>
              <w:t>caput</w:t>
            </w:r>
            <w:r w:rsidRPr="002D721A">
              <w:rPr>
                <w:rFonts w:eastAsia="Times New Roman" w:cstheme="minorHAnsi"/>
                <w:color w:val="000000"/>
                <w:sz w:val="20"/>
                <w:szCs w:val="20"/>
                <w:lang w:eastAsia="pt-BR"/>
              </w:rPr>
              <w:t> do art. 7º da Constituição.</w:t>
            </w:r>
          </w:p>
        </w:tc>
      </w:tr>
      <w:tr w:rsidR="008E13D8" w:rsidRPr="003B315C" w14:paraId="45FD04DE" w14:textId="77777777" w:rsidTr="00FB7095">
        <w:trPr>
          <w:cantSplit/>
          <w:trHeight w:val="20"/>
        </w:trPr>
        <w:tc>
          <w:tcPr>
            <w:tcW w:w="3402" w:type="dxa"/>
          </w:tcPr>
          <w:p w14:paraId="53E76434" w14:textId="77777777" w:rsidR="008E13D8" w:rsidRPr="00272ED4" w:rsidRDefault="008E13D8" w:rsidP="00F4416F">
            <w:pPr>
              <w:rPr>
                <w:rFonts w:asciiTheme="minorHAnsi" w:hAnsiTheme="minorHAnsi" w:cstheme="minorHAnsi"/>
                <w:sz w:val="20"/>
                <w:szCs w:val="20"/>
              </w:rPr>
            </w:pPr>
            <w:r w:rsidRPr="00272ED4">
              <w:rPr>
                <w:rFonts w:asciiTheme="minorHAnsi" w:hAnsiTheme="minorHAnsi" w:cstheme="minorHAnsi"/>
                <w:sz w:val="20"/>
                <w:szCs w:val="20"/>
              </w:rPr>
              <w:t xml:space="preserve">§ 1º Para fins da verificação de incompatibilidade de que trata a alínea “b” do inciso II do </w:t>
            </w:r>
            <w:r w:rsidRPr="00272ED4">
              <w:rPr>
                <w:rFonts w:asciiTheme="minorHAnsi" w:hAnsiTheme="minorHAnsi" w:cstheme="minorHAnsi"/>
                <w:b/>
                <w:sz w:val="20"/>
                <w:szCs w:val="20"/>
              </w:rPr>
              <w:t>caput</w:t>
            </w:r>
            <w:r w:rsidRPr="00272ED4">
              <w:rPr>
                <w:rFonts w:asciiTheme="minorHAnsi" w:hAnsiTheme="minorHAnsi" w:cstheme="minorHAnsi"/>
                <w:sz w:val="20"/>
                <w:szCs w:val="20"/>
              </w:rPr>
              <w:t xml:space="preserve"> e do cálculo da estimativa do impacto orçamentário-financeiro, será utilizada a receita corrente líquida constante do Relatório de Gestão Fiscal do momento da avaliação.</w:t>
            </w:r>
          </w:p>
        </w:tc>
        <w:tc>
          <w:tcPr>
            <w:tcW w:w="3402" w:type="dxa"/>
          </w:tcPr>
          <w:p w14:paraId="6EFC12A7" w14:textId="77777777" w:rsidR="008E13D8" w:rsidRPr="00863CF0" w:rsidRDefault="008E13D8" w:rsidP="00203832">
            <w:pPr>
              <w:tabs>
                <w:tab w:val="left" w:pos="1417"/>
              </w:tabs>
              <w:rPr>
                <w:rFonts w:asciiTheme="minorHAnsi" w:hAnsiTheme="minorHAnsi" w:cstheme="minorHAnsi"/>
                <w:sz w:val="20"/>
                <w:szCs w:val="20"/>
              </w:rPr>
            </w:pPr>
            <w:r w:rsidRPr="00863CF0">
              <w:rPr>
                <w:rFonts w:asciiTheme="minorHAnsi" w:hAnsiTheme="minorHAnsi" w:cstheme="minorHAnsi"/>
                <w:sz w:val="20"/>
                <w:szCs w:val="20"/>
              </w:rPr>
              <w:t xml:space="preserve">§ 1º Para fins da verificação de incompatibilidade de que trata a alínea “b” do inciso II do </w:t>
            </w:r>
            <w:r w:rsidRPr="00863CF0">
              <w:rPr>
                <w:rFonts w:asciiTheme="minorHAnsi" w:hAnsiTheme="minorHAnsi" w:cstheme="minorHAnsi"/>
                <w:b/>
                <w:sz w:val="20"/>
                <w:szCs w:val="20"/>
              </w:rPr>
              <w:t>caput</w:t>
            </w:r>
            <w:r w:rsidRPr="00863CF0">
              <w:rPr>
                <w:rFonts w:asciiTheme="minorHAnsi" w:hAnsiTheme="minorHAnsi" w:cstheme="minorHAnsi"/>
                <w:sz w:val="20"/>
                <w:szCs w:val="20"/>
              </w:rPr>
              <w:t xml:space="preserve"> e do cálculo da estimativa do impacto orçamentário-financeiro, será utilizada a receita corrente líquida constante do Relatório de Gestão Fiscal do momento da avaliação.</w:t>
            </w:r>
          </w:p>
        </w:tc>
        <w:tc>
          <w:tcPr>
            <w:tcW w:w="3402" w:type="dxa"/>
          </w:tcPr>
          <w:p w14:paraId="576482DC" w14:textId="77777777" w:rsidR="008E13D8" w:rsidRPr="002D721A" w:rsidRDefault="008E13D8" w:rsidP="008E13D8">
            <w:pPr>
              <w:rPr>
                <w:rFonts w:eastAsia="Times New Roman" w:cstheme="minorHAnsi"/>
                <w:color w:val="000000"/>
                <w:sz w:val="20"/>
                <w:szCs w:val="20"/>
                <w:lang w:eastAsia="pt-BR"/>
              </w:rPr>
            </w:pPr>
            <w:r w:rsidRPr="002D721A">
              <w:rPr>
                <w:rFonts w:eastAsia="Times New Roman" w:cstheme="minorHAnsi"/>
                <w:color w:val="000000"/>
                <w:sz w:val="20"/>
                <w:szCs w:val="20"/>
                <w:lang w:eastAsia="pt-BR"/>
              </w:rPr>
              <w:t>§ 1º  Para fins da verificação de incompatibilidade de que trata a alínea “b” do inciso II do </w:t>
            </w:r>
            <w:r w:rsidRPr="002D721A">
              <w:rPr>
                <w:rFonts w:eastAsia="Times New Roman" w:cstheme="minorHAnsi"/>
                <w:b/>
                <w:bCs/>
                <w:color w:val="000000"/>
                <w:sz w:val="20"/>
                <w:szCs w:val="20"/>
                <w:lang w:eastAsia="pt-BR"/>
              </w:rPr>
              <w:t>caput</w:t>
            </w:r>
            <w:r w:rsidRPr="002D721A">
              <w:rPr>
                <w:rFonts w:eastAsia="Times New Roman" w:cstheme="minorHAnsi"/>
                <w:color w:val="000000"/>
                <w:sz w:val="20"/>
                <w:szCs w:val="20"/>
                <w:lang w:eastAsia="pt-BR"/>
              </w:rPr>
              <w:t> e do cálculo da estimativa do impacto orçamentário-financeiro, será utilizada a receita corrente líquida constante do Relatório de Gestão Fiscal do momento da avaliação.</w:t>
            </w:r>
          </w:p>
        </w:tc>
      </w:tr>
      <w:tr w:rsidR="008E13D8" w:rsidRPr="003B315C" w14:paraId="53B8F7F3" w14:textId="77777777" w:rsidTr="00FB7095">
        <w:trPr>
          <w:cantSplit/>
          <w:trHeight w:val="20"/>
        </w:trPr>
        <w:tc>
          <w:tcPr>
            <w:tcW w:w="3402" w:type="dxa"/>
          </w:tcPr>
          <w:p w14:paraId="16B0956A" w14:textId="77777777" w:rsidR="008E13D8" w:rsidRPr="00272ED4" w:rsidRDefault="008E13D8" w:rsidP="00F4416F">
            <w:pPr>
              <w:rPr>
                <w:rFonts w:asciiTheme="minorHAnsi" w:hAnsiTheme="minorHAnsi" w:cstheme="minorHAnsi"/>
                <w:sz w:val="20"/>
                <w:szCs w:val="20"/>
              </w:rPr>
            </w:pPr>
            <w:r w:rsidRPr="00272ED4">
              <w:rPr>
                <w:rFonts w:asciiTheme="minorHAnsi" w:hAnsiTheme="minorHAnsi" w:cstheme="minorHAnsi"/>
                <w:sz w:val="20"/>
                <w:szCs w:val="20"/>
              </w:rPr>
              <w:t xml:space="preserve">§ 2º O disposto no inciso III do </w:t>
            </w:r>
            <w:r w:rsidRPr="00272ED4">
              <w:rPr>
                <w:rFonts w:asciiTheme="minorHAnsi" w:hAnsiTheme="minorHAnsi" w:cstheme="minorHAnsi"/>
                <w:b/>
                <w:sz w:val="20"/>
                <w:szCs w:val="20"/>
              </w:rPr>
              <w:t>caput</w:t>
            </w:r>
            <w:r w:rsidRPr="00272ED4">
              <w:rPr>
                <w:rFonts w:asciiTheme="minorHAnsi" w:hAnsiTheme="minorHAnsi" w:cstheme="minorHAnsi"/>
                <w:sz w:val="20"/>
                <w:szCs w:val="20"/>
              </w:rPr>
              <w:t xml:space="preserve"> não se aplica a proposições que tenham por objeto a transformação ou a alteração da natureza jurídica de fundo existente na data de publicação desta Lei.</w:t>
            </w:r>
          </w:p>
        </w:tc>
        <w:tc>
          <w:tcPr>
            <w:tcW w:w="3402" w:type="dxa"/>
          </w:tcPr>
          <w:p w14:paraId="0F60B20B" w14:textId="77777777" w:rsidR="008E13D8" w:rsidRPr="00863CF0" w:rsidRDefault="008E13D8" w:rsidP="00203832">
            <w:pPr>
              <w:tabs>
                <w:tab w:val="left" w:pos="1417"/>
              </w:tabs>
              <w:rPr>
                <w:rFonts w:asciiTheme="minorHAnsi" w:hAnsiTheme="minorHAnsi" w:cstheme="minorHAnsi"/>
                <w:sz w:val="20"/>
                <w:szCs w:val="20"/>
              </w:rPr>
            </w:pPr>
            <w:r w:rsidRPr="00863CF0">
              <w:rPr>
                <w:rFonts w:asciiTheme="minorHAnsi" w:hAnsiTheme="minorHAnsi" w:cstheme="minorHAnsi"/>
                <w:sz w:val="20"/>
                <w:szCs w:val="20"/>
              </w:rPr>
              <w:t xml:space="preserve">§ 2º O disposto no inciso III do </w:t>
            </w:r>
            <w:r w:rsidRPr="00863CF0">
              <w:rPr>
                <w:rFonts w:asciiTheme="minorHAnsi" w:hAnsiTheme="minorHAnsi" w:cstheme="minorHAnsi"/>
                <w:b/>
                <w:sz w:val="20"/>
                <w:szCs w:val="20"/>
              </w:rPr>
              <w:t>caput</w:t>
            </w:r>
            <w:r w:rsidRPr="00863CF0">
              <w:rPr>
                <w:rFonts w:asciiTheme="minorHAnsi" w:hAnsiTheme="minorHAnsi" w:cstheme="minorHAnsi"/>
                <w:sz w:val="20"/>
                <w:szCs w:val="20"/>
              </w:rPr>
              <w:t xml:space="preserve"> não se aplica a proposições que tenham por objeto a transformação ou a alteração da natureza jurídica de fundo existente na data de publicação desta Lei.</w:t>
            </w:r>
          </w:p>
        </w:tc>
        <w:tc>
          <w:tcPr>
            <w:tcW w:w="3402" w:type="dxa"/>
          </w:tcPr>
          <w:p w14:paraId="0B9AFBC2" w14:textId="77777777" w:rsidR="008E13D8" w:rsidRPr="002D721A" w:rsidRDefault="008E13D8" w:rsidP="008E13D8">
            <w:pPr>
              <w:rPr>
                <w:rFonts w:eastAsia="Times New Roman" w:cstheme="minorHAnsi"/>
                <w:color w:val="000000"/>
                <w:sz w:val="20"/>
                <w:szCs w:val="20"/>
                <w:lang w:eastAsia="pt-BR"/>
              </w:rPr>
            </w:pPr>
            <w:r w:rsidRPr="002D721A">
              <w:rPr>
                <w:rFonts w:eastAsia="Times New Roman" w:cstheme="minorHAnsi"/>
                <w:color w:val="000000"/>
                <w:sz w:val="20"/>
                <w:szCs w:val="20"/>
                <w:lang w:eastAsia="pt-BR"/>
              </w:rPr>
              <w:t>§ 2º  O disposto no inciso III do </w:t>
            </w:r>
            <w:r w:rsidRPr="002D721A">
              <w:rPr>
                <w:rFonts w:eastAsia="Times New Roman" w:cstheme="minorHAnsi"/>
                <w:b/>
                <w:bCs/>
                <w:color w:val="000000"/>
                <w:sz w:val="20"/>
                <w:szCs w:val="20"/>
                <w:lang w:eastAsia="pt-BR"/>
              </w:rPr>
              <w:t>caput</w:t>
            </w:r>
            <w:r w:rsidRPr="002D721A">
              <w:rPr>
                <w:rFonts w:eastAsia="Times New Roman" w:cstheme="minorHAnsi"/>
                <w:color w:val="000000"/>
                <w:sz w:val="20"/>
                <w:szCs w:val="20"/>
                <w:lang w:eastAsia="pt-BR"/>
              </w:rPr>
              <w:t> não se aplica a proposições que tenham por objeto a transformação ou a alteração da natureza jurídica de fundo existente na data de publicação desta Lei.</w:t>
            </w:r>
          </w:p>
        </w:tc>
      </w:tr>
      <w:tr w:rsidR="008E13D8" w:rsidRPr="003B315C" w14:paraId="6686FC88" w14:textId="77777777" w:rsidTr="00FB7095">
        <w:trPr>
          <w:cantSplit/>
          <w:trHeight w:val="20"/>
        </w:trPr>
        <w:tc>
          <w:tcPr>
            <w:tcW w:w="3402" w:type="dxa"/>
          </w:tcPr>
          <w:p w14:paraId="7A0D0123" w14:textId="77777777" w:rsidR="008E13D8" w:rsidRPr="00272ED4" w:rsidRDefault="008E13D8" w:rsidP="00F4416F">
            <w:pPr>
              <w:rPr>
                <w:rFonts w:asciiTheme="minorHAnsi" w:hAnsiTheme="minorHAnsi" w:cstheme="minorHAnsi"/>
                <w:sz w:val="20"/>
                <w:szCs w:val="20"/>
              </w:rPr>
            </w:pPr>
            <w:r w:rsidRPr="00272ED4">
              <w:rPr>
                <w:rFonts w:asciiTheme="minorHAnsi" w:hAnsiTheme="minorHAnsi" w:cstheme="minorHAnsi"/>
                <w:sz w:val="20"/>
                <w:szCs w:val="20"/>
              </w:rPr>
              <w:t xml:space="preserve">Art. 131. As proposições legislativas, de que trata o art. 59 da Constituição, e os atos infralegais que impliquem redução de receitas, que não sejam renúncias previstas nos termos do </w:t>
            </w:r>
            <w:r w:rsidRPr="00452BC6">
              <w:rPr>
                <w:rFonts w:asciiTheme="minorHAnsi" w:hAnsiTheme="minorHAnsi" w:cstheme="minorHAnsi"/>
                <w:sz w:val="20"/>
                <w:szCs w:val="20"/>
              </w:rPr>
              <w:t xml:space="preserve">disposto no </w:t>
            </w:r>
            <w:r w:rsidRPr="00272ED4">
              <w:rPr>
                <w:rFonts w:asciiTheme="minorHAnsi" w:hAnsiTheme="minorHAnsi" w:cstheme="minorHAnsi"/>
                <w:sz w:val="20"/>
                <w:szCs w:val="20"/>
              </w:rPr>
              <w:t xml:space="preserve">art. 14 da Lei Complementar nº 101, de 2000 - Lei de Responsabilidade Fiscal, ou aumento de despesas, nos termos do </w:t>
            </w:r>
            <w:r w:rsidRPr="00452BC6">
              <w:rPr>
                <w:rFonts w:asciiTheme="minorHAnsi" w:hAnsiTheme="minorHAnsi" w:cstheme="minorHAnsi"/>
                <w:sz w:val="20"/>
                <w:szCs w:val="20"/>
              </w:rPr>
              <w:t xml:space="preserve">disposto no </w:t>
            </w:r>
            <w:r w:rsidRPr="00272ED4">
              <w:rPr>
                <w:rFonts w:asciiTheme="minorHAnsi" w:hAnsiTheme="minorHAnsi" w:cstheme="minorHAnsi"/>
                <w:sz w:val="20"/>
                <w:szCs w:val="20"/>
              </w:rPr>
              <w:t>art. 16 da referida Lei Complementar, deverão estar acompanhadas das estimativas de impacto orçamentário e financeiro para o exercício em que entrarão em vigor, e os dois subsequentes, com as premissas e metodologias de cálculo em grau de detalhamento suficiente para evidenciar a pertinência das estimativas elaboradas pelo órgão ou entidade proponente.</w:t>
            </w:r>
          </w:p>
        </w:tc>
        <w:tc>
          <w:tcPr>
            <w:tcW w:w="3402" w:type="dxa"/>
          </w:tcPr>
          <w:p w14:paraId="5FF19014" w14:textId="77777777" w:rsidR="008E13D8" w:rsidRPr="00863CF0" w:rsidRDefault="008E13D8" w:rsidP="00203832">
            <w:pPr>
              <w:tabs>
                <w:tab w:val="left" w:pos="1417"/>
              </w:tabs>
              <w:rPr>
                <w:rFonts w:asciiTheme="minorHAnsi" w:hAnsiTheme="minorHAnsi" w:cstheme="minorHAnsi"/>
                <w:sz w:val="20"/>
                <w:szCs w:val="20"/>
              </w:rPr>
            </w:pPr>
            <w:r w:rsidRPr="00863CF0">
              <w:rPr>
                <w:rFonts w:asciiTheme="minorHAnsi" w:hAnsiTheme="minorHAnsi" w:cstheme="minorHAnsi"/>
                <w:sz w:val="20"/>
                <w:szCs w:val="20"/>
              </w:rPr>
              <w:t>Art. 135. As proposições legislativas, de que trata o art. 59 da Constituição, e os atos infralegais que impliquem redução de receitas, que não sejam renúncias previstas nos termos do disposto no art. 14 da Lei Complementar nº 101, de 2000 - Lei de Responsabilidade Fiscal, ou aumento de despesas, nos termos do disposto no art. 16 da referida Lei Complementar, deverão estar acompanhadas das estimativas de impacto orçamentário e financeiro para o exercício em que entrarão em vigor, e os dois subsequentes, com as premissas e metodologias de cálculo em grau de detalhamento suficiente para evidenciar a pertinência das estimativas elaboradas pelo órgão ou entidade proponente.</w:t>
            </w:r>
          </w:p>
        </w:tc>
        <w:tc>
          <w:tcPr>
            <w:tcW w:w="3402" w:type="dxa"/>
          </w:tcPr>
          <w:p w14:paraId="51312C8D" w14:textId="77777777" w:rsidR="008E13D8" w:rsidRPr="002D721A" w:rsidRDefault="008E13D8" w:rsidP="008E13D8">
            <w:pPr>
              <w:rPr>
                <w:rFonts w:eastAsia="Times New Roman" w:cstheme="minorHAnsi"/>
                <w:color w:val="000000"/>
                <w:sz w:val="20"/>
                <w:szCs w:val="20"/>
                <w:lang w:eastAsia="pt-BR"/>
              </w:rPr>
            </w:pPr>
            <w:r w:rsidRPr="002D721A">
              <w:rPr>
                <w:rFonts w:eastAsia="Times New Roman" w:cstheme="minorHAnsi"/>
                <w:color w:val="000000"/>
                <w:sz w:val="20"/>
                <w:szCs w:val="20"/>
                <w:lang w:eastAsia="pt-BR"/>
              </w:rPr>
              <w:t>Art. 129.  As proposições legislativas, de que trata o art. 59 da Constituição, e os atos infralegais que impliquem redução de receitas, que não sejam renúncias previstas nos termos do disposto no art. 14 da Lei Complementar nº 101, de 2000 - Lei de Responsabilidade Fiscal, ou aumento de despesas, nos termos do disposto no art. 16 da referida Lei Complementar, deverão estar acompanhadas das estimativas de impacto orçamentário-financeiro para o exercício em que entrarão em vigor e os dois subsequentes, com as premissas e as metodologias de cálculo em grau de detalhamento suficiente para evidenciar a pertinência das estimativas elaboradas pelo órgão ou pela entidade proponente.</w:t>
            </w:r>
          </w:p>
        </w:tc>
      </w:tr>
      <w:tr w:rsidR="008E13D8" w:rsidRPr="003B315C" w14:paraId="6FC8DCB2" w14:textId="77777777" w:rsidTr="00FB7095">
        <w:trPr>
          <w:cantSplit/>
          <w:trHeight w:val="20"/>
        </w:trPr>
        <w:tc>
          <w:tcPr>
            <w:tcW w:w="3402" w:type="dxa"/>
          </w:tcPr>
          <w:p w14:paraId="6392C90B" w14:textId="77777777" w:rsidR="008E13D8" w:rsidRPr="00272ED4" w:rsidRDefault="008E13D8" w:rsidP="00F4416F">
            <w:pPr>
              <w:rPr>
                <w:rFonts w:asciiTheme="minorHAnsi" w:hAnsiTheme="minorHAnsi" w:cstheme="minorHAnsi"/>
                <w:sz w:val="20"/>
                <w:szCs w:val="20"/>
              </w:rPr>
            </w:pPr>
          </w:p>
        </w:tc>
        <w:tc>
          <w:tcPr>
            <w:tcW w:w="3402" w:type="dxa"/>
          </w:tcPr>
          <w:p w14:paraId="11378A75" w14:textId="77777777" w:rsidR="008E13D8" w:rsidRPr="00863CF0" w:rsidRDefault="008E13D8" w:rsidP="0070636C">
            <w:pPr>
              <w:tabs>
                <w:tab w:val="left" w:pos="1417"/>
              </w:tabs>
              <w:rPr>
                <w:rFonts w:asciiTheme="minorHAnsi" w:hAnsiTheme="minorHAnsi" w:cstheme="minorHAnsi"/>
                <w:sz w:val="20"/>
                <w:szCs w:val="20"/>
              </w:rPr>
            </w:pPr>
          </w:p>
        </w:tc>
        <w:tc>
          <w:tcPr>
            <w:tcW w:w="3402" w:type="dxa"/>
          </w:tcPr>
          <w:p w14:paraId="1AC76DB8" w14:textId="77777777" w:rsidR="008E13D8" w:rsidRPr="002D721A" w:rsidRDefault="008E13D8" w:rsidP="008E13D8">
            <w:pPr>
              <w:rPr>
                <w:rFonts w:eastAsia="Times New Roman" w:cstheme="minorHAnsi"/>
                <w:color w:val="000000"/>
                <w:sz w:val="20"/>
                <w:szCs w:val="20"/>
                <w:lang w:eastAsia="pt-BR"/>
              </w:rPr>
            </w:pPr>
            <w:r w:rsidRPr="002D721A">
              <w:rPr>
                <w:rFonts w:eastAsia="Times New Roman" w:cstheme="minorHAnsi"/>
                <w:color w:val="000000"/>
                <w:sz w:val="20"/>
                <w:szCs w:val="20"/>
                <w:lang w:eastAsia="pt-BR"/>
              </w:rPr>
              <w:t>§ 1º  Aplica-se o disposto no </w:t>
            </w:r>
            <w:r w:rsidRPr="002D721A">
              <w:rPr>
                <w:rFonts w:eastAsia="Times New Roman" w:cstheme="minorHAnsi"/>
                <w:b/>
                <w:bCs/>
                <w:color w:val="000000"/>
                <w:sz w:val="20"/>
                <w:szCs w:val="20"/>
                <w:lang w:eastAsia="pt-BR"/>
              </w:rPr>
              <w:t>caput</w:t>
            </w:r>
            <w:r w:rsidRPr="002D721A">
              <w:rPr>
                <w:rFonts w:eastAsia="Times New Roman" w:cstheme="minorHAnsi"/>
                <w:color w:val="000000"/>
                <w:sz w:val="20"/>
                <w:szCs w:val="20"/>
                <w:lang w:eastAsia="pt-BR"/>
              </w:rPr>
              <w:t> às propostas de decreto legislativo relacionadas a tratados, acordos ou atos internacionais, cuja ratificação e promulgação resulte em redução de receitas, que não configure renúncia, nos termos do disposto no art. 14 da Lei Complementar nº 101, de 2000 - Lei de Responsabilidade Fiscal, ou aumento de despesas, nos termos do disposto no art. 16 da referida Lei Complementar.</w:t>
            </w:r>
          </w:p>
        </w:tc>
      </w:tr>
      <w:tr w:rsidR="008E13D8" w:rsidRPr="003B315C" w14:paraId="7EB5969E" w14:textId="77777777" w:rsidTr="00FB7095">
        <w:trPr>
          <w:cantSplit/>
          <w:trHeight w:val="20"/>
        </w:trPr>
        <w:tc>
          <w:tcPr>
            <w:tcW w:w="3402" w:type="dxa"/>
          </w:tcPr>
          <w:p w14:paraId="07C782FE" w14:textId="77777777" w:rsidR="008E13D8" w:rsidRPr="00272ED4" w:rsidRDefault="008E13D8" w:rsidP="00F4416F">
            <w:pPr>
              <w:rPr>
                <w:rFonts w:asciiTheme="minorHAnsi" w:hAnsiTheme="minorHAnsi" w:cstheme="minorHAnsi"/>
                <w:sz w:val="20"/>
                <w:szCs w:val="20"/>
              </w:rPr>
            </w:pPr>
            <w:r w:rsidRPr="00272ED4">
              <w:rPr>
                <w:rFonts w:asciiTheme="minorHAnsi" w:hAnsiTheme="minorHAnsi" w:cstheme="minorHAnsi"/>
                <w:sz w:val="20"/>
                <w:szCs w:val="20"/>
              </w:rPr>
              <w:t xml:space="preserve">Parágrafo único. As proposições legislativas de iniciativa do Poder Executivo, as proposições submetidas à sanção, e os decretos, relacionados ao disposto no </w:t>
            </w:r>
            <w:r w:rsidRPr="00272ED4">
              <w:rPr>
                <w:rFonts w:asciiTheme="minorHAnsi" w:hAnsiTheme="minorHAnsi" w:cstheme="minorHAnsi"/>
                <w:b/>
                <w:sz w:val="20"/>
                <w:szCs w:val="20"/>
              </w:rPr>
              <w:t>caput</w:t>
            </w:r>
            <w:r w:rsidRPr="00272ED4">
              <w:rPr>
                <w:rFonts w:asciiTheme="minorHAnsi" w:hAnsiTheme="minorHAnsi" w:cstheme="minorHAnsi"/>
                <w:sz w:val="20"/>
                <w:szCs w:val="20"/>
              </w:rPr>
              <w:t>, deverão ser encaminhados para o Órgãos Centrais dos Sistemas de Planejamento e de Orçamento Federal, e de Administração Financeira Federal, para fins de verificação da adequação das estimativas e eventuais impactos sobre a meta de resultado primário do exercício e de outras regras fiscais vigentes aplicáveis.</w:t>
            </w:r>
          </w:p>
        </w:tc>
        <w:tc>
          <w:tcPr>
            <w:tcW w:w="3402" w:type="dxa"/>
          </w:tcPr>
          <w:p w14:paraId="0BF8F429" w14:textId="77777777" w:rsidR="008E13D8" w:rsidRPr="00863CF0" w:rsidRDefault="008E13D8" w:rsidP="0070636C">
            <w:pPr>
              <w:tabs>
                <w:tab w:val="left" w:pos="1417"/>
              </w:tabs>
              <w:rPr>
                <w:rFonts w:asciiTheme="minorHAnsi" w:hAnsiTheme="minorHAnsi" w:cstheme="minorHAnsi"/>
                <w:sz w:val="20"/>
                <w:szCs w:val="20"/>
              </w:rPr>
            </w:pPr>
            <w:r w:rsidRPr="00863CF0">
              <w:rPr>
                <w:rFonts w:asciiTheme="minorHAnsi" w:hAnsiTheme="minorHAnsi" w:cstheme="minorHAnsi"/>
                <w:sz w:val="20"/>
                <w:szCs w:val="20"/>
              </w:rPr>
              <w:t xml:space="preserve">Parágrafo único. As proposições legislativas de iniciativa do Poder Executivo, as proposições submetidas à sanção, e os decretos, relacionados ao disposto no </w:t>
            </w:r>
            <w:r w:rsidRPr="00863CF0">
              <w:rPr>
                <w:rFonts w:asciiTheme="minorHAnsi" w:hAnsiTheme="minorHAnsi" w:cstheme="minorHAnsi"/>
                <w:b/>
                <w:sz w:val="20"/>
                <w:szCs w:val="20"/>
              </w:rPr>
              <w:t>caput</w:t>
            </w:r>
            <w:r w:rsidRPr="00863CF0">
              <w:rPr>
                <w:rFonts w:asciiTheme="minorHAnsi" w:hAnsiTheme="minorHAnsi" w:cstheme="minorHAnsi"/>
                <w:sz w:val="20"/>
                <w:szCs w:val="20"/>
              </w:rPr>
              <w:t>, deverão ser encaminhados para o Órgãos Centrais dos Sistemas de Planejamento e de Orçamento Federal, e de Administração Financeira Federal, para fins de verificação da adequação das estimativas e eventuais impactos sobre a meta de resultado primário do exercício e de outras regras fiscais vigentes aplicáveis.</w:t>
            </w:r>
          </w:p>
        </w:tc>
        <w:tc>
          <w:tcPr>
            <w:tcW w:w="3402" w:type="dxa"/>
          </w:tcPr>
          <w:p w14:paraId="68BB90F9" w14:textId="77777777" w:rsidR="008E13D8" w:rsidRPr="002D721A" w:rsidRDefault="008E13D8" w:rsidP="008E13D8">
            <w:pPr>
              <w:rPr>
                <w:rFonts w:eastAsia="Times New Roman" w:cstheme="minorHAnsi"/>
                <w:color w:val="000000"/>
                <w:sz w:val="20"/>
                <w:szCs w:val="20"/>
                <w:lang w:eastAsia="pt-BR"/>
              </w:rPr>
            </w:pPr>
            <w:r w:rsidRPr="002D721A">
              <w:rPr>
                <w:rFonts w:eastAsia="Times New Roman" w:cstheme="minorHAnsi"/>
                <w:color w:val="000000"/>
                <w:sz w:val="20"/>
                <w:szCs w:val="20"/>
                <w:lang w:eastAsia="pt-BR"/>
              </w:rPr>
              <w:t>§ 2º  As proposições legislativas de iniciativa do Poder Executivo federal, as proposições submetidas à sanção, os tratados, os acordos ou os atos internacionais celebrados pelo Poder Executivo federal, e os decretos de que tratam o </w:t>
            </w:r>
            <w:r w:rsidRPr="002D721A">
              <w:rPr>
                <w:rFonts w:eastAsia="Times New Roman" w:cstheme="minorHAnsi"/>
                <w:b/>
                <w:bCs/>
                <w:color w:val="000000"/>
                <w:sz w:val="20"/>
                <w:szCs w:val="20"/>
                <w:lang w:eastAsia="pt-BR"/>
              </w:rPr>
              <w:t>caput</w:t>
            </w:r>
            <w:r w:rsidRPr="002D721A">
              <w:rPr>
                <w:rFonts w:eastAsia="Times New Roman" w:cstheme="minorHAnsi"/>
                <w:color w:val="000000"/>
                <w:sz w:val="20"/>
                <w:szCs w:val="20"/>
                <w:lang w:eastAsia="pt-BR"/>
              </w:rPr>
              <w:t> e o § 1º deverão ser encaminhados para os Órgãos Centrais dos Sistemas de Planejamento e de Orçamento Federal, e de Administração Financeira Federal, para fins de verificação da adequação das estimativas e dos eventuais impactos sobre a meta de resultado primário do exercício, observado o limite inferior do intervalo de tolerância, de que trata o inciso II do § 1º do art. 2º, e a manifestação sobre a sua compatibilidade e adequação orçamentária e financeira.</w:t>
            </w:r>
          </w:p>
        </w:tc>
      </w:tr>
      <w:tr w:rsidR="008E13D8" w:rsidRPr="003B315C" w14:paraId="6FAFBC39" w14:textId="77777777" w:rsidTr="00FB7095">
        <w:trPr>
          <w:cantSplit/>
          <w:trHeight w:val="20"/>
        </w:trPr>
        <w:tc>
          <w:tcPr>
            <w:tcW w:w="3402" w:type="dxa"/>
          </w:tcPr>
          <w:p w14:paraId="17601666" w14:textId="77777777" w:rsidR="008E13D8" w:rsidRPr="00272ED4" w:rsidRDefault="008E13D8" w:rsidP="00F4416F">
            <w:pPr>
              <w:rPr>
                <w:rFonts w:asciiTheme="minorHAnsi" w:hAnsiTheme="minorHAnsi" w:cstheme="minorHAnsi"/>
                <w:sz w:val="20"/>
                <w:szCs w:val="20"/>
              </w:rPr>
            </w:pPr>
            <w:r w:rsidRPr="00272ED4">
              <w:rPr>
                <w:rFonts w:asciiTheme="minorHAnsi" w:hAnsiTheme="minorHAnsi" w:cstheme="minorHAnsi"/>
                <w:sz w:val="20"/>
                <w:szCs w:val="20"/>
              </w:rPr>
              <w:t>Art. 132. Somente por meio de lei poderá ser concedido aumento de parcelas, fixas ou variáveis, que não se incorporem a vencimentos ou proventos, relativas a férias, abono de permanência, exercício de função eleitoral e outras remuneratórias, de natureza eventual ou não, como retribuições, parcelas ou vantagens com previsão constitucional ou legal.</w:t>
            </w:r>
          </w:p>
        </w:tc>
        <w:tc>
          <w:tcPr>
            <w:tcW w:w="3402" w:type="dxa"/>
          </w:tcPr>
          <w:p w14:paraId="5C480937" w14:textId="77777777" w:rsidR="008E13D8" w:rsidRPr="00863CF0" w:rsidRDefault="008E13D8" w:rsidP="0070636C">
            <w:pPr>
              <w:tabs>
                <w:tab w:val="left" w:pos="1417"/>
              </w:tabs>
              <w:rPr>
                <w:rFonts w:asciiTheme="minorHAnsi" w:hAnsiTheme="minorHAnsi" w:cstheme="minorHAnsi"/>
                <w:sz w:val="20"/>
                <w:szCs w:val="20"/>
              </w:rPr>
            </w:pPr>
            <w:r w:rsidRPr="00863CF0">
              <w:rPr>
                <w:rFonts w:asciiTheme="minorHAnsi" w:hAnsiTheme="minorHAnsi" w:cstheme="minorHAnsi"/>
                <w:sz w:val="20"/>
                <w:szCs w:val="20"/>
              </w:rPr>
              <w:t>Art. 136. Somente por meio de lei poderá ser concedido aumento de parcelas, fixas ou variáveis, que não se incorporem a vencimentos ou proventos, relativas a férias, abono de permanência, exercício de função eleitoral e outras remuneratórias, de natureza eventual ou não, como retribuições, parcelas ou vantagens com previsão constitucional ou legal.</w:t>
            </w:r>
          </w:p>
        </w:tc>
        <w:tc>
          <w:tcPr>
            <w:tcW w:w="3402" w:type="dxa"/>
          </w:tcPr>
          <w:p w14:paraId="52966BBB" w14:textId="77777777" w:rsidR="008E13D8" w:rsidRPr="002D721A" w:rsidRDefault="008E13D8" w:rsidP="008E13D8">
            <w:pPr>
              <w:rPr>
                <w:rFonts w:eastAsia="Times New Roman" w:cstheme="minorHAnsi"/>
                <w:color w:val="000000"/>
                <w:sz w:val="20"/>
                <w:szCs w:val="20"/>
                <w:lang w:eastAsia="pt-BR"/>
              </w:rPr>
            </w:pPr>
            <w:r w:rsidRPr="002D721A">
              <w:rPr>
                <w:rFonts w:eastAsia="Times New Roman" w:cstheme="minorHAnsi"/>
                <w:color w:val="000000"/>
                <w:sz w:val="20"/>
                <w:szCs w:val="20"/>
                <w:lang w:eastAsia="pt-BR"/>
              </w:rPr>
              <w:t>Art. 130.  Somente por meio de lei poderá ser concedido aumento de parcelas, fixas ou variáveis, que não se incorporem a vencimentos ou proventos, relativas a férias, abono de permanência, exercício de função eleitoral e outras remuneratórias, de natureza eventual ou não, como retribuições, parcelas ou vantagens com previsão constitucional ou legal.</w:t>
            </w:r>
          </w:p>
        </w:tc>
      </w:tr>
      <w:tr w:rsidR="008E13D8" w:rsidRPr="003B315C" w14:paraId="6EF41DCC" w14:textId="77777777" w:rsidTr="00FB7095">
        <w:trPr>
          <w:cantSplit/>
          <w:trHeight w:val="20"/>
        </w:trPr>
        <w:tc>
          <w:tcPr>
            <w:tcW w:w="3402" w:type="dxa"/>
          </w:tcPr>
          <w:p w14:paraId="43D4C800" w14:textId="77777777" w:rsidR="008E13D8" w:rsidRPr="00272ED4" w:rsidRDefault="008E13D8" w:rsidP="00F4416F">
            <w:pPr>
              <w:rPr>
                <w:rFonts w:asciiTheme="minorHAnsi" w:hAnsiTheme="minorHAnsi" w:cstheme="minorHAnsi"/>
                <w:sz w:val="20"/>
                <w:szCs w:val="20"/>
              </w:rPr>
            </w:pPr>
            <w:r w:rsidRPr="00272ED4">
              <w:rPr>
                <w:rFonts w:asciiTheme="minorHAnsi" w:hAnsiTheme="minorHAnsi" w:cstheme="minorHAnsi"/>
                <w:sz w:val="20"/>
                <w:szCs w:val="20"/>
              </w:rPr>
              <w:t>Art. 133. A proposição legislativa ou o ato normativo regulamentador de norma constitucional ou legal, para constituir transferência obrigatória, deverá conter:</w:t>
            </w:r>
          </w:p>
        </w:tc>
        <w:tc>
          <w:tcPr>
            <w:tcW w:w="3402" w:type="dxa"/>
          </w:tcPr>
          <w:p w14:paraId="5509740D" w14:textId="77777777" w:rsidR="008E13D8" w:rsidRPr="00863CF0" w:rsidRDefault="008E13D8" w:rsidP="0070636C">
            <w:pPr>
              <w:tabs>
                <w:tab w:val="left" w:pos="1417"/>
              </w:tabs>
              <w:rPr>
                <w:rFonts w:asciiTheme="minorHAnsi" w:hAnsiTheme="minorHAnsi" w:cstheme="minorHAnsi"/>
                <w:sz w:val="20"/>
                <w:szCs w:val="20"/>
              </w:rPr>
            </w:pPr>
            <w:r w:rsidRPr="00863CF0">
              <w:rPr>
                <w:rFonts w:asciiTheme="minorHAnsi" w:hAnsiTheme="minorHAnsi" w:cstheme="minorHAnsi"/>
                <w:sz w:val="20"/>
                <w:szCs w:val="20"/>
              </w:rPr>
              <w:t>Art. 137. A proposição legislativa ou o ato normativo regulamentador de norma constitucional ou legal, para constituir transferência obrigatória, deverá conter:</w:t>
            </w:r>
          </w:p>
        </w:tc>
        <w:tc>
          <w:tcPr>
            <w:tcW w:w="3402" w:type="dxa"/>
          </w:tcPr>
          <w:p w14:paraId="66B5FE92" w14:textId="77777777" w:rsidR="008E13D8" w:rsidRPr="002D721A" w:rsidRDefault="008E13D8" w:rsidP="008E13D8">
            <w:pPr>
              <w:rPr>
                <w:rFonts w:eastAsia="Times New Roman" w:cstheme="minorHAnsi"/>
                <w:color w:val="000000"/>
                <w:sz w:val="20"/>
                <w:szCs w:val="20"/>
                <w:lang w:eastAsia="pt-BR"/>
              </w:rPr>
            </w:pPr>
            <w:r w:rsidRPr="002D721A">
              <w:rPr>
                <w:rFonts w:eastAsia="Times New Roman" w:cstheme="minorHAnsi"/>
                <w:color w:val="000000"/>
                <w:sz w:val="20"/>
                <w:szCs w:val="20"/>
                <w:lang w:eastAsia="pt-BR"/>
              </w:rPr>
              <w:t>Art. 131.  A proposição legislativa ou o ato normativo regulamentador de norma constitucional ou legal, para constituir transferência obrigatória, deverá conter:</w:t>
            </w:r>
          </w:p>
        </w:tc>
      </w:tr>
      <w:tr w:rsidR="008E13D8" w:rsidRPr="003B315C" w14:paraId="050849D3" w14:textId="77777777" w:rsidTr="00FB7095">
        <w:trPr>
          <w:cantSplit/>
          <w:trHeight w:val="20"/>
        </w:trPr>
        <w:tc>
          <w:tcPr>
            <w:tcW w:w="3402" w:type="dxa"/>
          </w:tcPr>
          <w:p w14:paraId="2628177E" w14:textId="77777777" w:rsidR="008E13D8" w:rsidRPr="00272ED4" w:rsidRDefault="008E13D8" w:rsidP="00F4416F">
            <w:pPr>
              <w:rPr>
                <w:rFonts w:asciiTheme="minorHAnsi" w:hAnsiTheme="minorHAnsi" w:cstheme="minorHAnsi"/>
                <w:sz w:val="20"/>
                <w:szCs w:val="20"/>
              </w:rPr>
            </w:pPr>
            <w:r w:rsidRPr="00272ED4">
              <w:rPr>
                <w:rFonts w:asciiTheme="minorHAnsi" w:hAnsiTheme="minorHAnsi" w:cstheme="minorHAnsi"/>
                <w:sz w:val="20"/>
                <w:szCs w:val="20"/>
              </w:rPr>
              <w:t>I - critérios e condições para identificação e habilitação das partes beneficiadas;</w:t>
            </w:r>
          </w:p>
        </w:tc>
        <w:tc>
          <w:tcPr>
            <w:tcW w:w="3402" w:type="dxa"/>
          </w:tcPr>
          <w:p w14:paraId="6B1A0454" w14:textId="77777777" w:rsidR="008E13D8" w:rsidRPr="00863CF0" w:rsidRDefault="008E13D8" w:rsidP="0070636C">
            <w:pPr>
              <w:tabs>
                <w:tab w:val="left" w:pos="1417"/>
              </w:tabs>
              <w:rPr>
                <w:rFonts w:asciiTheme="minorHAnsi" w:hAnsiTheme="minorHAnsi" w:cstheme="minorHAnsi"/>
                <w:sz w:val="20"/>
                <w:szCs w:val="20"/>
              </w:rPr>
            </w:pPr>
            <w:r w:rsidRPr="00863CF0">
              <w:rPr>
                <w:rFonts w:asciiTheme="minorHAnsi" w:hAnsiTheme="minorHAnsi" w:cstheme="minorHAnsi"/>
                <w:sz w:val="20"/>
                <w:szCs w:val="20"/>
              </w:rPr>
              <w:t>I - critérios e condições para identificação e habilitação das partes beneficiadas;</w:t>
            </w:r>
          </w:p>
        </w:tc>
        <w:tc>
          <w:tcPr>
            <w:tcW w:w="3402" w:type="dxa"/>
          </w:tcPr>
          <w:p w14:paraId="6024F643" w14:textId="77777777" w:rsidR="008E13D8" w:rsidRPr="002D721A" w:rsidRDefault="008E13D8" w:rsidP="008E13D8">
            <w:pPr>
              <w:rPr>
                <w:rFonts w:eastAsia="Times New Roman" w:cstheme="minorHAnsi"/>
                <w:color w:val="000000"/>
                <w:sz w:val="20"/>
                <w:szCs w:val="20"/>
                <w:lang w:eastAsia="pt-BR"/>
              </w:rPr>
            </w:pPr>
            <w:r w:rsidRPr="002D721A">
              <w:rPr>
                <w:rFonts w:eastAsia="Times New Roman" w:cstheme="minorHAnsi"/>
                <w:color w:val="000000"/>
                <w:sz w:val="20"/>
                <w:szCs w:val="20"/>
                <w:lang w:eastAsia="pt-BR"/>
              </w:rPr>
              <w:t>I - critérios e condições para identificação e habilitação das partes beneficiadas;</w:t>
            </w:r>
          </w:p>
        </w:tc>
      </w:tr>
      <w:tr w:rsidR="008E13D8" w:rsidRPr="003B315C" w14:paraId="5F88A7E3" w14:textId="77777777" w:rsidTr="00FB7095">
        <w:trPr>
          <w:cantSplit/>
          <w:trHeight w:val="20"/>
        </w:trPr>
        <w:tc>
          <w:tcPr>
            <w:tcW w:w="3402" w:type="dxa"/>
          </w:tcPr>
          <w:p w14:paraId="2A04E331" w14:textId="77777777" w:rsidR="008E13D8" w:rsidRPr="00272ED4" w:rsidRDefault="008E13D8" w:rsidP="00F4416F">
            <w:pPr>
              <w:rPr>
                <w:rFonts w:asciiTheme="minorHAnsi" w:hAnsiTheme="minorHAnsi" w:cstheme="minorHAnsi"/>
                <w:sz w:val="20"/>
                <w:szCs w:val="20"/>
              </w:rPr>
            </w:pPr>
            <w:r w:rsidRPr="00272ED4">
              <w:rPr>
                <w:rFonts w:asciiTheme="minorHAnsi" w:hAnsiTheme="minorHAnsi" w:cstheme="minorHAnsi"/>
                <w:sz w:val="20"/>
                <w:szCs w:val="20"/>
              </w:rPr>
              <w:t>II - fonte e montante máximo dos recursos a serem transferidos;</w:t>
            </w:r>
          </w:p>
        </w:tc>
        <w:tc>
          <w:tcPr>
            <w:tcW w:w="3402" w:type="dxa"/>
          </w:tcPr>
          <w:p w14:paraId="188CA9D7" w14:textId="77777777" w:rsidR="008E13D8" w:rsidRPr="00863CF0" w:rsidRDefault="008E13D8" w:rsidP="0070636C">
            <w:pPr>
              <w:tabs>
                <w:tab w:val="left" w:pos="1417"/>
              </w:tabs>
              <w:rPr>
                <w:rFonts w:asciiTheme="minorHAnsi" w:hAnsiTheme="minorHAnsi" w:cstheme="minorHAnsi"/>
                <w:sz w:val="20"/>
                <w:szCs w:val="20"/>
              </w:rPr>
            </w:pPr>
            <w:r w:rsidRPr="00863CF0">
              <w:rPr>
                <w:rFonts w:asciiTheme="minorHAnsi" w:hAnsiTheme="minorHAnsi" w:cstheme="minorHAnsi"/>
                <w:sz w:val="20"/>
                <w:szCs w:val="20"/>
              </w:rPr>
              <w:t>II - fonte e montante máximo dos recursos a serem transferidos;</w:t>
            </w:r>
          </w:p>
        </w:tc>
        <w:tc>
          <w:tcPr>
            <w:tcW w:w="3402" w:type="dxa"/>
          </w:tcPr>
          <w:p w14:paraId="675C6B2E" w14:textId="77777777" w:rsidR="008E13D8" w:rsidRPr="002D721A" w:rsidRDefault="008E13D8" w:rsidP="008E13D8">
            <w:pPr>
              <w:rPr>
                <w:rFonts w:eastAsia="Times New Roman" w:cstheme="minorHAnsi"/>
                <w:color w:val="000000"/>
                <w:sz w:val="20"/>
                <w:szCs w:val="20"/>
                <w:lang w:eastAsia="pt-BR"/>
              </w:rPr>
            </w:pPr>
            <w:r w:rsidRPr="002D721A">
              <w:rPr>
                <w:rFonts w:eastAsia="Times New Roman" w:cstheme="minorHAnsi"/>
                <w:color w:val="000000"/>
                <w:sz w:val="20"/>
                <w:szCs w:val="20"/>
                <w:lang w:eastAsia="pt-BR"/>
              </w:rPr>
              <w:t>II - fonte e montante máximo dos recursos a serem transferidos;</w:t>
            </w:r>
          </w:p>
        </w:tc>
      </w:tr>
      <w:tr w:rsidR="008E13D8" w:rsidRPr="003B315C" w14:paraId="5914C2BB" w14:textId="77777777" w:rsidTr="00FB7095">
        <w:trPr>
          <w:cantSplit/>
          <w:trHeight w:val="20"/>
        </w:trPr>
        <w:tc>
          <w:tcPr>
            <w:tcW w:w="3402" w:type="dxa"/>
          </w:tcPr>
          <w:p w14:paraId="189DAA0D" w14:textId="77777777" w:rsidR="008E13D8" w:rsidRPr="00272ED4" w:rsidRDefault="008E13D8" w:rsidP="00F4416F">
            <w:pPr>
              <w:rPr>
                <w:rFonts w:asciiTheme="minorHAnsi" w:hAnsiTheme="minorHAnsi" w:cstheme="minorHAnsi"/>
                <w:sz w:val="20"/>
                <w:szCs w:val="20"/>
              </w:rPr>
            </w:pPr>
            <w:r w:rsidRPr="00272ED4">
              <w:rPr>
                <w:rFonts w:asciiTheme="minorHAnsi" w:hAnsiTheme="minorHAnsi" w:cstheme="minorHAnsi"/>
                <w:sz w:val="20"/>
                <w:szCs w:val="20"/>
              </w:rPr>
              <w:t>III - definição do objeto e da finalidade da realização da despesa; e</w:t>
            </w:r>
          </w:p>
        </w:tc>
        <w:tc>
          <w:tcPr>
            <w:tcW w:w="3402" w:type="dxa"/>
          </w:tcPr>
          <w:p w14:paraId="73916E7D" w14:textId="77777777" w:rsidR="008E13D8" w:rsidRPr="00863CF0" w:rsidRDefault="008E13D8" w:rsidP="0070636C">
            <w:pPr>
              <w:tabs>
                <w:tab w:val="left" w:pos="1417"/>
              </w:tabs>
              <w:rPr>
                <w:rFonts w:asciiTheme="minorHAnsi" w:hAnsiTheme="minorHAnsi" w:cstheme="minorHAnsi"/>
                <w:sz w:val="20"/>
                <w:szCs w:val="20"/>
              </w:rPr>
            </w:pPr>
            <w:r w:rsidRPr="00863CF0">
              <w:rPr>
                <w:rFonts w:asciiTheme="minorHAnsi" w:hAnsiTheme="minorHAnsi" w:cstheme="minorHAnsi"/>
                <w:sz w:val="20"/>
                <w:szCs w:val="20"/>
              </w:rPr>
              <w:t>III - definição do objeto e da finalidade da realização da despesa; e</w:t>
            </w:r>
          </w:p>
        </w:tc>
        <w:tc>
          <w:tcPr>
            <w:tcW w:w="3402" w:type="dxa"/>
          </w:tcPr>
          <w:p w14:paraId="2D48B356" w14:textId="77777777" w:rsidR="008E13D8" w:rsidRPr="002D721A" w:rsidRDefault="008E13D8" w:rsidP="008E13D8">
            <w:pPr>
              <w:rPr>
                <w:rFonts w:eastAsia="Times New Roman" w:cstheme="minorHAnsi"/>
                <w:color w:val="000000"/>
                <w:sz w:val="20"/>
                <w:szCs w:val="20"/>
                <w:lang w:eastAsia="pt-BR"/>
              </w:rPr>
            </w:pPr>
            <w:r w:rsidRPr="002D721A">
              <w:rPr>
                <w:rFonts w:eastAsia="Times New Roman" w:cstheme="minorHAnsi"/>
                <w:color w:val="000000"/>
                <w:sz w:val="20"/>
                <w:szCs w:val="20"/>
                <w:lang w:eastAsia="pt-BR"/>
              </w:rPr>
              <w:t>III - definição do objeto e da finalidade da realização da despesa; e</w:t>
            </w:r>
          </w:p>
        </w:tc>
      </w:tr>
      <w:tr w:rsidR="008E13D8" w:rsidRPr="003B315C" w14:paraId="42FDB233" w14:textId="77777777" w:rsidTr="00FB7095">
        <w:trPr>
          <w:cantSplit/>
          <w:trHeight w:val="20"/>
        </w:trPr>
        <w:tc>
          <w:tcPr>
            <w:tcW w:w="3402" w:type="dxa"/>
          </w:tcPr>
          <w:p w14:paraId="0C7F6DA2" w14:textId="77777777" w:rsidR="008E13D8" w:rsidRPr="00272ED4" w:rsidRDefault="008E13D8" w:rsidP="00F4416F">
            <w:pPr>
              <w:rPr>
                <w:rFonts w:asciiTheme="minorHAnsi" w:hAnsiTheme="minorHAnsi" w:cstheme="minorHAnsi"/>
                <w:sz w:val="20"/>
                <w:szCs w:val="20"/>
              </w:rPr>
            </w:pPr>
            <w:r w:rsidRPr="00272ED4">
              <w:rPr>
                <w:rFonts w:asciiTheme="minorHAnsi" w:hAnsiTheme="minorHAnsi" w:cstheme="minorHAnsi"/>
                <w:sz w:val="20"/>
                <w:szCs w:val="20"/>
              </w:rPr>
              <w:t>IV - forma e elementos pormenorizados para a prestação de contas.</w:t>
            </w:r>
          </w:p>
        </w:tc>
        <w:tc>
          <w:tcPr>
            <w:tcW w:w="3402" w:type="dxa"/>
          </w:tcPr>
          <w:p w14:paraId="0F9D9055" w14:textId="77777777" w:rsidR="008E13D8" w:rsidRPr="00863CF0" w:rsidRDefault="008E13D8" w:rsidP="0070636C">
            <w:pPr>
              <w:tabs>
                <w:tab w:val="left" w:pos="1417"/>
              </w:tabs>
              <w:rPr>
                <w:rFonts w:asciiTheme="minorHAnsi" w:hAnsiTheme="minorHAnsi" w:cstheme="minorHAnsi"/>
                <w:sz w:val="20"/>
                <w:szCs w:val="20"/>
              </w:rPr>
            </w:pPr>
            <w:r w:rsidRPr="00863CF0">
              <w:rPr>
                <w:rFonts w:asciiTheme="minorHAnsi" w:hAnsiTheme="minorHAnsi" w:cstheme="minorHAnsi"/>
                <w:sz w:val="20"/>
                <w:szCs w:val="20"/>
              </w:rPr>
              <w:t>IV - forma e elementos pormenorizados para a prestação de contas.</w:t>
            </w:r>
          </w:p>
        </w:tc>
        <w:tc>
          <w:tcPr>
            <w:tcW w:w="3402" w:type="dxa"/>
          </w:tcPr>
          <w:p w14:paraId="2AB6D45D" w14:textId="77777777" w:rsidR="008E13D8" w:rsidRPr="002D721A" w:rsidRDefault="008E13D8" w:rsidP="008E13D8">
            <w:pPr>
              <w:rPr>
                <w:rFonts w:eastAsia="Times New Roman" w:cstheme="minorHAnsi"/>
                <w:color w:val="000000"/>
                <w:sz w:val="20"/>
                <w:szCs w:val="20"/>
                <w:lang w:eastAsia="pt-BR"/>
              </w:rPr>
            </w:pPr>
            <w:r w:rsidRPr="002D721A">
              <w:rPr>
                <w:rFonts w:eastAsia="Times New Roman" w:cstheme="minorHAnsi"/>
                <w:color w:val="000000"/>
                <w:sz w:val="20"/>
                <w:szCs w:val="20"/>
                <w:lang w:eastAsia="pt-BR"/>
              </w:rPr>
              <w:t>IV - forma e elementos pormenorizados para a prestação de contas.</w:t>
            </w:r>
          </w:p>
        </w:tc>
      </w:tr>
      <w:tr w:rsidR="008E13D8" w:rsidRPr="003B315C" w14:paraId="7950A544" w14:textId="77777777" w:rsidTr="00FB7095">
        <w:trPr>
          <w:cantSplit/>
          <w:trHeight w:val="20"/>
        </w:trPr>
        <w:tc>
          <w:tcPr>
            <w:tcW w:w="3402" w:type="dxa"/>
          </w:tcPr>
          <w:p w14:paraId="19AA3422" w14:textId="77777777" w:rsidR="008E13D8" w:rsidRPr="00272ED4" w:rsidRDefault="008E13D8" w:rsidP="00F4416F">
            <w:pPr>
              <w:rPr>
                <w:rFonts w:asciiTheme="minorHAnsi" w:hAnsiTheme="minorHAnsi" w:cstheme="minorHAnsi"/>
                <w:sz w:val="20"/>
                <w:szCs w:val="20"/>
              </w:rPr>
            </w:pPr>
            <w:r w:rsidRPr="00272ED4">
              <w:rPr>
                <w:rFonts w:asciiTheme="minorHAnsi" w:hAnsiTheme="minorHAnsi" w:cstheme="minorHAnsi"/>
                <w:sz w:val="20"/>
                <w:szCs w:val="20"/>
              </w:rPr>
              <w:t xml:space="preserve">Art. 134. As disposições deste Capítulo aplicam-se também às proposições decorrentes do disposto nos incisos XIII e XIV do </w:t>
            </w:r>
            <w:r w:rsidRPr="00272ED4">
              <w:rPr>
                <w:rFonts w:asciiTheme="minorHAnsi" w:hAnsiTheme="minorHAnsi" w:cstheme="minorHAnsi"/>
                <w:b/>
                <w:sz w:val="20"/>
                <w:szCs w:val="20"/>
              </w:rPr>
              <w:t>caput</w:t>
            </w:r>
            <w:r w:rsidRPr="00272ED4">
              <w:rPr>
                <w:rFonts w:asciiTheme="minorHAnsi" w:hAnsiTheme="minorHAnsi" w:cstheme="minorHAnsi"/>
                <w:sz w:val="20"/>
                <w:szCs w:val="20"/>
              </w:rPr>
              <w:t xml:space="preserve"> do art. 21 da Constituição.</w:t>
            </w:r>
          </w:p>
        </w:tc>
        <w:tc>
          <w:tcPr>
            <w:tcW w:w="3402" w:type="dxa"/>
          </w:tcPr>
          <w:p w14:paraId="319EBB84" w14:textId="77777777" w:rsidR="008E13D8" w:rsidRPr="00863CF0" w:rsidRDefault="008E13D8" w:rsidP="0070636C">
            <w:pPr>
              <w:tabs>
                <w:tab w:val="left" w:pos="1417"/>
              </w:tabs>
              <w:rPr>
                <w:rFonts w:asciiTheme="minorHAnsi" w:hAnsiTheme="minorHAnsi" w:cstheme="minorHAnsi"/>
                <w:sz w:val="20"/>
                <w:szCs w:val="20"/>
              </w:rPr>
            </w:pPr>
            <w:r w:rsidRPr="00863CF0">
              <w:rPr>
                <w:rFonts w:asciiTheme="minorHAnsi" w:hAnsiTheme="minorHAnsi" w:cstheme="minorHAnsi"/>
                <w:sz w:val="20"/>
                <w:szCs w:val="20"/>
              </w:rPr>
              <w:t xml:space="preserve">Art. 138. As disposições deste Capítulo aplicam-se também às proposições decorrentes do disposto nos incisos XIII e XIV do </w:t>
            </w:r>
            <w:r w:rsidRPr="00863CF0">
              <w:rPr>
                <w:rFonts w:asciiTheme="minorHAnsi" w:hAnsiTheme="minorHAnsi" w:cstheme="minorHAnsi"/>
                <w:b/>
                <w:bCs/>
                <w:sz w:val="20"/>
                <w:szCs w:val="20"/>
              </w:rPr>
              <w:t>caput</w:t>
            </w:r>
            <w:r w:rsidRPr="00863CF0">
              <w:rPr>
                <w:rFonts w:asciiTheme="minorHAnsi" w:hAnsiTheme="minorHAnsi" w:cstheme="minorHAnsi"/>
                <w:sz w:val="20"/>
                <w:szCs w:val="20"/>
              </w:rPr>
              <w:t xml:space="preserve"> do art. 21 da Constituição.</w:t>
            </w:r>
          </w:p>
        </w:tc>
        <w:tc>
          <w:tcPr>
            <w:tcW w:w="3402" w:type="dxa"/>
          </w:tcPr>
          <w:p w14:paraId="318C9584" w14:textId="77777777" w:rsidR="008E13D8" w:rsidRPr="002D721A" w:rsidRDefault="008E13D8" w:rsidP="008E13D8">
            <w:pPr>
              <w:rPr>
                <w:rFonts w:eastAsia="Times New Roman" w:cstheme="minorHAnsi"/>
                <w:color w:val="000000"/>
                <w:sz w:val="20"/>
                <w:szCs w:val="20"/>
                <w:lang w:eastAsia="pt-BR"/>
              </w:rPr>
            </w:pPr>
            <w:r w:rsidRPr="002D721A">
              <w:rPr>
                <w:rFonts w:eastAsia="Times New Roman" w:cstheme="minorHAnsi"/>
                <w:color w:val="000000"/>
                <w:sz w:val="20"/>
                <w:szCs w:val="20"/>
                <w:lang w:eastAsia="pt-BR"/>
              </w:rPr>
              <w:t>Art. 132.  As disposições deste Capítulo aplicam-se também às proposições decorrentes do disposto nos incisos XIII e XIV do </w:t>
            </w:r>
            <w:r w:rsidRPr="002D721A">
              <w:rPr>
                <w:rFonts w:eastAsia="Times New Roman" w:cstheme="minorHAnsi"/>
                <w:b/>
                <w:bCs/>
                <w:color w:val="000000"/>
                <w:sz w:val="20"/>
                <w:szCs w:val="20"/>
                <w:lang w:eastAsia="pt-BR"/>
              </w:rPr>
              <w:t>caput</w:t>
            </w:r>
            <w:r w:rsidRPr="002D721A">
              <w:rPr>
                <w:rFonts w:eastAsia="Times New Roman" w:cstheme="minorHAnsi"/>
                <w:color w:val="000000"/>
                <w:sz w:val="20"/>
                <w:szCs w:val="20"/>
                <w:lang w:eastAsia="pt-BR"/>
              </w:rPr>
              <w:t> do art. 21 da Constituição.</w:t>
            </w:r>
          </w:p>
        </w:tc>
      </w:tr>
      <w:tr w:rsidR="008E13D8" w:rsidRPr="003B315C" w14:paraId="3CF78C0B" w14:textId="77777777" w:rsidTr="00FB7095">
        <w:trPr>
          <w:cantSplit/>
          <w:trHeight w:val="20"/>
        </w:trPr>
        <w:tc>
          <w:tcPr>
            <w:tcW w:w="3402" w:type="dxa"/>
          </w:tcPr>
          <w:p w14:paraId="25E12A60" w14:textId="77777777" w:rsidR="008E13D8" w:rsidRPr="00272ED4" w:rsidRDefault="008E13D8" w:rsidP="00F4416F">
            <w:pPr>
              <w:rPr>
                <w:rFonts w:asciiTheme="minorHAnsi" w:hAnsiTheme="minorHAnsi" w:cstheme="minorHAnsi"/>
                <w:sz w:val="20"/>
                <w:szCs w:val="20"/>
              </w:rPr>
            </w:pPr>
            <w:r w:rsidRPr="00272ED4">
              <w:rPr>
                <w:rFonts w:asciiTheme="minorHAnsi" w:hAnsiTheme="minorHAnsi" w:cstheme="minorHAnsi"/>
                <w:sz w:val="20"/>
                <w:szCs w:val="20"/>
              </w:rPr>
              <w:t>Art. 135. Na estimativa das receitas e na fixação das despesas do Projeto de Lei Orçamentária de 2024 e da respectiva Lei, poderão ser considerados os efeitos de propostas de emenda à Constituição, projetos de lei e medidas provisórias em tramitação no Congresso Nacional.</w:t>
            </w:r>
          </w:p>
        </w:tc>
        <w:tc>
          <w:tcPr>
            <w:tcW w:w="3402" w:type="dxa"/>
          </w:tcPr>
          <w:p w14:paraId="4A236457" w14:textId="77777777" w:rsidR="008E13D8" w:rsidRPr="00863CF0" w:rsidRDefault="008E13D8" w:rsidP="0070636C">
            <w:pPr>
              <w:tabs>
                <w:tab w:val="left" w:pos="1417"/>
              </w:tabs>
              <w:rPr>
                <w:rFonts w:asciiTheme="minorHAnsi" w:hAnsiTheme="minorHAnsi" w:cstheme="minorHAnsi"/>
                <w:sz w:val="20"/>
                <w:szCs w:val="20"/>
              </w:rPr>
            </w:pPr>
            <w:r w:rsidRPr="00863CF0">
              <w:rPr>
                <w:rFonts w:asciiTheme="minorHAnsi" w:hAnsiTheme="minorHAnsi" w:cstheme="minorHAnsi"/>
                <w:sz w:val="20"/>
                <w:szCs w:val="20"/>
              </w:rPr>
              <w:t>Art. 139. Na estimativa das receitas e na fixação das despesas do Projeto de Lei Orçamentária de 2024 e da respectiva Lei, poderão ser considerados os efeitos de propostas de emenda à Constituição, projetos de lei e medidas provisórias em tramitação no Congresso Nacional.</w:t>
            </w:r>
          </w:p>
        </w:tc>
        <w:tc>
          <w:tcPr>
            <w:tcW w:w="3402" w:type="dxa"/>
          </w:tcPr>
          <w:p w14:paraId="4ACD31AD" w14:textId="77777777" w:rsidR="008E13D8" w:rsidRPr="002D721A" w:rsidRDefault="008E13D8" w:rsidP="008E13D8">
            <w:pPr>
              <w:rPr>
                <w:rFonts w:eastAsia="Times New Roman" w:cstheme="minorHAnsi"/>
                <w:color w:val="000000"/>
                <w:sz w:val="20"/>
                <w:szCs w:val="20"/>
                <w:lang w:eastAsia="pt-BR"/>
              </w:rPr>
            </w:pPr>
            <w:r w:rsidRPr="002D721A">
              <w:rPr>
                <w:rFonts w:eastAsia="Times New Roman" w:cstheme="minorHAnsi"/>
                <w:color w:val="000000"/>
                <w:sz w:val="20"/>
                <w:szCs w:val="20"/>
                <w:lang w:eastAsia="pt-BR"/>
              </w:rPr>
              <w:t>Art. 133.  Na estimativa das receitas e na fixação das despesas do Projeto de Lei Orçamentária de 2025 e da respectiva Lei, poderão ser considerados os efeitos de propostas de emenda constitucional, projetos de lei e medidas provisórias em tramitação no Congresso Nacional.</w:t>
            </w:r>
          </w:p>
        </w:tc>
      </w:tr>
      <w:tr w:rsidR="008E13D8" w:rsidRPr="003B315C" w14:paraId="2CCCC19F" w14:textId="77777777" w:rsidTr="00FB7095">
        <w:trPr>
          <w:cantSplit/>
          <w:trHeight w:val="20"/>
        </w:trPr>
        <w:tc>
          <w:tcPr>
            <w:tcW w:w="3402" w:type="dxa"/>
          </w:tcPr>
          <w:p w14:paraId="7FC465CC" w14:textId="77777777" w:rsidR="008E13D8" w:rsidRPr="00272ED4" w:rsidRDefault="008E13D8" w:rsidP="00F4416F">
            <w:pPr>
              <w:rPr>
                <w:rFonts w:asciiTheme="minorHAnsi" w:hAnsiTheme="minorHAnsi" w:cstheme="minorHAnsi"/>
                <w:sz w:val="20"/>
                <w:szCs w:val="20"/>
              </w:rPr>
            </w:pPr>
            <w:r w:rsidRPr="00272ED4">
              <w:rPr>
                <w:rFonts w:asciiTheme="minorHAnsi" w:hAnsiTheme="minorHAnsi" w:cstheme="minorHAnsi"/>
                <w:sz w:val="20"/>
                <w:szCs w:val="20"/>
              </w:rPr>
              <w:t>§ 1º Se estimada a receita na forma prevista neste artigo, no Projeto de Lei Orçamentária de 2024 serão identificadas:</w:t>
            </w:r>
          </w:p>
        </w:tc>
        <w:tc>
          <w:tcPr>
            <w:tcW w:w="3402" w:type="dxa"/>
          </w:tcPr>
          <w:p w14:paraId="2C824137" w14:textId="77777777" w:rsidR="008E13D8" w:rsidRPr="00863CF0" w:rsidRDefault="008E13D8" w:rsidP="0070636C">
            <w:pPr>
              <w:tabs>
                <w:tab w:val="left" w:pos="1417"/>
              </w:tabs>
              <w:rPr>
                <w:rFonts w:asciiTheme="minorHAnsi" w:hAnsiTheme="minorHAnsi" w:cstheme="minorHAnsi"/>
                <w:sz w:val="20"/>
                <w:szCs w:val="20"/>
              </w:rPr>
            </w:pPr>
            <w:r w:rsidRPr="00863CF0">
              <w:rPr>
                <w:rFonts w:asciiTheme="minorHAnsi" w:hAnsiTheme="minorHAnsi" w:cstheme="minorHAnsi"/>
                <w:sz w:val="20"/>
                <w:szCs w:val="20"/>
              </w:rPr>
              <w:t>§ 1º Se estimada a receita na forma prevista neste artigo, no Projeto de Lei Orçamentária de 2024 serão identificadas:</w:t>
            </w:r>
          </w:p>
        </w:tc>
        <w:tc>
          <w:tcPr>
            <w:tcW w:w="3402" w:type="dxa"/>
          </w:tcPr>
          <w:p w14:paraId="1C0CA96F" w14:textId="77777777" w:rsidR="008E13D8" w:rsidRPr="002D721A" w:rsidRDefault="008E13D8" w:rsidP="008E13D8">
            <w:pPr>
              <w:rPr>
                <w:rFonts w:eastAsia="Times New Roman" w:cstheme="minorHAnsi"/>
                <w:color w:val="000000"/>
                <w:sz w:val="20"/>
                <w:szCs w:val="20"/>
                <w:lang w:eastAsia="pt-BR"/>
              </w:rPr>
            </w:pPr>
            <w:r w:rsidRPr="002D721A">
              <w:rPr>
                <w:rFonts w:eastAsia="Times New Roman" w:cstheme="minorHAnsi"/>
                <w:color w:val="000000"/>
                <w:sz w:val="20"/>
                <w:szCs w:val="20"/>
                <w:lang w:eastAsia="pt-BR"/>
              </w:rPr>
              <w:t>§ 1º  Se estimada a receita na forma prevista neste artigo, no Projeto de Lei Orçamentária de 2025 serão identificadas:</w:t>
            </w:r>
          </w:p>
        </w:tc>
      </w:tr>
      <w:tr w:rsidR="008E13D8" w:rsidRPr="003B315C" w14:paraId="65EDD9A3" w14:textId="77777777" w:rsidTr="00FB7095">
        <w:trPr>
          <w:cantSplit/>
          <w:trHeight w:val="20"/>
        </w:trPr>
        <w:tc>
          <w:tcPr>
            <w:tcW w:w="3402" w:type="dxa"/>
          </w:tcPr>
          <w:p w14:paraId="462CB060" w14:textId="77777777" w:rsidR="008E13D8" w:rsidRPr="00272ED4" w:rsidRDefault="008E13D8" w:rsidP="00F4416F">
            <w:pPr>
              <w:rPr>
                <w:rFonts w:asciiTheme="minorHAnsi" w:hAnsiTheme="minorHAnsi" w:cstheme="minorHAnsi"/>
                <w:sz w:val="20"/>
                <w:szCs w:val="20"/>
              </w:rPr>
            </w:pPr>
            <w:r w:rsidRPr="00272ED4">
              <w:rPr>
                <w:rFonts w:asciiTheme="minorHAnsi" w:hAnsiTheme="minorHAnsi" w:cstheme="minorHAnsi"/>
                <w:sz w:val="20"/>
                <w:szCs w:val="20"/>
              </w:rPr>
              <w:t>I - as proposições de alterações na legislação e a variação esperada na receita, em decorrência de cada uma das propostas e de seus dispositivos; e</w:t>
            </w:r>
          </w:p>
        </w:tc>
        <w:tc>
          <w:tcPr>
            <w:tcW w:w="3402" w:type="dxa"/>
          </w:tcPr>
          <w:p w14:paraId="3B7734E2" w14:textId="77777777" w:rsidR="008E13D8" w:rsidRPr="00863CF0" w:rsidRDefault="008E13D8" w:rsidP="0070636C">
            <w:pPr>
              <w:tabs>
                <w:tab w:val="left" w:pos="1417"/>
              </w:tabs>
              <w:rPr>
                <w:rFonts w:asciiTheme="minorHAnsi" w:hAnsiTheme="minorHAnsi" w:cstheme="minorHAnsi"/>
                <w:sz w:val="20"/>
                <w:szCs w:val="20"/>
              </w:rPr>
            </w:pPr>
            <w:r w:rsidRPr="00863CF0">
              <w:rPr>
                <w:rFonts w:asciiTheme="minorHAnsi" w:hAnsiTheme="minorHAnsi" w:cstheme="minorHAnsi"/>
                <w:sz w:val="20"/>
                <w:szCs w:val="20"/>
              </w:rPr>
              <w:t>I - as proposições de alterações na legislação e a variação esperada na receita, em decorrência de cada uma das propostas e de seus dispositivos; e</w:t>
            </w:r>
          </w:p>
        </w:tc>
        <w:tc>
          <w:tcPr>
            <w:tcW w:w="3402" w:type="dxa"/>
          </w:tcPr>
          <w:p w14:paraId="67348C0E" w14:textId="77777777" w:rsidR="008E13D8" w:rsidRPr="002D721A" w:rsidRDefault="008E13D8" w:rsidP="008E13D8">
            <w:pPr>
              <w:rPr>
                <w:rFonts w:eastAsia="Times New Roman" w:cstheme="minorHAnsi"/>
                <w:color w:val="000000"/>
                <w:sz w:val="20"/>
                <w:szCs w:val="20"/>
                <w:lang w:eastAsia="pt-BR"/>
              </w:rPr>
            </w:pPr>
            <w:r w:rsidRPr="002D721A">
              <w:rPr>
                <w:rFonts w:eastAsia="Times New Roman" w:cstheme="minorHAnsi"/>
                <w:color w:val="000000"/>
                <w:sz w:val="20"/>
                <w:szCs w:val="20"/>
                <w:lang w:eastAsia="pt-BR"/>
              </w:rPr>
              <w:t>I - as proposições de alterações na legislação e a variação esperada na receita, em decorrência de cada uma das propostas e de seus dispositivos; e</w:t>
            </w:r>
          </w:p>
        </w:tc>
      </w:tr>
      <w:tr w:rsidR="008E13D8" w:rsidRPr="003B315C" w14:paraId="45B3E6F4" w14:textId="77777777" w:rsidTr="00FB7095">
        <w:trPr>
          <w:cantSplit/>
          <w:trHeight w:val="20"/>
        </w:trPr>
        <w:tc>
          <w:tcPr>
            <w:tcW w:w="3402" w:type="dxa"/>
          </w:tcPr>
          <w:p w14:paraId="70C33946" w14:textId="77777777" w:rsidR="008E13D8" w:rsidRPr="00272ED4" w:rsidRDefault="008E13D8" w:rsidP="00F4416F">
            <w:pPr>
              <w:rPr>
                <w:rFonts w:asciiTheme="minorHAnsi" w:hAnsiTheme="minorHAnsi" w:cstheme="minorHAnsi"/>
                <w:sz w:val="20"/>
                <w:szCs w:val="20"/>
              </w:rPr>
            </w:pPr>
            <w:r w:rsidRPr="00272ED4">
              <w:rPr>
                <w:rFonts w:asciiTheme="minorHAnsi" w:hAnsiTheme="minorHAnsi" w:cstheme="minorHAnsi"/>
                <w:sz w:val="20"/>
                <w:szCs w:val="20"/>
              </w:rPr>
              <w:t>II - as despesas condicionadas à aprovação das alterações na legislação.</w:t>
            </w:r>
          </w:p>
        </w:tc>
        <w:tc>
          <w:tcPr>
            <w:tcW w:w="3402" w:type="dxa"/>
          </w:tcPr>
          <w:p w14:paraId="0C792453" w14:textId="77777777" w:rsidR="008E13D8" w:rsidRPr="00863CF0" w:rsidRDefault="008E13D8" w:rsidP="0070636C">
            <w:pPr>
              <w:tabs>
                <w:tab w:val="left" w:pos="1417"/>
              </w:tabs>
              <w:rPr>
                <w:rFonts w:asciiTheme="minorHAnsi" w:hAnsiTheme="minorHAnsi" w:cstheme="minorHAnsi"/>
                <w:sz w:val="20"/>
                <w:szCs w:val="20"/>
              </w:rPr>
            </w:pPr>
            <w:r w:rsidRPr="00863CF0">
              <w:rPr>
                <w:rFonts w:asciiTheme="minorHAnsi" w:hAnsiTheme="minorHAnsi" w:cstheme="minorHAnsi"/>
                <w:sz w:val="20"/>
                <w:szCs w:val="20"/>
              </w:rPr>
              <w:t>II - as despesas condicionadas à aprovação das alterações na legislação.</w:t>
            </w:r>
          </w:p>
        </w:tc>
        <w:tc>
          <w:tcPr>
            <w:tcW w:w="3402" w:type="dxa"/>
          </w:tcPr>
          <w:p w14:paraId="1E733B3A" w14:textId="77777777" w:rsidR="008E13D8" w:rsidRPr="002D721A" w:rsidRDefault="008E13D8" w:rsidP="008E13D8">
            <w:pPr>
              <w:rPr>
                <w:rFonts w:eastAsia="Times New Roman" w:cstheme="minorHAnsi"/>
                <w:color w:val="000000"/>
                <w:sz w:val="20"/>
                <w:szCs w:val="20"/>
                <w:lang w:eastAsia="pt-BR"/>
              </w:rPr>
            </w:pPr>
            <w:r w:rsidRPr="002D721A">
              <w:rPr>
                <w:rFonts w:eastAsia="Times New Roman" w:cstheme="minorHAnsi"/>
                <w:color w:val="000000"/>
                <w:sz w:val="20"/>
                <w:szCs w:val="20"/>
                <w:lang w:eastAsia="pt-BR"/>
              </w:rPr>
              <w:t>II - as despesas condicionadas à aprovação das alterações na legislação.</w:t>
            </w:r>
          </w:p>
        </w:tc>
      </w:tr>
      <w:tr w:rsidR="008E13D8" w:rsidRPr="003B315C" w14:paraId="6E7B3CA3" w14:textId="77777777" w:rsidTr="00FB7095">
        <w:trPr>
          <w:cantSplit/>
          <w:trHeight w:val="20"/>
        </w:trPr>
        <w:tc>
          <w:tcPr>
            <w:tcW w:w="3402" w:type="dxa"/>
          </w:tcPr>
          <w:p w14:paraId="21AFF20A" w14:textId="77777777" w:rsidR="008E13D8" w:rsidRPr="00272ED4" w:rsidRDefault="008E13D8" w:rsidP="00F4416F">
            <w:pPr>
              <w:rPr>
                <w:rFonts w:asciiTheme="minorHAnsi" w:hAnsiTheme="minorHAnsi" w:cstheme="minorHAnsi"/>
                <w:sz w:val="20"/>
                <w:szCs w:val="20"/>
              </w:rPr>
            </w:pPr>
            <w:r w:rsidRPr="00272ED4">
              <w:rPr>
                <w:rFonts w:asciiTheme="minorHAnsi" w:hAnsiTheme="minorHAnsi" w:cstheme="minorHAnsi"/>
                <w:sz w:val="20"/>
                <w:szCs w:val="20"/>
              </w:rPr>
              <w:t xml:space="preserve">§ 2º O disposto no </w:t>
            </w:r>
            <w:r w:rsidRPr="00272ED4">
              <w:rPr>
                <w:rFonts w:asciiTheme="minorHAnsi" w:hAnsiTheme="minorHAnsi" w:cstheme="minorHAnsi"/>
                <w:b/>
                <w:sz w:val="20"/>
                <w:szCs w:val="20"/>
              </w:rPr>
              <w:t>caput</w:t>
            </w:r>
            <w:r w:rsidRPr="00272ED4">
              <w:rPr>
                <w:rFonts w:asciiTheme="minorHAnsi" w:hAnsiTheme="minorHAnsi" w:cstheme="minorHAnsi"/>
                <w:sz w:val="20"/>
                <w:szCs w:val="20"/>
              </w:rPr>
              <w:t xml:space="preserve"> e no § 1º aplica-se às propostas de modificação do Projeto de Lei Orçamentária de 2024 encaminhadas ao Congresso Nacional na forma prevista no § 5º do art. 166 da Constituição.</w:t>
            </w:r>
          </w:p>
        </w:tc>
        <w:tc>
          <w:tcPr>
            <w:tcW w:w="3402" w:type="dxa"/>
          </w:tcPr>
          <w:p w14:paraId="75E52379" w14:textId="77777777" w:rsidR="008E13D8" w:rsidRPr="00863CF0" w:rsidRDefault="008E13D8" w:rsidP="0070636C">
            <w:pPr>
              <w:tabs>
                <w:tab w:val="left" w:pos="1417"/>
              </w:tabs>
              <w:rPr>
                <w:rFonts w:asciiTheme="minorHAnsi" w:hAnsiTheme="minorHAnsi" w:cstheme="minorHAnsi"/>
                <w:sz w:val="20"/>
                <w:szCs w:val="20"/>
              </w:rPr>
            </w:pPr>
            <w:r w:rsidRPr="00863CF0">
              <w:rPr>
                <w:rFonts w:asciiTheme="minorHAnsi" w:hAnsiTheme="minorHAnsi" w:cstheme="minorHAnsi"/>
                <w:sz w:val="20"/>
                <w:szCs w:val="20"/>
              </w:rPr>
              <w:t xml:space="preserve">§ 2º O disposto no </w:t>
            </w:r>
            <w:r w:rsidRPr="00863CF0">
              <w:rPr>
                <w:rFonts w:asciiTheme="minorHAnsi" w:hAnsiTheme="minorHAnsi" w:cstheme="minorHAnsi"/>
                <w:b/>
                <w:sz w:val="20"/>
                <w:szCs w:val="20"/>
              </w:rPr>
              <w:t>caput</w:t>
            </w:r>
            <w:r w:rsidRPr="00863CF0">
              <w:rPr>
                <w:rFonts w:asciiTheme="minorHAnsi" w:hAnsiTheme="minorHAnsi" w:cstheme="minorHAnsi"/>
                <w:sz w:val="20"/>
                <w:szCs w:val="20"/>
              </w:rPr>
              <w:t xml:space="preserve"> e no § 1º aplica-se às propostas de modificação do Projeto de Lei Orçamentária de 2024 encaminhadas ao Congresso Nacional na forma prevista no § 5º do art. 166 da Constituição.</w:t>
            </w:r>
          </w:p>
        </w:tc>
        <w:tc>
          <w:tcPr>
            <w:tcW w:w="3402" w:type="dxa"/>
          </w:tcPr>
          <w:p w14:paraId="728EE1D9" w14:textId="77777777" w:rsidR="008E13D8" w:rsidRPr="002D721A" w:rsidRDefault="008E13D8" w:rsidP="008E13D8">
            <w:pPr>
              <w:rPr>
                <w:rFonts w:eastAsia="Times New Roman" w:cstheme="minorHAnsi"/>
                <w:color w:val="000000"/>
                <w:sz w:val="20"/>
                <w:szCs w:val="20"/>
                <w:lang w:eastAsia="pt-BR"/>
              </w:rPr>
            </w:pPr>
            <w:r w:rsidRPr="002D721A">
              <w:rPr>
                <w:rFonts w:eastAsia="Times New Roman" w:cstheme="minorHAnsi"/>
                <w:color w:val="000000"/>
                <w:sz w:val="20"/>
                <w:szCs w:val="20"/>
                <w:lang w:eastAsia="pt-BR"/>
              </w:rPr>
              <w:t>§ 2º  O disposto no </w:t>
            </w:r>
            <w:r w:rsidRPr="002D721A">
              <w:rPr>
                <w:rFonts w:eastAsia="Times New Roman" w:cstheme="minorHAnsi"/>
                <w:b/>
                <w:bCs/>
                <w:color w:val="000000"/>
                <w:sz w:val="20"/>
                <w:szCs w:val="20"/>
                <w:lang w:eastAsia="pt-BR"/>
              </w:rPr>
              <w:t>caput</w:t>
            </w:r>
            <w:r w:rsidRPr="002D721A">
              <w:rPr>
                <w:rFonts w:eastAsia="Times New Roman" w:cstheme="minorHAnsi"/>
                <w:color w:val="000000"/>
                <w:sz w:val="20"/>
                <w:szCs w:val="20"/>
                <w:lang w:eastAsia="pt-BR"/>
              </w:rPr>
              <w:t> e no § 1º aplica-se às propostas de modificação do Projeto de Lei Orçamentária de 2025 encaminhadas ao Congresso Nacional na forma prevista no § 5º do art. 166 da Constituição.</w:t>
            </w:r>
          </w:p>
        </w:tc>
      </w:tr>
      <w:tr w:rsidR="008E13D8" w:rsidRPr="003B315C" w14:paraId="1C7CFE93" w14:textId="77777777" w:rsidTr="00FB7095">
        <w:trPr>
          <w:cantSplit/>
          <w:trHeight w:val="20"/>
        </w:trPr>
        <w:tc>
          <w:tcPr>
            <w:tcW w:w="3402" w:type="dxa"/>
          </w:tcPr>
          <w:p w14:paraId="08D22E55" w14:textId="77777777" w:rsidR="008E13D8" w:rsidRPr="00272ED4" w:rsidRDefault="008E13D8" w:rsidP="00F4416F">
            <w:pPr>
              <w:rPr>
                <w:rFonts w:asciiTheme="minorHAnsi" w:hAnsiTheme="minorHAnsi" w:cstheme="minorHAnsi"/>
                <w:sz w:val="20"/>
                <w:szCs w:val="20"/>
              </w:rPr>
            </w:pPr>
            <w:r w:rsidRPr="00272ED4">
              <w:rPr>
                <w:rFonts w:asciiTheme="minorHAnsi" w:hAnsiTheme="minorHAnsi" w:cstheme="minorHAnsi"/>
                <w:sz w:val="20"/>
                <w:szCs w:val="20"/>
              </w:rPr>
              <w:t>§ 3º A alteração de fontes de recursos condicionadas, constantes da Lei Orçamentária de 2024, pelas respectivas fontes definitivas, cujas alterações na legislação tenham sido aprovadas, será efetuada no prazo de trinta dias após a data de publicação da Lei Orçamentária de 2024 ou das referidas alterações legislativas, hipótese em que prevalecerá a data que ocorrer por último.</w:t>
            </w:r>
          </w:p>
        </w:tc>
        <w:tc>
          <w:tcPr>
            <w:tcW w:w="3402" w:type="dxa"/>
          </w:tcPr>
          <w:p w14:paraId="024822C3" w14:textId="77777777" w:rsidR="008E13D8" w:rsidRPr="00863CF0" w:rsidRDefault="008E13D8" w:rsidP="0070636C">
            <w:pPr>
              <w:tabs>
                <w:tab w:val="left" w:pos="1417"/>
              </w:tabs>
              <w:rPr>
                <w:rFonts w:asciiTheme="minorHAnsi" w:hAnsiTheme="minorHAnsi" w:cstheme="minorHAnsi"/>
                <w:sz w:val="20"/>
                <w:szCs w:val="20"/>
              </w:rPr>
            </w:pPr>
            <w:r w:rsidRPr="00863CF0">
              <w:rPr>
                <w:rFonts w:asciiTheme="minorHAnsi" w:hAnsiTheme="minorHAnsi" w:cstheme="minorHAnsi"/>
                <w:sz w:val="20"/>
                <w:szCs w:val="20"/>
              </w:rPr>
              <w:t>§ 3º A alteração de fontes de recursos condicionadas, constantes da Lei Orçamentária de 2024, pelas respectivas fontes definitivas, cujas alterações na legislação tenham sido aprovadas, será efetuada no prazo de trinta dias após a data de publicação da Lei Orçamentária de 2024 ou das referidas alterações legislativas, hipótese em que prevalecerá a data que ocorrer por último.</w:t>
            </w:r>
          </w:p>
        </w:tc>
        <w:tc>
          <w:tcPr>
            <w:tcW w:w="3402" w:type="dxa"/>
          </w:tcPr>
          <w:p w14:paraId="246A48F1" w14:textId="77777777" w:rsidR="008E13D8" w:rsidRPr="002D721A" w:rsidRDefault="008E13D8" w:rsidP="008E13D8">
            <w:pPr>
              <w:rPr>
                <w:rFonts w:eastAsia="Times New Roman" w:cstheme="minorHAnsi"/>
                <w:color w:val="000000"/>
                <w:sz w:val="20"/>
                <w:szCs w:val="20"/>
                <w:lang w:eastAsia="pt-BR"/>
              </w:rPr>
            </w:pPr>
          </w:p>
        </w:tc>
      </w:tr>
      <w:tr w:rsidR="008E13D8" w:rsidRPr="003B315C" w14:paraId="55EFF4F8" w14:textId="77777777" w:rsidTr="00FB7095">
        <w:trPr>
          <w:cantSplit/>
          <w:trHeight w:val="20"/>
        </w:trPr>
        <w:tc>
          <w:tcPr>
            <w:tcW w:w="3402" w:type="dxa"/>
          </w:tcPr>
          <w:p w14:paraId="023F20A7" w14:textId="77777777" w:rsidR="008E13D8" w:rsidRPr="00272ED4" w:rsidRDefault="008E13D8" w:rsidP="00F4416F">
            <w:pPr>
              <w:rPr>
                <w:rFonts w:asciiTheme="minorHAnsi" w:hAnsiTheme="minorHAnsi" w:cstheme="minorHAnsi"/>
                <w:sz w:val="20"/>
                <w:szCs w:val="20"/>
              </w:rPr>
            </w:pPr>
          </w:p>
        </w:tc>
        <w:tc>
          <w:tcPr>
            <w:tcW w:w="3402" w:type="dxa"/>
          </w:tcPr>
          <w:p w14:paraId="4AD45293" w14:textId="77777777" w:rsidR="008E13D8" w:rsidRPr="00863CF0" w:rsidRDefault="008E13D8" w:rsidP="0070636C">
            <w:pPr>
              <w:tabs>
                <w:tab w:val="left" w:pos="1417"/>
              </w:tabs>
              <w:rPr>
                <w:rFonts w:asciiTheme="minorHAnsi" w:hAnsiTheme="minorHAnsi" w:cstheme="minorHAnsi"/>
                <w:sz w:val="20"/>
                <w:szCs w:val="20"/>
              </w:rPr>
            </w:pPr>
          </w:p>
        </w:tc>
        <w:tc>
          <w:tcPr>
            <w:tcW w:w="3402" w:type="dxa"/>
          </w:tcPr>
          <w:p w14:paraId="4E70BC2D" w14:textId="77777777" w:rsidR="008E13D8" w:rsidRPr="002D721A" w:rsidRDefault="008E13D8" w:rsidP="008E13D8">
            <w:pPr>
              <w:rPr>
                <w:rFonts w:eastAsia="Times New Roman" w:cstheme="minorHAnsi"/>
                <w:color w:val="000000"/>
                <w:sz w:val="20"/>
                <w:szCs w:val="20"/>
                <w:lang w:eastAsia="pt-BR"/>
              </w:rPr>
            </w:pPr>
            <w:r w:rsidRPr="002D721A">
              <w:rPr>
                <w:rFonts w:eastAsia="Times New Roman" w:cstheme="minorHAnsi"/>
                <w:color w:val="000000"/>
                <w:sz w:val="20"/>
                <w:szCs w:val="20"/>
                <w:lang w:eastAsia="pt-BR"/>
              </w:rPr>
              <w:t>§ 3º  No âmbito do relatório de avaliação de receitas e despesas primárias de que trata o </w:t>
            </w:r>
            <w:r w:rsidRPr="002D721A">
              <w:rPr>
                <w:rFonts w:eastAsia="Times New Roman" w:cstheme="minorHAnsi"/>
                <w:b/>
                <w:bCs/>
                <w:color w:val="000000"/>
                <w:sz w:val="20"/>
                <w:szCs w:val="20"/>
                <w:lang w:eastAsia="pt-BR"/>
              </w:rPr>
              <w:t>caput</w:t>
            </w:r>
            <w:r w:rsidRPr="002D721A">
              <w:rPr>
                <w:rFonts w:eastAsia="Times New Roman" w:cstheme="minorHAnsi"/>
                <w:color w:val="000000"/>
                <w:sz w:val="20"/>
                <w:szCs w:val="20"/>
                <w:lang w:eastAsia="pt-BR"/>
              </w:rPr>
              <w:t> do art. 67, a reestimativa de receitas de que trata este artigo considerará somente a legislação vigente.</w:t>
            </w:r>
          </w:p>
        </w:tc>
      </w:tr>
      <w:tr w:rsidR="008E13D8" w:rsidRPr="003B315C" w14:paraId="38BC3C69" w14:textId="77777777" w:rsidTr="00FB7095">
        <w:trPr>
          <w:cantSplit/>
          <w:trHeight w:val="20"/>
        </w:trPr>
        <w:tc>
          <w:tcPr>
            <w:tcW w:w="3402" w:type="dxa"/>
          </w:tcPr>
          <w:p w14:paraId="7195BA23" w14:textId="77777777" w:rsidR="008E13D8" w:rsidRPr="00272ED4" w:rsidRDefault="008E13D8" w:rsidP="00F4416F">
            <w:pPr>
              <w:rPr>
                <w:rFonts w:asciiTheme="minorHAnsi" w:hAnsiTheme="minorHAnsi" w:cstheme="minorHAnsi"/>
                <w:sz w:val="20"/>
                <w:szCs w:val="20"/>
              </w:rPr>
            </w:pPr>
          </w:p>
        </w:tc>
        <w:tc>
          <w:tcPr>
            <w:tcW w:w="3402" w:type="dxa"/>
          </w:tcPr>
          <w:p w14:paraId="1812CE13" w14:textId="77777777" w:rsidR="008E13D8" w:rsidRPr="00863CF0" w:rsidRDefault="008E13D8" w:rsidP="0070636C">
            <w:pPr>
              <w:tabs>
                <w:tab w:val="left" w:pos="1417"/>
              </w:tabs>
              <w:rPr>
                <w:rFonts w:asciiTheme="minorHAnsi" w:hAnsiTheme="minorHAnsi" w:cstheme="minorHAnsi"/>
                <w:sz w:val="20"/>
                <w:szCs w:val="20"/>
              </w:rPr>
            </w:pPr>
          </w:p>
        </w:tc>
        <w:tc>
          <w:tcPr>
            <w:tcW w:w="3402" w:type="dxa"/>
          </w:tcPr>
          <w:p w14:paraId="24785E09" w14:textId="77777777" w:rsidR="008E13D8" w:rsidRPr="002D721A" w:rsidRDefault="008E13D8" w:rsidP="008E13D8">
            <w:pPr>
              <w:rPr>
                <w:rFonts w:eastAsia="Times New Roman" w:cstheme="minorHAnsi"/>
                <w:color w:val="000000"/>
                <w:sz w:val="20"/>
                <w:szCs w:val="20"/>
                <w:lang w:eastAsia="pt-BR"/>
              </w:rPr>
            </w:pPr>
            <w:r w:rsidRPr="002D721A">
              <w:rPr>
                <w:rFonts w:eastAsia="Times New Roman" w:cstheme="minorHAnsi"/>
                <w:color w:val="000000"/>
                <w:sz w:val="20"/>
                <w:szCs w:val="20"/>
                <w:lang w:eastAsia="pt-BR"/>
              </w:rPr>
              <w:t>§ 4º  A adequação orçamentária das fontes de recursos em razão das reestimativas das receitas de que trata este artigo deverá ocorrer até o encerramento do exercício ou quando se fizer necessário à execução da despesa.</w:t>
            </w:r>
          </w:p>
        </w:tc>
      </w:tr>
      <w:tr w:rsidR="008E13D8" w:rsidRPr="003B315C" w14:paraId="20D11C4F" w14:textId="77777777" w:rsidTr="00FB7095">
        <w:trPr>
          <w:cantSplit/>
          <w:trHeight w:val="20"/>
        </w:trPr>
        <w:tc>
          <w:tcPr>
            <w:tcW w:w="3402" w:type="dxa"/>
          </w:tcPr>
          <w:p w14:paraId="28666A61" w14:textId="77777777" w:rsidR="008E13D8" w:rsidRPr="00272ED4" w:rsidRDefault="008E13D8" w:rsidP="00F4416F">
            <w:pPr>
              <w:rPr>
                <w:rFonts w:asciiTheme="minorHAnsi" w:hAnsiTheme="minorHAnsi" w:cstheme="minorHAnsi"/>
                <w:sz w:val="20"/>
                <w:szCs w:val="20"/>
              </w:rPr>
            </w:pPr>
            <w:r w:rsidRPr="00272ED4">
              <w:rPr>
                <w:rFonts w:asciiTheme="minorHAnsi" w:hAnsiTheme="minorHAnsi" w:cstheme="minorHAnsi"/>
                <w:sz w:val="20"/>
                <w:szCs w:val="20"/>
              </w:rPr>
              <w:t>Art. 136. As proposições legislativas que vinculem receitas a despesas, órgãos ou fundos deverão conter cláusula de vigência de, no máximo, cinco anos.</w:t>
            </w:r>
          </w:p>
        </w:tc>
        <w:tc>
          <w:tcPr>
            <w:tcW w:w="3402" w:type="dxa"/>
          </w:tcPr>
          <w:p w14:paraId="7C0BC3BB" w14:textId="77777777" w:rsidR="008E13D8" w:rsidRPr="00863CF0" w:rsidRDefault="008E13D8" w:rsidP="0070636C">
            <w:pPr>
              <w:tabs>
                <w:tab w:val="left" w:pos="1417"/>
              </w:tabs>
              <w:rPr>
                <w:rFonts w:asciiTheme="minorHAnsi" w:hAnsiTheme="minorHAnsi" w:cstheme="minorHAnsi"/>
                <w:sz w:val="20"/>
                <w:szCs w:val="20"/>
              </w:rPr>
            </w:pPr>
            <w:r w:rsidRPr="00863CF0">
              <w:rPr>
                <w:rFonts w:asciiTheme="minorHAnsi" w:hAnsiTheme="minorHAnsi" w:cstheme="minorHAnsi"/>
                <w:sz w:val="20"/>
                <w:szCs w:val="20"/>
              </w:rPr>
              <w:t>Art. 140. As proposições legislativas que vinculem receitas a despesas, órgãos ou fundos deverão conter cláusula de vigência de, no máximo, cinco anos.</w:t>
            </w:r>
          </w:p>
        </w:tc>
        <w:tc>
          <w:tcPr>
            <w:tcW w:w="3402" w:type="dxa"/>
          </w:tcPr>
          <w:p w14:paraId="6A60DB7C" w14:textId="77777777" w:rsidR="008E13D8" w:rsidRPr="002D721A" w:rsidRDefault="008E13D8" w:rsidP="008E13D8">
            <w:pPr>
              <w:rPr>
                <w:rFonts w:eastAsia="Times New Roman" w:cstheme="minorHAnsi"/>
                <w:color w:val="000000"/>
                <w:sz w:val="20"/>
                <w:szCs w:val="20"/>
                <w:lang w:eastAsia="pt-BR"/>
              </w:rPr>
            </w:pPr>
            <w:r w:rsidRPr="002D721A">
              <w:rPr>
                <w:rFonts w:eastAsia="Times New Roman" w:cstheme="minorHAnsi"/>
                <w:color w:val="000000"/>
                <w:sz w:val="20"/>
                <w:szCs w:val="20"/>
                <w:lang w:eastAsia="pt-BR"/>
              </w:rPr>
              <w:t>Art. 134.  As proposições legislativas que vinculem receitas a despesas, órgãos ou fundos deverão conter cláusula de vigência da vinculação de, no máximo, cinco anos.</w:t>
            </w:r>
          </w:p>
        </w:tc>
      </w:tr>
      <w:tr w:rsidR="008E13D8" w:rsidRPr="003B315C" w14:paraId="7A0F79D5" w14:textId="77777777" w:rsidTr="00FB7095">
        <w:trPr>
          <w:cantSplit/>
          <w:trHeight w:val="20"/>
        </w:trPr>
        <w:tc>
          <w:tcPr>
            <w:tcW w:w="3402" w:type="dxa"/>
          </w:tcPr>
          <w:p w14:paraId="1137CAA2" w14:textId="77777777" w:rsidR="008E13D8" w:rsidRPr="00272ED4" w:rsidRDefault="008E13D8" w:rsidP="00F4416F">
            <w:pPr>
              <w:rPr>
                <w:rFonts w:asciiTheme="minorHAnsi" w:hAnsiTheme="minorHAnsi" w:cstheme="minorHAnsi"/>
                <w:sz w:val="20"/>
                <w:szCs w:val="20"/>
              </w:rPr>
            </w:pPr>
            <w:r w:rsidRPr="00272ED4">
              <w:rPr>
                <w:rFonts w:asciiTheme="minorHAnsi" w:hAnsiTheme="minorHAnsi" w:cstheme="minorHAnsi"/>
                <w:sz w:val="20"/>
                <w:szCs w:val="20"/>
              </w:rPr>
              <w:t xml:space="preserve">§ 1º O disposto no </w:t>
            </w:r>
            <w:r w:rsidRPr="00272ED4">
              <w:rPr>
                <w:rFonts w:asciiTheme="minorHAnsi" w:hAnsiTheme="minorHAnsi" w:cstheme="minorHAnsi"/>
                <w:b/>
                <w:sz w:val="20"/>
                <w:szCs w:val="20"/>
              </w:rPr>
              <w:t>caput</w:t>
            </w:r>
            <w:r w:rsidRPr="00272ED4">
              <w:rPr>
                <w:rFonts w:asciiTheme="minorHAnsi" w:hAnsiTheme="minorHAnsi" w:cstheme="minorHAnsi"/>
                <w:sz w:val="20"/>
                <w:szCs w:val="20"/>
              </w:rPr>
              <w:t xml:space="preserve"> não se aplica à vinculação de taxas pela utilização, efetiva ou potencial, de serviços ou pelo exercício do poder de polícia.</w:t>
            </w:r>
          </w:p>
        </w:tc>
        <w:tc>
          <w:tcPr>
            <w:tcW w:w="3402" w:type="dxa"/>
          </w:tcPr>
          <w:p w14:paraId="24656AB7" w14:textId="77777777" w:rsidR="008E13D8" w:rsidRPr="00863CF0" w:rsidRDefault="008E13D8" w:rsidP="0070636C">
            <w:pPr>
              <w:tabs>
                <w:tab w:val="left" w:pos="1417"/>
              </w:tabs>
              <w:rPr>
                <w:rFonts w:asciiTheme="minorHAnsi" w:hAnsiTheme="minorHAnsi" w:cstheme="minorHAnsi"/>
                <w:sz w:val="20"/>
                <w:szCs w:val="20"/>
              </w:rPr>
            </w:pPr>
            <w:r w:rsidRPr="00863CF0">
              <w:rPr>
                <w:rFonts w:asciiTheme="minorHAnsi" w:hAnsiTheme="minorHAnsi" w:cstheme="minorHAnsi"/>
                <w:sz w:val="20"/>
                <w:szCs w:val="20"/>
              </w:rPr>
              <w:t xml:space="preserve">§ 1º O disposto no </w:t>
            </w:r>
            <w:r w:rsidRPr="00863CF0">
              <w:rPr>
                <w:rFonts w:asciiTheme="minorHAnsi" w:hAnsiTheme="minorHAnsi" w:cstheme="minorHAnsi"/>
                <w:b/>
                <w:sz w:val="20"/>
                <w:szCs w:val="20"/>
              </w:rPr>
              <w:t>caput</w:t>
            </w:r>
            <w:r w:rsidRPr="00863CF0">
              <w:rPr>
                <w:rFonts w:asciiTheme="minorHAnsi" w:hAnsiTheme="minorHAnsi" w:cstheme="minorHAnsi"/>
                <w:sz w:val="20"/>
                <w:szCs w:val="20"/>
              </w:rPr>
              <w:t xml:space="preserve"> não se aplica à vinculação de taxas pela utilização, efetiva ou potencial, de serviços ou pelo exercício do poder de polícia.</w:t>
            </w:r>
          </w:p>
        </w:tc>
        <w:tc>
          <w:tcPr>
            <w:tcW w:w="3402" w:type="dxa"/>
          </w:tcPr>
          <w:p w14:paraId="61BBBB5B" w14:textId="77777777" w:rsidR="008E13D8" w:rsidRPr="002D721A" w:rsidRDefault="008E13D8" w:rsidP="008E13D8">
            <w:pPr>
              <w:rPr>
                <w:rFonts w:eastAsia="Times New Roman" w:cstheme="minorHAnsi"/>
                <w:color w:val="000000"/>
                <w:sz w:val="20"/>
                <w:szCs w:val="20"/>
                <w:lang w:eastAsia="pt-BR"/>
              </w:rPr>
            </w:pPr>
            <w:r w:rsidRPr="002D721A">
              <w:rPr>
                <w:rFonts w:eastAsia="Times New Roman" w:cstheme="minorHAnsi"/>
                <w:color w:val="000000"/>
                <w:sz w:val="20"/>
                <w:szCs w:val="20"/>
                <w:lang w:eastAsia="pt-BR"/>
              </w:rPr>
              <w:t>§ 1º  O disposto no </w:t>
            </w:r>
            <w:r w:rsidRPr="002D721A">
              <w:rPr>
                <w:rFonts w:eastAsia="Times New Roman" w:cstheme="minorHAnsi"/>
                <w:b/>
                <w:bCs/>
                <w:color w:val="000000"/>
                <w:sz w:val="20"/>
                <w:szCs w:val="20"/>
                <w:lang w:eastAsia="pt-BR"/>
              </w:rPr>
              <w:t>caput</w:t>
            </w:r>
            <w:r w:rsidRPr="002D721A">
              <w:rPr>
                <w:rFonts w:eastAsia="Times New Roman" w:cstheme="minorHAnsi"/>
                <w:color w:val="000000"/>
                <w:sz w:val="20"/>
                <w:szCs w:val="20"/>
                <w:lang w:eastAsia="pt-BR"/>
              </w:rPr>
              <w:t> não se aplica à vinculação de taxas pela utilização, efetiva ou potencial, de serviços ou pelo exercício do poder de polícia.</w:t>
            </w:r>
          </w:p>
        </w:tc>
      </w:tr>
      <w:tr w:rsidR="008E13D8" w:rsidRPr="003B315C" w14:paraId="4BF16A1B" w14:textId="77777777" w:rsidTr="00FB7095">
        <w:trPr>
          <w:cantSplit/>
          <w:trHeight w:val="20"/>
        </w:trPr>
        <w:tc>
          <w:tcPr>
            <w:tcW w:w="3402" w:type="dxa"/>
          </w:tcPr>
          <w:p w14:paraId="3EC1D02C" w14:textId="77777777" w:rsidR="008E13D8" w:rsidRPr="00272ED4" w:rsidRDefault="008E13D8" w:rsidP="00F4416F">
            <w:pPr>
              <w:rPr>
                <w:rFonts w:asciiTheme="minorHAnsi" w:hAnsiTheme="minorHAnsi" w:cstheme="minorHAnsi"/>
                <w:sz w:val="20"/>
                <w:szCs w:val="20"/>
              </w:rPr>
            </w:pPr>
            <w:r w:rsidRPr="00272ED4">
              <w:rPr>
                <w:rFonts w:asciiTheme="minorHAnsi" w:hAnsiTheme="minorHAnsi" w:cstheme="minorHAnsi"/>
                <w:sz w:val="20"/>
                <w:szCs w:val="20"/>
              </w:rPr>
              <w:t xml:space="preserve">§ 2º O disposto no </w:t>
            </w:r>
            <w:r w:rsidRPr="00272ED4">
              <w:rPr>
                <w:rFonts w:asciiTheme="minorHAnsi" w:hAnsiTheme="minorHAnsi" w:cstheme="minorHAnsi"/>
                <w:b/>
                <w:sz w:val="20"/>
                <w:szCs w:val="20"/>
              </w:rPr>
              <w:t>caput</w:t>
            </w:r>
            <w:r w:rsidRPr="00272ED4">
              <w:rPr>
                <w:rFonts w:asciiTheme="minorHAnsi" w:hAnsiTheme="minorHAnsi" w:cstheme="minorHAnsi"/>
                <w:sz w:val="20"/>
                <w:szCs w:val="20"/>
              </w:rPr>
              <w:t xml:space="preserve"> não se aplica à alteração de vinculação de receitas existente quando a nova vinculação for menos restritiva.</w:t>
            </w:r>
          </w:p>
        </w:tc>
        <w:tc>
          <w:tcPr>
            <w:tcW w:w="3402" w:type="dxa"/>
          </w:tcPr>
          <w:p w14:paraId="2C5C0220" w14:textId="77777777" w:rsidR="008E13D8" w:rsidRPr="00863CF0" w:rsidRDefault="008E13D8" w:rsidP="0070636C">
            <w:pPr>
              <w:tabs>
                <w:tab w:val="left" w:pos="1417"/>
              </w:tabs>
              <w:rPr>
                <w:rFonts w:asciiTheme="minorHAnsi" w:hAnsiTheme="minorHAnsi" w:cstheme="minorHAnsi"/>
                <w:sz w:val="20"/>
                <w:szCs w:val="20"/>
              </w:rPr>
            </w:pPr>
            <w:r w:rsidRPr="00863CF0">
              <w:rPr>
                <w:rFonts w:asciiTheme="minorHAnsi" w:hAnsiTheme="minorHAnsi" w:cstheme="minorHAnsi"/>
                <w:sz w:val="20"/>
                <w:szCs w:val="20"/>
              </w:rPr>
              <w:t xml:space="preserve">§ 2º O disposto no </w:t>
            </w:r>
            <w:r w:rsidRPr="00863CF0">
              <w:rPr>
                <w:rFonts w:asciiTheme="minorHAnsi" w:hAnsiTheme="minorHAnsi" w:cstheme="minorHAnsi"/>
                <w:b/>
                <w:sz w:val="20"/>
                <w:szCs w:val="20"/>
              </w:rPr>
              <w:t>caput</w:t>
            </w:r>
            <w:r w:rsidRPr="00863CF0">
              <w:rPr>
                <w:rFonts w:asciiTheme="minorHAnsi" w:hAnsiTheme="minorHAnsi" w:cstheme="minorHAnsi"/>
                <w:sz w:val="20"/>
                <w:szCs w:val="20"/>
              </w:rPr>
              <w:t xml:space="preserve"> não se aplica à alteração de vinculação de receitas existente quando a nova vinculação for menos restritiva.</w:t>
            </w:r>
          </w:p>
        </w:tc>
        <w:tc>
          <w:tcPr>
            <w:tcW w:w="3402" w:type="dxa"/>
          </w:tcPr>
          <w:p w14:paraId="60CA4CCE" w14:textId="77777777" w:rsidR="008E13D8" w:rsidRPr="002D721A" w:rsidRDefault="008E13D8" w:rsidP="008E13D8">
            <w:pPr>
              <w:rPr>
                <w:rFonts w:eastAsia="Times New Roman" w:cstheme="minorHAnsi"/>
                <w:color w:val="000000"/>
                <w:sz w:val="20"/>
                <w:szCs w:val="20"/>
                <w:lang w:eastAsia="pt-BR"/>
              </w:rPr>
            </w:pPr>
            <w:r w:rsidRPr="002D721A">
              <w:rPr>
                <w:rFonts w:eastAsia="Times New Roman" w:cstheme="minorHAnsi"/>
                <w:color w:val="000000"/>
                <w:sz w:val="20"/>
                <w:szCs w:val="20"/>
                <w:lang w:eastAsia="pt-BR"/>
              </w:rPr>
              <w:t>§ 2º  O disposto no </w:t>
            </w:r>
            <w:r w:rsidRPr="002D721A">
              <w:rPr>
                <w:rFonts w:eastAsia="Times New Roman" w:cstheme="minorHAnsi"/>
                <w:b/>
                <w:bCs/>
                <w:color w:val="000000"/>
                <w:sz w:val="20"/>
                <w:szCs w:val="20"/>
                <w:lang w:eastAsia="pt-BR"/>
              </w:rPr>
              <w:t>caput</w:t>
            </w:r>
            <w:r w:rsidRPr="002D721A">
              <w:rPr>
                <w:rFonts w:eastAsia="Times New Roman" w:cstheme="minorHAnsi"/>
                <w:color w:val="000000"/>
                <w:sz w:val="20"/>
                <w:szCs w:val="20"/>
                <w:lang w:eastAsia="pt-BR"/>
              </w:rPr>
              <w:t> não se aplica à alteração de vinculação de receitas existente quando a nova vinculação for menos restritiva.</w:t>
            </w:r>
          </w:p>
        </w:tc>
      </w:tr>
      <w:tr w:rsidR="008E13D8" w:rsidRPr="003B315C" w14:paraId="453CA678" w14:textId="77777777" w:rsidTr="00FB7095">
        <w:trPr>
          <w:cantSplit/>
          <w:trHeight w:val="20"/>
        </w:trPr>
        <w:tc>
          <w:tcPr>
            <w:tcW w:w="3402" w:type="dxa"/>
          </w:tcPr>
          <w:p w14:paraId="07805D89" w14:textId="77777777" w:rsidR="008E13D8" w:rsidRPr="00272ED4" w:rsidRDefault="008E13D8" w:rsidP="00F4416F">
            <w:pPr>
              <w:rPr>
                <w:rFonts w:asciiTheme="minorHAnsi" w:hAnsiTheme="minorHAnsi" w:cstheme="minorHAnsi"/>
                <w:sz w:val="20"/>
                <w:szCs w:val="20"/>
              </w:rPr>
            </w:pPr>
            <w:r w:rsidRPr="00272ED4">
              <w:rPr>
                <w:rFonts w:asciiTheme="minorHAnsi" w:hAnsiTheme="minorHAnsi" w:cstheme="minorHAnsi"/>
                <w:sz w:val="20"/>
                <w:szCs w:val="20"/>
              </w:rPr>
              <w:t>§ 3º Para fins do disposto no parágrafo único do art. 8º e no § 2º do art. 9º da Lei Complementar nº 101, de 2000 - Lei de Responsabilidade Fiscal, a mera vinculação de receitas não torna obrigatória a despesa custeada com as referidas receitas e não cria a obrigatoriedade de sua programação.</w:t>
            </w:r>
          </w:p>
        </w:tc>
        <w:tc>
          <w:tcPr>
            <w:tcW w:w="3402" w:type="dxa"/>
          </w:tcPr>
          <w:p w14:paraId="62910E6F" w14:textId="77777777" w:rsidR="008E13D8" w:rsidRPr="00863CF0" w:rsidRDefault="008E13D8" w:rsidP="0070636C">
            <w:pPr>
              <w:tabs>
                <w:tab w:val="left" w:pos="1417"/>
              </w:tabs>
              <w:rPr>
                <w:rFonts w:asciiTheme="minorHAnsi" w:hAnsiTheme="minorHAnsi" w:cstheme="minorHAnsi"/>
                <w:sz w:val="20"/>
                <w:szCs w:val="20"/>
              </w:rPr>
            </w:pPr>
            <w:r w:rsidRPr="00863CF0">
              <w:rPr>
                <w:rFonts w:asciiTheme="minorHAnsi" w:hAnsiTheme="minorHAnsi" w:cstheme="minorHAnsi"/>
                <w:sz w:val="20"/>
                <w:szCs w:val="20"/>
              </w:rPr>
              <w:t>§ 3º Para fins do disposto no parágrafo único do art. 8º e no § 2º do art. 9º da Lei Complementar nº 101, de 2000 - Lei de Responsabilidade Fiscal, a mera vinculação de receitas não torna obrigatória a despesa custeada com as referidas receitas e não cria a obrigatoriedade de sua programação.</w:t>
            </w:r>
          </w:p>
        </w:tc>
        <w:tc>
          <w:tcPr>
            <w:tcW w:w="3402" w:type="dxa"/>
          </w:tcPr>
          <w:p w14:paraId="71E3A4F8" w14:textId="77777777" w:rsidR="008E13D8" w:rsidRPr="002D721A" w:rsidRDefault="008E13D8" w:rsidP="008E13D8">
            <w:pPr>
              <w:rPr>
                <w:rFonts w:eastAsia="Times New Roman" w:cstheme="minorHAnsi"/>
                <w:color w:val="000000"/>
                <w:sz w:val="20"/>
                <w:szCs w:val="20"/>
                <w:lang w:eastAsia="pt-BR"/>
              </w:rPr>
            </w:pPr>
            <w:r w:rsidRPr="002D721A">
              <w:rPr>
                <w:rFonts w:eastAsia="Times New Roman" w:cstheme="minorHAnsi"/>
                <w:color w:val="000000"/>
                <w:sz w:val="20"/>
                <w:szCs w:val="20"/>
                <w:lang w:eastAsia="pt-BR"/>
              </w:rPr>
              <w:t>§ 3º  Para fins do disposto no parágrafo único do art. 8º e no § 2º do art. 9º da Lei Complementar nº 101, de 2000 - Lei de Responsabilidade Fiscal, a mera vinculação de receitas não torna obrigatória a despesa custeada com as referidas receitas e não cria a obrigatoriedade de sua programação.</w:t>
            </w:r>
          </w:p>
        </w:tc>
      </w:tr>
      <w:tr w:rsidR="008E13D8" w:rsidRPr="003B315C" w14:paraId="6E7D079B" w14:textId="77777777" w:rsidTr="00FB7095">
        <w:trPr>
          <w:cantSplit/>
          <w:trHeight w:val="20"/>
        </w:trPr>
        <w:tc>
          <w:tcPr>
            <w:tcW w:w="3402" w:type="dxa"/>
          </w:tcPr>
          <w:p w14:paraId="42CB247B" w14:textId="77777777" w:rsidR="008E13D8" w:rsidRPr="00272ED4" w:rsidRDefault="008E13D8" w:rsidP="00F4416F">
            <w:pPr>
              <w:rPr>
                <w:rFonts w:asciiTheme="minorHAnsi" w:hAnsiTheme="minorHAnsi" w:cstheme="minorHAnsi"/>
                <w:sz w:val="20"/>
                <w:szCs w:val="20"/>
              </w:rPr>
            </w:pPr>
            <w:r w:rsidRPr="00272ED4">
              <w:rPr>
                <w:rFonts w:asciiTheme="minorHAnsi" w:hAnsiTheme="minorHAnsi" w:cstheme="minorHAnsi"/>
                <w:sz w:val="20"/>
                <w:szCs w:val="20"/>
              </w:rPr>
              <w:t>Art. 137. A proposta de criação ou a alteração de tributos de natureza vinculada será acompanhada de demonstração, devidamente justificada, de sua necessidade para oferecimento dos serviços públicos ao contribuinte ou para exercício do poder de polícia sobre a atividade do sujeito passivo.</w:t>
            </w:r>
          </w:p>
        </w:tc>
        <w:tc>
          <w:tcPr>
            <w:tcW w:w="3402" w:type="dxa"/>
          </w:tcPr>
          <w:p w14:paraId="06436930" w14:textId="77777777" w:rsidR="008E13D8" w:rsidRPr="00863CF0" w:rsidRDefault="008E13D8" w:rsidP="0070636C">
            <w:pPr>
              <w:tabs>
                <w:tab w:val="left" w:pos="1417"/>
              </w:tabs>
              <w:rPr>
                <w:rFonts w:asciiTheme="minorHAnsi" w:hAnsiTheme="minorHAnsi" w:cstheme="minorHAnsi"/>
                <w:sz w:val="20"/>
                <w:szCs w:val="20"/>
              </w:rPr>
            </w:pPr>
            <w:r w:rsidRPr="00863CF0">
              <w:rPr>
                <w:rFonts w:asciiTheme="minorHAnsi" w:hAnsiTheme="minorHAnsi" w:cstheme="minorHAnsi"/>
                <w:sz w:val="20"/>
                <w:szCs w:val="20"/>
              </w:rPr>
              <w:t>Art. 141. A proposta de criação ou a alteração de tributos de natureza vinculada será acompanhada de demonstração, devidamente justificada, de sua necessidade para oferecimento dos serviços públicos ao contribuinte ou para exercício do poder de polícia sobre a atividade do sujeito passivo.</w:t>
            </w:r>
          </w:p>
        </w:tc>
        <w:tc>
          <w:tcPr>
            <w:tcW w:w="3402" w:type="dxa"/>
          </w:tcPr>
          <w:p w14:paraId="63271C7E" w14:textId="77777777" w:rsidR="008E13D8" w:rsidRPr="002D721A" w:rsidRDefault="008E13D8" w:rsidP="008E13D8">
            <w:pPr>
              <w:rPr>
                <w:rFonts w:eastAsia="Times New Roman" w:cstheme="minorHAnsi"/>
                <w:color w:val="000000"/>
                <w:sz w:val="20"/>
                <w:szCs w:val="20"/>
                <w:lang w:eastAsia="pt-BR"/>
              </w:rPr>
            </w:pPr>
            <w:r w:rsidRPr="002D721A">
              <w:rPr>
                <w:rFonts w:eastAsia="Times New Roman" w:cstheme="minorHAnsi"/>
                <w:color w:val="000000"/>
                <w:sz w:val="20"/>
                <w:szCs w:val="20"/>
                <w:lang w:eastAsia="pt-BR"/>
              </w:rPr>
              <w:t>Art. 135.  A proposta de criação ou a alteração de tributos de natureza vinculada será acompanhada de demonstração, devidamente justificada, de sua necessidade para oferecimento dos serviços públicos ao contribuinte ou para exercício do poder de polícia sobre a atividade do sujeito passivo.</w:t>
            </w:r>
          </w:p>
        </w:tc>
      </w:tr>
      <w:tr w:rsidR="008E13D8" w:rsidRPr="003B315C" w14:paraId="0C2B3554" w14:textId="77777777" w:rsidTr="00FB7095">
        <w:trPr>
          <w:cantSplit/>
          <w:trHeight w:val="20"/>
        </w:trPr>
        <w:tc>
          <w:tcPr>
            <w:tcW w:w="3402" w:type="dxa"/>
          </w:tcPr>
          <w:p w14:paraId="4D99AC7C" w14:textId="77777777" w:rsidR="008E13D8" w:rsidRPr="00272ED4" w:rsidRDefault="008E13D8" w:rsidP="00F4416F">
            <w:pPr>
              <w:rPr>
                <w:rFonts w:asciiTheme="minorHAnsi" w:hAnsiTheme="minorHAnsi" w:cstheme="minorHAnsi"/>
                <w:sz w:val="20"/>
                <w:szCs w:val="20"/>
              </w:rPr>
            </w:pPr>
            <w:r w:rsidRPr="00272ED4">
              <w:rPr>
                <w:rFonts w:asciiTheme="minorHAnsi" w:hAnsiTheme="minorHAnsi" w:cstheme="minorHAnsi"/>
                <w:sz w:val="20"/>
                <w:szCs w:val="20"/>
              </w:rPr>
              <w:t>Art. 138. As proposições legislativas que concedam, renovem ou ampliem benefícios tributários deverão:</w:t>
            </w:r>
          </w:p>
        </w:tc>
        <w:tc>
          <w:tcPr>
            <w:tcW w:w="3402" w:type="dxa"/>
          </w:tcPr>
          <w:p w14:paraId="1B7AEF89" w14:textId="77777777" w:rsidR="008E13D8" w:rsidRPr="00863CF0" w:rsidRDefault="008E13D8" w:rsidP="0070636C">
            <w:pPr>
              <w:tabs>
                <w:tab w:val="left" w:pos="1417"/>
              </w:tabs>
              <w:rPr>
                <w:rFonts w:asciiTheme="minorHAnsi" w:hAnsiTheme="minorHAnsi" w:cstheme="minorHAnsi"/>
                <w:sz w:val="20"/>
                <w:szCs w:val="20"/>
              </w:rPr>
            </w:pPr>
            <w:r w:rsidRPr="00863CF0">
              <w:rPr>
                <w:rFonts w:asciiTheme="minorHAnsi" w:hAnsiTheme="minorHAnsi" w:cstheme="minorHAnsi"/>
                <w:sz w:val="20"/>
                <w:szCs w:val="20"/>
              </w:rPr>
              <w:t>Art. 142. As proposições legislativas que concedam, renovem ou ampliem benefícios tributários deverão:</w:t>
            </w:r>
          </w:p>
        </w:tc>
        <w:tc>
          <w:tcPr>
            <w:tcW w:w="3402" w:type="dxa"/>
          </w:tcPr>
          <w:p w14:paraId="5644101E" w14:textId="77777777" w:rsidR="008E13D8" w:rsidRPr="002D721A" w:rsidRDefault="008E13D8" w:rsidP="008E13D8">
            <w:pPr>
              <w:rPr>
                <w:rFonts w:eastAsia="Times New Roman" w:cstheme="minorHAnsi"/>
                <w:color w:val="000000"/>
                <w:sz w:val="20"/>
                <w:szCs w:val="20"/>
                <w:lang w:eastAsia="pt-BR"/>
              </w:rPr>
            </w:pPr>
            <w:r w:rsidRPr="002D721A">
              <w:rPr>
                <w:rFonts w:eastAsia="Times New Roman" w:cstheme="minorHAnsi"/>
                <w:color w:val="000000"/>
                <w:sz w:val="20"/>
                <w:szCs w:val="20"/>
                <w:lang w:eastAsia="pt-BR"/>
              </w:rPr>
              <w:t>Art. 136.  As proposições legislativas que concedam, renovem ou ampliem benefícios tributários deverão:</w:t>
            </w:r>
          </w:p>
        </w:tc>
      </w:tr>
      <w:tr w:rsidR="008E13D8" w:rsidRPr="003B315C" w14:paraId="74A4D1DC" w14:textId="77777777" w:rsidTr="00FB7095">
        <w:trPr>
          <w:cantSplit/>
          <w:trHeight w:val="20"/>
        </w:trPr>
        <w:tc>
          <w:tcPr>
            <w:tcW w:w="3402" w:type="dxa"/>
          </w:tcPr>
          <w:p w14:paraId="70A9969A" w14:textId="77777777" w:rsidR="008E13D8" w:rsidRPr="00272ED4" w:rsidRDefault="008E13D8" w:rsidP="00F4416F">
            <w:pPr>
              <w:rPr>
                <w:rFonts w:asciiTheme="minorHAnsi" w:hAnsiTheme="minorHAnsi" w:cstheme="minorHAnsi"/>
                <w:sz w:val="20"/>
                <w:szCs w:val="20"/>
              </w:rPr>
            </w:pPr>
            <w:r w:rsidRPr="00272ED4">
              <w:rPr>
                <w:rFonts w:asciiTheme="minorHAnsi" w:hAnsiTheme="minorHAnsi" w:cstheme="minorHAnsi"/>
                <w:sz w:val="20"/>
                <w:szCs w:val="20"/>
              </w:rPr>
              <w:t>I - conter cláusula de vigência de, no máximo, cinco anos;</w:t>
            </w:r>
          </w:p>
        </w:tc>
        <w:tc>
          <w:tcPr>
            <w:tcW w:w="3402" w:type="dxa"/>
          </w:tcPr>
          <w:p w14:paraId="35038FE7" w14:textId="77777777" w:rsidR="008E13D8" w:rsidRPr="00863CF0" w:rsidRDefault="008E13D8" w:rsidP="0070636C">
            <w:pPr>
              <w:tabs>
                <w:tab w:val="left" w:pos="1417"/>
              </w:tabs>
              <w:rPr>
                <w:rFonts w:asciiTheme="minorHAnsi" w:hAnsiTheme="minorHAnsi" w:cstheme="minorHAnsi"/>
                <w:sz w:val="20"/>
                <w:szCs w:val="20"/>
              </w:rPr>
            </w:pPr>
            <w:r w:rsidRPr="00863CF0">
              <w:rPr>
                <w:rFonts w:asciiTheme="minorHAnsi" w:hAnsiTheme="minorHAnsi" w:cstheme="minorHAnsi"/>
                <w:sz w:val="20"/>
                <w:szCs w:val="20"/>
              </w:rPr>
              <w:t>I - conter cláusula de vigência de, no máximo, cinco anos;</w:t>
            </w:r>
          </w:p>
        </w:tc>
        <w:tc>
          <w:tcPr>
            <w:tcW w:w="3402" w:type="dxa"/>
          </w:tcPr>
          <w:p w14:paraId="64B4516E" w14:textId="77777777" w:rsidR="008E13D8" w:rsidRPr="002D721A" w:rsidRDefault="008E13D8" w:rsidP="008E13D8">
            <w:pPr>
              <w:rPr>
                <w:rFonts w:eastAsia="Times New Roman" w:cstheme="minorHAnsi"/>
                <w:color w:val="000000"/>
                <w:sz w:val="20"/>
                <w:szCs w:val="20"/>
                <w:lang w:eastAsia="pt-BR"/>
              </w:rPr>
            </w:pPr>
            <w:r w:rsidRPr="002D721A">
              <w:rPr>
                <w:rFonts w:eastAsia="Times New Roman" w:cstheme="minorHAnsi"/>
                <w:color w:val="000000"/>
                <w:sz w:val="20"/>
                <w:szCs w:val="20"/>
                <w:lang w:eastAsia="pt-BR"/>
              </w:rPr>
              <w:t>I - conter cláusula de vigência para o usufruto do benefício tributário proposto de, no máximo, cinco anos;</w:t>
            </w:r>
          </w:p>
        </w:tc>
      </w:tr>
      <w:tr w:rsidR="008E13D8" w:rsidRPr="003B315C" w14:paraId="3FEA3611" w14:textId="77777777" w:rsidTr="00FB7095">
        <w:trPr>
          <w:cantSplit/>
          <w:trHeight w:val="20"/>
        </w:trPr>
        <w:tc>
          <w:tcPr>
            <w:tcW w:w="3402" w:type="dxa"/>
          </w:tcPr>
          <w:p w14:paraId="7213CA26" w14:textId="77777777" w:rsidR="008E13D8" w:rsidRPr="00272ED4" w:rsidRDefault="008E13D8" w:rsidP="00F4416F">
            <w:pPr>
              <w:rPr>
                <w:rFonts w:asciiTheme="minorHAnsi" w:hAnsiTheme="minorHAnsi" w:cstheme="minorHAnsi"/>
                <w:sz w:val="20"/>
                <w:szCs w:val="20"/>
              </w:rPr>
            </w:pPr>
            <w:r w:rsidRPr="00272ED4">
              <w:rPr>
                <w:rFonts w:asciiTheme="minorHAnsi" w:hAnsiTheme="minorHAnsi" w:cstheme="minorHAnsi"/>
                <w:sz w:val="20"/>
                <w:szCs w:val="20"/>
              </w:rPr>
              <w:t>II - estar acompanhadas de metas e objetivos, preferencialmente quantitativos; e</w:t>
            </w:r>
          </w:p>
        </w:tc>
        <w:tc>
          <w:tcPr>
            <w:tcW w:w="3402" w:type="dxa"/>
          </w:tcPr>
          <w:p w14:paraId="7C3EFCED" w14:textId="77777777" w:rsidR="008E13D8" w:rsidRPr="00863CF0" w:rsidRDefault="008E13D8" w:rsidP="0070636C">
            <w:pPr>
              <w:tabs>
                <w:tab w:val="left" w:pos="1417"/>
              </w:tabs>
              <w:rPr>
                <w:rFonts w:asciiTheme="minorHAnsi" w:hAnsiTheme="minorHAnsi" w:cstheme="minorHAnsi"/>
                <w:sz w:val="20"/>
                <w:szCs w:val="20"/>
              </w:rPr>
            </w:pPr>
            <w:r w:rsidRPr="00863CF0">
              <w:rPr>
                <w:rFonts w:asciiTheme="minorHAnsi" w:hAnsiTheme="minorHAnsi" w:cstheme="minorHAnsi"/>
                <w:sz w:val="20"/>
                <w:szCs w:val="20"/>
              </w:rPr>
              <w:t>II - estar acompanhadas de metas e objetivos, preferencialmente quantitativos; e</w:t>
            </w:r>
          </w:p>
        </w:tc>
        <w:tc>
          <w:tcPr>
            <w:tcW w:w="3402" w:type="dxa"/>
          </w:tcPr>
          <w:p w14:paraId="177A0A4F" w14:textId="77777777" w:rsidR="008E13D8" w:rsidRPr="002D721A" w:rsidRDefault="008E13D8" w:rsidP="008E13D8">
            <w:pPr>
              <w:rPr>
                <w:rFonts w:eastAsia="Times New Roman" w:cstheme="minorHAnsi"/>
                <w:color w:val="000000"/>
                <w:sz w:val="20"/>
                <w:szCs w:val="20"/>
                <w:lang w:eastAsia="pt-BR"/>
              </w:rPr>
            </w:pPr>
            <w:r w:rsidRPr="002D721A">
              <w:rPr>
                <w:rFonts w:eastAsia="Times New Roman" w:cstheme="minorHAnsi"/>
                <w:color w:val="000000"/>
                <w:sz w:val="20"/>
                <w:szCs w:val="20"/>
                <w:lang w:eastAsia="pt-BR"/>
              </w:rPr>
              <w:t>II - estar acompanhadas de metas e objetivos, preferencialmente quantitativos; e</w:t>
            </w:r>
          </w:p>
        </w:tc>
      </w:tr>
      <w:tr w:rsidR="008E13D8" w:rsidRPr="003B315C" w14:paraId="45578725" w14:textId="77777777" w:rsidTr="00FB7095">
        <w:trPr>
          <w:cantSplit/>
          <w:trHeight w:val="20"/>
        </w:trPr>
        <w:tc>
          <w:tcPr>
            <w:tcW w:w="3402" w:type="dxa"/>
          </w:tcPr>
          <w:p w14:paraId="1728FAF4" w14:textId="77777777" w:rsidR="008E13D8" w:rsidRPr="00272ED4" w:rsidRDefault="008E13D8" w:rsidP="00F4416F">
            <w:pPr>
              <w:rPr>
                <w:rFonts w:asciiTheme="minorHAnsi" w:hAnsiTheme="minorHAnsi" w:cstheme="minorHAnsi"/>
                <w:sz w:val="20"/>
                <w:szCs w:val="20"/>
              </w:rPr>
            </w:pPr>
            <w:r w:rsidRPr="00272ED4">
              <w:rPr>
                <w:rFonts w:asciiTheme="minorHAnsi" w:hAnsiTheme="minorHAnsi" w:cstheme="minorHAnsi"/>
                <w:sz w:val="20"/>
                <w:szCs w:val="20"/>
              </w:rPr>
              <w:t>III - designar órgão gestor responsável pelo acompanhamento e pela avaliação do benefício tributário quanto à consecução das metas e dos objetivos estabelecidos.</w:t>
            </w:r>
          </w:p>
        </w:tc>
        <w:tc>
          <w:tcPr>
            <w:tcW w:w="3402" w:type="dxa"/>
          </w:tcPr>
          <w:p w14:paraId="1A300EC7" w14:textId="77777777" w:rsidR="008E13D8" w:rsidRPr="00863CF0" w:rsidRDefault="008E13D8" w:rsidP="0070636C">
            <w:pPr>
              <w:tabs>
                <w:tab w:val="left" w:pos="1417"/>
              </w:tabs>
              <w:rPr>
                <w:rFonts w:asciiTheme="minorHAnsi" w:hAnsiTheme="minorHAnsi" w:cstheme="minorHAnsi"/>
                <w:sz w:val="20"/>
                <w:szCs w:val="20"/>
              </w:rPr>
            </w:pPr>
            <w:r w:rsidRPr="00863CF0">
              <w:rPr>
                <w:rFonts w:asciiTheme="minorHAnsi" w:hAnsiTheme="minorHAnsi" w:cstheme="minorHAnsi"/>
                <w:sz w:val="20"/>
                <w:szCs w:val="20"/>
              </w:rPr>
              <w:t>III - designar órgão gestor responsável pelo acompanhamento e pela avaliação do benefício tributário quanto à consecução das metas e dos objetivos estabelecidos.</w:t>
            </w:r>
          </w:p>
        </w:tc>
        <w:tc>
          <w:tcPr>
            <w:tcW w:w="3402" w:type="dxa"/>
          </w:tcPr>
          <w:p w14:paraId="40B39B3F" w14:textId="77777777" w:rsidR="008E13D8" w:rsidRPr="002D721A" w:rsidRDefault="008E13D8" w:rsidP="008E13D8">
            <w:pPr>
              <w:rPr>
                <w:rFonts w:eastAsia="Times New Roman" w:cstheme="minorHAnsi"/>
                <w:color w:val="000000"/>
                <w:sz w:val="20"/>
                <w:szCs w:val="20"/>
                <w:lang w:eastAsia="pt-BR"/>
              </w:rPr>
            </w:pPr>
            <w:r w:rsidRPr="002D721A">
              <w:rPr>
                <w:rFonts w:eastAsia="Times New Roman" w:cstheme="minorHAnsi"/>
                <w:color w:val="000000"/>
                <w:sz w:val="20"/>
                <w:szCs w:val="20"/>
                <w:lang w:eastAsia="pt-BR"/>
              </w:rPr>
              <w:t>III - designar órgão gestor responsável pelo acompanhamento e pela avaliação do benefício tributário quanto à consecução das metas e dos objetivos estabelecidos.</w:t>
            </w:r>
          </w:p>
        </w:tc>
      </w:tr>
      <w:tr w:rsidR="008E13D8" w:rsidRPr="003B315C" w14:paraId="1422020B" w14:textId="77777777" w:rsidTr="00FB7095">
        <w:trPr>
          <w:cantSplit/>
          <w:trHeight w:val="20"/>
        </w:trPr>
        <w:tc>
          <w:tcPr>
            <w:tcW w:w="3402" w:type="dxa"/>
            <w:tcBorders>
              <w:bottom w:val="single" w:sz="4" w:space="0" w:color="auto"/>
            </w:tcBorders>
          </w:tcPr>
          <w:p w14:paraId="49E86651" w14:textId="77777777" w:rsidR="008E13D8" w:rsidRPr="00272ED4" w:rsidRDefault="008E13D8" w:rsidP="00F4416F">
            <w:pPr>
              <w:rPr>
                <w:rFonts w:asciiTheme="minorHAnsi" w:hAnsiTheme="minorHAnsi" w:cstheme="minorHAnsi"/>
                <w:sz w:val="20"/>
                <w:szCs w:val="20"/>
              </w:rPr>
            </w:pPr>
            <w:r w:rsidRPr="00272ED4">
              <w:rPr>
                <w:rFonts w:asciiTheme="minorHAnsi" w:hAnsiTheme="minorHAnsi" w:cstheme="minorHAnsi"/>
                <w:sz w:val="20"/>
                <w:szCs w:val="20"/>
              </w:rPr>
              <w:t>§ 1º O órgão gestor definirá indicadores para acompanhamento das metas e dos objetivos estabelecidos no programa e dará publicidade a suas avaliações.</w:t>
            </w:r>
          </w:p>
        </w:tc>
        <w:tc>
          <w:tcPr>
            <w:tcW w:w="3402" w:type="dxa"/>
          </w:tcPr>
          <w:p w14:paraId="73A9FD07" w14:textId="77777777" w:rsidR="008E13D8" w:rsidRPr="00863CF0" w:rsidRDefault="008E13D8" w:rsidP="0070636C">
            <w:pPr>
              <w:tabs>
                <w:tab w:val="left" w:pos="1417"/>
              </w:tabs>
              <w:rPr>
                <w:rFonts w:asciiTheme="minorHAnsi" w:hAnsiTheme="minorHAnsi" w:cstheme="minorHAnsi"/>
                <w:sz w:val="20"/>
                <w:szCs w:val="20"/>
              </w:rPr>
            </w:pPr>
            <w:r w:rsidRPr="00863CF0">
              <w:rPr>
                <w:rFonts w:asciiTheme="minorHAnsi" w:hAnsiTheme="minorHAnsi" w:cstheme="minorHAnsi"/>
                <w:sz w:val="20"/>
                <w:szCs w:val="20"/>
              </w:rPr>
              <w:t>§ 1º O órgão gestor definirá indicadores para acompanhamento das metas e dos objetivos estabelecidos no programa e dará publicidade a suas avaliações.</w:t>
            </w:r>
          </w:p>
        </w:tc>
        <w:tc>
          <w:tcPr>
            <w:tcW w:w="3402" w:type="dxa"/>
          </w:tcPr>
          <w:p w14:paraId="5B5CD9F2" w14:textId="77777777" w:rsidR="008E13D8" w:rsidRPr="002D721A" w:rsidRDefault="008E13D8" w:rsidP="008E13D8">
            <w:pPr>
              <w:rPr>
                <w:rFonts w:eastAsia="Times New Roman" w:cstheme="minorHAnsi"/>
                <w:color w:val="000000"/>
                <w:sz w:val="20"/>
                <w:szCs w:val="20"/>
                <w:lang w:eastAsia="pt-BR"/>
              </w:rPr>
            </w:pPr>
            <w:r w:rsidRPr="002D721A">
              <w:rPr>
                <w:rFonts w:eastAsia="Times New Roman" w:cstheme="minorHAnsi"/>
                <w:color w:val="000000"/>
                <w:sz w:val="20"/>
                <w:szCs w:val="20"/>
                <w:lang w:eastAsia="pt-BR"/>
              </w:rPr>
              <w:t>§ 1º  O órgão gestor definirá indicadores para acompanhamento das metas e dos objetivos estabelecidos no programa e dará publicidade a suas avaliações.</w:t>
            </w:r>
          </w:p>
        </w:tc>
      </w:tr>
      <w:tr w:rsidR="008E13D8" w:rsidRPr="003B315C" w14:paraId="5185A47C" w14:textId="77777777" w:rsidTr="00FB7095">
        <w:trPr>
          <w:cantSplit/>
          <w:trHeight w:val="20"/>
        </w:trPr>
        <w:tc>
          <w:tcPr>
            <w:tcW w:w="3402" w:type="dxa"/>
            <w:tcBorders>
              <w:bottom w:val="single" w:sz="4" w:space="0" w:color="auto"/>
            </w:tcBorders>
          </w:tcPr>
          <w:p w14:paraId="77B50D66" w14:textId="77777777" w:rsidR="008E13D8" w:rsidRPr="00272ED4" w:rsidRDefault="008E13D8" w:rsidP="00F4416F">
            <w:pPr>
              <w:rPr>
                <w:rFonts w:asciiTheme="minorHAnsi" w:hAnsiTheme="minorHAnsi" w:cstheme="minorHAnsi"/>
                <w:sz w:val="20"/>
                <w:szCs w:val="20"/>
              </w:rPr>
            </w:pPr>
            <w:r w:rsidRPr="00272ED4">
              <w:rPr>
                <w:rFonts w:asciiTheme="minorHAnsi" w:hAnsiTheme="minorHAnsi" w:cstheme="minorHAnsi"/>
                <w:sz w:val="20"/>
                <w:szCs w:val="20"/>
              </w:rPr>
              <w:t>§ 2º Ficam dispensadas do atendimento ao disposto neste artigo as proposições legislativas que alterem as normas de tributação de investimentos de não residentes no país ou de domiciliados no exterior.</w:t>
            </w:r>
          </w:p>
        </w:tc>
        <w:tc>
          <w:tcPr>
            <w:tcW w:w="3402" w:type="dxa"/>
            <w:tcBorders>
              <w:bottom w:val="single" w:sz="4" w:space="0" w:color="auto"/>
            </w:tcBorders>
          </w:tcPr>
          <w:p w14:paraId="77D0051A" w14:textId="77777777" w:rsidR="008E13D8" w:rsidRPr="00863CF0" w:rsidRDefault="008E13D8" w:rsidP="0070636C">
            <w:pPr>
              <w:tabs>
                <w:tab w:val="left" w:pos="1417"/>
              </w:tabs>
              <w:rPr>
                <w:rFonts w:asciiTheme="minorHAnsi" w:hAnsiTheme="minorHAnsi" w:cstheme="minorHAnsi"/>
                <w:sz w:val="20"/>
                <w:szCs w:val="20"/>
              </w:rPr>
            </w:pPr>
            <w:r w:rsidRPr="00863CF0">
              <w:rPr>
                <w:rFonts w:asciiTheme="minorHAnsi" w:hAnsiTheme="minorHAnsi" w:cstheme="minorHAnsi"/>
                <w:sz w:val="20"/>
                <w:szCs w:val="20"/>
              </w:rPr>
              <w:t xml:space="preserve">§ 2º Ficam dispensadas do atendimento ao disposto neste artigo as proposições legislativas que tratem de: </w:t>
            </w:r>
          </w:p>
        </w:tc>
        <w:tc>
          <w:tcPr>
            <w:tcW w:w="3402" w:type="dxa"/>
          </w:tcPr>
          <w:p w14:paraId="0260AAD0" w14:textId="77777777" w:rsidR="008E13D8" w:rsidRPr="002D721A" w:rsidRDefault="008E13D8" w:rsidP="008E13D8">
            <w:pPr>
              <w:rPr>
                <w:rFonts w:eastAsia="Times New Roman" w:cstheme="minorHAnsi"/>
                <w:color w:val="000000"/>
                <w:sz w:val="20"/>
                <w:szCs w:val="20"/>
                <w:lang w:eastAsia="pt-BR"/>
              </w:rPr>
            </w:pPr>
            <w:r w:rsidRPr="002D721A">
              <w:rPr>
                <w:rFonts w:eastAsia="Times New Roman" w:cstheme="minorHAnsi"/>
                <w:color w:val="000000"/>
                <w:sz w:val="20"/>
                <w:szCs w:val="20"/>
                <w:lang w:eastAsia="pt-BR"/>
              </w:rPr>
              <w:t>§ 2º  Ficam dispensadas do atendimento ao disposto neste artigo as proposições legislativas que tratem de:</w:t>
            </w:r>
          </w:p>
        </w:tc>
      </w:tr>
      <w:tr w:rsidR="008E13D8" w:rsidRPr="003B315C" w14:paraId="77CF7D44" w14:textId="77777777" w:rsidTr="00FB7095">
        <w:trPr>
          <w:cantSplit/>
          <w:trHeight w:val="20"/>
        </w:trPr>
        <w:tc>
          <w:tcPr>
            <w:tcW w:w="3402" w:type="dxa"/>
            <w:tcBorders>
              <w:top w:val="single" w:sz="4" w:space="0" w:color="auto"/>
            </w:tcBorders>
          </w:tcPr>
          <w:p w14:paraId="0F04085C" w14:textId="77777777" w:rsidR="008E13D8" w:rsidRDefault="008E13D8" w:rsidP="00F4416F">
            <w:pPr>
              <w:tabs>
                <w:tab w:val="left" w:pos="1417"/>
              </w:tabs>
              <w:suppressAutoHyphens/>
              <w:rPr>
                <w:rFonts w:asciiTheme="minorHAnsi" w:hAnsiTheme="minorHAnsi" w:cstheme="minorHAnsi"/>
                <w:sz w:val="20"/>
                <w:szCs w:val="20"/>
              </w:rPr>
            </w:pPr>
          </w:p>
        </w:tc>
        <w:tc>
          <w:tcPr>
            <w:tcW w:w="3402" w:type="dxa"/>
            <w:tcBorders>
              <w:top w:val="single" w:sz="4" w:space="0" w:color="auto"/>
            </w:tcBorders>
          </w:tcPr>
          <w:p w14:paraId="28C17DB3" w14:textId="77777777" w:rsidR="008E13D8" w:rsidRPr="00863CF0" w:rsidRDefault="008E13D8" w:rsidP="0070636C">
            <w:pPr>
              <w:tabs>
                <w:tab w:val="left" w:pos="1417"/>
              </w:tabs>
              <w:rPr>
                <w:rFonts w:asciiTheme="minorHAnsi" w:hAnsiTheme="minorHAnsi" w:cstheme="minorHAnsi"/>
                <w:sz w:val="20"/>
                <w:szCs w:val="20"/>
              </w:rPr>
            </w:pPr>
            <w:r w:rsidRPr="00863CF0">
              <w:rPr>
                <w:rFonts w:asciiTheme="minorHAnsi" w:hAnsiTheme="minorHAnsi" w:cstheme="minorHAnsi"/>
                <w:sz w:val="20"/>
                <w:szCs w:val="20"/>
              </w:rPr>
              <w:t>I - alterações de normas de tributação de investimentos de não residentes no país ou de domiciliados no exterior;</w:t>
            </w:r>
          </w:p>
        </w:tc>
        <w:tc>
          <w:tcPr>
            <w:tcW w:w="3402" w:type="dxa"/>
          </w:tcPr>
          <w:p w14:paraId="2200126C" w14:textId="77777777" w:rsidR="008E13D8" w:rsidRPr="002D721A" w:rsidRDefault="008E13D8" w:rsidP="008E13D8">
            <w:pPr>
              <w:rPr>
                <w:rFonts w:eastAsia="Times New Roman" w:cstheme="minorHAnsi"/>
                <w:color w:val="000000"/>
                <w:sz w:val="20"/>
                <w:szCs w:val="20"/>
                <w:lang w:eastAsia="pt-BR"/>
              </w:rPr>
            </w:pPr>
            <w:r w:rsidRPr="002D721A">
              <w:rPr>
                <w:rFonts w:eastAsia="Times New Roman" w:cstheme="minorHAnsi"/>
                <w:color w:val="000000"/>
                <w:sz w:val="20"/>
                <w:szCs w:val="20"/>
                <w:lang w:eastAsia="pt-BR"/>
              </w:rPr>
              <w:t>I - alterações de normas de tributação de investimentos de não residentes no País ou de domiciliados no exterior;</w:t>
            </w:r>
          </w:p>
        </w:tc>
      </w:tr>
      <w:tr w:rsidR="008E13D8" w:rsidRPr="003B315C" w14:paraId="0E4C7F99" w14:textId="77777777" w:rsidTr="00FB7095">
        <w:trPr>
          <w:cantSplit/>
          <w:trHeight w:val="20"/>
        </w:trPr>
        <w:tc>
          <w:tcPr>
            <w:tcW w:w="3402" w:type="dxa"/>
          </w:tcPr>
          <w:p w14:paraId="6E059735" w14:textId="77777777" w:rsidR="008E13D8" w:rsidRDefault="008E13D8" w:rsidP="00F4416F">
            <w:pPr>
              <w:tabs>
                <w:tab w:val="left" w:pos="1417"/>
              </w:tabs>
              <w:suppressAutoHyphens/>
              <w:rPr>
                <w:rFonts w:asciiTheme="minorHAnsi" w:hAnsiTheme="minorHAnsi" w:cstheme="minorHAnsi"/>
                <w:sz w:val="20"/>
                <w:szCs w:val="20"/>
              </w:rPr>
            </w:pPr>
          </w:p>
        </w:tc>
        <w:tc>
          <w:tcPr>
            <w:tcW w:w="3402" w:type="dxa"/>
          </w:tcPr>
          <w:p w14:paraId="6786AFAF" w14:textId="77777777" w:rsidR="008E13D8" w:rsidRPr="00863CF0" w:rsidRDefault="008E13D8" w:rsidP="0070636C">
            <w:pPr>
              <w:tabs>
                <w:tab w:val="left" w:pos="1417"/>
              </w:tabs>
              <w:rPr>
                <w:rFonts w:asciiTheme="minorHAnsi" w:hAnsiTheme="minorHAnsi" w:cstheme="minorHAnsi"/>
                <w:sz w:val="20"/>
                <w:szCs w:val="20"/>
              </w:rPr>
            </w:pPr>
            <w:r w:rsidRPr="00863CF0">
              <w:rPr>
                <w:rFonts w:asciiTheme="minorHAnsi" w:hAnsiTheme="minorHAnsi" w:cstheme="minorHAnsi"/>
                <w:sz w:val="20"/>
                <w:szCs w:val="20"/>
              </w:rPr>
              <w:t>II - benefícios tributários associados a emissão de letras de crédito destinadas ao financiamento de longo prazo em programas de desenvolvimento econômico; e</w:t>
            </w:r>
          </w:p>
        </w:tc>
        <w:tc>
          <w:tcPr>
            <w:tcW w:w="3402" w:type="dxa"/>
          </w:tcPr>
          <w:p w14:paraId="350EA7EA" w14:textId="77777777" w:rsidR="008E13D8" w:rsidRPr="002D721A" w:rsidRDefault="008E13D8" w:rsidP="008E13D8">
            <w:pPr>
              <w:rPr>
                <w:rFonts w:eastAsia="Times New Roman" w:cstheme="minorHAnsi"/>
                <w:color w:val="000000"/>
                <w:sz w:val="20"/>
                <w:szCs w:val="20"/>
                <w:lang w:eastAsia="pt-BR"/>
              </w:rPr>
            </w:pPr>
            <w:r w:rsidRPr="002D721A">
              <w:rPr>
                <w:rFonts w:eastAsia="Times New Roman" w:cstheme="minorHAnsi"/>
                <w:color w:val="000000"/>
                <w:sz w:val="20"/>
                <w:szCs w:val="20"/>
                <w:lang w:eastAsia="pt-BR"/>
              </w:rPr>
              <w:t>II - benefícios tributários associados à emissão de letras de crédito destinadas ao financiamento de longo prazo em programas de desenvolvimento econômico; e</w:t>
            </w:r>
          </w:p>
        </w:tc>
      </w:tr>
      <w:tr w:rsidR="008E13D8" w:rsidRPr="003B315C" w14:paraId="6C2B1744" w14:textId="77777777" w:rsidTr="00FB7095">
        <w:trPr>
          <w:cantSplit/>
          <w:trHeight w:val="20"/>
        </w:trPr>
        <w:tc>
          <w:tcPr>
            <w:tcW w:w="3402" w:type="dxa"/>
          </w:tcPr>
          <w:p w14:paraId="27C7BDEA" w14:textId="77777777" w:rsidR="008E13D8" w:rsidRDefault="008E13D8" w:rsidP="00F4416F">
            <w:pPr>
              <w:tabs>
                <w:tab w:val="left" w:pos="1417"/>
              </w:tabs>
              <w:suppressAutoHyphens/>
              <w:rPr>
                <w:rFonts w:asciiTheme="minorHAnsi" w:hAnsiTheme="minorHAnsi" w:cstheme="minorHAnsi"/>
                <w:sz w:val="20"/>
                <w:szCs w:val="20"/>
              </w:rPr>
            </w:pPr>
          </w:p>
        </w:tc>
        <w:tc>
          <w:tcPr>
            <w:tcW w:w="3402" w:type="dxa"/>
          </w:tcPr>
          <w:p w14:paraId="34CD8FBA" w14:textId="77777777" w:rsidR="008E13D8" w:rsidRPr="00863CF0" w:rsidRDefault="008E13D8" w:rsidP="0070636C">
            <w:pPr>
              <w:tabs>
                <w:tab w:val="left" w:pos="1417"/>
              </w:tabs>
              <w:rPr>
                <w:rFonts w:asciiTheme="minorHAnsi" w:hAnsiTheme="minorHAnsi" w:cstheme="minorHAnsi"/>
                <w:sz w:val="20"/>
                <w:szCs w:val="20"/>
              </w:rPr>
            </w:pPr>
            <w:r w:rsidRPr="00863CF0">
              <w:rPr>
                <w:rFonts w:asciiTheme="minorHAnsi" w:hAnsiTheme="minorHAnsi" w:cstheme="minorHAnsi"/>
                <w:sz w:val="20"/>
                <w:szCs w:val="20"/>
              </w:rPr>
              <w:t xml:space="preserve">III </w:t>
            </w:r>
            <w:r>
              <w:rPr>
                <w:rFonts w:asciiTheme="minorHAnsi" w:hAnsiTheme="minorHAnsi" w:cstheme="minorHAnsi"/>
                <w:sz w:val="20"/>
                <w:szCs w:val="20"/>
              </w:rPr>
              <w:t>-</w:t>
            </w:r>
            <w:r w:rsidRPr="00863CF0">
              <w:rPr>
                <w:rFonts w:asciiTheme="minorHAnsi" w:hAnsiTheme="minorHAnsi" w:cstheme="minorHAnsi"/>
                <w:sz w:val="20"/>
                <w:szCs w:val="20"/>
              </w:rPr>
              <w:t xml:space="preserve"> benefícios tributários associados às debêntures incentivadas e de infraestrutura.</w:t>
            </w:r>
          </w:p>
        </w:tc>
        <w:tc>
          <w:tcPr>
            <w:tcW w:w="3402" w:type="dxa"/>
          </w:tcPr>
          <w:p w14:paraId="4D0FA49E" w14:textId="77777777" w:rsidR="008E13D8" w:rsidRPr="002D721A" w:rsidRDefault="008E13D8" w:rsidP="008E13D8">
            <w:pPr>
              <w:rPr>
                <w:rFonts w:eastAsia="Times New Roman" w:cstheme="minorHAnsi"/>
                <w:color w:val="000000"/>
                <w:sz w:val="20"/>
                <w:szCs w:val="20"/>
                <w:lang w:eastAsia="pt-BR"/>
              </w:rPr>
            </w:pPr>
            <w:r w:rsidRPr="002D721A">
              <w:rPr>
                <w:rFonts w:eastAsia="Times New Roman" w:cstheme="minorHAnsi"/>
                <w:color w:val="000000"/>
                <w:sz w:val="20"/>
                <w:szCs w:val="20"/>
                <w:lang w:eastAsia="pt-BR"/>
              </w:rPr>
              <w:t>III - benefícios tributários associados às debêntures incentivadas e de infraestrutura.</w:t>
            </w:r>
          </w:p>
        </w:tc>
      </w:tr>
      <w:tr w:rsidR="008E13D8" w:rsidRPr="003B315C" w14:paraId="1494E9D6" w14:textId="77777777" w:rsidTr="00FB7095">
        <w:trPr>
          <w:cantSplit/>
          <w:trHeight w:val="20"/>
        </w:trPr>
        <w:tc>
          <w:tcPr>
            <w:tcW w:w="3402" w:type="dxa"/>
          </w:tcPr>
          <w:p w14:paraId="4C286BB0" w14:textId="77777777" w:rsidR="008E13D8" w:rsidRPr="00272ED4" w:rsidRDefault="008E13D8" w:rsidP="00F4416F">
            <w:pPr>
              <w:jc w:val="center"/>
              <w:rPr>
                <w:rFonts w:asciiTheme="minorHAnsi" w:hAnsiTheme="minorHAnsi" w:cstheme="minorHAnsi"/>
                <w:sz w:val="20"/>
                <w:szCs w:val="20"/>
              </w:rPr>
            </w:pPr>
            <w:r w:rsidRPr="00272ED4">
              <w:rPr>
                <w:rFonts w:asciiTheme="minorHAnsi" w:hAnsiTheme="minorHAnsi" w:cstheme="minorHAnsi"/>
                <w:sz w:val="20"/>
                <w:szCs w:val="20"/>
              </w:rPr>
              <w:t>CAPÍTULO X</w:t>
            </w:r>
          </w:p>
        </w:tc>
        <w:tc>
          <w:tcPr>
            <w:tcW w:w="3402" w:type="dxa"/>
          </w:tcPr>
          <w:p w14:paraId="45B80CA3" w14:textId="77777777" w:rsidR="008E13D8" w:rsidRPr="00863CF0" w:rsidRDefault="008E13D8" w:rsidP="0070636C">
            <w:pPr>
              <w:jc w:val="center"/>
              <w:rPr>
                <w:rFonts w:asciiTheme="minorHAnsi" w:hAnsiTheme="minorHAnsi" w:cstheme="minorHAnsi"/>
                <w:sz w:val="20"/>
                <w:szCs w:val="20"/>
              </w:rPr>
            </w:pPr>
            <w:r w:rsidRPr="00863CF0">
              <w:rPr>
                <w:rFonts w:asciiTheme="minorHAnsi" w:hAnsiTheme="minorHAnsi" w:cstheme="minorHAnsi"/>
                <w:sz w:val="20"/>
                <w:szCs w:val="20"/>
              </w:rPr>
              <w:t>CAPÍTULO X</w:t>
            </w:r>
          </w:p>
        </w:tc>
        <w:tc>
          <w:tcPr>
            <w:tcW w:w="3402" w:type="dxa"/>
          </w:tcPr>
          <w:p w14:paraId="40C9B0EA" w14:textId="77777777" w:rsidR="008E13D8" w:rsidRPr="002D721A" w:rsidRDefault="008E13D8" w:rsidP="008E13D8">
            <w:pPr>
              <w:jc w:val="center"/>
              <w:rPr>
                <w:rFonts w:eastAsia="Times New Roman" w:cstheme="minorHAnsi"/>
                <w:color w:val="000000"/>
                <w:sz w:val="20"/>
                <w:szCs w:val="20"/>
                <w:lang w:eastAsia="pt-BR"/>
              </w:rPr>
            </w:pPr>
            <w:r w:rsidRPr="002D721A">
              <w:rPr>
                <w:rFonts w:eastAsia="Times New Roman" w:cstheme="minorHAnsi"/>
                <w:color w:val="000000"/>
                <w:sz w:val="20"/>
                <w:szCs w:val="20"/>
                <w:lang w:eastAsia="pt-BR"/>
              </w:rPr>
              <w:t>CAPÍTULO X</w:t>
            </w:r>
          </w:p>
        </w:tc>
      </w:tr>
      <w:tr w:rsidR="008E13D8" w:rsidRPr="003B315C" w14:paraId="1F308AA9" w14:textId="77777777" w:rsidTr="00FB7095">
        <w:trPr>
          <w:cantSplit/>
          <w:trHeight w:val="20"/>
        </w:trPr>
        <w:tc>
          <w:tcPr>
            <w:tcW w:w="3402" w:type="dxa"/>
          </w:tcPr>
          <w:p w14:paraId="2FDB6EA4" w14:textId="77777777" w:rsidR="008E13D8" w:rsidRPr="00272ED4" w:rsidRDefault="008E13D8" w:rsidP="00F4416F">
            <w:pPr>
              <w:jc w:val="center"/>
              <w:rPr>
                <w:rFonts w:asciiTheme="minorHAnsi" w:hAnsiTheme="minorHAnsi" w:cstheme="minorHAnsi"/>
                <w:sz w:val="20"/>
                <w:szCs w:val="20"/>
              </w:rPr>
            </w:pPr>
            <w:r w:rsidRPr="00272ED4">
              <w:rPr>
                <w:rFonts w:asciiTheme="minorHAnsi" w:hAnsiTheme="minorHAnsi" w:cstheme="minorHAnsi"/>
                <w:sz w:val="20"/>
                <w:szCs w:val="20"/>
              </w:rPr>
              <w:t>DISPOSIÇÕES SOBRE A FISCALIZAÇÃO PELO PODER LEGISLATIVO E SOBRE AS OBRAS E OS SERVIÇOS COM INDÍCIOS DE IRREGULARIDADES GRAVES</w:t>
            </w:r>
          </w:p>
        </w:tc>
        <w:tc>
          <w:tcPr>
            <w:tcW w:w="3402" w:type="dxa"/>
          </w:tcPr>
          <w:p w14:paraId="10305063" w14:textId="77777777" w:rsidR="008E13D8" w:rsidRPr="00863CF0" w:rsidRDefault="008E13D8" w:rsidP="0070636C">
            <w:pPr>
              <w:jc w:val="center"/>
              <w:rPr>
                <w:rFonts w:asciiTheme="minorHAnsi" w:hAnsiTheme="minorHAnsi" w:cstheme="minorHAnsi"/>
                <w:sz w:val="20"/>
                <w:szCs w:val="20"/>
              </w:rPr>
            </w:pPr>
            <w:r w:rsidRPr="00863CF0">
              <w:rPr>
                <w:rFonts w:asciiTheme="minorHAnsi" w:hAnsiTheme="minorHAnsi" w:cstheme="minorHAnsi"/>
                <w:sz w:val="20"/>
                <w:szCs w:val="20"/>
              </w:rPr>
              <w:t>DISPOSIÇÕES SOBRE A FISCALIZAÇÃO PELO PODER LEGISLATIVO E SOBRE AS OBRAS E OS SERVIÇOS COM INDÍCIOS DE IRREGULARIDADES GRAVES</w:t>
            </w:r>
          </w:p>
        </w:tc>
        <w:tc>
          <w:tcPr>
            <w:tcW w:w="3402" w:type="dxa"/>
          </w:tcPr>
          <w:p w14:paraId="2888B265" w14:textId="77777777" w:rsidR="008E13D8" w:rsidRPr="002D721A" w:rsidRDefault="008E13D8" w:rsidP="008E13D8">
            <w:pPr>
              <w:jc w:val="center"/>
              <w:rPr>
                <w:rFonts w:eastAsia="Times New Roman" w:cstheme="minorHAnsi"/>
                <w:color w:val="000000"/>
                <w:sz w:val="20"/>
                <w:szCs w:val="20"/>
                <w:lang w:eastAsia="pt-BR"/>
              </w:rPr>
            </w:pPr>
            <w:r w:rsidRPr="002D721A">
              <w:rPr>
                <w:rFonts w:eastAsia="Times New Roman" w:cstheme="minorHAnsi"/>
                <w:color w:val="000000"/>
                <w:sz w:val="20"/>
                <w:szCs w:val="20"/>
                <w:lang w:eastAsia="pt-BR"/>
              </w:rPr>
              <w:t>DISPOSIÇÕES SOBRE A FISCALIZAÇÃO PELO PODER LEGISLATIVO E SOBRE AS OBRAS E OS SERVIÇOS COM INDÍCIOS DE IRREGULARIDADES GRAVES</w:t>
            </w:r>
          </w:p>
        </w:tc>
      </w:tr>
      <w:tr w:rsidR="008E13D8" w:rsidRPr="003B315C" w14:paraId="5D540676" w14:textId="77777777" w:rsidTr="00FB7095">
        <w:trPr>
          <w:cantSplit/>
          <w:trHeight w:val="20"/>
        </w:trPr>
        <w:tc>
          <w:tcPr>
            <w:tcW w:w="3402" w:type="dxa"/>
          </w:tcPr>
          <w:p w14:paraId="24443130" w14:textId="77777777" w:rsidR="008E13D8" w:rsidRPr="00272ED4" w:rsidRDefault="008E13D8" w:rsidP="00F4416F">
            <w:pPr>
              <w:rPr>
                <w:rFonts w:asciiTheme="minorHAnsi" w:hAnsiTheme="minorHAnsi" w:cstheme="minorHAnsi"/>
                <w:sz w:val="20"/>
                <w:szCs w:val="20"/>
              </w:rPr>
            </w:pPr>
            <w:r w:rsidRPr="00272ED4">
              <w:rPr>
                <w:rFonts w:asciiTheme="minorHAnsi" w:hAnsiTheme="minorHAnsi" w:cstheme="minorHAnsi"/>
                <w:sz w:val="20"/>
                <w:szCs w:val="20"/>
              </w:rPr>
              <w:t>Art. 139. O Projeto de Lei Orçamentária de 2024 e a respectiva Lei poderão contemplar subtítulos relativos a obras e serviços com indícios de irregularidades graves, hipótese em que a execução física, orçamentária e financeira de empreendimentos, contratos, convênios, etapas, parcelas ou subtrechos constantes do anexo a que se refere o § 2º do art. 9º desta Lei permanecerá condicionada à deliberação prévia da Comissão Mista a que se refere o § 1º do art. 166 da Constituição, sem prejuízo do disposto nos § 1º e § 2º do art. 71 da Constituição e observado o disposto nos § 6º e § 8º do art. 144 desta Lei.</w:t>
            </w:r>
          </w:p>
        </w:tc>
        <w:tc>
          <w:tcPr>
            <w:tcW w:w="3402" w:type="dxa"/>
          </w:tcPr>
          <w:p w14:paraId="671FD654" w14:textId="77777777" w:rsidR="008E13D8" w:rsidRPr="00863CF0" w:rsidRDefault="008E13D8" w:rsidP="0070636C">
            <w:pPr>
              <w:tabs>
                <w:tab w:val="left" w:pos="1417"/>
              </w:tabs>
              <w:rPr>
                <w:rFonts w:asciiTheme="minorHAnsi" w:hAnsiTheme="minorHAnsi" w:cstheme="minorHAnsi"/>
                <w:sz w:val="20"/>
                <w:szCs w:val="20"/>
              </w:rPr>
            </w:pPr>
            <w:r w:rsidRPr="00863CF0">
              <w:rPr>
                <w:rFonts w:asciiTheme="minorHAnsi" w:hAnsiTheme="minorHAnsi" w:cstheme="minorHAnsi"/>
                <w:sz w:val="20"/>
                <w:szCs w:val="20"/>
              </w:rPr>
              <w:t>Art. 143. O Projeto de Lei Orçamentária de 2024 e a respectiva Lei poderão contemplar subtítulos relativos a obras e serviços com indícios de irregularidades graves, hipótese em que a execução física, orçamentária e financeira de empreendimentos, contratos, convênios, etapas, parcelas ou subtrechos constantes do anexo a que se refere o § 2º do art. 9º desta Lei permanecerá condicionada à deliberação prévia da Comissão Mista a que se refere o § 1º do art. 166 da Constituição, sem prejuízo do disposto nos § 1º e § 2º do art. 71 da Constituição e observado o disposto nos § 6º e § 8º do art. 148 desta Lei.</w:t>
            </w:r>
          </w:p>
        </w:tc>
        <w:tc>
          <w:tcPr>
            <w:tcW w:w="3402" w:type="dxa"/>
          </w:tcPr>
          <w:p w14:paraId="4B6E30D4" w14:textId="77777777" w:rsidR="008E13D8" w:rsidRPr="002D721A" w:rsidRDefault="008E13D8" w:rsidP="008E13D8">
            <w:pPr>
              <w:rPr>
                <w:rFonts w:eastAsia="Times New Roman" w:cstheme="minorHAnsi"/>
                <w:color w:val="000000"/>
                <w:sz w:val="20"/>
                <w:szCs w:val="20"/>
                <w:lang w:eastAsia="pt-BR"/>
              </w:rPr>
            </w:pPr>
            <w:r w:rsidRPr="002D721A">
              <w:rPr>
                <w:rFonts w:eastAsia="Times New Roman" w:cstheme="minorHAnsi"/>
                <w:color w:val="000000"/>
                <w:sz w:val="20"/>
                <w:szCs w:val="20"/>
                <w:lang w:eastAsia="pt-BR"/>
              </w:rPr>
              <w:t>Art. 137.  O Projeto de Lei Orçamentária de 2025 e a respectiva Lei poderão contemplar subtítulos relativos a obras e serviços com indícios de irregularidades graves, hipótese em que a execução física, orçamentária e financeira de empreendimentos, contratos, convênios, etapas, parcelas ou subtrechos constantes do anexo a que se refere o § 2º do art. 9º desta Lei permanecerá condicionada à deliberação prévia da Comissão Mista a que se refere o § 1º do art. 166 da Constituição, sem prejuízo do disposto nos § 1º e § 2º do art. 71 da Constituição e observado o disposto nos § 6º e § 8º do art. 142 desta Lei.</w:t>
            </w:r>
          </w:p>
        </w:tc>
      </w:tr>
      <w:tr w:rsidR="008E13D8" w:rsidRPr="003B315C" w14:paraId="0E73330A" w14:textId="77777777" w:rsidTr="00FB7095">
        <w:trPr>
          <w:cantSplit/>
          <w:trHeight w:val="20"/>
        </w:trPr>
        <w:tc>
          <w:tcPr>
            <w:tcW w:w="3402" w:type="dxa"/>
          </w:tcPr>
          <w:p w14:paraId="7B88C7B6" w14:textId="77777777" w:rsidR="008E13D8" w:rsidRPr="00272ED4" w:rsidRDefault="008E13D8" w:rsidP="00F4416F">
            <w:pPr>
              <w:rPr>
                <w:rFonts w:asciiTheme="minorHAnsi" w:hAnsiTheme="minorHAnsi" w:cstheme="minorHAnsi"/>
                <w:sz w:val="20"/>
                <w:szCs w:val="20"/>
              </w:rPr>
            </w:pPr>
            <w:r w:rsidRPr="00272ED4">
              <w:rPr>
                <w:rFonts w:asciiTheme="minorHAnsi" w:hAnsiTheme="minorHAnsi" w:cstheme="minorHAnsi"/>
                <w:sz w:val="20"/>
                <w:szCs w:val="20"/>
              </w:rPr>
              <w:t>§ 1º Para fins do disposto nesta Lei, entende-se por:</w:t>
            </w:r>
          </w:p>
        </w:tc>
        <w:tc>
          <w:tcPr>
            <w:tcW w:w="3402" w:type="dxa"/>
          </w:tcPr>
          <w:p w14:paraId="49629212" w14:textId="77777777" w:rsidR="008E13D8" w:rsidRPr="00863CF0" w:rsidRDefault="008E13D8" w:rsidP="0070636C">
            <w:pPr>
              <w:tabs>
                <w:tab w:val="left" w:pos="1417"/>
              </w:tabs>
              <w:rPr>
                <w:rFonts w:asciiTheme="minorHAnsi" w:hAnsiTheme="minorHAnsi" w:cstheme="minorHAnsi"/>
                <w:sz w:val="20"/>
                <w:szCs w:val="20"/>
              </w:rPr>
            </w:pPr>
            <w:r w:rsidRPr="00863CF0">
              <w:rPr>
                <w:rFonts w:asciiTheme="minorHAnsi" w:hAnsiTheme="minorHAnsi" w:cstheme="minorHAnsi"/>
                <w:sz w:val="20"/>
                <w:szCs w:val="20"/>
              </w:rPr>
              <w:t>§ 1º Para fins do disposto nesta Lei, entende-se por:</w:t>
            </w:r>
          </w:p>
        </w:tc>
        <w:tc>
          <w:tcPr>
            <w:tcW w:w="3402" w:type="dxa"/>
          </w:tcPr>
          <w:p w14:paraId="658A873E" w14:textId="77777777" w:rsidR="008E13D8" w:rsidRPr="002D721A" w:rsidRDefault="008E13D8" w:rsidP="008E13D8">
            <w:pPr>
              <w:rPr>
                <w:rFonts w:eastAsia="Times New Roman" w:cstheme="minorHAnsi"/>
                <w:color w:val="000000"/>
                <w:sz w:val="20"/>
                <w:szCs w:val="20"/>
                <w:lang w:eastAsia="pt-BR"/>
              </w:rPr>
            </w:pPr>
            <w:r w:rsidRPr="002D721A">
              <w:rPr>
                <w:rFonts w:eastAsia="Times New Roman" w:cstheme="minorHAnsi"/>
                <w:color w:val="000000"/>
                <w:sz w:val="20"/>
                <w:szCs w:val="20"/>
                <w:lang w:eastAsia="pt-BR"/>
              </w:rPr>
              <w:t>§ 1º  Para fins do disposto nesta Lei, entende-se por:</w:t>
            </w:r>
          </w:p>
        </w:tc>
      </w:tr>
      <w:tr w:rsidR="008E13D8" w:rsidRPr="003B315C" w14:paraId="5B559DC7" w14:textId="77777777" w:rsidTr="00FB7095">
        <w:trPr>
          <w:cantSplit/>
          <w:trHeight w:val="20"/>
        </w:trPr>
        <w:tc>
          <w:tcPr>
            <w:tcW w:w="3402" w:type="dxa"/>
          </w:tcPr>
          <w:p w14:paraId="7479AE1E" w14:textId="77777777" w:rsidR="008E13D8" w:rsidRPr="00272ED4" w:rsidRDefault="008E13D8" w:rsidP="00F4416F">
            <w:pPr>
              <w:rPr>
                <w:rFonts w:asciiTheme="minorHAnsi" w:hAnsiTheme="minorHAnsi" w:cstheme="minorHAnsi"/>
                <w:sz w:val="20"/>
                <w:szCs w:val="20"/>
              </w:rPr>
            </w:pPr>
            <w:r w:rsidRPr="00272ED4">
              <w:rPr>
                <w:rFonts w:asciiTheme="minorHAnsi" w:hAnsiTheme="minorHAnsi" w:cstheme="minorHAnsi"/>
                <w:sz w:val="20"/>
                <w:szCs w:val="20"/>
              </w:rPr>
              <w:t>I - execução física - a realização da obra, o fornecimento do bem ou a prestação do serviço;</w:t>
            </w:r>
          </w:p>
        </w:tc>
        <w:tc>
          <w:tcPr>
            <w:tcW w:w="3402" w:type="dxa"/>
          </w:tcPr>
          <w:p w14:paraId="7B19AA88" w14:textId="77777777" w:rsidR="008E13D8" w:rsidRPr="00863CF0" w:rsidRDefault="008E13D8" w:rsidP="0070636C">
            <w:pPr>
              <w:tabs>
                <w:tab w:val="left" w:pos="1417"/>
              </w:tabs>
              <w:rPr>
                <w:rFonts w:asciiTheme="minorHAnsi" w:hAnsiTheme="minorHAnsi" w:cstheme="minorHAnsi"/>
                <w:sz w:val="20"/>
                <w:szCs w:val="20"/>
              </w:rPr>
            </w:pPr>
            <w:r w:rsidRPr="00863CF0">
              <w:rPr>
                <w:rFonts w:asciiTheme="minorHAnsi" w:hAnsiTheme="minorHAnsi" w:cstheme="minorHAnsi"/>
                <w:sz w:val="20"/>
                <w:szCs w:val="20"/>
              </w:rPr>
              <w:t>I - execução física - a realização da obra, o fornecimento do bem ou a prestação do serviço;</w:t>
            </w:r>
          </w:p>
        </w:tc>
        <w:tc>
          <w:tcPr>
            <w:tcW w:w="3402" w:type="dxa"/>
          </w:tcPr>
          <w:p w14:paraId="22B02A5B" w14:textId="77777777" w:rsidR="008E13D8" w:rsidRPr="002D721A" w:rsidRDefault="008E13D8" w:rsidP="008E13D8">
            <w:pPr>
              <w:rPr>
                <w:rFonts w:eastAsia="Times New Roman" w:cstheme="minorHAnsi"/>
                <w:color w:val="000000"/>
                <w:sz w:val="20"/>
                <w:szCs w:val="20"/>
                <w:lang w:eastAsia="pt-BR"/>
              </w:rPr>
            </w:pPr>
            <w:r w:rsidRPr="002D721A">
              <w:rPr>
                <w:rFonts w:eastAsia="Times New Roman" w:cstheme="minorHAnsi"/>
                <w:color w:val="000000"/>
                <w:sz w:val="20"/>
                <w:szCs w:val="20"/>
                <w:lang w:eastAsia="pt-BR"/>
              </w:rPr>
              <w:t>I - execução física - a realização da obra, o fornecimento do bem ou a prestação do serviço;</w:t>
            </w:r>
          </w:p>
        </w:tc>
      </w:tr>
      <w:tr w:rsidR="008E13D8" w:rsidRPr="003B315C" w14:paraId="1F32B940" w14:textId="77777777" w:rsidTr="00FB7095">
        <w:trPr>
          <w:cantSplit/>
          <w:trHeight w:val="20"/>
        </w:trPr>
        <w:tc>
          <w:tcPr>
            <w:tcW w:w="3402" w:type="dxa"/>
          </w:tcPr>
          <w:p w14:paraId="7E92C863" w14:textId="77777777" w:rsidR="008E13D8" w:rsidRPr="00272ED4" w:rsidRDefault="008E13D8" w:rsidP="00F4416F">
            <w:pPr>
              <w:rPr>
                <w:rFonts w:asciiTheme="minorHAnsi" w:hAnsiTheme="minorHAnsi" w:cstheme="minorHAnsi"/>
                <w:sz w:val="20"/>
                <w:szCs w:val="20"/>
              </w:rPr>
            </w:pPr>
            <w:r w:rsidRPr="00272ED4">
              <w:rPr>
                <w:rFonts w:asciiTheme="minorHAnsi" w:hAnsiTheme="minorHAnsi" w:cstheme="minorHAnsi"/>
                <w:sz w:val="20"/>
                <w:szCs w:val="20"/>
              </w:rPr>
              <w:t>II - execução orçamentária - o empenho e a liquidação da despesa, inclusive a sua inscrição em restos a pagar;</w:t>
            </w:r>
          </w:p>
        </w:tc>
        <w:tc>
          <w:tcPr>
            <w:tcW w:w="3402" w:type="dxa"/>
          </w:tcPr>
          <w:p w14:paraId="601E69C9" w14:textId="77777777" w:rsidR="008E13D8" w:rsidRPr="00863CF0" w:rsidRDefault="008E13D8" w:rsidP="0070636C">
            <w:pPr>
              <w:tabs>
                <w:tab w:val="left" w:pos="1417"/>
              </w:tabs>
              <w:rPr>
                <w:rFonts w:asciiTheme="minorHAnsi" w:hAnsiTheme="minorHAnsi" w:cstheme="minorHAnsi"/>
                <w:sz w:val="20"/>
                <w:szCs w:val="20"/>
              </w:rPr>
            </w:pPr>
            <w:r w:rsidRPr="00863CF0">
              <w:rPr>
                <w:rFonts w:asciiTheme="minorHAnsi" w:hAnsiTheme="minorHAnsi" w:cstheme="minorHAnsi"/>
                <w:sz w:val="20"/>
                <w:szCs w:val="20"/>
              </w:rPr>
              <w:t>II - execução orçamentária - o empenho e a liquidação da despesa, inclusive a sua inscrição em restos a pagar;</w:t>
            </w:r>
          </w:p>
        </w:tc>
        <w:tc>
          <w:tcPr>
            <w:tcW w:w="3402" w:type="dxa"/>
          </w:tcPr>
          <w:p w14:paraId="09CD2C8C" w14:textId="77777777" w:rsidR="008E13D8" w:rsidRPr="002D721A" w:rsidRDefault="008E13D8" w:rsidP="008E13D8">
            <w:pPr>
              <w:rPr>
                <w:rFonts w:eastAsia="Times New Roman" w:cstheme="minorHAnsi"/>
                <w:color w:val="000000"/>
                <w:sz w:val="20"/>
                <w:szCs w:val="20"/>
                <w:lang w:eastAsia="pt-BR"/>
              </w:rPr>
            </w:pPr>
            <w:r w:rsidRPr="002D721A">
              <w:rPr>
                <w:rFonts w:eastAsia="Times New Roman" w:cstheme="minorHAnsi"/>
                <w:color w:val="000000"/>
                <w:sz w:val="20"/>
                <w:szCs w:val="20"/>
                <w:lang w:eastAsia="pt-BR"/>
              </w:rPr>
              <w:t>II - execução orçamentária - o empenho e a liquidação da despesa, inclusive a sua inscrição em restos a pagar;</w:t>
            </w:r>
          </w:p>
        </w:tc>
      </w:tr>
      <w:tr w:rsidR="008E13D8" w:rsidRPr="003B315C" w14:paraId="28016357" w14:textId="77777777" w:rsidTr="00FB7095">
        <w:trPr>
          <w:cantSplit/>
          <w:trHeight w:val="20"/>
        </w:trPr>
        <w:tc>
          <w:tcPr>
            <w:tcW w:w="3402" w:type="dxa"/>
          </w:tcPr>
          <w:p w14:paraId="77F97D2D" w14:textId="77777777" w:rsidR="008E13D8" w:rsidRPr="00272ED4" w:rsidRDefault="008E13D8" w:rsidP="00F4416F">
            <w:pPr>
              <w:rPr>
                <w:rFonts w:asciiTheme="minorHAnsi" w:hAnsiTheme="minorHAnsi" w:cstheme="minorHAnsi"/>
                <w:sz w:val="20"/>
                <w:szCs w:val="20"/>
              </w:rPr>
            </w:pPr>
            <w:r w:rsidRPr="00272ED4">
              <w:rPr>
                <w:rFonts w:asciiTheme="minorHAnsi" w:hAnsiTheme="minorHAnsi" w:cstheme="minorHAnsi"/>
                <w:sz w:val="20"/>
                <w:szCs w:val="20"/>
              </w:rPr>
              <w:t>III - execução financeira - o pagamento da despesa, inclusive dos restos a pagar;</w:t>
            </w:r>
          </w:p>
        </w:tc>
        <w:tc>
          <w:tcPr>
            <w:tcW w:w="3402" w:type="dxa"/>
          </w:tcPr>
          <w:p w14:paraId="394418A4" w14:textId="77777777" w:rsidR="008E13D8" w:rsidRPr="00863CF0" w:rsidRDefault="008E13D8" w:rsidP="0070636C">
            <w:pPr>
              <w:tabs>
                <w:tab w:val="left" w:pos="1417"/>
              </w:tabs>
              <w:rPr>
                <w:rFonts w:asciiTheme="minorHAnsi" w:hAnsiTheme="minorHAnsi" w:cstheme="minorHAnsi"/>
                <w:sz w:val="20"/>
                <w:szCs w:val="20"/>
              </w:rPr>
            </w:pPr>
            <w:r w:rsidRPr="00863CF0">
              <w:rPr>
                <w:rFonts w:asciiTheme="minorHAnsi" w:hAnsiTheme="minorHAnsi" w:cstheme="minorHAnsi"/>
                <w:sz w:val="20"/>
                <w:szCs w:val="20"/>
              </w:rPr>
              <w:t>III - execução financeira - o pagamento da despesa, inclusive dos restos a pagar;</w:t>
            </w:r>
          </w:p>
        </w:tc>
        <w:tc>
          <w:tcPr>
            <w:tcW w:w="3402" w:type="dxa"/>
          </w:tcPr>
          <w:p w14:paraId="047217A2" w14:textId="77777777" w:rsidR="008E13D8" w:rsidRPr="002D721A" w:rsidRDefault="008E13D8" w:rsidP="008E13D8">
            <w:pPr>
              <w:rPr>
                <w:rFonts w:eastAsia="Times New Roman" w:cstheme="minorHAnsi"/>
                <w:color w:val="000000"/>
                <w:sz w:val="20"/>
                <w:szCs w:val="20"/>
                <w:lang w:eastAsia="pt-BR"/>
              </w:rPr>
            </w:pPr>
            <w:r w:rsidRPr="002D721A">
              <w:rPr>
                <w:rFonts w:eastAsia="Times New Roman" w:cstheme="minorHAnsi"/>
                <w:color w:val="000000"/>
                <w:sz w:val="20"/>
                <w:szCs w:val="20"/>
                <w:lang w:eastAsia="pt-BR"/>
              </w:rPr>
              <w:t>III - execução financeira - o pagamento da despesa, inclusive dos restos a pagar;</w:t>
            </w:r>
          </w:p>
        </w:tc>
      </w:tr>
      <w:tr w:rsidR="008E13D8" w:rsidRPr="003B315C" w14:paraId="5EBD1647" w14:textId="77777777" w:rsidTr="00FB7095">
        <w:trPr>
          <w:cantSplit/>
          <w:trHeight w:val="20"/>
        </w:trPr>
        <w:tc>
          <w:tcPr>
            <w:tcW w:w="3402" w:type="dxa"/>
          </w:tcPr>
          <w:p w14:paraId="584CD101" w14:textId="77777777" w:rsidR="008E13D8" w:rsidRPr="00272ED4" w:rsidRDefault="008E13D8" w:rsidP="00F4416F">
            <w:pPr>
              <w:rPr>
                <w:rFonts w:asciiTheme="minorHAnsi" w:hAnsiTheme="minorHAnsi" w:cstheme="minorHAnsi"/>
                <w:sz w:val="20"/>
                <w:szCs w:val="20"/>
              </w:rPr>
            </w:pPr>
            <w:r w:rsidRPr="00272ED4">
              <w:rPr>
                <w:rFonts w:asciiTheme="minorHAnsi" w:hAnsiTheme="minorHAnsi" w:cstheme="minorHAnsi"/>
                <w:sz w:val="20"/>
                <w:szCs w:val="20"/>
              </w:rPr>
              <w:t>IV - indício de irregularidade grave com recomendação de paralisação - IGP - ato ou fato materialmente relevante em relação ao valor total contratado que apresente potencialidade de ocasionar prejuízos ao erário ou a terceiros e que:</w:t>
            </w:r>
          </w:p>
        </w:tc>
        <w:tc>
          <w:tcPr>
            <w:tcW w:w="3402" w:type="dxa"/>
          </w:tcPr>
          <w:p w14:paraId="15FAE962" w14:textId="77777777" w:rsidR="008E13D8" w:rsidRPr="00863CF0" w:rsidRDefault="008E13D8" w:rsidP="0070636C">
            <w:pPr>
              <w:tabs>
                <w:tab w:val="left" w:pos="1417"/>
              </w:tabs>
              <w:rPr>
                <w:rFonts w:asciiTheme="minorHAnsi" w:hAnsiTheme="minorHAnsi" w:cstheme="minorHAnsi"/>
                <w:sz w:val="20"/>
                <w:szCs w:val="20"/>
              </w:rPr>
            </w:pPr>
            <w:r w:rsidRPr="00863CF0">
              <w:rPr>
                <w:rFonts w:asciiTheme="minorHAnsi" w:hAnsiTheme="minorHAnsi" w:cstheme="minorHAnsi"/>
                <w:sz w:val="20"/>
                <w:szCs w:val="20"/>
              </w:rPr>
              <w:t>IV - indício de irregularidade grave com recomendação de paralisação - IGP - ato ou fato materialmente relevante em relação ao valor total contratado que apresente potencialidade de ocasionar prejuízos ao erário ou a terceiros e que:</w:t>
            </w:r>
          </w:p>
        </w:tc>
        <w:tc>
          <w:tcPr>
            <w:tcW w:w="3402" w:type="dxa"/>
          </w:tcPr>
          <w:p w14:paraId="55D81C28" w14:textId="77777777" w:rsidR="008E13D8" w:rsidRPr="002D721A" w:rsidRDefault="008E13D8" w:rsidP="008E13D8">
            <w:pPr>
              <w:rPr>
                <w:rFonts w:eastAsia="Times New Roman" w:cstheme="minorHAnsi"/>
                <w:color w:val="000000"/>
                <w:sz w:val="20"/>
                <w:szCs w:val="20"/>
                <w:lang w:eastAsia="pt-BR"/>
              </w:rPr>
            </w:pPr>
            <w:r w:rsidRPr="002D721A">
              <w:rPr>
                <w:rFonts w:eastAsia="Times New Roman" w:cstheme="minorHAnsi"/>
                <w:color w:val="000000"/>
                <w:sz w:val="20"/>
                <w:szCs w:val="20"/>
                <w:lang w:eastAsia="pt-BR"/>
              </w:rPr>
              <w:t>IV - indício de irregularidade grave com recomendação de paralisação - IGP - ato ou fato materialmente relevante em relação ao valor total contratado que apresente potencialidade de ocasionar prejuízos ao erário ou a terceiros e que:</w:t>
            </w:r>
          </w:p>
        </w:tc>
      </w:tr>
      <w:tr w:rsidR="008E13D8" w:rsidRPr="003B315C" w14:paraId="58F02A72" w14:textId="77777777" w:rsidTr="00FB7095">
        <w:trPr>
          <w:cantSplit/>
          <w:trHeight w:val="20"/>
        </w:trPr>
        <w:tc>
          <w:tcPr>
            <w:tcW w:w="3402" w:type="dxa"/>
          </w:tcPr>
          <w:p w14:paraId="170C8347" w14:textId="77777777" w:rsidR="008E13D8" w:rsidRPr="00272ED4" w:rsidRDefault="008E13D8" w:rsidP="00F4416F">
            <w:pPr>
              <w:rPr>
                <w:rFonts w:asciiTheme="minorHAnsi" w:hAnsiTheme="minorHAnsi" w:cstheme="minorHAnsi"/>
                <w:sz w:val="20"/>
                <w:szCs w:val="20"/>
              </w:rPr>
            </w:pPr>
            <w:r w:rsidRPr="00272ED4">
              <w:rPr>
                <w:rFonts w:asciiTheme="minorHAnsi" w:hAnsiTheme="minorHAnsi" w:cstheme="minorHAnsi"/>
                <w:sz w:val="20"/>
                <w:szCs w:val="20"/>
              </w:rPr>
              <w:t>a) possa ensejar nulidade de procedimento licitatório ou de contrato; ou</w:t>
            </w:r>
          </w:p>
        </w:tc>
        <w:tc>
          <w:tcPr>
            <w:tcW w:w="3402" w:type="dxa"/>
          </w:tcPr>
          <w:p w14:paraId="5614FA55" w14:textId="77777777" w:rsidR="008E13D8" w:rsidRPr="00863CF0" w:rsidRDefault="008E13D8" w:rsidP="0070636C">
            <w:pPr>
              <w:tabs>
                <w:tab w:val="left" w:pos="1417"/>
              </w:tabs>
              <w:rPr>
                <w:rFonts w:asciiTheme="minorHAnsi" w:hAnsiTheme="minorHAnsi" w:cstheme="minorHAnsi"/>
                <w:sz w:val="20"/>
                <w:szCs w:val="20"/>
              </w:rPr>
            </w:pPr>
            <w:r w:rsidRPr="00863CF0">
              <w:rPr>
                <w:rFonts w:asciiTheme="minorHAnsi" w:hAnsiTheme="minorHAnsi" w:cstheme="minorHAnsi"/>
                <w:sz w:val="20"/>
                <w:szCs w:val="20"/>
              </w:rPr>
              <w:t>a) possa ensejar nulidade de procedimento licitatório ou de contrato; ou</w:t>
            </w:r>
          </w:p>
        </w:tc>
        <w:tc>
          <w:tcPr>
            <w:tcW w:w="3402" w:type="dxa"/>
          </w:tcPr>
          <w:p w14:paraId="7DD469EA" w14:textId="77777777" w:rsidR="008E13D8" w:rsidRPr="002D721A" w:rsidRDefault="008E13D8" w:rsidP="008E13D8">
            <w:pPr>
              <w:rPr>
                <w:rFonts w:eastAsia="Times New Roman" w:cstheme="minorHAnsi"/>
                <w:color w:val="000000"/>
                <w:sz w:val="20"/>
                <w:szCs w:val="20"/>
                <w:lang w:eastAsia="pt-BR"/>
              </w:rPr>
            </w:pPr>
            <w:r w:rsidRPr="002D721A">
              <w:rPr>
                <w:rFonts w:eastAsia="Times New Roman" w:cstheme="minorHAnsi"/>
                <w:color w:val="000000"/>
                <w:sz w:val="20"/>
                <w:szCs w:val="20"/>
                <w:lang w:eastAsia="pt-BR"/>
              </w:rPr>
              <w:t>a) possa ensejar nulidade de procedimento licitatório ou de contrato; ou</w:t>
            </w:r>
          </w:p>
        </w:tc>
      </w:tr>
      <w:tr w:rsidR="008E13D8" w:rsidRPr="003B315C" w14:paraId="435C35DA" w14:textId="77777777" w:rsidTr="00FB7095">
        <w:trPr>
          <w:cantSplit/>
          <w:trHeight w:val="20"/>
        </w:trPr>
        <w:tc>
          <w:tcPr>
            <w:tcW w:w="3402" w:type="dxa"/>
          </w:tcPr>
          <w:p w14:paraId="10993B99" w14:textId="77777777" w:rsidR="008E13D8" w:rsidRPr="00272ED4" w:rsidRDefault="008E13D8" w:rsidP="00F4416F">
            <w:pPr>
              <w:rPr>
                <w:rFonts w:asciiTheme="minorHAnsi" w:hAnsiTheme="minorHAnsi" w:cstheme="minorHAnsi"/>
                <w:sz w:val="20"/>
                <w:szCs w:val="20"/>
              </w:rPr>
            </w:pPr>
            <w:r w:rsidRPr="00272ED4">
              <w:rPr>
                <w:rFonts w:asciiTheme="minorHAnsi" w:hAnsiTheme="minorHAnsi" w:cstheme="minorHAnsi"/>
                <w:sz w:val="20"/>
                <w:szCs w:val="20"/>
              </w:rPr>
              <w:t>b) configure graves desvios relativamente aos princípios constitucionais a que está submetida a administração pública federal;</w:t>
            </w:r>
          </w:p>
        </w:tc>
        <w:tc>
          <w:tcPr>
            <w:tcW w:w="3402" w:type="dxa"/>
          </w:tcPr>
          <w:p w14:paraId="61900A70" w14:textId="77777777" w:rsidR="008E13D8" w:rsidRPr="00863CF0" w:rsidRDefault="008E13D8" w:rsidP="0070636C">
            <w:pPr>
              <w:tabs>
                <w:tab w:val="left" w:pos="1417"/>
              </w:tabs>
              <w:rPr>
                <w:rFonts w:asciiTheme="minorHAnsi" w:hAnsiTheme="minorHAnsi" w:cstheme="minorHAnsi"/>
                <w:sz w:val="20"/>
                <w:szCs w:val="20"/>
              </w:rPr>
            </w:pPr>
            <w:r w:rsidRPr="00863CF0">
              <w:rPr>
                <w:rFonts w:asciiTheme="minorHAnsi" w:hAnsiTheme="minorHAnsi" w:cstheme="minorHAnsi"/>
                <w:sz w:val="20"/>
                <w:szCs w:val="20"/>
              </w:rPr>
              <w:t>b) configure graves desvios relativamente aos princípios constitucionais a que está submetida a administração pública federal;</w:t>
            </w:r>
          </w:p>
        </w:tc>
        <w:tc>
          <w:tcPr>
            <w:tcW w:w="3402" w:type="dxa"/>
          </w:tcPr>
          <w:p w14:paraId="6DED4AD1" w14:textId="77777777" w:rsidR="008E13D8" w:rsidRPr="002D721A" w:rsidRDefault="008E13D8" w:rsidP="008E13D8">
            <w:pPr>
              <w:rPr>
                <w:rFonts w:eastAsia="Times New Roman" w:cstheme="minorHAnsi"/>
                <w:color w:val="000000"/>
                <w:sz w:val="20"/>
                <w:szCs w:val="20"/>
                <w:lang w:eastAsia="pt-BR"/>
              </w:rPr>
            </w:pPr>
            <w:r w:rsidRPr="002D721A">
              <w:rPr>
                <w:rFonts w:eastAsia="Times New Roman" w:cstheme="minorHAnsi"/>
                <w:color w:val="000000"/>
                <w:sz w:val="20"/>
                <w:szCs w:val="20"/>
                <w:lang w:eastAsia="pt-BR"/>
              </w:rPr>
              <w:t>b) configure graves desvios relativamente aos princípios constitucionais a que está submetida a administração pública federal;</w:t>
            </w:r>
          </w:p>
        </w:tc>
      </w:tr>
      <w:tr w:rsidR="008E13D8" w:rsidRPr="003B315C" w14:paraId="7CA77E1F" w14:textId="77777777" w:rsidTr="00FB7095">
        <w:trPr>
          <w:cantSplit/>
          <w:trHeight w:val="20"/>
        </w:trPr>
        <w:tc>
          <w:tcPr>
            <w:tcW w:w="3402" w:type="dxa"/>
          </w:tcPr>
          <w:p w14:paraId="438AC4B0" w14:textId="77777777" w:rsidR="008E13D8" w:rsidRPr="00272ED4" w:rsidRDefault="008E13D8" w:rsidP="00F4416F">
            <w:pPr>
              <w:rPr>
                <w:rFonts w:asciiTheme="minorHAnsi" w:hAnsiTheme="minorHAnsi" w:cstheme="minorHAnsi"/>
                <w:sz w:val="20"/>
                <w:szCs w:val="20"/>
              </w:rPr>
            </w:pPr>
            <w:r w:rsidRPr="00272ED4">
              <w:rPr>
                <w:rFonts w:asciiTheme="minorHAnsi" w:hAnsiTheme="minorHAnsi" w:cstheme="minorHAnsi"/>
                <w:sz w:val="20"/>
                <w:szCs w:val="20"/>
              </w:rPr>
              <w:t>V - indício de irregularidade grave com recomendação de retenção parcial de valores - IGR - aquele que, embora atenda ao disposto no inciso IV, permite a continuidade da obra desde que haja autorização do contratado para retenção de valores a serem pagos, ou a apresentação de garantias suficientes para prevenir o possível dano ao erário até a decisão de mérito sobre o indício relatado; e</w:t>
            </w:r>
          </w:p>
        </w:tc>
        <w:tc>
          <w:tcPr>
            <w:tcW w:w="3402" w:type="dxa"/>
          </w:tcPr>
          <w:p w14:paraId="3DA85B45" w14:textId="77777777" w:rsidR="008E13D8" w:rsidRPr="00863CF0" w:rsidRDefault="008E13D8" w:rsidP="0070636C">
            <w:pPr>
              <w:tabs>
                <w:tab w:val="left" w:pos="1417"/>
              </w:tabs>
              <w:rPr>
                <w:rFonts w:asciiTheme="minorHAnsi" w:hAnsiTheme="minorHAnsi" w:cstheme="minorHAnsi"/>
                <w:sz w:val="20"/>
                <w:szCs w:val="20"/>
              </w:rPr>
            </w:pPr>
            <w:r w:rsidRPr="00863CF0">
              <w:rPr>
                <w:rFonts w:asciiTheme="minorHAnsi" w:hAnsiTheme="minorHAnsi" w:cstheme="minorHAnsi"/>
                <w:sz w:val="20"/>
                <w:szCs w:val="20"/>
              </w:rPr>
              <w:t>V - indício de irregularidade grave com recomendação de retenção parcial de valores - IGR - aquele que, embora atenda ao disposto no inciso IV, permite a continuidade da obra desde que haja autorização do contratado para retenção de valores a serem pagos, ou a apresentação de garantias suficientes para prevenir o possível dano ao erário até a decisão de mérito sobre o indício relatado; e</w:t>
            </w:r>
          </w:p>
        </w:tc>
        <w:tc>
          <w:tcPr>
            <w:tcW w:w="3402" w:type="dxa"/>
          </w:tcPr>
          <w:p w14:paraId="7EC23CE8" w14:textId="77777777" w:rsidR="008E13D8" w:rsidRPr="002D721A" w:rsidRDefault="008E13D8" w:rsidP="008E13D8">
            <w:pPr>
              <w:rPr>
                <w:rFonts w:eastAsia="Times New Roman" w:cstheme="minorHAnsi"/>
                <w:color w:val="000000"/>
                <w:sz w:val="20"/>
                <w:szCs w:val="20"/>
                <w:lang w:eastAsia="pt-BR"/>
              </w:rPr>
            </w:pPr>
            <w:r w:rsidRPr="002D721A">
              <w:rPr>
                <w:rFonts w:eastAsia="Times New Roman" w:cstheme="minorHAnsi"/>
                <w:color w:val="000000"/>
                <w:sz w:val="20"/>
                <w:szCs w:val="20"/>
                <w:lang w:eastAsia="pt-BR"/>
              </w:rPr>
              <w:t>V - indício de irregularidade grave com recomendação de retenção parcial de valores - IGR - aquele que, embora atenda ao disposto no inciso IV, permite a continuidade da obra desde que haja autorização do contratado para retenção de valores a serem pagos, ou a apresentação de garantias suficientes para prevenir o possível dano ao erário até a decisão de mérito sobre o indício relatado; e</w:t>
            </w:r>
          </w:p>
        </w:tc>
      </w:tr>
      <w:tr w:rsidR="008E13D8" w:rsidRPr="003B315C" w14:paraId="541B746B" w14:textId="77777777" w:rsidTr="00FB7095">
        <w:trPr>
          <w:cantSplit/>
          <w:trHeight w:val="20"/>
        </w:trPr>
        <w:tc>
          <w:tcPr>
            <w:tcW w:w="3402" w:type="dxa"/>
          </w:tcPr>
          <w:p w14:paraId="409E7667" w14:textId="77777777" w:rsidR="008E13D8" w:rsidRPr="00272ED4" w:rsidRDefault="008E13D8" w:rsidP="00F4416F">
            <w:pPr>
              <w:rPr>
                <w:rFonts w:asciiTheme="minorHAnsi" w:hAnsiTheme="minorHAnsi" w:cstheme="minorHAnsi"/>
                <w:sz w:val="20"/>
                <w:szCs w:val="20"/>
              </w:rPr>
            </w:pPr>
            <w:r w:rsidRPr="00272ED4">
              <w:rPr>
                <w:rFonts w:asciiTheme="minorHAnsi" w:hAnsiTheme="minorHAnsi" w:cstheme="minorHAnsi"/>
                <w:sz w:val="20"/>
                <w:szCs w:val="20"/>
              </w:rPr>
              <w:t>VI - indício de irregularidade grave que não prejudique a continuidade - IGC - aquele que, embora gere citação ou audiência do responsável, não atenda ao disposto nos incisos IV ou V.</w:t>
            </w:r>
          </w:p>
        </w:tc>
        <w:tc>
          <w:tcPr>
            <w:tcW w:w="3402" w:type="dxa"/>
          </w:tcPr>
          <w:p w14:paraId="1A313319" w14:textId="77777777" w:rsidR="008E13D8" w:rsidRPr="00863CF0" w:rsidRDefault="008E13D8" w:rsidP="0070636C">
            <w:pPr>
              <w:tabs>
                <w:tab w:val="left" w:pos="1417"/>
              </w:tabs>
              <w:rPr>
                <w:rFonts w:asciiTheme="minorHAnsi" w:hAnsiTheme="minorHAnsi" w:cstheme="minorHAnsi"/>
                <w:sz w:val="20"/>
                <w:szCs w:val="20"/>
              </w:rPr>
            </w:pPr>
            <w:r w:rsidRPr="00863CF0">
              <w:rPr>
                <w:rFonts w:asciiTheme="minorHAnsi" w:hAnsiTheme="minorHAnsi" w:cstheme="minorHAnsi"/>
                <w:sz w:val="20"/>
                <w:szCs w:val="20"/>
              </w:rPr>
              <w:t>VI - indício de irregularidade grave que não prejudique a continuidade - IGC - aquele que, embora gere citação ou audiência do responsável, não atenda ao disposto nos incisos IV ou V.</w:t>
            </w:r>
          </w:p>
        </w:tc>
        <w:tc>
          <w:tcPr>
            <w:tcW w:w="3402" w:type="dxa"/>
          </w:tcPr>
          <w:p w14:paraId="6C820C36" w14:textId="77777777" w:rsidR="008E13D8" w:rsidRPr="002D721A" w:rsidRDefault="008E13D8" w:rsidP="008E13D8">
            <w:pPr>
              <w:rPr>
                <w:rFonts w:eastAsia="Times New Roman" w:cstheme="minorHAnsi"/>
                <w:color w:val="000000"/>
                <w:sz w:val="20"/>
                <w:szCs w:val="20"/>
                <w:lang w:eastAsia="pt-BR"/>
              </w:rPr>
            </w:pPr>
            <w:r w:rsidRPr="002D721A">
              <w:rPr>
                <w:rFonts w:eastAsia="Times New Roman" w:cstheme="minorHAnsi"/>
                <w:color w:val="000000"/>
                <w:sz w:val="20"/>
                <w:szCs w:val="20"/>
                <w:lang w:eastAsia="pt-BR"/>
              </w:rPr>
              <w:t>VI - indício de irregularidade grave que não prejudique a continuidade - IGC - aquele que, embora gere citação ou audiência do responsável, não atenda ao disposto nos incisos IV ou V.</w:t>
            </w:r>
          </w:p>
        </w:tc>
      </w:tr>
      <w:tr w:rsidR="008E13D8" w:rsidRPr="003B315C" w14:paraId="21EA664D" w14:textId="77777777" w:rsidTr="00FB7095">
        <w:trPr>
          <w:cantSplit/>
          <w:trHeight w:val="20"/>
        </w:trPr>
        <w:tc>
          <w:tcPr>
            <w:tcW w:w="3402" w:type="dxa"/>
          </w:tcPr>
          <w:p w14:paraId="3C4E1000" w14:textId="77777777" w:rsidR="008E13D8" w:rsidRPr="00272ED4" w:rsidRDefault="008E13D8" w:rsidP="00F4416F">
            <w:pPr>
              <w:rPr>
                <w:rFonts w:asciiTheme="minorHAnsi" w:hAnsiTheme="minorHAnsi" w:cstheme="minorHAnsi"/>
                <w:sz w:val="20"/>
                <w:szCs w:val="20"/>
              </w:rPr>
            </w:pPr>
            <w:r w:rsidRPr="00272ED4">
              <w:rPr>
                <w:rFonts w:asciiTheme="minorHAnsi" w:hAnsiTheme="minorHAnsi" w:cstheme="minorHAnsi"/>
                <w:sz w:val="20"/>
                <w:szCs w:val="20"/>
              </w:rPr>
              <w:t>§ 2º Os ordenadores de despesa e os órgãos setoriais de orçamento deverão providenciar o bloqueio, nos sistemas próprios, da execução física, orçamentária e financeira de empreendimentos, contratos, convênios, etapas, parcelas ou subtrechos constantes do anexo a que se refere o § 2º do art. 9º desta Lei, que perdurará até a deliberação em contrário da Comissão Mista a que se refere o § 1º do art. 166 da Constituição.</w:t>
            </w:r>
          </w:p>
        </w:tc>
        <w:tc>
          <w:tcPr>
            <w:tcW w:w="3402" w:type="dxa"/>
          </w:tcPr>
          <w:p w14:paraId="19C8B5C1" w14:textId="77777777" w:rsidR="008E13D8" w:rsidRPr="00863CF0" w:rsidRDefault="008E13D8" w:rsidP="0070636C">
            <w:pPr>
              <w:tabs>
                <w:tab w:val="left" w:pos="1417"/>
              </w:tabs>
              <w:rPr>
                <w:rFonts w:asciiTheme="minorHAnsi" w:hAnsiTheme="minorHAnsi" w:cstheme="minorHAnsi"/>
                <w:sz w:val="20"/>
                <w:szCs w:val="20"/>
              </w:rPr>
            </w:pPr>
            <w:r w:rsidRPr="00863CF0">
              <w:rPr>
                <w:rFonts w:asciiTheme="minorHAnsi" w:hAnsiTheme="minorHAnsi" w:cstheme="minorHAnsi"/>
                <w:sz w:val="20"/>
                <w:szCs w:val="20"/>
              </w:rPr>
              <w:t>§ 2º Os ordenadores de despesa e os órgãos setoriais de orçamento deverão providenciar o bloqueio, nos sistemas próprios, da execução física, orçamentária e financeira de empreendimentos, contratos, convênios, etapas, parcelas ou subtrechos constantes do anexo a que se refere o § 2º do art. 9º desta Lei, que perdurará até a deliberação em contrário da Comissão Mista a que se refere o § 1º do art. 166 da Constituição.</w:t>
            </w:r>
          </w:p>
        </w:tc>
        <w:tc>
          <w:tcPr>
            <w:tcW w:w="3402" w:type="dxa"/>
          </w:tcPr>
          <w:p w14:paraId="43F17A37" w14:textId="77777777" w:rsidR="008E13D8" w:rsidRPr="002D721A" w:rsidRDefault="008E13D8" w:rsidP="008E13D8">
            <w:pPr>
              <w:rPr>
                <w:rFonts w:eastAsia="Times New Roman" w:cstheme="minorHAnsi"/>
                <w:color w:val="000000"/>
                <w:sz w:val="20"/>
                <w:szCs w:val="20"/>
                <w:lang w:eastAsia="pt-BR"/>
              </w:rPr>
            </w:pPr>
            <w:r w:rsidRPr="002D721A">
              <w:rPr>
                <w:rFonts w:eastAsia="Times New Roman" w:cstheme="minorHAnsi"/>
                <w:color w:val="000000"/>
                <w:sz w:val="20"/>
                <w:szCs w:val="20"/>
                <w:lang w:eastAsia="pt-BR"/>
              </w:rPr>
              <w:t>§ 2º  Os ordenadores de despesa e os órgãos setoriais de orçamento deverão providenciar o bloqueio, nos sistemas próprios, da execução física, orçamentária e financeira de empreendimentos, contratos, convênios, etapas, parcelas ou subtrechos constantes do anexo a que se refere o § 2º do art. 9º desta Lei, que perdurará até a deliberação em contrário da Comissão Mista a que se refere o § 1º do art. 166 da Constituição.</w:t>
            </w:r>
          </w:p>
        </w:tc>
      </w:tr>
      <w:tr w:rsidR="008E13D8" w:rsidRPr="003B315C" w14:paraId="3D00A6CD" w14:textId="77777777" w:rsidTr="00FB7095">
        <w:trPr>
          <w:cantSplit/>
          <w:trHeight w:val="20"/>
        </w:trPr>
        <w:tc>
          <w:tcPr>
            <w:tcW w:w="3402" w:type="dxa"/>
          </w:tcPr>
          <w:p w14:paraId="3863550A" w14:textId="77777777" w:rsidR="008E13D8" w:rsidRPr="00272ED4" w:rsidRDefault="008E13D8" w:rsidP="00F4416F">
            <w:pPr>
              <w:rPr>
                <w:rFonts w:asciiTheme="minorHAnsi" w:hAnsiTheme="minorHAnsi" w:cstheme="minorHAnsi"/>
                <w:sz w:val="20"/>
                <w:szCs w:val="20"/>
              </w:rPr>
            </w:pPr>
            <w:r w:rsidRPr="00272ED4">
              <w:rPr>
                <w:rFonts w:asciiTheme="minorHAnsi" w:hAnsiTheme="minorHAnsi" w:cstheme="minorHAnsi"/>
                <w:sz w:val="20"/>
                <w:szCs w:val="20"/>
              </w:rPr>
              <w:t>§ 3º Não estão sujeitos ao bloqueio da execução a que se refere o § 2º os casos para os quais tenham sido apresentadas garantias suficientes à cobertura integral dos prejuízos potenciais ao erário, na forma prevista na legislação pertinente, sem prejuízo do disposto nos § 1º e § 2º do art. 71 da Constituição, hipótese em que será permitido apresentar as garantias à medida que sejam executados os serviços sobre os quais recaia o apontamento de irregularidade grave.</w:t>
            </w:r>
          </w:p>
        </w:tc>
        <w:tc>
          <w:tcPr>
            <w:tcW w:w="3402" w:type="dxa"/>
          </w:tcPr>
          <w:p w14:paraId="55C23BE5" w14:textId="77777777" w:rsidR="008E13D8" w:rsidRPr="00863CF0" w:rsidRDefault="008E13D8" w:rsidP="0070636C">
            <w:pPr>
              <w:tabs>
                <w:tab w:val="left" w:pos="1417"/>
              </w:tabs>
              <w:rPr>
                <w:rFonts w:asciiTheme="minorHAnsi" w:hAnsiTheme="minorHAnsi" w:cstheme="minorHAnsi"/>
                <w:sz w:val="20"/>
                <w:szCs w:val="20"/>
              </w:rPr>
            </w:pPr>
            <w:r w:rsidRPr="00863CF0">
              <w:rPr>
                <w:rFonts w:asciiTheme="minorHAnsi" w:hAnsiTheme="minorHAnsi" w:cstheme="minorHAnsi"/>
                <w:sz w:val="20"/>
                <w:szCs w:val="20"/>
              </w:rPr>
              <w:t>§ 3º Não estão sujeitos ao bloqueio da execução a que se refere o § 2º os casos para os quais tenham sido apresentadas garantias suficientes à cobertura integral dos prejuízos potenciais ao erário, na forma prevista na legislação pertinente, sem prejuízo do disposto nos § 1º e § 2º do art. 71 da Constituição, hipótese em que será permitido apresentar as garantias à medida que sejam executados os serviços sobre os quais recaia o apontamento de irregularidade grave.</w:t>
            </w:r>
          </w:p>
        </w:tc>
        <w:tc>
          <w:tcPr>
            <w:tcW w:w="3402" w:type="dxa"/>
          </w:tcPr>
          <w:p w14:paraId="1780A32D" w14:textId="77777777" w:rsidR="008E13D8" w:rsidRPr="002D721A" w:rsidRDefault="008E13D8" w:rsidP="008E13D8">
            <w:pPr>
              <w:rPr>
                <w:rFonts w:eastAsia="Times New Roman" w:cstheme="minorHAnsi"/>
                <w:color w:val="000000"/>
                <w:sz w:val="20"/>
                <w:szCs w:val="20"/>
                <w:lang w:eastAsia="pt-BR"/>
              </w:rPr>
            </w:pPr>
            <w:r w:rsidRPr="002D721A">
              <w:rPr>
                <w:rFonts w:eastAsia="Times New Roman" w:cstheme="minorHAnsi"/>
                <w:color w:val="000000"/>
                <w:sz w:val="20"/>
                <w:szCs w:val="20"/>
                <w:lang w:eastAsia="pt-BR"/>
              </w:rPr>
              <w:t>§ 3º  Não estão sujeitos ao bloqueio da execução a que se refere o § 2º deste artigo os casos para os quais tenham sido apresentadas garantias suficientes à cobertura integral dos prejuízos potenciais ao erário, na forma prevista na legislação pertinente, sem prejuízo do disposto nos § 1º e § 2º do art. 71 da Constituição, hipótese em que será permitido apresentar as garantias à medida que sejam executados os serviços sobre os quais recaia o apontamento de irregularidade grave.</w:t>
            </w:r>
          </w:p>
        </w:tc>
      </w:tr>
      <w:tr w:rsidR="008E13D8" w:rsidRPr="003B315C" w14:paraId="4AB450FF" w14:textId="77777777" w:rsidTr="00FB7095">
        <w:trPr>
          <w:cantSplit/>
          <w:trHeight w:val="20"/>
        </w:trPr>
        <w:tc>
          <w:tcPr>
            <w:tcW w:w="3402" w:type="dxa"/>
          </w:tcPr>
          <w:p w14:paraId="5D0BDBD1" w14:textId="77777777" w:rsidR="008E13D8" w:rsidRPr="00272ED4" w:rsidRDefault="008E13D8" w:rsidP="00F4416F">
            <w:pPr>
              <w:rPr>
                <w:rFonts w:asciiTheme="minorHAnsi" w:hAnsiTheme="minorHAnsi" w:cstheme="minorHAnsi"/>
                <w:sz w:val="20"/>
                <w:szCs w:val="20"/>
              </w:rPr>
            </w:pPr>
            <w:r w:rsidRPr="00272ED4">
              <w:rPr>
                <w:rFonts w:asciiTheme="minorHAnsi" w:hAnsiTheme="minorHAnsi" w:cstheme="minorHAnsi"/>
                <w:sz w:val="20"/>
                <w:szCs w:val="20"/>
              </w:rPr>
              <w:t>§ 4º Os pareceres da Comissão Mista a que se refere o § 1º do art. 166 da Constituição acerca de obras e serviços com indícios de irregularidades graves deverão ser fundamentados, de modo a explicitar as razões da deliberação.</w:t>
            </w:r>
          </w:p>
        </w:tc>
        <w:tc>
          <w:tcPr>
            <w:tcW w:w="3402" w:type="dxa"/>
          </w:tcPr>
          <w:p w14:paraId="2AFCB67F" w14:textId="77777777" w:rsidR="008E13D8" w:rsidRPr="00863CF0" w:rsidRDefault="008E13D8" w:rsidP="0070636C">
            <w:pPr>
              <w:tabs>
                <w:tab w:val="left" w:pos="1417"/>
              </w:tabs>
              <w:rPr>
                <w:rFonts w:asciiTheme="minorHAnsi" w:hAnsiTheme="minorHAnsi" w:cstheme="minorHAnsi"/>
                <w:sz w:val="20"/>
                <w:szCs w:val="20"/>
              </w:rPr>
            </w:pPr>
            <w:r w:rsidRPr="00863CF0">
              <w:rPr>
                <w:rFonts w:asciiTheme="minorHAnsi" w:hAnsiTheme="minorHAnsi" w:cstheme="minorHAnsi"/>
                <w:sz w:val="20"/>
                <w:szCs w:val="20"/>
              </w:rPr>
              <w:t>§ 4º Os pareceres da Comissão Mista a que se refere o § 1º do art. 166 da Constituição acerca de obras e serviços com indícios de irregularidades graves deverão ser fundamentados, de modo a explicitar as razões da deliberação.</w:t>
            </w:r>
          </w:p>
        </w:tc>
        <w:tc>
          <w:tcPr>
            <w:tcW w:w="3402" w:type="dxa"/>
          </w:tcPr>
          <w:p w14:paraId="3BF1EA3F" w14:textId="77777777" w:rsidR="008E13D8" w:rsidRPr="002D721A" w:rsidRDefault="008E13D8" w:rsidP="008E13D8">
            <w:pPr>
              <w:rPr>
                <w:rFonts w:eastAsia="Times New Roman" w:cstheme="minorHAnsi"/>
                <w:color w:val="000000"/>
                <w:sz w:val="20"/>
                <w:szCs w:val="20"/>
                <w:lang w:eastAsia="pt-BR"/>
              </w:rPr>
            </w:pPr>
            <w:r w:rsidRPr="002D721A">
              <w:rPr>
                <w:rFonts w:eastAsia="Times New Roman" w:cstheme="minorHAnsi"/>
                <w:color w:val="000000"/>
                <w:sz w:val="20"/>
                <w:szCs w:val="20"/>
                <w:lang w:eastAsia="pt-BR"/>
              </w:rPr>
              <w:t>§ 4º  Os pareceres da Comissão Mista a que se refere o § 1º do art. 166 da Constituição acerca de obras e serviços com indícios de irregularidades graves deverão ser fundamentados, de modo a explicitar as razões da deliberação.</w:t>
            </w:r>
          </w:p>
        </w:tc>
      </w:tr>
      <w:tr w:rsidR="008E13D8" w:rsidRPr="003B315C" w14:paraId="0675D394" w14:textId="77777777" w:rsidTr="00FB7095">
        <w:trPr>
          <w:cantSplit/>
          <w:trHeight w:val="20"/>
        </w:trPr>
        <w:tc>
          <w:tcPr>
            <w:tcW w:w="3402" w:type="dxa"/>
          </w:tcPr>
          <w:p w14:paraId="029425E0" w14:textId="77777777" w:rsidR="008E13D8" w:rsidRPr="00272ED4" w:rsidRDefault="008E13D8" w:rsidP="00F4416F">
            <w:pPr>
              <w:rPr>
                <w:rFonts w:asciiTheme="minorHAnsi" w:hAnsiTheme="minorHAnsi" w:cstheme="minorHAnsi"/>
                <w:sz w:val="20"/>
                <w:szCs w:val="20"/>
              </w:rPr>
            </w:pPr>
            <w:r w:rsidRPr="00272ED4">
              <w:rPr>
                <w:rFonts w:asciiTheme="minorHAnsi" w:hAnsiTheme="minorHAnsi" w:cstheme="minorHAnsi"/>
                <w:sz w:val="20"/>
                <w:szCs w:val="20"/>
              </w:rPr>
              <w:t>§ 5º A inclusão no Projeto de Lei Orçamentária de 2024, na respectiva Lei e nos créditos adicionais de subtítulos relativos a obras e serviços com indícios de irregularidades graves obedecerá, sempre que possível, à mesma classificação orçamentária constante das leis orçamentárias anteriores, ajustada ao Plano Plurianual, conforme o caso.</w:t>
            </w:r>
          </w:p>
        </w:tc>
        <w:tc>
          <w:tcPr>
            <w:tcW w:w="3402" w:type="dxa"/>
          </w:tcPr>
          <w:p w14:paraId="087DB0AF" w14:textId="77777777" w:rsidR="008E13D8" w:rsidRPr="00863CF0" w:rsidRDefault="008E13D8" w:rsidP="0070636C">
            <w:pPr>
              <w:tabs>
                <w:tab w:val="left" w:pos="1417"/>
              </w:tabs>
              <w:rPr>
                <w:rFonts w:asciiTheme="minorHAnsi" w:hAnsiTheme="minorHAnsi" w:cstheme="minorHAnsi"/>
                <w:sz w:val="20"/>
                <w:szCs w:val="20"/>
              </w:rPr>
            </w:pPr>
            <w:r w:rsidRPr="00863CF0">
              <w:rPr>
                <w:rFonts w:asciiTheme="minorHAnsi" w:hAnsiTheme="minorHAnsi" w:cstheme="minorHAnsi"/>
                <w:sz w:val="20"/>
                <w:szCs w:val="20"/>
              </w:rPr>
              <w:t>§ 5º A inclusão no Projeto de Lei Orçamentária de 2024, na respectiva Lei e nos créditos adicionais de subtítulos relativos a obras e serviços com indícios de irregularidades graves obedecerá, sempre que possível, à mesma classificação orçamentária constante das leis orçamentárias anteriores, ajustada ao Plano Plurianual, conforme o caso.</w:t>
            </w:r>
          </w:p>
        </w:tc>
        <w:tc>
          <w:tcPr>
            <w:tcW w:w="3402" w:type="dxa"/>
          </w:tcPr>
          <w:p w14:paraId="58EFE6CB" w14:textId="77777777" w:rsidR="008E13D8" w:rsidRPr="002D721A" w:rsidRDefault="008E13D8" w:rsidP="008E13D8">
            <w:pPr>
              <w:rPr>
                <w:rFonts w:eastAsia="Times New Roman" w:cstheme="minorHAnsi"/>
                <w:color w:val="000000"/>
                <w:sz w:val="20"/>
                <w:szCs w:val="20"/>
                <w:lang w:eastAsia="pt-BR"/>
              </w:rPr>
            </w:pPr>
            <w:r w:rsidRPr="002D721A">
              <w:rPr>
                <w:rFonts w:eastAsia="Times New Roman" w:cstheme="minorHAnsi"/>
                <w:color w:val="000000"/>
                <w:sz w:val="20"/>
                <w:szCs w:val="20"/>
                <w:lang w:eastAsia="pt-BR"/>
              </w:rPr>
              <w:t>§ 5º  A inclusão no Projeto de Lei Orçamentária de 2025, na respectiva Lei e nos créditos adicionais de subtítulos relativos a obras e serviços com indícios de irregularidades graves obedecerá, sempre que possível, à mesma classificação orçamentária constante das leis orçamentárias anteriores, ajustada ao Plano Plurianual, conforme o caso.</w:t>
            </w:r>
          </w:p>
        </w:tc>
      </w:tr>
      <w:tr w:rsidR="008E13D8" w:rsidRPr="003B315C" w14:paraId="4A598D08" w14:textId="77777777" w:rsidTr="00FB7095">
        <w:trPr>
          <w:cantSplit/>
          <w:trHeight w:val="20"/>
        </w:trPr>
        <w:tc>
          <w:tcPr>
            <w:tcW w:w="3402" w:type="dxa"/>
          </w:tcPr>
          <w:p w14:paraId="71429726" w14:textId="77777777" w:rsidR="008E13D8" w:rsidRPr="00272ED4" w:rsidRDefault="008E13D8" w:rsidP="00F4416F">
            <w:pPr>
              <w:rPr>
                <w:rFonts w:asciiTheme="minorHAnsi" w:hAnsiTheme="minorHAnsi" w:cstheme="minorHAnsi"/>
                <w:sz w:val="20"/>
                <w:szCs w:val="20"/>
              </w:rPr>
            </w:pPr>
            <w:r w:rsidRPr="00272ED4">
              <w:rPr>
                <w:rFonts w:asciiTheme="minorHAnsi" w:hAnsiTheme="minorHAnsi" w:cstheme="minorHAnsi"/>
                <w:sz w:val="20"/>
                <w:szCs w:val="20"/>
              </w:rPr>
              <w:t xml:space="preserve">§ 6º O disposto neste artigo aplica-se, no que couber, às alterações decorrentes de créditos adicionais e à execução física, orçamentária e financeira de empreendimentos, contratos, convênios, etapas, parcelas ou subtrechos relativos aos subtítulos de que trata o </w:t>
            </w:r>
            <w:r w:rsidRPr="00272ED4">
              <w:rPr>
                <w:rFonts w:asciiTheme="minorHAnsi" w:hAnsiTheme="minorHAnsi" w:cstheme="minorHAnsi"/>
                <w:b/>
                <w:sz w:val="20"/>
                <w:szCs w:val="20"/>
              </w:rPr>
              <w:t>caput</w:t>
            </w:r>
            <w:r w:rsidRPr="00272ED4">
              <w:rPr>
                <w:rFonts w:asciiTheme="minorHAnsi" w:hAnsiTheme="minorHAnsi" w:cstheme="minorHAnsi"/>
                <w:sz w:val="20"/>
                <w:szCs w:val="20"/>
              </w:rPr>
              <w:t xml:space="preserve"> cujas despesas tenham sido inscritas em restos a pagar.</w:t>
            </w:r>
          </w:p>
        </w:tc>
        <w:tc>
          <w:tcPr>
            <w:tcW w:w="3402" w:type="dxa"/>
          </w:tcPr>
          <w:p w14:paraId="22AD8A76" w14:textId="77777777" w:rsidR="008E13D8" w:rsidRPr="00863CF0" w:rsidRDefault="008E13D8" w:rsidP="0070636C">
            <w:pPr>
              <w:tabs>
                <w:tab w:val="left" w:pos="1417"/>
              </w:tabs>
              <w:rPr>
                <w:rFonts w:asciiTheme="minorHAnsi" w:hAnsiTheme="minorHAnsi" w:cstheme="minorHAnsi"/>
                <w:sz w:val="20"/>
                <w:szCs w:val="20"/>
              </w:rPr>
            </w:pPr>
            <w:r w:rsidRPr="00863CF0">
              <w:rPr>
                <w:rFonts w:asciiTheme="minorHAnsi" w:hAnsiTheme="minorHAnsi" w:cstheme="minorHAnsi"/>
                <w:sz w:val="20"/>
                <w:szCs w:val="20"/>
              </w:rPr>
              <w:t xml:space="preserve">§ 6º O disposto neste artigo aplica-se, no que couber, às alterações decorrentes de créditos adicionais e à execução física, orçamentária e financeira de empreendimentos, contratos, convênios, etapas, parcelas ou subtrechos relativos aos subtítulos de que trata o </w:t>
            </w:r>
            <w:r w:rsidRPr="00863CF0">
              <w:rPr>
                <w:rFonts w:asciiTheme="minorHAnsi" w:hAnsiTheme="minorHAnsi" w:cstheme="minorHAnsi"/>
                <w:b/>
                <w:sz w:val="20"/>
                <w:szCs w:val="20"/>
              </w:rPr>
              <w:t>caput</w:t>
            </w:r>
            <w:r w:rsidRPr="00863CF0">
              <w:rPr>
                <w:rFonts w:asciiTheme="minorHAnsi" w:hAnsiTheme="minorHAnsi" w:cstheme="minorHAnsi"/>
                <w:sz w:val="20"/>
                <w:szCs w:val="20"/>
              </w:rPr>
              <w:t xml:space="preserve"> cujas despesas tenham sido inscritas em restos a pagar.</w:t>
            </w:r>
          </w:p>
        </w:tc>
        <w:tc>
          <w:tcPr>
            <w:tcW w:w="3402" w:type="dxa"/>
          </w:tcPr>
          <w:p w14:paraId="76A59BDE" w14:textId="77777777" w:rsidR="008E13D8" w:rsidRPr="002D721A" w:rsidRDefault="008E13D8" w:rsidP="008E13D8">
            <w:pPr>
              <w:rPr>
                <w:rFonts w:eastAsia="Times New Roman" w:cstheme="minorHAnsi"/>
                <w:color w:val="000000"/>
                <w:sz w:val="20"/>
                <w:szCs w:val="20"/>
                <w:lang w:eastAsia="pt-BR"/>
              </w:rPr>
            </w:pPr>
            <w:r w:rsidRPr="002D721A">
              <w:rPr>
                <w:rFonts w:eastAsia="Times New Roman" w:cstheme="minorHAnsi"/>
                <w:color w:val="000000"/>
                <w:sz w:val="20"/>
                <w:szCs w:val="20"/>
                <w:lang w:eastAsia="pt-BR"/>
              </w:rPr>
              <w:t>§ 6º  O disposto neste artigo aplica-se, no que couber, às alterações decorrentes de créditos adicionais e à execução física, orçamentária e financeira de empreendimentos, contratos, convênios, etapas, parcelas ou subtrechos relativos aos subtítulos de que trata o </w:t>
            </w:r>
            <w:r w:rsidRPr="002D721A">
              <w:rPr>
                <w:rFonts w:eastAsia="Times New Roman" w:cstheme="minorHAnsi"/>
                <w:b/>
                <w:bCs/>
                <w:color w:val="000000"/>
                <w:sz w:val="20"/>
                <w:szCs w:val="20"/>
                <w:lang w:eastAsia="pt-BR"/>
              </w:rPr>
              <w:t>caput</w:t>
            </w:r>
            <w:r w:rsidRPr="002D721A">
              <w:rPr>
                <w:rFonts w:eastAsia="Times New Roman" w:cstheme="minorHAnsi"/>
                <w:color w:val="000000"/>
                <w:sz w:val="20"/>
                <w:szCs w:val="20"/>
                <w:lang w:eastAsia="pt-BR"/>
              </w:rPr>
              <w:t> cujas despesas tenham sido inscritas em restos a pagar.</w:t>
            </w:r>
          </w:p>
        </w:tc>
      </w:tr>
      <w:tr w:rsidR="008E13D8" w:rsidRPr="003B315C" w14:paraId="5B062B18" w14:textId="77777777" w:rsidTr="00FB7095">
        <w:trPr>
          <w:cantSplit/>
          <w:trHeight w:val="20"/>
        </w:trPr>
        <w:tc>
          <w:tcPr>
            <w:tcW w:w="3402" w:type="dxa"/>
          </w:tcPr>
          <w:p w14:paraId="68844FA2" w14:textId="77777777" w:rsidR="008E13D8" w:rsidRPr="00272ED4" w:rsidRDefault="008E13D8" w:rsidP="00F4416F">
            <w:pPr>
              <w:rPr>
                <w:rFonts w:asciiTheme="minorHAnsi" w:hAnsiTheme="minorHAnsi" w:cstheme="minorHAnsi"/>
                <w:sz w:val="20"/>
                <w:szCs w:val="20"/>
              </w:rPr>
            </w:pPr>
            <w:r w:rsidRPr="00272ED4">
              <w:rPr>
                <w:rFonts w:asciiTheme="minorHAnsi" w:hAnsiTheme="minorHAnsi" w:cstheme="minorHAnsi"/>
                <w:sz w:val="20"/>
                <w:szCs w:val="20"/>
              </w:rPr>
              <w:t xml:space="preserve">§ 7º Os titulares dos órgãos e das entidades executoras e concedentes deverão suspender as autorizações para execução física, orçamentária e financeira de empreendimentos, contratos, convênios, etapas, parcelas ou subtrechos relativos aos subtítulos de que trata o </w:t>
            </w:r>
            <w:r w:rsidRPr="00272ED4">
              <w:rPr>
                <w:rFonts w:asciiTheme="minorHAnsi" w:hAnsiTheme="minorHAnsi" w:cstheme="minorHAnsi"/>
                <w:b/>
                <w:sz w:val="20"/>
                <w:szCs w:val="20"/>
              </w:rPr>
              <w:t>caput</w:t>
            </w:r>
            <w:r w:rsidRPr="00272ED4">
              <w:rPr>
                <w:rFonts w:asciiTheme="minorHAnsi" w:hAnsiTheme="minorHAnsi" w:cstheme="minorHAnsi"/>
                <w:sz w:val="20"/>
                <w:szCs w:val="20"/>
              </w:rPr>
              <w:t>, situação que deverá ser mantida até a deliberação em contrário da Comissão Mista a que se refere o § 1º do art. 166 da Constituição, sem prejuízo do disposto nos § 1º e 2º do art. 71 da Constituição e no art. 143 desta Lei.</w:t>
            </w:r>
          </w:p>
        </w:tc>
        <w:tc>
          <w:tcPr>
            <w:tcW w:w="3402" w:type="dxa"/>
          </w:tcPr>
          <w:p w14:paraId="36EFF0FD" w14:textId="77777777" w:rsidR="008E13D8" w:rsidRPr="00863CF0" w:rsidRDefault="008E13D8" w:rsidP="0070636C">
            <w:pPr>
              <w:tabs>
                <w:tab w:val="left" w:pos="1417"/>
              </w:tabs>
              <w:rPr>
                <w:rFonts w:asciiTheme="minorHAnsi" w:hAnsiTheme="minorHAnsi" w:cstheme="minorHAnsi"/>
                <w:sz w:val="20"/>
                <w:szCs w:val="20"/>
              </w:rPr>
            </w:pPr>
            <w:r w:rsidRPr="00863CF0">
              <w:rPr>
                <w:rFonts w:asciiTheme="minorHAnsi" w:hAnsiTheme="minorHAnsi" w:cstheme="minorHAnsi"/>
                <w:sz w:val="20"/>
                <w:szCs w:val="20"/>
              </w:rPr>
              <w:t xml:space="preserve">§ 7º Os titulares dos órgãos e das entidades executoras e concedentes deverão suspender as autorizações para execução física, orçamentária e financeira de empreendimentos, contratos, convênios, etapas, parcelas ou subtrechos relativos aos subtítulos de que trata o </w:t>
            </w:r>
            <w:r w:rsidRPr="00863CF0">
              <w:rPr>
                <w:rFonts w:asciiTheme="minorHAnsi" w:hAnsiTheme="minorHAnsi" w:cstheme="minorHAnsi"/>
                <w:b/>
                <w:bCs/>
                <w:sz w:val="20"/>
                <w:szCs w:val="20"/>
              </w:rPr>
              <w:t>caput</w:t>
            </w:r>
            <w:r w:rsidRPr="00863CF0">
              <w:rPr>
                <w:rFonts w:asciiTheme="minorHAnsi" w:hAnsiTheme="minorHAnsi" w:cstheme="minorHAnsi"/>
                <w:sz w:val="20"/>
                <w:szCs w:val="20"/>
              </w:rPr>
              <w:t>, situação que deverá ser mantida até a deliberação em contrário da Comissão Mista a que se refere o § 1º do art. 166 da Constituição, sem prejuízo do disposto nos § 1º e 2º do art. 71 da Constituição e no art. 147 desta Lei.</w:t>
            </w:r>
          </w:p>
        </w:tc>
        <w:tc>
          <w:tcPr>
            <w:tcW w:w="3402" w:type="dxa"/>
          </w:tcPr>
          <w:p w14:paraId="2DFCEC68" w14:textId="77777777" w:rsidR="008E13D8" w:rsidRPr="002D721A" w:rsidRDefault="008E13D8" w:rsidP="008E13D8">
            <w:pPr>
              <w:rPr>
                <w:rFonts w:eastAsia="Times New Roman" w:cstheme="minorHAnsi"/>
                <w:color w:val="000000"/>
                <w:sz w:val="20"/>
                <w:szCs w:val="20"/>
                <w:lang w:eastAsia="pt-BR"/>
              </w:rPr>
            </w:pPr>
            <w:r w:rsidRPr="002D721A">
              <w:rPr>
                <w:rFonts w:eastAsia="Times New Roman" w:cstheme="minorHAnsi"/>
                <w:color w:val="000000"/>
                <w:sz w:val="20"/>
                <w:szCs w:val="20"/>
                <w:lang w:eastAsia="pt-BR"/>
              </w:rPr>
              <w:t>§ 7º  Os titulares dos órgãos e das entidades executoras e concedentes deverão suspender as autorizações para execução física, orçamentária e financeira de empreendimentos, contratos, convênios, etapas, parcelas ou subtrechos relativos aos subtítulos de que trata o </w:t>
            </w:r>
            <w:r w:rsidRPr="002D721A">
              <w:rPr>
                <w:rFonts w:eastAsia="Times New Roman" w:cstheme="minorHAnsi"/>
                <w:b/>
                <w:bCs/>
                <w:color w:val="000000"/>
                <w:sz w:val="20"/>
                <w:szCs w:val="20"/>
                <w:lang w:eastAsia="pt-BR"/>
              </w:rPr>
              <w:t>caput</w:t>
            </w:r>
            <w:r w:rsidRPr="002D721A">
              <w:rPr>
                <w:rFonts w:eastAsia="Times New Roman" w:cstheme="minorHAnsi"/>
                <w:color w:val="000000"/>
                <w:sz w:val="20"/>
                <w:szCs w:val="20"/>
                <w:lang w:eastAsia="pt-BR"/>
              </w:rPr>
              <w:t>, situação que deverá ser mantida até a deliberação em contrário da Comissão Mista a que se refere o § 1º do art. 166 da Constituição, sem prejuízo do disposto nos § 1º e 2º do art. 71 da Constituição e no art. 141 desta Lei.</w:t>
            </w:r>
          </w:p>
        </w:tc>
      </w:tr>
      <w:tr w:rsidR="008E13D8" w:rsidRPr="003B315C" w14:paraId="68E500FF" w14:textId="77777777" w:rsidTr="00FB7095">
        <w:trPr>
          <w:cantSplit/>
          <w:trHeight w:val="20"/>
        </w:trPr>
        <w:tc>
          <w:tcPr>
            <w:tcW w:w="3402" w:type="dxa"/>
          </w:tcPr>
          <w:p w14:paraId="16B02557" w14:textId="77777777" w:rsidR="008E13D8" w:rsidRPr="00272ED4" w:rsidRDefault="008E13D8" w:rsidP="00F4416F">
            <w:pPr>
              <w:rPr>
                <w:rFonts w:asciiTheme="minorHAnsi" w:hAnsiTheme="minorHAnsi" w:cstheme="minorHAnsi"/>
                <w:sz w:val="20"/>
                <w:szCs w:val="20"/>
              </w:rPr>
            </w:pPr>
            <w:r w:rsidRPr="00272ED4">
              <w:rPr>
                <w:rFonts w:asciiTheme="minorHAnsi" w:hAnsiTheme="minorHAnsi" w:cstheme="minorHAnsi"/>
                <w:sz w:val="20"/>
                <w:szCs w:val="20"/>
              </w:rPr>
              <w:t>§ 8º A suspensão de que trata o § 7º, sem prejuízo do disposto nos § 1º e § 2º do art. 71 da Constituição, poderá ser evitada, a critério da Comissão Mista a que se refere o § 1º do art. 166 da Constituição, caso os órgãos e as entidades executores ou concedentes adotem medidas corretivas para o saneamento das possíveis falhas ou se forem oferecidas garantias suficientes à cobertura integral dos supostos prejuízos potenciais ao erário, nos termos do disposto no § 3º deste artigo.</w:t>
            </w:r>
          </w:p>
        </w:tc>
        <w:tc>
          <w:tcPr>
            <w:tcW w:w="3402" w:type="dxa"/>
          </w:tcPr>
          <w:p w14:paraId="7E954A7A" w14:textId="77777777" w:rsidR="008E13D8" w:rsidRPr="00863CF0" w:rsidRDefault="008E13D8" w:rsidP="0070636C">
            <w:pPr>
              <w:tabs>
                <w:tab w:val="left" w:pos="1417"/>
              </w:tabs>
              <w:rPr>
                <w:rFonts w:asciiTheme="minorHAnsi" w:hAnsiTheme="minorHAnsi" w:cstheme="minorHAnsi"/>
                <w:sz w:val="20"/>
                <w:szCs w:val="20"/>
              </w:rPr>
            </w:pPr>
            <w:r w:rsidRPr="00863CF0">
              <w:rPr>
                <w:rFonts w:asciiTheme="minorHAnsi" w:hAnsiTheme="minorHAnsi" w:cstheme="minorHAnsi"/>
                <w:sz w:val="20"/>
                <w:szCs w:val="20"/>
              </w:rPr>
              <w:t>§ 8º A suspensão de que trata o § 7º, sem prejuízo do disposto nos § 1º e § 2º do art. 71 da Constituição, poderá ser evitada, a critério da Comissão Mista a que se refere o § 1º do art. 166 da Constituição, caso os órgãos e as entidades executores ou concedentes adotem medidas corretivas para o saneamento das possíveis falhas ou se forem oferecidas garantias suficientes à cobertura integral dos supostos prejuízos potenciais ao erário, nos termos do disposto no § 3º deste artigo.</w:t>
            </w:r>
          </w:p>
        </w:tc>
        <w:tc>
          <w:tcPr>
            <w:tcW w:w="3402" w:type="dxa"/>
          </w:tcPr>
          <w:p w14:paraId="40571C49" w14:textId="77777777" w:rsidR="008E13D8" w:rsidRPr="002D721A" w:rsidRDefault="008E13D8" w:rsidP="008E13D8">
            <w:pPr>
              <w:rPr>
                <w:rFonts w:eastAsia="Times New Roman" w:cstheme="minorHAnsi"/>
                <w:color w:val="000000"/>
                <w:sz w:val="20"/>
                <w:szCs w:val="20"/>
                <w:lang w:eastAsia="pt-BR"/>
              </w:rPr>
            </w:pPr>
            <w:r w:rsidRPr="002D721A">
              <w:rPr>
                <w:rFonts w:eastAsia="Times New Roman" w:cstheme="minorHAnsi"/>
                <w:color w:val="000000"/>
                <w:sz w:val="20"/>
                <w:szCs w:val="20"/>
                <w:lang w:eastAsia="pt-BR"/>
              </w:rPr>
              <w:t>§ 8º  A suspensão de que trata o § 7º deste artigo, sem prejuízo do disposto nos § 1º e § 2º do art. 71 da Constituição, poderá ser evitada, a critério da Comissão Mista a que se refere o § 1º do art. 166 da Constituição, caso os órgãos e as entidades executores ou concedentes adotem medidas corretivas para o saneamento das possíveis falhas ou se forem oferecidas garantias suficientes à cobertura integral dos supostos prejuízos potenciais ao erário, nos termos do disposto no § 3º deste artigo.</w:t>
            </w:r>
          </w:p>
        </w:tc>
      </w:tr>
      <w:tr w:rsidR="008E13D8" w:rsidRPr="003B315C" w14:paraId="2917EA35" w14:textId="77777777" w:rsidTr="00FB7095">
        <w:trPr>
          <w:cantSplit/>
          <w:trHeight w:val="20"/>
        </w:trPr>
        <w:tc>
          <w:tcPr>
            <w:tcW w:w="3402" w:type="dxa"/>
          </w:tcPr>
          <w:p w14:paraId="346426BB" w14:textId="77777777" w:rsidR="008E13D8" w:rsidRPr="00272ED4" w:rsidRDefault="008E13D8" w:rsidP="00F4416F">
            <w:pPr>
              <w:rPr>
                <w:rFonts w:asciiTheme="minorHAnsi" w:hAnsiTheme="minorHAnsi" w:cstheme="minorHAnsi"/>
                <w:sz w:val="20"/>
                <w:szCs w:val="20"/>
              </w:rPr>
            </w:pPr>
            <w:r w:rsidRPr="00272ED4">
              <w:rPr>
                <w:rFonts w:asciiTheme="minorHAnsi" w:hAnsiTheme="minorHAnsi" w:cstheme="minorHAnsi"/>
                <w:sz w:val="20"/>
                <w:szCs w:val="20"/>
              </w:rPr>
              <w:t>§ 9º A classificação, pelo Tribunal de Contas da União, dos indícios de irregularidades nas modalidades previstas nos incisos IV e V do § 1º ocorrerá por decisão monocrática ou colegiada, que deve ser proferida no prazo máximo de quarenta dias corridos, contado da data de conclusão da auditoria pela unidade técnica, durante o qual deverá ser assegurada a oportunidade de manifestação preliminar, no prazo de quinze dias corridos, aos órgãos e às entidades aos quais forem atribuídas as supostas irregularidades.</w:t>
            </w:r>
          </w:p>
        </w:tc>
        <w:tc>
          <w:tcPr>
            <w:tcW w:w="3402" w:type="dxa"/>
          </w:tcPr>
          <w:p w14:paraId="012EA396" w14:textId="77777777" w:rsidR="008E13D8" w:rsidRPr="00863CF0" w:rsidRDefault="008E13D8" w:rsidP="0070636C">
            <w:pPr>
              <w:tabs>
                <w:tab w:val="left" w:pos="1417"/>
              </w:tabs>
              <w:rPr>
                <w:rFonts w:asciiTheme="minorHAnsi" w:hAnsiTheme="minorHAnsi" w:cstheme="minorHAnsi"/>
                <w:sz w:val="20"/>
                <w:szCs w:val="20"/>
              </w:rPr>
            </w:pPr>
            <w:r w:rsidRPr="00863CF0">
              <w:rPr>
                <w:rFonts w:asciiTheme="minorHAnsi" w:hAnsiTheme="minorHAnsi" w:cstheme="minorHAnsi"/>
                <w:sz w:val="20"/>
                <w:szCs w:val="20"/>
              </w:rPr>
              <w:t>§ 9º A classificação, pelo Tribunal de Contas da União, dos indícios de irregularidades nas modalidades previstas nos incisos IV e V do § 1º ocorrerá por decisão monocrática ou colegiada, que deve ser proferida no prazo máximo de quarenta dias corridos, contado da data de conclusão da auditoria pela unidade técnica, durante o qual deverá ser assegurada a oportunidade de manifestação preliminar, no prazo de quinze dias corridos, aos órgãos e às entidades aos quais forem atribuídas as supostas irregularidades.</w:t>
            </w:r>
          </w:p>
        </w:tc>
        <w:tc>
          <w:tcPr>
            <w:tcW w:w="3402" w:type="dxa"/>
          </w:tcPr>
          <w:p w14:paraId="75466830" w14:textId="77777777" w:rsidR="008E13D8" w:rsidRPr="002D721A" w:rsidRDefault="008E13D8" w:rsidP="008E13D8">
            <w:pPr>
              <w:rPr>
                <w:rFonts w:eastAsia="Times New Roman" w:cstheme="minorHAnsi"/>
                <w:color w:val="000000"/>
                <w:sz w:val="20"/>
                <w:szCs w:val="20"/>
                <w:lang w:eastAsia="pt-BR"/>
              </w:rPr>
            </w:pPr>
            <w:r w:rsidRPr="002D721A">
              <w:rPr>
                <w:rFonts w:eastAsia="Times New Roman" w:cstheme="minorHAnsi"/>
                <w:color w:val="000000"/>
                <w:sz w:val="20"/>
                <w:szCs w:val="20"/>
                <w:lang w:eastAsia="pt-BR"/>
              </w:rPr>
              <w:t>§ 9º  A classificação, pelo Tribunal de Contas da União, dos indícios de irregularidades nas modalidades previstas nos incisos IV e V do § 1º ocorrerá por decisão monocrática ou colegiada, que deve ser proferida no prazo máximo de quarenta dias corridos, contado da data de conclusão da auditoria pela unidade técnica, durante o qual deverá ser assegurada a oportunidade de manifestação preliminar, no prazo de quinze dias corridos, aos órgãos e às entidades aos quais forem atribuídas as supostas irregularidades.</w:t>
            </w:r>
          </w:p>
        </w:tc>
      </w:tr>
      <w:tr w:rsidR="008E13D8" w:rsidRPr="003B315C" w14:paraId="5C06BA99" w14:textId="77777777" w:rsidTr="00FB7095">
        <w:trPr>
          <w:cantSplit/>
          <w:trHeight w:val="20"/>
        </w:trPr>
        <w:tc>
          <w:tcPr>
            <w:tcW w:w="3402" w:type="dxa"/>
          </w:tcPr>
          <w:p w14:paraId="1580C05C" w14:textId="77777777" w:rsidR="008E13D8" w:rsidRPr="00272ED4" w:rsidRDefault="008E13D8" w:rsidP="00F4416F">
            <w:pPr>
              <w:rPr>
                <w:rFonts w:asciiTheme="minorHAnsi" w:hAnsiTheme="minorHAnsi" w:cstheme="minorHAnsi"/>
                <w:sz w:val="20"/>
                <w:szCs w:val="20"/>
              </w:rPr>
            </w:pPr>
            <w:r w:rsidRPr="00272ED4">
              <w:rPr>
                <w:rFonts w:asciiTheme="minorHAnsi" w:hAnsiTheme="minorHAnsi" w:cstheme="minorHAnsi"/>
                <w:sz w:val="20"/>
                <w:szCs w:val="20"/>
              </w:rPr>
              <w:t>§ 10. O enquadramento na classificação a que se refere o § 9º poderá ser revisto a qualquer tempo mediante decisão posterior, monocrática ou colegiada, do Tribunal de Contas da União, em razão de novos elementos de fato e de direito apresentados pelos interessados.</w:t>
            </w:r>
          </w:p>
        </w:tc>
        <w:tc>
          <w:tcPr>
            <w:tcW w:w="3402" w:type="dxa"/>
          </w:tcPr>
          <w:p w14:paraId="07603961" w14:textId="77777777" w:rsidR="008E13D8" w:rsidRPr="00863CF0" w:rsidRDefault="008E13D8" w:rsidP="0070636C">
            <w:pPr>
              <w:tabs>
                <w:tab w:val="left" w:pos="1417"/>
              </w:tabs>
              <w:rPr>
                <w:rFonts w:asciiTheme="minorHAnsi" w:hAnsiTheme="minorHAnsi" w:cstheme="minorHAnsi"/>
                <w:sz w:val="20"/>
                <w:szCs w:val="20"/>
              </w:rPr>
            </w:pPr>
            <w:r w:rsidRPr="00863CF0">
              <w:rPr>
                <w:rFonts w:asciiTheme="minorHAnsi" w:hAnsiTheme="minorHAnsi" w:cstheme="minorHAnsi"/>
                <w:sz w:val="20"/>
                <w:szCs w:val="20"/>
              </w:rPr>
              <w:t>§ 10. O enquadramento na classificação a que se refere o § 9º poderá ser revisto a qualquer tempo mediante decisão posterior, monocrática ou colegiada, do Tribunal de Contas da União, em razão de novos elementos de fato e de direito apresentados pelos interessados.</w:t>
            </w:r>
          </w:p>
        </w:tc>
        <w:tc>
          <w:tcPr>
            <w:tcW w:w="3402" w:type="dxa"/>
          </w:tcPr>
          <w:p w14:paraId="1185FB4F" w14:textId="77777777" w:rsidR="008E13D8" w:rsidRPr="002D721A" w:rsidRDefault="008E13D8" w:rsidP="008E13D8">
            <w:pPr>
              <w:rPr>
                <w:rFonts w:eastAsia="Times New Roman" w:cstheme="minorHAnsi"/>
                <w:color w:val="000000"/>
                <w:sz w:val="20"/>
                <w:szCs w:val="20"/>
                <w:lang w:eastAsia="pt-BR"/>
              </w:rPr>
            </w:pPr>
            <w:r w:rsidRPr="002D721A">
              <w:rPr>
                <w:rFonts w:eastAsia="Times New Roman" w:cstheme="minorHAnsi"/>
                <w:color w:val="000000"/>
                <w:sz w:val="20"/>
                <w:szCs w:val="20"/>
                <w:lang w:eastAsia="pt-BR"/>
              </w:rPr>
              <w:t>§ 10.  O enquadramento na classificação a que se refere o § 9º poderá ser revisto a qualquer tempo mediante decisão posterior, monocrática ou colegiada, do Tribunal de Contas da União, em razão de novos elementos de fato e de direito apresentados pelos interessados.</w:t>
            </w:r>
          </w:p>
        </w:tc>
      </w:tr>
      <w:tr w:rsidR="008E13D8" w:rsidRPr="003B315C" w14:paraId="68629372" w14:textId="77777777" w:rsidTr="00FB7095">
        <w:trPr>
          <w:cantSplit/>
          <w:trHeight w:val="20"/>
        </w:trPr>
        <w:tc>
          <w:tcPr>
            <w:tcW w:w="3402" w:type="dxa"/>
          </w:tcPr>
          <w:p w14:paraId="09316291" w14:textId="77777777" w:rsidR="008E13D8" w:rsidRPr="00272ED4" w:rsidRDefault="008E13D8" w:rsidP="00F4416F">
            <w:pPr>
              <w:rPr>
                <w:rFonts w:asciiTheme="minorHAnsi" w:hAnsiTheme="minorHAnsi" w:cstheme="minorHAnsi"/>
                <w:sz w:val="20"/>
                <w:szCs w:val="20"/>
              </w:rPr>
            </w:pPr>
            <w:r w:rsidRPr="00272ED4">
              <w:rPr>
                <w:rFonts w:asciiTheme="minorHAnsi" w:hAnsiTheme="minorHAnsi" w:cstheme="minorHAnsi"/>
                <w:sz w:val="20"/>
                <w:szCs w:val="20"/>
              </w:rPr>
              <w:t>Art. 140. O Congresso Nacional considerará, na sua deliberação pelo bloqueio ou desbloqueio da execução física, orçamentária e financeira de empreendimentos, contratos, convênios, etapas, parcelas ou subtrechos relativos aos subtítulos de obras e serviços com indícios de irregularidades graves:</w:t>
            </w:r>
          </w:p>
        </w:tc>
        <w:tc>
          <w:tcPr>
            <w:tcW w:w="3402" w:type="dxa"/>
          </w:tcPr>
          <w:p w14:paraId="469F0621" w14:textId="77777777" w:rsidR="008E13D8" w:rsidRPr="00863CF0" w:rsidRDefault="008E13D8" w:rsidP="0070636C">
            <w:pPr>
              <w:tabs>
                <w:tab w:val="left" w:pos="1417"/>
              </w:tabs>
              <w:rPr>
                <w:rFonts w:asciiTheme="minorHAnsi" w:hAnsiTheme="minorHAnsi" w:cstheme="minorHAnsi"/>
                <w:sz w:val="20"/>
                <w:szCs w:val="20"/>
              </w:rPr>
            </w:pPr>
            <w:r w:rsidRPr="00863CF0">
              <w:rPr>
                <w:rFonts w:asciiTheme="minorHAnsi" w:hAnsiTheme="minorHAnsi" w:cstheme="minorHAnsi"/>
                <w:sz w:val="20"/>
                <w:szCs w:val="20"/>
              </w:rPr>
              <w:t>Art. 144. O Congresso Nacional considerará, na sua deliberação pelo bloqueio ou desbloqueio da execução física, orçamentária e financeira de empreendimentos, contratos, convênios, etapas, parcelas ou subtrechos relativos aos subtítulos de obras e serviços com indícios de irregularidades graves:</w:t>
            </w:r>
          </w:p>
        </w:tc>
        <w:tc>
          <w:tcPr>
            <w:tcW w:w="3402" w:type="dxa"/>
          </w:tcPr>
          <w:p w14:paraId="5DBAF555" w14:textId="77777777" w:rsidR="008E13D8" w:rsidRPr="002D721A" w:rsidRDefault="008E13D8" w:rsidP="008E13D8">
            <w:pPr>
              <w:rPr>
                <w:rFonts w:eastAsia="Times New Roman" w:cstheme="minorHAnsi"/>
                <w:color w:val="000000"/>
                <w:sz w:val="20"/>
                <w:szCs w:val="20"/>
                <w:lang w:eastAsia="pt-BR"/>
              </w:rPr>
            </w:pPr>
            <w:r w:rsidRPr="002D721A">
              <w:rPr>
                <w:rFonts w:eastAsia="Times New Roman" w:cstheme="minorHAnsi"/>
                <w:color w:val="000000"/>
                <w:sz w:val="20"/>
                <w:szCs w:val="20"/>
                <w:lang w:eastAsia="pt-BR"/>
              </w:rPr>
              <w:t>Art. 138.  O Congresso Nacional considerará, na sua deliberação pelo bloqueio ou desbloqueio da execução física, orçamentária e financeira de empreendimentos, contratos, convênios, etapas, parcelas ou subtrechos relativos aos subtítulos de obras e serviços com indícios de irregularidades graves:</w:t>
            </w:r>
          </w:p>
        </w:tc>
      </w:tr>
      <w:tr w:rsidR="008E13D8" w:rsidRPr="003B315C" w14:paraId="1D0D3FE3" w14:textId="77777777" w:rsidTr="00FB7095">
        <w:trPr>
          <w:cantSplit/>
          <w:trHeight w:val="20"/>
        </w:trPr>
        <w:tc>
          <w:tcPr>
            <w:tcW w:w="3402" w:type="dxa"/>
          </w:tcPr>
          <w:p w14:paraId="28BF66E4" w14:textId="77777777" w:rsidR="008E13D8" w:rsidRPr="00272ED4" w:rsidRDefault="008E13D8" w:rsidP="00F4416F">
            <w:pPr>
              <w:rPr>
                <w:rFonts w:asciiTheme="minorHAnsi" w:hAnsiTheme="minorHAnsi" w:cstheme="minorHAnsi"/>
                <w:sz w:val="20"/>
                <w:szCs w:val="20"/>
              </w:rPr>
            </w:pPr>
            <w:r w:rsidRPr="00272ED4">
              <w:rPr>
                <w:rFonts w:asciiTheme="minorHAnsi" w:hAnsiTheme="minorHAnsi" w:cstheme="minorHAnsi"/>
                <w:sz w:val="20"/>
                <w:szCs w:val="20"/>
              </w:rPr>
              <w:t>I - a classificação dos indícios de irregularidades, na forma prevista nos incisos IV, V e VI do § 1º do art. 139; e</w:t>
            </w:r>
          </w:p>
        </w:tc>
        <w:tc>
          <w:tcPr>
            <w:tcW w:w="3402" w:type="dxa"/>
          </w:tcPr>
          <w:p w14:paraId="51DAF093" w14:textId="77777777" w:rsidR="008E13D8" w:rsidRPr="00863CF0" w:rsidRDefault="008E13D8" w:rsidP="0070636C">
            <w:pPr>
              <w:tabs>
                <w:tab w:val="left" w:pos="1417"/>
              </w:tabs>
              <w:rPr>
                <w:rFonts w:asciiTheme="minorHAnsi" w:hAnsiTheme="minorHAnsi" w:cstheme="minorHAnsi"/>
                <w:sz w:val="20"/>
                <w:szCs w:val="20"/>
              </w:rPr>
            </w:pPr>
            <w:r w:rsidRPr="00863CF0">
              <w:rPr>
                <w:rFonts w:asciiTheme="minorHAnsi" w:hAnsiTheme="minorHAnsi" w:cstheme="minorHAnsi"/>
                <w:sz w:val="20"/>
                <w:szCs w:val="20"/>
              </w:rPr>
              <w:t>I - a classificação dos indícios de irregularidades, na forma prevista nos incisos IV, V e VI do § 1º do art. 143; e</w:t>
            </w:r>
          </w:p>
        </w:tc>
        <w:tc>
          <w:tcPr>
            <w:tcW w:w="3402" w:type="dxa"/>
          </w:tcPr>
          <w:p w14:paraId="574C16A3" w14:textId="77777777" w:rsidR="008E13D8" w:rsidRPr="002D721A" w:rsidRDefault="008E13D8" w:rsidP="008E13D8">
            <w:pPr>
              <w:rPr>
                <w:rFonts w:eastAsia="Times New Roman" w:cstheme="minorHAnsi"/>
                <w:color w:val="000000"/>
                <w:sz w:val="20"/>
                <w:szCs w:val="20"/>
                <w:lang w:eastAsia="pt-BR"/>
              </w:rPr>
            </w:pPr>
            <w:r w:rsidRPr="002D721A">
              <w:rPr>
                <w:rFonts w:eastAsia="Times New Roman" w:cstheme="minorHAnsi"/>
                <w:color w:val="000000"/>
                <w:sz w:val="20"/>
                <w:szCs w:val="20"/>
                <w:lang w:eastAsia="pt-BR"/>
              </w:rPr>
              <w:t>I - a classificação dos indícios de irregularidades, na forma prevista nos incisos IV, V e VI do § 1º do art. 137; e</w:t>
            </w:r>
          </w:p>
        </w:tc>
      </w:tr>
      <w:tr w:rsidR="008E13D8" w:rsidRPr="003B315C" w14:paraId="5E5844AA" w14:textId="77777777" w:rsidTr="00FB7095">
        <w:trPr>
          <w:cantSplit/>
          <w:trHeight w:val="20"/>
        </w:trPr>
        <w:tc>
          <w:tcPr>
            <w:tcW w:w="3402" w:type="dxa"/>
          </w:tcPr>
          <w:p w14:paraId="2058A4AF" w14:textId="77777777" w:rsidR="008E13D8" w:rsidRPr="00272ED4" w:rsidRDefault="008E13D8" w:rsidP="00F4416F">
            <w:pPr>
              <w:rPr>
                <w:rFonts w:asciiTheme="minorHAnsi" w:hAnsiTheme="minorHAnsi" w:cstheme="minorHAnsi"/>
                <w:sz w:val="20"/>
                <w:szCs w:val="20"/>
              </w:rPr>
            </w:pPr>
            <w:r w:rsidRPr="00272ED4">
              <w:rPr>
                <w:rFonts w:asciiTheme="minorHAnsi" w:hAnsiTheme="minorHAnsi" w:cstheme="minorHAnsi"/>
                <w:sz w:val="20"/>
                <w:szCs w:val="20"/>
              </w:rPr>
              <w:t>II - as razões apresentadas pelos órgãos e pelas entidades responsáveis pela execução, que deverão abordar, em especial:</w:t>
            </w:r>
          </w:p>
        </w:tc>
        <w:tc>
          <w:tcPr>
            <w:tcW w:w="3402" w:type="dxa"/>
          </w:tcPr>
          <w:p w14:paraId="03B2906A" w14:textId="77777777" w:rsidR="008E13D8" w:rsidRPr="00863CF0" w:rsidRDefault="008E13D8" w:rsidP="0070636C">
            <w:pPr>
              <w:tabs>
                <w:tab w:val="left" w:pos="1417"/>
              </w:tabs>
              <w:rPr>
                <w:rFonts w:asciiTheme="minorHAnsi" w:hAnsiTheme="minorHAnsi" w:cstheme="minorHAnsi"/>
                <w:sz w:val="20"/>
                <w:szCs w:val="20"/>
              </w:rPr>
            </w:pPr>
            <w:r w:rsidRPr="00863CF0">
              <w:rPr>
                <w:rFonts w:asciiTheme="minorHAnsi" w:hAnsiTheme="minorHAnsi" w:cstheme="minorHAnsi"/>
                <w:sz w:val="20"/>
                <w:szCs w:val="20"/>
              </w:rPr>
              <w:t>II - as razões apresentadas pelos órgãos e pelas entidades responsáveis pela execução, que deverão abordar, em especial:</w:t>
            </w:r>
          </w:p>
        </w:tc>
        <w:tc>
          <w:tcPr>
            <w:tcW w:w="3402" w:type="dxa"/>
          </w:tcPr>
          <w:p w14:paraId="745AE6E1" w14:textId="77777777" w:rsidR="008E13D8" w:rsidRPr="002D721A" w:rsidRDefault="008E13D8" w:rsidP="008E13D8">
            <w:pPr>
              <w:rPr>
                <w:rFonts w:eastAsia="Times New Roman" w:cstheme="minorHAnsi"/>
                <w:color w:val="000000"/>
                <w:sz w:val="20"/>
                <w:szCs w:val="20"/>
                <w:lang w:eastAsia="pt-BR"/>
              </w:rPr>
            </w:pPr>
            <w:r w:rsidRPr="002D721A">
              <w:rPr>
                <w:rFonts w:eastAsia="Times New Roman" w:cstheme="minorHAnsi"/>
                <w:color w:val="000000"/>
                <w:sz w:val="20"/>
                <w:szCs w:val="20"/>
                <w:lang w:eastAsia="pt-BR"/>
              </w:rPr>
              <w:t>II - as razões apresentadas pelos órgãos e pelas entidades responsáveis pela execução, que deverão abordar, em especial:</w:t>
            </w:r>
          </w:p>
        </w:tc>
      </w:tr>
      <w:tr w:rsidR="008E13D8" w:rsidRPr="003B315C" w14:paraId="087B122F" w14:textId="77777777" w:rsidTr="00FB7095">
        <w:trPr>
          <w:cantSplit/>
          <w:trHeight w:val="20"/>
        </w:trPr>
        <w:tc>
          <w:tcPr>
            <w:tcW w:w="3402" w:type="dxa"/>
          </w:tcPr>
          <w:p w14:paraId="7B4F226B" w14:textId="77777777" w:rsidR="008E13D8" w:rsidRPr="00272ED4" w:rsidRDefault="008E13D8" w:rsidP="00F4416F">
            <w:pPr>
              <w:rPr>
                <w:rFonts w:asciiTheme="minorHAnsi" w:hAnsiTheme="minorHAnsi" w:cstheme="minorHAnsi"/>
                <w:sz w:val="20"/>
                <w:szCs w:val="20"/>
              </w:rPr>
            </w:pPr>
            <w:r w:rsidRPr="00272ED4">
              <w:rPr>
                <w:rFonts w:asciiTheme="minorHAnsi" w:hAnsiTheme="minorHAnsi" w:cstheme="minorHAnsi"/>
                <w:sz w:val="20"/>
                <w:szCs w:val="20"/>
              </w:rPr>
              <w:t>a) os impactos sociais, econômicos e financeiros decorrentes do atraso na fruição dos benefícios do empreendimento pela população;</w:t>
            </w:r>
          </w:p>
        </w:tc>
        <w:tc>
          <w:tcPr>
            <w:tcW w:w="3402" w:type="dxa"/>
          </w:tcPr>
          <w:p w14:paraId="25E85BF5" w14:textId="77777777" w:rsidR="008E13D8" w:rsidRPr="00863CF0" w:rsidRDefault="008E13D8" w:rsidP="0070636C">
            <w:pPr>
              <w:tabs>
                <w:tab w:val="left" w:pos="1417"/>
              </w:tabs>
              <w:rPr>
                <w:rFonts w:asciiTheme="minorHAnsi" w:hAnsiTheme="minorHAnsi" w:cstheme="minorHAnsi"/>
                <w:sz w:val="20"/>
                <w:szCs w:val="20"/>
              </w:rPr>
            </w:pPr>
            <w:r w:rsidRPr="00863CF0">
              <w:rPr>
                <w:rFonts w:asciiTheme="minorHAnsi" w:hAnsiTheme="minorHAnsi" w:cstheme="minorHAnsi"/>
                <w:sz w:val="20"/>
                <w:szCs w:val="20"/>
              </w:rPr>
              <w:t>a) os impactos sociais, econômicos e financeiros decorrentes do atraso na fruição dos benefícios do empreendimento pela população;</w:t>
            </w:r>
          </w:p>
        </w:tc>
        <w:tc>
          <w:tcPr>
            <w:tcW w:w="3402" w:type="dxa"/>
          </w:tcPr>
          <w:p w14:paraId="5E1C8DDC" w14:textId="77777777" w:rsidR="008E13D8" w:rsidRPr="002D721A" w:rsidRDefault="008E13D8" w:rsidP="008E13D8">
            <w:pPr>
              <w:rPr>
                <w:rFonts w:eastAsia="Times New Roman" w:cstheme="minorHAnsi"/>
                <w:color w:val="000000"/>
                <w:sz w:val="20"/>
                <w:szCs w:val="20"/>
                <w:lang w:eastAsia="pt-BR"/>
              </w:rPr>
            </w:pPr>
            <w:r w:rsidRPr="002D721A">
              <w:rPr>
                <w:rFonts w:eastAsia="Times New Roman" w:cstheme="minorHAnsi"/>
                <w:color w:val="000000"/>
                <w:sz w:val="20"/>
                <w:szCs w:val="20"/>
                <w:lang w:eastAsia="pt-BR"/>
              </w:rPr>
              <w:t>a) os impactos sociais, econômicos e financeiros decorrentes do atraso na fruição dos benefícios do empreendimento pela população;</w:t>
            </w:r>
          </w:p>
        </w:tc>
      </w:tr>
      <w:tr w:rsidR="008E13D8" w:rsidRPr="003B315C" w14:paraId="202FD66E" w14:textId="77777777" w:rsidTr="00FB7095">
        <w:trPr>
          <w:cantSplit/>
          <w:trHeight w:val="20"/>
        </w:trPr>
        <w:tc>
          <w:tcPr>
            <w:tcW w:w="3402" w:type="dxa"/>
          </w:tcPr>
          <w:p w14:paraId="74753FB5" w14:textId="77777777" w:rsidR="008E13D8" w:rsidRPr="00272ED4" w:rsidRDefault="008E13D8" w:rsidP="00F4416F">
            <w:pPr>
              <w:rPr>
                <w:rFonts w:asciiTheme="minorHAnsi" w:hAnsiTheme="minorHAnsi" w:cstheme="minorHAnsi"/>
                <w:sz w:val="20"/>
                <w:szCs w:val="20"/>
              </w:rPr>
            </w:pPr>
            <w:r w:rsidRPr="00272ED4">
              <w:rPr>
                <w:rFonts w:asciiTheme="minorHAnsi" w:hAnsiTheme="minorHAnsi" w:cstheme="minorHAnsi"/>
                <w:sz w:val="20"/>
                <w:szCs w:val="20"/>
              </w:rPr>
              <w:t>b) os riscos sociais, ambientais e à segurança da população local, decorrentes do atraso na fruição dos benefícios do empreendimento;</w:t>
            </w:r>
          </w:p>
        </w:tc>
        <w:tc>
          <w:tcPr>
            <w:tcW w:w="3402" w:type="dxa"/>
          </w:tcPr>
          <w:p w14:paraId="5119EA27" w14:textId="77777777" w:rsidR="008E13D8" w:rsidRPr="00863CF0" w:rsidRDefault="008E13D8" w:rsidP="0070636C">
            <w:pPr>
              <w:tabs>
                <w:tab w:val="left" w:pos="1417"/>
              </w:tabs>
              <w:rPr>
                <w:rFonts w:asciiTheme="minorHAnsi" w:hAnsiTheme="minorHAnsi" w:cstheme="minorHAnsi"/>
                <w:sz w:val="20"/>
                <w:szCs w:val="20"/>
              </w:rPr>
            </w:pPr>
            <w:r w:rsidRPr="00863CF0">
              <w:rPr>
                <w:rFonts w:asciiTheme="minorHAnsi" w:hAnsiTheme="minorHAnsi" w:cstheme="minorHAnsi"/>
                <w:sz w:val="20"/>
                <w:szCs w:val="20"/>
              </w:rPr>
              <w:t>b) os riscos sociais, ambientais e à segurança da população local, decorrentes do atraso na fruição dos benefícios do empreendimento;</w:t>
            </w:r>
          </w:p>
        </w:tc>
        <w:tc>
          <w:tcPr>
            <w:tcW w:w="3402" w:type="dxa"/>
          </w:tcPr>
          <w:p w14:paraId="6A38CD7B" w14:textId="77777777" w:rsidR="008E13D8" w:rsidRPr="002D721A" w:rsidRDefault="008E13D8" w:rsidP="008E13D8">
            <w:pPr>
              <w:rPr>
                <w:rFonts w:eastAsia="Times New Roman" w:cstheme="minorHAnsi"/>
                <w:color w:val="000000"/>
                <w:sz w:val="20"/>
                <w:szCs w:val="20"/>
                <w:lang w:eastAsia="pt-BR"/>
              </w:rPr>
            </w:pPr>
            <w:r w:rsidRPr="002D721A">
              <w:rPr>
                <w:rFonts w:eastAsia="Times New Roman" w:cstheme="minorHAnsi"/>
                <w:color w:val="000000"/>
                <w:sz w:val="20"/>
                <w:szCs w:val="20"/>
                <w:lang w:eastAsia="pt-BR"/>
              </w:rPr>
              <w:t>b) os riscos sociais, ambientais e à segurança da população local, decorrentes do atraso na fruição dos benefícios do empreendimento;</w:t>
            </w:r>
          </w:p>
        </w:tc>
      </w:tr>
      <w:tr w:rsidR="008E13D8" w:rsidRPr="003B315C" w14:paraId="5B38EF0B" w14:textId="77777777" w:rsidTr="00FB7095">
        <w:trPr>
          <w:cantSplit/>
          <w:trHeight w:val="20"/>
        </w:trPr>
        <w:tc>
          <w:tcPr>
            <w:tcW w:w="3402" w:type="dxa"/>
          </w:tcPr>
          <w:p w14:paraId="6641FF45" w14:textId="77777777" w:rsidR="008E13D8" w:rsidRPr="00272ED4" w:rsidRDefault="008E13D8" w:rsidP="00F4416F">
            <w:pPr>
              <w:rPr>
                <w:rFonts w:asciiTheme="minorHAnsi" w:hAnsiTheme="minorHAnsi" w:cstheme="minorHAnsi"/>
                <w:sz w:val="20"/>
                <w:szCs w:val="20"/>
              </w:rPr>
            </w:pPr>
            <w:r w:rsidRPr="00272ED4">
              <w:rPr>
                <w:rFonts w:asciiTheme="minorHAnsi" w:hAnsiTheme="minorHAnsi" w:cstheme="minorHAnsi"/>
                <w:sz w:val="20"/>
                <w:szCs w:val="20"/>
              </w:rPr>
              <w:t>c) a motivação social e ambiental do empreendimento;</w:t>
            </w:r>
          </w:p>
        </w:tc>
        <w:tc>
          <w:tcPr>
            <w:tcW w:w="3402" w:type="dxa"/>
          </w:tcPr>
          <w:p w14:paraId="0CEAD495" w14:textId="77777777" w:rsidR="008E13D8" w:rsidRPr="00863CF0" w:rsidRDefault="008E13D8" w:rsidP="0070636C">
            <w:pPr>
              <w:tabs>
                <w:tab w:val="left" w:pos="1417"/>
              </w:tabs>
              <w:rPr>
                <w:rFonts w:asciiTheme="minorHAnsi" w:hAnsiTheme="minorHAnsi" w:cstheme="minorHAnsi"/>
                <w:sz w:val="20"/>
                <w:szCs w:val="20"/>
              </w:rPr>
            </w:pPr>
            <w:r w:rsidRPr="00863CF0">
              <w:rPr>
                <w:rFonts w:asciiTheme="minorHAnsi" w:hAnsiTheme="minorHAnsi" w:cstheme="minorHAnsi"/>
                <w:sz w:val="20"/>
                <w:szCs w:val="20"/>
              </w:rPr>
              <w:t>c) a motivação social e ambiental do empreendimento;</w:t>
            </w:r>
          </w:p>
        </w:tc>
        <w:tc>
          <w:tcPr>
            <w:tcW w:w="3402" w:type="dxa"/>
          </w:tcPr>
          <w:p w14:paraId="27EA1BCA" w14:textId="77777777" w:rsidR="008E13D8" w:rsidRPr="002D721A" w:rsidRDefault="008E13D8" w:rsidP="008E13D8">
            <w:pPr>
              <w:rPr>
                <w:rFonts w:eastAsia="Times New Roman" w:cstheme="minorHAnsi"/>
                <w:color w:val="000000"/>
                <w:sz w:val="20"/>
                <w:szCs w:val="20"/>
                <w:lang w:eastAsia="pt-BR"/>
              </w:rPr>
            </w:pPr>
            <w:r w:rsidRPr="002D721A">
              <w:rPr>
                <w:rFonts w:eastAsia="Times New Roman" w:cstheme="minorHAnsi"/>
                <w:color w:val="000000"/>
                <w:sz w:val="20"/>
                <w:szCs w:val="20"/>
                <w:lang w:eastAsia="pt-BR"/>
              </w:rPr>
              <w:t>c) a motivação social e ambiental do empreendimento;</w:t>
            </w:r>
          </w:p>
        </w:tc>
      </w:tr>
      <w:tr w:rsidR="008E13D8" w:rsidRPr="003B315C" w14:paraId="0630FB4C" w14:textId="77777777" w:rsidTr="00FB7095">
        <w:trPr>
          <w:cantSplit/>
          <w:trHeight w:val="20"/>
        </w:trPr>
        <w:tc>
          <w:tcPr>
            <w:tcW w:w="3402" w:type="dxa"/>
          </w:tcPr>
          <w:p w14:paraId="323770F5" w14:textId="77777777" w:rsidR="008E13D8" w:rsidRPr="00272ED4" w:rsidRDefault="008E13D8" w:rsidP="00F4416F">
            <w:pPr>
              <w:rPr>
                <w:rFonts w:asciiTheme="minorHAnsi" w:hAnsiTheme="minorHAnsi" w:cstheme="minorHAnsi"/>
                <w:sz w:val="20"/>
                <w:szCs w:val="20"/>
              </w:rPr>
            </w:pPr>
            <w:r w:rsidRPr="00272ED4">
              <w:rPr>
                <w:rFonts w:asciiTheme="minorHAnsi" w:hAnsiTheme="minorHAnsi" w:cstheme="minorHAnsi"/>
                <w:sz w:val="20"/>
                <w:szCs w:val="20"/>
              </w:rPr>
              <w:t>d) o custo da deterioração ou da perda de materiais adquiridos ou serviços executados;</w:t>
            </w:r>
          </w:p>
        </w:tc>
        <w:tc>
          <w:tcPr>
            <w:tcW w:w="3402" w:type="dxa"/>
          </w:tcPr>
          <w:p w14:paraId="13F5396E" w14:textId="77777777" w:rsidR="008E13D8" w:rsidRPr="00863CF0" w:rsidRDefault="008E13D8" w:rsidP="0070636C">
            <w:pPr>
              <w:tabs>
                <w:tab w:val="left" w:pos="1417"/>
              </w:tabs>
              <w:rPr>
                <w:rFonts w:asciiTheme="minorHAnsi" w:hAnsiTheme="minorHAnsi" w:cstheme="minorHAnsi"/>
                <w:sz w:val="20"/>
                <w:szCs w:val="20"/>
              </w:rPr>
            </w:pPr>
            <w:r w:rsidRPr="00863CF0">
              <w:rPr>
                <w:rFonts w:asciiTheme="minorHAnsi" w:hAnsiTheme="minorHAnsi" w:cstheme="minorHAnsi"/>
                <w:sz w:val="20"/>
                <w:szCs w:val="20"/>
              </w:rPr>
              <w:t>d) o custo da deterioração ou da perda de materiais adquiridos ou serviços executados;</w:t>
            </w:r>
          </w:p>
        </w:tc>
        <w:tc>
          <w:tcPr>
            <w:tcW w:w="3402" w:type="dxa"/>
          </w:tcPr>
          <w:p w14:paraId="41A8DCF2" w14:textId="77777777" w:rsidR="008E13D8" w:rsidRPr="002D721A" w:rsidRDefault="008E13D8" w:rsidP="008E13D8">
            <w:pPr>
              <w:rPr>
                <w:rFonts w:eastAsia="Times New Roman" w:cstheme="minorHAnsi"/>
                <w:color w:val="000000"/>
                <w:sz w:val="20"/>
                <w:szCs w:val="20"/>
                <w:lang w:eastAsia="pt-BR"/>
              </w:rPr>
            </w:pPr>
            <w:r w:rsidRPr="002D721A">
              <w:rPr>
                <w:rFonts w:eastAsia="Times New Roman" w:cstheme="minorHAnsi"/>
                <w:color w:val="000000"/>
                <w:sz w:val="20"/>
                <w:szCs w:val="20"/>
                <w:lang w:eastAsia="pt-BR"/>
              </w:rPr>
              <w:t>d) o custo da deterioração ou da perda de materiais adquiridos ou serviços executados;</w:t>
            </w:r>
          </w:p>
        </w:tc>
      </w:tr>
      <w:tr w:rsidR="008E13D8" w:rsidRPr="003B315C" w14:paraId="1AA78E0D" w14:textId="77777777" w:rsidTr="00FB7095">
        <w:trPr>
          <w:cantSplit/>
          <w:trHeight w:val="20"/>
        </w:trPr>
        <w:tc>
          <w:tcPr>
            <w:tcW w:w="3402" w:type="dxa"/>
          </w:tcPr>
          <w:p w14:paraId="20253BBF" w14:textId="77777777" w:rsidR="008E13D8" w:rsidRPr="00272ED4" w:rsidRDefault="008E13D8" w:rsidP="00F4416F">
            <w:pPr>
              <w:rPr>
                <w:rFonts w:asciiTheme="minorHAnsi" w:hAnsiTheme="minorHAnsi" w:cstheme="minorHAnsi"/>
                <w:sz w:val="20"/>
                <w:szCs w:val="20"/>
              </w:rPr>
            </w:pPr>
            <w:r w:rsidRPr="00272ED4">
              <w:rPr>
                <w:rFonts w:asciiTheme="minorHAnsi" w:hAnsiTheme="minorHAnsi" w:cstheme="minorHAnsi"/>
                <w:sz w:val="20"/>
                <w:szCs w:val="20"/>
              </w:rPr>
              <w:t>e) as despesas necessárias à preservação das instalações e dos serviços executados;</w:t>
            </w:r>
          </w:p>
        </w:tc>
        <w:tc>
          <w:tcPr>
            <w:tcW w:w="3402" w:type="dxa"/>
          </w:tcPr>
          <w:p w14:paraId="4F71DD83" w14:textId="77777777" w:rsidR="008E13D8" w:rsidRPr="00863CF0" w:rsidRDefault="008E13D8" w:rsidP="0070636C">
            <w:pPr>
              <w:tabs>
                <w:tab w:val="left" w:pos="1417"/>
              </w:tabs>
              <w:rPr>
                <w:rFonts w:asciiTheme="minorHAnsi" w:hAnsiTheme="minorHAnsi" w:cstheme="minorHAnsi"/>
                <w:sz w:val="20"/>
                <w:szCs w:val="20"/>
              </w:rPr>
            </w:pPr>
            <w:r w:rsidRPr="00863CF0">
              <w:rPr>
                <w:rFonts w:asciiTheme="minorHAnsi" w:hAnsiTheme="minorHAnsi" w:cstheme="minorHAnsi"/>
                <w:sz w:val="20"/>
                <w:szCs w:val="20"/>
              </w:rPr>
              <w:t>e) as despesas necessárias à preservação das instalações e dos serviços executados;</w:t>
            </w:r>
          </w:p>
        </w:tc>
        <w:tc>
          <w:tcPr>
            <w:tcW w:w="3402" w:type="dxa"/>
          </w:tcPr>
          <w:p w14:paraId="5E4BBD3C" w14:textId="77777777" w:rsidR="008E13D8" w:rsidRPr="002D721A" w:rsidRDefault="008E13D8" w:rsidP="008E13D8">
            <w:pPr>
              <w:rPr>
                <w:rFonts w:eastAsia="Times New Roman" w:cstheme="minorHAnsi"/>
                <w:color w:val="000000"/>
                <w:sz w:val="20"/>
                <w:szCs w:val="20"/>
                <w:lang w:eastAsia="pt-BR"/>
              </w:rPr>
            </w:pPr>
            <w:r w:rsidRPr="002D721A">
              <w:rPr>
                <w:rFonts w:eastAsia="Times New Roman" w:cstheme="minorHAnsi"/>
                <w:color w:val="000000"/>
                <w:sz w:val="20"/>
                <w:szCs w:val="20"/>
                <w:lang w:eastAsia="pt-BR"/>
              </w:rPr>
              <w:t>e) as despesas necessárias à preservação das instalações e dos serviços executados;</w:t>
            </w:r>
          </w:p>
        </w:tc>
      </w:tr>
      <w:tr w:rsidR="008E13D8" w:rsidRPr="003B315C" w14:paraId="182C7FD3" w14:textId="77777777" w:rsidTr="00FB7095">
        <w:trPr>
          <w:cantSplit/>
          <w:trHeight w:val="20"/>
        </w:trPr>
        <w:tc>
          <w:tcPr>
            <w:tcW w:w="3402" w:type="dxa"/>
          </w:tcPr>
          <w:p w14:paraId="290147BD" w14:textId="77777777" w:rsidR="008E13D8" w:rsidRPr="00272ED4" w:rsidRDefault="008E13D8" w:rsidP="00F4416F">
            <w:pPr>
              <w:rPr>
                <w:rFonts w:asciiTheme="minorHAnsi" w:hAnsiTheme="minorHAnsi" w:cstheme="minorHAnsi"/>
                <w:sz w:val="20"/>
                <w:szCs w:val="20"/>
              </w:rPr>
            </w:pPr>
            <w:r w:rsidRPr="00272ED4">
              <w:rPr>
                <w:rFonts w:asciiTheme="minorHAnsi" w:hAnsiTheme="minorHAnsi" w:cstheme="minorHAnsi"/>
                <w:sz w:val="20"/>
                <w:szCs w:val="20"/>
              </w:rPr>
              <w:t>f) as despesas inerentes à desmobilização e ao retorno posterior às atividades;</w:t>
            </w:r>
          </w:p>
        </w:tc>
        <w:tc>
          <w:tcPr>
            <w:tcW w:w="3402" w:type="dxa"/>
          </w:tcPr>
          <w:p w14:paraId="3129EE49" w14:textId="77777777" w:rsidR="008E13D8" w:rsidRPr="00863CF0" w:rsidRDefault="008E13D8" w:rsidP="0070636C">
            <w:pPr>
              <w:tabs>
                <w:tab w:val="left" w:pos="1417"/>
              </w:tabs>
              <w:rPr>
                <w:rFonts w:asciiTheme="minorHAnsi" w:hAnsiTheme="minorHAnsi" w:cstheme="minorHAnsi"/>
                <w:sz w:val="20"/>
                <w:szCs w:val="20"/>
              </w:rPr>
            </w:pPr>
            <w:r w:rsidRPr="00863CF0">
              <w:rPr>
                <w:rFonts w:asciiTheme="minorHAnsi" w:hAnsiTheme="minorHAnsi" w:cstheme="minorHAnsi"/>
                <w:sz w:val="20"/>
                <w:szCs w:val="20"/>
              </w:rPr>
              <w:t>f) as despesas inerentes à desmobilização e ao retorno posterior às atividades;</w:t>
            </w:r>
          </w:p>
        </w:tc>
        <w:tc>
          <w:tcPr>
            <w:tcW w:w="3402" w:type="dxa"/>
          </w:tcPr>
          <w:p w14:paraId="30A72B15" w14:textId="77777777" w:rsidR="008E13D8" w:rsidRPr="002D721A" w:rsidRDefault="008E13D8" w:rsidP="008E13D8">
            <w:pPr>
              <w:rPr>
                <w:rFonts w:eastAsia="Times New Roman" w:cstheme="minorHAnsi"/>
                <w:color w:val="000000"/>
                <w:sz w:val="20"/>
                <w:szCs w:val="20"/>
                <w:lang w:eastAsia="pt-BR"/>
              </w:rPr>
            </w:pPr>
            <w:r w:rsidRPr="002D721A">
              <w:rPr>
                <w:rFonts w:eastAsia="Times New Roman" w:cstheme="minorHAnsi"/>
                <w:color w:val="000000"/>
                <w:sz w:val="20"/>
                <w:szCs w:val="20"/>
                <w:lang w:eastAsia="pt-BR"/>
              </w:rPr>
              <w:t>f) as despesas inerentes à desmobilização e ao retorno posterior às atividades;</w:t>
            </w:r>
          </w:p>
        </w:tc>
      </w:tr>
      <w:tr w:rsidR="008E13D8" w:rsidRPr="003B315C" w14:paraId="048BE0C0" w14:textId="77777777" w:rsidTr="00FB7095">
        <w:trPr>
          <w:cantSplit/>
          <w:trHeight w:val="20"/>
        </w:trPr>
        <w:tc>
          <w:tcPr>
            <w:tcW w:w="3402" w:type="dxa"/>
          </w:tcPr>
          <w:p w14:paraId="7E308828" w14:textId="77777777" w:rsidR="008E13D8" w:rsidRPr="00272ED4" w:rsidRDefault="008E13D8" w:rsidP="00F4416F">
            <w:pPr>
              <w:rPr>
                <w:rFonts w:asciiTheme="minorHAnsi" w:hAnsiTheme="minorHAnsi" w:cstheme="minorHAnsi"/>
                <w:sz w:val="20"/>
                <w:szCs w:val="20"/>
              </w:rPr>
            </w:pPr>
            <w:r w:rsidRPr="00272ED4">
              <w:rPr>
                <w:rFonts w:asciiTheme="minorHAnsi" w:hAnsiTheme="minorHAnsi" w:cstheme="minorHAnsi"/>
                <w:sz w:val="20"/>
                <w:szCs w:val="20"/>
              </w:rPr>
              <w:t>g) as medidas efetivamente adotadas pelo titular do órgão ou da entidade para o saneamento dos indícios de irregularidades apontados;</w:t>
            </w:r>
          </w:p>
        </w:tc>
        <w:tc>
          <w:tcPr>
            <w:tcW w:w="3402" w:type="dxa"/>
          </w:tcPr>
          <w:p w14:paraId="26E463D0" w14:textId="77777777" w:rsidR="008E13D8" w:rsidRPr="00863CF0" w:rsidRDefault="008E13D8" w:rsidP="0070636C">
            <w:pPr>
              <w:tabs>
                <w:tab w:val="left" w:pos="1417"/>
              </w:tabs>
              <w:rPr>
                <w:rFonts w:asciiTheme="minorHAnsi" w:hAnsiTheme="minorHAnsi" w:cstheme="minorHAnsi"/>
                <w:sz w:val="20"/>
                <w:szCs w:val="20"/>
              </w:rPr>
            </w:pPr>
            <w:r w:rsidRPr="00863CF0">
              <w:rPr>
                <w:rFonts w:asciiTheme="minorHAnsi" w:hAnsiTheme="minorHAnsi" w:cstheme="minorHAnsi"/>
                <w:sz w:val="20"/>
                <w:szCs w:val="20"/>
              </w:rPr>
              <w:t>g) as medidas efetivamente adotadas pelo titular do órgão ou da entidade para o saneamento dos indícios de irregularidades apontados;</w:t>
            </w:r>
          </w:p>
        </w:tc>
        <w:tc>
          <w:tcPr>
            <w:tcW w:w="3402" w:type="dxa"/>
          </w:tcPr>
          <w:p w14:paraId="22D5F104" w14:textId="77777777" w:rsidR="008E13D8" w:rsidRPr="002D721A" w:rsidRDefault="008E13D8" w:rsidP="008E13D8">
            <w:pPr>
              <w:rPr>
                <w:rFonts w:eastAsia="Times New Roman" w:cstheme="minorHAnsi"/>
                <w:color w:val="000000"/>
                <w:sz w:val="20"/>
                <w:szCs w:val="20"/>
                <w:lang w:eastAsia="pt-BR"/>
              </w:rPr>
            </w:pPr>
            <w:r w:rsidRPr="002D721A">
              <w:rPr>
                <w:rFonts w:eastAsia="Times New Roman" w:cstheme="minorHAnsi"/>
                <w:color w:val="000000"/>
                <w:sz w:val="20"/>
                <w:szCs w:val="20"/>
                <w:lang w:eastAsia="pt-BR"/>
              </w:rPr>
              <w:t>g) as medidas efetivamente adotadas pelo titular do órgão ou da entidade para o saneamento dos indícios de irregularidades apontados;</w:t>
            </w:r>
          </w:p>
        </w:tc>
      </w:tr>
      <w:tr w:rsidR="008E13D8" w:rsidRPr="003B315C" w14:paraId="7B1C8A94" w14:textId="77777777" w:rsidTr="00FB7095">
        <w:trPr>
          <w:cantSplit/>
          <w:trHeight w:val="20"/>
        </w:trPr>
        <w:tc>
          <w:tcPr>
            <w:tcW w:w="3402" w:type="dxa"/>
          </w:tcPr>
          <w:p w14:paraId="0539E55E" w14:textId="77777777" w:rsidR="008E13D8" w:rsidRPr="00272ED4" w:rsidRDefault="008E13D8" w:rsidP="00F4416F">
            <w:pPr>
              <w:rPr>
                <w:rFonts w:asciiTheme="minorHAnsi" w:hAnsiTheme="minorHAnsi" w:cstheme="minorHAnsi"/>
                <w:sz w:val="20"/>
                <w:szCs w:val="20"/>
              </w:rPr>
            </w:pPr>
            <w:r w:rsidRPr="00272ED4">
              <w:rPr>
                <w:rFonts w:asciiTheme="minorHAnsi" w:hAnsiTheme="minorHAnsi" w:cstheme="minorHAnsi"/>
                <w:sz w:val="20"/>
                <w:szCs w:val="20"/>
              </w:rPr>
              <w:t>h) o custo total e o estágio de execução física e financeira de empreendimentos, contratos, convênios, obras ou parcelas envolvidas;</w:t>
            </w:r>
          </w:p>
        </w:tc>
        <w:tc>
          <w:tcPr>
            <w:tcW w:w="3402" w:type="dxa"/>
          </w:tcPr>
          <w:p w14:paraId="192102CB" w14:textId="77777777" w:rsidR="008E13D8" w:rsidRPr="00863CF0" w:rsidRDefault="008E13D8" w:rsidP="0070636C">
            <w:pPr>
              <w:tabs>
                <w:tab w:val="left" w:pos="1417"/>
              </w:tabs>
              <w:rPr>
                <w:rFonts w:asciiTheme="minorHAnsi" w:hAnsiTheme="minorHAnsi" w:cstheme="minorHAnsi"/>
                <w:sz w:val="20"/>
                <w:szCs w:val="20"/>
              </w:rPr>
            </w:pPr>
            <w:r w:rsidRPr="00863CF0">
              <w:rPr>
                <w:rFonts w:asciiTheme="minorHAnsi" w:hAnsiTheme="minorHAnsi" w:cstheme="minorHAnsi"/>
                <w:sz w:val="20"/>
                <w:szCs w:val="20"/>
              </w:rPr>
              <w:t>h) o custo total e o estágio de execução física e financeira de empreendimentos, contratos, convênios, obras ou parcelas envolvidas;</w:t>
            </w:r>
          </w:p>
        </w:tc>
        <w:tc>
          <w:tcPr>
            <w:tcW w:w="3402" w:type="dxa"/>
          </w:tcPr>
          <w:p w14:paraId="2274EFB4" w14:textId="77777777" w:rsidR="008E13D8" w:rsidRPr="002D721A" w:rsidRDefault="008E13D8" w:rsidP="008E13D8">
            <w:pPr>
              <w:rPr>
                <w:rFonts w:eastAsia="Times New Roman" w:cstheme="minorHAnsi"/>
                <w:color w:val="000000"/>
                <w:sz w:val="20"/>
                <w:szCs w:val="20"/>
                <w:lang w:eastAsia="pt-BR"/>
              </w:rPr>
            </w:pPr>
            <w:r w:rsidRPr="002D721A">
              <w:rPr>
                <w:rFonts w:eastAsia="Times New Roman" w:cstheme="minorHAnsi"/>
                <w:color w:val="000000"/>
                <w:sz w:val="20"/>
                <w:szCs w:val="20"/>
                <w:lang w:eastAsia="pt-BR"/>
              </w:rPr>
              <w:t>h) o custo total e o estágio de execução física e financeira de empreendimentos, contratos, convênios, obras ou parcelas envolvidas;</w:t>
            </w:r>
          </w:p>
        </w:tc>
      </w:tr>
      <w:tr w:rsidR="008E13D8" w:rsidRPr="003B315C" w14:paraId="76E9BC98" w14:textId="77777777" w:rsidTr="00FB7095">
        <w:trPr>
          <w:cantSplit/>
          <w:trHeight w:val="20"/>
        </w:trPr>
        <w:tc>
          <w:tcPr>
            <w:tcW w:w="3402" w:type="dxa"/>
          </w:tcPr>
          <w:p w14:paraId="10FD46D4" w14:textId="77777777" w:rsidR="008E13D8" w:rsidRPr="00272ED4" w:rsidRDefault="008E13D8" w:rsidP="00F4416F">
            <w:pPr>
              <w:rPr>
                <w:rFonts w:asciiTheme="minorHAnsi" w:hAnsiTheme="minorHAnsi" w:cstheme="minorHAnsi"/>
                <w:sz w:val="20"/>
                <w:szCs w:val="20"/>
              </w:rPr>
            </w:pPr>
            <w:r w:rsidRPr="00272ED4">
              <w:rPr>
                <w:rFonts w:asciiTheme="minorHAnsi" w:hAnsiTheme="minorHAnsi" w:cstheme="minorHAnsi"/>
                <w:sz w:val="20"/>
                <w:szCs w:val="20"/>
              </w:rPr>
              <w:t>i) empregos diretos e indiretos perdidos em razão da paralisação;</w:t>
            </w:r>
          </w:p>
        </w:tc>
        <w:tc>
          <w:tcPr>
            <w:tcW w:w="3402" w:type="dxa"/>
          </w:tcPr>
          <w:p w14:paraId="5F92FE9E" w14:textId="77777777" w:rsidR="008E13D8" w:rsidRPr="00863CF0" w:rsidRDefault="008E13D8" w:rsidP="0070636C">
            <w:pPr>
              <w:tabs>
                <w:tab w:val="left" w:pos="1417"/>
              </w:tabs>
              <w:rPr>
                <w:rFonts w:asciiTheme="minorHAnsi" w:hAnsiTheme="minorHAnsi" w:cstheme="minorHAnsi"/>
                <w:sz w:val="20"/>
                <w:szCs w:val="20"/>
              </w:rPr>
            </w:pPr>
            <w:r w:rsidRPr="00863CF0">
              <w:rPr>
                <w:rFonts w:asciiTheme="minorHAnsi" w:hAnsiTheme="minorHAnsi" w:cstheme="minorHAnsi"/>
                <w:sz w:val="20"/>
                <w:szCs w:val="20"/>
              </w:rPr>
              <w:t>i) empregos diretos e indiretos perdidos em razão da paralisação;</w:t>
            </w:r>
          </w:p>
        </w:tc>
        <w:tc>
          <w:tcPr>
            <w:tcW w:w="3402" w:type="dxa"/>
          </w:tcPr>
          <w:p w14:paraId="253ED7CE" w14:textId="77777777" w:rsidR="008E13D8" w:rsidRPr="002D721A" w:rsidRDefault="008E13D8" w:rsidP="008E13D8">
            <w:pPr>
              <w:rPr>
                <w:rFonts w:eastAsia="Times New Roman" w:cstheme="minorHAnsi"/>
                <w:color w:val="000000"/>
                <w:sz w:val="20"/>
                <w:szCs w:val="20"/>
                <w:lang w:eastAsia="pt-BR"/>
              </w:rPr>
            </w:pPr>
            <w:r w:rsidRPr="002D721A">
              <w:rPr>
                <w:rFonts w:eastAsia="Times New Roman" w:cstheme="minorHAnsi"/>
                <w:color w:val="000000"/>
                <w:sz w:val="20"/>
                <w:szCs w:val="20"/>
                <w:lang w:eastAsia="pt-BR"/>
              </w:rPr>
              <w:t>i) empregos diretos e indiretos perdidos em razão da paralisação;</w:t>
            </w:r>
          </w:p>
        </w:tc>
      </w:tr>
      <w:tr w:rsidR="008E13D8" w:rsidRPr="003B315C" w14:paraId="54047C3B" w14:textId="77777777" w:rsidTr="00FB7095">
        <w:trPr>
          <w:cantSplit/>
          <w:trHeight w:val="20"/>
        </w:trPr>
        <w:tc>
          <w:tcPr>
            <w:tcW w:w="3402" w:type="dxa"/>
          </w:tcPr>
          <w:p w14:paraId="7FF50D59" w14:textId="77777777" w:rsidR="008E13D8" w:rsidRPr="00272ED4" w:rsidRDefault="008E13D8" w:rsidP="00F4416F">
            <w:pPr>
              <w:rPr>
                <w:rFonts w:asciiTheme="minorHAnsi" w:hAnsiTheme="minorHAnsi" w:cstheme="minorHAnsi"/>
                <w:sz w:val="20"/>
                <w:szCs w:val="20"/>
              </w:rPr>
            </w:pPr>
            <w:r w:rsidRPr="00272ED4">
              <w:rPr>
                <w:rFonts w:asciiTheme="minorHAnsi" w:hAnsiTheme="minorHAnsi" w:cstheme="minorHAnsi"/>
                <w:sz w:val="20"/>
                <w:szCs w:val="20"/>
              </w:rPr>
              <w:t>j) custos para realização de nova licitação ou celebração de novo contrato; e</w:t>
            </w:r>
          </w:p>
        </w:tc>
        <w:tc>
          <w:tcPr>
            <w:tcW w:w="3402" w:type="dxa"/>
          </w:tcPr>
          <w:p w14:paraId="770E1261" w14:textId="77777777" w:rsidR="008E13D8" w:rsidRPr="00863CF0" w:rsidRDefault="008E13D8" w:rsidP="0070636C">
            <w:pPr>
              <w:tabs>
                <w:tab w:val="left" w:pos="1417"/>
              </w:tabs>
              <w:rPr>
                <w:rFonts w:asciiTheme="minorHAnsi" w:hAnsiTheme="minorHAnsi" w:cstheme="minorHAnsi"/>
                <w:sz w:val="20"/>
                <w:szCs w:val="20"/>
              </w:rPr>
            </w:pPr>
            <w:r w:rsidRPr="00863CF0">
              <w:rPr>
                <w:rFonts w:asciiTheme="minorHAnsi" w:hAnsiTheme="minorHAnsi" w:cstheme="minorHAnsi"/>
                <w:sz w:val="20"/>
                <w:szCs w:val="20"/>
              </w:rPr>
              <w:t>j) custos para realização de nova licitação ou celebração de novo contrato; e</w:t>
            </w:r>
          </w:p>
        </w:tc>
        <w:tc>
          <w:tcPr>
            <w:tcW w:w="3402" w:type="dxa"/>
          </w:tcPr>
          <w:p w14:paraId="71E40799" w14:textId="77777777" w:rsidR="008E13D8" w:rsidRPr="002D721A" w:rsidRDefault="008E13D8" w:rsidP="008E13D8">
            <w:pPr>
              <w:rPr>
                <w:rFonts w:eastAsia="Times New Roman" w:cstheme="minorHAnsi"/>
                <w:color w:val="000000"/>
                <w:sz w:val="20"/>
                <w:szCs w:val="20"/>
                <w:lang w:eastAsia="pt-BR"/>
              </w:rPr>
            </w:pPr>
            <w:r w:rsidRPr="002D721A">
              <w:rPr>
                <w:rFonts w:eastAsia="Times New Roman" w:cstheme="minorHAnsi"/>
                <w:color w:val="000000"/>
                <w:sz w:val="20"/>
                <w:szCs w:val="20"/>
                <w:lang w:eastAsia="pt-BR"/>
              </w:rPr>
              <w:t>j) custos para realização de nova licitação ou celebração de novo contrato; e</w:t>
            </w:r>
          </w:p>
        </w:tc>
      </w:tr>
      <w:tr w:rsidR="008E13D8" w:rsidRPr="003B315C" w14:paraId="0E66CD0D" w14:textId="77777777" w:rsidTr="00FB7095">
        <w:trPr>
          <w:cantSplit/>
          <w:trHeight w:val="20"/>
        </w:trPr>
        <w:tc>
          <w:tcPr>
            <w:tcW w:w="3402" w:type="dxa"/>
          </w:tcPr>
          <w:p w14:paraId="4B1EC2D1" w14:textId="77777777" w:rsidR="008E13D8" w:rsidRPr="00272ED4" w:rsidRDefault="008E13D8" w:rsidP="00F4416F">
            <w:pPr>
              <w:rPr>
                <w:rFonts w:asciiTheme="minorHAnsi" w:hAnsiTheme="minorHAnsi" w:cstheme="minorHAnsi"/>
                <w:sz w:val="20"/>
                <w:szCs w:val="20"/>
              </w:rPr>
            </w:pPr>
            <w:r w:rsidRPr="00272ED4">
              <w:rPr>
                <w:rFonts w:asciiTheme="minorHAnsi" w:hAnsiTheme="minorHAnsi" w:cstheme="minorHAnsi"/>
                <w:sz w:val="20"/>
                <w:szCs w:val="20"/>
              </w:rPr>
              <w:t>k) custo de oportunidade do capital durante o período de paralisação.</w:t>
            </w:r>
          </w:p>
        </w:tc>
        <w:tc>
          <w:tcPr>
            <w:tcW w:w="3402" w:type="dxa"/>
          </w:tcPr>
          <w:p w14:paraId="7624AE87" w14:textId="77777777" w:rsidR="008E13D8" w:rsidRPr="00863CF0" w:rsidRDefault="008E13D8" w:rsidP="0070636C">
            <w:pPr>
              <w:tabs>
                <w:tab w:val="left" w:pos="1417"/>
              </w:tabs>
              <w:rPr>
                <w:rFonts w:asciiTheme="minorHAnsi" w:hAnsiTheme="minorHAnsi" w:cstheme="minorHAnsi"/>
                <w:sz w:val="20"/>
                <w:szCs w:val="20"/>
              </w:rPr>
            </w:pPr>
            <w:r w:rsidRPr="00863CF0">
              <w:rPr>
                <w:rFonts w:asciiTheme="minorHAnsi" w:hAnsiTheme="minorHAnsi" w:cstheme="minorHAnsi"/>
                <w:sz w:val="20"/>
                <w:szCs w:val="20"/>
              </w:rPr>
              <w:t>k) custo de oportunidade do capital durante o período de paralisação.</w:t>
            </w:r>
          </w:p>
        </w:tc>
        <w:tc>
          <w:tcPr>
            <w:tcW w:w="3402" w:type="dxa"/>
          </w:tcPr>
          <w:p w14:paraId="784872BE" w14:textId="77777777" w:rsidR="008E13D8" w:rsidRPr="002D721A" w:rsidRDefault="008E13D8" w:rsidP="008E13D8">
            <w:pPr>
              <w:rPr>
                <w:rFonts w:eastAsia="Times New Roman" w:cstheme="minorHAnsi"/>
                <w:color w:val="000000"/>
                <w:sz w:val="20"/>
                <w:szCs w:val="20"/>
                <w:lang w:eastAsia="pt-BR"/>
              </w:rPr>
            </w:pPr>
            <w:r w:rsidRPr="002D721A">
              <w:rPr>
                <w:rFonts w:eastAsia="Times New Roman" w:cstheme="minorHAnsi"/>
                <w:color w:val="000000"/>
                <w:sz w:val="20"/>
                <w:szCs w:val="20"/>
                <w:lang w:eastAsia="pt-BR"/>
              </w:rPr>
              <w:t>k) custo de oportunidade do capital durante o período de paralisação.</w:t>
            </w:r>
          </w:p>
        </w:tc>
      </w:tr>
      <w:tr w:rsidR="008E13D8" w:rsidRPr="003B315C" w14:paraId="15537208" w14:textId="77777777" w:rsidTr="00FB7095">
        <w:trPr>
          <w:cantSplit/>
          <w:trHeight w:val="20"/>
        </w:trPr>
        <w:tc>
          <w:tcPr>
            <w:tcW w:w="3402" w:type="dxa"/>
          </w:tcPr>
          <w:p w14:paraId="18D5201A" w14:textId="77777777" w:rsidR="008E13D8" w:rsidRPr="00272ED4" w:rsidRDefault="008E13D8" w:rsidP="00F4416F">
            <w:pPr>
              <w:rPr>
                <w:rFonts w:asciiTheme="minorHAnsi" w:hAnsiTheme="minorHAnsi" w:cstheme="minorHAnsi"/>
                <w:sz w:val="20"/>
                <w:szCs w:val="20"/>
              </w:rPr>
            </w:pPr>
            <w:r w:rsidRPr="00272ED4">
              <w:rPr>
                <w:rFonts w:asciiTheme="minorHAnsi" w:hAnsiTheme="minorHAnsi" w:cstheme="minorHAnsi"/>
                <w:sz w:val="20"/>
                <w:szCs w:val="20"/>
              </w:rPr>
              <w:t xml:space="preserve">§ 1º A apresentação das razões a que se refere o inciso II do </w:t>
            </w:r>
            <w:r w:rsidRPr="00272ED4">
              <w:rPr>
                <w:rFonts w:asciiTheme="minorHAnsi" w:hAnsiTheme="minorHAnsi" w:cstheme="minorHAnsi"/>
                <w:b/>
                <w:sz w:val="20"/>
                <w:szCs w:val="20"/>
              </w:rPr>
              <w:t>caput</w:t>
            </w:r>
            <w:r w:rsidRPr="00272ED4">
              <w:rPr>
                <w:rFonts w:asciiTheme="minorHAnsi" w:hAnsiTheme="minorHAnsi" w:cstheme="minorHAnsi"/>
                <w:sz w:val="20"/>
                <w:szCs w:val="20"/>
              </w:rPr>
              <w:t xml:space="preserve"> é de responsabilidade:</w:t>
            </w:r>
          </w:p>
        </w:tc>
        <w:tc>
          <w:tcPr>
            <w:tcW w:w="3402" w:type="dxa"/>
          </w:tcPr>
          <w:p w14:paraId="433D37A6" w14:textId="77777777" w:rsidR="008E13D8" w:rsidRPr="00863CF0" w:rsidRDefault="008E13D8" w:rsidP="0070636C">
            <w:pPr>
              <w:tabs>
                <w:tab w:val="left" w:pos="1417"/>
              </w:tabs>
              <w:rPr>
                <w:rFonts w:asciiTheme="minorHAnsi" w:hAnsiTheme="minorHAnsi" w:cstheme="minorHAnsi"/>
                <w:sz w:val="20"/>
                <w:szCs w:val="20"/>
              </w:rPr>
            </w:pPr>
            <w:r w:rsidRPr="00863CF0">
              <w:rPr>
                <w:rFonts w:asciiTheme="minorHAnsi" w:hAnsiTheme="minorHAnsi" w:cstheme="minorHAnsi"/>
                <w:sz w:val="20"/>
                <w:szCs w:val="20"/>
              </w:rPr>
              <w:t xml:space="preserve">§ 1º A apresentação das razões a que se refere o inciso II do </w:t>
            </w:r>
            <w:r w:rsidRPr="00863CF0">
              <w:rPr>
                <w:rFonts w:asciiTheme="minorHAnsi" w:hAnsiTheme="minorHAnsi" w:cstheme="minorHAnsi"/>
                <w:b/>
                <w:sz w:val="20"/>
                <w:szCs w:val="20"/>
              </w:rPr>
              <w:t>caput</w:t>
            </w:r>
            <w:r w:rsidRPr="00863CF0">
              <w:rPr>
                <w:rFonts w:asciiTheme="minorHAnsi" w:hAnsiTheme="minorHAnsi" w:cstheme="minorHAnsi"/>
                <w:sz w:val="20"/>
                <w:szCs w:val="20"/>
              </w:rPr>
              <w:t xml:space="preserve"> é de responsabilidade:</w:t>
            </w:r>
          </w:p>
        </w:tc>
        <w:tc>
          <w:tcPr>
            <w:tcW w:w="3402" w:type="dxa"/>
          </w:tcPr>
          <w:p w14:paraId="1E8CA99B" w14:textId="77777777" w:rsidR="008E13D8" w:rsidRPr="002D721A" w:rsidRDefault="008E13D8" w:rsidP="008E13D8">
            <w:pPr>
              <w:rPr>
                <w:rFonts w:eastAsia="Times New Roman" w:cstheme="minorHAnsi"/>
                <w:color w:val="000000"/>
                <w:sz w:val="20"/>
                <w:szCs w:val="20"/>
                <w:lang w:eastAsia="pt-BR"/>
              </w:rPr>
            </w:pPr>
            <w:r w:rsidRPr="002D721A">
              <w:rPr>
                <w:rFonts w:eastAsia="Times New Roman" w:cstheme="minorHAnsi"/>
                <w:color w:val="000000"/>
                <w:sz w:val="20"/>
                <w:szCs w:val="20"/>
                <w:lang w:eastAsia="pt-BR"/>
              </w:rPr>
              <w:t>§ 1º  A apresentação das razões a que se refere o inciso II do </w:t>
            </w:r>
            <w:r w:rsidRPr="002D721A">
              <w:rPr>
                <w:rFonts w:eastAsia="Times New Roman" w:cstheme="minorHAnsi"/>
                <w:b/>
                <w:bCs/>
                <w:color w:val="000000"/>
                <w:sz w:val="20"/>
                <w:szCs w:val="20"/>
                <w:lang w:eastAsia="pt-BR"/>
              </w:rPr>
              <w:t>caput</w:t>
            </w:r>
            <w:r w:rsidRPr="002D721A">
              <w:rPr>
                <w:rFonts w:eastAsia="Times New Roman" w:cstheme="minorHAnsi"/>
                <w:color w:val="000000"/>
                <w:sz w:val="20"/>
                <w:szCs w:val="20"/>
                <w:lang w:eastAsia="pt-BR"/>
              </w:rPr>
              <w:t> é de responsabilidade:</w:t>
            </w:r>
          </w:p>
        </w:tc>
      </w:tr>
      <w:tr w:rsidR="008E13D8" w:rsidRPr="003B315C" w14:paraId="714894AA" w14:textId="77777777" w:rsidTr="00FB7095">
        <w:trPr>
          <w:cantSplit/>
          <w:trHeight w:val="20"/>
        </w:trPr>
        <w:tc>
          <w:tcPr>
            <w:tcW w:w="3402" w:type="dxa"/>
          </w:tcPr>
          <w:p w14:paraId="3D4A64C3" w14:textId="77777777" w:rsidR="008E13D8" w:rsidRPr="00272ED4" w:rsidRDefault="008E13D8" w:rsidP="00F4416F">
            <w:pPr>
              <w:rPr>
                <w:rFonts w:asciiTheme="minorHAnsi" w:hAnsiTheme="minorHAnsi" w:cstheme="minorHAnsi"/>
                <w:sz w:val="20"/>
                <w:szCs w:val="20"/>
              </w:rPr>
            </w:pPr>
            <w:r w:rsidRPr="00272ED4">
              <w:rPr>
                <w:rFonts w:asciiTheme="minorHAnsi" w:hAnsiTheme="minorHAnsi" w:cstheme="minorHAnsi"/>
                <w:sz w:val="20"/>
                <w:szCs w:val="20"/>
              </w:rPr>
              <w:t>I - do titular do órgão ou da entidade da administração pública federal, executor ou concedente, responsável pela obra ou serviço em que se tenha verificado indício de irregularidade, no âmbito do Poder Executivo federal; ou</w:t>
            </w:r>
          </w:p>
        </w:tc>
        <w:tc>
          <w:tcPr>
            <w:tcW w:w="3402" w:type="dxa"/>
          </w:tcPr>
          <w:p w14:paraId="6A086E18" w14:textId="77777777" w:rsidR="008E13D8" w:rsidRPr="00863CF0" w:rsidRDefault="008E13D8" w:rsidP="0070636C">
            <w:pPr>
              <w:tabs>
                <w:tab w:val="left" w:pos="1417"/>
              </w:tabs>
              <w:rPr>
                <w:rFonts w:asciiTheme="minorHAnsi" w:hAnsiTheme="minorHAnsi" w:cstheme="minorHAnsi"/>
                <w:sz w:val="20"/>
                <w:szCs w:val="20"/>
              </w:rPr>
            </w:pPr>
            <w:r w:rsidRPr="00863CF0">
              <w:rPr>
                <w:rFonts w:asciiTheme="minorHAnsi" w:hAnsiTheme="minorHAnsi" w:cstheme="minorHAnsi"/>
                <w:sz w:val="20"/>
                <w:szCs w:val="20"/>
              </w:rPr>
              <w:t>I - do titular do órgão ou da entidade da administração pública federal, executor ou concedente, responsável pela obra ou serviço em que se tenha verificado indício de irregularidade, no âmbito do Poder Executivo federal; ou</w:t>
            </w:r>
          </w:p>
        </w:tc>
        <w:tc>
          <w:tcPr>
            <w:tcW w:w="3402" w:type="dxa"/>
          </w:tcPr>
          <w:p w14:paraId="60748614" w14:textId="77777777" w:rsidR="008E13D8" w:rsidRPr="002D721A" w:rsidRDefault="008E13D8" w:rsidP="008E13D8">
            <w:pPr>
              <w:rPr>
                <w:rFonts w:eastAsia="Times New Roman" w:cstheme="minorHAnsi"/>
                <w:color w:val="000000"/>
                <w:sz w:val="20"/>
                <w:szCs w:val="20"/>
                <w:lang w:eastAsia="pt-BR"/>
              </w:rPr>
            </w:pPr>
            <w:r w:rsidRPr="002D721A">
              <w:rPr>
                <w:rFonts w:eastAsia="Times New Roman" w:cstheme="minorHAnsi"/>
                <w:color w:val="000000"/>
                <w:sz w:val="20"/>
                <w:szCs w:val="20"/>
                <w:lang w:eastAsia="pt-BR"/>
              </w:rPr>
              <w:t>I - do titular do órgão ou da entidade da administração pública federal, executor ou concedente, responsável pela obra ou serviço em que se tenha verificado indício de irregularidade, no âmbito do Poder Executivo federal; ou</w:t>
            </w:r>
          </w:p>
        </w:tc>
      </w:tr>
      <w:tr w:rsidR="008E13D8" w:rsidRPr="003B315C" w14:paraId="61C5286B" w14:textId="77777777" w:rsidTr="00FB7095">
        <w:trPr>
          <w:cantSplit/>
          <w:trHeight w:val="20"/>
        </w:trPr>
        <w:tc>
          <w:tcPr>
            <w:tcW w:w="3402" w:type="dxa"/>
          </w:tcPr>
          <w:p w14:paraId="087C3114" w14:textId="77777777" w:rsidR="008E13D8" w:rsidRPr="00272ED4" w:rsidRDefault="008E13D8" w:rsidP="00F4416F">
            <w:pPr>
              <w:rPr>
                <w:rFonts w:asciiTheme="minorHAnsi" w:hAnsiTheme="minorHAnsi" w:cstheme="minorHAnsi"/>
                <w:sz w:val="20"/>
                <w:szCs w:val="20"/>
              </w:rPr>
            </w:pPr>
            <w:r w:rsidRPr="00272ED4">
              <w:rPr>
                <w:rFonts w:asciiTheme="minorHAnsi" w:hAnsiTheme="minorHAnsi" w:cstheme="minorHAnsi"/>
                <w:sz w:val="20"/>
                <w:szCs w:val="20"/>
              </w:rPr>
              <w:t>II - do titular do órgão dos Poderes Legislativo e Judiciário, do Ministério Público da União e da Defensoria Pública da União, para as obras e os serviços executados em seu âmbito.</w:t>
            </w:r>
          </w:p>
        </w:tc>
        <w:tc>
          <w:tcPr>
            <w:tcW w:w="3402" w:type="dxa"/>
          </w:tcPr>
          <w:p w14:paraId="1F736E5C" w14:textId="77777777" w:rsidR="008E13D8" w:rsidRPr="00863CF0" w:rsidRDefault="008E13D8" w:rsidP="0070636C">
            <w:pPr>
              <w:tabs>
                <w:tab w:val="left" w:pos="1417"/>
              </w:tabs>
              <w:rPr>
                <w:rFonts w:asciiTheme="minorHAnsi" w:hAnsiTheme="minorHAnsi" w:cstheme="minorHAnsi"/>
                <w:sz w:val="20"/>
                <w:szCs w:val="20"/>
              </w:rPr>
            </w:pPr>
            <w:r w:rsidRPr="00863CF0">
              <w:rPr>
                <w:rFonts w:asciiTheme="minorHAnsi" w:hAnsiTheme="minorHAnsi" w:cstheme="minorHAnsi"/>
                <w:sz w:val="20"/>
                <w:szCs w:val="20"/>
              </w:rPr>
              <w:t>II - do titular do órgão dos Poderes Legislativo e Judiciário, do Ministério Público da União e da Defensoria Pública da União, para as obras e os serviços executados em seu âmbito.</w:t>
            </w:r>
          </w:p>
        </w:tc>
        <w:tc>
          <w:tcPr>
            <w:tcW w:w="3402" w:type="dxa"/>
          </w:tcPr>
          <w:p w14:paraId="2A5D8BB3" w14:textId="77777777" w:rsidR="008E13D8" w:rsidRPr="002D721A" w:rsidRDefault="008E13D8" w:rsidP="008E13D8">
            <w:pPr>
              <w:rPr>
                <w:rFonts w:eastAsia="Times New Roman" w:cstheme="minorHAnsi"/>
                <w:color w:val="000000"/>
                <w:sz w:val="20"/>
                <w:szCs w:val="20"/>
                <w:lang w:eastAsia="pt-BR"/>
              </w:rPr>
            </w:pPr>
            <w:r w:rsidRPr="002D721A">
              <w:rPr>
                <w:rFonts w:eastAsia="Times New Roman" w:cstheme="minorHAnsi"/>
                <w:color w:val="000000"/>
                <w:sz w:val="20"/>
                <w:szCs w:val="20"/>
                <w:lang w:eastAsia="pt-BR"/>
              </w:rPr>
              <w:t>II - do titular do órgão dos Poderes Legislativo e Judiciário, do Ministério Público da União e da Defensoria Pública da União, para as obras e os serviços executados em seu âmbito.</w:t>
            </w:r>
          </w:p>
        </w:tc>
      </w:tr>
      <w:tr w:rsidR="008E13D8" w:rsidRPr="003B315C" w14:paraId="50CCBDF7" w14:textId="77777777" w:rsidTr="00FB7095">
        <w:trPr>
          <w:cantSplit/>
          <w:trHeight w:val="20"/>
        </w:trPr>
        <w:tc>
          <w:tcPr>
            <w:tcW w:w="3402" w:type="dxa"/>
          </w:tcPr>
          <w:p w14:paraId="63AC7B44" w14:textId="77777777" w:rsidR="008E13D8" w:rsidRPr="00272ED4" w:rsidRDefault="008E13D8" w:rsidP="00F4416F">
            <w:pPr>
              <w:rPr>
                <w:rFonts w:asciiTheme="minorHAnsi" w:hAnsiTheme="minorHAnsi" w:cstheme="minorHAnsi"/>
                <w:sz w:val="20"/>
                <w:szCs w:val="20"/>
              </w:rPr>
            </w:pPr>
            <w:r w:rsidRPr="00272ED4">
              <w:rPr>
                <w:rFonts w:asciiTheme="minorHAnsi" w:hAnsiTheme="minorHAnsi" w:cstheme="minorHAnsi"/>
                <w:sz w:val="20"/>
                <w:szCs w:val="20"/>
              </w:rPr>
              <w:t>§ 2º As razões de que trata este artigo poderão ser encaminhadas ao Congresso Nacional, por escrito, pelos responsáveis a que se refere o § 1º:</w:t>
            </w:r>
          </w:p>
        </w:tc>
        <w:tc>
          <w:tcPr>
            <w:tcW w:w="3402" w:type="dxa"/>
          </w:tcPr>
          <w:p w14:paraId="6B01DD35" w14:textId="77777777" w:rsidR="008E13D8" w:rsidRPr="00863CF0" w:rsidRDefault="008E13D8" w:rsidP="0070636C">
            <w:pPr>
              <w:tabs>
                <w:tab w:val="left" w:pos="1417"/>
              </w:tabs>
              <w:rPr>
                <w:rFonts w:asciiTheme="minorHAnsi" w:hAnsiTheme="minorHAnsi" w:cstheme="minorHAnsi"/>
                <w:sz w:val="20"/>
                <w:szCs w:val="20"/>
              </w:rPr>
            </w:pPr>
            <w:r w:rsidRPr="00863CF0">
              <w:rPr>
                <w:rFonts w:asciiTheme="minorHAnsi" w:hAnsiTheme="minorHAnsi" w:cstheme="minorHAnsi"/>
                <w:sz w:val="20"/>
                <w:szCs w:val="20"/>
              </w:rPr>
              <w:t>§ 2º As razões de que trata este artigo poderão ser encaminhadas ao Congresso Nacional, por escrito, pelos responsáveis a que se refere o § 1º:</w:t>
            </w:r>
          </w:p>
        </w:tc>
        <w:tc>
          <w:tcPr>
            <w:tcW w:w="3402" w:type="dxa"/>
          </w:tcPr>
          <w:p w14:paraId="41901D9C" w14:textId="77777777" w:rsidR="008E13D8" w:rsidRPr="002D721A" w:rsidRDefault="008E13D8" w:rsidP="008E13D8">
            <w:pPr>
              <w:rPr>
                <w:rFonts w:eastAsia="Times New Roman" w:cstheme="minorHAnsi"/>
                <w:color w:val="000000"/>
                <w:sz w:val="20"/>
                <w:szCs w:val="20"/>
                <w:lang w:eastAsia="pt-BR"/>
              </w:rPr>
            </w:pPr>
            <w:r w:rsidRPr="002D721A">
              <w:rPr>
                <w:rFonts w:eastAsia="Times New Roman" w:cstheme="minorHAnsi"/>
                <w:color w:val="000000"/>
                <w:sz w:val="20"/>
                <w:szCs w:val="20"/>
                <w:lang w:eastAsia="pt-BR"/>
              </w:rPr>
              <w:t>§ 2º  As razões de que trata este artigo poderão ser encaminhadas ao Congresso Nacional, por escrito, pelos responsáveis a que se refere o § 1º, para:</w:t>
            </w:r>
          </w:p>
        </w:tc>
      </w:tr>
      <w:tr w:rsidR="008E13D8" w:rsidRPr="003B315C" w14:paraId="098B6059" w14:textId="77777777" w:rsidTr="00FB7095">
        <w:trPr>
          <w:cantSplit/>
          <w:trHeight w:val="20"/>
        </w:trPr>
        <w:tc>
          <w:tcPr>
            <w:tcW w:w="3402" w:type="dxa"/>
          </w:tcPr>
          <w:p w14:paraId="59A093D5" w14:textId="77777777" w:rsidR="008E13D8" w:rsidRPr="00272ED4" w:rsidRDefault="008E13D8" w:rsidP="00F4416F">
            <w:pPr>
              <w:rPr>
                <w:rFonts w:asciiTheme="minorHAnsi" w:hAnsiTheme="minorHAnsi" w:cstheme="minorHAnsi"/>
                <w:sz w:val="20"/>
                <w:szCs w:val="20"/>
              </w:rPr>
            </w:pPr>
            <w:r w:rsidRPr="00272ED4">
              <w:rPr>
                <w:rFonts w:asciiTheme="minorHAnsi" w:hAnsiTheme="minorHAnsi" w:cstheme="minorHAnsi"/>
                <w:sz w:val="20"/>
                <w:szCs w:val="20"/>
              </w:rPr>
              <w:t xml:space="preserve">I - para as obras e os serviços constantes da relação de que trata o inciso I do </w:t>
            </w:r>
            <w:r w:rsidRPr="00272ED4">
              <w:rPr>
                <w:rFonts w:asciiTheme="minorHAnsi" w:hAnsiTheme="minorHAnsi" w:cstheme="minorHAnsi"/>
                <w:b/>
                <w:sz w:val="20"/>
                <w:szCs w:val="20"/>
              </w:rPr>
              <w:t>caput</w:t>
            </w:r>
            <w:r w:rsidRPr="00272ED4">
              <w:rPr>
                <w:rFonts w:asciiTheme="minorHAnsi" w:hAnsiTheme="minorHAnsi" w:cstheme="minorHAnsi"/>
                <w:sz w:val="20"/>
                <w:szCs w:val="20"/>
              </w:rPr>
              <w:t xml:space="preserve"> do art. 141, no prazo a que se refere o art. 10;</w:t>
            </w:r>
          </w:p>
        </w:tc>
        <w:tc>
          <w:tcPr>
            <w:tcW w:w="3402" w:type="dxa"/>
          </w:tcPr>
          <w:p w14:paraId="005429D3" w14:textId="77777777" w:rsidR="008E13D8" w:rsidRPr="00863CF0" w:rsidRDefault="008E13D8" w:rsidP="0070636C">
            <w:pPr>
              <w:tabs>
                <w:tab w:val="left" w:pos="1417"/>
              </w:tabs>
              <w:rPr>
                <w:rFonts w:asciiTheme="minorHAnsi" w:hAnsiTheme="minorHAnsi" w:cstheme="minorHAnsi"/>
                <w:sz w:val="20"/>
                <w:szCs w:val="20"/>
              </w:rPr>
            </w:pPr>
            <w:r w:rsidRPr="00863CF0">
              <w:rPr>
                <w:rFonts w:asciiTheme="minorHAnsi" w:hAnsiTheme="minorHAnsi" w:cstheme="minorHAnsi"/>
                <w:sz w:val="20"/>
                <w:szCs w:val="20"/>
              </w:rPr>
              <w:t xml:space="preserve">I - para as obras e os serviços constantes da relação de que trata o inciso I do </w:t>
            </w:r>
            <w:r w:rsidRPr="00863CF0">
              <w:rPr>
                <w:rFonts w:asciiTheme="minorHAnsi" w:hAnsiTheme="minorHAnsi" w:cstheme="minorHAnsi"/>
                <w:b/>
                <w:bCs/>
                <w:sz w:val="20"/>
                <w:szCs w:val="20"/>
              </w:rPr>
              <w:t>caput</w:t>
            </w:r>
            <w:r w:rsidRPr="00863CF0">
              <w:rPr>
                <w:rFonts w:asciiTheme="minorHAnsi" w:hAnsiTheme="minorHAnsi" w:cstheme="minorHAnsi"/>
                <w:sz w:val="20"/>
                <w:szCs w:val="20"/>
              </w:rPr>
              <w:t xml:space="preserve"> do art. 145, no prazo a que se refere o art. 10;</w:t>
            </w:r>
          </w:p>
        </w:tc>
        <w:tc>
          <w:tcPr>
            <w:tcW w:w="3402" w:type="dxa"/>
          </w:tcPr>
          <w:p w14:paraId="37D53628" w14:textId="77777777" w:rsidR="008E13D8" w:rsidRPr="002D721A" w:rsidRDefault="008E13D8" w:rsidP="008E13D8">
            <w:pPr>
              <w:rPr>
                <w:rFonts w:eastAsia="Times New Roman" w:cstheme="minorHAnsi"/>
                <w:color w:val="000000"/>
                <w:sz w:val="20"/>
                <w:szCs w:val="20"/>
                <w:lang w:eastAsia="pt-BR"/>
              </w:rPr>
            </w:pPr>
            <w:r w:rsidRPr="002D721A">
              <w:rPr>
                <w:rFonts w:eastAsia="Times New Roman" w:cstheme="minorHAnsi"/>
                <w:color w:val="000000"/>
                <w:sz w:val="20"/>
                <w:szCs w:val="20"/>
                <w:lang w:eastAsia="pt-BR"/>
              </w:rPr>
              <w:t>I - as obras e os serviços constantes da relação de que trata o inciso I do </w:t>
            </w:r>
            <w:r w:rsidRPr="002D721A">
              <w:rPr>
                <w:rFonts w:eastAsia="Times New Roman" w:cstheme="minorHAnsi"/>
                <w:b/>
                <w:bCs/>
                <w:color w:val="000000"/>
                <w:sz w:val="20"/>
                <w:szCs w:val="20"/>
                <w:lang w:eastAsia="pt-BR"/>
              </w:rPr>
              <w:t>caput</w:t>
            </w:r>
            <w:r w:rsidRPr="002D721A">
              <w:rPr>
                <w:rFonts w:eastAsia="Times New Roman" w:cstheme="minorHAnsi"/>
                <w:color w:val="000000"/>
                <w:sz w:val="20"/>
                <w:szCs w:val="20"/>
                <w:lang w:eastAsia="pt-BR"/>
              </w:rPr>
              <w:t> do art. 139, no prazo a que se refere o art. 10;</w:t>
            </w:r>
          </w:p>
        </w:tc>
      </w:tr>
      <w:tr w:rsidR="008E13D8" w:rsidRPr="003B315C" w14:paraId="47B4FBB4" w14:textId="77777777" w:rsidTr="00FB7095">
        <w:trPr>
          <w:cantSplit/>
          <w:trHeight w:val="20"/>
        </w:trPr>
        <w:tc>
          <w:tcPr>
            <w:tcW w:w="3402" w:type="dxa"/>
          </w:tcPr>
          <w:p w14:paraId="42FBE097" w14:textId="77777777" w:rsidR="008E13D8" w:rsidRPr="00272ED4" w:rsidRDefault="008E13D8" w:rsidP="00F4416F">
            <w:pPr>
              <w:rPr>
                <w:rFonts w:asciiTheme="minorHAnsi" w:hAnsiTheme="minorHAnsi" w:cstheme="minorHAnsi"/>
                <w:sz w:val="20"/>
                <w:szCs w:val="20"/>
              </w:rPr>
            </w:pPr>
            <w:r w:rsidRPr="00272ED4">
              <w:rPr>
                <w:rFonts w:asciiTheme="minorHAnsi" w:hAnsiTheme="minorHAnsi" w:cstheme="minorHAnsi"/>
                <w:sz w:val="20"/>
                <w:szCs w:val="20"/>
              </w:rPr>
              <w:t xml:space="preserve">II - para as obras e os serviços constantes da relação de que trata o inciso II do </w:t>
            </w:r>
            <w:r w:rsidRPr="00272ED4">
              <w:rPr>
                <w:rFonts w:asciiTheme="minorHAnsi" w:hAnsiTheme="minorHAnsi" w:cstheme="minorHAnsi"/>
                <w:b/>
                <w:sz w:val="20"/>
                <w:szCs w:val="20"/>
              </w:rPr>
              <w:t>caput</w:t>
            </w:r>
            <w:r w:rsidRPr="00272ED4">
              <w:rPr>
                <w:rFonts w:asciiTheme="minorHAnsi" w:hAnsiTheme="minorHAnsi" w:cstheme="minorHAnsi"/>
                <w:sz w:val="20"/>
                <w:szCs w:val="20"/>
              </w:rPr>
              <w:t xml:space="preserve"> do art. 141, no prazo de quinze dias, contado da data de publicação do acórdão do Tribunal de Contas da União que aprove a forma final da referida relação; e</w:t>
            </w:r>
          </w:p>
        </w:tc>
        <w:tc>
          <w:tcPr>
            <w:tcW w:w="3402" w:type="dxa"/>
          </w:tcPr>
          <w:p w14:paraId="53E3EBC7" w14:textId="77777777" w:rsidR="008E13D8" w:rsidRPr="00863CF0" w:rsidRDefault="008E13D8" w:rsidP="0070636C">
            <w:pPr>
              <w:tabs>
                <w:tab w:val="left" w:pos="1417"/>
              </w:tabs>
              <w:rPr>
                <w:rFonts w:asciiTheme="minorHAnsi" w:hAnsiTheme="minorHAnsi" w:cstheme="minorHAnsi"/>
                <w:sz w:val="20"/>
                <w:szCs w:val="20"/>
              </w:rPr>
            </w:pPr>
            <w:r w:rsidRPr="00863CF0">
              <w:rPr>
                <w:rFonts w:asciiTheme="minorHAnsi" w:hAnsiTheme="minorHAnsi" w:cstheme="minorHAnsi"/>
                <w:sz w:val="20"/>
                <w:szCs w:val="20"/>
              </w:rPr>
              <w:t xml:space="preserve">II - para as obras e os serviços constantes da relação de que trata o inciso II do </w:t>
            </w:r>
            <w:r w:rsidRPr="00863CF0">
              <w:rPr>
                <w:rFonts w:asciiTheme="minorHAnsi" w:hAnsiTheme="minorHAnsi" w:cstheme="minorHAnsi"/>
                <w:b/>
                <w:bCs/>
                <w:sz w:val="20"/>
                <w:szCs w:val="20"/>
              </w:rPr>
              <w:t>caput</w:t>
            </w:r>
            <w:r w:rsidRPr="00863CF0">
              <w:rPr>
                <w:rFonts w:asciiTheme="minorHAnsi" w:hAnsiTheme="minorHAnsi" w:cstheme="minorHAnsi"/>
                <w:sz w:val="20"/>
                <w:szCs w:val="20"/>
              </w:rPr>
              <w:t xml:space="preserve"> do art. 145, no prazo de quinze dias, contado da data de publicação do acórdão do Tribunal de Contas da União que aprove a forma final da referida relação; e</w:t>
            </w:r>
          </w:p>
        </w:tc>
        <w:tc>
          <w:tcPr>
            <w:tcW w:w="3402" w:type="dxa"/>
          </w:tcPr>
          <w:p w14:paraId="69D912D9" w14:textId="77777777" w:rsidR="008E13D8" w:rsidRPr="002D721A" w:rsidRDefault="008E13D8" w:rsidP="008E13D8">
            <w:pPr>
              <w:rPr>
                <w:rFonts w:eastAsia="Times New Roman" w:cstheme="minorHAnsi"/>
                <w:color w:val="000000"/>
                <w:sz w:val="20"/>
                <w:szCs w:val="20"/>
                <w:lang w:eastAsia="pt-BR"/>
              </w:rPr>
            </w:pPr>
            <w:r w:rsidRPr="002D721A">
              <w:rPr>
                <w:rFonts w:eastAsia="Times New Roman" w:cstheme="minorHAnsi"/>
                <w:color w:val="000000"/>
                <w:sz w:val="20"/>
                <w:szCs w:val="20"/>
                <w:lang w:eastAsia="pt-BR"/>
              </w:rPr>
              <w:t>II - as obras e os serviços constantes da relação de que trata o inciso II do </w:t>
            </w:r>
            <w:r w:rsidRPr="002D721A">
              <w:rPr>
                <w:rFonts w:eastAsia="Times New Roman" w:cstheme="minorHAnsi"/>
                <w:b/>
                <w:bCs/>
                <w:color w:val="000000"/>
                <w:sz w:val="20"/>
                <w:szCs w:val="20"/>
                <w:lang w:eastAsia="pt-BR"/>
              </w:rPr>
              <w:t>caput</w:t>
            </w:r>
            <w:r w:rsidRPr="002D721A">
              <w:rPr>
                <w:rFonts w:eastAsia="Times New Roman" w:cstheme="minorHAnsi"/>
                <w:color w:val="000000"/>
                <w:sz w:val="20"/>
                <w:szCs w:val="20"/>
                <w:lang w:eastAsia="pt-BR"/>
              </w:rPr>
              <w:t> do art. 139, no prazo de quinze dias, contado da data de publicação do acórdão do Tribunal de Contas da União que aprove a forma final da referida relação; e</w:t>
            </w:r>
          </w:p>
        </w:tc>
      </w:tr>
      <w:tr w:rsidR="008E13D8" w:rsidRPr="003B315C" w14:paraId="13B926D9" w14:textId="77777777" w:rsidTr="00FB7095">
        <w:trPr>
          <w:cantSplit/>
          <w:trHeight w:val="20"/>
        </w:trPr>
        <w:tc>
          <w:tcPr>
            <w:tcW w:w="3402" w:type="dxa"/>
          </w:tcPr>
          <w:p w14:paraId="0528FF50" w14:textId="77777777" w:rsidR="008E13D8" w:rsidRPr="00272ED4" w:rsidRDefault="008E13D8" w:rsidP="00F4416F">
            <w:pPr>
              <w:rPr>
                <w:rFonts w:asciiTheme="minorHAnsi" w:hAnsiTheme="minorHAnsi" w:cstheme="minorHAnsi"/>
                <w:sz w:val="20"/>
                <w:szCs w:val="20"/>
              </w:rPr>
            </w:pPr>
            <w:r w:rsidRPr="00272ED4">
              <w:rPr>
                <w:rFonts w:asciiTheme="minorHAnsi" w:hAnsiTheme="minorHAnsi" w:cstheme="minorHAnsi"/>
                <w:sz w:val="20"/>
                <w:szCs w:val="20"/>
              </w:rPr>
              <w:t>III - para as informações encaminhadas na forma prevista no art. 144, no prazo de quinze dias, contado da data de recebimento da decisão monocrática ou da publicação do acórdão a que se refere o § 9º do art. 139.</w:t>
            </w:r>
          </w:p>
        </w:tc>
        <w:tc>
          <w:tcPr>
            <w:tcW w:w="3402" w:type="dxa"/>
          </w:tcPr>
          <w:p w14:paraId="10D74827" w14:textId="77777777" w:rsidR="008E13D8" w:rsidRPr="00863CF0" w:rsidRDefault="008E13D8" w:rsidP="0070636C">
            <w:pPr>
              <w:tabs>
                <w:tab w:val="left" w:pos="1417"/>
              </w:tabs>
              <w:rPr>
                <w:rFonts w:asciiTheme="minorHAnsi" w:hAnsiTheme="minorHAnsi" w:cstheme="minorHAnsi"/>
                <w:sz w:val="20"/>
                <w:szCs w:val="20"/>
              </w:rPr>
            </w:pPr>
            <w:r w:rsidRPr="00863CF0">
              <w:rPr>
                <w:rFonts w:asciiTheme="minorHAnsi" w:hAnsiTheme="minorHAnsi" w:cstheme="minorHAnsi"/>
                <w:sz w:val="20"/>
                <w:szCs w:val="20"/>
              </w:rPr>
              <w:t>III - para as informações encaminhadas na forma prevista no art. 148, no prazo de quinze dias, contado da data de recebimento da decisão monocrática ou da publicação do acórdão a que se refere o § 9º do art. 143.</w:t>
            </w:r>
          </w:p>
        </w:tc>
        <w:tc>
          <w:tcPr>
            <w:tcW w:w="3402" w:type="dxa"/>
          </w:tcPr>
          <w:p w14:paraId="2DF7BA77" w14:textId="77777777" w:rsidR="008E13D8" w:rsidRPr="002D721A" w:rsidRDefault="008E13D8" w:rsidP="008E13D8">
            <w:pPr>
              <w:rPr>
                <w:rFonts w:eastAsia="Times New Roman" w:cstheme="minorHAnsi"/>
                <w:color w:val="000000"/>
                <w:sz w:val="20"/>
                <w:szCs w:val="20"/>
                <w:lang w:eastAsia="pt-BR"/>
              </w:rPr>
            </w:pPr>
            <w:r w:rsidRPr="002D721A">
              <w:rPr>
                <w:rFonts w:eastAsia="Times New Roman" w:cstheme="minorHAnsi"/>
                <w:color w:val="000000"/>
                <w:sz w:val="20"/>
                <w:szCs w:val="20"/>
                <w:lang w:eastAsia="pt-BR"/>
              </w:rPr>
              <w:t>III - as informações encaminhadas na forma prevista no art. 142, no prazo de quinze dias, contado da data de recebimento da decisão monocrática ou da publicação do acórdão a que se refere o § 9º do art. 137.</w:t>
            </w:r>
          </w:p>
        </w:tc>
      </w:tr>
      <w:tr w:rsidR="008E13D8" w:rsidRPr="003B315C" w14:paraId="0F1A393F" w14:textId="77777777" w:rsidTr="00FB7095">
        <w:trPr>
          <w:cantSplit/>
          <w:trHeight w:val="20"/>
        </w:trPr>
        <w:tc>
          <w:tcPr>
            <w:tcW w:w="3402" w:type="dxa"/>
          </w:tcPr>
          <w:p w14:paraId="41140E7A" w14:textId="77777777" w:rsidR="008E13D8" w:rsidRPr="00272ED4" w:rsidRDefault="008E13D8" w:rsidP="00F4416F">
            <w:pPr>
              <w:rPr>
                <w:rFonts w:asciiTheme="minorHAnsi" w:hAnsiTheme="minorHAnsi" w:cstheme="minorHAnsi"/>
                <w:sz w:val="20"/>
                <w:szCs w:val="20"/>
              </w:rPr>
            </w:pPr>
            <w:r w:rsidRPr="00272ED4">
              <w:rPr>
                <w:rFonts w:asciiTheme="minorHAnsi" w:hAnsiTheme="minorHAnsi" w:cstheme="minorHAnsi"/>
                <w:sz w:val="20"/>
                <w:szCs w:val="20"/>
              </w:rPr>
              <w:t>§ 3º A omissão na prestação das informações, na forma e nos prazos previstos no § 2º, não impedirá as decisões da Comissão Mista a que se refere o § 1º do art. 166 da Constituição e do Congresso Nacional, nem retardará a contagem dos prazos de tramitação e deliberação.</w:t>
            </w:r>
          </w:p>
        </w:tc>
        <w:tc>
          <w:tcPr>
            <w:tcW w:w="3402" w:type="dxa"/>
          </w:tcPr>
          <w:p w14:paraId="397C2846" w14:textId="77777777" w:rsidR="008E13D8" w:rsidRPr="00863CF0" w:rsidRDefault="008E13D8" w:rsidP="0070636C">
            <w:pPr>
              <w:tabs>
                <w:tab w:val="left" w:pos="1417"/>
              </w:tabs>
              <w:rPr>
                <w:rFonts w:asciiTheme="minorHAnsi" w:hAnsiTheme="minorHAnsi" w:cstheme="minorHAnsi"/>
                <w:sz w:val="20"/>
                <w:szCs w:val="20"/>
              </w:rPr>
            </w:pPr>
            <w:r w:rsidRPr="00863CF0">
              <w:rPr>
                <w:rFonts w:asciiTheme="minorHAnsi" w:hAnsiTheme="minorHAnsi" w:cstheme="minorHAnsi"/>
                <w:sz w:val="20"/>
                <w:szCs w:val="20"/>
              </w:rPr>
              <w:t>§ 3º A omissão na prestação das informações, na forma e nos prazos previstos no § 2º, não impedirá as decisões da Comissão Mista a que se refere o § 1º do art. 166 da Constituição e do Congresso Nacional, nem retardará a contagem dos prazos de tramitação e deliberação.</w:t>
            </w:r>
          </w:p>
        </w:tc>
        <w:tc>
          <w:tcPr>
            <w:tcW w:w="3402" w:type="dxa"/>
          </w:tcPr>
          <w:p w14:paraId="6B21E9FB" w14:textId="77777777" w:rsidR="008E13D8" w:rsidRPr="002D721A" w:rsidRDefault="008E13D8" w:rsidP="008E13D8">
            <w:pPr>
              <w:rPr>
                <w:rFonts w:eastAsia="Times New Roman" w:cstheme="minorHAnsi"/>
                <w:color w:val="000000"/>
                <w:sz w:val="20"/>
                <w:szCs w:val="20"/>
                <w:lang w:eastAsia="pt-BR"/>
              </w:rPr>
            </w:pPr>
            <w:r w:rsidRPr="002D721A">
              <w:rPr>
                <w:rFonts w:eastAsia="Times New Roman" w:cstheme="minorHAnsi"/>
                <w:color w:val="000000"/>
                <w:sz w:val="20"/>
                <w:szCs w:val="20"/>
                <w:lang w:eastAsia="pt-BR"/>
              </w:rPr>
              <w:t>§ 3º  A omissão na prestação das informações, na forma e nos prazos previstos no § 2º, não impedirá as decisões da Comissão Mista a que se refere o § 1º do art. 166 da Constituição e do Congresso Nacional, nem retardará a contagem dos prazos de tramitação e deliberação.</w:t>
            </w:r>
          </w:p>
        </w:tc>
      </w:tr>
      <w:tr w:rsidR="008E13D8" w:rsidRPr="003B315C" w14:paraId="260003C9" w14:textId="77777777" w:rsidTr="00FB7095">
        <w:trPr>
          <w:cantSplit/>
          <w:trHeight w:val="20"/>
        </w:trPr>
        <w:tc>
          <w:tcPr>
            <w:tcW w:w="3402" w:type="dxa"/>
          </w:tcPr>
          <w:p w14:paraId="7C12F17C" w14:textId="77777777" w:rsidR="008E13D8" w:rsidRPr="00272ED4" w:rsidRDefault="008E13D8" w:rsidP="00F4416F">
            <w:pPr>
              <w:rPr>
                <w:rFonts w:asciiTheme="minorHAnsi" w:hAnsiTheme="minorHAnsi" w:cstheme="minorHAnsi"/>
                <w:sz w:val="20"/>
                <w:szCs w:val="20"/>
              </w:rPr>
            </w:pPr>
            <w:r w:rsidRPr="00272ED4">
              <w:rPr>
                <w:rFonts w:asciiTheme="minorHAnsi" w:hAnsiTheme="minorHAnsi" w:cstheme="minorHAnsi"/>
                <w:sz w:val="20"/>
                <w:szCs w:val="20"/>
              </w:rPr>
              <w:t>§ 4º Para fins do disposto neste artigo, o Tribunal de Contas da União subsidiará a deliberação do Congresso Nacional, com o envio de informações e avaliações acerca de potenciais prejuízos econômicos e sociais advindos da paralisação.</w:t>
            </w:r>
          </w:p>
        </w:tc>
        <w:tc>
          <w:tcPr>
            <w:tcW w:w="3402" w:type="dxa"/>
          </w:tcPr>
          <w:p w14:paraId="7DC72CD0" w14:textId="77777777" w:rsidR="008E13D8" w:rsidRPr="00863CF0" w:rsidRDefault="008E13D8" w:rsidP="0070636C">
            <w:pPr>
              <w:tabs>
                <w:tab w:val="left" w:pos="1417"/>
              </w:tabs>
              <w:rPr>
                <w:rFonts w:asciiTheme="minorHAnsi" w:hAnsiTheme="minorHAnsi" w:cstheme="minorHAnsi"/>
                <w:sz w:val="20"/>
                <w:szCs w:val="20"/>
              </w:rPr>
            </w:pPr>
            <w:r w:rsidRPr="00863CF0">
              <w:rPr>
                <w:rFonts w:asciiTheme="minorHAnsi" w:hAnsiTheme="minorHAnsi" w:cstheme="minorHAnsi"/>
                <w:sz w:val="20"/>
                <w:szCs w:val="20"/>
              </w:rPr>
              <w:t>§ 4º Para fins do disposto neste artigo, o Tribunal de Contas da União subsidiará a deliberação do Congresso Nacional, com o envio de informações e avaliações acerca de potenciais prejuízos econômicos e sociais advindos da paralisação.</w:t>
            </w:r>
          </w:p>
        </w:tc>
        <w:tc>
          <w:tcPr>
            <w:tcW w:w="3402" w:type="dxa"/>
          </w:tcPr>
          <w:p w14:paraId="5D0F10AF" w14:textId="77777777" w:rsidR="008E13D8" w:rsidRPr="002D721A" w:rsidRDefault="008E13D8" w:rsidP="008E13D8">
            <w:pPr>
              <w:rPr>
                <w:rFonts w:eastAsia="Times New Roman" w:cstheme="minorHAnsi"/>
                <w:color w:val="000000"/>
                <w:sz w:val="20"/>
                <w:szCs w:val="20"/>
                <w:lang w:eastAsia="pt-BR"/>
              </w:rPr>
            </w:pPr>
            <w:r w:rsidRPr="002D721A">
              <w:rPr>
                <w:rFonts w:eastAsia="Times New Roman" w:cstheme="minorHAnsi"/>
                <w:color w:val="000000"/>
                <w:sz w:val="20"/>
                <w:szCs w:val="20"/>
                <w:lang w:eastAsia="pt-BR"/>
              </w:rPr>
              <w:t>§ 4º  Para fins do disposto neste artigo, o Tribunal de Contas da União subsidiará a deliberação do Congresso Nacional, com o envio de informações e avaliações acerca de potenciais prejuízos econômicos e sociais advindos da paralisação.</w:t>
            </w:r>
          </w:p>
        </w:tc>
      </w:tr>
      <w:tr w:rsidR="008E13D8" w:rsidRPr="003B315C" w14:paraId="5C680DA4" w14:textId="77777777" w:rsidTr="00FB7095">
        <w:trPr>
          <w:cantSplit/>
          <w:trHeight w:val="20"/>
        </w:trPr>
        <w:tc>
          <w:tcPr>
            <w:tcW w:w="3402" w:type="dxa"/>
          </w:tcPr>
          <w:p w14:paraId="699DF34F" w14:textId="77777777" w:rsidR="008E13D8" w:rsidRPr="00272ED4" w:rsidRDefault="008E13D8" w:rsidP="00F4416F">
            <w:pPr>
              <w:rPr>
                <w:rFonts w:asciiTheme="minorHAnsi" w:hAnsiTheme="minorHAnsi" w:cstheme="minorHAnsi"/>
                <w:sz w:val="20"/>
                <w:szCs w:val="20"/>
              </w:rPr>
            </w:pPr>
            <w:r w:rsidRPr="00272ED4">
              <w:rPr>
                <w:rFonts w:asciiTheme="minorHAnsi" w:hAnsiTheme="minorHAnsi" w:cstheme="minorHAnsi"/>
                <w:sz w:val="20"/>
                <w:szCs w:val="20"/>
              </w:rPr>
              <w:t>Art. 141. Para fins do disposto no inciso V do § 1º do art. 59 da Lei Complementar nº 101, de 2000 - Lei de Responsabilidade Fiscal, e no § 2º do art. 9º desta Lei, o Tribunal de Contas da União encaminhará:</w:t>
            </w:r>
          </w:p>
        </w:tc>
        <w:tc>
          <w:tcPr>
            <w:tcW w:w="3402" w:type="dxa"/>
          </w:tcPr>
          <w:p w14:paraId="6B8C0DDD" w14:textId="77777777" w:rsidR="008E13D8" w:rsidRPr="00863CF0" w:rsidRDefault="008E13D8" w:rsidP="0070636C">
            <w:pPr>
              <w:tabs>
                <w:tab w:val="left" w:pos="1417"/>
              </w:tabs>
              <w:rPr>
                <w:rFonts w:asciiTheme="minorHAnsi" w:hAnsiTheme="minorHAnsi" w:cstheme="minorHAnsi"/>
                <w:sz w:val="20"/>
                <w:szCs w:val="20"/>
              </w:rPr>
            </w:pPr>
            <w:r w:rsidRPr="00863CF0">
              <w:rPr>
                <w:rFonts w:asciiTheme="minorHAnsi" w:hAnsiTheme="minorHAnsi" w:cstheme="minorHAnsi"/>
                <w:sz w:val="20"/>
                <w:szCs w:val="20"/>
              </w:rPr>
              <w:t>Art. 145. Para fins do disposto no inciso V do § 1º do art. 59 da Lei Complementar nº 101, de 2000 - Lei de Responsabilidade Fiscal, e no § 2º do art. 9º desta Lei, o Tribunal de Contas da União encaminhará:</w:t>
            </w:r>
          </w:p>
        </w:tc>
        <w:tc>
          <w:tcPr>
            <w:tcW w:w="3402" w:type="dxa"/>
          </w:tcPr>
          <w:p w14:paraId="76FCD443" w14:textId="77777777" w:rsidR="008E13D8" w:rsidRPr="002D721A" w:rsidRDefault="008E13D8" w:rsidP="008E13D8">
            <w:pPr>
              <w:rPr>
                <w:rFonts w:eastAsia="Times New Roman" w:cstheme="minorHAnsi"/>
                <w:color w:val="000000"/>
                <w:sz w:val="20"/>
                <w:szCs w:val="20"/>
                <w:lang w:eastAsia="pt-BR"/>
              </w:rPr>
            </w:pPr>
            <w:r w:rsidRPr="002D721A">
              <w:rPr>
                <w:rFonts w:eastAsia="Times New Roman" w:cstheme="minorHAnsi"/>
                <w:color w:val="000000"/>
                <w:sz w:val="20"/>
                <w:szCs w:val="20"/>
                <w:lang w:eastAsia="pt-BR"/>
              </w:rPr>
              <w:t>Art. 139.  Para fins do disposto no inciso V do § 1º do art. 59 da Lei Complementar nº 101, de 2000 - Lei de Responsabilidade Fiscal, e no § 2º do art. 9º desta Lei, o Tribunal de Contas da União encaminhará:</w:t>
            </w:r>
          </w:p>
        </w:tc>
      </w:tr>
      <w:tr w:rsidR="008E13D8" w:rsidRPr="003B315C" w14:paraId="41C452F4" w14:textId="77777777" w:rsidTr="00FB7095">
        <w:trPr>
          <w:cantSplit/>
          <w:trHeight w:val="20"/>
        </w:trPr>
        <w:tc>
          <w:tcPr>
            <w:tcW w:w="3402" w:type="dxa"/>
          </w:tcPr>
          <w:p w14:paraId="1EE03DCC" w14:textId="77777777" w:rsidR="008E13D8" w:rsidRPr="00272ED4" w:rsidRDefault="008E13D8" w:rsidP="00F4416F">
            <w:pPr>
              <w:rPr>
                <w:rFonts w:asciiTheme="minorHAnsi" w:hAnsiTheme="minorHAnsi" w:cstheme="minorHAnsi"/>
                <w:sz w:val="20"/>
                <w:szCs w:val="20"/>
              </w:rPr>
            </w:pPr>
            <w:r w:rsidRPr="00272ED4">
              <w:rPr>
                <w:rFonts w:asciiTheme="minorHAnsi" w:hAnsiTheme="minorHAnsi" w:cstheme="minorHAnsi"/>
                <w:sz w:val="20"/>
                <w:szCs w:val="20"/>
              </w:rPr>
              <w:t>I - à Secretaria de Orçamento Federal do Ministério do Planejamento e Orçamento e aos órgãos setoriais do Sistema de Planejamento e de Orçamento Federal, até 1º de agosto de 2023, a relação das obras e dos serviços com indícios de irregularidades graves, com o banco de dados correspondente, a especificação das classificações institucional, funcional e programática vigentes, os números dos contratos e convênios, na forma prevista no Anexo VI à Lei Orçamentária de 2023, acrescida do custo global estimado de cada obra ou serviço listado e do estágio da execução física, e a data a que se referem essas informações; e</w:t>
            </w:r>
          </w:p>
        </w:tc>
        <w:tc>
          <w:tcPr>
            <w:tcW w:w="3402" w:type="dxa"/>
          </w:tcPr>
          <w:p w14:paraId="1BAF8032" w14:textId="77777777" w:rsidR="008E13D8" w:rsidRPr="00863CF0" w:rsidRDefault="008E13D8" w:rsidP="0070636C">
            <w:pPr>
              <w:tabs>
                <w:tab w:val="left" w:pos="1417"/>
              </w:tabs>
              <w:rPr>
                <w:rFonts w:asciiTheme="minorHAnsi" w:hAnsiTheme="minorHAnsi" w:cstheme="minorHAnsi"/>
                <w:sz w:val="20"/>
                <w:szCs w:val="20"/>
              </w:rPr>
            </w:pPr>
            <w:r w:rsidRPr="00863CF0">
              <w:rPr>
                <w:rFonts w:asciiTheme="minorHAnsi" w:hAnsiTheme="minorHAnsi" w:cstheme="minorHAnsi"/>
                <w:sz w:val="20"/>
                <w:szCs w:val="20"/>
              </w:rPr>
              <w:t>I - à Secretaria de Orçamento Federal do Ministério do Planejamento e Orçamento e aos órgãos setoriais do Sistema de Planejamento e de Orçamento Federal, até 1º de agosto de 2023, a relação das obras e dos serviços com indícios de irregularidades graves, com o banco de dados correspondente, a especificação das classificações institucional, funcional e programática vigentes, os números dos contratos e convênios, na forma prevista no Anexo VI à Lei Orçamentária de 2023, acrescida do custo global estimado de cada obra ou serviço listado e do estágio da execução física, e a data a que se referem essas informações; e</w:t>
            </w:r>
          </w:p>
        </w:tc>
        <w:tc>
          <w:tcPr>
            <w:tcW w:w="3402" w:type="dxa"/>
          </w:tcPr>
          <w:p w14:paraId="36D5C3C6" w14:textId="77777777" w:rsidR="008E13D8" w:rsidRPr="002D721A" w:rsidRDefault="008E13D8" w:rsidP="008E13D8">
            <w:pPr>
              <w:rPr>
                <w:rFonts w:eastAsia="Times New Roman" w:cstheme="minorHAnsi"/>
                <w:color w:val="000000"/>
                <w:sz w:val="20"/>
                <w:szCs w:val="20"/>
                <w:lang w:eastAsia="pt-BR"/>
              </w:rPr>
            </w:pPr>
            <w:r w:rsidRPr="002D721A">
              <w:rPr>
                <w:rFonts w:eastAsia="Times New Roman" w:cstheme="minorHAnsi"/>
                <w:color w:val="000000"/>
                <w:sz w:val="20"/>
                <w:szCs w:val="20"/>
                <w:lang w:eastAsia="pt-BR"/>
              </w:rPr>
              <w:t>I - à Secretaria de Orçamento Federal do Ministério do Planejamento e Orçamento e aos órgãos setoriais do Sistema de Planejamento e de Orçamento Federal, até 1º de agosto de 2024, a relação das obras e dos serviços com indícios de irregularidades graves, com o banco de dados correspondente, a especificação das classificações institucional, funcional e programática vigentes, os números dos contratos e convênios, na forma prevista no Anexo VI à Lei Orçamentária de 2024, acrescida do custo global estimado de cada obra ou serviço listado e do estágio da execução física, e a data a que se referem essas informações; e</w:t>
            </w:r>
          </w:p>
        </w:tc>
      </w:tr>
      <w:tr w:rsidR="008E13D8" w:rsidRPr="003B315C" w14:paraId="61C91931" w14:textId="77777777" w:rsidTr="00FB7095">
        <w:trPr>
          <w:cantSplit/>
          <w:trHeight w:val="20"/>
        </w:trPr>
        <w:tc>
          <w:tcPr>
            <w:tcW w:w="3402" w:type="dxa"/>
          </w:tcPr>
          <w:p w14:paraId="23AF342F" w14:textId="77777777" w:rsidR="008E13D8" w:rsidRPr="00272ED4" w:rsidRDefault="008E13D8" w:rsidP="00F4416F">
            <w:pPr>
              <w:rPr>
                <w:rFonts w:asciiTheme="minorHAnsi" w:hAnsiTheme="minorHAnsi" w:cstheme="minorHAnsi"/>
                <w:sz w:val="20"/>
                <w:szCs w:val="20"/>
              </w:rPr>
            </w:pPr>
            <w:r w:rsidRPr="00272ED4">
              <w:rPr>
                <w:rFonts w:asciiTheme="minorHAnsi" w:hAnsiTheme="minorHAnsi" w:cstheme="minorHAnsi"/>
                <w:sz w:val="20"/>
                <w:szCs w:val="20"/>
              </w:rPr>
              <w:t>II - à Comissão Mista a que se refere o § 1º do art. 166 da Constituição, até cinquenta e cinco dias após o encaminhamento do Projeto de Lei Orçamentária, a relação atualizada de empreendimentos, contratos, convênios, etapas, parcelas ou subtrechos relativos aos subtítulos nos quais sejam identificados indícios de irregularidades graves, classificados na forma prevista nos incisos IV, V e VI do § 1º do art. 139, e a relação daqueles que, embora tenham tido recomendação de paralisação da equipe de auditoria, não tenham sido objeto de decisão monocrática ou colegiada no prazo previsto no § 9º do art. 139, acompanhadas de cópias em meio eletrônico das decisões monocráticas e colegiadas, dos relatórios e votos que as fundamentarem e dos relatórios de auditoria das obras e dos serviços fiscalizados.</w:t>
            </w:r>
          </w:p>
        </w:tc>
        <w:tc>
          <w:tcPr>
            <w:tcW w:w="3402" w:type="dxa"/>
          </w:tcPr>
          <w:p w14:paraId="1371A4E0" w14:textId="77777777" w:rsidR="008E13D8" w:rsidRPr="00863CF0" w:rsidRDefault="008E13D8" w:rsidP="0070636C">
            <w:pPr>
              <w:tabs>
                <w:tab w:val="left" w:pos="1417"/>
              </w:tabs>
              <w:rPr>
                <w:rFonts w:asciiTheme="minorHAnsi" w:hAnsiTheme="minorHAnsi" w:cstheme="minorHAnsi"/>
                <w:sz w:val="20"/>
                <w:szCs w:val="20"/>
              </w:rPr>
            </w:pPr>
            <w:r w:rsidRPr="00863CF0">
              <w:rPr>
                <w:rFonts w:asciiTheme="minorHAnsi" w:hAnsiTheme="minorHAnsi" w:cstheme="minorHAnsi"/>
                <w:sz w:val="20"/>
                <w:szCs w:val="20"/>
              </w:rPr>
              <w:t>II - à Comissão Mista a que se refere o § 1º do art. 166 da Constituição, até cinquenta e cinco dias após o encaminhamento do Projeto de Lei Orçamentária, a relação atualizada de empreendimentos, contratos, convênios, etapas, parcelas ou subtrechos relativos aos subtítulos nos quais sejam identificados indícios de irregularidades graves, classificados na forma prevista nos incisos IV, V e VI do § 1º do art. 143, e a relação daqueles que, embora tenham tido recomendação de paralisação da equipe de auditoria, não tenham sido objeto de decisão monocrática ou colegiada no prazo previsto no § 9º do art. 143, acompanhadas de cópias em meio eletrônico das decisões monocráticas e colegiadas, dos relatórios e votos que as fundamentarem e dos relatórios de auditoria das obras e dos serviços fiscalizados.</w:t>
            </w:r>
          </w:p>
        </w:tc>
        <w:tc>
          <w:tcPr>
            <w:tcW w:w="3402" w:type="dxa"/>
          </w:tcPr>
          <w:p w14:paraId="09CEE8E4" w14:textId="77777777" w:rsidR="008E13D8" w:rsidRPr="002D721A" w:rsidRDefault="008E13D8" w:rsidP="008E13D8">
            <w:pPr>
              <w:rPr>
                <w:rFonts w:eastAsia="Times New Roman" w:cstheme="minorHAnsi"/>
                <w:color w:val="000000"/>
                <w:sz w:val="20"/>
                <w:szCs w:val="20"/>
                <w:lang w:eastAsia="pt-BR"/>
              </w:rPr>
            </w:pPr>
            <w:r w:rsidRPr="002D721A">
              <w:rPr>
                <w:rFonts w:eastAsia="Times New Roman" w:cstheme="minorHAnsi"/>
                <w:color w:val="000000"/>
                <w:sz w:val="20"/>
                <w:szCs w:val="20"/>
                <w:lang w:eastAsia="pt-BR"/>
              </w:rPr>
              <w:t>II - à Comissão Mista a que se refere o § 1º do art. 166 da Constituição, até cinquenta e cinco dias após o encaminhamento do Projeto de Lei Orçamentária, a relação atualizada de empreendimentos, contratos, convênios, etapas, parcelas ou subtrechos relativos aos subtítulos nos quais sejam identificados indícios de irregularidades graves, classificados na forma prevista nos incisos IV, V e VI do § 1º do art. 137, e a relação daqueles que, embora tenham tido recomendação de paralisação da equipe de auditoria, não tenham sido objeto de decisão monocrática ou colegiada no prazo previsto no § 9º do art. 137, acompanhadas de cópias em meio eletrônico das decisões monocráticas e colegiadas, dos relatórios e votos que as fundamentarem e dos relatórios de auditoria das obras e dos serviços fiscalizados.</w:t>
            </w:r>
          </w:p>
        </w:tc>
      </w:tr>
      <w:tr w:rsidR="008E13D8" w:rsidRPr="003B315C" w14:paraId="1CC2BCCE" w14:textId="77777777" w:rsidTr="00FB7095">
        <w:trPr>
          <w:cantSplit/>
          <w:trHeight w:val="20"/>
        </w:trPr>
        <w:tc>
          <w:tcPr>
            <w:tcW w:w="3402" w:type="dxa"/>
          </w:tcPr>
          <w:p w14:paraId="7AD846A3" w14:textId="77777777" w:rsidR="008E13D8" w:rsidRPr="00272ED4" w:rsidRDefault="008E13D8" w:rsidP="00F4416F">
            <w:pPr>
              <w:rPr>
                <w:rFonts w:asciiTheme="minorHAnsi" w:hAnsiTheme="minorHAnsi" w:cstheme="minorHAnsi"/>
                <w:sz w:val="20"/>
                <w:szCs w:val="20"/>
              </w:rPr>
            </w:pPr>
            <w:r w:rsidRPr="00272ED4">
              <w:rPr>
                <w:rFonts w:asciiTheme="minorHAnsi" w:hAnsiTheme="minorHAnsi" w:cstheme="minorHAnsi"/>
                <w:sz w:val="20"/>
                <w:szCs w:val="20"/>
              </w:rPr>
              <w:t>§ 1º É obrigatória a especificação dos empreendimentos, contratos, convênios ou editais relativos a etapas, parcelas ou subtrechos nos quais tenham sido identificados indícios de irregularidades graves e da decisão monocrática ou do acórdão a que se refere o § 9º do art. 139.</w:t>
            </w:r>
          </w:p>
        </w:tc>
        <w:tc>
          <w:tcPr>
            <w:tcW w:w="3402" w:type="dxa"/>
          </w:tcPr>
          <w:p w14:paraId="561AD340" w14:textId="77777777" w:rsidR="008E13D8" w:rsidRPr="00863CF0" w:rsidRDefault="008E13D8" w:rsidP="0070636C">
            <w:pPr>
              <w:tabs>
                <w:tab w:val="left" w:pos="1417"/>
              </w:tabs>
              <w:rPr>
                <w:rFonts w:asciiTheme="minorHAnsi" w:hAnsiTheme="minorHAnsi" w:cstheme="minorHAnsi"/>
                <w:sz w:val="20"/>
                <w:szCs w:val="20"/>
              </w:rPr>
            </w:pPr>
            <w:r w:rsidRPr="00863CF0">
              <w:rPr>
                <w:rFonts w:asciiTheme="minorHAnsi" w:hAnsiTheme="minorHAnsi" w:cstheme="minorHAnsi"/>
                <w:sz w:val="20"/>
                <w:szCs w:val="20"/>
              </w:rPr>
              <w:t>§ 1º É obrigatória a especificação dos empreendimentos, contratos, convênios ou editais relativos a etapas, parcelas ou subtrechos nos quais tenham sido identificados indícios de irregularidades graves e da decisão monocrática ou do acórdão a que se refere o § 9º do art. 143.</w:t>
            </w:r>
          </w:p>
        </w:tc>
        <w:tc>
          <w:tcPr>
            <w:tcW w:w="3402" w:type="dxa"/>
          </w:tcPr>
          <w:p w14:paraId="5E2717A3" w14:textId="77777777" w:rsidR="008E13D8" w:rsidRPr="002D721A" w:rsidRDefault="008E13D8" w:rsidP="008E13D8">
            <w:pPr>
              <w:rPr>
                <w:rFonts w:eastAsia="Times New Roman" w:cstheme="minorHAnsi"/>
                <w:color w:val="000000"/>
                <w:sz w:val="20"/>
                <w:szCs w:val="20"/>
                <w:lang w:eastAsia="pt-BR"/>
              </w:rPr>
            </w:pPr>
            <w:r w:rsidRPr="002D721A">
              <w:rPr>
                <w:rFonts w:eastAsia="Times New Roman" w:cstheme="minorHAnsi"/>
                <w:color w:val="000000"/>
                <w:sz w:val="20"/>
                <w:szCs w:val="20"/>
                <w:lang w:eastAsia="pt-BR"/>
              </w:rPr>
              <w:t>§ 1º  É obrigatória a especificação dos empreendimentos, contratos, convênios ou editais relativos a etapas, parcelas ou subtrechos nos quais tenham sido identificados indícios de irregularidades graves e da decisão monocrática ou do acórdão a que se refere o § 9º do art. 137.</w:t>
            </w:r>
          </w:p>
        </w:tc>
      </w:tr>
      <w:tr w:rsidR="008E13D8" w:rsidRPr="003B315C" w14:paraId="417A94DC" w14:textId="77777777" w:rsidTr="00FB7095">
        <w:trPr>
          <w:cantSplit/>
          <w:trHeight w:val="20"/>
        </w:trPr>
        <w:tc>
          <w:tcPr>
            <w:tcW w:w="3402" w:type="dxa"/>
          </w:tcPr>
          <w:p w14:paraId="75D1F696" w14:textId="77777777" w:rsidR="008E13D8" w:rsidRPr="00272ED4" w:rsidRDefault="008E13D8" w:rsidP="00F4416F">
            <w:pPr>
              <w:rPr>
                <w:rFonts w:asciiTheme="minorHAnsi" w:hAnsiTheme="minorHAnsi" w:cstheme="minorHAnsi"/>
                <w:sz w:val="20"/>
                <w:szCs w:val="20"/>
              </w:rPr>
            </w:pPr>
            <w:r w:rsidRPr="00272ED4">
              <w:rPr>
                <w:rFonts w:asciiTheme="minorHAnsi" w:hAnsiTheme="minorHAnsi" w:cstheme="minorHAnsi"/>
                <w:sz w:val="20"/>
                <w:szCs w:val="20"/>
              </w:rPr>
              <w:t>§ 2º O Tribunal de Contas da União e a Comissão Mista a que se refere o § 1º do art. 166 da Constituição manterão as informações sobre obras e serviços com indícios de irregularidades graves de que trata este artigo atualizadas em seu sítio eletrônico.</w:t>
            </w:r>
          </w:p>
        </w:tc>
        <w:tc>
          <w:tcPr>
            <w:tcW w:w="3402" w:type="dxa"/>
          </w:tcPr>
          <w:p w14:paraId="12EDCAD6" w14:textId="77777777" w:rsidR="008E13D8" w:rsidRPr="00863CF0" w:rsidRDefault="008E13D8" w:rsidP="0070636C">
            <w:pPr>
              <w:tabs>
                <w:tab w:val="left" w:pos="1417"/>
              </w:tabs>
              <w:rPr>
                <w:rFonts w:asciiTheme="minorHAnsi" w:hAnsiTheme="minorHAnsi" w:cstheme="minorHAnsi"/>
                <w:sz w:val="20"/>
                <w:szCs w:val="20"/>
              </w:rPr>
            </w:pPr>
            <w:r w:rsidRPr="00863CF0">
              <w:rPr>
                <w:rFonts w:asciiTheme="minorHAnsi" w:hAnsiTheme="minorHAnsi" w:cstheme="minorHAnsi"/>
                <w:sz w:val="20"/>
                <w:szCs w:val="20"/>
              </w:rPr>
              <w:t>§ 2º O Tribunal de Contas da União e a Comissão Mista a que se refere o § 1º do art. 166 da Constituição manterão as informações sobre obras e serviços com indícios de irregularidades graves de que trata este artigo atualizadas em seu sítio eletrônico.</w:t>
            </w:r>
          </w:p>
        </w:tc>
        <w:tc>
          <w:tcPr>
            <w:tcW w:w="3402" w:type="dxa"/>
          </w:tcPr>
          <w:p w14:paraId="478B2E43" w14:textId="77777777" w:rsidR="008E13D8" w:rsidRPr="002D721A" w:rsidRDefault="008E13D8" w:rsidP="008E13D8">
            <w:pPr>
              <w:rPr>
                <w:rFonts w:eastAsia="Times New Roman" w:cstheme="minorHAnsi"/>
                <w:color w:val="000000"/>
                <w:sz w:val="20"/>
                <w:szCs w:val="20"/>
                <w:lang w:eastAsia="pt-BR"/>
              </w:rPr>
            </w:pPr>
            <w:r w:rsidRPr="002D721A">
              <w:rPr>
                <w:rFonts w:eastAsia="Times New Roman" w:cstheme="minorHAnsi"/>
                <w:color w:val="000000"/>
                <w:sz w:val="20"/>
                <w:szCs w:val="20"/>
                <w:lang w:eastAsia="pt-BR"/>
              </w:rPr>
              <w:t>§ 2º  O Tribunal de Contas da União e a Comissão Mista a que se refere o § 1º do art. 166 da Constituição manterão as informações sobre obras e serviços com indícios de irregularidades graves de que trata este artigo atualizadas em seu sítio eletrônico.</w:t>
            </w:r>
          </w:p>
        </w:tc>
      </w:tr>
      <w:tr w:rsidR="008E13D8" w:rsidRPr="003B315C" w14:paraId="3F98F50E" w14:textId="77777777" w:rsidTr="00FB7095">
        <w:trPr>
          <w:cantSplit/>
          <w:trHeight w:val="20"/>
        </w:trPr>
        <w:tc>
          <w:tcPr>
            <w:tcW w:w="3402" w:type="dxa"/>
          </w:tcPr>
          <w:p w14:paraId="16AD9191" w14:textId="77777777" w:rsidR="008E13D8" w:rsidRPr="00272ED4" w:rsidRDefault="008E13D8" w:rsidP="00F4416F">
            <w:pPr>
              <w:rPr>
                <w:rFonts w:asciiTheme="minorHAnsi" w:hAnsiTheme="minorHAnsi" w:cstheme="minorHAnsi"/>
                <w:sz w:val="20"/>
                <w:szCs w:val="20"/>
              </w:rPr>
            </w:pPr>
            <w:r w:rsidRPr="00272ED4">
              <w:rPr>
                <w:rFonts w:asciiTheme="minorHAnsi" w:hAnsiTheme="minorHAnsi" w:cstheme="minorHAnsi"/>
                <w:sz w:val="20"/>
                <w:szCs w:val="20"/>
              </w:rPr>
              <w:t>§ 3º Para fins de atendimento ao disposto no inciso I do § 1º do art. 59 da Lei Complementar nº 101, de 2000 - Lei de Responsabilidade Fiscal, o Tribunal de Contas da União enviará subsídios à Comissão Mista a que se refere o § 1º do art. 166 da Constituição acerca de fatos e situações que possam comprometer a gestão fiscal e o atingimento das metas previstas nesta Lei, em especial a necessidade de limitação de empenho e pagamento de que trata o art. 9º da referida Lei Complementar.</w:t>
            </w:r>
          </w:p>
        </w:tc>
        <w:tc>
          <w:tcPr>
            <w:tcW w:w="3402" w:type="dxa"/>
          </w:tcPr>
          <w:p w14:paraId="1BB632C2" w14:textId="77777777" w:rsidR="008E13D8" w:rsidRPr="00863CF0" w:rsidRDefault="008E13D8" w:rsidP="0070636C">
            <w:pPr>
              <w:tabs>
                <w:tab w:val="left" w:pos="1417"/>
              </w:tabs>
              <w:rPr>
                <w:rFonts w:asciiTheme="minorHAnsi" w:hAnsiTheme="minorHAnsi" w:cstheme="minorHAnsi"/>
                <w:sz w:val="20"/>
                <w:szCs w:val="20"/>
              </w:rPr>
            </w:pPr>
            <w:r w:rsidRPr="00863CF0">
              <w:rPr>
                <w:rFonts w:asciiTheme="minorHAnsi" w:hAnsiTheme="minorHAnsi" w:cstheme="minorHAnsi"/>
                <w:sz w:val="20"/>
                <w:szCs w:val="20"/>
              </w:rPr>
              <w:t>§ 3º Para fins de atendimento ao disposto no inciso I do § 1º do art. 59 da Lei Complementar nº 101, de 2000 - Lei de Responsabilidade Fiscal, o Tribunal de Contas da União enviará subsídios à Comissão Mista a que se refere o § 1º do art. 166 da Constituição acerca de fatos e situações que possam comprometer a gestão fiscal e o atingimento das metas previstas nesta Lei, em especial a necessidade de limitação de empenho e pagamento de que trata o art. 9º da referida Lei Complementar.</w:t>
            </w:r>
          </w:p>
        </w:tc>
        <w:tc>
          <w:tcPr>
            <w:tcW w:w="3402" w:type="dxa"/>
          </w:tcPr>
          <w:p w14:paraId="37C5F01A" w14:textId="77777777" w:rsidR="008E13D8" w:rsidRPr="002D721A" w:rsidRDefault="008E13D8" w:rsidP="008E13D8">
            <w:pPr>
              <w:rPr>
                <w:rFonts w:eastAsia="Times New Roman" w:cstheme="minorHAnsi"/>
                <w:color w:val="000000"/>
                <w:sz w:val="20"/>
                <w:szCs w:val="20"/>
                <w:lang w:eastAsia="pt-BR"/>
              </w:rPr>
            </w:pPr>
            <w:r w:rsidRPr="002D721A">
              <w:rPr>
                <w:rFonts w:eastAsia="Times New Roman" w:cstheme="minorHAnsi"/>
                <w:color w:val="000000"/>
                <w:sz w:val="20"/>
                <w:szCs w:val="20"/>
                <w:lang w:eastAsia="pt-BR"/>
              </w:rPr>
              <w:t>§ 3º  Para fins de atendimento ao disposto no inciso I do § 1º do art. 59 da Lei Complementar nº 101, de 2000 - Lei de Responsabilidade Fiscal, o Tribunal de Contas da União enviará subsídios à Comissão Mista a que se refere o § 1º do art. 166 da Constituição acerca de fatos e situações que possam comprometer a gestão fiscal e o atingimento das metas previstas nesta Lei, em especial a necessidade de limitação de empenho e pagamento de que trata o art. 9º da referida Lei Complementar.</w:t>
            </w:r>
          </w:p>
        </w:tc>
      </w:tr>
      <w:tr w:rsidR="008E13D8" w:rsidRPr="003B315C" w14:paraId="7876CFB4" w14:textId="77777777" w:rsidTr="00FB7095">
        <w:trPr>
          <w:cantSplit/>
          <w:trHeight w:val="20"/>
        </w:trPr>
        <w:tc>
          <w:tcPr>
            <w:tcW w:w="3402" w:type="dxa"/>
          </w:tcPr>
          <w:p w14:paraId="69FDEB3B" w14:textId="77777777" w:rsidR="008E13D8" w:rsidRPr="00272ED4" w:rsidRDefault="008E13D8" w:rsidP="00F4416F">
            <w:pPr>
              <w:rPr>
                <w:rFonts w:asciiTheme="minorHAnsi" w:hAnsiTheme="minorHAnsi" w:cstheme="minorHAnsi"/>
                <w:sz w:val="20"/>
                <w:szCs w:val="20"/>
              </w:rPr>
            </w:pPr>
            <w:r w:rsidRPr="00272ED4">
              <w:rPr>
                <w:rFonts w:asciiTheme="minorHAnsi" w:hAnsiTheme="minorHAnsi" w:cstheme="minorHAnsi"/>
                <w:sz w:val="20"/>
                <w:szCs w:val="20"/>
              </w:rPr>
              <w:t>Art. 142. A seleção das obras e dos serviços a serem fiscalizados pelo Tribunal de Contas da União considerará, entre outros fatores:</w:t>
            </w:r>
          </w:p>
        </w:tc>
        <w:tc>
          <w:tcPr>
            <w:tcW w:w="3402" w:type="dxa"/>
          </w:tcPr>
          <w:p w14:paraId="4D362BC5" w14:textId="77777777" w:rsidR="008E13D8" w:rsidRPr="00863CF0" w:rsidRDefault="008E13D8" w:rsidP="0070636C">
            <w:pPr>
              <w:tabs>
                <w:tab w:val="left" w:pos="1417"/>
              </w:tabs>
              <w:rPr>
                <w:rFonts w:asciiTheme="minorHAnsi" w:hAnsiTheme="minorHAnsi" w:cstheme="minorHAnsi"/>
                <w:sz w:val="20"/>
                <w:szCs w:val="20"/>
              </w:rPr>
            </w:pPr>
            <w:r w:rsidRPr="00863CF0">
              <w:rPr>
                <w:rFonts w:asciiTheme="minorHAnsi" w:hAnsiTheme="minorHAnsi" w:cstheme="minorHAnsi"/>
                <w:sz w:val="20"/>
                <w:szCs w:val="20"/>
              </w:rPr>
              <w:t>Art. 146. A seleção das obras e dos serviços a serem fiscalizados pelo Tribunal de Contas da União considerará, entre outros fatores:</w:t>
            </w:r>
          </w:p>
        </w:tc>
        <w:tc>
          <w:tcPr>
            <w:tcW w:w="3402" w:type="dxa"/>
          </w:tcPr>
          <w:p w14:paraId="323A0FA4" w14:textId="77777777" w:rsidR="008E13D8" w:rsidRPr="002D721A" w:rsidRDefault="008E13D8" w:rsidP="008E13D8">
            <w:pPr>
              <w:rPr>
                <w:rFonts w:eastAsia="Times New Roman" w:cstheme="minorHAnsi"/>
                <w:color w:val="000000"/>
                <w:sz w:val="20"/>
                <w:szCs w:val="20"/>
                <w:lang w:eastAsia="pt-BR"/>
              </w:rPr>
            </w:pPr>
            <w:r w:rsidRPr="002D721A">
              <w:rPr>
                <w:rFonts w:eastAsia="Times New Roman" w:cstheme="minorHAnsi"/>
                <w:color w:val="000000"/>
                <w:sz w:val="20"/>
                <w:szCs w:val="20"/>
                <w:lang w:eastAsia="pt-BR"/>
              </w:rPr>
              <w:t>Art. 140.  A seleção das obras e dos serviços a serem fiscalizados pelo Tribunal de Contas da União considerará, entre outros fatores:</w:t>
            </w:r>
          </w:p>
        </w:tc>
      </w:tr>
      <w:tr w:rsidR="008E13D8" w:rsidRPr="003B315C" w14:paraId="40B76D29" w14:textId="77777777" w:rsidTr="00FB7095">
        <w:trPr>
          <w:cantSplit/>
          <w:trHeight w:val="20"/>
        </w:trPr>
        <w:tc>
          <w:tcPr>
            <w:tcW w:w="3402" w:type="dxa"/>
          </w:tcPr>
          <w:p w14:paraId="010B3763" w14:textId="77777777" w:rsidR="008E13D8" w:rsidRPr="00272ED4" w:rsidRDefault="008E13D8" w:rsidP="00F4416F">
            <w:pPr>
              <w:rPr>
                <w:rFonts w:asciiTheme="minorHAnsi" w:hAnsiTheme="minorHAnsi" w:cstheme="minorHAnsi"/>
                <w:sz w:val="20"/>
                <w:szCs w:val="20"/>
              </w:rPr>
            </w:pPr>
            <w:r w:rsidRPr="00272ED4">
              <w:rPr>
                <w:rFonts w:asciiTheme="minorHAnsi" w:hAnsiTheme="minorHAnsi" w:cstheme="minorHAnsi"/>
                <w:sz w:val="20"/>
                <w:szCs w:val="20"/>
              </w:rPr>
              <w:t>I - o valor autorizado e empenhado nos exercícios anterior e atual;</w:t>
            </w:r>
          </w:p>
        </w:tc>
        <w:tc>
          <w:tcPr>
            <w:tcW w:w="3402" w:type="dxa"/>
          </w:tcPr>
          <w:p w14:paraId="26588258" w14:textId="77777777" w:rsidR="008E13D8" w:rsidRPr="00863CF0" w:rsidRDefault="008E13D8" w:rsidP="0070636C">
            <w:pPr>
              <w:tabs>
                <w:tab w:val="left" w:pos="1417"/>
              </w:tabs>
              <w:rPr>
                <w:rFonts w:asciiTheme="minorHAnsi" w:hAnsiTheme="minorHAnsi" w:cstheme="minorHAnsi"/>
                <w:sz w:val="20"/>
                <w:szCs w:val="20"/>
              </w:rPr>
            </w:pPr>
            <w:r w:rsidRPr="00863CF0">
              <w:rPr>
                <w:rFonts w:asciiTheme="minorHAnsi" w:hAnsiTheme="minorHAnsi" w:cstheme="minorHAnsi"/>
                <w:sz w:val="20"/>
                <w:szCs w:val="20"/>
              </w:rPr>
              <w:t>I - o valor autorizado e empenhado nos exercícios anterior e atual;</w:t>
            </w:r>
          </w:p>
        </w:tc>
        <w:tc>
          <w:tcPr>
            <w:tcW w:w="3402" w:type="dxa"/>
          </w:tcPr>
          <w:p w14:paraId="2C8D3859" w14:textId="77777777" w:rsidR="008E13D8" w:rsidRPr="002D721A" w:rsidRDefault="008E13D8" w:rsidP="008E13D8">
            <w:pPr>
              <w:rPr>
                <w:rFonts w:eastAsia="Times New Roman" w:cstheme="minorHAnsi"/>
                <w:color w:val="000000"/>
                <w:sz w:val="20"/>
                <w:szCs w:val="20"/>
                <w:lang w:eastAsia="pt-BR"/>
              </w:rPr>
            </w:pPr>
            <w:r w:rsidRPr="002D721A">
              <w:rPr>
                <w:rFonts w:eastAsia="Times New Roman" w:cstheme="minorHAnsi"/>
                <w:color w:val="000000"/>
                <w:sz w:val="20"/>
                <w:szCs w:val="20"/>
                <w:lang w:eastAsia="pt-BR"/>
              </w:rPr>
              <w:t>I - o valor autorizado e empenhado nos exercícios anterior e atual;</w:t>
            </w:r>
          </w:p>
        </w:tc>
      </w:tr>
      <w:tr w:rsidR="008E13D8" w:rsidRPr="003B315C" w14:paraId="6B181B0A" w14:textId="77777777" w:rsidTr="00FB7095">
        <w:trPr>
          <w:cantSplit/>
          <w:trHeight w:val="20"/>
        </w:trPr>
        <w:tc>
          <w:tcPr>
            <w:tcW w:w="3402" w:type="dxa"/>
          </w:tcPr>
          <w:p w14:paraId="57E39047" w14:textId="77777777" w:rsidR="008E13D8" w:rsidRPr="00272ED4" w:rsidRDefault="008E13D8" w:rsidP="00F4416F">
            <w:pPr>
              <w:rPr>
                <w:rFonts w:asciiTheme="minorHAnsi" w:hAnsiTheme="minorHAnsi" w:cstheme="minorHAnsi"/>
                <w:sz w:val="20"/>
                <w:szCs w:val="20"/>
              </w:rPr>
            </w:pPr>
            <w:r w:rsidRPr="00272ED4">
              <w:rPr>
                <w:rFonts w:asciiTheme="minorHAnsi" w:hAnsiTheme="minorHAnsi" w:cstheme="minorHAnsi"/>
                <w:sz w:val="20"/>
                <w:szCs w:val="20"/>
              </w:rPr>
              <w:t>II - a regionalização do gasto;</w:t>
            </w:r>
          </w:p>
        </w:tc>
        <w:tc>
          <w:tcPr>
            <w:tcW w:w="3402" w:type="dxa"/>
          </w:tcPr>
          <w:p w14:paraId="5022D5E0" w14:textId="77777777" w:rsidR="008E13D8" w:rsidRPr="00863CF0" w:rsidRDefault="008E13D8" w:rsidP="0070636C">
            <w:pPr>
              <w:tabs>
                <w:tab w:val="left" w:pos="1417"/>
              </w:tabs>
              <w:rPr>
                <w:rFonts w:asciiTheme="minorHAnsi" w:hAnsiTheme="minorHAnsi" w:cstheme="minorHAnsi"/>
                <w:sz w:val="20"/>
                <w:szCs w:val="20"/>
              </w:rPr>
            </w:pPr>
            <w:r w:rsidRPr="00863CF0">
              <w:rPr>
                <w:rFonts w:asciiTheme="minorHAnsi" w:hAnsiTheme="minorHAnsi" w:cstheme="minorHAnsi"/>
                <w:sz w:val="20"/>
                <w:szCs w:val="20"/>
              </w:rPr>
              <w:t>II - a regionalização do gasto;</w:t>
            </w:r>
          </w:p>
        </w:tc>
        <w:tc>
          <w:tcPr>
            <w:tcW w:w="3402" w:type="dxa"/>
          </w:tcPr>
          <w:p w14:paraId="6373C34C" w14:textId="77777777" w:rsidR="008E13D8" w:rsidRPr="002D721A" w:rsidRDefault="008E13D8" w:rsidP="008E13D8">
            <w:pPr>
              <w:rPr>
                <w:rFonts w:eastAsia="Times New Roman" w:cstheme="minorHAnsi"/>
                <w:color w:val="000000"/>
                <w:sz w:val="20"/>
                <w:szCs w:val="20"/>
                <w:lang w:eastAsia="pt-BR"/>
              </w:rPr>
            </w:pPr>
            <w:r w:rsidRPr="002D721A">
              <w:rPr>
                <w:rFonts w:eastAsia="Times New Roman" w:cstheme="minorHAnsi"/>
                <w:color w:val="000000"/>
                <w:sz w:val="20"/>
                <w:szCs w:val="20"/>
                <w:lang w:eastAsia="pt-BR"/>
              </w:rPr>
              <w:t>II - a regionalização do gasto;</w:t>
            </w:r>
          </w:p>
        </w:tc>
      </w:tr>
      <w:tr w:rsidR="008E13D8" w:rsidRPr="003B315C" w14:paraId="16614E0F" w14:textId="77777777" w:rsidTr="00FB7095">
        <w:trPr>
          <w:cantSplit/>
          <w:trHeight w:val="20"/>
        </w:trPr>
        <w:tc>
          <w:tcPr>
            <w:tcW w:w="3402" w:type="dxa"/>
          </w:tcPr>
          <w:p w14:paraId="16D24612" w14:textId="77777777" w:rsidR="008E13D8" w:rsidRPr="00272ED4" w:rsidRDefault="008E13D8" w:rsidP="00F4416F">
            <w:pPr>
              <w:rPr>
                <w:rFonts w:asciiTheme="minorHAnsi" w:hAnsiTheme="minorHAnsi" w:cstheme="minorHAnsi"/>
                <w:sz w:val="20"/>
                <w:szCs w:val="20"/>
              </w:rPr>
            </w:pPr>
            <w:r w:rsidRPr="00272ED4">
              <w:rPr>
                <w:rFonts w:asciiTheme="minorHAnsi" w:hAnsiTheme="minorHAnsi" w:cstheme="minorHAnsi"/>
                <w:sz w:val="20"/>
                <w:szCs w:val="20"/>
              </w:rPr>
              <w:t>III - o histórico de irregularidades pendentes obtido a partir de fiscalizações anteriores e a reincidência de irregularidades cometidas, tanto do órgão executor como do ente beneficiado; e</w:t>
            </w:r>
          </w:p>
        </w:tc>
        <w:tc>
          <w:tcPr>
            <w:tcW w:w="3402" w:type="dxa"/>
          </w:tcPr>
          <w:p w14:paraId="1BD6E88C" w14:textId="77777777" w:rsidR="008E13D8" w:rsidRPr="00863CF0" w:rsidRDefault="008E13D8" w:rsidP="0070636C">
            <w:pPr>
              <w:tabs>
                <w:tab w:val="left" w:pos="1417"/>
              </w:tabs>
              <w:rPr>
                <w:rFonts w:asciiTheme="minorHAnsi" w:hAnsiTheme="minorHAnsi" w:cstheme="minorHAnsi"/>
                <w:sz w:val="20"/>
                <w:szCs w:val="20"/>
              </w:rPr>
            </w:pPr>
            <w:r w:rsidRPr="00863CF0">
              <w:rPr>
                <w:rFonts w:asciiTheme="minorHAnsi" w:hAnsiTheme="minorHAnsi" w:cstheme="minorHAnsi"/>
                <w:sz w:val="20"/>
                <w:szCs w:val="20"/>
              </w:rPr>
              <w:t>III - o histórico de irregularidades pendentes obtido a partir de fiscalizações anteriores e a reincidência de irregularidades cometidas, tanto do órgão executor como do ente beneficiado; e</w:t>
            </w:r>
          </w:p>
        </w:tc>
        <w:tc>
          <w:tcPr>
            <w:tcW w:w="3402" w:type="dxa"/>
          </w:tcPr>
          <w:p w14:paraId="1EA40BB1" w14:textId="77777777" w:rsidR="008E13D8" w:rsidRPr="002D721A" w:rsidRDefault="008E13D8" w:rsidP="008E13D8">
            <w:pPr>
              <w:rPr>
                <w:rFonts w:eastAsia="Times New Roman" w:cstheme="minorHAnsi"/>
                <w:color w:val="000000"/>
                <w:sz w:val="20"/>
                <w:szCs w:val="20"/>
                <w:lang w:eastAsia="pt-BR"/>
              </w:rPr>
            </w:pPr>
            <w:r w:rsidRPr="002D721A">
              <w:rPr>
                <w:rFonts w:eastAsia="Times New Roman" w:cstheme="minorHAnsi"/>
                <w:color w:val="000000"/>
                <w:sz w:val="20"/>
                <w:szCs w:val="20"/>
                <w:lang w:eastAsia="pt-BR"/>
              </w:rPr>
              <w:t>III - o histórico de irregularidades pendentes obtido a partir de fiscalizações anteriores e a reincidência de irregularidades cometidas, tanto do órgão executor como do ente beneficiado; e</w:t>
            </w:r>
          </w:p>
        </w:tc>
      </w:tr>
      <w:tr w:rsidR="008E13D8" w:rsidRPr="003B315C" w14:paraId="025AA6F6" w14:textId="77777777" w:rsidTr="00FB7095">
        <w:trPr>
          <w:cantSplit/>
          <w:trHeight w:val="20"/>
        </w:trPr>
        <w:tc>
          <w:tcPr>
            <w:tcW w:w="3402" w:type="dxa"/>
          </w:tcPr>
          <w:p w14:paraId="2DFC573D" w14:textId="77777777" w:rsidR="008E13D8" w:rsidRPr="00272ED4" w:rsidRDefault="008E13D8" w:rsidP="00F4416F">
            <w:pPr>
              <w:rPr>
                <w:rFonts w:asciiTheme="minorHAnsi" w:hAnsiTheme="minorHAnsi" w:cstheme="minorHAnsi"/>
                <w:sz w:val="20"/>
                <w:szCs w:val="20"/>
              </w:rPr>
            </w:pPr>
            <w:r w:rsidRPr="00272ED4">
              <w:rPr>
                <w:rFonts w:asciiTheme="minorHAnsi" w:hAnsiTheme="minorHAnsi" w:cstheme="minorHAnsi"/>
                <w:sz w:val="20"/>
                <w:szCs w:val="20"/>
              </w:rPr>
              <w:t>IV - as obras contidas no Anexo VI à Lei Orçamentária em vigor que não tenham sido objeto de deliberação posterior do Tribunal de Contas da União pela regularidade.</w:t>
            </w:r>
          </w:p>
        </w:tc>
        <w:tc>
          <w:tcPr>
            <w:tcW w:w="3402" w:type="dxa"/>
          </w:tcPr>
          <w:p w14:paraId="44AB8511" w14:textId="77777777" w:rsidR="008E13D8" w:rsidRPr="00863CF0" w:rsidRDefault="008E13D8" w:rsidP="0070636C">
            <w:pPr>
              <w:tabs>
                <w:tab w:val="left" w:pos="1417"/>
              </w:tabs>
              <w:rPr>
                <w:rFonts w:asciiTheme="minorHAnsi" w:hAnsiTheme="minorHAnsi" w:cstheme="minorHAnsi"/>
                <w:sz w:val="20"/>
                <w:szCs w:val="20"/>
              </w:rPr>
            </w:pPr>
            <w:r w:rsidRPr="00863CF0">
              <w:rPr>
                <w:rFonts w:asciiTheme="minorHAnsi" w:hAnsiTheme="minorHAnsi" w:cstheme="minorHAnsi"/>
                <w:sz w:val="20"/>
                <w:szCs w:val="20"/>
              </w:rPr>
              <w:t>IV - as obras contidas no Anexo VI à Lei Orçamentária em vigor que não tenham sido objeto de deliberação posterior do Tribunal de Contas da União pela regularidade.</w:t>
            </w:r>
          </w:p>
        </w:tc>
        <w:tc>
          <w:tcPr>
            <w:tcW w:w="3402" w:type="dxa"/>
          </w:tcPr>
          <w:p w14:paraId="031CC914" w14:textId="77777777" w:rsidR="008E13D8" w:rsidRPr="002D721A" w:rsidRDefault="008E13D8" w:rsidP="008E13D8">
            <w:pPr>
              <w:rPr>
                <w:rFonts w:eastAsia="Times New Roman" w:cstheme="minorHAnsi"/>
                <w:color w:val="000000"/>
                <w:sz w:val="20"/>
                <w:szCs w:val="20"/>
                <w:lang w:eastAsia="pt-BR"/>
              </w:rPr>
            </w:pPr>
            <w:r w:rsidRPr="002D721A">
              <w:rPr>
                <w:rFonts w:eastAsia="Times New Roman" w:cstheme="minorHAnsi"/>
                <w:color w:val="000000"/>
                <w:sz w:val="20"/>
                <w:szCs w:val="20"/>
                <w:lang w:eastAsia="pt-BR"/>
              </w:rPr>
              <w:t>IV - as obras contidas no Anexo VI à Lei Orçamentária em vigor que não tenham sido objeto de deliberação posterior do Tribunal de Contas da União pela regularidade.</w:t>
            </w:r>
          </w:p>
        </w:tc>
      </w:tr>
      <w:tr w:rsidR="008E13D8" w:rsidRPr="003B315C" w14:paraId="1DE15C14" w14:textId="77777777" w:rsidTr="00FB7095">
        <w:trPr>
          <w:cantSplit/>
          <w:trHeight w:val="20"/>
        </w:trPr>
        <w:tc>
          <w:tcPr>
            <w:tcW w:w="3402" w:type="dxa"/>
          </w:tcPr>
          <w:p w14:paraId="6AC3E2AA" w14:textId="77777777" w:rsidR="008E13D8" w:rsidRPr="00272ED4" w:rsidRDefault="008E13D8" w:rsidP="00F4416F">
            <w:pPr>
              <w:rPr>
                <w:rFonts w:asciiTheme="minorHAnsi" w:hAnsiTheme="minorHAnsi" w:cstheme="minorHAnsi"/>
                <w:sz w:val="20"/>
                <w:szCs w:val="20"/>
              </w:rPr>
            </w:pPr>
            <w:r w:rsidRPr="00272ED4">
              <w:rPr>
                <w:rFonts w:asciiTheme="minorHAnsi" w:hAnsiTheme="minorHAnsi" w:cstheme="minorHAnsi"/>
                <w:sz w:val="20"/>
                <w:szCs w:val="20"/>
              </w:rPr>
              <w:t>§ 1º O Tribunal de Contas da União deverá, adicionalmente, encaminhar informações sobre outras obras ou serviços nos quais tenham sido constatados indícios de irregularidades graves em outros procedimentos fiscalizatórios realizados nos últimos doze meses, contados da data de publicação desta Lei, com o grau de detalhamento estabelecido no § 2º e observado o disposto nos incisos IV, V e VI do § 1º e no § 9º do art. 139.</w:t>
            </w:r>
          </w:p>
        </w:tc>
        <w:tc>
          <w:tcPr>
            <w:tcW w:w="3402" w:type="dxa"/>
          </w:tcPr>
          <w:p w14:paraId="77DB868A" w14:textId="77777777" w:rsidR="008E13D8" w:rsidRPr="00863CF0" w:rsidRDefault="008E13D8" w:rsidP="0070636C">
            <w:pPr>
              <w:tabs>
                <w:tab w:val="left" w:pos="1417"/>
              </w:tabs>
              <w:rPr>
                <w:rFonts w:asciiTheme="minorHAnsi" w:hAnsiTheme="minorHAnsi" w:cstheme="minorHAnsi"/>
                <w:sz w:val="20"/>
                <w:szCs w:val="20"/>
              </w:rPr>
            </w:pPr>
            <w:r w:rsidRPr="00863CF0">
              <w:rPr>
                <w:rFonts w:asciiTheme="minorHAnsi" w:hAnsiTheme="minorHAnsi" w:cstheme="minorHAnsi"/>
                <w:sz w:val="20"/>
                <w:szCs w:val="20"/>
              </w:rPr>
              <w:t>§ 1º O Tribunal de Contas da União deverá, adicionalmente, encaminhar informações sobre outras obras ou serviços nos quais tenham sido constatados indícios de irregularidades graves em outros procedimentos fiscalizatórios realizados nos últimos doze meses, contados da data de publicação desta Lei, com o grau de detalhamento estabelecido no § 2º e observado o disposto nos incisos IV, V e VI do § 1º e no § 9º do art. 143.</w:t>
            </w:r>
          </w:p>
        </w:tc>
        <w:tc>
          <w:tcPr>
            <w:tcW w:w="3402" w:type="dxa"/>
          </w:tcPr>
          <w:p w14:paraId="3BC55F2F" w14:textId="77777777" w:rsidR="008E13D8" w:rsidRPr="002D721A" w:rsidRDefault="008E13D8" w:rsidP="008E13D8">
            <w:pPr>
              <w:rPr>
                <w:rFonts w:eastAsia="Times New Roman" w:cstheme="minorHAnsi"/>
                <w:color w:val="000000"/>
                <w:sz w:val="20"/>
                <w:szCs w:val="20"/>
                <w:lang w:eastAsia="pt-BR"/>
              </w:rPr>
            </w:pPr>
            <w:r w:rsidRPr="002D721A">
              <w:rPr>
                <w:rFonts w:eastAsia="Times New Roman" w:cstheme="minorHAnsi"/>
                <w:color w:val="000000"/>
                <w:sz w:val="20"/>
                <w:szCs w:val="20"/>
                <w:lang w:eastAsia="pt-BR"/>
              </w:rPr>
              <w:t>§ 1º  O Tribunal de Contas da União deverá, adicionalmente, encaminhar informações sobre outras obras ou serviços nos quais tenham sido constatados indícios de irregularidades graves em outros procedimentos fiscalizatórios realizados nos últimos doze meses, contados da data de publicação desta Lei, com o grau de detalhamento estabelecido no § 2º deste artigo e observado o disposto nos incisos IV, V e VI do § 1º e no § 9º do art. 137.</w:t>
            </w:r>
          </w:p>
        </w:tc>
      </w:tr>
      <w:tr w:rsidR="008E13D8" w:rsidRPr="003B315C" w14:paraId="01245E71" w14:textId="77777777" w:rsidTr="00FB7095">
        <w:trPr>
          <w:cantSplit/>
          <w:trHeight w:val="20"/>
        </w:trPr>
        <w:tc>
          <w:tcPr>
            <w:tcW w:w="3402" w:type="dxa"/>
          </w:tcPr>
          <w:p w14:paraId="6996221C" w14:textId="77777777" w:rsidR="008E13D8" w:rsidRPr="00272ED4" w:rsidRDefault="008E13D8" w:rsidP="00F4416F">
            <w:pPr>
              <w:rPr>
                <w:rFonts w:asciiTheme="minorHAnsi" w:hAnsiTheme="minorHAnsi" w:cstheme="minorHAnsi"/>
                <w:sz w:val="20"/>
                <w:szCs w:val="20"/>
              </w:rPr>
            </w:pPr>
            <w:r w:rsidRPr="00272ED4">
              <w:rPr>
                <w:rFonts w:asciiTheme="minorHAnsi" w:hAnsiTheme="minorHAnsi" w:cstheme="minorHAnsi"/>
                <w:sz w:val="20"/>
                <w:szCs w:val="20"/>
              </w:rPr>
              <w:t xml:space="preserve">§ 2º Da seleção referida no </w:t>
            </w:r>
            <w:r w:rsidRPr="00272ED4">
              <w:rPr>
                <w:rFonts w:asciiTheme="minorHAnsi" w:hAnsiTheme="minorHAnsi" w:cstheme="minorHAnsi"/>
                <w:b/>
                <w:sz w:val="20"/>
                <w:szCs w:val="20"/>
              </w:rPr>
              <w:t>caput</w:t>
            </w:r>
            <w:r w:rsidRPr="00272ED4">
              <w:rPr>
                <w:rFonts w:asciiTheme="minorHAnsi" w:hAnsiTheme="minorHAnsi" w:cstheme="minorHAnsi"/>
                <w:sz w:val="20"/>
                <w:szCs w:val="20"/>
              </w:rPr>
              <w:t xml:space="preserve"> constarão, para cada obra fiscalizada, sem prejuízo de outros dados considerados relevantes pelo Tribunal de Contas da União:</w:t>
            </w:r>
          </w:p>
        </w:tc>
        <w:tc>
          <w:tcPr>
            <w:tcW w:w="3402" w:type="dxa"/>
          </w:tcPr>
          <w:p w14:paraId="3FA78AE0" w14:textId="77777777" w:rsidR="008E13D8" w:rsidRPr="00863CF0" w:rsidRDefault="008E13D8" w:rsidP="0070636C">
            <w:pPr>
              <w:tabs>
                <w:tab w:val="left" w:pos="1417"/>
              </w:tabs>
              <w:rPr>
                <w:rFonts w:asciiTheme="minorHAnsi" w:hAnsiTheme="minorHAnsi" w:cstheme="minorHAnsi"/>
                <w:sz w:val="20"/>
                <w:szCs w:val="20"/>
              </w:rPr>
            </w:pPr>
            <w:r w:rsidRPr="00863CF0">
              <w:rPr>
                <w:rFonts w:asciiTheme="minorHAnsi" w:hAnsiTheme="minorHAnsi" w:cstheme="minorHAnsi"/>
                <w:sz w:val="20"/>
                <w:szCs w:val="20"/>
              </w:rPr>
              <w:t xml:space="preserve">§ 2º Da seleção referida no </w:t>
            </w:r>
            <w:r w:rsidRPr="00863CF0">
              <w:rPr>
                <w:rFonts w:asciiTheme="minorHAnsi" w:hAnsiTheme="minorHAnsi" w:cstheme="minorHAnsi"/>
                <w:b/>
                <w:sz w:val="20"/>
                <w:szCs w:val="20"/>
              </w:rPr>
              <w:t>caput</w:t>
            </w:r>
            <w:r w:rsidRPr="00863CF0">
              <w:rPr>
                <w:rFonts w:asciiTheme="minorHAnsi" w:hAnsiTheme="minorHAnsi" w:cstheme="minorHAnsi"/>
                <w:sz w:val="20"/>
                <w:szCs w:val="20"/>
              </w:rPr>
              <w:t xml:space="preserve"> constarão, para cada obra fiscalizada, sem prejuízo de outros dados considerados relevantes pelo Tribunal de Contas da União:</w:t>
            </w:r>
          </w:p>
        </w:tc>
        <w:tc>
          <w:tcPr>
            <w:tcW w:w="3402" w:type="dxa"/>
          </w:tcPr>
          <w:p w14:paraId="19879323" w14:textId="77777777" w:rsidR="008E13D8" w:rsidRPr="002D721A" w:rsidRDefault="008E13D8" w:rsidP="008E13D8">
            <w:pPr>
              <w:rPr>
                <w:rFonts w:eastAsia="Times New Roman" w:cstheme="minorHAnsi"/>
                <w:color w:val="000000"/>
                <w:sz w:val="20"/>
                <w:szCs w:val="20"/>
                <w:lang w:eastAsia="pt-BR"/>
              </w:rPr>
            </w:pPr>
            <w:r w:rsidRPr="002D721A">
              <w:rPr>
                <w:rFonts w:eastAsia="Times New Roman" w:cstheme="minorHAnsi"/>
                <w:color w:val="000000"/>
                <w:sz w:val="20"/>
                <w:szCs w:val="20"/>
                <w:lang w:eastAsia="pt-BR"/>
              </w:rPr>
              <w:t>§ 2º  Da seleção referida no </w:t>
            </w:r>
            <w:r w:rsidRPr="002D721A">
              <w:rPr>
                <w:rFonts w:eastAsia="Times New Roman" w:cstheme="minorHAnsi"/>
                <w:b/>
                <w:bCs/>
                <w:color w:val="000000"/>
                <w:sz w:val="20"/>
                <w:szCs w:val="20"/>
                <w:lang w:eastAsia="pt-BR"/>
              </w:rPr>
              <w:t>caput</w:t>
            </w:r>
            <w:r w:rsidRPr="002D721A">
              <w:rPr>
                <w:rFonts w:eastAsia="Times New Roman" w:cstheme="minorHAnsi"/>
                <w:color w:val="000000"/>
                <w:sz w:val="20"/>
                <w:szCs w:val="20"/>
                <w:lang w:eastAsia="pt-BR"/>
              </w:rPr>
              <w:t> constarão, para cada obra fiscalizada, sem prejuízo de outros dados considerados relevantes pelo Tribunal de Contas da União:</w:t>
            </w:r>
          </w:p>
        </w:tc>
      </w:tr>
      <w:tr w:rsidR="008E13D8" w:rsidRPr="003B315C" w14:paraId="573686BE" w14:textId="77777777" w:rsidTr="00FB7095">
        <w:trPr>
          <w:cantSplit/>
          <w:trHeight w:val="20"/>
        </w:trPr>
        <w:tc>
          <w:tcPr>
            <w:tcW w:w="3402" w:type="dxa"/>
          </w:tcPr>
          <w:p w14:paraId="6B47B56B" w14:textId="77777777" w:rsidR="008E13D8" w:rsidRPr="00272ED4" w:rsidRDefault="008E13D8" w:rsidP="00F4416F">
            <w:pPr>
              <w:rPr>
                <w:rFonts w:asciiTheme="minorHAnsi" w:hAnsiTheme="minorHAnsi" w:cstheme="minorHAnsi"/>
                <w:sz w:val="20"/>
                <w:szCs w:val="20"/>
              </w:rPr>
            </w:pPr>
            <w:r w:rsidRPr="00272ED4">
              <w:rPr>
                <w:rFonts w:asciiTheme="minorHAnsi" w:hAnsiTheme="minorHAnsi" w:cstheme="minorHAnsi"/>
                <w:sz w:val="20"/>
                <w:szCs w:val="20"/>
              </w:rPr>
              <w:t>I - as classificações institucional, funcional e programática, atualizadas de acordo com o disposto na Lei Orçamentária de 2023;</w:t>
            </w:r>
          </w:p>
        </w:tc>
        <w:tc>
          <w:tcPr>
            <w:tcW w:w="3402" w:type="dxa"/>
          </w:tcPr>
          <w:p w14:paraId="3907B5B2" w14:textId="77777777" w:rsidR="008E13D8" w:rsidRPr="00863CF0" w:rsidRDefault="008E13D8" w:rsidP="0070636C">
            <w:pPr>
              <w:tabs>
                <w:tab w:val="left" w:pos="1417"/>
              </w:tabs>
              <w:rPr>
                <w:rFonts w:asciiTheme="minorHAnsi" w:hAnsiTheme="minorHAnsi" w:cstheme="minorHAnsi"/>
                <w:sz w:val="20"/>
                <w:szCs w:val="20"/>
              </w:rPr>
            </w:pPr>
            <w:r w:rsidRPr="00863CF0">
              <w:rPr>
                <w:rFonts w:asciiTheme="minorHAnsi" w:hAnsiTheme="minorHAnsi" w:cstheme="minorHAnsi"/>
                <w:sz w:val="20"/>
                <w:szCs w:val="20"/>
              </w:rPr>
              <w:t>I - as classificações institucional, funcional e programática, atualizadas de acordo com o disposto na Lei Orçamentária de 2023;</w:t>
            </w:r>
          </w:p>
        </w:tc>
        <w:tc>
          <w:tcPr>
            <w:tcW w:w="3402" w:type="dxa"/>
          </w:tcPr>
          <w:p w14:paraId="77D23B36" w14:textId="77777777" w:rsidR="008E13D8" w:rsidRPr="002D721A" w:rsidRDefault="008E13D8" w:rsidP="008E13D8">
            <w:pPr>
              <w:rPr>
                <w:rFonts w:eastAsia="Times New Roman" w:cstheme="minorHAnsi"/>
                <w:color w:val="000000"/>
                <w:sz w:val="20"/>
                <w:szCs w:val="20"/>
                <w:lang w:eastAsia="pt-BR"/>
              </w:rPr>
            </w:pPr>
            <w:r w:rsidRPr="002D721A">
              <w:rPr>
                <w:rFonts w:eastAsia="Times New Roman" w:cstheme="minorHAnsi"/>
                <w:color w:val="000000"/>
                <w:sz w:val="20"/>
                <w:szCs w:val="20"/>
                <w:lang w:eastAsia="pt-BR"/>
              </w:rPr>
              <w:t>I - as classificações institucional, funcional e programática, atualizadas de acordo com o disposto na Lei Orçamentária de 2024;</w:t>
            </w:r>
          </w:p>
        </w:tc>
      </w:tr>
      <w:tr w:rsidR="008E13D8" w:rsidRPr="003B315C" w14:paraId="30B606C7" w14:textId="77777777" w:rsidTr="00FB7095">
        <w:trPr>
          <w:cantSplit/>
          <w:trHeight w:val="20"/>
        </w:trPr>
        <w:tc>
          <w:tcPr>
            <w:tcW w:w="3402" w:type="dxa"/>
          </w:tcPr>
          <w:p w14:paraId="61DC1817" w14:textId="77777777" w:rsidR="008E13D8" w:rsidRPr="00272ED4" w:rsidRDefault="008E13D8" w:rsidP="00F4416F">
            <w:pPr>
              <w:rPr>
                <w:rFonts w:asciiTheme="minorHAnsi" w:hAnsiTheme="minorHAnsi" w:cstheme="minorHAnsi"/>
                <w:sz w:val="20"/>
                <w:szCs w:val="20"/>
              </w:rPr>
            </w:pPr>
            <w:r w:rsidRPr="00272ED4">
              <w:rPr>
                <w:rFonts w:asciiTheme="minorHAnsi" w:hAnsiTheme="minorHAnsi" w:cstheme="minorHAnsi"/>
                <w:sz w:val="20"/>
                <w:szCs w:val="20"/>
              </w:rPr>
              <w:t>II - a localização e a especificação, com as etapas, as parcelas ou os subtrechos e os seus contratos e convênios, conforme o caso;</w:t>
            </w:r>
          </w:p>
        </w:tc>
        <w:tc>
          <w:tcPr>
            <w:tcW w:w="3402" w:type="dxa"/>
          </w:tcPr>
          <w:p w14:paraId="539507DD" w14:textId="77777777" w:rsidR="008E13D8" w:rsidRPr="00863CF0" w:rsidRDefault="008E13D8" w:rsidP="0070636C">
            <w:pPr>
              <w:tabs>
                <w:tab w:val="left" w:pos="1417"/>
              </w:tabs>
              <w:rPr>
                <w:rFonts w:asciiTheme="minorHAnsi" w:hAnsiTheme="minorHAnsi" w:cstheme="minorHAnsi"/>
                <w:sz w:val="20"/>
                <w:szCs w:val="20"/>
              </w:rPr>
            </w:pPr>
            <w:r w:rsidRPr="00863CF0">
              <w:rPr>
                <w:rFonts w:asciiTheme="minorHAnsi" w:hAnsiTheme="minorHAnsi" w:cstheme="minorHAnsi"/>
                <w:sz w:val="20"/>
                <w:szCs w:val="20"/>
              </w:rPr>
              <w:t>II - a localização e a especificação, com as etapas, as parcelas ou os subtrechos e os seus contratos e convênios, conforme o caso;</w:t>
            </w:r>
          </w:p>
        </w:tc>
        <w:tc>
          <w:tcPr>
            <w:tcW w:w="3402" w:type="dxa"/>
          </w:tcPr>
          <w:p w14:paraId="175B9D80" w14:textId="77777777" w:rsidR="008E13D8" w:rsidRPr="002D721A" w:rsidRDefault="008E13D8" w:rsidP="008E13D8">
            <w:pPr>
              <w:rPr>
                <w:rFonts w:eastAsia="Times New Roman" w:cstheme="minorHAnsi"/>
                <w:color w:val="000000"/>
                <w:sz w:val="20"/>
                <w:szCs w:val="20"/>
                <w:lang w:eastAsia="pt-BR"/>
              </w:rPr>
            </w:pPr>
            <w:r w:rsidRPr="002D721A">
              <w:rPr>
                <w:rFonts w:eastAsia="Times New Roman" w:cstheme="minorHAnsi"/>
                <w:color w:val="000000"/>
                <w:sz w:val="20"/>
                <w:szCs w:val="20"/>
                <w:lang w:eastAsia="pt-BR"/>
              </w:rPr>
              <w:t>II - a localização e a especificação, com as etapas, as parcelas ou os subtrechos e os seus contratos e convênios, conforme o caso;</w:t>
            </w:r>
          </w:p>
        </w:tc>
      </w:tr>
      <w:tr w:rsidR="008E13D8" w:rsidRPr="003B315C" w14:paraId="7DBBD8B1" w14:textId="77777777" w:rsidTr="00FB7095">
        <w:trPr>
          <w:cantSplit/>
          <w:trHeight w:val="20"/>
        </w:trPr>
        <w:tc>
          <w:tcPr>
            <w:tcW w:w="3402" w:type="dxa"/>
          </w:tcPr>
          <w:p w14:paraId="522EBA83" w14:textId="77777777" w:rsidR="008E13D8" w:rsidRPr="00272ED4" w:rsidRDefault="008E13D8" w:rsidP="00F4416F">
            <w:pPr>
              <w:rPr>
                <w:rFonts w:asciiTheme="minorHAnsi" w:hAnsiTheme="minorHAnsi" w:cstheme="minorHAnsi"/>
                <w:sz w:val="20"/>
                <w:szCs w:val="20"/>
              </w:rPr>
            </w:pPr>
            <w:r w:rsidRPr="00272ED4">
              <w:rPr>
                <w:rFonts w:asciiTheme="minorHAnsi" w:hAnsiTheme="minorHAnsi" w:cstheme="minorHAnsi"/>
                <w:sz w:val="20"/>
                <w:szCs w:val="20"/>
              </w:rPr>
              <w:t>III - o número de inscrição no CNPJ e a razão social da empresa responsável pela execução da obra ou do serviço nos quais tenham sido identificados indícios de irregularidades graves, na forma prevista nos incisos IV, V e VI do § 1º do art. 139, e o nome do órgão ou da entidade responsável pela contratação;</w:t>
            </w:r>
          </w:p>
        </w:tc>
        <w:tc>
          <w:tcPr>
            <w:tcW w:w="3402" w:type="dxa"/>
          </w:tcPr>
          <w:p w14:paraId="65B61299" w14:textId="77777777" w:rsidR="008E13D8" w:rsidRPr="00863CF0" w:rsidRDefault="008E13D8" w:rsidP="0070636C">
            <w:pPr>
              <w:tabs>
                <w:tab w:val="left" w:pos="1417"/>
              </w:tabs>
              <w:rPr>
                <w:rFonts w:asciiTheme="minorHAnsi" w:hAnsiTheme="minorHAnsi" w:cstheme="minorHAnsi"/>
                <w:sz w:val="20"/>
                <w:szCs w:val="20"/>
              </w:rPr>
            </w:pPr>
            <w:r w:rsidRPr="00863CF0">
              <w:rPr>
                <w:rFonts w:asciiTheme="minorHAnsi" w:hAnsiTheme="minorHAnsi" w:cstheme="minorHAnsi"/>
                <w:sz w:val="20"/>
                <w:szCs w:val="20"/>
              </w:rPr>
              <w:t>III - o número de inscrição no CNPJ e a razão social da empresa responsável pela execução da obra ou do serviço nos quais tenham sido identificados indícios de irregularidades graves, na forma prevista nos incisos IV, V e VI do § 1º do art. 143, e o nome do órgão ou da entidade responsável pela contratação;</w:t>
            </w:r>
          </w:p>
        </w:tc>
        <w:tc>
          <w:tcPr>
            <w:tcW w:w="3402" w:type="dxa"/>
          </w:tcPr>
          <w:p w14:paraId="14F45DB6" w14:textId="77777777" w:rsidR="008E13D8" w:rsidRPr="002D721A" w:rsidRDefault="008E13D8" w:rsidP="008E13D8">
            <w:pPr>
              <w:rPr>
                <w:rFonts w:eastAsia="Times New Roman" w:cstheme="minorHAnsi"/>
                <w:color w:val="000000"/>
                <w:sz w:val="20"/>
                <w:szCs w:val="20"/>
                <w:lang w:eastAsia="pt-BR"/>
              </w:rPr>
            </w:pPr>
            <w:r w:rsidRPr="002D721A">
              <w:rPr>
                <w:rFonts w:eastAsia="Times New Roman" w:cstheme="minorHAnsi"/>
                <w:color w:val="000000"/>
                <w:sz w:val="20"/>
                <w:szCs w:val="20"/>
                <w:lang w:eastAsia="pt-BR"/>
              </w:rPr>
              <w:t>III - o número de inscrição no CNPJ e a razão social da empresa responsável pela execução da obra ou do serviço nos quais tenham sido identificados indícios de irregularidades graves, na forma prevista nos incisos IV, V e VI do § 1º do art. 137, e o nome do órgão ou da entidade responsável pela contratação;</w:t>
            </w:r>
          </w:p>
        </w:tc>
      </w:tr>
      <w:tr w:rsidR="008E13D8" w:rsidRPr="003B315C" w14:paraId="4287EC89" w14:textId="77777777" w:rsidTr="00FB7095">
        <w:trPr>
          <w:cantSplit/>
          <w:trHeight w:val="20"/>
        </w:trPr>
        <w:tc>
          <w:tcPr>
            <w:tcW w:w="3402" w:type="dxa"/>
          </w:tcPr>
          <w:p w14:paraId="2A750CBE" w14:textId="77777777" w:rsidR="008E13D8" w:rsidRPr="00272ED4" w:rsidRDefault="008E13D8" w:rsidP="00F4416F">
            <w:pPr>
              <w:rPr>
                <w:rFonts w:asciiTheme="minorHAnsi" w:hAnsiTheme="minorHAnsi" w:cstheme="minorHAnsi"/>
                <w:sz w:val="20"/>
                <w:szCs w:val="20"/>
              </w:rPr>
            </w:pPr>
            <w:r w:rsidRPr="00272ED4">
              <w:rPr>
                <w:rFonts w:asciiTheme="minorHAnsi" w:hAnsiTheme="minorHAnsi" w:cstheme="minorHAnsi"/>
                <w:sz w:val="20"/>
                <w:szCs w:val="20"/>
              </w:rPr>
              <w:t>IV - a natureza e a classificação dos indícios de irregularidades e o pronunciamento acerca da estimativa do valor potencial do prejuízo ao erário e de elementos que recomendem a paralisação preventiva da obra;</w:t>
            </w:r>
          </w:p>
        </w:tc>
        <w:tc>
          <w:tcPr>
            <w:tcW w:w="3402" w:type="dxa"/>
          </w:tcPr>
          <w:p w14:paraId="67769409" w14:textId="77777777" w:rsidR="008E13D8" w:rsidRPr="00863CF0" w:rsidRDefault="008E13D8" w:rsidP="0070636C">
            <w:pPr>
              <w:tabs>
                <w:tab w:val="left" w:pos="1417"/>
              </w:tabs>
              <w:rPr>
                <w:rFonts w:asciiTheme="minorHAnsi" w:hAnsiTheme="minorHAnsi" w:cstheme="minorHAnsi"/>
                <w:sz w:val="20"/>
                <w:szCs w:val="20"/>
              </w:rPr>
            </w:pPr>
            <w:r w:rsidRPr="00863CF0">
              <w:rPr>
                <w:rFonts w:asciiTheme="minorHAnsi" w:hAnsiTheme="minorHAnsi" w:cstheme="minorHAnsi"/>
                <w:sz w:val="20"/>
                <w:szCs w:val="20"/>
              </w:rPr>
              <w:t>IV - a natureza e a classificação dos indícios de irregularidades e o pronunciamento acerca da estimativa do valor potencial do prejuízo ao erário e de elementos que recomendem a paralisação preventiva da obra;</w:t>
            </w:r>
          </w:p>
        </w:tc>
        <w:tc>
          <w:tcPr>
            <w:tcW w:w="3402" w:type="dxa"/>
          </w:tcPr>
          <w:p w14:paraId="4B1A1441" w14:textId="77777777" w:rsidR="008E13D8" w:rsidRPr="002D721A" w:rsidRDefault="008E13D8" w:rsidP="008E13D8">
            <w:pPr>
              <w:rPr>
                <w:rFonts w:eastAsia="Times New Roman" w:cstheme="minorHAnsi"/>
                <w:color w:val="000000"/>
                <w:sz w:val="20"/>
                <w:szCs w:val="20"/>
                <w:lang w:eastAsia="pt-BR"/>
              </w:rPr>
            </w:pPr>
            <w:r w:rsidRPr="002D721A">
              <w:rPr>
                <w:rFonts w:eastAsia="Times New Roman" w:cstheme="minorHAnsi"/>
                <w:color w:val="000000"/>
                <w:sz w:val="20"/>
                <w:szCs w:val="20"/>
                <w:lang w:eastAsia="pt-BR"/>
              </w:rPr>
              <w:t>IV - a natureza e a classificação dos indícios de irregularidades e o pronunciamento acerca da estimativa do valor potencial do prejuízo ao erário e de elementos que recomendem a paralisação preventiva da obra;</w:t>
            </w:r>
          </w:p>
        </w:tc>
      </w:tr>
      <w:tr w:rsidR="008E13D8" w:rsidRPr="003B315C" w14:paraId="0A4CD468" w14:textId="77777777" w:rsidTr="00FB7095">
        <w:trPr>
          <w:cantSplit/>
          <w:trHeight w:val="20"/>
        </w:trPr>
        <w:tc>
          <w:tcPr>
            <w:tcW w:w="3402" w:type="dxa"/>
          </w:tcPr>
          <w:p w14:paraId="738A2553" w14:textId="77777777" w:rsidR="008E13D8" w:rsidRPr="00272ED4" w:rsidRDefault="008E13D8" w:rsidP="00F4416F">
            <w:pPr>
              <w:rPr>
                <w:rFonts w:asciiTheme="minorHAnsi" w:hAnsiTheme="minorHAnsi" w:cstheme="minorHAnsi"/>
                <w:sz w:val="20"/>
                <w:szCs w:val="20"/>
              </w:rPr>
            </w:pPr>
            <w:r w:rsidRPr="00272ED4">
              <w:rPr>
                <w:rFonts w:asciiTheme="minorHAnsi" w:hAnsiTheme="minorHAnsi" w:cstheme="minorHAnsi"/>
                <w:sz w:val="20"/>
                <w:szCs w:val="20"/>
              </w:rPr>
              <w:t>V - as providências adotadas pelo Tribunal de Contas da União quanto às irregularidades;</w:t>
            </w:r>
          </w:p>
        </w:tc>
        <w:tc>
          <w:tcPr>
            <w:tcW w:w="3402" w:type="dxa"/>
          </w:tcPr>
          <w:p w14:paraId="15C6CE07" w14:textId="77777777" w:rsidR="008E13D8" w:rsidRPr="00863CF0" w:rsidRDefault="008E13D8" w:rsidP="0070636C">
            <w:pPr>
              <w:tabs>
                <w:tab w:val="left" w:pos="1417"/>
              </w:tabs>
              <w:rPr>
                <w:rFonts w:asciiTheme="minorHAnsi" w:hAnsiTheme="minorHAnsi" w:cstheme="minorHAnsi"/>
                <w:sz w:val="20"/>
                <w:szCs w:val="20"/>
              </w:rPr>
            </w:pPr>
            <w:r w:rsidRPr="00863CF0">
              <w:rPr>
                <w:rFonts w:asciiTheme="minorHAnsi" w:hAnsiTheme="minorHAnsi" w:cstheme="minorHAnsi"/>
                <w:sz w:val="20"/>
                <w:szCs w:val="20"/>
              </w:rPr>
              <w:t>V - as providências adotadas pelo Tribunal de Contas da União quanto às irregularidades;</w:t>
            </w:r>
          </w:p>
        </w:tc>
        <w:tc>
          <w:tcPr>
            <w:tcW w:w="3402" w:type="dxa"/>
          </w:tcPr>
          <w:p w14:paraId="06DA932D" w14:textId="77777777" w:rsidR="008E13D8" w:rsidRPr="002D721A" w:rsidRDefault="008E13D8" w:rsidP="008E13D8">
            <w:pPr>
              <w:rPr>
                <w:rFonts w:eastAsia="Times New Roman" w:cstheme="minorHAnsi"/>
                <w:color w:val="000000"/>
                <w:sz w:val="20"/>
                <w:szCs w:val="20"/>
                <w:lang w:eastAsia="pt-BR"/>
              </w:rPr>
            </w:pPr>
            <w:r w:rsidRPr="002D721A">
              <w:rPr>
                <w:rFonts w:eastAsia="Times New Roman" w:cstheme="minorHAnsi"/>
                <w:color w:val="000000"/>
                <w:sz w:val="20"/>
                <w:szCs w:val="20"/>
                <w:lang w:eastAsia="pt-BR"/>
              </w:rPr>
              <w:t>V - as providências adotadas pelo Tribunal de Contas da União quanto às irregularidades;</w:t>
            </w:r>
          </w:p>
        </w:tc>
      </w:tr>
      <w:tr w:rsidR="008E13D8" w:rsidRPr="003B315C" w14:paraId="391C9531" w14:textId="77777777" w:rsidTr="00FB7095">
        <w:trPr>
          <w:cantSplit/>
          <w:trHeight w:val="20"/>
        </w:trPr>
        <w:tc>
          <w:tcPr>
            <w:tcW w:w="3402" w:type="dxa"/>
          </w:tcPr>
          <w:p w14:paraId="407D4FF4" w14:textId="77777777" w:rsidR="008E13D8" w:rsidRPr="00272ED4" w:rsidRDefault="008E13D8" w:rsidP="00F4416F">
            <w:pPr>
              <w:rPr>
                <w:rFonts w:asciiTheme="minorHAnsi" w:hAnsiTheme="minorHAnsi" w:cstheme="minorHAnsi"/>
                <w:sz w:val="20"/>
                <w:szCs w:val="20"/>
              </w:rPr>
            </w:pPr>
            <w:r w:rsidRPr="00272ED4">
              <w:rPr>
                <w:rFonts w:asciiTheme="minorHAnsi" w:hAnsiTheme="minorHAnsi" w:cstheme="minorHAnsi"/>
                <w:sz w:val="20"/>
                <w:szCs w:val="20"/>
              </w:rPr>
              <w:t>VI - o percentual de execução físico-financeira;</w:t>
            </w:r>
          </w:p>
        </w:tc>
        <w:tc>
          <w:tcPr>
            <w:tcW w:w="3402" w:type="dxa"/>
          </w:tcPr>
          <w:p w14:paraId="227129FF" w14:textId="77777777" w:rsidR="008E13D8" w:rsidRPr="00863CF0" w:rsidRDefault="008E13D8" w:rsidP="0070636C">
            <w:pPr>
              <w:tabs>
                <w:tab w:val="left" w:pos="1417"/>
              </w:tabs>
              <w:rPr>
                <w:rFonts w:asciiTheme="minorHAnsi" w:hAnsiTheme="minorHAnsi" w:cstheme="minorHAnsi"/>
                <w:sz w:val="20"/>
                <w:szCs w:val="20"/>
              </w:rPr>
            </w:pPr>
            <w:r w:rsidRPr="00863CF0">
              <w:rPr>
                <w:rFonts w:asciiTheme="minorHAnsi" w:hAnsiTheme="minorHAnsi" w:cstheme="minorHAnsi"/>
                <w:sz w:val="20"/>
                <w:szCs w:val="20"/>
              </w:rPr>
              <w:t>VI - o percentual de execução físico-financeira;</w:t>
            </w:r>
          </w:p>
        </w:tc>
        <w:tc>
          <w:tcPr>
            <w:tcW w:w="3402" w:type="dxa"/>
          </w:tcPr>
          <w:p w14:paraId="6A64D3C1" w14:textId="77777777" w:rsidR="008E13D8" w:rsidRPr="002D721A" w:rsidRDefault="008E13D8" w:rsidP="008E13D8">
            <w:pPr>
              <w:rPr>
                <w:rFonts w:eastAsia="Times New Roman" w:cstheme="minorHAnsi"/>
                <w:color w:val="000000"/>
                <w:sz w:val="20"/>
                <w:szCs w:val="20"/>
                <w:lang w:eastAsia="pt-BR"/>
              </w:rPr>
            </w:pPr>
            <w:r w:rsidRPr="002D721A">
              <w:rPr>
                <w:rFonts w:eastAsia="Times New Roman" w:cstheme="minorHAnsi"/>
                <w:color w:val="000000"/>
                <w:sz w:val="20"/>
                <w:szCs w:val="20"/>
                <w:lang w:eastAsia="pt-BR"/>
              </w:rPr>
              <w:t>VI - o percentual de execução físico-financeira;</w:t>
            </w:r>
          </w:p>
        </w:tc>
      </w:tr>
      <w:tr w:rsidR="008E13D8" w:rsidRPr="003B315C" w14:paraId="1043330E" w14:textId="77777777" w:rsidTr="00FB7095">
        <w:trPr>
          <w:cantSplit/>
          <w:trHeight w:val="20"/>
        </w:trPr>
        <w:tc>
          <w:tcPr>
            <w:tcW w:w="3402" w:type="dxa"/>
          </w:tcPr>
          <w:p w14:paraId="189438DE" w14:textId="77777777" w:rsidR="008E13D8" w:rsidRPr="00272ED4" w:rsidRDefault="008E13D8" w:rsidP="00F4416F">
            <w:pPr>
              <w:rPr>
                <w:rFonts w:asciiTheme="minorHAnsi" w:hAnsiTheme="minorHAnsi" w:cstheme="minorHAnsi"/>
                <w:sz w:val="20"/>
                <w:szCs w:val="20"/>
              </w:rPr>
            </w:pPr>
            <w:r w:rsidRPr="00272ED4">
              <w:rPr>
                <w:rFonts w:asciiTheme="minorHAnsi" w:hAnsiTheme="minorHAnsi" w:cstheme="minorHAnsi"/>
                <w:sz w:val="20"/>
                <w:szCs w:val="20"/>
              </w:rPr>
              <w:t>VII - a estimativa do valor necessário à conclusão;</w:t>
            </w:r>
          </w:p>
        </w:tc>
        <w:tc>
          <w:tcPr>
            <w:tcW w:w="3402" w:type="dxa"/>
          </w:tcPr>
          <w:p w14:paraId="09565BBE" w14:textId="77777777" w:rsidR="008E13D8" w:rsidRPr="00863CF0" w:rsidRDefault="008E13D8" w:rsidP="0070636C">
            <w:pPr>
              <w:tabs>
                <w:tab w:val="left" w:pos="1417"/>
              </w:tabs>
              <w:rPr>
                <w:rFonts w:asciiTheme="minorHAnsi" w:hAnsiTheme="minorHAnsi" w:cstheme="minorHAnsi"/>
                <w:sz w:val="20"/>
                <w:szCs w:val="20"/>
              </w:rPr>
            </w:pPr>
            <w:r w:rsidRPr="00863CF0">
              <w:rPr>
                <w:rFonts w:asciiTheme="minorHAnsi" w:hAnsiTheme="minorHAnsi" w:cstheme="minorHAnsi"/>
                <w:sz w:val="20"/>
                <w:szCs w:val="20"/>
              </w:rPr>
              <w:t>VII - a estimativa do valor necessário à conclusão;</w:t>
            </w:r>
          </w:p>
        </w:tc>
        <w:tc>
          <w:tcPr>
            <w:tcW w:w="3402" w:type="dxa"/>
          </w:tcPr>
          <w:p w14:paraId="510A3940" w14:textId="77777777" w:rsidR="008E13D8" w:rsidRPr="002D721A" w:rsidRDefault="008E13D8" w:rsidP="008E13D8">
            <w:pPr>
              <w:rPr>
                <w:rFonts w:eastAsia="Times New Roman" w:cstheme="minorHAnsi"/>
                <w:color w:val="000000"/>
                <w:sz w:val="20"/>
                <w:szCs w:val="20"/>
                <w:lang w:eastAsia="pt-BR"/>
              </w:rPr>
            </w:pPr>
            <w:r w:rsidRPr="002D721A">
              <w:rPr>
                <w:rFonts w:eastAsia="Times New Roman" w:cstheme="minorHAnsi"/>
                <w:color w:val="000000"/>
                <w:sz w:val="20"/>
                <w:szCs w:val="20"/>
                <w:lang w:eastAsia="pt-BR"/>
              </w:rPr>
              <w:t>VII - a estimativa do valor necessário à conclusão;</w:t>
            </w:r>
          </w:p>
        </w:tc>
      </w:tr>
      <w:tr w:rsidR="008E13D8" w:rsidRPr="003B315C" w14:paraId="5C8B334F" w14:textId="77777777" w:rsidTr="00FB7095">
        <w:trPr>
          <w:cantSplit/>
          <w:trHeight w:val="20"/>
        </w:trPr>
        <w:tc>
          <w:tcPr>
            <w:tcW w:w="3402" w:type="dxa"/>
          </w:tcPr>
          <w:p w14:paraId="7D0A5BA7" w14:textId="77777777" w:rsidR="008E13D8" w:rsidRPr="00272ED4" w:rsidRDefault="008E13D8" w:rsidP="00F4416F">
            <w:pPr>
              <w:rPr>
                <w:rFonts w:asciiTheme="minorHAnsi" w:hAnsiTheme="minorHAnsi" w:cstheme="minorHAnsi"/>
                <w:sz w:val="20"/>
                <w:szCs w:val="20"/>
              </w:rPr>
            </w:pPr>
            <w:r w:rsidRPr="00272ED4">
              <w:rPr>
                <w:rFonts w:asciiTheme="minorHAnsi" w:hAnsiTheme="minorHAnsi" w:cstheme="minorHAnsi"/>
                <w:sz w:val="20"/>
                <w:szCs w:val="20"/>
              </w:rPr>
              <w:t>VIII - as manifestações prévias do órgão ou da entidade fiscalizada aos quais tenham sido atribuídas as supostas irregularidades e as decisões correspondentes, monocráticas ou colegiadas, com os relatórios e os votos que as fundamentarem, quando houver;</w:t>
            </w:r>
          </w:p>
        </w:tc>
        <w:tc>
          <w:tcPr>
            <w:tcW w:w="3402" w:type="dxa"/>
          </w:tcPr>
          <w:p w14:paraId="116AFF05" w14:textId="77777777" w:rsidR="008E13D8" w:rsidRPr="00863CF0" w:rsidRDefault="008E13D8" w:rsidP="0070636C">
            <w:pPr>
              <w:tabs>
                <w:tab w:val="left" w:pos="1417"/>
              </w:tabs>
              <w:rPr>
                <w:rFonts w:asciiTheme="minorHAnsi" w:hAnsiTheme="minorHAnsi" w:cstheme="minorHAnsi"/>
                <w:sz w:val="20"/>
                <w:szCs w:val="20"/>
              </w:rPr>
            </w:pPr>
            <w:r w:rsidRPr="00863CF0">
              <w:rPr>
                <w:rFonts w:asciiTheme="minorHAnsi" w:hAnsiTheme="minorHAnsi" w:cstheme="minorHAnsi"/>
                <w:sz w:val="20"/>
                <w:szCs w:val="20"/>
              </w:rPr>
              <w:t>VIII - as manifestações prévias do órgão ou da entidade fiscalizada aos quais tenham sido atribuídas as supostas irregularidades e as decisões correspondentes, monocráticas ou colegiadas, com os relatórios e os votos que as fundamentarem, quando houver;</w:t>
            </w:r>
          </w:p>
        </w:tc>
        <w:tc>
          <w:tcPr>
            <w:tcW w:w="3402" w:type="dxa"/>
          </w:tcPr>
          <w:p w14:paraId="50C62521" w14:textId="77777777" w:rsidR="008E13D8" w:rsidRPr="002D721A" w:rsidRDefault="008E13D8" w:rsidP="008E13D8">
            <w:pPr>
              <w:rPr>
                <w:rFonts w:eastAsia="Times New Roman" w:cstheme="minorHAnsi"/>
                <w:color w:val="000000"/>
                <w:sz w:val="20"/>
                <w:szCs w:val="20"/>
                <w:lang w:eastAsia="pt-BR"/>
              </w:rPr>
            </w:pPr>
            <w:r w:rsidRPr="002D721A">
              <w:rPr>
                <w:rFonts w:eastAsia="Times New Roman" w:cstheme="minorHAnsi"/>
                <w:color w:val="000000"/>
                <w:sz w:val="20"/>
                <w:szCs w:val="20"/>
                <w:lang w:eastAsia="pt-BR"/>
              </w:rPr>
              <w:t>VIII - as manifestações prévias do órgão ou da entidade fiscalizada aos quais tenham sido atribuídas as supostas irregularidades e as decisões correspondentes, monocráticas ou colegiadas, com os relatórios e os votos que as fundamentarem, quando houver;</w:t>
            </w:r>
          </w:p>
        </w:tc>
      </w:tr>
      <w:tr w:rsidR="008E13D8" w:rsidRPr="003B315C" w14:paraId="4E2F6BEA" w14:textId="77777777" w:rsidTr="00FB7095">
        <w:trPr>
          <w:cantSplit/>
          <w:trHeight w:val="20"/>
        </w:trPr>
        <w:tc>
          <w:tcPr>
            <w:tcW w:w="3402" w:type="dxa"/>
          </w:tcPr>
          <w:p w14:paraId="633C531C" w14:textId="77777777" w:rsidR="008E13D8" w:rsidRPr="00272ED4" w:rsidRDefault="008E13D8" w:rsidP="00F4416F">
            <w:pPr>
              <w:rPr>
                <w:rFonts w:asciiTheme="minorHAnsi" w:hAnsiTheme="minorHAnsi" w:cstheme="minorHAnsi"/>
                <w:sz w:val="20"/>
                <w:szCs w:val="20"/>
              </w:rPr>
            </w:pPr>
            <w:r w:rsidRPr="00272ED4">
              <w:rPr>
                <w:rFonts w:asciiTheme="minorHAnsi" w:hAnsiTheme="minorHAnsi" w:cstheme="minorHAnsi"/>
                <w:sz w:val="20"/>
                <w:szCs w:val="20"/>
              </w:rPr>
              <w:t>IX - o conteúdo das alegações de defesa apresentadas e a sua apreciação; e</w:t>
            </w:r>
          </w:p>
        </w:tc>
        <w:tc>
          <w:tcPr>
            <w:tcW w:w="3402" w:type="dxa"/>
          </w:tcPr>
          <w:p w14:paraId="1C4D4B37" w14:textId="77777777" w:rsidR="008E13D8" w:rsidRPr="00863CF0" w:rsidRDefault="008E13D8" w:rsidP="0070636C">
            <w:pPr>
              <w:tabs>
                <w:tab w:val="left" w:pos="1417"/>
              </w:tabs>
              <w:rPr>
                <w:rFonts w:asciiTheme="minorHAnsi" w:hAnsiTheme="minorHAnsi" w:cstheme="minorHAnsi"/>
                <w:sz w:val="20"/>
                <w:szCs w:val="20"/>
              </w:rPr>
            </w:pPr>
            <w:r w:rsidRPr="00863CF0">
              <w:rPr>
                <w:rFonts w:asciiTheme="minorHAnsi" w:hAnsiTheme="minorHAnsi" w:cstheme="minorHAnsi"/>
                <w:sz w:val="20"/>
                <w:szCs w:val="20"/>
              </w:rPr>
              <w:t>IX - o conteúdo das alegações de defesa apresentadas e a sua apreciação; e</w:t>
            </w:r>
          </w:p>
        </w:tc>
        <w:tc>
          <w:tcPr>
            <w:tcW w:w="3402" w:type="dxa"/>
          </w:tcPr>
          <w:p w14:paraId="5C4B41FD" w14:textId="77777777" w:rsidR="008E13D8" w:rsidRPr="002D721A" w:rsidRDefault="008E13D8" w:rsidP="008E13D8">
            <w:pPr>
              <w:rPr>
                <w:rFonts w:eastAsia="Times New Roman" w:cstheme="minorHAnsi"/>
                <w:color w:val="000000"/>
                <w:sz w:val="20"/>
                <w:szCs w:val="20"/>
                <w:lang w:eastAsia="pt-BR"/>
              </w:rPr>
            </w:pPr>
            <w:r w:rsidRPr="002D721A">
              <w:rPr>
                <w:rFonts w:eastAsia="Times New Roman" w:cstheme="minorHAnsi"/>
                <w:color w:val="000000"/>
                <w:sz w:val="20"/>
                <w:szCs w:val="20"/>
                <w:lang w:eastAsia="pt-BR"/>
              </w:rPr>
              <w:t>IX - o conteúdo das alegações de defesa apresentadas e a sua apreciação; e</w:t>
            </w:r>
          </w:p>
        </w:tc>
      </w:tr>
      <w:tr w:rsidR="008E13D8" w:rsidRPr="003B315C" w14:paraId="588CE56D" w14:textId="77777777" w:rsidTr="00FB7095">
        <w:trPr>
          <w:cantSplit/>
          <w:trHeight w:val="20"/>
        </w:trPr>
        <w:tc>
          <w:tcPr>
            <w:tcW w:w="3402" w:type="dxa"/>
          </w:tcPr>
          <w:p w14:paraId="0C4BC428" w14:textId="77777777" w:rsidR="008E13D8" w:rsidRPr="00272ED4" w:rsidRDefault="008E13D8" w:rsidP="00F4416F">
            <w:pPr>
              <w:rPr>
                <w:rFonts w:asciiTheme="minorHAnsi" w:hAnsiTheme="minorHAnsi" w:cstheme="minorHAnsi"/>
                <w:sz w:val="20"/>
                <w:szCs w:val="20"/>
              </w:rPr>
            </w:pPr>
            <w:r w:rsidRPr="00272ED4">
              <w:rPr>
                <w:rFonts w:asciiTheme="minorHAnsi" w:hAnsiTheme="minorHAnsi" w:cstheme="minorHAnsi"/>
                <w:sz w:val="20"/>
                <w:szCs w:val="20"/>
              </w:rPr>
              <w:t>X - as garantias de que trata o § 3º do art. 139, com a identificação do tipo e do valor.</w:t>
            </w:r>
          </w:p>
        </w:tc>
        <w:tc>
          <w:tcPr>
            <w:tcW w:w="3402" w:type="dxa"/>
          </w:tcPr>
          <w:p w14:paraId="51B0E555" w14:textId="77777777" w:rsidR="008E13D8" w:rsidRPr="00863CF0" w:rsidRDefault="008E13D8" w:rsidP="0070636C">
            <w:pPr>
              <w:tabs>
                <w:tab w:val="left" w:pos="1417"/>
              </w:tabs>
              <w:rPr>
                <w:rFonts w:asciiTheme="minorHAnsi" w:hAnsiTheme="minorHAnsi" w:cstheme="minorHAnsi"/>
                <w:sz w:val="20"/>
                <w:szCs w:val="20"/>
              </w:rPr>
            </w:pPr>
            <w:r w:rsidRPr="00863CF0">
              <w:rPr>
                <w:rFonts w:asciiTheme="minorHAnsi" w:hAnsiTheme="minorHAnsi" w:cstheme="minorHAnsi"/>
                <w:sz w:val="20"/>
                <w:szCs w:val="20"/>
              </w:rPr>
              <w:t>X - as garantias de que trata o § 3º do art. 143, com a identificação do tipo e do valor.</w:t>
            </w:r>
          </w:p>
        </w:tc>
        <w:tc>
          <w:tcPr>
            <w:tcW w:w="3402" w:type="dxa"/>
          </w:tcPr>
          <w:p w14:paraId="0A5ACD91" w14:textId="77777777" w:rsidR="008E13D8" w:rsidRPr="002D721A" w:rsidRDefault="008E13D8" w:rsidP="008E13D8">
            <w:pPr>
              <w:rPr>
                <w:rFonts w:eastAsia="Times New Roman" w:cstheme="minorHAnsi"/>
                <w:color w:val="000000"/>
                <w:sz w:val="20"/>
                <w:szCs w:val="20"/>
                <w:lang w:eastAsia="pt-BR"/>
              </w:rPr>
            </w:pPr>
            <w:r w:rsidRPr="002D721A">
              <w:rPr>
                <w:rFonts w:eastAsia="Times New Roman" w:cstheme="minorHAnsi"/>
                <w:color w:val="000000"/>
                <w:sz w:val="20"/>
                <w:szCs w:val="20"/>
                <w:lang w:eastAsia="pt-BR"/>
              </w:rPr>
              <w:t>X - as garantias de que trata o § 3º do art. 137, com a identificação do tipo e do valor.</w:t>
            </w:r>
          </w:p>
        </w:tc>
      </w:tr>
      <w:tr w:rsidR="008E13D8" w:rsidRPr="003B315C" w14:paraId="244A5D0E" w14:textId="77777777" w:rsidTr="00FB7095">
        <w:trPr>
          <w:cantSplit/>
          <w:trHeight w:val="20"/>
        </w:trPr>
        <w:tc>
          <w:tcPr>
            <w:tcW w:w="3402" w:type="dxa"/>
          </w:tcPr>
          <w:p w14:paraId="304A77D1" w14:textId="77777777" w:rsidR="008E13D8" w:rsidRPr="00272ED4" w:rsidRDefault="008E13D8" w:rsidP="00F4416F">
            <w:pPr>
              <w:rPr>
                <w:rFonts w:asciiTheme="minorHAnsi" w:hAnsiTheme="minorHAnsi" w:cstheme="minorHAnsi"/>
                <w:sz w:val="20"/>
                <w:szCs w:val="20"/>
              </w:rPr>
            </w:pPr>
            <w:r w:rsidRPr="00272ED4">
              <w:rPr>
                <w:rFonts w:asciiTheme="minorHAnsi" w:hAnsiTheme="minorHAnsi" w:cstheme="minorHAnsi"/>
                <w:sz w:val="20"/>
                <w:szCs w:val="20"/>
              </w:rPr>
              <w:t>§ 3º As unidades orçamentárias responsáveis por obras e serviços que constem, em dois ou mais exercícios, do anexo a que se refere o § 2º do art. 9º desta Lei, deverão informar à Comissão Mista a que se refere o § 1º do art. 166 da Constituição, no prazo de trinta dias após o encaminhamento do Projeto de Lei Orçamentária de 2024, as medidas adotadas para sanar as irregularidades apontadas em decisão do Tribunal de Contas da União da qual não caiba mais recurso perante aquela Corte.</w:t>
            </w:r>
          </w:p>
        </w:tc>
        <w:tc>
          <w:tcPr>
            <w:tcW w:w="3402" w:type="dxa"/>
          </w:tcPr>
          <w:p w14:paraId="33E35203" w14:textId="77777777" w:rsidR="008E13D8" w:rsidRPr="00863CF0" w:rsidRDefault="008E13D8" w:rsidP="0070636C">
            <w:pPr>
              <w:tabs>
                <w:tab w:val="left" w:pos="1417"/>
              </w:tabs>
              <w:rPr>
                <w:rFonts w:asciiTheme="minorHAnsi" w:hAnsiTheme="minorHAnsi" w:cstheme="minorHAnsi"/>
                <w:sz w:val="20"/>
                <w:szCs w:val="20"/>
              </w:rPr>
            </w:pPr>
            <w:r w:rsidRPr="00863CF0">
              <w:rPr>
                <w:rFonts w:asciiTheme="minorHAnsi" w:hAnsiTheme="minorHAnsi" w:cstheme="minorHAnsi"/>
                <w:sz w:val="20"/>
                <w:szCs w:val="20"/>
              </w:rPr>
              <w:t>§ 3º As unidades orçamentárias responsáveis por obras e serviços que constem, em dois ou mais exercícios, do anexo a que se refere o § 2º do art. 9º desta Lei, deverão informar à Comissão Mista a que se refere o § 1º do art. 166 da Constituição, no prazo de trinta dias após o encaminhamento do Projeto de Lei Orçamentária de 2024, as medidas adotadas para sanar as irregularidades apontadas em decisão do Tribunal de Contas da União da qual não caiba mais recurso perante aquela Corte.</w:t>
            </w:r>
          </w:p>
        </w:tc>
        <w:tc>
          <w:tcPr>
            <w:tcW w:w="3402" w:type="dxa"/>
          </w:tcPr>
          <w:p w14:paraId="32CE02B3" w14:textId="77777777" w:rsidR="008E13D8" w:rsidRPr="002D721A" w:rsidRDefault="008E13D8" w:rsidP="008E13D8">
            <w:pPr>
              <w:rPr>
                <w:rFonts w:eastAsia="Times New Roman" w:cstheme="minorHAnsi"/>
                <w:color w:val="000000"/>
                <w:sz w:val="20"/>
                <w:szCs w:val="20"/>
                <w:lang w:eastAsia="pt-BR"/>
              </w:rPr>
            </w:pPr>
            <w:r w:rsidRPr="002D721A">
              <w:rPr>
                <w:rFonts w:eastAsia="Times New Roman" w:cstheme="minorHAnsi"/>
                <w:color w:val="000000"/>
                <w:sz w:val="20"/>
                <w:szCs w:val="20"/>
                <w:lang w:eastAsia="pt-BR"/>
              </w:rPr>
              <w:t>§ 3º  As unidades orçamentárias responsáveis por obras e serviços que constem, em dois ou mais exercícios, do anexo a que se refere o § 2º do art. 9º desta Lei, deverão informar à Comissão Mista a que se refere o § 1º do art. 166 da Constituição, no prazo de trinta dias após o encaminhamento do Projeto de Lei Orçamentária de 2025, as medidas adotadas para sanar as irregularidades apontadas em decisão do Tribunal de Contas da União da qual não caiba mais recurso perante aquela Corte.</w:t>
            </w:r>
          </w:p>
        </w:tc>
      </w:tr>
      <w:tr w:rsidR="008E13D8" w:rsidRPr="003B315C" w14:paraId="66E76699" w14:textId="77777777" w:rsidTr="00FB7095">
        <w:trPr>
          <w:cantSplit/>
          <w:trHeight w:val="20"/>
        </w:trPr>
        <w:tc>
          <w:tcPr>
            <w:tcW w:w="3402" w:type="dxa"/>
          </w:tcPr>
          <w:p w14:paraId="53E09543" w14:textId="77777777" w:rsidR="008E13D8" w:rsidRPr="00272ED4" w:rsidRDefault="008E13D8" w:rsidP="00F4416F">
            <w:pPr>
              <w:rPr>
                <w:rFonts w:asciiTheme="minorHAnsi" w:hAnsiTheme="minorHAnsi" w:cstheme="minorHAnsi"/>
                <w:sz w:val="20"/>
                <w:szCs w:val="20"/>
              </w:rPr>
            </w:pPr>
            <w:r w:rsidRPr="00272ED4">
              <w:rPr>
                <w:rFonts w:asciiTheme="minorHAnsi" w:hAnsiTheme="minorHAnsi" w:cstheme="minorHAnsi"/>
                <w:sz w:val="20"/>
                <w:szCs w:val="20"/>
              </w:rPr>
              <w:t>§ 4º Para fins do disposto no § 6º do art. 144, o Tribunal de Contas da União encaminhará informações das quais constará pronunciamento conclusivo quanto a irregularidades graves que não se confirmaram ou a seu saneamento.</w:t>
            </w:r>
          </w:p>
        </w:tc>
        <w:tc>
          <w:tcPr>
            <w:tcW w:w="3402" w:type="dxa"/>
          </w:tcPr>
          <w:p w14:paraId="69CB0780" w14:textId="77777777" w:rsidR="008E13D8" w:rsidRPr="00863CF0" w:rsidRDefault="008E13D8" w:rsidP="0070636C">
            <w:pPr>
              <w:tabs>
                <w:tab w:val="left" w:pos="1417"/>
              </w:tabs>
              <w:rPr>
                <w:rFonts w:asciiTheme="minorHAnsi" w:hAnsiTheme="minorHAnsi" w:cstheme="minorHAnsi"/>
                <w:sz w:val="20"/>
                <w:szCs w:val="20"/>
              </w:rPr>
            </w:pPr>
            <w:r w:rsidRPr="00863CF0">
              <w:rPr>
                <w:rFonts w:asciiTheme="minorHAnsi" w:hAnsiTheme="minorHAnsi" w:cstheme="minorHAnsi"/>
                <w:sz w:val="20"/>
                <w:szCs w:val="20"/>
              </w:rPr>
              <w:t>§ 4º Para fins do disposto no § 6º do art. 148, o Tribunal de Contas da União encaminhará informações das quais constará pronunciamento conclusivo quanto a irregularidades graves que não se confirmaram ou a seu saneamento.</w:t>
            </w:r>
          </w:p>
        </w:tc>
        <w:tc>
          <w:tcPr>
            <w:tcW w:w="3402" w:type="dxa"/>
          </w:tcPr>
          <w:p w14:paraId="2CEBA360" w14:textId="77777777" w:rsidR="008E13D8" w:rsidRPr="002D721A" w:rsidRDefault="008E13D8" w:rsidP="008E13D8">
            <w:pPr>
              <w:rPr>
                <w:rFonts w:eastAsia="Times New Roman" w:cstheme="minorHAnsi"/>
                <w:color w:val="000000"/>
                <w:sz w:val="20"/>
                <w:szCs w:val="20"/>
                <w:lang w:eastAsia="pt-BR"/>
              </w:rPr>
            </w:pPr>
            <w:r w:rsidRPr="002D721A">
              <w:rPr>
                <w:rFonts w:eastAsia="Times New Roman" w:cstheme="minorHAnsi"/>
                <w:color w:val="000000"/>
                <w:sz w:val="20"/>
                <w:szCs w:val="20"/>
                <w:lang w:eastAsia="pt-BR"/>
              </w:rPr>
              <w:t>§ 4º  Para fins do disposto no § 6º do art. 142, o Tribunal de Contas da União encaminhará informações das quais constará pronunciamento conclusivo quanto a irregularidades graves que não se confirmaram ou a seu saneamento.</w:t>
            </w:r>
          </w:p>
        </w:tc>
      </w:tr>
      <w:tr w:rsidR="008E13D8" w:rsidRPr="003B315C" w14:paraId="35452E87" w14:textId="77777777" w:rsidTr="00FB7095">
        <w:trPr>
          <w:cantSplit/>
          <w:trHeight w:val="20"/>
        </w:trPr>
        <w:tc>
          <w:tcPr>
            <w:tcW w:w="3402" w:type="dxa"/>
          </w:tcPr>
          <w:p w14:paraId="5657FBC9" w14:textId="77777777" w:rsidR="008E13D8" w:rsidRPr="00272ED4" w:rsidRDefault="008E13D8" w:rsidP="00F4416F">
            <w:pPr>
              <w:rPr>
                <w:rFonts w:asciiTheme="minorHAnsi" w:hAnsiTheme="minorHAnsi" w:cstheme="minorHAnsi"/>
                <w:sz w:val="20"/>
                <w:szCs w:val="20"/>
              </w:rPr>
            </w:pPr>
            <w:r w:rsidRPr="00272ED4">
              <w:rPr>
                <w:rFonts w:asciiTheme="minorHAnsi" w:hAnsiTheme="minorHAnsi" w:cstheme="minorHAnsi"/>
                <w:sz w:val="20"/>
                <w:szCs w:val="20"/>
              </w:rPr>
              <w:t xml:space="preserve">§ 5º Sempre que a informação encaminhada pelo Tribunal de Contas da União, na forma prevista no </w:t>
            </w:r>
            <w:r w:rsidRPr="00272ED4">
              <w:rPr>
                <w:rFonts w:asciiTheme="minorHAnsi" w:hAnsiTheme="minorHAnsi" w:cstheme="minorHAnsi"/>
                <w:b/>
                <w:sz w:val="20"/>
                <w:szCs w:val="20"/>
              </w:rPr>
              <w:t>caput</w:t>
            </w:r>
            <w:r w:rsidRPr="00272ED4">
              <w:rPr>
                <w:rFonts w:asciiTheme="minorHAnsi" w:hAnsiTheme="minorHAnsi" w:cstheme="minorHAnsi"/>
                <w:sz w:val="20"/>
                <w:szCs w:val="20"/>
              </w:rPr>
              <w:t>, implicar reforma de deliberação anterior, deverão ser evidenciadas a decisão reformada e a decisão reformadora correspondente.</w:t>
            </w:r>
          </w:p>
        </w:tc>
        <w:tc>
          <w:tcPr>
            <w:tcW w:w="3402" w:type="dxa"/>
          </w:tcPr>
          <w:p w14:paraId="08631FB2" w14:textId="77777777" w:rsidR="008E13D8" w:rsidRPr="00863CF0" w:rsidRDefault="008E13D8" w:rsidP="0070636C">
            <w:pPr>
              <w:tabs>
                <w:tab w:val="left" w:pos="1417"/>
              </w:tabs>
              <w:rPr>
                <w:rFonts w:asciiTheme="minorHAnsi" w:hAnsiTheme="minorHAnsi" w:cstheme="minorHAnsi"/>
                <w:sz w:val="20"/>
                <w:szCs w:val="20"/>
              </w:rPr>
            </w:pPr>
            <w:r w:rsidRPr="00863CF0">
              <w:rPr>
                <w:rFonts w:asciiTheme="minorHAnsi" w:hAnsiTheme="minorHAnsi" w:cstheme="minorHAnsi"/>
                <w:sz w:val="20"/>
                <w:szCs w:val="20"/>
              </w:rPr>
              <w:t xml:space="preserve">§ 5º Sempre que a informação encaminhada pelo Tribunal de Contas da União, na forma prevista no </w:t>
            </w:r>
            <w:r w:rsidRPr="00863CF0">
              <w:rPr>
                <w:rFonts w:asciiTheme="minorHAnsi" w:hAnsiTheme="minorHAnsi" w:cstheme="minorHAnsi"/>
                <w:b/>
                <w:sz w:val="20"/>
                <w:szCs w:val="20"/>
              </w:rPr>
              <w:t>caput</w:t>
            </w:r>
            <w:r w:rsidRPr="00863CF0">
              <w:rPr>
                <w:rFonts w:asciiTheme="minorHAnsi" w:hAnsiTheme="minorHAnsi" w:cstheme="minorHAnsi"/>
                <w:sz w:val="20"/>
                <w:szCs w:val="20"/>
              </w:rPr>
              <w:t>, implicar reforma de deliberação anterior, deverão ser evidenciadas a decisão reformada e a decisão reformadora correspondente.</w:t>
            </w:r>
          </w:p>
        </w:tc>
        <w:tc>
          <w:tcPr>
            <w:tcW w:w="3402" w:type="dxa"/>
          </w:tcPr>
          <w:p w14:paraId="5DC3A2B0" w14:textId="77777777" w:rsidR="008E13D8" w:rsidRPr="002D721A" w:rsidRDefault="008E13D8" w:rsidP="008E13D8">
            <w:pPr>
              <w:rPr>
                <w:rFonts w:eastAsia="Times New Roman" w:cstheme="minorHAnsi"/>
                <w:color w:val="000000"/>
                <w:sz w:val="20"/>
                <w:szCs w:val="20"/>
                <w:lang w:eastAsia="pt-BR"/>
              </w:rPr>
            </w:pPr>
            <w:r w:rsidRPr="002D721A">
              <w:rPr>
                <w:rFonts w:eastAsia="Times New Roman" w:cstheme="minorHAnsi"/>
                <w:color w:val="000000"/>
                <w:sz w:val="20"/>
                <w:szCs w:val="20"/>
                <w:lang w:eastAsia="pt-BR"/>
              </w:rPr>
              <w:t>§ 5º  Sempre que a informação encaminhada pelo Tribunal de Contas da União, na forma prevista no </w:t>
            </w:r>
            <w:r w:rsidRPr="002D721A">
              <w:rPr>
                <w:rFonts w:eastAsia="Times New Roman" w:cstheme="minorHAnsi"/>
                <w:b/>
                <w:bCs/>
                <w:color w:val="000000"/>
                <w:sz w:val="20"/>
                <w:szCs w:val="20"/>
                <w:lang w:eastAsia="pt-BR"/>
              </w:rPr>
              <w:t>caput</w:t>
            </w:r>
            <w:r w:rsidRPr="002D721A">
              <w:rPr>
                <w:rFonts w:eastAsia="Times New Roman" w:cstheme="minorHAnsi"/>
                <w:color w:val="000000"/>
                <w:sz w:val="20"/>
                <w:szCs w:val="20"/>
                <w:lang w:eastAsia="pt-BR"/>
              </w:rPr>
              <w:t>, implicar reforma de deliberação anterior, deverão ser evidenciadas a decisão reformada e a decisão reformadora correspondente.</w:t>
            </w:r>
          </w:p>
        </w:tc>
      </w:tr>
      <w:tr w:rsidR="008E13D8" w:rsidRPr="003B315C" w14:paraId="2B5ADBE5" w14:textId="77777777" w:rsidTr="00FB7095">
        <w:trPr>
          <w:cantSplit/>
          <w:trHeight w:val="20"/>
        </w:trPr>
        <w:tc>
          <w:tcPr>
            <w:tcW w:w="3402" w:type="dxa"/>
          </w:tcPr>
          <w:p w14:paraId="3A16BCCC" w14:textId="77777777" w:rsidR="008E13D8" w:rsidRPr="00272ED4" w:rsidRDefault="008E13D8" w:rsidP="00F4416F">
            <w:pPr>
              <w:rPr>
                <w:rFonts w:asciiTheme="minorHAnsi" w:hAnsiTheme="minorHAnsi" w:cstheme="minorHAnsi"/>
                <w:sz w:val="20"/>
                <w:szCs w:val="20"/>
              </w:rPr>
            </w:pPr>
            <w:r w:rsidRPr="00272ED4">
              <w:rPr>
                <w:rFonts w:asciiTheme="minorHAnsi" w:hAnsiTheme="minorHAnsi" w:cstheme="minorHAnsi"/>
                <w:sz w:val="20"/>
                <w:szCs w:val="20"/>
              </w:rPr>
              <w:t>Art. 143. A Comissão Mista a que se refere o § 1º do art. 166 da Constituição poderá realizar audiências públicas com vistas a subsidiar as deliberações acerca do bloqueio ou desbloqueio de empreendimentos, contratos, convênios, etapas, parcelas ou subtrechos relativos a subtítulos nos quais tenham sido identificados indícios de irregularidades graves.</w:t>
            </w:r>
          </w:p>
        </w:tc>
        <w:tc>
          <w:tcPr>
            <w:tcW w:w="3402" w:type="dxa"/>
          </w:tcPr>
          <w:p w14:paraId="1555AA17" w14:textId="77777777" w:rsidR="008E13D8" w:rsidRPr="00863CF0" w:rsidRDefault="008E13D8" w:rsidP="0070636C">
            <w:pPr>
              <w:tabs>
                <w:tab w:val="left" w:pos="1417"/>
              </w:tabs>
              <w:rPr>
                <w:rFonts w:asciiTheme="minorHAnsi" w:hAnsiTheme="minorHAnsi" w:cstheme="minorHAnsi"/>
                <w:sz w:val="20"/>
                <w:szCs w:val="20"/>
              </w:rPr>
            </w:pPr>
            <w:r w:rsidRPr="00863CF0">
              <w:rPr>
                <w:rFonts w:asciiTheme="minorHAnsi" w:hAnsiTheme="minorHAnsi" w:cstheme="minorHAnsi"/>
                <w:sz w:val="20"/>
                <w:szCs w:val="20"/>
              </w:rPr>
              <w:t>Art. 147. A Comissão Mista a que se refere o § 1º do art. 166 da Constituição poderá realizar audiências públicas com vistas a subsidiar as deliberações acerca do bloqueio ou desbloqueio de empreendimentos, contratos, convênios, etapas, parcelas ou subtrechos relativos a subtítulos nos quais tenham sido identificados indícios de irregularidades graves.</w:t>
            </w:r>
          </w:p>
        </w:tc>
        <w:tc>
          <w:tcPr>
            <w:tcW w:w="3402" w:type="dxa"/>
          </w:tcPr>
          <w:p w14:paraId="126AEEE1" w14:textId="77777777" w:rsidR="008E13D8" w:rsidRPr="002D721A" w:rsidRDefault="008E13D8" w:rsidP="008E13D8">
            <w:pPr>
              <w:rPr>
                <w:rFonts w:eastAsia="Times New Roman" w:cstheme="minorHAnsi"/>
                <w:color w:val="000000"/>
                <w:sz w:val="20"/>
                <w:szCs w:val="20"/>
                <w:lang w:eastAsia="pt-BR"/>
              </w:rPr>
            </w:pPr>
            <w:r w:rsidRPr="002D721A">
              <w:rPr>
                <w:rFonts w:eastAsia="Times New Roman" w:cstheme="minorHAnsi"/>
                <w:color w:val="000000"/>
                <w:sz w:val="20"/>
                <w:szCs w:val="20"/>
                <w:lang w:eastAsia="pt-BR"/>
              </w:rPr>
              <w:t>Art. 141.  A Comissão Mista a que se refere o § 1º do art. 166 da Constituição poderá realizar audiências públicas com vistas a subsidiar as deliberações acerca do bloqueio ou desbloqueio de empreendimentos, contratos, convênios, etapas, parcelas ou subtrechos relativos a subtítulos nos quais tenham sido identificados indícios de irregularidades graves.</w:t>
            </w:r>
          </w:p>
        </w:tc>
      </w:tr>
      <w:tr w:rsidR="008E13D8" w:rsidRPr="003B315C" w14:paraId="29E7927A" w14:textId="77777777" w:rsidTr="00FB7095">
        <w:trPr>
          <w:cantSplit/>
          <w:trHeight w:val="20"/>
        </w:trPr>
        <w:tc>
          <w:tcPr>
            <w:tcW w:w="3402" w:type="dxa"/>
          </w:tcPr>
          <w:p w14:paraId="57B2B5D5" w14:textId="77777777" w:rsidR="008E13D8" w:rsidRPr="00272ED4" w:rsidRDefault="008E13D8" w:rsidP="00F4416F">
            <w:pPr>
              <w:rPr>
                <w:rFonts w:asciiTheme="minorHAnsi" w:hAnsiTheme="minorHAnsi" w:cstheme="minorHAnsi"/>
                <w:sz w:val="20"/>
                <w:szCs w:val="20"/>
              </w:rPr>
            </w:pPr>
            <w:r w:rsidRPr="00272ED4">
              <w:rPr>
                <w:rFonts w:asciiTheme="minorHAnsi" w:hAnsiTheme="minorHAnsi" w:cstheme="minorHAnsi"/>
                <w:sz w:val="20"/>
                <w:szCs w:val="20"/>
              </w:rPr>
              <w:t>§ 1º Serão convidados para as audiências os representantes do Tribunal de Contas da União, dos órgãos e das entidades envolvidos, que poderão expor as medidas saneadoras adotadas e as razões pelas quais as obras sob a sua responsabilidade não devem ser paralisadas, inclusive aquelas a que se refere o art. 140, acompanhadas da justificativa por escrito do titular do órgão ou da entidade responsável pelas contratações e dos documentos comprobatórios.</w:t>
            </w:r>
          </w:p>
        </w:tc>
        <w:tc>
          <w:tcPr>
            <w:tcW w:w="3402" w:type="dxa"/>
          </w:tcPr>
          <w:p w14:paraId="7DF69DD1" w14:textId="77777777" w:rsidR="008E13D8" w:rsidRPr="00863CF0" w:rsidRDefault="008E13D8" w:rsidP="0070636C">
            <w:pPr>
              <w:tabs>
                <w:tab w:val="left" w:pos="1417"/>
              </w:tabs>
              <w:rPr>
                <w:rFonts w:asciiTheme="minorHAnsi" w:hAnsiTheme="minorHAnsi" w:cstheme="minorHAnsi"/>
                <w:sz w:val="20"/>
                <w:szCs w:val="20"/>
              </w:rPr>
            </w:pPr>
            <w:r w:rsidRPr="00863CF0">
              <w:rPr>
                <w:rFonts w:asciiTheme="minorHAnsi" w:hAnsiTheme="minorHAnsi" w:cstheme="minorHAnsi"/>
                <w:sz w:val="20"/>
                <w:szCs w:val="20"/>
              </w:rPr>
              <w:t>§ 1º Serão convidados para as audiências os representantes do Tribunal de Contas da União, dos órgãos e das entidades envolvidos, que poderão expor as medidas saneadoras adotadas e as razões pelas quais as obras sob a sua responsabilidade não devem ser paralisadas, inclusive aquelas a que se refere o art. 144, acompanhadas da justificativa por escrito do titular do órgão ou da entidade responsável pelas contratações e dos documentos comprobatórios.</w:t>
            </w:r>
          </w:p>
        </w:tc>
        <w:tc>
          <w:tcPr>
            <w:tcW w:w="3402" w:type="dxa"/>
          </w:tcPr>
          <w:p w14:paraId="79115B46" w14:textId="77777777" w:rsidR="008E13D8" w:rsidRPr="002D721A" w:rsidRDefault="008E13D8" w:rsidP="008E13D8">
            <w:pPr>
              <w:rPr>
                <w:rFonts w:eastAsia="Times New Roman" w:cstheme="minorHAnsi"/>
                <w:color w:val="000000"/>
                <w:sz w:val="20"/>
                <w:szCs w:val="20"/>
                <w:lang w:eastAsia="pt-BR"/>
              </w:rPr>
            </w:pPr>
            <w:r w:rsidRPr="002D721A">
              <w:rPr>
                <w:rFonts w:eastAsia="Times New Roman" w:cstheme="minorHAnsi"/>
                <w:color w:val="000000"/>
                <w:sz w:val="20"/>
                <w:szCs w:val="20"/>
                <w:lang w:eastAsia="pt-BR"/>
              </w:rPr>
              <w:t>§ 1º  Serão convidados para as audiências os representantes do Tribunal de Contas da União, dos órgãos e das entidades envolvidos, que poderão expor as medidas saneadoras adotadas e as razões pelas quais as obras sob a sua responsabilidade não devem ser paralisadas, inclusive aquelas a que se refere o art. 138, acompanhadas da justificativa por escrito do titular do órgão ou da entidade responsável pelas contratações e dos documentos comprobatórios.</w:t>
            </w:r>
          </w:p>
        </w:tc>
      </w:tr>
      <w:tr w:rsidR="008E13D8" w:rsidRPr="003B315C" w14:paraId="1D813BF1" w14:textId="77777777" w:rsidTr="00FB7095">
        <w:trPr>
          <w:cantSplit/>
          <w:trHeight w:val="20"/>
        </w:trPr>
        <w:tc>
          <w:tcPr>
            <w:tcW w:w="3402" w:type="dxa"/>
          </w:tcPr>
          <w:p w14:paraId="33EB2A83" w14:textId="77777777" w:rsidR="008E13D8" w:rsidRPr="00272ED4" w:rsidRDefault="008E13D8" w:rsidP="00F4416F">
            <w:pPr>
              <w:rPr>
                <w:rFonts w:asciiTheme="minorHAnsi" w:hAnsiTheme="minorHAnsi" w:cstheme="minorHAnsi"/>
                <w:sz w:val="20"/>
                <w:szCs w:val="20"/>
              </w:rPr>
            </w:pPr>
            <w:r w:rsidRPr="00272ED4">
              <w:rPr>
                <w:rFonts w:asciiTheme="minorHAnsi" w:hAnsiTheme="minorHAnsi" w:cstheme="minorHAnsi"/>
                <w:sz w:val="20"/>
                <w:szCs w:val="20"/>
              </w:rPr>
              <w:t xml:space="preserve">§ 2º A deliberação da Comissão Mista a que se refere o § 1º do art. 166 da Constituição que resulte na continuidade da execução de empreendimentos, contratos, convênios, etapas, parcelas ou subtrechos relativos a subtítulos nos quais tenham sido identificados indícios de irregularidades graves com recomendação de paralisação ainda não sanados dependerá da avaliação das informações recebidas na forma prevista no § 2º do art. 140 e de realização prévia da audiência pública a que se refere o </w:t>
            </w:r>
            <w:r w:rsidRPr="00272ED4">
              <w:rPr>
                <w:rFonts w:asciiTheme="minorHAnsi" w:hAnsiTheme="minorHAnsi" w:cstheme="minorHAnsi"/>
                <w:b/>
                <w:sz w:val="20"/>
                <w:szCs w:val="20"/>
              </w:rPr>
              <w:t>caput</w:t>
            </w:r>
            <w:r w:rsidRPr="00272ED4">
              <w:rPr>
                <w:rFonts w:asciiTheme="minorHAnsi" w:hAnsiTheme="minorHAnsi" w:cstheme="minorHAnsi"/>
                <w:sz w:val="20"/>
                <w:szCs w:val="20"/>
              </w:rPr>
              <w:t>, quando deverão ser avaliados os prejuízos potenciais da paralisação para a administração pública e a sociedade.</w:t>
            </w:r>
          </w:p>
        </w:tc>
        <w:tc>
          <w:tcPr>
            <w:tcW w:w="3402" w:type="dxa"/>
          </w:tcPr>
          <w:p w14:paraId="5FCAB569" w14:textId="77777777" w:rsidR="008E13D8" w:rsidRPr="00863CF0" w:rsidRDefault="008E13D8" w:rsidP="0070636C">
            <w:pPr>
              <w:tabs>
                <w:tab w:val="left" w:pos="1417"/>
              </w:tabs>
              <w:rPr>
                <w:rFonts w:asciiTheme="minorHAnsi" w:hAnsiTheme="minorHAnsi" w:cstheme="minorHAnsi"/>
                <w:sz w:val="20"/>
                <w:szCs w:val="20"/>
              </w:rPr>
            </w:pPr>
            <w:r w:rsidRPr="00863CF0">
              <w:rPr>
                <w:rFonts w:asciiTheme="minorHAnsi" w:hAnsiTheme="minorHAnsi" w:cstheme="minorHAnsi"/>
                <w:sz w:val="20"/>
                <w:szCs w:val="20"/>
              </w:rPr>
              <w:t xml:space="preserve">§ 2º A deliberação da Comissão Mista a que se refere o § 1º do art. 166 da Constituição que resulte na continuidade da execução de empreendimentos, contratos, convênios, etapas, parcelas ou subtrechos relativos a subtítulos nos quais tenham sido identificados indícios de irregularidades graves com recomendação de paralisação ainda não sanados dependerá da avaliação das informações recebidas na forma prevista no § 2º do art. 144 e de realização prévia da audiência pública a que se refere o </w:t>
            </w:r>
            <w:r w:rsidRPr="00863CF0">
              <w:rPr>
                <w:rFonts w:asciiTheme="minorHAnsi" w:hAnsiTheme="minorHAnsi" w:cstheme="minorHAnsi"/>
                <w:b/>
                <w:bCs/>
                <w:sz w:val="20"/>
                <w:szCs w:val="20"/>
              </w:rPr>
              <w:t>caput</w:t>
            </w:r>
            <w:r w:rsidRPr="00863CF0">
              <w:rPr>
                <w:rFonts w:asciiTheme="minorHAnsi" w:hAnsiTheme="minorHAnsi" w:cstheme="minorHAnsi"/>
                <w:sz w:val="20"/>
                <w:szCs w:val="20"/>
              </w:rPr>
              <w:t>, quando deverão ser avaliados os prejuízos potenciais da paralisação para a administração pública e a sociedade.</w:t>
            </w:r>
          </w:p>
        </w:tc>
        <w:tc>
          <w:tcPr>
            <w:tcW w:w="3402" w:type="dxa"/>
          </w:tcPr>
          <w:p w14:paraId="7E9E6478" w14:textId="77777777" w:rsidR="008E13D8" w:rsidRPr="002D721A" w:rsidRDefault="008E13D8" w:rsidP="008E13D8">
            <w:pPr>
              <w:rPr>
                <w:rFonts w:eastAsia="Times New Roman" w:cstheme="minorHAnsi"/>
                <w:color w:val="000000"/>
                <w:sz w:val="20"/>
                <w:szCs w:val="20"/>
                <w:lang w:eastAsia="pt-BR"/>
              </w:rPr>
            </w:pPr>
            <w:r w:rsidRPr="002D721A">
              <w:rPr>
                <w:rFonts w:eastAsia="Times New Roman" w:cstheme="minorHAnsi"/>
                <w:color w:val="000000"/>
                <w:sz w:val="20"/>
                <w:szCs w:val="20"/>
                <w:lang w:eastAsia="pt-BR"/>
              </w:rPr>
              <w:t>§ 2º  A deliberação da Comissão Mista a que se refere o § 1º do art. 166 da Constituição que resulte na continuidade da execução de empreendimentos, contratos, convênios, etapas, parcelas ou subtrechos relativos a subtítulos nos quais tenham sido identificados indícios de irregularidades graves com recomendação de paralisação ainda não sanados dependerá da avaliação das informações recebidas na forma prevista no § 2º do art. 138 e de realização prévia da audiência pública a que se refere o </w:t>
            </w:r>
            <w:r w:rsidRPr="002D721A">
              <w:rPr>
                <w:rFonts w:eastAsia="Times New Roman" w:cstheme="minorHAnsi"/>
                <w:b/>
                <w:bCs/>
                <w:color w:val="000000"/>
                <w:sz w:val="20"/>
                <w:szCs w:val="20"/>
                <w:lang w:eastAsia="pt-BR"/>
              </w:rPr>
              <w:t>caput</w:t>
            </w:r>
            <w:r w:rsidRPr="002D721A">
              <w:rPr>
                <w:rFonts w:eastAsia="Times New Roman" w:cstheme="minorHAnsi"/>
                <w:color w:val="000000"/>
                <w:sz w:val="20"/>
                <w:szCs w:val="20"/>
                <w:lang w:eastAsia="pt-BR"/>
              </w:rPr>
              <w:t>, quando deverão ser avaliados os prejuízos potenciais da paralisação para a administração pública e a sociedade.</w:t>
            </w:r>
          </w:p>
        </w:tc>
      </w:tr>
      <w:tr w:rsidR="008E13D8" w:rsidRPr="003B315C" w14:paraId="6102AE76" w14:textId="77777777" w:rsidTr="00FB7095">
        <w:trPr>
          <w:cantSplit/>
          <w:trHeight w:val="20"/>
        </w:trPr>
        <w:tc>
          <w:tcPr>
            <w:tcW w:w="3402" w:type="dxa"/>
          </w:tcPr>
          <w:p w14:paraId="01E5590F" w14:textId="77777777" w:rsidR="008E13D8" w:rsidRPr="00272ED4" w:rsidRDefault="008E13D8" w:rsidP="00F4416F">
            <w:pPr>
              <w:rPr>
                <w:rFonts w:asciiTheme="minorHAnsi" w:hAnsiTheme="minorHAnsi" w:cstheme="minorHAnsi"/>
                <w:sz w:val="20"/>
                <w:szCs w:val="20"/>
              </w:rPr>
            </w:pPr>
            <w:r w:rsidRPr="00272ED4">
              <w:rPr>
                <w:rFonts w:asciiTheme="minorHAnsi" w:hAnsiTheme="minorHAnsi" w:cstheme="minorHAnsi"/>
                <w:sz w:val="20"/>
                <w:szCs w:val="20"/>
              </w:rPr>
              <w:t>§ 3º A Comissão Mista a que se refere o § 1º do art. 166 da Constituição poderá realizar audiências públicas para subsidiar a apreciação do relatório de que trata o § 7º do art. 144.</w:t>
            </w:r>
          </w:p>
        </w:tc>
        <w:tc>
          <w:tcPr>
            <w:tcW w:w="3402" w:type="dxa"/>
          </w:tcPr>
          <w:p w14:paraId="56963305" w14:textId="77777777" w:rsidR="008E13D8" w:rsidRPr="00863CF0" w:rsidRDefault="008E13D8" w:rsidP="0070636C">
            <w:pPr>
              <w:tabs>
                <w:tab w:val="left" w:pos="1417"/>
              </w:tabs>
              <w:rPr>
                <w:rFonts w:asciiTheme="minorHAnsi" w:hAnsiTheme="minorHAnsi" w:cstheme="minorHAnsi"/>
                <w:sz w:val="20"/>
                <w:szCs w:val="20"/>
              </w:rPr>
            </w:pPr>
            <w:r w:rsidRPr="00863CF0">
              <w:rPr>
                <w:rFonts w:asciiTheme="minorHAnsi" w:hAnsiTheme="minorHAnsi" w:cstheme="minorHAnsi"/>
                <w:sz w:val="20"/>
                <w:szCs w:val="20"/>
              </w:rPr>
              <w:t>§ 3º A Comissão Mista a que se refere o § 1º do art. 166 da Constituição poderá realizar audiências públicas para subsidiar a apreciação do relatório de que trata o § 7º do art. 148.</w:t>
            </w:r>
          </w:p>
        </w:tc>
        <w:tc>
          <w:tcPr>
            <w:tcW w:w="3402" w:type="dxa"/>
          </w:tcPr>
          <w:p w14:paraId="5B3024DA" w14:textId="77777777" w:rsidR="008E13D8" w:rsidRPr="002D721A" w:rsidRDefault="008E13D8" w:rsidP="008E13D8">
            <w:pPr>
              <w:rPr>
                <w:rFonts w:eastAsia="Times New Roman" w:cstheme="minorHAnsi"/>
                <w:color w:val="000000"/>
                <w:sz w:val="20"/>
                <w:szCs w:val="20"/>
                <w:lang w:eastAsia="pt-BR"/>
              </w:rPr>
            </w:pPr>
            <w:r w:rsidRPr="002D721A">
              <w:rPr>
                <w:rFonts w:eastAsia="Times New Roman" w:cstheme="minorHAnsi"/>
                <w:color w:val="000000"/>
                <w:sz w:val="20"/>
                <w:szCs w:val="20"/>
                <w:lang w:eastAsia="pt-BR"/>
              </w:rPr>
              <w:t>§ 3º  A Comissão Mista a que se refere o § 1º do art. 166 da Constituição poderá realizar audiências públicas para subsidiar a apreciação do relatório de que trata o § 7º do art. 142 desta Lei.</w:t>
            </w:r>
          </w:p>
        </w:tc>
      </w:tr>
      <w:tr w:rsidR="008E13D8" w:rsidRPr="003B315C" w14:paraId="44567994" w14:textId="77777777" w:rsidTr="00FB7095">
        <w:trPr>
          <w:cantSplit/>
          <w:trHeight w:val="20"/>
        </w:trPr>
        <w:tc>
          <w:tcPr>
            <w:tcW w:w="3402" w:type="dxa"/>
          </w:tcPr>
          <w:p w14:paraId="3EEBDAF4" w14:textId="77777777" w:rsidR="008E13D8" w:rsidRPr="00272ED4" w:rsidRDefault="008E13D8" w:rsidP="00F4416F">
            <w:pPr>
              <w:rPr>
                <w:rFonts w:asciiTheme="minorHAnsi" w:hAnsiTheme="minorHAnsi" w:cstheme="minorHAnsi"/>
                <w:sz w:val="20"/>
                <w:szCs w:val="20"/>
              </w:rPr>
            </w:pPr>
            <w:r w:rsidRPr="00272ED4">
              <w:rPr>
                <w:rFonts w:asciiTheme="minorHAnsi" w:hAnsiTheme="minorHAnsi" w:cstheme="minorHAnsi"/>
                <w:sz w:val="20"/>
                <w:szCs w:val="20"/>
              </w:rPr>
              <w:t>Art. 144. Durante o exercício de 2024, o Tribunal de Contas da União remeterá ao Congresso Nacional e ao órgão ou à entidade fiscalizada, no prazo de quinze dias, contado da data da decisão ou do acórdão a que se referem os § 9º e § 10 do art. 139, informações relativas a novos indícios de irregularidades graves identificados em empreendimentos, contratos, convênios, etapas, parcelas ou subtrechos relativos a subtítulos constantes da Lei Orçamentária de 2024, inclusive com as informações relativas às execuções física, orçamentária e financeira, acompanhadas das manifestações dos órgãos e das entidades responsáveis pelas obras que permitam a análise da conveniência e oportunidade de bloqueio das execuções física, orçamentária e financeira.</w:t>
            </w:r>
          </w:p>
        </w:tc>
        <w:tc>
          <w:tcPr>
            <w:tcW w:w="3402" w:type="dxa"/>
          </w:tcPr>
          <w:p w14:paraId="793BA6AB" w14:textId="77777777" w:rsidR="008E13D8" w:rsidRPr="00863CF0" w:rsidRDefault="008E13D8" w:rsidP="0070636C">
            <w:pPr>
              <w:tabs>
                <w:tab w:val="left" w:pos="1417"/>
              </w:tabs>
              <w:rPr>
                <w:rFonts w:asciiTheme="minorHAnsi" w:hAnsiTheme="minorHAnsi" w:cstheme="minorHAnsi"/>
                <w:sz w:val="20"/>
                <w:szCs w:val="20"/>
              </w:rPr>
            </w:pPr>
            <w:r w:rsidRPr="00863CF0">
              <w:rPr>
                <w:rFonts w:asciiTheme="minorHAnsi" w:hAnsiTheme="minorHAnsi" w:cstheme="minorHAnsi"/>
                <w:sz w:val="20"/>
                <w:szCs w:val="20"/>
              </w:rPr>
              <w:t>Art. 148. Durante o exercício de 2024, o Tribunal de Contas da União remeterá ao Congresso Nacional e ao órgão ou à entidade fiscalizada, no prazo de quinze dias, contado da data da decisão ou do acórdão a que se referem os § 9º e § 10 do art. 143, informações relativas a novos indícios de irregularidades graves identificados em empreendimentos, contratos, convênios, etapas, parcelas ou subtrechos relativos a subtítulos constantes da Lei Orçamentária de 2024, inclusive com as informações relativas às execuções física, orçamentária e financeira, acompanhadas das manifestações dos órgãos e das entidades responsáveis pelas obras que permitam a análise da conveniência e oportunidade de bloqueio das execuções física, orçamentária e financeira.</w:t>
            </w:r>
          </w:p>
        </w:tc>
        <w:tc>
          <w:tcPr>
            <w:tcW w:w="3402" w:type="dxa"/>
          </w:tcPr>
          <w:p w14:paraId="0075DAC5" w14:textId="77777777" w:rsidR="008E13D8" w:rsidRPr="002D721A" w:rsidRDefault="008E13D8" w:rsidP="008E13D8">
            <w:pPr>
              <w:rPr>
                <w:rFonts w:eastAsia="Times New Roman" w:cstheme="minorHAnsi"/>
                <w:color w:val="000000"/>
                <w:sz w:val="20"/>
                <w:szCs w:val="20"/>
                <w:lang w:eastAsia="pt-BR"/>
              </w:rPr>
            </w:pPr>
            <w:r w:rsidRPr="002D721A">
              <w:rPr>
                <w:rFonts w:eastAsia="Times New Roman" w:cstheme="minorHAnsi"/>
                <w:color w:val="000000"/>
                <w:sz w:val="20"/>
                <w:szCs w:val="20"/>
                <w:lang w:eastAsia="pt-BR"/>
              </w:rPr>
              <w:t>Art. 142.  Durante o exercício de 2025, o Tribunal de Contas da União remeterá ao Congresso Nacional e ao órgão ou à entidade fiscalizada, no prazo de quinze dias, contado da data da decisão ou do acórdão a que se referem os § 9º e § 10 do art. 137, informações relativas a novos indícios de irregularidades graves identificados em empreendimentos, contratos, convênios, etapas, parcelas ou subtrechos relativos a subtítulos constantes da Lei Orçamentária de 2025, inclusive com as informações relativas às execuções física, orçamentária e financeira, acompanhadas das manifestações dos órgãos e das entidades responsáveis pelas obras que permitam a análise da conveniência e oportunidade de bloqueio das execuções física, orçamentária e financeira.</w:t>
            </w:r>
          </w:p>
        </w:tc>
      </w:tr>
      <w:tr w:rsidR="008E13D8" w:rsidRPr="003B315C" w14:paraId="0CCB9E9D" w14:textId="77777777" w:rsidTr="00FB7095">
        <w:trPr>
          <w:cantSplit/>
          <w:trHeight w:val="20"/>
        </w:trPr>
        <w:tc>
          <w:tcPr>
            <w:tcW w:w="3402" w:type="dxa"/>
          </w:tcPr>
          <w:p w14:paraId="4482FD94" w14:textId="77777777" w:rsidR="008E13D8" w:rsidRPr="00272ED4" w:rsidRDefault="008E13D8" w:rsidP="00F4416F">
            <w:pPr>
              <w:rPr>
                <w:rFonts w:asciiTheme="minorHAnsi" w:hAnsiTheme="minorHAnsi" w:cstheme="minorHAnsi"/>
                <w:sz w:val="20"/>
                <w:szCs w:val="20"/>
              </w:rPr>
            </w:pPr>
            <w:r w:rsidRPr="00272ED4">
              <w:rPr>
                <w:rFonts w:asciiTheme="minorHAnsi" w:hAnsiTheme="minorHAnsi" w:cstheme="minorHAnsi"/>
                <w:sz w:val="20"/>
                <w:szCs w:val="20"/>
              </w:rPr>
              <w:t>§ 1º O Tribunal de Contas da União disponibilizará à Comissão Mista a que se refere o § 1º do art. 166 da Constituição acesso ao seu sistema eletrônico de fiscalização de obras e serviços.</w:t>
            </w:r>
          </w:p>
        </w:tc>
        <w:tc>
          <w:tcPr>
            <w:tcW w:w="3402" w:type="dxa"/>
          </w:tcPr>
          <w:p w14:paraId="704701C3" w14:textId="77777777" w:rsidR="008E13D8" w:rsidRPr="00863CF0" w:rsidRDefault="008E13D8" w:rsidP="0070636C">
            <w:pPr>
              <w:tabs>
                <w:tab w:val="left" w:pos="1417"/>
              </w:tabs>
              <w:rPr>
                <w:rFonts w:asciiTheme="minorHAnsi" w:hAnsiTheme="minorHAnsi" w:cstheme="minorHAnsi"/>
                <w:sz w:val="20"/>
                <w:szCs w:val="20"/>
              </w:rPr>
            </w:pPr>
            <w:r w:rsidRPr="00863CF0">
              <w:rPr>
                <w:rFonts w:asciiTheme="minorHAnsi" w:hAnsiTheme="minorHAnsi" w:cstheme="minorHAnsi"/>
                <w:sz w:val="20"/>
                <w:szCs w:val="20"/>
              </w:rPr>
              <w:t>§ 1º O Tribunal de Contas da União disponibilizará à Comissão Mista a que se refere o § 1º do art. 166 da Constituição acesso ao seu sistema eletrônico de fiscalização de obras e serviços.</w:t>
            </w:r>
          </w:p>
        </w:tc>
        <w:tc>
          <w:tcPr>
            <w:tcW w:w="3402" w:type="dxa"/>
          </w:tcPr>
          <w:p w14:paraId="6F1B7E5D" w14:textId="77777777" w:rsidR="008E13D8" w:rsidRPr="002D721A" w:rsidRDefault="008E13D8" w:rsidP="008E13D8">
            <w:pPr>
              <w:rPr>
                <w:rFonts w:eastAsia="Times New Roman" w:cstheme="minorHAnsi"/>
                <w:color w:val="000000"/>
                <w:sz w:val="20"/>
                <w:szCs w:val="20"/>
                <w:lang w:eastAsia="pt-BR"/>
              </w:rPr>
            </w:pPr>
            <w:r w:rsidRPr="002D721A">
              <w:rPr>
                <w:rFonts w:eastAsia="Times New Roman" w:cstheme="minorHAnsi"/>
                <w:color w:val="000000"/>
                <w:sz w:val="20"/>
                <w:szCs w:val="20"/>
                <w:lang w:eastAsia="pt-BR"/>
              </w:rPr>
              <w:t>§ 1º  O Tribunal de Contas da União disponibilizará à Comissão Mista a que se refere o § 1º do art. 166 da Constituição acesso ao seu sistema eletrônico de fiscalização de obras e serviços.</w:t>
            </w:r>
          </w:p>
        </w:tc>
      </w:tr>
      <w:tr w:rsidR="008E13D8" w:rsidRPr="003B315C" w14:paraId="6E428252" w14:textId="77777777" w:rsidTr="00FB7095">
        <w:trPr>
          <w:cantSplit/>
          <w:trHeight w:val="20"/>
        </w:trPr>
        <w:tc>
          <w:tcPr>
            <w:tcW w:w="3402" w:type="dxa"/>
          </w:tcPr>
          <w:p w14:paraId="7A90A501" w14:textId="77777777" w:rsidR="008E13D8" w:rsidRPr="00272ED4" w:rsidRDefault="008E13D8" w:rsidP="00F4416F">
            <w:pPr>
              <w:rPr>
                <w:rFonts w:asciiTheme="minorHAnsi" w:hAnsiTheme="minorHAnsi" w:cstheme="minorHAnsi"/>
                <w:sz w:val="20"/>
                <w:szCs w:val="20"/>
              </w:rPr>
            </w:pPr>
            <w:r w:rsidRPr="00272ED4">
              <w:rPr>
                <w:rFonts w:asciiTheme="minorHAnsi" w:hAnsiTheme="minorHAnsi" w:cstheme="minorHAnsi"/>
                <w:sz w:val="20"/>
                <w:szCs w:val="20"/>
              </w:rPr>
              <w:t xml:space="preserve">§ 2º Os processos relativos a obras ou serviços que possam ser objeto de bloqueio na forma prevista nos art. 139 e art. 140 serão instruídos e apreciados prioritariamente pelo Tribunal de Contas da União, hipótese em que a decisão deverá indicar, de forma expressa, se as irregularidades inicialmente apontadas foram confirmadas e se o empreendimento questionado poderá ter continuidade sem risco de prejuízos significativos ao erário, no prazo de quatro meses, contado da data da comunicação prevista no </w:t>
            </w:r>
            <w:r w:rsidRPr="00272ED4">
              <w:rPr>
                <w:rFonts w:asciiTheme="minorHAnsi" w:hAnsiTheme="minorHAnsi" w:cstheme="minorHAnsi"/>
                <w:b/>
                <w:sz w:val="20"/>
                <w:szCs w:val="20"/>
              </w:rPr>
              <w:t>caput</w:t>
            </w:r>
            <w:r w:rsidRPr="00272ED4">
              <w:rPr>
                <w:rFonts w:asciiTheme="minorHAnsi" w:hAnsiTheme="minorHAnsi" w:cstheme="minorHAnsi"/>
                <w:sz w:val="20"/>
                <w:szCs w:val="20"/>
              </w:rPr>
              <w:t>.</w:t>
            </w:r>
          </w:p>
        </w:tc>
        <w:tc>
          <w:tcPr>
            <w:tcW w:w="3402" w:type="dxa"/>
          </w:tcPr>
          <w:p w14:paraId="1A170B81" w14:textId="77777777" w:rsidR="008E13D8" w:rsidRPr="00863CF0" w:rsidRDefault="008E13D8" w:rsidP="0070636C">
            <w:pPr>
              <w:tabs>
                <w:tab w:val="left" w:pos="1417"/>
              </w:tabs>
              <w:rPr>
                <w:rFonts w:asciiTheme="minorHAnsi" w:hAnsiTheme="minorHAnsi" w:cstheme="minorHAnsi"/>
                <w:sz w:val="20"/>
                <w:szCs w:val="20"/>
              </w:rPr>
            </w:pPr>
            <w:r w:rsidRPr="00863CF0">
              <w:rPr>
                <w:rFonts w:asciiTheme="minorHAnsi" w:hAnsiTheme="minorHAnsi" w:cstheme="minorHAnsi"/>
                <w:sz w:val="20"/>
                <w:szCs w:val="20"/>
              </w:rPr>
              <w:t xml:space="preserve">§ 2º Os processos relativos a obras ou serviços que possam ser objeto de bloqueio na forma prevista nos art. 143 e art. 144 serão instruídos e apreciados prioritariamente pelo Tribunal de Contas da União, hipótese em que a decisão deverá indicar, de forma expressa, se as irregularidades inicialmente apontadas foram confirmadas e se o empreendimento questionado poderá ter continuidade sem risco de prejuízos significativos ao erário, no prazo de quatro meses, contado da data da comunicação prevista no </w:t>
            </w:r>
            <w:r w:rsidRPr="00863CF0">
              <w:rPr>
                <w:rFonts w:asciiTheme="minorHAnsi" w:hAnsiTheme="minorHAnsi" w:cstheme="minorHAnsi"/>
                <w:b/>
                <w:bCs/>
                <w:sz w:val="20"/>
                <w:szCs w:val="20"/>
              </w:rPr>
              <w:t>caput</w:t>
            </w:r>
            <w:r w:rsidRPr="00863CF0">
              <w:rPr>
                <w:rFonts w:asciiTheme="minorHAnsi" w:hAnsiTheme="minorHAnsi" w:cstheme="minorHAnsi"/>
                <w:sz w:val="20"/>
                <w:szCs w:val="20"/>
              </w:rPr>
              <w:t>.</w:t>
            </w:r>
          </w:p>
        </w:tc>
        <w:tc>
          <w:tcPr>
            <w:tcW w:w="3402" w:type="dxa"/>
          </w:tcPr>
          <w:p w14:paraId="01211C2C" w14:textId="77777777" w:rsidR="008E13D8" w:rsidRPr="002D721A" w:rsidRDefault="008E13D8" w:rsidP="008E13D8">
            <w:pPr>
              <w:rPr>
                <w:rFonts w:eastAsia="Times New Roman" w:cstheme="minorHAnsi"/>
                <w:color w:val="000000"/>
                <w:sz w:val="20"/>
                <w:szCs w:val="20"/>
                <w:lang w:eastAsia="pt-BR"/>
              </w:rPr>
            </w:pPr>
            <w:r w:rsidRPr="002D721A">
              <w:rPr>
                <w:rFonts w:eastAsia="Times New Roman" w:cstheme="minorHAnsi"/>
                <w:color w:val="000000"/>
                <w:sz w:val="20"/>
                <w:szCs w:val="20"/>
                <w:lang w:eastAsia="pt-BR"/>
              </w:rPr>
              <w:t>§ 2º  Os processos relativos a obras ou serviços que possam ser objeto de bloqueio na forma prevista nos art. 137 e art. 138 serão instruídos e apreciados prioritariamente pelo Tribunal de Contas da União, hipótese em que a decisão deverá indicar, de forma expressa, se as irregularidades inicialmente apontadas foram confirmadas e se o empreendimento questionado poderá ter continuidade sem risco de prejuízos significativos ao erário, no prazo de quatro meses, contado da data da comunicação prevista no </w:t>
            </w:r>
            <w:r w:rsidRPr="002D721A">
              <w:rPr>
                <w:rFonts w:eastAsia="Times New Roman" w:cstheme="minorHAnsi"/>
                <w:b/>
                <w:bCs/>
                <w:color w:val="000000"/>
                <w:sz w:val="20"/>
                <w:szCs w:val="20"/>
                <w:lang w:eastAsia="pt-BR"/>
              </w:rPr>
              <w:t>caput</w:t>
            </w:r>
            <w:r w:rsidRPr="002D721A">
              <w:rPr>
                <w:rFonts w:eastAsia="Times New Roman" w:cstheme="minorHAnsi"/>
                <w:color w:val="000000"/>
                <w:sz w:val="20"/>
                <w:szCs w:val="20"/>
                <w:lang w:eastAsia="pt-BR"/>
              </w:rPr>
              <w:t>.</w:t>
            </w:r>
          </w:p>
        </w:tc>
      </w:tr>
      <w:tr w:rsidR="008E13D8" w:rsidRPr="003B315C" w14:paraId="459795CF" w14:textId="77777777" w:rsidTr="00FB7095">
        <w:trPr>
          <w:cantSplit/>
          <w:trHeight w:val="20"/>
        </w:trPr>
        <w:tc>
          <w:tcPr>
            <w:tcW w:w="3402" w:type="dxa"/>
          </w:tcPr>
          <w:p w14:paraId="088E88CB" w14:textId="77777777" w:rsidR="008E13D8" w:rsidRPr="00272ED4" w:rsidRDefault="008E13D8" w:rsidP="00F4416F">
            <w:pPr>
              <w:rPr>
                <w:rFonts w:asciiTheme="minorHAnsi" w:hAnsiTheme="minorHAnsi" w:cstheme="minorHAnsi"/>
                <w:sz w:val="20"/>
                <w:szCs w:val="20"/>
              </w:rPr>
            </w:pPr>
            <w:r w:rsidRPr="00272ED4">
              <w:rPr>
                <w:rFonts w:asciiTheme="minorHAnsi" w:hAnsiTheme="minorHAnsi" w:cstheme="minorHAnsi"/>
                <w:sz w:val="20"/>
                <w:szCs w:val="20"/>
              </w:rPr>
              <w:t>§ 3º A decisão mencionada no § 2º deverá relacionar todas as medidas a serem adotadas pelos responsáveis, com vistas ao saneamento das irregularidades graves.</w:t>
            </w:r>
          </w:p>
        </w:tc>
        <w:tc>
          <w:tcPr>
            <w:tcW w:w="3402" w:type="dxa"/>
          </w:tcPr>
          <w:p w14:paraId="5F227C22" w14:textId="77777777" w:rsidR="008E13D8" w:rsidRPr="00863CF0" w:rsidRDefault="008E13D8" w:rsidP="0070636C">
            <w:pPr>
              <w:tabs>
                <w:tab w:val="left" w:pos="1417"/>
              </w:tabs>
              <w:rPr>
                <w:rFonts w:asciiTheme="minorHAnsi" w:hAnsiTheme="minorHAnsi" w:cstheme="minorHAnsi"/>
                <w:sz w:val="20"/>
                <w:szCs w:val="20"/>
              </w:rPr>
            </w:pPr>
            <w:r w:rsidRPr="00863CF0">
              <w:rPr>
                <w:rFonts w:asciiTheme="minorHAnsi" w:hAnsiTheme="minorHAnsi" w:cstheme="minorHAnsi"/>
                <w:sz w:val="20"/>
                <w:szCs w:val="20"/>
              </w:rPr>
              <w:t>§ 3º A decisão mencionada no § 2º deverá relacionar todas as medidas a serem adotadas pelos responsáveis, com vistas ao saneamento das irregularidades graves.</w:t>
            </w:r>
          </w:p>
        </w:tc>
        <w:tc>
          <w:tcPr>
            <w:tcW w:w="3402" w:type="dxa"/>
          </w:tcPr>
          <w:p w14:paraId="4900FA85" w14:textId="77777777" w:rsidR="008E13D8" w:rsidRPr="002D721A" w:rsidRDefault="008E13D8" w:rsidP="008E13D8">
            <w:pPr>
              <w:rPr>
                <w:rFonts w:eastAsia="Times New Roman" w:cstheme="minorHAnsi"/>
                <w:color w:val="000000"/>
                <w:sz w:val="20"/>
                <w:szCs w:val="20"/>
                <w:lang w:eastAsia="pt-BR"/>
              </w:rPr>
            </w:pPr>
            <w:r w:rsidRPr="002D721A">
              <w:rPr>
                <w:rFonts w:eastAsia="Times New Roman" w:cstheme="minorHAnsi"/>
                <w:color w:val="000000"/>
                <w:sz w:val="20"/>
                <w:szCs w:val="20"/>
                <w:lang w:eastAsia="pt-BR"/>
              </w:rPr>
              <w:t>§ 3º  A decisão mencionada no § 2º deverá relacionar todas as medidas a serem adotadas pelos responsáveis, com vistas ao saneamento das irregularidades graves.</w:t>
            </w:r>
          </w:p>
        </w:tc>
      </w:tr>
      <w:tr w:rsidR="008E13D8" w:rsidRPr="003B315C" w14:paraId="08AE75F5" w14:textId="77777777" w:rsidTr="00FB7095">
        <w:trPr>
          <w:cantSplit/>
          <w:trHeight w:val="20"/>
        </w:trPr>
        <w:tc>
          <w:tcPr>
            <w:tcW w:w="3402" w:type="dxa"/>
          </w:tcPr>
          <w:p w14:paraId="635B09B4" w14:textId="77777777" w:rsidR="008E13D8" w:rsidRPr="00272ED4" w:rsidRDefault="008E13D8" w:rsidP="00F4416F">
            <w:pPr>
              <w:rPr>
                <w:rFonts w:asciiTheme="minorHAnsi" w:hAnsiTheme="minorHAnsi" w:cstheme="minorHAnsi"/>
                <w:sz w:val="20"/>
                <w:szCs w:val="20"/>
              </w:rPr>
            </w:pPr>
            <w:r w:rsidRPr="00272ED4">
              <w:rPr>
                <w:rFonts w:asciiTheme="minorHAnsi" w:hAnsiTheme="minorHAnsi" w:cstheme="minorHAnsi"/>
                <w:sz w:val="20"/>
                <w:szCs w:val="20"/>
              </w:rPr>
              <w:t>§ 4º Após a manifestação do órgão ou da entidade responsável quanto à adoção das medidas corretivas, o Tribunal de Contas da União deverá se pronunciar sobre o cumprimento efetivo da decisão de que trata o § 2º, no prazo de três meses, contado da data da entrega da referida manifestação.</w:t>
            </w:r>
          </w:p>
        </w:tc>
        <w:tc>
          <w:tcPr>
            <w:tcW w:w="3402" w:type="dxa"/>
          </w:tcPr>
          <w:p w14:paraId="3690209F" w14:textId="77777777" w:rsidR="008E13D8" w:rsidRPr="00863CF0" w:rsidRDefault="008E13D8" w:rsidP="0070636C">
            <w:pPr>
              <w:tabs>
                <w:tab w:val="left" w:pos="1417"/>
              </w:tabs>
              <w:rPr>
                <w:rFonts w:asciiTheme="minorHAnsi" w:hAnsiTheme="minorHAnsi" w:cstheme="minorHAnsi"/>
                <w:sz w:val="20"/>
                <w:szCs w:val="20"/>
              </w:rPr>
            </w:pPr>
            <w:r w:rsidRPr="00863CF0">
              <w:rPr>
                <w:rFonts w:asciiTheme="minorHAnsi" w:hAnsiTheme="minorHAnsi" w:cstheme="minorHAnsi"/>
                <w:sz w:val="20"/>
                <w:szCs w:val="20"/>
              </w:rPr>
              <w:t>§ 4º Após a manifestação do órgão ou da entidade responsável quanto à adoção das medidas corretivas, o Tribunal de Contas da União deverá se pronunciar sobre o cumprimento efetivo da decisão de que trata o § 2º, no prazo de três meses, contado da data da entrega da referida manifestação.</w:t>
            </w:r>
          </w:p>
        </w:tc>
        <w:tc>
          <w:tcPr>
            <w:tcW w:w="3402" w:type="dxa"/>
          </w:tcPr>
          <w:p w14:paraId="5240529F" w14:textId="77777777" w:rsidR="008E13D8" w:rsidRPr="002D721A" w:rsidRDefault="008E13D8" w:rsidP="008E13D8">
            <w:pPr>
              <w:rPr>
                <w:rFonts w:eastAsia="Times New Roman" w:cstheme="minorHAnsi"/>
                <w:color w:val="000000"/>
                <w:sz w:val="20"/>
                <w:szCs w:val="20"/>
                <w:lang w:eastAsia="pt-BR"/>
              </w:rPr>
            </w:pPr>
            <w:r w:rsidRPr="002D721A">
              <w:rPr>
                <w:rFonts w:eastAsia="Times New Roman" w:cstheme="minorHAnsi"/>
                <w:color w:val="000000"/>
                <w:sz w:val="20"/>
                <w:szCs w:val="20"/>
                <w:lang w:eastAsia="pt-BR"/>
              </w:rPr>
              <w:t>§ 4º  Após a manifestação do órgão ou da entidade responsável quanto à adoção das medidas corretivas, o Tribunal de Contas da União deverá se pronunciar sobre o cumprimento efetivo da decisão de que trata o § 2º, no prazo de três meses, contado da data da entrega da referida manifestação.</w:t>
            </w:r>
          </w:p>
        </w:tc>
      </w:tr>
      <w:tr w:rsidR="008E13D8" w:rsidRPr="003B315C" w14:paraId="0750674F" w14:textId="77777777" w:rsidTr="00FB7095">
        <w:trPr>
          <w:cantSplit/>
          <w:trHeight w:val="20"/>
        </w:trPr>
        <w:tc>
          <w:tcPr>
            <w:tcW w:w="3402" w:type="dxa"/>
          </w:tcPr>
          <w:p w14:paraId="27EFE377" w14:textId="77777777" w:rsidR="008E13D8" w:rsidRPr="00272ED4" w:rsidRDefault="008E13D8" w:rsidP="00F4416F">
            <w:pPr>
              <w:rPr>
                <w:rFonts w:asciiTheme="minorHAnsi" w:hAnsiTheme="minorHAnsi" w:cstheme="minorHAnsi"/>
                <w:sz w:val="20"/>
                <w:szCs w:val="20"/>
              </w:rPr>
            </w:pPr>
            <w:r w:rsidRPr="00272ED4">
              <w:rPr>
                <w:rFonts w:asciiTheme="minorHAnsi" w:hAnsiTheme="minorHAnsi" w:cstheme="minorHAnsi"/>
                <w:sz w:val="20"/>
                <w:szCs w:val="20"/>
              </w:rPr>
              <w:t>§ 5º Na impossibilidade de cumprimento dos prazos previstos nos § 2º e § 4º, o Tribunal de Contas da União deverá apresentar justificativas ao Congresso Nacional.</w:t>
            </w:r>
          </w:p>
        </w:tc>
        <w:tc>
          <w:tcPr>
            <w:tcW w:w="3402" w:type="dxa"/>
          </w:tcPr>
          <w:p w14:paraId="38F60D32" w14:textId="77777777" w:rsidR="008E13D8" w:rsidRPr="00863CF0" w:rsidRDefault="008E13D8" w:rsidP="0070636C">
            <w:pPr>
              <w:tabs>
                <w:tab w:val="left" w:pos="1417"/>
              </w:tabs>
              <w:rPr>
                <w:rFonts w:asciiTheme="minorHAnsi" w:hAnsiTheme="minorHAnsi" w:cstheme="minorHAnsi"/>
                <w:sz w:val="20"/>
                <w:szCs w:val="20"/>
              </w:rPr>
            </w:pPr>
            <w:r w:rsidRPr="00863CF0">
              <w:rPr>
                <w:rFonts w:asciiTheme="minorHAnsi" w:hAnsiTheme="minorHAnsi" w:cstheme="minorHAnsi"/>
                <w:sz w:val="20"/>
                <w:szCs w:val="20"/>
              </w:rPr>
              <w:t>§ 5º Na impossibilidade de cumprimento dos prazos previstos nos § 2º e § 4º, o Tribunal de Contas da União deverá apresentar justificativas ao Congresso Nacional.</w:t>
            </w:r>
          </w:p>
        </w:tc>
        <w:tc>
          <w:tcPr>
            <w:tcW w:w="3402" w:type="dxa"/>
          </w:tcPr>
          <w:p w14:paraId="5264FD25" w14:textId="77777777" w:rsidR="008E13D8" w:rsidRPr="002D721A" w:rsidRDefault="008E13D8" w:rsidP="008E13D8">
            <w:pPr>
              <w:rPr>
                <w:rFonts w:eastAsia="Times New Roman" w:cstheme="minorHAnsi"/>
                <w:color w:val="000000"/>
                <w:sz w:val="20"/>
                <w:szCs w:val="20"/>
                <w:lang w:eastAsia="pt-BR"/>
              </w:rPr>
            </w:pPr>
            <w:r w:rsidRPr="002D721A">
              <w:rPr>
                <w:rFonts w:eastAsia="Times New Roman" w:cstheme="minorHAnsi"/>
                <w:color w:val="000000"/>
                <w:sz w:val="20"/>
                <w:szCs w:val="20"/>
                <w:lang w:eastAsia="pt-BR"/>
              </w:rPr>
              <w:t>§ 5º  Na impossibilidade de cumprimento dos prazos previstos nos § 2º e § 4º, o Tribunal de Contas da União deverá apresentar justificativas ao Congresso Nacional.</w:t>
            </w:r>
          </w:p>
        </w:tc>
      </w:tr>
      <w:tr w:rsidR="008E13D8" w:rsidRPr="003B315C" w14:paraId="3B3C2CB9" w14:textId="77777777" w:rsidTr="00FB7095">
        <w:trPr>
          <w:cantSplit/>
          <w:trHeight w:val="20"/>
        </w:trPr>
        <w:tc>
          <w:tcPr>
            <w:tcW w:w="3402" w:type="dxa"/>
          </w:tcPr>
          <w:p w14:paraId="329806A2" w14:textId="77777777" w:rsidR="008E13D8" w:rsidRPr="00272ED4" w:rsidRDefault="008E13D8" w:rsidP="00F4416F">
            <w:pPr>
              <w:rPr>
                <w:rFonts w:asciiTheme="minorHAnsi" w:hAnsiTheme="minorHAnsi" w:cstheme="minorHAnsi"/>
                <w:sz w:val="20"/>
                <w:szCs w:val="20"/>
              </w:rPr>
            </w:pPr>
            <w:r w:rsidRPr="00272ED4">
              <w:rPr>
                <w:rFonts w:asciiTheme="minorHAnsi" w:hAnsiTheme="minorHAnsi" w:cstheme="minorHAnsi"/>
                <w:sz w:val="20"/>
                <w:szCs w:val="20"/>
              </w:rPr>
              <w:t xml:space="preserve">§ 6º Após a publicação da Lei Orçamentária de 2024, o bloqueio e o desbloqueio da execução física, orçamentária e financeira na forma prevista neste Capítulo ocorrerão por meio de decreto legislativo baseado em deliberação da Comissão Mista a que se refere o § 1º do art. 166 da Constituição, à qual compete divulgar, em sítio eletrônico, a relação atualizada dos subtítulos de que trata o </w:t>
            </w:r>
            <w:r w:rsidRPr="00272ED4">
              <w:rPr>
                <w:rFonts w:asciiTheme="minorHAnsi" w:hAnsiTheme="minorHAnsi" w:cstheme="minorHAnsi"/>
                <w:b/>
                <w:sz w:val="20"/>
                <w:szCs w:val="20"/>
              </w:rPr>
              <w:t>caput</w:t>
            </w:r>
            <w:r w:rsidRPr="00272ED4">
              <w:rPr>
                <w:rFonts w:asciiTheme="minorHAnsi" w:hAnsiTheme="minorHAnsi" w:cstheme="minorHAnsi"/>
                <w:sz w:val="20"/>
                <w:szCs w:val="20"/>
              </w:rPr>
              <w:t>.</w:t>
            </w:r>
          </w:p>
        </w:tc>
        <w:tc>
          <w:tcPr>
            <w:tcW w:w="3402" w:type="dxa"/>
          </w:tcPr>
          <w:p w14:paraId="0D4352E4" w14:textId="77777777" w:rsidR="008E13D8" w:rsidRPr="00863CF0" w:rsidRDefault="008E13D8" w:rsidP="0070636C">
            <w:pPr>
              <w:tabs>
                <w:tab w:val="left" w:pos="1417"/>
              </w:tabs>
              <w:rPr>
                <w:rFonts w:asciiTheme="minorHAnsi" w:hAnsiTheme="minorHAnsi" w:cstheme="minorHAnsi"/>
                <w:sz w:val="20"/>
                <w:szCs w:val="20"/>
              </w:rPr>
            </w:pPr>
            <w:r w:rsidRPr="00863CF0">
              <w:rPr>
                <w:rFonts w:asciiTheme="minorHAnsi" w:hAnsiTheme="minorHAnsi" w:cstheme="minorHAnsi"/>
                <w:sz w:val="20"/>
                <w:szCs w:val="20"/>
              </w:rPr>
              <w:t xml:space="preserve">§ 6º Após a publicação da Lei Orçamentária de 2024, o bloqueio e o desbloqueio da execução física, orçamentária e financeira na forma prevista neste Capítulo ocorrerão por meio de decreto legislativo baseado em deliberação da Comissão Mista a que se refere o § 1º do art. 166 da Constituição, à qual compete divulgar, em sítio eletrônico, a relação atualizada dos subtítulos de que trata o </w:t>
            </w:r>
            <w:r w:rsidRPr="00863CF0">
              <w:rPr>
                <w:rFonts w:asciiTheme="minorHAnsi" w:hAnsiTheme="minorHAnsi" w:cstheme="minorHAnsi"/>
                <w:b/>
                <w:sz w:val="20"/>
                <w:szCs w:val="20"/>
              </w:rPr>
              <w:t>caput</w:t>
            </w:r>
            <w:r w:rsidRPr="00863CF0">
              <w:rPr>
                <w:rFonts w:asciiTheme="minorHAnsi" w:hAnsiTheme="minorHAnsi" w:cstheme="minorHAnsi"/>
                <w:sz w:val="20"/>
                <w:szCs w:val="20"/>
              </w:rPr>
              <w:t>.</w:t>
            </w:r>
          </w:p>
        </w:tc>
        <w:tc>
          <w:tcPr>
            <w:tcW w:w="3402" w:type="dxa"/>
          </w:tcPr>
          <w:p w14:paraId="6ACFA6BA" w14:textId="77777777" w:rsidR="008E13D8" w:rsidRPr="002D721A" w:rsidRDefault="008E13D8" w:rsidP="008E13D8">
            <w:pPr>
              <w:rPr>
                <w:rFonts w:eastAsia="Times New Roman" w:cstheme="minorHAnsi"/>
                <w:color w:val="000000"/>
                <w:sz w:val="20"/>
                <w:szCs w:val="20"/>
                <w:lang w:eastAsia="pt-BR"/>
              </w:rPr>
            </w:pPr>
            <w:r w:rsidRPr="002D721A">
              <w:rPr>
                <w:rFonts w:eastAsia="Times New Roman" w:cstheme="minorHAnsi"/>
                <w:color w:val="000000"/>
                <w:sz w:val="20"/>
                <w:szCs w:val="20"/>
                <w:lang w:eastAsia="pt-BR"/>
              </w:rPr>
              <w:t>§ 6º  Após a publicação da Lei Orçamentária de 2025, o bloqueio e o desbloqueio da execução física, orçamentária e financeira na forma prevista neste Capítulo ocorrerão por meio de decreto legislativo baseado em deliberação da Comissão Mista a que se refere o § 1º do art. 166 da Constituição, à qual compete divulgar, em sítio eletrônico, a relação atualizada dos subtítulos de que trata o </w:t>
            </w:r>
            <w:r w:rsidRPr="002D721A">
              <w:rPr>
                <w:rFonts w:eastAsia="Times New Roman" w:cstheme="minorHAnsi"/>
                <w:b/>
                <w:bCs/>
                <w:color w:val="000000"/>
                <w:sz w:val="20"/>
                <w:szCs w:val="20"/>
                <w:lang w:eastAsia="pt-BR"/>
              </w:rPr>
              <w:t>caput</w:t>
            </w:r>
            <w:r w:rsidRPr="002D721A">
              <w:rPr>
                <w:rFonts w:eastAsia="Times New Roman" w:cstheme="minorHAnsi"/>
                <w:color w:val="000000"/>
                <w:sz w:val="20"/>
                <w:szCs w:val="20"/>
                <w:lang w:eastAsia="pt-BR"/>
              </w:rPr>
              <w:t>.</w:t>
            </w:r>
          </w:p>
        </w:tc>
      </w:tr>
      <w:tr w:rsidR="008E13D8" w:rsidRPr="003B315C" w14:paraId="0520E063" w14:textId="77777777" w:rsidTr="00FB7095">
        <w:trPr>
          <w:cantSplit/>
          <w:trHeight w:val="20"/>
        </w:trPr>
        <w:tc>
          <w:tcPr>
            <w:tcW w:w="3402" w:type="dxa"/>
          </w:tcPr>
          <w:p w14:paraId="0E8C987E" w14:textId="77777777" w:rsidR="008E13D8" w:rsidRPr="00272ED4" w:rsidRDefault="008E13D8" w:rsidP="00F4416F">
            <w:pPr>
              <w:rPr>
                <w:rFonts w:asciiTheme="minorHAnsi" w:hAnsiTheme="minorHAnsi" w:cstheme="minorHAnsi"/>
                <w:sz w:val="20"/>
                <w:szCs w:val="20"/>
              </w:rPr>
            </w:pPr>
            <w:r w:rsidRPr="00272ED4">
              <w:rPr>
                <w:rFonts w:asciiTheme="minorHAnsi" w:hAnsiTheme="minorHAnsi" w:cstheme="minorHAnsi"/>
                <w:sz w:val="20"/>
                <w:szCs w:val="20"/>
              </w:rPr>
              <w:t>§ 7º O Tribunal de Contas da União encaminhará, até 15 de maio de 2024, à Comissão Mista a que se refere o § 1º do art. 166 da Constituição o relatório com as medidas saneadoras adotadas e as pendências relativas a obras e serviços com indícios de irregularidades graves.</w:t>
            </w:r>
          </w:p>
        </w:tc>
        <w:tc>
          <w:tcPr>
            <w:tcW w:w="3402" w:type="dxa"/>
          </w:tcPr>
          <w:p w14:paraId="42C2C0BC" w14:textId="77777777" w:rsidR="008E13D8" w:rsidRPr="00863CF0" w:rsidRDefault="008E13D8" w:rsidP="0070636C">
            <w:pPr>
              <w:tabs>
                <w:tab w:val="left" w:pos="1417"/>
              </w:tabs>
              <w:rPr>
                <w:rFonts w:asciiTheme="minorHAnsi" w:hAnsiTheme="minorHAnsi" w:cstheme="minorHAnsi"/>
                <w:sz w:val="20"/>
                <w:szCs w:val="20"/>
              </w:rPr>
            </w:pPr>
            <w:r w:rsidRPr="00863CF0">
              <w:rPr>
                <w:rFonts w:asciiTheme="minorHAnsi" w:hAnsiTheme="minorHAnsi" w:cstheme="minorHAnsi"/>
                <w:sz w:val="20"/>
                <w:szCs w:val="20"/>
              </w:rPr>
              <w:t>§ 7º O Tribunal de Contas da União encaminhará, até 15 de maio de 2024, à Comissão Mista a que se refere o § 1º do art. 166 da Constituição o relatório com as medidas saneadoras adotadas e as pendências relativas a obras e serviços com indícios de irregularidades graves.</w:t>
            </w:r>
          </w:p>
        </w:tc>
        <w:tc>
          <w:tcPr>
            <w:tcW w:w="3402" w:type="dxa"/>
          </w:tcPr>
          <w:p w14:paraId="4468D785" w14:textId="77777777" w:rsidR="008E13D8" w:rsidRPr="002D721A" w:rsidRDefault="008E13D8" w:rsidP="008E13D8">
            <w:pPr>
              <w:rPr>
                <w:rFonts w:eastAsia="Times New Roman" w:cstheme="minorHAnsi"/>
                <w:color w:val="000000"/>
                <w:sz w:val="20"/>
                <w:szCs w:val="20"/>
                <w:lang w:eastAsia="pt-BR"/>
              </w:rPr>
            </w:pPr>
            <w:r w:rsidRPr="002D721A">
              <w:rPr>
                <w:rFonts w:eastAsia="Times New Roman" w:cstheme="minorHAnsi"/>
                <w:color w:val="000000"/>
                <w:sz w:val="20"/>
                <w:szCs w:val="20"/>
                <w:lang w:eastAsia="pt-BR"/>
              </w:rPr>
              <w:t>§ 7º  O Tribunal de Contas da União encaminhará, até 15 de maio de 2025, à Comissão Mista a que se refere o § 1º do art. 166 da Constituição o relatório com as medidas saneadoras adotadas e as pendências relativas a obras e serviços com indícios de irregularidades graves.</w:t>
            </w:r>
          </w:p>
        </w:tc>
      </w:tr>
      <w:tr w:rsidR="008E13D8" w:rsidRPr="003B315C" w14:paraId="4F53B9C7" w14:textId="77777777" w:rsidTr="00FB7095">
        <w:trPr>
          <w:cantSplit/>
          <w:trHeight w:val="20"/>
        </w:trPr>
        <w:tc>
          <w:tcPr>
            <w:tcW w:w="3402" w:type="dxa"/>
          </w:tcPr>
          <w:p w14:paraId="594CEBFD" w14:textId="77777777" w:rsidR="008E13D8" w:rsidRPr="00272ED4" w:rsidRDefault="008E13D8" w:rsidP="00F4416F">
            <w:pPr>
              <w:rPr>
                <w:rFonts w:asciiTheme="minorHAnsi" w:hAnsiTheme="minorHAnsi" w:cstheme="minorHAnsi"/>
                <w:sz w:val="20"/>
                <w:szCs w:val="20"/>
              </w:rPr>
            </w:pPr>
            <w:r w:rsidRPr="00272ED4">
              <w:rPr>
                <w:rFonts w:asciiTheme="minorHAnsi" w:hAnsiTheme="minorHAnsi" w:cstheme="minorHAnsi"/>
                <w:sz w:val="20"/>
                <w:szCs w:val="20"/>
              </w:rPr>
              <w:t xml:space="preserve">§ 8º A decisão pela paralisação ou continuidade de obras ou serviços com indícios de irregularidades graves, na forma prevista no § 2º do art. 143 e no </w:t>
            </w:r>
            <w:r w:rsidRPr="00272ED4">
              <w:rPr>
                <w:rFonts w:asciiTheme="minorHAnsi" w:hAnsiTheme="minorHAnsi" w:cstheme="minorHAnsi"/>
                <w:b/>
                <w:sz w:val="20"/>
                <w:szCs w:val="20"/>
              </w:rPr>
              <w:t>caput</w:t>
            </w:r>
            <w:r w:rsidRPr="00272ED4">
              <w:rPr>
                <w:rFonts w:asciiTheme="minorHAnsi" w:hAnsiTheme="minorHAnsi" w:cstheme="minorHAnsi"/>
                <w:sz w:val="20"/>
                <w:szCs w:val="20"/>
              </w:rPr>
              <w:t xml:space="preserve"> e no § 4º deste artigo, ocorrerá sem prejuízo da continuidade das ações de fiscalização e da apuração de responsabilidades dos gestores que lhes deram causa.</w:t>
            </w:r>
          </w:p>
        </w:tc>
        <w:tc>
          <w:tcPr>
            <w:tcW w:w="3402" w:type="dxa"/>
          </w:tcPr>
          <w:p w14:paraId="77062153" w14:textId="77777777" w:rsidR="008E13D8" w:rsidRPr="00863CF0" w:rsidRDefault="008E13D8" w:rsidP="0070636C">
            <w:pPr>
              <w:tabs>
                <w:tab w:val="left" w:pos="1417"/>
              </w:tabs>
              <w:rPr>
                <w:rFonts w:asciiTheme="minorHAnsi" w:hAnsiTheme="minorHAnsi" w:cstheme="minorHAnsi"/>
                <w:sz w:val="20"/>
                <w:szCs w:val="20"/>
              </w:rPr>
            </w:pPr>
            <w:r w:rsidRPr="00863CF0">
              <w:rPr>
                <w:rFonts w:asciiTheme="minorHAnsi" w:hAnsiTheme="minorHAnsi" w:cstheme="minorHAnsi"/>
                <w:sz w:val="20"/>
                <w:szCs w:val="20"/>
              </w:rPr>
              <w:t xml:space="preserve">§ 8º A decisão pela paralisação ou continuidade de obras ou serviços com indícios de irregularidades graves, na forma prevista no § 2º do art. 147 e no </w:t>
            </w:r>
            <w:r w:rsidRPr="00863CF0">
              <w:rPr>
                <w:rFonts w:asciiTheme="minorHAnsi" w:hAnsiTheme="minorHAnsi" w:cstheme="minorHAnsi"/>
                <w:b/>
                <w:bCs/>
                <w:sz w:val="20"/>
                <w:szCs w:val="20"/>
              </w:rPr>
              <w:t>caput</w:t>
            </w:r>
            <w:r w:rsidRPr="00863CF0">
              <w:rPr>
                <w:rFonts w:asciiTheme="minorHAnsi" w:hAnsiTheme="minorHAnsi" w:cstheme="minorHAnsi"/>
                <w:sz w:val="20"/>
                <w:szCs w:val="20"/>
              </w:rPr>
              <w:t xml:space="preserve"> e no § 4º deste artigo, ocorrerá sem prejuízo da continuidade das ações de fiscalização e da apuração de responsabilidades dos gestores que lhes deram causa.</w:t>
            </w:r>
          </w:p>
        </w:tc>
        <w:tc>
          <w:tcPr>
            <w:tcW w:w="3402" w:type="dxa"/>
          </w:tcPr>
          <w:p w14:paraId="413953E1" w14:textId="77777777" w:rsidR="008E13D8" w:rsidRPr="002D721A" w:rsidRDefault="008E13D8" w:rsidP="008E13D8">
            <w:pPr>
              <w:rPr>
                <w:rFonts w:eastAsia="Times New Roman" w:cstheme="minorHAnsi"/>
                <w:color w:val="000000"/>
                <w:sz w:val="20"/>
                <w:szCs w:val="20"/>
                <w:lang w:eastAsia="pt-BR"/>
              </w:rPr>
            </w:pPr>
            <w:r w:rsidRPr="002D721A">
              <w:rPr>
                <w:rFonts w:eastAsia="Times New Roman" w:cstheme="minorHAnsi"/>
                <w:color w:val="000000"/>
                <w:sz w:val="20"/>
                <w:szCs w:val="20"/>
                <w:lang w:eastAsia="pt-BR"/>
              </w:rPr>
              <w:t>§ 8º  A decisão pela paralisação ou continuidade de obras ou serviços com indícios de irregularidades graves, na forma prevista no § 2º do art. 141 e no </w:t>
            </w:r>
            <w:r w:rsidRPr="002D721A">
              <w:rPr>
                <w:rFonts w:eastAsia="Times New Roman" w:cstheme="minorHAnsi"/>
                <w:b/>
                <w:bCs/>
                <w:color w:val="000000"/>
                <w:sz w:val="20"/>
                <w:szCs w:val="20"/>
                <w:lang w:eastAsia="pt-BR"/>
              </w:rPr>
              <w:t>caput</w:t>
            </w:r>
            <w:r w:rsidRPr="002D721A">
              <w:rPr>
                <w:rFonts w:eastAsia="Times New Roman" w:cstheme="minorHAnsi"/>
                <w:color w:val="000000"/>
                <w:sz w:val="20"/>
                <w:szCs w:val="20"/>
                <w:lang w:eastAsia="pt-BR"/>
              </w:rPr>
              <w:t> e no § 4º deste artigo, ocorrerá sem prejuízo da continuidade das ações de fiscalização e da apuração de responsabilidades dos gestores que lhes deram causa.</w:t>
            </w:r>
          </w:p>
        </w:tc>
      </w:tr>
      <w:tr w:rsidR="008E13D8" w:rsidRPr="003B315C" w14:paraId="397F016E" w14:textId="77777777" w:rsidTr="00FB7095">
        <w:trPr>
          <w:cantSplit/>
          <w:trHeight w:val="20"/>
        </w:trPr>
        <w:tc>
          <w:tcPr>
            <w:tcW w:w="3402" w:type="dxa"/>
          </w:tcPr>
          <w:p w14:paraId="5A0AD55E" w14:textId="77777777" w:rsidR="008E13D8" w:rsidRPr="00272ED4" w:rsidRDefault="008E13D8" w:rsidP="00F4416F">
            <w:pPr>
              <w:rPr>
                <w:rFonts w:asciiTheme="minorHAnsi" w:hAnsiTheme="minorHAnsi" w:cstheme="minorHAnsi"/>
                <w:sz w:val="20"/>
                <w:szCs w:val="20"/>
              </w:rPr>
            </w:pPr>
            <w:r w:rsidRPr="00272ED4">
              <w:rPr>
                <w:rFonts w:asciiTheme="minorHAnsi" w:hAnsiTheme="minorHAnsi" w:cstheme="minorHAnsi"/>
                <w:sz w:val="20"/>
                <w:szCs w:val="20"/>
              </w:rPr>
              <w:t>§ 9º O disposto no § 2º do art. 143 aplica-se às deliberações de que trata este artigo.</w:t>
            </w:r>
          </w:p>
        </w:tc>
        <w:tc>
          <w:tcPr>
            <w:tcW w:w="3402" w:type="dxa"/>
          </w:tcPr>
          <w:p w14:paraId="6CA85B53" w14:textId="77777777" w:rsidR="008E13D8" w:rsidRPr="00863CF0" w:rsidRDefault="008E13D8" w:rsidP="0070636C">
            <w:pPr>
              <w:tabs>
                <w:tab w:val="left" w:pos="1417"/>
              </w:tabs>
              <w:rPr>
                <w:rFonts w:asciiTheme="minorHAnsi" w:hAnsiTheme="minorHAnsi" w:cstheme="minorHAnsi"/>
                <w:sz w:val="20"/>
                <w:szCs w:val="20"/>
              </w:rPr>
            </w:pPr>
            <w:r w:rsidRPr="00863CF0">
              <w:rPr>
                <w:rFonts w:asciiTheme="minorHAnsi" w:hAnsiTheme="minorHAnsi" w:cstheme="minorHAnsi"/>
                <w:sz w:val="20"/>
                <w:szCs w:val="20"/>
              </w:rPr>
              <w:t>§ 9º O disposto no § 2º do art. 147 aplica-se às deliberações de que trata este artigo.</w:t>
            </w:r>
          </w:p>
        </w:tc>
        <w:tc>
          <w:tcPr>
            <w:tcW w:w="3402" w:type="dxa"/>
          </w:tcPr>
          <w:p w14:paraId="11C479BD" w14:textId="77777777" w:rsidR="008E13D8" w:rsidRPr="002D721A" w:rsidRDefault="008E13D8" w:rsidP="008E13D8">
            <w:pPr>
              <w:rPr>
                <w:rFonts w:eastAsia="Times New Roman" w:cstheme="minorHAnsi"/>
                <w:color w:val="000000"/>
                <w:sz w:val="20"/>
                <w:szCs w:val="20"/>
                <w:lang w:eastAsia="pt-BR"/>
              </w:rPr>
            </w:pPr>
            <w:r w:rsidRPr="002D721A">
              <w:rPr>
                <w:rFonts w:eastAsia="Times New Roman" w:cstheme="minorHAnsi"/>
                <w:color w:val="000000"/>
                <w:sz w:val="20"/>
                <w:szCs w:val="20"/>
                <w:lang w:eastAsia="pt-BR"/>
              </w:rPr>
              <w:t>§ 9º  O disposto no § 2º do art. 141 aplica-se às deliberações de que trata este artigo.</w:t>
            </w:r>
          </w:p>
        </w:tc>
      </w:tr>
      <w:tr w:rsidR="008E13D8" w:rsidRPr="003B315C" w14:paraId="12B11645" w14:textId="77777777" w:rsidTr="00FB7095">
        <w:trPr>
          <w:cantSplit/>
          <w:trHeight w:val="20"/>
        </w:trPr>
        <w:tc>
          <w:tcPr>
            <w:tcW w:w="3402" w:type="dxa"/>
          </w:tcPr>
          <w:p w14:paraId="5866B486" w14:textId="77777777" w:rsidR="008E13D8" w:rsidRPr="00272ED4" w:rsidRDefault="008E13D8" w:rsidP="00F4416F">
            <w:pPr>
              <w:rPr>
                <w:rFonts w:asciiTheme="minorHAnsi" w:hAnsiTheme="minorHAnsi" w:cstheme="minorHAnsi"/>
                <w:sz w:val="20"/>
                <w:szCs w:val="20"/>
              </w:rPr>
            </w:pPr>
            <w:r w:rsidRPr="00272ED4">
              <w:rPr>
                <w:rFonts w:asciiTheme="minorHAnsi" w:hAnsiTheme="minorHAnsi" w:cstheme="minorHAnsi"/>
                <w:sz w:val="20"/>
                <w:szCs w:val="20"/>
              </w:rPr>
              <w:t>§ 10. O Tribunal de Contas da União remeterá ao Congresso Nacional, no prazo de trinta dias, contado da data do despacho ou do acórdão que adotar ou referendar medida cautelar fundamentada no art. 276 do Regimento Interno daquele Tribunal, cópia da decisão relativa à suspensão de execução de obra ou serviço de engenharia, acompanhada da oitiva do órgão ou da entidade responsável.</w:t>
            </w:r>
          </w:p>
        </w:tc>
        <w:tc>
          <w:tcPr>
            <w:tcW w:w="3402" w:type="dxa"/>
          </w:tcPr>
          <w:p w14:paraId="7728512B" w14:textId="77777777" w:rsidR="008E13D8" w:rsidRPr="00863CF0" w:rsidRDefault="008E13D8" w:rsidP="0070636C">
            <w:pPr>
              <w:tabs>
                <w:tab w:val="left" w:pos="1417"/>
              </w:tabs>
              <w:rPr>
                <w:rFonts w:asciiTheme="minorHAnsi" w:hAnsiTheme="minorHAnsi" w:cstheme="minorHAnsi"/>
                <w:sz w:val="20"/>
                <w:szCs w:val="20"/>
              </w:rPr>
            </w:pPr>
            <w:r w:rsidRPr="00863CF0">
              <w:rPr>
                <w:rFonts w:asciiTheme="minorHAnsi" w:hAnsiTheme="minorHAnsi" w:cstheme="minorHAnsi"/>
                <w:sz w:val="20"/>
                <w:szCs w:val="20"/>
              </w:rPr>
              <w:t>§ 10. O Tribunal de Contas da União remeterá ao Congresso Nacional, no prazo de trinta dias, contado da data do despacho ou do acórdão que adotar ou referendar medida cautelar fundamentada no art. 276 do Regimento Interno daquele Tribunal, cópia da decisão relativa à suspensão de execução de obra ou serviço de engenharia, acompanhada da oitiva do órgão ou da entidade responsável.</w:t>
            </w:r>
          </w:p>
        </w:tc>
        <w:tc>
          <w:tcPr>
            <w:tcW w:w="3402" w:type="dxa"/>
          </w:tcPr>
          <w:p w14:paraId="60BECC50" w14:textId="77777777" w:rsidR="008E13D8" w:rsidRPr="002D721A" w:rsidRDefault="008E13D8" w:rsidP="008E13D8">
            <w:pPr>
              <w:rPr>
                <w:rFonts w:eastAsia="Times New Roman" w:cstheme="minorHAnsi"/>
                <w:color w:val="000000"/>
                <w:sz w:val="20"/>
                <w:szCs w:val="20"/>
                <w:lang w:eastAsia="pt-BR"/>
              </w:rPr>
            </w:pPr>
            <w:r w:rsidRPr="002D721A">
              <w:rPr>
                <w:rFonts w:eastAsia="Times New Roman" w:cstheme="minorHAnsi"/>
                <w:color w:val="000000"/>
                <w:sz w:val="20"/>
                <w:szCs w:val="20"/>
                <w:lang w:eastAsia="pt-BR"/>
              </w:rPr>
              <w:t>§ 10.  O Tribunal de Contas da União remeterá ao Congresso Nacional, no prazo de trinta dias, contado da data do despacho ou do acórdão que adotar ou referendar medida cautelar fundamentada no art. 276 do Regimento Interno daquele Tribunal, cópia da decisão relativa à suspensão de execução de obra ou serviço de engenharia, acompanhada da oitiva do órgão ou da entidade responsável.</w:t>
            </w:r>
          </w:p>
        </w:tc>
      </w:tr>
      <w:tr w:rsidR="008E13D8" w:rsidRPr="003B315C" w14:paraId="4572A474" w14:textId="77777777" w:rsidTr="00FB7095">
        <w:trPr>
          <w:cantSplit/>
          <w:trHeight w:val="20"/>
        </w:trPr>
        <w:tc>
          <w:tcPr>
            <w:tcW w:w="3402" w:type="dxa"/>
          </w:tcPr>
          <w:p w14:paraId="2EB01C8D" w14:textId="77777777" w:rsidR="008E13D8" w:rsidRPr="00272ED4" w:rsidRDefault="008E13D8" w:rsidP="00F4416F">
            <w:pPr>
              <w:rPr>
                <w:rFonts w:asciiTheme="minorHAnsi" w:hAnsiTheme="minorHAnsi" w:cstheme="minorHAnsi"/>
                <w:sz w:val="20"/>
                <w:szCs w:val="20"/>
              </w:rPr>
            </w:pPr>
            <w:r w:rsidRPr="00272ED4">
              <w:rPr>
                <w:rFonts w:asciiTheme="minorHAnsi" w:hAnsiTheme="minorHAnsi" w:cstheme="minorHAnsi"/>
                <w:sz w:val="20"/>
                <w:szCs w:val="20"/>
              </w:rPr>
              <w:t>Art. 145. O Tribunal de Contas da União enviará à Comissão Mista a que se refere o § 1º do art. 166 da Constituição, no prazo de trinta dias após o encaminhamento do Projeto de Lei Orçamentária de 2024, quadro-resumo relativo à qualidade da implementação e ao alcance de metas e dos objetivos dos programas e das ações governamentais objeto de auditorias operacionais realizadas para subsidiar a discussão do Projeto de Lei Orçamentária de 2024.</w:t>
            </w:r>
          </w:p>
        </w:tc>
        <w:tc>
          <w:tcPr>
            <w:tcW w:w="3402" w:type="dxa"/>
          </w:tcPr>
          <w:p w14:paraId="35440BA4" w14:textId="77777777" w:rsidR="008E13D8" w:rsidRPr="00863CF0" w:rsidRDefault="008E13D8" w:rsidP="0070636C">
            <w:pPr>
              <w:tabs>
                <w:tab w:val="left" w:pos="1417"/>
              </w:tabs>
              <w:rPr>
                <w:rFonts w:asciiTheme="minorHAnsi" w:hAnsiTheme="minorHAnsi" w:cstheme="minorHAnsi"/>
                <w:sz w:val="20"/>
                <w:szCs w:val="20"/>
              </w:rPr>
            </w:pPr>
            <w:r w:rsidRPr="00863CF0">
              <w:rPr>
                <w:rFonts w:asciiTheme="minorHAnsi" w:hAnsiTheme="minorHAnsi" w:cstheme="minorHAnsi"/>
                <w:sz w:val="20"/>
                <w:szCs w:val="20"/>
              </w:rPr>
              <w:t>Art. 149. O Tribunal de Contas da União enviará à Comissão Mista a que se refere o § 1º do art. 166 da Constituição, no prazo de trinta dias após o encaminhamento do Projeto de Lei Orçamentária de 2024, quadro-resumo relativo à qualidade da implementação e ao alcance de metas e dos objetivos dos programas e das ações governamentais objeto de auditorias operacionais realizadas para subsidiar a discussão do Projeto de Lei Orçamentária de 2024.</w:t>
            </w:r>
          </w:p>
        </w:tc>
        <w:tc>
          <w:tcPr>
            <w:tcW w:w="3402" w:type="dxa"/>
          </w:tcPr>
          <w:p w14:paraId="0E7F51D2" w14:textId="77777777" w:rsidR="008E13D8" w:rsidRPr="002D721A" w:rsidRDefault="008E13D8" w:rsidP="008E13D8">
            <w:pPr>
              <w:rPr>
                <w:rFonts w:eastAsia="Times New Roman" w:cstheme="minorHAnsi"/>
                <w:color w:val="000000"/>
                <w:sz w:val="20"/>
                <w:szCs w:val="20"/>
                <w:lang w:eastAsia="pt-BR"/>
              </w:rPr>
            </w:pPr>
            <w:r w:rsidRPr="002D721A">
              <w:rPr>
                <w:rFonts w:eastAsia="Times New Roman" w:cstheme="minorHAnsi"/>
                <w:color w:val="000000"/>
                <w:sz w:val="20"/>
                <w:szCs w:val="20"/>
                <w:lang w:eastAsia="pt-BR"/>
              </w:rPr>
              <w:t>Art. 143.  O Tribunal de Contas da União enviará à Comissão Mista a que se refere o § 1º do art. 166 da Constituição, no prazo de trinta dias após o encaminhamento do Projeto de Lei Orçamentária de 2025, quadro-resumo relativo à qualidade da implementação e ao alcance de metas e dos objetivos dos programas e das ações governamentais objeto de auditorias operacionais realizadas para subsidiar a discussão do Projeto de Lei Orçamentária de 2025.</w:t>
            </w:r>
          </w:p>
        </w:tc>
      </w:tr>
      <w:tr w:rsidR="008E13D8" w:rsidRPr="003B315C" w14:paraId="52DD2047" w14:textId="77777777" w:rsidTr="00FB7095">
        <w:trPr>
          <w:cantSplit/>
          <w:trHeight w:val="20"/>
        </w:trPr>
        <w:tc>
          <w:tcPr>
            <w:tcW w:w="3402" w:type="dxa"/>
          </w:tcPr>
          <w:p w14:paraId="5A1BD4B3" w14:textId="77777777" w:rsidR="008E13D8" w:rsidRPr="00272ED4" w:rsidRDefault="008E13D8" w:rsidP="00F4416F">
            <w:pPr>
              <w:rPr>
                <w:rFonts w:asciiTheme="minorHAnsi" w:hAnsiTheme="minorHAnsi" w:cstheme="minorHAnsi"/>
                <w:sz w:val="20"/>
                <w:szCs w:val="20"/>
              </w:rPr>
            </w:pPr>
            <w:r w:rsidRPr="00272ED4">
              <w:rPr>
                <w:rFonts w:asciiTheme="minorHAnsi" w:hAnsiTheme="minorHAnsi" w:cstheme="minorHAnsi"/>
                <w:sz w:val="20"/>
                <w:szCs w:val="20"/>
              </w:rPr>
              <w:t>Art. 146. Com vistas à apreciação do Projeto de Lei Orçamentária de 2024 e ao acompanhamento e à fiscalização orçamentária a que se referem o art. 70 e o inciso II do § 1º do art. 166 da Constituição, será assegurado aos membros e aos órgãos competentes dos Poderes da União, inclusive ao Tribunal de Contas da União, ao Ministério Público Federal e à Controladoria-Geral da União, o acesso irrestrito, para consulta, aos seguintes sistemas ou informações, e o recebimento de seus dados, em meio digital:</w:t>
            </w:r>
          </w:p>
        </w:tc>
        <w:tc>
          <w:tcPr>
            <w:tcW w:w="3402" w:type="dxa"/>
          </w:tcPr>
          <w:p w14:paraId="78BBB9B4" w14:textId="77777777" w:rsidR="008E13D8" w:rsidRPr="00863CF0" w:rsidRDefault="008E13D8" w:rsidP="0070636C">
            <w:pPr>
              <w:tabs>
                <w:tab w:val="left" w:pos="1417"/>
              </w:tabs>
              <w:rPr>
                <w:rFonts w:asciiTheme="minorHAnsi" w:hAnsiTheme="minorHAnsi" w:cstheme="minorHAnsi"/>
                <w:sz w:val="20"/>
                <w:szCs w:val="20"/>
              </w:rPr>
            </w:pPr>
            <w:r w:rsidRPr="00863CF0">
              <w:rPr>
                <w:rFonts w:asciiTheme="minorHAnsi" w:hAnsiTheme="minorHAnsi" w:cstheme="minorHAnsi"/>
                <w:sz w:val="20"/>
                <w:szCs w:val="20"/>
              </w:rPr>
              <w:t>Art. 150. Com vistas à apreciação do Projeto de Lei Orçamentária de 2024 e ao acompanhamento e à fiscalização orçamentária a que se referem o art. 70 e o inciso II do § 1º do art. 166 da Constituição, será assegurado aos membros e aos órgãos competentes dos Poderes da União, inclusive ao Tribunal de Contas da União, ao Ministério Público Federal e à Controladoria-Geral da União, o acesso irrestrito, para consulta, aos seguintes sistemas ou informações, e o recebimento de seus dados, em meio digital:</w:t>
            </w:r>
          </w:p>
        </w:tc>
        <w:tc>
          <w:tcPr>
            <w:tcW w:w="3402" w:type="dxa"/>
          </w:tcPr>
          <w:p w14:paraId="54D0370F" w14:textId="77777777" w:rsidR="008E13D8" w:rsidRPr="002D721A" w:rsidRDefault="008E13D8" w:rsidP="008E13D8">
            <w:pPr>
              <w:rPr>
                <w:rFonts w:eastAsia="Times New Roman" w:cstheme="minorHAnsi"/>
                <w:color w:val="000000"/>
                <w:sz w:val="20"/>
                <w:szCs w:val="20"/>
                <w:lang w:eastAsia="pt-BR"/>
              </w:rPr>
            </w:pPr>
            <w:r w:rsidRPr="002D721A">
              <w:rPr>
                <w:rFonts w:eastAsia="Times New Roman" w:cstheme="minorHAnsi"/>
                <w:color w:val="000000"/>
                <w:sz w:val="20"/>
                <w:szCs w:val="20"/>
                <w:lang w:eastAsia="pt-BR"/>
              </w:rPr>
              <w:t>Art. 144.  Com vistas à apreciação do Projeto de Lei Orçamentária de 2025 e ao acompanhamento e à fiscalização orçamentária a que se referem o art. 70 e o inciso II do § 1º do art. 166 da Constituição, será assegurado aos membros e aos órgãos competentes dos Poderes da União, inclusive ao Tribunal de Contas da União, ao Ministério Público Federal e à Controladoria-Geral da União, o acesso irrestrito, para consulta, aos seguintes sistemas ou informações, e o recebimento de seus dados, em meio digital:</w:t>
            </w:r>
          </w:p>
        </w:tc>
      </w:tr>
      <w:tr w:rsidR="008E13D8" w:rsidRPr="003B315C" w14:paraId="7CC24026" w14:textId="77777777" w:rsidTr="00FB7095">
        <w:trPr>
          <w:cantSplit/>
          <w:trHeight w:val="20"/>
        </w:trPr>
        <w:tc>
          <w:tcPr>
            <w:tcW w:w="3402" w:type="dxa"/>
          </w:tcPr>
          <w:p w14:paraId="082C17DE" w14:textId="77777777" w:rsidR="008E13D8" w:rsidRPr="00272ED4" w:rsidRDefault="008E13D8" w:rsidP="00F4416F">
            <w:pPr>
              <w:rPr>
                <w:rFonts w:asciiTheme="minorHAnsi" w:hAnsiTheme="minorHAnsi" w:cstheme="minorHAnsi"/>
                <w:sz w:val="20"/>
                <w:szCs w:val="20"/>
              </w:rPr>
            </w:pPr>
            <w:r w:rsidRPr="00272ED4">
              <w:rPr>
                <w:rFonts w:asciiTheme="minorHAnsi" w:hAnsiTheme="minorHAnsi" w:cstheme="minorHAnsi"/>
                <w:sz w:val="20"/>
                <w:szCs w:val="20"/>
              </w:rPr>
              <w:t>I - Siafi;</w:t>
            </w:r>
          </w:p>
        </w:tc>
        <w:tc>
          <w:tcPr>
            <w:tcW w:w="3402" w:type="dxa"/>
          </w:tcPr>
          <w:p w14:paraId="1E9C4B7C" w14:textId="77777777" w:rsidR="008E13D8" w:rsidRPr="00863CF0" w:rsidRDefault="008E13D8" w:rsidP="0070636C">
            <w:pPr>
              <w:tabs>
                <w:tab w:val="left" w:pos="1417"/>
              </w:tabs>
              <w:rPr>
                <w:rFonts w:asciiTheme="minorHAnsi" w:hAnsiTheme="minorHAnsi" w:cstheme="minorHAnsi"/>
                <w:sz w:val="20"/>
                <w:szCs w:val="20"/>
              </w:rPr>
            </w:pPr>
            <w:r w:rsidRPr="00863CF0">
              <w:rPr>
                <w:rFonts w:asciiTheme="minorHAnsi" w:hAnsiTheme="minorHAnsi" w:cstheme="minorHAnsi"/>
                <w:sz w:val="20"/>
                <w:szCs w:val="20"/>
              </w:rPr>
              <w:t>I - Sistema Integrado de Administração Financeira - Siafi;</w:t>
            </w:r>
          </w:p>
        </w:tc>
        <w:tc>
          <w:tcPr>
            <w:tcW w:w="3402" w:type="dxa"/>
          </w:tcPr>
          <w:p w14:paraId="6D08917C" w14:textId="77777777" w:rsidR="008E13D8" w:rsidRPr="002D721A" w:rsidRDefault="008E13D8" w:rsidP="008E13D8">
            <w:pPr>
              <w:rPr>
                <w:rFonts w:eastAsia="Times New Roman" w:cstheme="minorHAnsi"/>
                <w:color w:val="000000"/>
                <w:sz w:val="20"/>
                <w:szCs w:val="20"/>
                <w:lang w:eastAsia="pt-BR"/>
              </w:rPr>
            </w:pPr>
            <w:r w:rsidRPr="002D721A">
              <w:rPr>
                <w:rFonts w:eastAsia="Times New Roman" w:cstheme="minorHAnsi"/>
                <w:color w:val="000000"/>
                <w:sz w:val="20"/>
                <w:szCs w:val="20"/>
                <w:lang w:eastAsia="pt-BR"/>
              </w:rPr>
              <w:t>I - Sistema Integrado de Administração Financeira - Siafi;</w:t>
            </w:r>
          </w:p>
        </w:tc>
      </w:tr>
      <w:tr w:rsidR="008E13D8" w:rsidRPr="003B315C" w14:paraId="438F50B6" w14:textId="77777777" w:rsidTr="00FB7095">
        <w:trPr>
          <w:cantSplit/>
          <w:trHeight w:val="20"/>
        </w:trPr>
        <w:tc>
          <w:tcPr>
            <w:tcW w:w="3402" w:type="dxa"/>
          </w:tcPr>
          <w:p w14:paraId="4323E69E" w14:textId="77777777" w:rsidR="008E13D8" w:rsidRPr="00272ED4" w:rsidRDefault="008E13D8" w:rsidP="00F4416F">
            <w:pPr>
              <w:rPr>
                <w:rFonts w:asciiTheme="minorHAnsi" w:hAnsiTheme="minorHAnsi" w:cstheme="minorHAnsi"/>
                <w:sz w:val="20"/>
                <w:szCs w:val="20"/>
              </w:rPr>
            </w:pPr>
            <w:r w:rsidRPr="00272ED4">
              <w:rPr>
                <w:rFonts w:asciiTheme="minorHAnsi" w:hAnsiTheme="minorHAnsi" w:cstheme="minorHAnsi"/>
                <w:sz w:val="20"/>
                <w:szCs w:val="20"/>
              </w:rPr>
              <w:t>II - Siop;</w:t>
            </w:r>
          </w:p>
        </w:tc>
        <w:tc>
          <w:tcPr>
            <w:tcW w:w="3402" w:type="dxa"/>
          </w:tcPr>
          <w:p w14:paraId="53531C21" w14:textId="77777777" w:rsidR="008E13D8" w:rsidRPr="00863CF0" w:rsidRDefault="008E13D8" w:rsidP="0070636C">
            <w:pPr>
              <w:tabs>
                <w:tab w:val="left" w:pos="1417"/>
              </w:tabs>
              <w:rPr>
                <w:rFonts w:asciiTheme="minorHAnsi" w:hAnsiTheme="minorHAnsi" w:cstheme="minorHAnsi"/>
                <w:sz w:val="20"/>
                <w:szCs w:val="20"/>
              </w:rPr>
            </w:pPr>
            <w:r w:rsidRPr="00863CF0">
              <w:rPr>
                <w:rFonts w:asciiTheme="minorHAnsi" w:hAnsiTheme="minorHAnsi" w:cstheme="minorHAnsi"/>
                <w:sz w:val="20"/>
                <w:szCs w:val="20"/>
              </w:rPr>
              <w:t>II - Sistema Integrado de Planejamento e Orçamento - Siop;</w:t>
            </w:r>
          </w:p>
        </w:tc>
        <w:tc>
          <w:tcPr>
            <w:tcW w:w="3402" w:type="dxa"/>
          </w:tcPr>
          <w:p w14:paraId="366B0AEF" w14:textId="77777777" w:rsidR="008E13D8" w:rsidRPr="002D721A" w:rsidRDefault="008E13D8" w:rsidP="008E13D8">
            <w:pPr>
              <w:rPr>
                <w:rFonts w:eastAsia="Times New Roman" w:cstheme="minorHAnsi"/>
                <w:color w:val="000000"/>
                <w:sz w:val="20"/>
                <w:szCs w:val="20"/>
                <w:lang w:eastAsia="pt-BR"/>
              </w:rPr>
            </w:pPr>
            <w:r w:rsidRPr="002D721A">
              <w:rPr>
                <w:rFonts w:eastAsia="Times New Roman" w:cstheme="minorHAnsi"/>
                <w:color w:val="000000"/>
                <w:sz w:val="20"/>
                <w:szCs w:val="20"/>
                <w:lang w:eastAsia="pt-BR"/>
              </w:rPr>
              <w:t>II - Sistema Integrado de Planejamento e Orçamento - Siop;</w:t>
            </w:r>
          </w:p>
        </w:tc>
      </w:tr>
      <w:tr w:rsidR="008E13D8" w:rsidRPr="003B315C" w14:paraId="305A995C" w14:textId="77777777" w:rsidTr="00FB7095">
        <w:trPr>
          <w:cantSplit/>
          <w:trHeight w:val="20"/>
        </w:trPr>
        <w:tc>
          <w:tcPr>
            <w:tcW w:w="3402" w:type="dxa"/>
          </w:tcPr>
          <w:p w14:paraId="6C182072" w14:textId="77777777" w:rsidR="008E13D8" w:rsidRPr="00272ED4" w:rsidRDefault="008E13D8" w:rsidP="00F4416F">
            <w:pPr>
              <w:rPr>
                <w:rFonts w:asciiTheme="minorHAnsi" w:hAnsiTheme="minorHAnsi" w:cstheme="minorHAnsi"/>
                <w:sz w:val="20"/>
                <w:szCs w:val="20"/>
              </w:rPr>
            </w:pPr>
            <w:r w:rsidRPr="00272ED4">
              <w:rPr>
                <w:rFonts w:asciiTheme="minorHAnsi" w:hAnsiTheme="minorHAnsi" w:cstheme="minorHAnsi"/>
                <w:sz w:val="20"/>
                <w:szCs w:val="20"/>
              </w:rPr>
              <w:t>III - Sistema de Análise Gerencial da Arrecadação, inclusive às estatísticas de dados agregados relativos às informações constantes das declarações de imposto sobre a renda das pessoas físicas e jurídicas, respeitado o sigilo fiscal do contribuinte;</w:t>
            </w:r>
          </w:p>
        </w:tc>
        <w:tc>
          <w:tcPr>
            <w:tcW w:w="3402" w:type="dxa"/>
          </w:tcPr>
          <w:p w14:paraId="74A19671" w14:textId="77777777" w:rsidR="008E13D8" w:rsidRPr="00863CF0" w:rsidRDefault="008E13D8" w:rsidP="0070636C">
            <w:pPr>
              <w:tabs>
                <w:tab w:val="left" w:pos="1417"/>
              </w:tabs>
              <w:rPr>
                <w:rFonts w:asciiTheme="minorHAnsi" w:hAnsiTheme="minorHAnsi" w:cstheme="minorHAnsi"/>
                <w:sz w:val="20"/>
                <w:szCs w:val="20"/>
              </w:rPr>
            </w:pPr>
            <w:r w:rsidRPr="00863CF0">
              <w:rPr>
                <w:rFonts w:asciiTheme="minorHAnsi" w:hAnsiTheme="minorHAnsi" w:cstheme="minorHAnsi"/>
                <w:sz w:val="20"/>
                <w:szCs w:val="20"/>
              </w:rPr>
              <w:t>III - Sistema de Análise Gerencial da Arrecadação, inclusive às estatísticas de dados agregados relativos às informações constantes das declarações de imposto sobre a renda das pessoas físicas e jurídicas, respeitado o sigilo fiscal do contribuinte;</w:t>
            </w:r>
          </w:p>
        </w:tc>
        <w:tc>
          <w:tcPr>
            <w:tcW w:w="3402" w:type="dxa"/>
          </w:tcPr>
          <w:p w14:paraId="761575F1" w14:textId="77777777" w:rsidR="008E13D8" w:rsidRPr="002D721A" w:rsidRDefault="008E13D8" w:rsidP="008E13D8">
            <w:pPr>
              <w:rPr>
                <w:rFonts w:eastAsia="Times New Roman" w:cstheme="minorHAnsi"/>
                <w:color w:val="000000"/>
                <w:sz w:val="20"/>
                <w:szCs w:val="20"/>
                <w:lang w:eastAsia="pt-BR"/>
              </w:rPr>
            </w:pPr>
            <w:r w:rsidRPr="002D721A">
              <w:rPr>
                <w:rFonts w:eastAsia="Times New Roman" w:cstheme="minorHAnsi"/>
                <w:color w:val="000000"/>
                <w:sz w:val="20"/>
                <w:szCs w:val="20"/>
                <w:lang w:eastAsia="pt-BR"/>
              </w:rPr>
              <w:t>III - Sistema de Análise Gerencial da Arrecadação, inclusive às estatísticas de dados agregados relativos às informações constantes das declarações de imposto sobre a renda das pessoas físicas e jurídicas, respeitado o sigilo fiscal do contribuinte;</w:t>
            </w:r>
          </w:p>
        </w:tc>
      </w:tr>
      <w:tr w:rsidR="008E13D8" w:rsidRPr="003B315C" w14:paraId="06DF4EE7" w14:textId="77777777" w:rsidTr="00FB7095">
        <w:trPr>
          <w:cantSplit/>
          <w:trHeight w:val="20"/>
        </w:trPr>
        <w:tc>
          <w:tcPr>
            <w:tcW w:w="3402" w:type="dxa"/>
          </w:tcPr>
          <w:p w14:paraId="1EBA2D2D" w14:textId="77777777" w:rsidR="008E13D8" w:rsidRPr="00272ED4" w:rsidRDefault="008E13D8" w:rsidP="00F4416F">
            <w:pPr>
              <w:rPr>
                <w:rFonts w:asciiTheme="minorHAnsi" w:hAnsiTheme="minorHAnsi" w:cstheme="minorHAnsi"/>
                <w:sz w:val="20"/>
                <w:szCs w:val="20"/>
              </w:rPr>
            </w:pPr>
            <w:r w:rsidRPr="00272ED4">
              <w:rPr>
                <w:rFonts w:asciiTheme="minorHAnsi" w:hAnsiTheme="minorHAnsi" w:cstheme="minorHAnsi"/>
                <w:sz w:val="20"/>
                <w:szCs w:val="20"/>
              </w:rPr>
              <w:t>IV - Sistema de Informação das Estatais;</w:t>
            </w:r>
          </w:p>
        </w:tc>
        <w:tc>
          <w:tcPr>
            <w:tcW w:w="3402" w:type="dxa"/>
          </w:tcPr>
          <w:p w14:paraId="6763C726" w14:textId="77777777" w:rsidR="008E13D8" w:rsidRPr="00863CF0" w:rsidRDefault="008E13D8" w:rsidP="0070636C">
            <w:pPr>
              <w:tabs>
                <w:tab w:val="left" w:pos="1417"/>
              </w:tabs>
              <w:rPr>
                <w:rFonts w:asciiTheme="minorHAnsi" w:hAnsiTheme="minorHAnsi" w:cstheme="minorHAnsi"/>
                <w:sz w:val="20"/>
                <w:szCs w:val="20"/>
              </w:rPr>
            </w:pPr>
            <w:r w:rsidRPr="00863CF0">
              <w:rPr>
                <w:rFonts w:asciiTheme="minorHAnsi" w:hAnsiTheme="minorHAnsi" w:cstheme="minorHAnsi"/>
                <w:sz w:val="20"/>
                <w:szCs w:val="20"/>
              </w:rPr>
              <w:t>IV - Sistema de Informação das Estatais;</w:t>
            </w:r>
          </w:p>
        </w:tc>
        <w:tc>
          <w:tcPr>
            <w:tcW w:w="3402" w:type="dxa"/>
          </w:tcPr>
          <w:p w14:paraId="79DBF8A8" w14:textId="77777777" w:rsidR="008E13D8" w:rsidRPr="002D721A" w:rsidRDefault="008E13D8" w:rsidP="008E13D8">
            <w:pPr>
              <w:rPr>
                <w:rFonts w:eastAsia="Times New Roman" w:cstheme="minorHAnsi"/>
                <w:color w:val="000000"/>
                <w:sz w:val="20"/>
                <w:szCs w:val="20"/>
                <w:lang w:eastAsia="pt-BR"/>
              </w:rPr>
            </w:pPr>
            <w:r w:rsidRPr="002D721A">
              <w:rPr>
                <w:rFonts w:eastAsia="Times New Roman" w:cstheme="minorHAnsi"/>
                <w:color w:val="000000"/>
                <w:sz w:val="20"/>
                <w:szCs w:val="20"/>
                <w:lang w:eastAsia="pt-BR"/>
              </w:rPr>
              <w:t>IV - Sistema de Informação das Estatais;</w:t>
            </w:r>
          </w:p>
        </w:tc>
      </w:tr>
      <w:tr w:rsidR="008E13D8" w:rsidRPr="003B315C" w14:paraId="4E037F5B" w14:textId="77777777" w:rsidTr="00FB7095">
        <w:trPr>
          <w:cantSplit/>
          <w:trHeight w:val="20"/>
        </w:trPr>
        <w:tc>
          <w:tcPr>
            <w:tcW w:w="3402" w:type="dxa"/>
          </w:tcPr>
          <w:p w14:paraId="3FE2AFC9" w14:textId="77777777" w:rsidR="008E13D8" w:rsidRPr="00272ED4" w:rsidRDefault="008E13D8" w:rsidP="00F4416F">
            <w:pPr>
              <w:rPr>
                <w:rFonts w:asciiTheme="minorHAnsi" w:hAnsiTheme="minorHAnsi" w:cstheme="minorHAnsi"/>
                <w:sz w:val="20"/>
                <w:szCs w:val="20"/>
              </w:rPr>
            </w:pPr>
            <w:r w:rsidRPr="00272ED4">
              <w:rPr>
                <w:rFonts w:asciiTheme="minorHAnsi" w:hAnsiTheme="minorHAnsi" w:cstheme="minorHAnsi"/>
                <w:sz w:val="20"/>
                <w:szCs w:val="20"/>
              </w:rPr>
              <w:t>V - Siasg, inclusive ao Portal de Compras do Governo Federal - Compras.gov.br;</w:t>
            </w:r>
          </w:p>
        </w:tc>
        <w:tc>
          <w:tcPr>
            <w:tcW w:w="3402" w:type="dxa"/>
          </w:tcPr>
          <w:p w14:paraId="767E90E0" w14:textId="77777777" w:rsidR="008E13D8" w:rsidRPr="00863CF0" w:rsidRDefault="008E13D8" w:rsidP="0070636C">
            <w:pPr>
              <w:tabs>
                <w:tab w:val="left" w:pos="1417"/>
              </w:tabs>
              <w:rPr>
                <w:rFonts w:asciiTheme="minorHAnsi" w:hAnsiTheme="minorHAnsi" w:cstheme="minorHAnsi"/>
                <w:sz w:val="20"/>
                <w:szCs w:val="20"/>
              </w:rPr>
            </w:pPr>
            <w:r w:rsidRPr="00863CF0">
              <w:rPr>
                <w:rFonts w:asciiTheme="minorHAnsi" w:hAnsiTheme="minorHAnsi" w:cstheme="minorHAnsi"/>
                <w:sz w:val="20"/>
                <w:szCs w:val="20"/>
              </w:rPr>
              <w:t>V - Siasg, inclusive ao Portal de Compras do Governo Federal - Compras.gov.br;</w:t>
            </w:r>
          </w:p>
        </w:tc>
        <w:tc>
          <w:tcPr>
            <w:tcW w:w="3402" w:type="dxa"/>
          </w:tcPr>
          <w:p w14:paraId="7088DFED" w14:textId="77777777" w:rsidR="008E13D8" w:rsidRPr="002D721A" w:rsidRDefault="008E13D8" w:rsidP="008E13D8">
            <w:pPr>
              <w:rPr>
                <w:rFonts w:eastAsia="Times New Roman" w:cstheme="minorHAnsi"/>
                <w:color w:val="000000"/>
                <w:sz w:val="20"/>
                <w:szCs w:val="20"/>
                <w:lang w:eastAsia="pt-BR"/>
              </w:rPr>
            </w:pPr>
            <w:r w:rsidRPr="002D721A">
              <w:rPr>
                <w:rFonts w:eastAsia="Times New Roman" w:cstheme="minorHAnsi"/>
                <w:color w:val="000000"/>
                <w:sz w:val="20"/>
                <w:szCs w:val="20"/>
                <w:lang w:eastAsia="pt-BR"/>
              </w:rPr>
              <w:t>V - Sistema Integrado de Administração de Serviços Gerais - Siasg, inclusive ao Portal de Compras do Governo Federal - Compras.gov.br e ao Sistema Contratos.gov.br;</w:t>
            </w:r>
          </w:p>
        </w:tc>
      </w:tr>
      <w:tr w:rsidR="008E13D8" w:rsidRPr="003B315C" w14:paraId="4978E2BA" w14:textId="77777777" w:rsidTr="00FB7095">
        <w:trPr>
          <w:cantSplit/>
          <w:trHeight w:val="20"/>
        </w:trPr>
        <w:tc>
          <w:tcPr>
            <w:tcW w:w="3402" w:type="dxa"/>
          </w:tcPr>
          <w:p w14:paraId="7739B46D" w14:textId="77777777" w:rsidR="008E13D8" w:rsidRPr="00272ED4" w:rsidRDefault="008E13D8" w:rsidP="00F4416F">
            <w:pPr>
              <w:rPr>
                <w:rFonts w:asciiTheme="minorHAnsi" w:hAnsiTheme="minorHAnsi" w:cstheme="minorHAnsi"/>
                <w:sz w:val="20"/>
                <w:szCs w:val="20"/>
              </w:rPr>
            </w:pPr>
            <w:r w:rsidRPr="00272ED4">
              <w:rPr>
                <w:rFonts w:asciiTheme="minorHAnsi" w:hAnsiTheme="minorHAnsi" w:cstheme="minorHAnsi"/>
                <w:sz w:val="20"/>
                <w:szCs w:val="20"/>
              </w:rPr>
              <w:t>VI - Sistema de Informações Gerenciais de Arrecadação - Informar;</w:t>
            </w:r>
          </w:p>
        </w:tc>
        <w:tc>
          <w:tcPr>
            <w:tcW w:w="3402" w:type="dxa"/>
          </w:tcPr>
          <w:p w14:paraId="7BCBA8CA" w14:textId="77777777" w:rsidR="008E13D8" w:rsidRPr="00863CF0" w:rsidRDefault="008E13D8" w:rsidP="0070636C">
            <w:pPr>
              <w:tabs>
                <w:tab w:val="left" w:pos="1417"/>
              </w:tabs>
              <w:rPr>
                <w:rFonts w:asciiTheme="minorHAnsi" w:hAnsiTheme="minorHAnsi" w:cstheme="minorHAnsi"/>
                <w:sz w:val="20"/>
                <w:szCs w:val="20"/>
              </w:rPr>
            </w:pPr>
            <w:r w:rsidRPr="00863CF0">
              <w:rPr>
                <w:rFonts w:asciiTheme="minorHAnsi" w:hAnsiTheme="minorHAnsi" w:cstheme="minorHAnsi"/>
                <w:sz w:val="20"/>
                <w:szCs w:val="20"/>
              </w:rPr>
              <w:t>VI - Sistema de Informações Gerenciais de Arrecadação - Informar;</w:t>
            </w:r>
          </w:p>
        </w:tc>
        <w:tc>
          <w:tcPr>
            <w:tcW w:w="3402" w:type="dxa"/>
          </w:tcPr>
          <w:p w14:paraId="4F173C80" w14:textId="77777777" w:rsidR="008E13D8" w:rsidRPr="002D721A" w:rsidRDefault="008E13D8" w:rsidP="008E13D8">
            <w:pPr>
              <w:rPr>
                <w:rFonts w:eastAsia="Times New Roman" w:cstheme="minorHAnsi"/>
                <w:color w:val="000000"/>
                <w:sz w:val="20"/>
                <w:szCs w:val="20"/>
                <w:lang w:eastAsia="pt-BR"/>
              </w:rPr>
            </w:pPr>
            <w:r w:rsidRPr="002D721A">
              <w:rPr>
                <w:rFonts w:eastAsia="Times New Roman" w:cstheme="minorHAnsi"/>
                <w:color w:val="000000"/>
                <w:sz w:val="20"/>
                <w:szCs w:val="20"/>
                <w:lang w:eastAsia="pt-BR"/>
              </w:rPr>
              <w:t>VI - Sistema de Informações Gerenciais de Arrecadação - Informar;</w:t>
            </w:r>
          </w:p>
        </w:tc>
      </w:tr>
      <w:tr w:rsidR="008E13D8" w:rsidRPr="003B315C" w14:paraId="106A3193" w14:textId="77777777" w:rsidTr="00FB7095">
        <w:trPr>
          <w:cantSplit/>
          <w:trHeight w:val="20"/>
        </w:trPr>
        <w:tc>
          <w:tcPr>
            <w:tcW w:w="3402" w:type="dxa"/>
          </w:tcPr>
          <w:p w14:paraId="3D9EC672" w14:textId="77777777" w:rsidR="008E13D8" w:rsidRPr="00272ED4" w:rsidRDefault="008E13D8" w:rsidP="00F4416F">
            <w:pPr>
              <w:rPr>
                <w:rFonts w:asciiTheme="minorHAnsi" w:hAnsiTheme="minorHAnsi" w:cstheme="minorHAnsi"/>
                <w:sz w:val="20"/>
                <w:szCs w:val="20"/>
              </w:rPr>
            </w:pPr>
            <w:r w:rsidRPr="00272ED4">
              <w:rPr>
                <w:rFonts w:asciiTheme="minorHAnsi" w:hAnsiTheme="minorHAnsi" w:cstheme="minorHAnsi"/>
                <w:sz w:val="20"/>
                <w:szCs w:val="20"/>
              </w:rPr>
              <w:t>VII - cadastro das entidades qualificadas como Oscip, mantido pelo Ministério da Justiça e Segurança Pública;</w:t>
            </w:r>
          </w:p>
        </w:tc>
        <w:tc>
          <w:tcPr>
            <w:tcW w:w="3402" w:type="dxa"/>
          </w:tcPr>
          <w:p w14:paraId="0F2FEB31" w14:textId="77777777" w:rsidR="008E13D8" w:rsidRPr="00863CF0" w:rsidRDefault="008E13D8" w:rsidP="0070636C">
            <w:pPr>
              <w:tabs>
                <w:tab w:val="left" w:pos="1417"/>
              </w:tabs>
              <w:rPr>
                <w:rFonts w:asciiTheme="minorHAnsi" w:hAnsiTheme="minorHAnsi" w:cstheme="minorHAnsi"/>
                <w:sz w:val="20"/>
                <w:szCs w:val="20"/>
              </w:rPr>
            </w:pPr>
            <w:r w:rsidRPr="00863CF0">
              <w:rPr>
                <w:rFonts w:asciiTheme="minorHAnsi" w:hAnsiTheme="minorHAnsi" w:cstheme="minorHAnsi"/>
                <w:sz w:val="20"/>
                <w:szCs w:val="20"/>
              </w:rPr>
              <w:t>VII - cadastro das entidades qualificadas como Oscip, mantido pelo Ministério da Justiça e Segurança Pública;</w:t>
            </w:r>
          </w:p>
        </w:tc>
        <w:tc>
          <w:tcPr>
            <w:tcW w:w="3402" w:type="dxa"/>
          </w:tcPr>
          <w:p w14:paraId="3C5E803B" w14:textId="77777777" w:rsidR="008E13D8" w:rsidRPr="002D721A" w:rsidRDefault="008E13D8" w:rsidP="008E13D8">
            <w:pPr>
              <w:rPr>
                <w:rFonts w:eastAsia="Times New Roman" w:cstheme="minorHAnsi"/>
                <w:color w:val="000000"/>
                <w:sz w:val="20"/>
                <w:szCs w:val="20"/>
                <w:lang w:eastAsia="pt-BR"/>
              </w:rPr>
            </w:pPr>
            <w:r w:rsidRPr="002D721A">
              <w:rPr>
                <w:rFonts w:eastAsia="Times New Roman" w:cstheme="minorHAnsi"/>
                <w:color w:val="000000"/>
                <w:sz w:val="20"/>
                <w:szCs w:val="20"/>
                <w:lang w:eastAsia="pt-BR"/>
              </w:rPr>
              <w:t>VII - cadastro das entidades qualificadas como Oscip, mantido pelo Ministério da Justiça e Segurança Pública;</w:t>
            </w:r>
          </w:p>
        </w:tc>
      </w:tr>
      <w:tr w:rsidR="008E13D8" w:rsidRPr="003B315C" w14:paraId="371D1053" w14:textId="77777777" w:rsidTr="00FB7095">
        <w:trPr>
          <w:cantSplit/>
          <w:trHeight w:val="20"/>
        </w:trPr>
        <w:tc>
          <w:tcPr>
            <w:tcW w:w="3402" w:type="dxa"/>
          </w:tcPr>
          <w:p w14:paraId="54FC9B95" w14:textId="77777777" w:rsidR="008E13D8" w:rsidRPr="00272ED4" w:rsidRDefault="008E13D8" w:rsidP="00F4416F">
            <w:pPr>
              <w:rPr>
                <w:rFonts w:asciiTheme="minorHAnsi" w:hAnsiTheme="minorHAnsi" w:cstheme="minorHAnsi"/>
                <w:sz w:val="20"/>
                <w:szCs w:val="20"/>
              </w:rPr>
            </w:pPr>
            <w:r w:rsidRPr="00272ED4">
              <w:rPr>
                <w:rFonts w:asciiTheme="minorHAnsi" w:hAnsiTheme="minorHAnsi" w:cstheme="minorHAnsi"/>
                <w:sz w:val="20"/>
                <w:szCs w:val="20"/>
              </w:rPr>
              <w:t>VIII - CNPJ;</w:t>
            </w:r>
          </w:p>
        </w:tc>
        <w:tc>
          <w:tcPr>
            <w:tcW w:w="3402" w:type="dxa"/>
          </w:tcPr>
          <w:p w14:paraId="79E99265" w14:textId="77777777" w:rsidR="008E13D8" w:rsidRPr="00863CF0" w:rsidRDefault="008E13D8" w:rsidP="0070636C">
            <w:pPr>
              <w:tabs>
                <w:tab w:val="left" w:pos="1417"/>
              </w:tabs>
              <w:rPr>
                <w:rFonts w:asciiTheme="minorHAnsi" w:hAnsiTheme="minorHAnsi" w:cstheme="minorHAnsi"/>
                <w:sz w:val="20"/>
                <w:szCs w:val="20"/>
              </w:rPr>
            </w:pPr>
            <w:r w:rsidRPr="00863CF0">
              <w:rPr>
                <w:rFonts w:asciiTheme="minorHAnsi" w:hAnsiTheme="minorHAnsi" w:cstheme="minorHAnsi"/>
                <w:sz w:val="20"/>
                <w:szCs w:val="20"/>
              </w:rPr>
              <w:t>VIII - Cadastro Nacional da Pessoa Jurídica - CNPJ;</w:t>
            </w:r>
          </w:p>
        </w:tc>
        <w:tc>
          <w:tcPr>
            <w:tcW w:w="3402" w:type="dxa"/>
          </w:tcPr>
          <w:p w14:paraId="10A222C8" w14:textId="77777777" w:rsidR="008E13D8" w:rsidRPr="002D721A" w:rsidRDefault="008E13D8" w:rsidP="008E13D8">
            <w:pPr>
              <w:rPr>
                <w:rFonts w:eastAsia="Times New Roman" w:cstheme="minorHAnsi"/>
                <w:color w:val="000000"/>
                <w:sz w:val="20"/>
                <w:szCs w:val="20"/>
                <w:lang w:eastAsia="pt-BR"/>
              </w:rPr>
            </w:pPr>
            <w:r w:rsidRPr="002D721A">
              <w:rPr>
                <w:rFonts w:eastAsia="Times New Roman" w:cstheme="minorHAnsi"/>
                <w:color w:val="000000"/>
                <w:sz w:val="20"/>
                <w:szCs w:val="20"/>
                <w:lang w:eastAsia="pt-BR"/>
              </w:rPr>
              <w:t>VIII - Cadastro Nacional da Pessoa Jurídica - CNPJ;</w:t>
            </w:r>
          </w:p>
        </w:tc>
      </w:tr>
      <w:tr w:rsidR="008E13D8" w:rsidRPr="003B315C" w14:paraId="57334882" w14:textId="77777777" w:rsidTr="00FB7095">
        <w:trPr>
          <w:cantSplit/>
          <w:trHeight w:val="20"/>
        </w:trPr>
        <w:tc>
          <w:tcPr>
            <w:tcW w:w="3402" w:type="dxa"/>
          </w:tcPr>
          <w:p w14:paraId="7108066F" w14:textId="77777777" w:rsidR="008E13D8" w:rsidRPr="00272ED4" w:rsidRDefault="008E13D8" w:rsidP="00F4416F">
            <w:pPr>
              <w:rPr>
                <w:rFonts w:asciiTheme="minorHAnsi" w:hAnsiTheme="minorHAnsi" w:cstheme="minorHAnsi"/>
                <w:sz w:val="20"/>
                <w:szCs w:val="20"/>
              </w:rPr>
            </w:pPr>
            <w:r w:rsidRPr="00272ED4">
              <w:rPr>
                <w:rFonts w:asciiTheme="minorHAnsi" w:hAnsiTheme="minorHAnsi" w:cstheme="minorHAnsi"/>
                <w:sz w:val="20"/>
                <w:szCs w:val="20"/>
              </w:rPr>
              <w:t>IX - Sistema de Informação e Apoio à Tomada de Decisão do Departamento Nacional de Infraestrutura de Transportes - DNIT;</w:t>
            </w:r>
          </w:p>
        </w:tc>
        <w:tc>
          <w:tcPr>
            <w:tcW w:w="3402" w:type="dxa"/>
          </w:tcPr>
          <w:p w14:paraId="5BEBB8B3" w14:textId="77777777" w:rsidR="008E13D8" w:rsidRPr="00863CF0" w:rsidRDefault="008E13D8" w:rsidP="0070636C">
            <w:pPr>
              <w:tabs>
                <w:tab w:val="left" w:pos="1417"/>
              </w:tabs>
              <w:rPr>
                <w:rFonts w:asciiTheme="minorHAnsi" w:hAnsiTheme="minorHAnsi" w:cstheme="minorHAnsi"/>
                <w:sz w:val="20"/>
                <w:szCs w:val="20"/>
              </w:rPr>
            </w:pPr>
            <w:r w:rsidRPr="00863CF0">
              <w:rPr>
                <w:rFonts w:asciiTheme="minorHAnsi" w:hAnsiTheme="minorHAnsi" w:cstheme="minorHAnsi"/>
                <w:sz w:val="20"/>
                <w:szCs w:val="20"/>
              </w:rPr>
              <w:t>IX - Sistema de Informação e Apoio à Tomada de Decisão do Departamento Nacional de Infraestrutura de Transportes - DNIT;</w:t>
            </w:r>
          </w:p>
        </w:tc>
        <w:tc>
          <w:tcPr>
            <w:tcW w:w="3402" w:type="dxa"/>
          </w:tcPr>
          <w:p w14:paraId="7D1985E9" w14:textId="77777777" w:rsidR="008E13D8" w:rsidRPr="002D721A" w:rsidRDefault="008E13D8" w:rsidP="008E13D8">
            <w:pPr>
              <w:rPr>
                <w:rFonts w:eastAsia="Times New Roman" w:cstheme="minorHAnsi"/>
                <w:color w:val="000000"/>
                <w:sz w:val="20"/>
                <w:szCs w:val="20"/>
                <w:lang w:eastAsia="pt-BR"/>
              </w:rPr>
            </w:pPr>
            <w:r w:rsidRPr="002D721A">
              <w:rPr>
                <w:rFonts w:eastAsia="Times New Roman" w:cstheme="minorHAnsi"/>
                <w:color w:val="000000"/>
                <w:sz w:val="20"/>
                <w:szCs w:val="20"/>
                <w:lang w:eastAsia="pt-BR"/>
              </w:rPr>
              <w:t>IX - Sistema de Informação e Apoio à Tomada de Decisão do Departamento Nacional de Infraestrutura de Transportes - DNIT;</w:t>
            </w:r>
          </w:p>
        </w:tc>
      </w:tr>
      <w:tr w:rsidR="008E13D8" w:rsidRPr="003B315C" w14:paraId="0E0AA739" w14:textId="77777777" w:rsidTr="00FB7095">
        <w:trPr>
          <w:cantSplit/>
          <w:trHeight w:val="20"/>
        </w:trPr>
        <w:tc>
          <w:tcPr>
            <w:tcW w:w="3402" w:type="dxa"/>
          </w:tcPr>
          <w:p w14:paraId="65718FA5" w14:textId="77777777" w:rsidR="008E13D8" w:rsidRPr="00272ED4" w:rsidRDefault="008E13D8" w:rsidP="00F4416F">
            <w:pPr>
              <w:rPr>
                <w:rFonts w:asciiTheme="minorHAnsi" w:hAnsiTheme="minorHAnsi" w:cstheme="minorHAnsi"/>
                <w:sz w:val="20"/>
                <w:szCs w:val="20"/>
              </w:rPr>
            </w:pPr>
            <w:r w:rsidRPr="00272ED4">
              <w:rPr>
                <w:rFonts w:asciiTheme="minorHAnsi" w:hAnsiTheme="minorHAnsi" w:cstheme="minorHAnsi"/>
                <w:sz w:val="20"/>
                <w:szCs w:val="20"/>
              </w:rPr>
              <w:t>X - Transferegov.br;</w:t>
            </w:r>
          </w:p>
        </w:tc>
        <w:tc>
          <w:tcPr>
            <w:tcW w:w="3402" w:type="dxa"/>
          </w:tcPr>
          <w:p w14:paraId="50A0A6C6" w14:textId="77777777" w:rsidR="008E13D8" w:rsidRPr="00863CF0" w:rsidRDefault="008E13D8" w:rsidP="0070636C">
            <w:pPr>
              <w:tabs>
                <w:tab w:val="left" w:pos="1417"/>
              </w:tabs>
              <w:rPr>
                <w:rFonts w:asciiTheme="minorHAnsi" w:hAnsiTheme="minorHAnsi" w:cstheme="minorHAnsi"/>
                <w:sz w:val="20"/>
                <w:szCs w:val="20"/>
              </w:rPr>
            </w:pPr>
            <w:r w:rsidRPr="00863CF0">
              <w:rPr>
                <w:rFonts w:asciiTheme="minorHAnsi" w:hAnsiTheme="minorHAnsi" w:cstheme="minorHAnsi"/>
                <w:sz w:val="20"/>
                <w:szCs w:val="20"/>
              </w:rPr>
              <w:t>X - Portal sobre transferências e parcerias da União - Transferegov.br;</w:t>
            </w:r>
          </w:p>
        </w:tc>
        <w:tc>
          <w:tcPr>
            <w:tcW w:w="3402" w:type="dxa"/>
          </w:tcPr>
          <w:p w14:paraId="3E2AE11B" w14:textId="77777777" w:rsidR="008E13D8" w:rsidRPr="002D721A" w:rsidRDefault="008E13D8" w:rsidP="008E13D8">
            <w:pPr>
              <w:rPr>
                <w:rFonts w:eastAsia="Times New Roman" w:cstheme="minorHAnsi"/>
                <w:color w:val="000000"/>
                <w:sz w:val="20"/>
                <w:szCs w:val="20"/>
                <w:lang w:eastAsia="pt-BR"/>
              </w:rPr>
            </w:pPr>
            <w:r w:rsidRPr="002D721A">
              <w:rPr>
                <w:rFonts w:eastAsia="Times New Roman" w:cstheme="minorHAnsi"/>
                <w:color w:val="000000"/>
                <w:sz w:val="20"/>
                <w:szCs w:val="20"/>
                <w:lang w:eastAsia="pt-BR"/>
              </w:rPr>
              <w:t>X - portal sobre transferências e parcerias da União - Transferegov.br;</w:t>
            </w:r>
          </w:p>
        </w:tc>
      </w:tr>
      <w:tr w:rsidR="008E13D8" w:rsidRPr="003B315C" w14:paraId="2A8733BB" w14:textId="77777777" w:rsidTr="00FB7095">
        <w:trPr>
          <w:cantSplit/>
          <w:trHeight w:val="20"/>
        </w:trPr>
        <w:tc>
          <w:tcPr>
            <w:tcW w:w="3402" w:type="dxa"/>
          </w:tcPr>
          <w:p w14:paraId="49BDE416" w14:textId="77777777" w:rsidR="008E13D8" w:rsidRPr="00272ED4" w:rsidRDefault="008E13D8" w:rsidP="00F4416F">
            <w:pPr>
              <w:rPr>
                <w:rFonts w:asciiTheme="minorHAnsi" w:hAnsiTheme="minorHAnsi" w:cstheme="minorHAnsi"/>
                <w:sz w:val="20"/>
                <w:szCs w:val="20"/>
              </w:rPr>
            </w:pPr>
            <w:r w:rsidRPr="00272ED4">
              <w:rPr>
                <w:rFonts w:asciiTheme="minorHAnsi" w:hAnsiTheme="minorHAnsi" w:cstheme="minorHAnsi"/>
                <w:sz w:val="20"/>
                <w:szCs w:val="20"/>
              </w:rPr>
              <w:t>XI - Sistema de Acompanhamento de Contratos do DNIT;</w:t>
            </w:r>
          </w:p>
        </w:tc>
        <w:tc>
          <w:tcPr>
            <w:tcW w:w="3402" w:type="dxa"/>
          </w:tcPr>
          <w:p w14:paraId="14E40A8B" w14:textId="77777777" w:rsidR="008E13D8" w:rsidRPr="00863CF0" w:rsidRDefault="008E13D8" w:rsidP="0070636C">
            <w:pPr>
              <w:tabs>
                <w:tab w:val="left" w:pos="1417"/>
              </w:tabs>
              <w:rPr>
                <w:rFonts w:asciiTheme="minorHAnsi" w:hAnsiTheme="minorHAnsi" w:cstheme="minorHAnsi"/>
                <w:sz w:val="20"/>
                <w:szCs w:val="20"/>
              </w:rPr>
            </w:pPr>
            <w:r w:rsidRPr="00863CF0">
              <w:rPr>
                <w:rFonts w:asciiTheme="minorHAnsi" w:hAnsiTheme="minorHAnsi" w:cstheme="minorHAnsi"/>
                <w:sz w:val="20"/>
                <w:szCs w:val="20"/>
              </w:rPr>
              <w:t>XI - Sistema de Acompanhamento de Contratos do DNIT;</w:t>
            </w:r>
          </w:p>
        </w:tc>
        <w:tc>
          <w:tcPr>
            <w:tcW w:w="3402" w:type="dxa"/>
          </w:tcPr>
          <w:p w14:paraId="0B753537" w14:textId="77777777" w:rsidR="008E13D8" w:rsidRPr="002D721A" w:rsidRDefault="008E13D8" w:rsidP="008E13D8">
            <w:pPr>
              <w:rPr>
                <w:rFonts w:eastAsia="Times New Roman" w:cstheme="minorHAnsi"/>
                <w:color w:val="000000"/>
                <w:sz w:val="20"/>
                <w:szCs w:val="20"/>
                <w:lang w:eastAsia="pt-BR"/>
              </w:rPr>
            </w:pPr>
            <w:r w:rsidRPr="002D721A">
              <w:rPr>
                <w:rFonts w:eastAsia="Times New Roman" w:cstheme="minorHAnsi"/>
                <w:color w:val="000000"/>
                <w:sz w:val="20"/>
                <w:szCs w:val="20"/>
                <w:lang w:eastAsia="pt-BR"/>
              </w:rPr>
              <w:t>XI - Sistema de Acompanhamento de Contratos do DNIT;</w:t>
            </w:r>
          </w:p>
        </w:tc>
      </w:tr>
      <w:tr w:rsidR="008E13D8" w:rsidRPr="003B315C" w14:paraId="2FCFE07E" w14:textId="77777777" w:rsidTr="00FB7095">
        <w:trPr>
          <w:cantSplit/>
          <w:trHeight w:val="20"/>
        </w:trPr>
        <w:tc>
          <w:tcPr>
            <w:tcW w:w="3402" w:type="dxa"/>
          </w:tcPr>
          <w:p w14:paraId="1FD861FB" w14:textId="77777777" w:rsidR="008E13D8" w:rsidRPr="00272ED4" w:rsidRDefault="008E13D8" w:rsidP="00F4416F">
            <w:pPr>
              <w:rPr>
                <w:rFonts w:asciiTheme="minorHAnsi" w:hAnsiTheme="minorHAnsi" w:cstheme="minorHAnsi"/>
                <w:sz w:val="20"/>
                <w:szCs w:val="20"/>
              </w:rPr>
            </w:pPr>
            <w:r w:rsidRPr="00272ED4">
              <w:rPr>
                <w:rFonts w:asciiTheme="minorHAnsi" w:hAnsiTheme="minorHAnsi" w:cstheme="minorHAnsi"/>
                <w:sz w:val="20"/>
                <w:szCs w:val="20"/>
              </w:rPr>
              <w:t>XII - CNEA do Ministério do Meio Ambiente e Mudança do Clima;</w:t>
            </w:r>
          </w:p>
        </w:tc>
        <w:tc>
          <w:tcPr>
            <w:tcW w:w="3402" w:type="dxa"/>
          </w:tcPr>
          <w:p w14:paraId="4B3393E1" w14:textId="77777777" w:rsidR="008E13D8" w:rsidRPr="00863CF0" w:rsidRDefault="008E13D8" w:rsidP="0070636C">
            <w:pPr>
              <w:tabs>
                <w:tab w:val="left" w:pos="1417"/>
              </w:tabs>
              <w:rPr>
                <w:rFonts w:asciiTheme="minorHAnsi" w:hAnsiTheme="minorHAnsi" w:cstheme="minorHAnsi"/>
                <w:sz w:val="20"/>
                <w:szCs w:val="20"/>
              </w:rPr>
            </w:pPr>
            <w:r w:rsidRPr="00863CF0">
              <w:rPr>
                <w:rFonts w:asciiTheme="minorHAnsi" w:hAnsiTheme="minorHAnsi" w:cstheme="minorHAnsi"/>
                <w:sz w:val="20"/>
                <w:szCs w:val="20"/>
              </w:rPr>
              <w:t>XII - CNEA do Ministério do Meio Ambiente e Mudança do Clima;</w:t>
            </w:r>
          </w:p>
        </w:tc>
        <w:tc>
          <w:tcPr>
            <w:tcW w:w="3402" w:type="dxa"/>
          </w:tcPr>
          <w:p w14:paraId="14BCF356" w14:textId="77777777" w:rsidR="008E13D8" w:rsidRPr="002D721A" w:rsidRDefault="008E13D8" w:rsidP="008E13D8">
            <w:pPr>
              <w:rPr>
                <w:rFonts w:eastAsia="Times New Roman" w:cstheme="minorHAnsi"/>
                <w:color w:val="000000"/>
                <w:sz w:val="20"/>
                <w:szCs w:val="20"/>
                <w:lang w:eastAsia="pt-BR"/>
              </w:rPr>
            </w:pPr>
            <w:r w:rsidRPr="002D721A">
              <w:rPr>
                <w:rFonts w:eastAsia="Times New Roman" w:cstheme="minorHAnsi"/>
                <w:color w:val="000000"/>
                <w:sz w:val="20"/>
                <w:szCs w:val="20"/>
                <w:lang w:eastAsia="pt-BR"/>
              </w:rPr>
              <w:t>XII - Cadastro Nacional de Entidades Ambientalistas - CNEA do Ministério do Meio Ambiente e Mudança do Clima;</w:t>
            </w:r>
          </w:p>
        </w:tc>
      </w:tr>
      <w:tr w:rsidR="008E13D8" w:rsidRPr="003B315C" w14:paraId="137C7A93" w14:textId="77777777" w:rsidTr="00FB7095">
        <w:trPr>
          <w:cantSplit/>
          <w:trHeight w:val="20"/>
        </w:trPr>
        <w:tc>
          <w:tcPr>
            <w:tcW w:w="3402" w:type="dxa"/>
          </w:tcPr>
          <w:p w14:paraId="54E408BB" w14:textId="77777777" w:rsidR="008E13D8" w:rsidRPr="00272ED4" w:rsidRDefault="008E13D8" w:rsidP="00F4416F">
            <w:pPr>
              <w:rPr>
                <w:rFonts w:asciiTheme="minorHAnsi" w:hAnsiTheme="minorHAnsi" w:cstheme="minorHAnsi"/>
                <w:sz w:val="20"/>
                <w:szCs w:val="20"/>
              </w:rPr>
            </w:pPr>
            <w:r w:rsidRPr="00272ED4">
              <w:rPr>
                <w:rFonts w:asciiTheme="minorHAnsi" w:hAnsiTheme="minorHAnsi" w:cstheme="minorHAnsi"/>
                <w:sz w:val="20"/>
                <w:szCs w:val="20"/>
              </w:rPr>
              <w:t>XIII - Siops;</w:t>
            </w:r>
          </w:p>
        </w:tc>
        <w:tc>
          <w:tcPr>
            <w:tcW w:w="3402" w:type="dxa"/>
          </w:tcPr>
          <w:p w14:paraId="4B2FC84C" w14:textId="77777777" w:rsidR="008E13D8" w:rsidRPr="00863CF0" w:rsidRDefault="008E13D8" w:rsidP="0070636C">
            <w:pPr>
              <w:tabs>
                <w:tab w:val="left" w:pos="1417"/>
              </w:tabs>
              <w:rPr>
                <w:rFonts w:asciiTheme="minorHAnsi" w:hAnsiTheme="minorHAnsi" w:cstheme="minorHAnsi"/>
                <w:sz w:val="20"/>
                <w:szCs w:val="20"/>
              </w:rPr>
            </w:pPr>
            <w:r w:rsidRPr="00863CF0">
              <w:rPr>
                <w:rFonts w:asciiTheme="minorHAnsi" w:hAnsiTheme="minorHAnsi" w:cstheme="minorHAnsi"/>
                <w:sz w:val="20"/>
                <w:szCs w:val="20"/>
              </w:rPr>
              <w:t>XIII - Sistema de Informações sobre Orçamentos Públicos em Saúde - Siops;</w:t>
            </w:r>
          </w:p>
        </w:tc>
        <w:tc>
          <w:tcPr>
            <w:tcW w:w="3402" w:type="dxa"/>
          </w:tcPr>
          <w:p w14:paraId="0323E7B3" w14:textId="77777777" w:rsidR="008E13D8" w:rsidRPr="002D721A" w:rsidRDefault="008E13D8" w:rsidP="008E13D8">
            <w:pPr>
              <w:rPr>
                <w:rFonts w:eastAsia="Times New Roman" w:cstheme="minorHAnsi"/>
                <w:color w:val="000000"/>
                <w:sz w:val="20"/>
                <w:szCs w:val="20"/>
                <w:lang w:eastAsia="pt-BR"/>
              </w:rPr>
            </w:pPr>
            <w:r w:rsidRPr="002D721A">
              <w:rPr>
                <w:rFonts w:eastAsia="Times New Roman" w:cstheme="minorHAnsi"/>
                <w:color w:val="000000"/>
                <w:sz w:val="20"/>
                <w:szCs w:val="20"/>
                <w:lang w:eastAsia="pt-BR"/>
              </w:rPr>
              <w:t>XIII - Sistema de Informações sobre Orçamentos Públicos em Saúde - Siops;</w:t>
            </w:r>
          </w:p>
        </w:tc>
      </w:tr>
      <w:tr w:rsidR="008E13D8" w:rsidRPr="003B315C" w14:paraId="03AEA81A" w14:textId="77777777" w:rsidTr="00FB7095">
        <w:trPr>
          <w:cantSplit/>
          <w:trHeight w:val="20"/>
        </w:trPr>
        <w:tc>
          <w:tcPr>
            <w:tcW w:w="3402" w:type="dxa"/>
          </w:tcPr>
          <w:p w14:paraId="297703E4" w14:textId="77777777" w:rsidR="008E13D8" w:rsidRPr="00272ED4" w:rsidRDefault="008E13D8" w:rsidP="00F4416F">
            <w:pPr>
              <w:rPr>
                <w:rFonts w:asciiTheme="minorHAnsi" w:hAnsiTheme="minorHAnsi" w:cstheme="minorHAnsi"/>
                <w:sz w:val="20"/>
                <w:szCs w:val="20"/>
              </w:rPr>
            </w:pPr>
            <w:r w:rsidRPr="00272ED4">
              <w:rPr>
                <w:rFonts w:asciiTheme="minorHAnsi" w:hAnsiTheme="minorHAnsi" w:cstheme="minorHAnsi"/>
                <w:sz w:val="20"/>
                <w:szCs w:val="20"/>
              </w:rPr>
              <w:t>XIV - Sistema de Informações sobre Orçamentos Públicos em Educação - Siope;</w:t>
            </w:r>
          </w:p>
        </w:tc>
        <w:tc>
          <w:tcPr>
            <w:tcW w:w="3402" w:type="dxa"/>
          </w:tcPr>
          <w:p w14:paraId="55DD0BEE" w14:textId="77777777" w:rsidR="008E13D8" w:rsidRPr="00863CF0" w:rsidRDefault="008E13D8" w:rsidP="0070636C">
            <w:pPr>
              <w:tabs>
                <w:tab w:val="left" w:pos="1417"/>
              </w:tabs>
              <w:rPr>
                <w:rFonts w:asciiTheme="minorHAnsi" w:hAnsiTheme="minorHAnsi" w:cstheme="minorHAnsi"/>
                <w:sz w:val="20"/>
                <w:szCs w:val="20"/>
              </w:rPr>
            </w:pPr>
            <w:r w:rsidRPr="00863CF0">
              <w:rPr>
                <w:rFonts w:asciiTheme="minorHAnsi" w:hAnsiTheme="minorHAnsi" w:cstheme="minorHAnsi"/>
                <w:sz w:val="20"/>
                <w:szCs w:val="20"/>
              </w:rPr>
              <w:t>XIV - Sistema de Informações sobre Orçamentos Públicos em Educação - Siope;</w:t>
            </w:r>
          </w:p>
        </w:tc>
        <w:tc>
          <w:tcPr>
            <w:tcW w:w="3402" w:type="dxa"/>
          </w:tcPr>
          <w:p w14:paraId="1C1F9BF4" w14:textId="77777777" w:rsidR="008E13D8" w:rsidRPr="002D721A" w:rsidRDefault="008E13D8" w:rsidP="008E13D8">
            <w:pPr>
              <w:rPr>
                <w:rFonts w:eastAsia="Times New Roman" w:cstheme="minorHAnsi"/>
                <w:color w:val="000000"/>
                <w:sz w:val="20"/>
                <w:szCs w:val="20"/>
                <w:lang w:eastAsia="pt-BR"/>
              </w:rPr>
            </w:pPr>
            <w:r w:rsidRPr="002D721A">
              <w:rPr>
                <w:rFonts w:eastAsia="Times New Roman" w:cstheme="minorHAnsi"/>
                <w:color w:val="000000"/>
                <w:sz w:val="20"/>
                <w:szCs w:val="20"/>
                <w:lang w:eastAsia="pt-BR"/>
              </w:rPr>
              <w:t>XIV - Sistema de Informações sobre Orçamentos Públicos em Educação - Siope;</w:t>
            </w:r>
          </w:p>
        </w:tc>
      </w:tr>
      <w:tr w:rsidR="008E13D8" w:rsidRPr="003B315C" w14:paraId="61B70B82" w14:textId="77777777" w:rsidTr="00FB7095">
        <w:trPr>
          <w:cantSplit/>
          <w:trHeight w:val="20"/>
        </w:trPr>
        <w:tc>
          <w:tcPr>
            <w:tcW w:w="3402" w:type="dxa"/>
          </w:tcPr>
          <w:p w14:paraId="5E73935C" w14:textId="77777777" w:rsidR="008E13D8" w:rsidRPr="00272ED4" w:rsidRDefault="008E13D8" w:rsidP="00F4416F">
            <w:pPr>
              <w:rPr>
                <w:rFonts w:asciiTheme="minorHAnsi" w:hAnsiTheme="minorHAnsi" w:cstheme="minorHAnsi"/>
                <w:sz w:val="20"/>
                <w:szCs w:val="20"/>
              </w:rPr>
            </w:pPr>
            <w:r w:rsidRPr="00272ED4">
              <w:rPr>
                <w:rFonts w:asciiTheme="minorHAnsi" w:hAnsiTheme="minorHAnsi" w:cstheme="minorHAnsi"/>
                <w:sz w:val="20"/>
                <w:szCs w:val="20"/>
              </w:rPr>
              <w:t>XV - Sistema de Informações Contábeis e Fiscais do Setor Público Brasileiro - Siconfi;</w:t>
            </w:r>
          </w:p>
        </w:tc>
        <w:tc>
          <w:tcPr>
            <w:tcW w:w="3402" w:type="dxa"/>
          </w:tcPr>
          <w:p w14:paraId="12E906D1" w14:textId="77777777" w:rsidR="008E13D8" w:rsidRPr="00863CF0" w:rsidRDefault="008E13D8" w:rsidP="0070636C">
            <w:pPr>
              <w:tabs>
                <w:tab w:val="left" w:pos="1417"/>
              </w:tabs>
              <w:rPr>
                <w:rFonts w:asciiTheme="minorHAnsi" w:hAnsiTheme="minorHAnsi" w:cstheme="minorHAnsi"/>
                <w:sz w:val="20"/>
                <w:szCs w:val="20"/>
              </w:rPr>
            </w:pPr>
            <w:r w:rsidRPr="00863CF0">
              <w:rPr>
                <w:rFonts w:asciiTheme="minorHAnsi" w:hAnsiTheme="minorHAnsi" w:cstheme="minorHAnsi"/>
                <w:sz w:val="20"/>
                <w:szCs w:val="20"/>
              </w:rPr>
              <w:t>XV - Sistema de Informações Contábeis e Fiscais do Setor Público Brasileiro - Siconfi;</w:t>
            </w:r>
          </w:p>
        </w:tc>
        <w:tc>
          <w:tcPr>
            <w:tcW w:w="3402" w:type="dxa"/>
          </w:tcPr>
          <w:p w14:paraId="10B743F7" w14:textId="77777777" w:rsidR="008E13D8" w:rsidRPr="002D721A" w:rsidRDefault="008E13D8" w:rsidP="008E13D8">
            <w:pPr>
              <w:rPr>
                <w:rFonts w:eastAsia="Times New Roman" w:cstheme="minorHAnsi"/>
                <w:color w:val="000000"/>
                <w:sz w:val="20"/>
                <w:szCs w:val="20"/>
                <w:lang w:eastAsia="pt-BR"/>
              </w:rPr>
            </w:pPr>
            <w:r w:rsidRPr="002D721A">
              <w:rPr>
                <w:rFonts w:eastAsia="Times New Roman" w:cstheme="minorHAnsi"/>
                <w:color w:val="000000"/>
                <w:sz w:val="20"/>
                <w:szCs w:val="20"/>
                <w:lang w:eastAsia="pt-BR"/>
              </w:rPr>
              <w:t>XV - Sistema de Informações Contábeis e Fiscais do Setor Público Brasileiro - Siconfi;</w:t>
            </w:r>
          </w:p>
        </w:tc>
      </w:tr>
      <w:tr w:rsidR="008E13D8" w:rsidRPr="003B315C" w14:paraId="77FFF1AE" w14:textId="77777777" w:rsidTr="00FB7095">
        <w:trPr>
          <w:cantSplit/>
          <w:trHeight w:val="20"/>
        </w:trPr>
        <w:tc>
          <w:tcPr>
            <w:tcW w:w="3402" w:type="dxa"/>
          </w:tcPr>
          <w:p w14:paraId="46415D95" w14:textId="77777777" w:rsidR="008E13D8" w:rsidRPr="00272ED4" w:rsidRDefault="008E13D8" w:rsidP="00F4416F">
            <w:pPr>
              <w:rPr>
                <w:rFonts w:asciiTheme="minorHAnsi" w:hAnsiTheme="minorHAnsi" w:cstheme="minorHAnsi"/>
                <w:sz w:val="20"/>
                <w:szCs w:val="20"/>
              </w:rPr>
            </w:pPr>
            <w:r w:rsidRPr="00272ED4">
              <w:rPr>
                <w:rFonts w:asciiTheme="minorHAnsi" w:hAnsiTheme="minorHAnsi" w:cstheme="minorHAnsi"/>
                <w:sz w:val="20"/>
                <w:szCs w:val="20"/>
              </w:rPr>
              <w:t>XVI - sistemas de informação e banco de dados utilizados pelo Instituto Nacional de Estudos e Pesquisas Educacionais Anísio Teixeira - INEP;</w:t>
            </w:r>
          </w:p>
        </w:tc>
        <w:tc>
          <w:tcPr>
            <w:tcW w:w="3402" w:type="dxa"/>
          </w:tcPr>
          <w:p w14:paraId="54AFF16C" w14:textId="77777777" w:rsidR="008E13D8" w:rsidRPr="00863CF0" w:rsidRDefault="008E13D8" w:rsidP="0070636C">
            <w:pPr>
              <w:tabs>
                <w:tab w:val="left" w:pos="1417"/>
              </w:tabs>
              <w:rPr>
                <w:rFonts w:asciiTheme="minorHAnsi" w:hAnsiTheme="minorHAnsi" w:cstheme="minorHAnsi"/>
                <w:sz w:val="20"/>
                <w:szCs w:val="20"/>
              </w:rPr>
            </w:pPr>
            <w:r w:rsidRPr="00863CF0">
              <w:rPr>
                <w:rFonts w:asciiTheme="minorHAnsi" w:hAnsiTheme="minorHAnsi" w:cstheme="minorHAnsi"/>
                <w:sz w:val="20"/>
                <w:szCs w:val="20"/>
              </w:rPr>
              <w:t>XVI - sistemas de informação e banco de dados utilizados pelo Instituto Nacional de Estudos e Pesquisas Educacionais Anísio Teixeira - INEP;</w:t>
            </w:r>
          </w:p>
        </w:tc>
        <w:tc>
          <w:tcPr>
            <w:tcW w:w="3402" w:type="dxa"/>
          </w:tcPr>
          <w:p w14:paraId="7CCDA355" w14:textId="77777777" w:rsidR="008E13D8" w:rsidRPr="002D721A" w:rsidRDefault="008E13D8" w:rsidP="008E13D8">
            <w:pPr>
              <w:rPr>
                <w:rFonts w:eastAsia="Times New Roman" w:cstheme="minorHAnsi"/>
                <w:color w:val="000000"/>
                <w:sz w:val="20"/>
                <w:szCs w:val="20"/>
                <w:lang w:eastAsia="pt-BR"/>
              </w:rPr>
            </w:pPr>
            <w:r w:rsidRPr="002D721A">
              <w:rPr>
                <w:rFonts w:eastAsia="Times New Roman" w:cstheme="minorHAnsi"/>
                <w:color w:val="000000"/>
                <w:sz w:val="20"/>
                <w:szCs w:val="20"/>
                <w:lang w:eastAsia="pt-BR"/>
              </w:rPr>
              <w:t>XVI - sistemas de informação e banco de dados utilizados pelo Instituto Nacional de Estudos e Pesquisas Educacionais Anísio Teixeira - Inep;</w:t>
            </w:r>
          </w:p>
        </w:tc>
      </w:tr>
      <w:tr w:rsidR="008E13D8" w:rsidRPr="003B315C" w14:paraId="3616D521" w14:textId="77777777" w:rsidTr="00FB7095">
        <w:trPr>
          <w:cantSplit/>
          <w:trHeight w:val="20"/>
        </w:trPr>
        <w:tc>
          <w:tcPr>
            <w:tcW w:w="3402" w:type="dxa"/>
          </w:tcPr>
          <w:p w14:paraId="30E79F84" w14:textId="77777777" w:rsidR="008E13D8" w:rsidRPr="00272ED4" w:rsidRDefault="008E13D8" w:rsidP="00F4416F">
            <w:pPr>
              <w:rPr>
                <w:rFonts w:asciiTheme="minorHAnsi" w:hAnsiTheme="minorHAnsi" w:cstheme="minorHAnsi"/>
                <w:sz w:val="20"/>
                <w:szCs w:val="20"/>
              </w:rPr>
            </w:pPr>
            <w:r w:rsidRPr="00272ED4">
              <w:rPr>
                <w:rFonts w:asciiTheme="minorHAnsi" w:hAnsiTheme="minorHAnsi" w:cstheme="minorHAnsi"/>
                <w:sz w:val="20"/>
                <w:szCs w:val="20"/>
              </w:rPr>
              <w:t>XVII - sistema utilizado pela Secretaria de Regime Próprio e Complementar do Ministério da Previdência Social para elaboração da avaliação atuarial do Regime Próprio de Previdência Social dos servidores civis;</w:t>
            </w:r>
          </w:p>
        </w:tc>
        <w:tc>
          <w:tcPr>
            <w:tcW w:w="3402" w:type="dxa"/>
          </w:tcPr>
          <w:p w14:paraId="40DF55CF" w14:textId="77777777" w:rsidR="008E13D8" w:rsidRPr="00863CF0" w:rsidRDefault="008E13D8" w:rsidP="0070636C">
            <w:pPr>
              <w:tabs>
                <w:tab w:val="left" w:pos="1417"/>
              </w:tabs>
              <w:rPr>
                <w:rFonts w:asciiTheme="minorHAnsi" w:hAnsiTheme="minorHAnsi" w:cstheme="minorHAnsi"/>
                <w:sz w:val="20"/>
                <w:szCs w:val="20"/>
              </w:rPr>
            </w:pPr>
            <w:r w:rsidRPr="00863CF0">
              <w:rPr>
                <w:rFonts w:asciiTheme="minorHAnsi" w:hAnsiTheme="minorHAnsi" w:cstheme="minorHAnsi"/>
                <w:sz w:val="20"/>
                <w:szCs w:val="20"/>
              </w:rPr>
              <w:t>XVII - sistema utilizado pela Secretaria de Regime Próprio e Complementar do Ministério da Previdência Social para elaboração da avaliação atuarial do Regime Próprio de Previdência Social dos servidores civis;</w:t>
            </w:r>
          </w:p>
        </w:tc>
        <w:tc>
          <w:tcPr>
            <w:tcW w:w="3402" w:type="dxa"/>
          </w:tcPr>
          <w:p w14:paraId="52EBAB48" w14:textId="77777777" w:rsidR="008E13D8" w:rsidRPr="002D721A" w:rsidRDefault="008E13D8" w:rsidP="008E13D8">
            <w:pPr>
              <w:rPr>
                <w:rFonts w:eastAsia="Times New Roman" w:cstheme="minorHAnsi"/>
                <w:color w:val="000000"/>
                <w:sz w:val="20"/>
                <w:szCs w:val="20"/>
                <w:lang w:eastAsia="pt-BR"/>
              </w:rPr>
            </w:pPr>
            <w:r w:rsidRPr="002D721A">
              <w:rPr>
                <w:rFonts w:eastAsia="Times New Roman" w:cstheme="minorHAnsi"/>
                <w:color w:val="000000"/>
                <w:sz w:val="20"/>
                <w:szCs w:val="20"/>
                <w:lang w:eastAsia="pt-BR"/>
              </w:rPr>
              <w:t>XVII - sistema utilizado pela Secretaria de Regime Próprio e Complementar do Ministério da Previdência Social para elaboração da avaliação atuarial do Regime Próprio de Previdência Social dos servidores civis;</w:t>
            </w:r>
          </w:p>
        </w:tc>
      </w:tr>
      <w:tr w:rsidR="008E13D8" w:rsidRPr="003B315C" w14:paraId="7CC9B12D" w14:textId="77777777" w:rsidTr="00FB7095">
        <w:trPr>
          <w:cantSplit/>
          <w:trHeight w:val="20"/>
        </w:trPr>
        <w:tc>
          <w:tcPr>
            <w:tcW w:w="3402" w:type="dxa"/>
          </w:tcPr>
          <w:p w14:paraId="24FB2304" w14:textId="77777777" w:rsidR="008E13D8" w:rsidRPr="00272ED4" w:rsidRDefault="008E13D8" w:rsidP="00F4416F">
            <w:pPr>
              <w:rPr>
                <w:rFonts w:asciiTheme="minorHAnsi" w:hAnsiTheme="minorHAnsi" w:cstheme="minorHAnsi"/>
                <w:sz w:val="20"/>
                <w:szCs w:val="20"/>
              </w:rPr>
            </w:pPr>
            <w:r w:rsidRPr="00272ED4">
              <w:rPr>
                <w:rFonts w:asciiTheme="minorHAnsi" w:hAnsiTheme="minorHAnsi" w:cstheme="minorHAnsi"/>
                <w:sz w:val="20"/>
                <w:szCs w:val="20"/>
              </w:rPr>
              <w:t>XVIII - Sistema Integrado de Administração de Recursos Humanos - Siape;</w:t>
            </w:r>
          </w:p>
        </w:tc>
        <w:tc>
          <w:tcPr>
            <w:tcW w:w="3402" w:type="dxa"/>
          </w:tcPr>
          <w:p w14:paraId="517B03A1" w14:textId="77777777" w:rsidR="008E13D8" w:rsidRPr="00863CF0" w:rsidRDefault="008E13D8" w:rsidP="0070636C">
            <w:pPr>
              <w:tabs>
                <w:tab w:val="left" w:pos="1417"/>
              </w:tabs>
              <w:rPr>
                <w:rFonts w:asciiTheme="minorHAnsi" w:hAnsiTheme="minorHAnsi" w:cstheme="minorHAnsi"/>
                <w:sz w:val="20"/>
                <w:szCs w:val="20"/>
              </w:rPr>
            </w:pPr>
            <w:r w:rsidRPr="00863CF0">
              <w:rPr>
                <w:rFonts w:asciiTheme="minorHAnsi" w:hAnsiTheme="minorHAnsi" w:cstheme="minorHAnsi"/>
                <w:sz w:val="20"/>
                <w:szCs w:val="20"/>
              </w:rPr>
              <w:t>XVIII - Sistema Integrado de Administração de Recursos Humanos - Siape;</w:t>
            </w:r>
          </w:p>
        </w:tc>
        <w:tc>
          <w:tcPr>
            <w:tcW w:w="3402" w:type="dxa"/>
          </w:tcPr>
          <w:p w14:paraId="774713A6" w14:textId="77777777" w:rsidR="008E13D8" w:rsidRPr="002D721A" w:rsidRDefault="008E13D8" w:rsidP="008E13D8">
            <w:pPr>
              <w:rPr>
                <w:rFonts w:eastAsia="Times New Roman" w:cstheme="minorHAnsi"/>
                <w:color w:val="000000"/>
                <w:sz w:val="20"/>
                <w:szCs w:val="20"/>
                <w:lang w:eastAsia="pt-BR"/>
              </w:rPr>
            </w:pPr>
            <w:r w:rsidRPr="002D721A">
              <w:rPr>
                <w:rFonts w:eastAsia="Times New Roman" w:cstheme="minorHAnsi"/>
                <w:color w:val="000000"/>
                <w:sz w:val="20"/>
                <w:szCs w:val="20"/>
                <w:lang w:eastAsia="pt-BR"/>
              </w:rPr>
              <w:t>XVIII - Sistema Integrado de Administração de Recursos Humanos - Siape;</w:t>
            </w:r>
          </w:p>
        </w:tc>
      </w:tr>
      <w:tr w:rsidR="008E13D8" w:rsidRPr="003B315C" w14:paraId="4BED83F7" w14:textId="77777777" w:rsidTr="00FB7095">
        <w:trPr>
          <w:cantSplit/>
          <w:trHeight w:val="20"/>
        </w:trPr>
        <w:tc>
          <w:tcPr>
            <w:tcW w:w="3402" w:type="dxa"/>
          </w:tcPr>
          <w:p w14:paraId="609EFE83" w14:textId="77777777" w:rsidR="008E13D8" w:rsidRPr="00272ED4" w:rsidRDefault="008E13D8" w:rsidP="00F4416F">
            <w:pPr>
              <w:rPr>
                <w:rFonts w:asciiTheme="minorHAnsi" w:hAnsiTheme="minorHAnsi" w:cstheme="minorHAnsi"/>
                <w:sz w:val="20"/>
                <w:szCs w:val="20"/>
              </w:rPr>
            </w:pPr>
            <w:r w:rsidRPr="00272ED4">
              <w:rPr>
                <w:rFonts w:asciiTheme="minorHAnsi" w:hAnsiTheme="minorHAnsi" w:cstheme="minorHAnsi"/>
                <w:sz w:val="20"/>
                <w:szCs w:val="20"/>
              </w:rPr>
              <w:t>XIX - Sistema Único de Benefícios - Siube;</w:t>
            </w:r>
          </w:p>
        </w:tc>
        <w:tc>
          <w:tcPr>
            <w:tcW w:w="3402" w:type="dxa"/>
          </w:tcPr>
          <w:p w14:paraId="4E96C879" w14:textId="77777777" w:rsidR="008E13D8" w:rsidRPr="00863CF0" w:rsidRDefault="008E13D8" w:rsidP="0070636C">
            <w:pPr>
              <w:tabs>
                <w:tab w:val="left" w:pos="1417"/>
              </w:tabs>
              <w:rPr>
                <w:rFonts w:asciiTheme="minorHAnsi" w:hAnsiTheme="minorHAnsi" w:cstheme="minorHAnsi"/>
                <w:sz w:val="20"/>
                <w:szCs w:val="20"/>
              </w:rPr>
            </w:pPr>
            <w:r w:rsidRPr="00863CF0">
              <w:rPr>
                <w:rFonts w:asciiTheme="minorHAnsi" w:hAnsiTheme="minorHAnsi" w:cstheme="minorHAnsi"/>
                <w:sz w:val="20"/>
                <w:szCs w:val="20"/>
              </w:rPr>
              <w:t>XIX - Sistema Único de Benefícios - Siube;</w:t>
            </w:r>
          </w:p>
        </w:tc>
        <w:tc>
          <w:tcPr>
            <w:tcW w:w="3402" w:type="dxa"/>
          </w:tcPr>
          <w:p w14:paraId="09959E7B" w14:textId="77777777" w:rsidR="008E13D8" w:rsidRPr="002D721A" w:rsidRDefault="008E13D8" w:rsidP="008E13D8">
            <w:pPr>
              <w:rPr>
                <w:rFonts w:eastAsia="Times New Roman" w:cstheme="minorHAnsi"/>
                <w:color w:val="000000"/>
                <w:sz w:val="20"/>
                <w:szCs w:val="20"/>
                <w:lang w:eastAsia="pt-BR"/>
              </w:rPr>
            </w:pPr>
            <w:r w:rsidRPr="002D721A">
              <w:rPr>
                <w:rFonts w:eastAsia="Times New Roman" w:cstheme="minorHAnsi"/>
                <w:color w:val="000000"/>
                <w:sz w:val="20"/>
                <w:szCs w:val="20"/>
                <w:lang w:eastAsia="pt-BR"/>
              </w:rPr>
              <w:t>XIX - Sistema Único de Informações de Benefícios - Siube;</w:t>
            </w:r>
          </w:p>
        </w:tc>
      </w:tr>
      <w:tr w:rsidR="008E13D8" w:rsidRPr="003B315C" w14:paraId="2D7CBA61" w14:textId="77777777" w:rsidTr="00FB7095">
        <w:trPr>
          <w:cantSplit/>
          <w:trHeight w:val="20"/>
        </w:trPr>
        <w:tc>
          <w:tcPr>
            <w:tcW w:w="3402" w:type="dxa"/>
          </w:tcPr>
          <w:p w14:paraId="71EC65CE" w14:textId="77777777" w:rsidR="008E13D8" w:rsidRPr="00272ED4" w:rsidRDefault="008E13D8" w:rsidP="00F4416F">
            <w:pPr>
              <w:rPr>
                <w:rFonts w:asciiTheme="minorHAnsi" w:hAnsiTheme="minorHAnsi" w:cstheme="minorHAnsi"/>
                <w:sz w:val="20"/>
                <w:szCs w:val="20"/>
              </w:rPr>
            </w:pPr>
            <w:r w:rsidRPr="00272ED4">
              <w:rPr>
                <w:rFonts w:asciiTheme="minorHAnsi" w:hAnsiTheme="minorHAnsi" w:cstheme="minorHAnsi"/>
                <w:sz w:val="20"/>
                <w:szCs w:val="20"/>
              </w:rPr>
              <w:t>XX - Sistema Integrado de Tratamento Estatístico de Séries Estratégicas - Sintese;</w:t>
            </w:r>
          </w:p>
        </w:tc>
        <w:tc>
          <w:tcPr>
            <w:tcW w:w="3402" w:type="dxa"/>
          </w:tcPr>
          <w:p w14:paraId="150A9031" w14:textId="77777777" w:rsidR="008E13D8" w:rsidRPr="00863CF0" w:rsidRDefault="008E13D8" w:rsidP="0070636C">
            <w:pPr>
              <w:tabs>
                <w:tab w:val="left" w:pos="1417"/>
              </w:tabs>
              <w:rPr>
                <w:rFonts w:asciiTheme="minorHAnsi" w:hAnsiTheme="minorHAnsi" w:cstheme="minorHAnsi"/>
                <w:sz w:val="20"/>
                <w:szCs w:val="20"/>
              </w:rPr>
            </w:pPr>
            <w:r w:rsidRPr="00863CF0">
              <w:rPr>
                <w:rFonts w:asciiTheme="minorHAnsi" w:hAnsiTheme="minorHAnsi" w:cstheme="minorHAnsi"/>
                <w:sz w:val="20"/>
                <w:szCs w:val="20"/>
              </w:rPr>
              <w:t>XX - Sistema Integrado de Tratamento Estatístico de Séries Estratégicas - Sintese;</w:t>
            </w:r>
          </w:p>
        </w:tc>
        <w:tc>
          <w:tcPr>
            <w:tcW w:w="3402" w:type="dxa"/>
          </w:tcPr>
          <w:p w14:paraId="514A611F" w14:textId="77777777" w:rsidR="008E13D8" w:rsidRPr="002D721A" w:rsidRDefault="008E13D8" w:rsidP="008E13D8">
            <w:pPr>
              <w:rPr>
                <w:rFonts w:eastAsia="Times New Roman" w:cstheme="minorHAnsi"/>
                <w:color w:val="000000"/>
                <w:sz w:val="20"/>
                <w:szCs w:val="20"/>
                <w:lang w:eastAsia="pt-BR"/>
              </w:rPr>
            </w:pPr>
            <w:r w:rsidRPr="002D721A">
              <w:rPr>
                <w:rFonts w:eastAsia="Times New Roman" w:cstheme="minorHAnsi"/>
                <w:color w:val="000000"/>
                <w:sz w:val="20"/>
                <w:szCs w:val="20"/>
                <w:lang w:eastAsia="pt-BR"/>
              </w:rPr>
              <w:t>XX - Sistema Integrado de Tratamento Estatístico de Séries Estratégicas - Sintese;</w:t>
            </w:r>
          </w:p>
        </w:tc>
      </w:tr>
      <w:tr w:rsidR="008E13D8" w:rsidRPr="003B315C" w14:paraId="5AA4FC70" w14:textId="77777777" w:rsidTr="00FB7095">
        <w:trPr>
          <w:cantSplit/>
          <w:trHeight w:val="20"/>
        </w:trPr>
        <w:tc>
          <w:tcPr>
            <w:tcW w:w="3402" w:type="dxa"/>
          </w:tcPr>
          <w:p w14:paraId="2506E618" w14:textId="77777777" w:rsidR="008E13D8" w:rsidRPr="00272ED4" w:rsidRDefault="008E13D8" w:rsidP="00F4416F">
            <w:pPr>
              <w:rPr>
                <w:rFonts w:asciiTheme="minorHAnsi" w:hAnsiTheme="minorHAnsi" w:cstheme="minorHAnsi"/>
                <w:sz w:val="20"/>
                <w:szCs w:val="20"/>
              </w:rPr>
            </w:pPr>
            <w:r w:rsidRPr="00272ED4">
              <w:rPr>
                <w:rFonts w:asciiTheme="minorHAnsi" w:hAnsiTheme="minorHAnsi" w:cstheme="minorHAnsi"/>
                <w:sz w:val="20"/>
                <w:szCs w:val="20"/>
              </w:rPr>
              <w:t>XXI - Sistema de Informações dos Regimes Públicos de Previdência - Cadprev;</w:t>
            </w:r>
          </w:p>
        </w:tc>
        <w:tc>
          <w:tcPr>
            <w:tcW w:w="3402" w:type="dxa"/>
          </w:tcPr>
          <w:p w14:paraId="14B5EBCE" w14:textId="77777777" w:rsidR="008E13D8" w:rsidRPr="00863CF0" w:rsidRDefault="008E13D8" w:rsidP="0070636C">
            <w:pPr>
              <w:tabs>
                <w:tab w:val="left" w:pos="1417"/>
              </w:tabs>
              <w:rPr>
                <w:rFonts w:asciiTheme="minorHAnsi" w:hAnsiTheme="minorHAnsi" w:cstheme="minorHAnsi"/>
                <w:sz w:val="20"/>
                <w:szCs w:val="20"/>
              </w:rPr>
            </w:pPr>
            <w:r w:rsidRPr="00863CF0">
              <w:rPr>
                <w:rFonts w:asciiTheme="minorHAnsi" w:hAnsiTheme="minorHAnsi" w:cstheme="minorHAnsi"/>
                <w:sz w:val="20"/>
                <w:szCs w:val="20"/>
              </w:rPr>
              <w:t>XXI - Sistema de Informações dos Regimes Públicos de Previdência - Cadprev;</w:t>
            </w:r>
          </w:p>
        </w:tc>
        <w:tc>
          <w:tcPr>
            <w:tcW w:w="3402" w:type="dxa"/>
          </w:tcPr>
          <w:p w14:paraId="22240372" w14:textId="77777777" w:rsidR="008E13D8" w:rsidRPr="002D721A" w:rsidRDefault="008E13D8" w:rsidP="008E13D8">
            <w:pPr>
              <w:rPr>
                <w:rFonts w:eastAsia="Times New Roman" w:cstheme="minorHAnsi"/>
                <w:color w:val="000000"/>
                <w:sz w:val="20"/>
                <w:szCs w:val="20"/>
                <w:lang w:eastAsia="pt-BR"/>
              </w:rPr>
            </w:pPr>
            <w:r w:rsidRPr="002D721A">
              <w:rPr>
                <w:rFonts w:eastAsia="Times New Roman" w:cstheme="minorHAnsi"/>
                <w:color w:val="000000"/>
                <w:sz w:val="20"/>
                <w:szCs w:val="20"/>
                <w:lang w:eastAsia="pt-BR"/>
              </w:rPr>
              <w:t>XXI - Sistema de Informações dos Regimes Públicos de Previdência - Cadprev;</w:t>
            </w:r>
          </w:p>
        </w:tc>
      </w:tr>
      <w:tr w:rsidR="008E13D8" w:rsidRPr="003B315C" w14:paraId="22E45B6E" w14:textId="77777777" w:rsidTr="00FB7095">
        <w:trPr>
          <w:cantSplit/>
          <w:trHeight w:val="20"/>
        </w:trPr>
        <w:tc>
          <w:tcPr>
            <w:tcW w:w="3402" w:type="dxa"/>
          </w:tcPr>
          <w:p w14:paraId="06752E3B" w14:textId="77777777" w:rsidR="008E13D8" w:rsidRPr="00272ED4" w:rsidRDefault="008E13D8" w:rsidP="00F4416F">
            <w:pPr>
              <w:rPr>
                <w:rFonts w:asciiTheme="minorHAnsi" w:hAnsiTheme="minorHAnsi" w:cstheme="minorHAnsi"/>
                <w:sz w:val="20"/>
                <w:szCs w:val="20"/>
              </w:rPr>
            </w:pPr>
            <w:r w:rsidRPr="00272ED4">
              <w:rPr>
                <w:rFonts w:asciiTheme="minorHAnsi" w:hAnsiTheme="minorHAnsi" w:cstheme="minorHAnsi"/>
                <w:sz w:val="20"/>
                <w:szCs w:val="20"/>
              </w:rPr>
              <w:t>XXII - Sistema Informatizado de Controle de Óbitos - Sisobi;</w:t>
            </w:r>
          </w:p>
        </w:tc>
        <w:tc>
          <w:tcPr>
            <w:tcW w:w="3402" w:type="dxa"/>
          </w:tcPr>
          <w:p w14:paraId="587B433B" w14:textId="77777777" w:rsidR="008E13D8" w:rsidRPr="00863CF0" w:rsidRDefault="008E13D8" w:rsidP="0070636C">
            <w:pPr>
              <w:tabs>
                <w:tab w:val="left" w:pos="1417"/>
              </w:tabs>
              <w:rPr>
                <w:rFonts w:asciiTheme="minorHAnsi" w:hAnsiTheme="minorHAnsi" w:cstheme="minorHAnsi"/>
                <w:sz w:val="20"/>
                <w:szCs w:val="20"/>
              </w:rPr>
            </w:pPr>
            <w:r w:rsidRPr="00863CF0">
              <w:rPr>
                <w:rFonts w:asciiTheme="minorHAnsi" w:hAnsiTheme="minorHAnsi" w:cstheme="minorHAnsi"/>
                <w:sz w:val="20"/>
                <w:szCs w:val="20"/>
              </w:rPr>
              <w:t>XXII - Sistema Informatizado de Controle de Óbitos - Sisobi;</w:t>
            </w:r>
          </w:p>
        </w:tc>
        <w:tc>
          <w:tcPr>
            <w:tcW w:w="3402" w:type="dxa"/>
          </w:tcPr>
          <w:p w14:paraId="0BCF1850" w14:textId="77777777" w:rsidR="008E13D8" w:rsidRPr="002D721A" w:rsidRDefault="008E13D8" w:rsidP="008E13D8">
            <w:pPr>
              <w:rPr>
                <w:rFonts w:eastAsia="Times New Roman" w:cstheme="minorHAnsi"/>
                <w:color w:val="000000"/>
                <w:sz w:val="20"/>
                <w:szCs w:val="20"/>
                <w:lang w:eastAsia="pt-BR"/>
              </w:rPr>
            </w:pPr>
            <w:r w:rsidRPr="002D721A">
              <w:rPr>
                <w:rFonts w:eastAsia="Times New Roman" w:cstheme="minorHAnsi"/>
                <w:color w:val="000000"/>
                <w:sz w:val="20"/>
                <w:szCs w:val="20"/>
                <w:lang w:eastAsia="pt-BR"/>
              </w:rPr>
              <w:t>XXII - Sistema Informatizado de Controle de Óbitos - Sisobi;</w:t>
            </w:r>
          </w:p>
        </w:tc>
      </w:tr>
      <w:tr w:rsidR="008E13D8" w:rsidRPr="003B315C" w14:paraId="4129F3CA" w14:textId="77777777" w:rsidTr="00FB7095">
        <w:trPr>
          <w:cantSplit/>
          <w:trHeight w:val="20"/>
        </w:trPr>
        <w:tc>
          <w:tcPr>
            <w:tcW w:w="3402" w:type="dxa"/>
          </w:tcPr>
          <w:p w14:paraId="2D943E70" w14:textId="77777777" w:rsidR="008E13D8" w:rsidRPr="00272ED4" w:rsidRDefault="008E13D8" w:rsidP="00F4416F">
            <w:pPr>
              <w:rPr>
                <w:rFonts w:asciiTheme="minorHAnsi" w:hAnsiTheme="minorHAnsi" w:cstheme="minorHAnsi"/>
                <w:sz w:val="20"/>
                <w:szCs w:val="20"/>
              </w:rPr>
            </w:pPr>
            <w:r w:rsidRPr="00272ED4">
              <w:rPr>
                <w:rFonts w:asciiTheme="minorHAnsi" w:hAnsiTheme="minorHAnsi" w:cstheme="minorHAnsi"/>
                <w:sz w:val="20"/>
                <w:szCs w:val="20"/>
              </w:rPr>
              <w:t>XXIII - Sistema Nacional de Informações de Registros Civis - Sirc;</w:t>
            </w:r>
          </w:p>
        </w:tc>
        <w:tc>
          <w:tcPr>
            <w:tcW w:w="3402" w:type="dxa"/>
          </w:tcPr>
          <w:p w14:paraId="2B2C205C" w14:textId="77777777" w:rsidR="008E13D8" w:rsidRPr="00863CF0" w:rsidRDefault="008E13D8" w:rsidP="0070636C">
            <w:pPr>
              <w:tabs>
                <w:tab w:val="left" w:pos="1417"/>
              </w:tabs>
              <w:rPr>
                <w:rFonts w:asciiTheme="minorHAnsi" w:hAnsiTheme="minorHAnsi" w:cstheme="minorHAnsi"/>
                <w:sz w:val="20"/>
                <w:szCs w:val="20"/>
              </w:rPr>
            </w:pPr>
            <w:r w:rsidRPr="00863CF0">
              <w:rPr>
                <w:rFonts w:asciiTheme="minorHAnsi" w:hAnsiTheme="minorHAnsi" w:cstheme="minorHAnsi"/>
                <w:sz w:val="20"/>
                <w:szCs w:val="20"/>
              </w:rPr>
              <w:t>XXIII - Sistema Nacional de Informações de Registros Civis - Sirc;</w:t>
            </w:r>
          </w:p>
        </w:tc>
        <w:tc>
          <w:tcPr>
            <w:tcW w:w="3402" w:type="dxa"/>
          </w:tcPr>
          <w:p w14:paraId="56E242CF" w14:textId="77777777" w:rsidR="008E13D8" w:rsidRPr="002D721A" w:rsidRDefault="008E13D8" w:rsidP="008E13D8">
            <w:pPr>
              <w:rPr>
                <w:rFonts w:eastAsia="Times New Roman" w:cstheme="minorHAnsi"/>
                <w:color w:val="000000"/>
                <w:sz w:val="20"/>
                <w:szCs w:val="20"/>
                <w:lang w:eastAsia="pt-BR"/>
              </w:rPr>
            </w:pPr>
            <w:r w:rsidRPr="002D721A">
              <w:rPr>
                <w:rFonts w:eastAsia="Times New Roman" w:cstheme="minorHAnsi"/>
                <w:color w:val="000000"/>
                <w:sz w:val="20"/>
                <w:szCs w:val="20"/>
                <w:lang w:eastAsia="pt-BR"/>
              </w:rPr>
              <w:t>XXIII - Sistema Nacional de Informações de Registro Civil - Sirc;</w:t>
            </w:r>
          </w:p>
        </w:tc>
      </w:tr>
      <w:tr w:rsidR="008E13D8" w:rsidRPr="003B315C" w14:paraId="7E5DE80E" w14:textId="77777777" w:rsidTr="00FB7095">
        <w:trPr>
          <w:cantSplit/>
          <w:trHeight w:val="20"/>
        </w:trPr>
        <w:tc>
          <w:tcPr>
            <w:tcW w:w="3402" w:type="dxa"/>
          </w:tcPr>
          <w:p w14:paraId="017A5824" w14:textId="77777777" w:rsidR="008E13D8" w:rsidRPr="00272ED4" w:rsidRDefault="008E13D8" w:rsidP="00F4416F">
            <w:pPr>
              <w:rPr>
                <w:rFonts w:asciiTheme="minorHAnsi" w:hAnsiTheme="minorHAnsi" w:cstheme="minorHAnsi"/>
                <w:sz w:val="20"/>
                <w:szCs w:val="20"/>
              </w:rPr>
            </w:pPr>
            <w:r w:rsidRPr="00272ED4">
              <w:rPr>
                <w:rFonts w:asciiTheme="minorHAnsi" w:hAnsiTheme="minorHAnsi" w:cstheme="minorHAnsi"/>
                <w:sz w:val="20"/>
                <w:szCs w:val="20"/>
              </w:rPr>
              <w:t>XXIV - Cadastro Nacional de Informações Sociais - CNIS;</w:t>
            </w:r>
          </w:p>
        </w:tc>
        <w:tc>
          <w:tcPr>
            <w:tcW w:w="3402" w:type="dxa"/>
          </w:tcPr>
          <w:p w14:paraId="4D9402B1" w14:textId="77777777" w:rsidR="008E13D8" w:rsidRPr="00863CF0" w:rsidRDefault="008E13D8" w:rsidP="0070636C">
            <w:pPr>
              <w:tabs>
                <w:tab w:val="left" w:pos="1417"/>
              </w:tabs>
              <w:rPr>
                <w:rFonts w:asciiTheme="minorHAnsi" w:hAnsiTheme="minorHAnsi" w:cstheme="minorHAnsi"/>
                <w:sz w:val="20"/>
                <w:szCs w:val="20"/>
              </w:rPr>
            </w:pPr>
            <w:r w:rsidRPr="00863CF0">
              <w:rPr>
                <w:rFonts w:asciiTheme="minorHAnsi" w:hAnsiTheme="minorHAnsi" w:cstheme="minorHAnsi"/>
                <w:sz w:val="20"/>
                <w:szCs w:val="20"/>
              </w:rPr>
              <w:t>XXIV - Cadastro Nacional de Informações Sociais - CNIS;</w:t>
            </w:r>
          </w:p>
        </w:tc>
        <w:tc>
          <w:tcPr>
            <w:tcW w:w="3402" w:type="dxa"/>
          </w:tcPr>
          <w:p w14:paraId="4238212F" w14:textId="77777777" w:rsidR="008E13D8" w:rsidRPr="002D721A" w:rsidRDefault="008E13D8" w:rsidP="008E13D8">
            <w:pPr>
              <w:rPr>
                <w:rFonts w:eastAsia="Times New Roman" w:cstheme="minorHAnsi"/>
                <w:color w:val="000000"/>
                <w:sz w:val="20"/>
                <w:szCs w:val="20"/>
                <w:lang w:eastAsia="pt-BR"/>
              </w:rPr>
            </w:pPr>
            <w:r w:rsidRPr="002D721A">
              <w:rPr>
                <w:rFonts w:eastAsia="Times New Roman" w:cstheme="minorHAnsi"/>
                <w:color w:val="000000"/>
                <w:sz w:val="20"/>
                <w:szCs w:val="20"/>
                <w:lang w:eastAsia="pt-BR"/>
              </w:rPr>
              <w:t>XXIV - Cadastro Nacional de Informações Sociais - CNIS;</w:t>
            </w:r>
          </w:p>
        </w:tc>
      </w:tr>
      <w:tr w:rsidR="008E13D8" w:rsidRPr="003B315C" w14:paraId="52A6C0DD" w14:textId="77777777" w:rsidTr="00FB7095">
        <w:trPr>
          <w:cantSplit/>
          <w:trHeight w:val="20"/>
        </w:trPr>
        <w:tc>
          <w:tcPr>
            <w:tcW w:w="3402" w:type="dxa"/>
          </w:tcPr>
          <w:p w14:paraId="739C5512" w14:textId="77777777" w:rsidR="008E13D8" w:rsidRPr="00272ED4" w:rsidRDefault="008E13D8" w:rsidP="00F4416F">
            <w:pPr>
              <w:rPr>
                <w:rFonts w:asciiTheme="minorHAnsi" w:hAnsiTheme="minorHAnsi" w:cstheme="minorHAnsi"/>
                <w:sz w:val="20"/>
                <w:szCs w:val="20"/>
              </w:rPr>
            </w:pPr>
            <w:r w:rsidRPr="00272ED4">
              <w:rPr>
                <w:rFonts w:asciiTheme="minorHAnsi" w:hAnsiTheme="minorHAnsi" w:cstheme="minorHAnsi"/>
                <w:sz w:val="20"/>
                <w:szCs w:val="20"/>
              </w:rPr>
              <w:t>XXV - Sistema Integrado de Gestão Patrimonial - Siads;</w:t>
            </w:r>
          </w:p>
        </w:tc>
        <w:tc>
          <w:tcPr>
            <w:tcW w:w="3402" w:type="dxa"/>
          </w:tcPr>
          <w:p w14:paraId="4F789AA2" w14:textId="77777777" w:rsidR="008E13D8" w:rsidRPr="00863CF0" w:rsidRDefault="008E13D8" w:rsidP="0070636C">
            <w:pPr>
              <w:tabs>
                <w:tab w:val="left" w:pos="1417"/>
              </w:tabs>
              <w:rPr>
                <w:rFonts w:asciiTheme="minorHAnsi" w:hAnsiTheme="minorHAnsi" w:cstheme="minorHAnsi"/>
                <w:sz w:val="20"/>
                <w:szCs w:val="20"/>
              </w:rPr>
            </w:pPr>
            <w:r w:rsidRPr="00863CF0">
              <w:rPr>
                <w:rFonts w:asciiTheme="minorHAnsi" w:hAnsiTheme="minorHAnsi" w:cstheme="minorHAnsi"/>
                <w:sz w:val="20"/>
                <w:szCs w:val="20"/>
              </w:rPr>
              <w:t>XXV - Sistema Integrado de Gestão Patrimonial - Siads;</w:t>
            </w:r>
          </w:p>
        </w:tc>
        <w:tc>
          <w:tcPr>
            <w:tcW w:w="3402" w:type="dxa"/>
          </w:tcPr>
          <w:p w14:paraId="60D125DF" w14:textId="77777777" w:rsidR="008E13D8" w:rsidRPr="002D721A" w:rsidRDefault="008E13D8" w:rsidP="008E13D8">
            <w:pPr>
              <w:rPr>
                <w:rFonts w:eastAsia="Times New Roman" w:cstheme="minorHAnsi"/>
                <w:color w:val="000000"/>
                <w:sz w:val="20"/>
                <w:szCs w:val="20"/>
                <w:lang w:eastAsia="pt-BR"/>
              </w:rPr>
            </w:pPr>
            <w:r w:rsidRPr="002D721A">
              <w:rPr>
                <w:rFonts w:eastAsia="Times New Roman" w:cstheme="minorHAnsi"/>
                <w:color w:val="000000"/>
                <w:sz w:val="20"/>
                <w:szCs w:val="20"/>
                <w:lang w:eastAsia="pt-BR"/>
              </w:rPr>
              <w:t>XXV - Sistema Integrado de Gestão Patrimonial - Siads;</w:t>
            </w:r>
          </w:p>
        </w:tc>
      </w:tr>
      <w:tr w:rsidR="008E13D8" w:rsidRPr="003B315C" w14:paraId="143526EB" w14:textId="77777777" w:rsidTr="00FB7095">
        <w:trPr>
          <w:cantSplit/>
          <w:trHeight w:val="20"/>
        </w:trPr>
        <w:tc>
          <w:tcPr>
            <w:tcW w:w="3402" w:type="dxa"/>
          </w:tcPr>
          <w:p w14:paraId="6241CADB" w14:textId="77777777" w:rsidR="008E13D8" w:rsidRPr="00272ED4" w:rsidRDefault="008E13D8" w:rsidP="00F4416F">
            <w:pPr>
              <w:rPr>
                <w:rFonts w:asciiTheme="minorHAnsi" w:hAnsiTheme="minorHAnsi" w:cstheme="minorHAnsi"/>
                <w:sz w:val="20"/>
                <w:szCs w:val="20"/>
              </w:rPr>
            </w:pPr>
            <w:r w:rsidRPr="00272ED4">
              <w:rPr>
                <w:rFonts w:asciiTheme="minorHAnsi" w:hAnsiTheme="minorHAnsi" w:cstheme="minorHAnsi"/>
                <w:sz w:val="20"/>
                <w:szCs w:val="20"/>
              </w:rPr>
              <w:t>XXVI - Cadastro Integrado de Projetos de Investimentos do Governo Federal - CIPI; e</w:t>
            </w:r>
          </w:p>
        </w:tc>
        <w:tc>
          <w:tcPr>
            <w:tcW w:w="3402" w:type="dxa"/>
          </w:tcPr>
          <w:p w14:paraId="111014F8" w14:textId="77777777" w:rsidR="008E13D8" w:rsidRPr="00863CF0" w:rsidRDefault="008E13D8" w:rsidP="0070636C">
            <w:pPr>
              <w:tabs>
                <w:tab w:val="left" w:pos="1417"/>
              </w:tabs>
              <w:rPr>
                <w:rFonts w:asciiTheme="minorHAnsi" w:hAnsiTheme="minorHAnsi" w:cstheme="minorHAnsi"/>
                <w:sz w:val="20"/>
                <w:szCs w:val="20"/>
              </w:rPr>
            </w:pPr>
            <w:r w:rsidRPr="00863CF0">
              <w:rPr>
                <w:rFonts w:asciiTheme="minorHAnsi" w:hAnsiTheme="minorHAnsi" w:cstheme="minorHAnsi"/>
                <w:sz w:val="20"/>
                <w:szCs w:val="20"/>
              </w:rPr>
              <w:t>XXVI - Cadastro Integrado de Projetos de Investimentos do Governo Federal - CIPI;</w:t>
            </w:r>
          </w:p>
        </w:tc>
        <w:tc>
          <w:tcPr>
            <w:tcW w:w="3402" w:type="dxa"/>
          </w:tcPr>
          <w:p w14:paraId="310126AA" w14:textId="77777777" w:rsidR="008E13D8" w:rsidRPr="002D721A" w:rsidRDefault="008E13D8" w:rsidP="008E13D8">
            <w:pPr>
              <w:rPr>
                <w:rFonts w:eastAsia="Times New Roman" w:cstheme="minorHAnsi"/>
                <w:color w:val="000000"/>
                <w:sz w:val="20"/>
                <w:szCs w:val="20"/>
                <w:lang w:eastAsia="pt-BR"/>
              </w:rPr>
            </w:pPr>
            <w:r w:rsidRPr="002D721A">
              <w:rPr>
                <w:rFonts w:eastAsia="Times New Roman" w:cstheme="minorHAnsi"/>
                <w:color w:val="000000"/>
                <w:sz w:val="20"/>
                <w:szCs w:val="20"/>
                <w:lang w:eastAsia="pt-BR"/>
              </w:rPr>
              <w:t>XXVI - Cadastro Integrado de Projetos de Investimentos do Governo Federal - Cipi;</w:t>
            </w:r>
          </w:p>
        </w:tc>
      </w:tr>
      <w:tr w:rsidR="008E13D8" w:rsidRPr="003B315C" w14:paraId="2E7506CF" w14:textId="77777777" w:rsidTr="00FB7095">
        <w:trPr>
          <w:cantSplit/>
          <w:trHeight w:val="20"/>
        </w:trPr>
        <w:tc>
          <w:tcPr>
            <w:tcW w:w="3402" w:type="dxa"/>
          </w:tcPr>
          <w:p w14:paraId="5622D312" w14:textId="77777777" w:rsidR="008E13D8" w:rsidRPr="00272ED4" w:rsidRDefault="008E13D8" w:rsidP="00F4416F">
            <w:pPr>
              <w:rPr>
                <w:rFonts w:asciiTheme="minorHAnsi" w:hAnsiTheme="minorHAnsi" w:cstheme="minorHAnsi"/>
                <w:sz w:val="20"/>
                <w:szCs w:val="20"/>
              </w:rPr>
            </w:pPr>
            <w:r w:rsidRPr="00272ED4">
              <w:rPr>
                <w:rFonts w:asciiTheme="minorHAnsi" w:hAnsiTheme="minorHAnsi" w:cstheme="minorHAnsi"/>
                <w:sz w:val="20"/>
                <w:szCs w:val="20"/>
              </w:rPr>
              <w:t>XXVII - Portal Nacional de Contratações Públicas.</w:t>
            </w:r>
          </w:p>
        </w:tc>
        <w:tc>
          <w:tcPr>
            <w:tcW w:w="3402" w:type="dxa"/>
          </w:tcPr>
          <w:p w14:paraId="1108413E" w14:textId="77777777" w:rsidR="008E13D8" w:rsidRPr="00863CF0" w:rsidRDefault="008E13D8" w:rsidP="0070636C">
            <w:pPr>
              <w:tabs>
                <w:tab w:val="left" w:pos="1417"/>
              </w:tabs>
              <w:rPr>
                <w:rFonts w:asciiTheme="minorHAnsi" w:hAnsiTheme="minorHAnsi" w:cstheme="minorHAnsi"/>
                <w:sz w:val="20"/>
                <w:szCs w:val="20"/>
              </w:rPr>
            </w:pPr>
            <w:r w:rsidRPr="00863CF0">
              <w:rPr>
                <w:rFonts w:asciiTheme="minorHAnsi" w:hAnsiTheme="minorHAnsi" w:cstheme="minorHAnsi"/>
                <w:sz w:val="20"/>
                <w:szCs w:val="20"/>
              </w:rPr>
              <w:t>XXVII - Portal Nacional de Contratações Públicas - PNCP;</w:t>
            </w:r>
          </w:p>
        </w:tc>
        <w:tc>
          <w:tcPr>
            <w:tcW w:w="3402" w:type="dxa"/>
          </w:tcPr>
          <w:p w14:paraId="04BBA9FD" w14:textId="77777777" w:rsidR="008E13D8" w:rsidRPr="002D721A" w:rsidRDefault="008E13D8" w:rsidP="008E13D8">
            <w:pPr>
              <w:rPr>
                <w:rFonts w:eastAsia="Times New Roman" w:cstheme="minorHAnsi"/>
                <w:color w:val="000000"/>
                <w:sz w:val="20"/>
                <w:szCs w:val="20"/>
                <w:lang w:eastAsia="pt-BR"/>
              </w:rPr>
            </w:pPr>
            <w:r w:rsidRPr="002D721A">
              <w:rPr>
                <w:rFonts w:eastAsia="Times New Roman" w:cstheme="minorHAnsi"/>
                <w:color w:val="000000"/>
                <w:sz w:val="20"/>
                <w:szCs w:val="20"/>
                <w:lang w:eastAsia="pt-BR"/>
              </w:rPr>
              <w:t>XXVII - Portal Nacional de Contratações Públicas - PNCP;</w:t>
            </w:r>
          </w:p>
        </w:tc>
      </w:tr>
      <w:tr w:rsidR="008E13D8" w:rsidRPr="003B315C" w14:paraId="6EC2B94A" w14:textId="77777777" w:rsidTr="00FB7095">
        <w:trPr>
          <w:cantSplit/>
          <w:trHeight w:val="20"/>
        </w:trPr>
        <w:tc>
          <w:tcPr>
            <w:tcW w:w="3402" w:type="dxa"/>
          </w:tcPr>
          <w:p w14:paraId="5A92FA01" w14:textId="77777777" w:rsidR="008E13D8" w:rsidRPr="00272ED4" w:rsidRDefault="008E13D8" w:rsidP="00F4416F">
            <w:pPr>
              <w:rPr>
                <w:rFonts w:asciiTheme="minorHAnsi" w:hAnsiTheme="minorHAnsi" w:cstheme="minorHAnsi"/>
                <w:sz w:val="20"/>
                <w:szCs w:val="20"/>
              </w:rPr>
            </w:pPr>
          </w:p>
        </w:tc>
        <w:tc>
          <w:tcPr>
            <w:tcW w:w="3402" w:type="dxa"/>
          </w:tcPr>
          <w:p w14:paraId="538DEB27" w14:textId="77777777" w:rsidR="008E13D8" w:rsidRPr="00863CF0" w:rsidRDefault="008E13D8" w:rsidP="0070636C">
            <w:pPr>
              <w:tabs>
                <w:tab w:val="left" w:pos="1417"/>
              </w:tabs>
              <w:rPr>
                <w:rFonts w:asciiTheme="minorHAnsi" w:hAnsiTheme="minorHAnsi" w:cstheme="minorHAnsi"/>
                <w:sz w:val="20"/>
                <w:szCs w:val="20"/>
              </w:rPr>
            </w:pPr>
            <w:r w:rsidRPr="00863CF0">
              <w:rPr>
                <w:rFonts w:asciiTheme="minorHAnsi" w:hAnsiTheme="minorHAnsi" w:cstheme="minorHAnsi"/>
                <w:sz w:val="20"/>
                <w:szCs w:val="20"/>
              </w:rPr>
              <w:t>XXVIII - Sistema de Monitoramento de Obras do Ministério da Saúde - SISMOB;</w:t>
            </w:r>
          </w:p>
        </w:tc>
        <w:tc>
          <w:tcPr>
            <w:tcW w:w="3402" w:type="dxa"/>
          </w:tcPr>
          <w:p w14:paraId="06831B80" w14:textId="77777777" w:rsidR="008E13D8" w:rsidRPr="002D721A" w:rsidRDefault="008E13D8" w:rsidP="008E13D8">
            <w:pPr>
              <w:rPr>
                <w:rFonts w:eastAsia="Times New Roman" w:cstheme="minorHAnsi"/>
                <w:color w:val="000000"/>
                <w:sz w:val="20"/>
                <w:szCs w:val="20"/>
                <w:lang w:eastAsia="pt-BR"/>
              </w:rPr>
            </w:pPr>
            <w:r w:rsidRPr="002D721A">
              <w:rPr>
                <w:rFonts w:eastAsia="Times New Roman" w:cstheme="minorHAnsi"/>
                <w:color w:val="000000"/>
                <w:sz w:val="20"/>
                <w:szCs w:val="20"/>
                <w:lang w:eastAsia="pt-BR"/>
              </w:rPr>
              <w:t>XXVIII - Sistema de Monitoramento de Obras - Sismob, do Ministério da Saúde;</w:t>
            </w:r>
          </w:p>
        </w:tc>
      </w:tr>
      <w:tr w:rsidR="008E13D8" w:rsidRPr="003B315C" w14:paraId="3CBF2CA6" w14:textId="77777777" w:rsidTr="00FB7095">
        <w:trPr>
          <w:cantSplit/>
          <w:trHeight w:val="20"/>
        </w:trPr>
        <w:tc>
          <w:tcPr>
            <w:tcW w:w="3402" w:type="dxa"/>
          </w:tcPr>
          <w:p w14:paraId="3F4B4A23" w14:textId="77777777" w:rsidR="008E13D8" w:rsidRPr="00272ED4" w:rsidRDefault="008E13D8" w:rsidP="00F4416F">
            <w:pPr>
              <w:rPr>
                <w:rFonts w:asciiTheme="minorHAnsi" w:hAnsiTheme="minorHAnsi" w:cstheme="minorHAnsi"/>
                <w:sz w:val="20"/>
                <w:szCs w:val="20"/>
              </w:rPr>
            </w:pPr>
          </w:p>
        </w:tc>
        <w:tc>
          <w:tcPr>
            <w:tcW w:w="3402" w:type="dxa"/>
          </w:tcPr>
          <w:p w14:paraId="4667FD1A" w14:textId="77777777" w:rsidR="008E13D8" w:rsidRPr="00863CF0" w:rsidRDefault="008E13D8" w:rsidP="0070636C">
            <w:pPr>
              <w:tabs>
                <w:tab w:val="left" w:pos="1417"/>
              </w:tabs>
              <w:rPr>
                <w:rFonts w:asciiTheme="minorHAnsi" w:hAnsiTheme="minorHAnsi" w:cstheme="minorHAnsi"/>
                <w:sz w:val="20"/>
                <w:szCs w:val="20"/>
              </w:rPr>
            </w:pPr>
            <w:r w:rsidRPr="00863CF0">
              <w:rPr>
                <w:rFonts w:asciiTheme="minorHAnsi" w:hAnsiTheme="minorHAnsi" w:cstheme="minorHAnsi"/>
                <w:sz w:val="20"/>
                <w:szCs w:val="20"/>
              </w:rPr>
              <w:t xml:space="preserve">XXIX - Sistema Integrado de Monitoramento, Execução e Controle do Ministério da Educação - SIMEC; </w:t>
            </w:r>
          </w:p>
        </w:tc>
        <w:tc>
          <w:tcPr>
            <w:tcW w:w="3402" w:type="dxa"/>
          </w:tcPr>
          <w:p w14:paraId="1E65A6DD" w14:textId="77777777" w:rsidR="008E13D8" w:rsidRPr="002D721A" w:rsidRDefault="008E13D8" w:rsidP="008E13D8">
            <w:pPr>
              <w:rPr>
                <w:rFonts w:eastAsia="Times New Roman" w:cstheme="minorHAnsi"/>
                <w:color w:val="000000"/>
                <w:sz w:val="20"/>
                <w:szCs w:val="20"/>
                <w:lang w:eastAsia="pt-BR"/>
              </w:rPr>
            </w:pPr>
            <w:r w:rsidRPr="002D721A">
              <w:rPr>
                <w:rFonts w:eastAsia="Times New Roman" w:cstheme="minorHAnsi"/>
                <w:color w:val="000000"/>
                <w:sz w:val="20"/>
                <w:szCs w:val="20"/>
                <w:lang w:eastAsia="pt-BR"/>
              </w:rPr>
              <w:t>XXIX - Sistema Integrado de Monitoramento, Execução e Controle - Simec, do Ministério da Educação;</w:t>
            </w:r>
          </w:p>
        </w:tc>
      </w:tr>
      <w:tr w:rsidR="008E13D8" w:rsidRPr="003B315C" w14:paraId="3415655E" w14:textId="77777777" w:rsidTr="00FB7095">
        <w:trPr>
          <w:cantSplit/>
          <w:trHeight w:val="20"/>
        </w:trPr>
        <w:tc>
          <w:tcPr>
            <w:tcW w:w="3402" w:type="dxa"/>
          </w:tcPr>
          <w:p w14:paraId="0D20B745" w14:textId="77777777" w:rsidR="008E13D8" w:rsidRPr="00272ED4" w:rsidRDefault="008E13D8" w:rsidP="00F4416F">
            <w:pPr>
              <w:rPr>
                <w:rFonts w:asciiTheme="minorHAnsi" w:hAnsiTheme="minorHAnsi" w:cstheme="minorHAnsi"/>
                <w:sz w:val="20"/>
                <w:szCs w:val="20"/>
              </w:rPr>
            </w:pPr>
          </w:p>
        </w:tc>
        <w:tc>
          <w:tcPr>
            <w:tcW w:w="3402" w:type="dxa"/>
          </w:tcPr>
          <w:p w14:paraId="3B23992D" w14:textId="77777777" w:rsidR="008E13D8" w:rsidRPr="00863CF0" w:rsidRDefault="008E13D8" w:rsidP="0070636C">
            <w:pPr>
              <w:tabs>
                <w:tab w:val="left" w:pos="1417"/>
              </w:tabs>
              <w:rPr>
                <w:rFonts w:asciiTheme="minorHAnsi" w:hAnsiTheme="minorHAnsi" w:cstheme="minorHAnsi"/>
                <w:sz w:val="20"/>
                <w:szCs w:val="20"/>
              </w:rPr>
            </w:pPr>
            <w:r w:rsidRPr="00863CF0">
              <w:rPr>
                <w:rFonts w:asciiTheme="minorHAnsi" w:hAnsiTheme="minorHAnsi" w:cstheme="minorHAnsi"/>
                <w:sz w:val="20"/>
                <w:szCs w:val="20"/>
              </w:rPr>
              <w:t xml:space="preserve">XXX - Sistema Integrado de Informações sobre Desastres, mantido pelo Ministério da Integração Nacional - S2iD; </w:t>
            </w:r>
          </w:p>
        </w:tc>
        <w:tc>
          <w:tcPr>
            <w:tcW w:w="3402" w:type="dxa"/>
          </w:tcPr>
          <w:p w14:paraId="5FB81548" w14:textId="77777777" w:rsidR="008E13D8" w:rsidRPr="002D721A" w:rsidRDefault="008E13D8" w:rsidP="008E13D8">
            <w:pPr>
              <w:rPr>
                <w:rFonts w:eastAsia="Times New Roman" w:cstheme="minorHAnsi"/>
                <w:color w:val="000000"/>
                <w:sz w:val="20"/>
                <w:szCs w:val="20"/>
                <w:lang w:eastAsia="pt-BR"/>
              </w:rPr>
            </w:pPr>
            <w:r w:rsidRPr="002D721A">
              <w:rPr>
                <w:rFonts w:eastAsia="Times New Roman" w:cstheme="minorHAnsi"/>
                <w:color w:val="000000"/>
                <w:sz w:val="20"/>
                <w:szCs w:val="20"/>
                <w:lang w:eastAsia="pt-BR"/>
              </w:rPr>
              <w:t>XXX - Sistema Integrado de Informações sobre Desastres - S2iD, mantido pelo Ministério da Integração e do Desenvolvimento Regional;</w:t>
            </w:r>
          </w:p>
        </w:tc>
      </w:tr>
      <w:tr w:rsidR="008E13D8" w:rsidRPr="003B315C" w14:paraId="6B3FAB49" w14:textId="77777777" w:rsidTr="00FB7095">
        <w:trPr>
          <w:cantSplit/>
          <w:trHeight w:val="20"/>
        </w:trPr>
        <w:tc>
          <w:tcPr>
            <w:tcW w:w="3402" w:type="dxa"/>
          </w:tcPr>
          <w:p w14:paraId="33DE8471" w14:textId="77777777" w:rsidR="008E13D8" w:rsidRPr="00272ED4" w:rsidRDefault="008E13D8" w:rsidP="00F4416F">
            <w:pPr>
              <w:rPr>
                <w:rFonts w:asciiTheme="minorHAnsi" w:hAnsiTheme="minorHAnsi" w:cstheme="minorHAnsi"/>
                <w:sz w:val="20"/>
                <w:szCs w:val="20"/>
              </w:rPr>
            </w:pPr>
          </w:p>
        </w:tc>
        <w:tc>
          <w:tcPr>
            <w:tcW w:w="3402" w:type="dxa"/>
          </w:tcPr>
          <w:p w14:paraId="7A8BACDA" w14:textId="77777777" w:rsidR="008E13D8" w:rsidRPr="00863CF0" w:rsidRDefault="008E13D8" w:rsidP="0070636C">
            <w:pPr>
              <w:tabs>
                <w:tab w:val="left" w:pos="1417"/>
              </w:tabs>
              <w:rPr>
                <w:rFonts w:asciiTheme="minorHAnsi" w:hAnsiTheme="minorHAnsi" w:cstheme="minorHAnsi"/>
                <w:sz w:val="20"/>
                <w:szCs w:val="20"/>
              </w:rPr>
            </w:pPr>
            <w:r w:rsidRPr="00863CF0">
              <w:rPr>
                <w:rFonts w:asciiTheme="minorHAnsi" w:hAnsiTheme="minorHAnsi" w:cstheme="minorHAnsi"/>
                <w:sz w:val="20"/>
                <w:szCs w:val="20"/>
              </w:rPr>
              <w:t xml:space="preserve">XXXI - Sistema de Gerenciamento de Tarefas, do Instituto Nacional de Seguridade Social - GET; </w:t>
            </w:r>
          </w:p>
        </w:tc>
        <w:tc>
          <w:tcPr>
            <w:tcW w:w="3402" w:type="dxa"/>
          </w:tcPr>
          <w:p w14:paraId="5B73242D" w14:textId="77777777" w:rsidR="008E13D8" w:rsidRPr="002D721A" w:rsidRDefault="008E13D8" w:rsidP="008E13D8">
            <w:pPr>
              <w:rPr>
                <w:rFonts w:eastAsia="Times New Roman" w:cstheme="minorHAnsi"/>
                <w:color w:val="000000"/>
                <w:sz w:val="20"/>
                <w:szCs w:val="20"/>
                <w:lang w:eastAsia="pt-BR"/>
              </w:rPr>
            </w:pPr>
            <w:r w:rsidRPr="002D721A">
              <w:rPr>
                <w:rFonts w:eastAsia="Times New Roman" w:cstheme="minorHAnsi"/>
                <w:color w:val="000000"/>
                <w:sz w:val="20"/>
                <w:szCs w:val="20"/>
                <w:lang w:eastAsia="pt-BR"/>
              </w:rPr>
              <w:t>XXXI - Sistema Gerenciador de Tarefas - GET, do INSS;</w:t>
            </w:r>
          </w:p>
        </w:tc>
      </w:tr>
      <w:tr w:rsidR="008E13D8" w:rsidRPr="003B315C" w14:paraId="1C0D1976" w14:textId="77777777" w:rsidTr="00FB7095">
        <w:trPr>
          <w:cantSplit/>
          <w:trHeight w:val="20"/>
        </w:trPr>
        <w:tc>
          <w:tcPr>
            <w:tcW w:w="3402" w:type="dxa"/>
          </w:tcPr>
          <w:p w14:paraId="049B00AA" w14:textId="77777777" w:rsidR="008E13D8" w:rsidRPr="00272ED4" w:rsidRDefault="008E13D8" w:rsidP="00F4416F">
            <w:pPr>
              <w:rPr>
                <w:rFonts w:asciiTheme="minorHAnsi" w:hAnsiTheme="minorHAnsi" w:cstheme="minorHAnsi"/>
                <w:sz w:val="20"/>
                <w:szCs w:val="20"/>
              </w:rPr>
            </w:pPr>
          </w:p>
        </w:tc>
        <w:tc>
          <w:tcPr>
            <w:tcW w:w="3402" w:type="dxa"/>
          </w:tcPr>
          <w:p w14:paraId="497537E0" w14:textId="77777777" w:rsidR="008E13D8" w:rsidRPr="00863CF0" w:rsidRDefault="008E13D8" w:rsidP="0070636C">
            <w:pPr>
              <w:tabs>
                <w:tab w:val="left" w:pos="1417"/>
              </w:tabs>
              <w:rPr>
                <w:rFonts w:asciiTheme="minorHAnsi" w:hAnsiTheme="minorHAnsi" w:cstheme="minorHAnsi"/>
                <w:sz w:val="20"/>
                <w:szCs w:val="20"/>
              </w:rPr>
            </w:pPr>
            <w:r w:rsidRPr="00863CF0">
              <w:rPr>
                <w:rFonts w:asciiTheme="minorHAnsi" w:hAnsiTheme="minorHAnsi" w:cstheme="minorHAnsi"/>
                <w:sz w:val="20"/>
                <w:szCs w:val="20"/>
              </w:rPr>
              <w:t>XXXII - Cadastro Único, inclusive microdados - CECAD; e</w:t>
            </w:r>
          </w:p>
        </w:tc>
        <w:tc>
          <w:tcPr>
            <w:tcW w:w="3402" w:type="dxa"/>
          </w:tcPr>
          <w:p w14:paraId="30ED561B" w14:textId="77777777" w:rsidR="008E13D8" w:rsidRPr="002D721A" w:rsidRDefault="008E13D8" w:rsidP="008E13D8">
            <w:pPr>
              <w:rPr>
                <w:rFonts w:eastAsia="Times New Roman" w:cstheme="minorHAnsi"/>
                <w:color w:val="000000"/>
                <w:sz w:val="20"/>
                <w:szCs w:val="20"/>
                <w:lang w:eastAsia="pt-BR"/>
              </w:rPr>
            </w:pPr>
            <w:r w:rsidRPr="002D721A">
              <w:rPr>
                <w:rFonts w:eastAsia="Times New Roman" w:cstheme="minorHAnsi"/>
                <w:color w:val="000000"/>
                <w:sz w:val="20"/>
                <w:szCs w:val="20"/>
                <w:lang w:eastAsia="pt-BR"/>
              </w:rPr>
              <w:t>XXXII - Consulta, Seleção e Extração de Informações do CadÚnico - Cecad, inclusive microdados; e</w:t>
            </w:r>
          </w:p>
        </w:tc>
      </w:tr>
      <w:tr w:rsidR="008E13D8" w:rsidRPr="003B315C" w14:paraId="22B3C90A" w14:textId="77777777" w:rsidTr="00FB7095">
        <w:trPr>
          <w:cantSplit/>
          <w:trHeight w:val="20"/>
        </w:trPr>
        <w:tc>
          <w:tcPr>
            <w:tcW w:w="3402" w:type="dxa"/>
          </w:tcPr>
          <w:p w14:paraId="3D967A91" w14:textId="77777777" w:rsidR="008E13D8" w:rsidRPr="00272ED4" w:rsidRDefault="008E13D8" w:rsidP="00F4416F">
            <w:pPr>
              <w:rPr>
                <w:rFonts w:asciiTheme="minorHAnsi" w:hAnsiTheme="minorHAnsi" w:cstheme="minorHAnsi"/>
                <w:sz w:val="20"/>
                <w:szCs w:val="20"/>
              </w:rPr>
            </w:pPr>
          </w:p>
        </w:tc>
        <w:tc>
          <w:tcPr>
            <w:tcW w:w="3402" w:type="dxa"/>
          </w:tcPr>
          <w:p w14:paraId="50E8D714" w14:textId="77777777" w:rsidR="008E13D8" w:rsidRPr="00863CF0" w:rsidRDefault="008E13D8" w:rsidP="0070636C">
            <w:pPr>
              <w:tabs>
                <w:tab w:val="left" w:pos="1417"/>
              </w:tabs>
              <w:rPr>
                <w:rFonts w:asciiTheme="minorHAnsi" w:hAnsiTheme="minorHAnsi" w:cstheme="minorHAnsi"/>
                <w:sz w:val="20"/>
                <w:szCs w:val="20"/>
              </w:rPr>
            </w:pPr>
            <w:r w:rsidRPr="00863CF0">
              <w:rPr>
                <w:rFonts w:asciiTheme="minorHAnsi" w:hAnsiTheme="minorHAnsi" w:cstheme="minorHAnsi"/>
                <w:sz w:val="20"/>
                <w:szCs w:val="20"/>
              </w:rPr>
              <w:t>XXXIII - Estudos Técnicos Preliminares - ETP Digital.</w:t>
            </w:r>
          </w:p>
        </w:tc>
        <w:tc>
          <w:tcPr>
            <w:tcW w:w="3402" w:type="dxa"/>
          </w:tcPr>
          <w:p w14:paraId="0F900245" w14:textId="77777777" w:rsidR="008E13D8" w:rsidRPr="002D721A" w:rsidRDefault="008E13D8" w:rsidP="008E13D8">
            <w:pPr>
              <w:rPr>
                <w:rFonts w:eastAsia="Times New Roman" w:cstheme="minorHAnsi"/>
                <w:color w:val="000000"/>
                <w:sz w:val="20"/>
                <w:szCs w:val="20"/>
                <w:lang w:eastAsia="pt-BR"/>
              </w:rPr>
            </w:pPr>
            <w:r w:rsidRPr="002D721A">
              <w:rPr>
                <w:rFonts w:eastAsia="Times New Roman" w:cstheme="minorHAnsi"/>
                <w:color w:val="000000"/>
                <w:sz w:val="20"/>
                <w:szCs w:val="20"/>
                <w:lang w:eastAsia="pt-BR"/>
              </w:rPr>
              <w:t>XXXIII - estudos técnicos preliminares - ETP Digital.</w:t>
            </w:r>
          </w:p>
        </w:tc>
      </w:tr>
      <w:tr w:rsidR="008E13D8" w:rsidRPr="003B315C" w14:paraId="35BE2B52" w14:textId="77777777" w:rsidTr="00FB7095">
        <w:trPr>
          <w:cantSplit/>
          <w:trHeight w:val="20"/>
        </w:trPr>
        <w:tc>
          <w:tcPr>
            <w:tcW w:w="3402" w:type="dxa"/>
          </w:tcPr>
          <w:p w14:paraId="66345268" w14:textId="77777777" w:rsidR="008E13D8" w:rsidRPr="00272ED4" w:rsidRDefault="008E13D8" w:rsidP="00F4416F">
            <w:pPr>
              <w:rPr>
                <w:rFonts w:asciiTheme="minorHAnsi" w:hAnsiTheme="minorHAnsi" w:cstheme="minorHAnsi"/>
                <w:sz w:val="20"/>
                <w:szCs w:val="20"/>
              </w:rPr>
            </w:pPr>
            <w:r w:rsidRPr="00272ED4">
              <w:rPr>
                <w:rFonts w:asciiTheme="minorHAnsi" w:hAnsiTheme="minorHAnsi" w:cstheme="minorHAnsi"/>
                <w:sz w:val="20"/>
                <w:szCs w:val="20"/>
              </w:rPr>
              <w:t>§ 1º Os cidadãos e as entidades sem fins lucrativos, credenciados de acordo com os requisitos estabelecidos pelos órgãos gestores dos sistemas, poderão ser habilitados para consulta aos sistemas e cadastros de que trata este artigo.</w:t>
            </w:r>
          </w:p>
        </w:tc>
        <w:tc>
          <w:tcPr>
            <w:tcW w:w="3402" w:type="dxa"/>
          </w:tcPr>
          <w:p w14:paraId="004A4E74" w14:textId="77777777" w:rsidR="008E13D8" w:rsidRPr="00863CF0" w:rsidRDefault="008E13D8" w:rsidP="0070636C">
            <w:pPr>
              <w:tabs>
                <w:tab w:val="left" w:pos="1417"/>
              </w:tabs>
              <w:rPr>
                <w:rFonts w:asciiTheme="minorHAnsi" w:hAnsiTheme="minorHAnsi" w:cstheme="minorHAnsi"/>
                <w:sz w:val="20"/>
                <w:szCs w:val="20"/>
              </w:rPr>
            </w:pPr>
            <w:r w:rsidRPr="00863CF0">
              <w:rPr>
                <w:rFonts w:asciiTheme="minorHAnsi" w:hAnsiTheme="minorHAnsi" w:cstheme="minorHAnsi"/>
                <w:sz w:val="20"/>
                <w:szCs w:val="20"/>
              </w:rPr>
              <w:t>§ 1º Os cidadãos e as entidades sem fins lucrativos, credenciados de acordo com os requisitos estabelecidos pelos órgãos gestores dos sistemas, poderão ser habilitados para consulta aos sistemas e cadastros de que trata este artigo.</w:t>
            </w:r>
          </w:p>
        </w:tc>
        <w:tc>
          <w:tcPr>
            <w:tcW w:w="3402" w:type="dxa"/>
          </w:tcPr>
          <w:p w14:paraId="3DB0767B" w14:textId="77777777" w:rsidR="008E13D8" w:rsidRPr="002D721A" w:rsidRDefault="008E13D8" w:rsidP="008E13D8">
            <w:pPr>
              <w:rPr>
                <w:rFonts w:eastAsia="Times New Roman" w:cstheme="minorHAnsi"/>
                <w:color w:val="000000"/>
                <w:sz w:val="20"/>
                <w:szCs w:val="20"/>
                <w:lang w:eastAsia="pt-BR"/>
              </w:rPr>
            </w:pPr>
            <w:r w:rsidRPr="002D721A">
              <w:rPr>
                <w:rFonts w:eastAsia="Times New Roman" w:cstheme="minorHAnsi"/>
                <w:color w:val="000000"/>
                <w:sz w:val="20"/>
                <w:szCs w:val="20"/>
                <w:lang w:eastAsia="pt-BR"/>
              </w:rPr>
              <w:t>§ 1º  Os cidadãos e as entidades sem fins lucrativos, credenciados de acordo com os requisitos estabelecidos pelos órgãos gestores dos sistemas, poderão ser habilitados para consulta aos sistemas e cadastros de que trata este artigo.</w:t>
            </w:r>
          </w:p>
        </w:tc>
      </w:tr>
      <w:tr w:rsidR="008E13D8" w:rsidRPr="003B315C" w14:paraId="4743AAA5" w14:textId="77777777" w:rsidTr="00FB7095">
        <w:trPr>
          <w:cantSplit/>
          <w:trHeight w:val="20"/>
        </w:trPr>
        <w:tc>
          <w:tcPr>
            <w:tcW w:w="3402" w:type="dxa"/>
          </w:tcPr>
          <w:p w14:paraId="5B90BA76" w14:textId="77777777" w:rsidR="008E13D8" w:rsidRPr="00272ED4" w:rsidRDefault="008E13D8" w:rsidP="00F4416F">
            <w:pPr>
              <w:rPr>
                <w:rFonts w:asciiTheme="minorHAnsi" w:hAnsiTheme="minorHAnsi" w:cstheme="minorHAnsi"/>
                <w:sz w:val="20"/>
                <w:szCs w:val="20"/>
              </w:rPr>
            </w:pPr>
            <w:r w:rsidRPr="00272ED4">
              <w:rPr>
                <w:rFonts w:asciiTheme="minorHAnsi" w:hAnsiTheme="minorHAnsi" w:cstheme="minorHAnsi"/>
                <w:sz w:val="20"/>
                <w:szCs w:val="20"/>
              </w:rPr>
              <w:t>§ 2º Para fins de elaboração de avaliação atuarial do Regime Próprio de Previdência Social dos servidores civis da União, a Câmara dos Deputados, o Senado Federal e o Tribunal de Contas da União, no exercício do controle externo, poderão solicitar aos demais órgãos e Poderes da União e às suas entidades vinculadas informações cadastrais, funcionais e financeiras relativas a servidores, inativos e pensionistas.</w:t>
            </w:r>
          </w:p>
        </w:tc>
        <w:tc>
          <w:tcPr>
            <w:tcW w:w="3402" w:type="dxa"/>
          </w:tcPr>
          <w:p w14:paraId="5A4E1A41" w14:textId="77777777" w:rsidR="008E13D8" w:rsidRPr="00863CF0" w:rsidRDefault="008E13D8" w:rsidP="0070636C">
            <w:pPr>
              <w:tabs>
                <w:tab w:val="left" w:pos="1417"/>
              </w:tabs>
              <w:rPr>
                <w:rFonts w:asciiTheme="minorHAnsi" w:hAnsiTheme="minorHAnsi" w:cstheme="minorHAnsi"/>
                <w:sz w:val="20"/>
                <w:szCs w:val="20"/>
              </w:rPr>
            </w:pPr>
            <w:r w:rsidRPr="00863CF0">
              <w:rPr>
                <w:rFonts w:asciiTheme="minorHAnsi" w:hAnsiTheme="minorHAnsi" w:cstheme="minorHAnsi"/>
                <w:sz w:val="20"/>
                <w:szCs w:val="20"/>
              </w:rPr>
              <w:t>§ 2º Para fins de elaboração de avaliação atuarial do Regime Próprio de Previdência Social dos servidores civis da União, a Câmara dos Deputados, o Senado Federal e o Tribunal de Contas da União, no exercício do controle externo, poderão solicitar aos demais órgãos e Poderes da União e às suas entidades vinculadas informações cadastrais, funcionais e financeiras relativas a servidores, inativos e pensionistas.</w:t>
            </w:r>
          </w:p>
        </w:tc>
        <w:tc>
          <w:tcPr>
            <w:tcW w:w="3402" w:type="dxa"/>
          </w:tcPr>
          <w:p w14:paraId="01522435" w14:textId="77777777" w:rsidR="008E13D8" w:rsidRPr="002D721A" w:rsidRDefault="008E13D8" w:rsidP="008E13D8">
            <w:pPr>
              <w:rPr>
                <w:rFonts w:eastAsia="Times New Roman" w:cstheme="minorHAnsi"/>
                <w:color w:val="000000"/>
                <w:sz w:val="20"/>
                <w:szCs w:val="20"/>
                <w:lang w:eastAsia="pt-BR"/>
              </w:rPr>
            </w:pPr>
            <w:r w:rsidRPr="002D721A">
              <w:rPr>
                <w:rFonts w:eastAsia="Times New Roman" w:cstheme="minorHAnsi"/>
                <w:color w:val="000000"/>
                <w:sz w:val="20"/>
                <w:szCs w:val="20"/>
                <w:lang w:eastAsia="pt-BR"/>
              </w:rPr>
              <w:t>§ 2º  Para fins de elaboração de avaliação atuarial do Regime Próprio de Previdência Social dos servidores civis da União, a Câmara dos Deputados, o Senado Federal e o Tribunal de Contas da União, no exercício do controle externo, poderão solicitar aos demais órgãos e Poderes da União e às suas entidades vinculadas informações cadastrais, funcionais e financeiras relativas a servidores, inativos e pensionistas.</w:t>
            </w:r>
          </w:p>
        </w:tc>
      </w:tr>
      <w:tr w:rsidR="008E13D8" w:rsidRPr="003B315C" w14:paraId="14C87C45" w14:textId="77777777" w:rsidTr="00FB7095">
        <w:trPr>
          <w:cantSplit/>
          <w:trHeight w:val="20"/>
        </w:trPr>
        <w:tc>
          <w:tcPr>
            <w:tcW w:w="3402" w:type="dxa"/>
          </w:tcPr>
          <w:p w14:paraId="09F647EC" w14:textId="77777777" w:rsidR="008E13D8" w:rsidRPr="00272ED4" w:rsidRDefault="008E13D8" w:rsidP="00F4416F">
            <w:pPr>
              <w:rPr>
                <w:rFonts w:asciiTheme="minorHAnsi" w:hAnsiTheme="minorHAnsi" w:cstheme="minorHAnsi"/>
                <w:sz w:val="20"/>
                <w:szCs w:val="20"/>
              </w:rPr>
            </w:pPr>
            <w:r w:rsidRPr="00272ED4">
              <w:rPr>
                <w:rFonts w:asciiTheme="minorHAnsi" w:hAnsiTheme="minorHAnsi" w:cstheme="minorHAnsi"/>
                <w:sz w:val="20"/>
                <w:szCs w:val="20"/>
              </w:rPr>
              <w:t xml:space="preserve">Art. 147. Em cumprimento ao disposto no </w:t>
            </w:r>
            <w:r w:rsidRPr="00272ED4">
              <w:rPr>
                <w:rFonts w:asciiTheme="minorHAnsi" w:hAnsiTheme="minorHAnsi" w:cstheme="minorHAnsi"/>
                <w:b/>
                <w:sz w:val="20"/>
                <w:szCs w:val="20"/>
              </w:rPr>
              <w:t>caput</w:t>
            </w:r>
            <w:r w:rsidRPr="00272ED4">
              <w:rPr>
                <w:rFonts w:asciiTheme="minorHAnsi" w:hAnsiTheme="minorHAnsi" w:cstheme="minorHAnsi"/>
                <w:sz w:val="20"/>
                <w:szCs w:val="20"/>
              </w:rPr>
              <w:t xml:space="preserve"> do art. 70 da Constituição, o acesso irrestrito e gratuito a que se refere o art. 146 desta Lei será igualmente assegurado:</w:t>
            </w:r>
          </w:p>
        </w:tc>
        <w:tc>
          <w:tcPr>
            <w:tcW w:w="3402" w:type="dxa"/>
          </w:tcPr>
          <w:p w14:paraId="4831EEB8" w14:textId="77777777" w:rsidR="008E13D8" w:rsidRPr="00863CF0" w:rsidRDefault="008E13D8" w:rsidP="0070636C">
            <w:pPr>
              <w:tabs>
                <w:tab w:val="left" w:pos="1417"/>
              </w:tabs>
              <w:rPr>
                <w:rFonts w:asciiTheme="minorHAnsi" w:hAnsiTheme="minorHAnsi" w:cstheme="minorHAnsi"/>
                <w:sz w:val="20"/>
                <w:szCs w:val="20"/>
              </w:rPr>
            </w:pPr>
            <w:r w:rsidRPr="00863CF0">
              <w:rPr>
                <w:rFonts w:asciiTheme="minorHAnsi" w:hAnsiTheme="minorHAnsi" w:cstheme="minorHAnsi"/>
                <w:sz w:val="20"/>
                <w:szCs w:val="20"/>
              </w:rPr>
              <w:t xml:space="preserve">Art. 151. Em cumprimento ao disposto no </w:t>
            </w:r>
            <w:r w:rsidRPr="00863CF0">
              <w:rPr>
                <w:rFonts w:asciiTheme="minorHAnsi" w:hAnsiTheme="minorHAnsi" w:cstheme="minorHAnsi"/>
                <w:b/>
                <w:bCs/>
                <w:sz w:val="20"/>
                <w:szCs w:val="20"/>
              </w:rPr>
              <w:t>caput</w:t>
            </w:r>
            <w:r w:rsidRPr="00863CF0">
              <w:rPr>
                <w:rFonts w:asciiTheme="minorHAnsi" w:hAnsiTheme="minorHAnsi" w:cstheme="minorHAnsi"/>
                <w:sz w:val="20"/>
                <w:szCs w:val="20"/>
              </w:rPr>
              <w:t xml:space="preserve"> do art. 70 da Constituição, o acesso irrestrito e gratuito a que se refere o art. 150 desta Lei será igualmente assegurado:</w:t>
            </w:r>
          </w:p>
        </w:tc>
        <w:tc>
          <w:tcPr>
            <w:tcW w:w="3402" w:type="dxa"/>
          </w:tcPr>
          <w:p w14:paraId="3E9FD559" w14:textId="77777777" w:rsidR="008E13D8" w:rsidRPr="002D721A" w:rsidRDefault="008E13D8" w:rsidP="008E13D8">
            <w:pPr>
              <w:rPr>
                <w:rFonts w:eastAsia="Times New Roman" w:cstheme="minorHAnsi"/>
                <w:color w:val="000000"/>
                <w:sz w:val="20"/>
                <w:szCs w:val="20"/>
                <w:lang w:eastAsia="pt-BR"/>
              </w:rPr>
            </w:pPr>
            <w:r w:rsidRPr="002D721A">
              <w:rPr>
                <w:rFonts w:eastAsia="Times New Roman" w:cstheme="minorHAnsi"/>
                <w:color w:val="000000"/>
                <w:sz w:val="20"/>
                <w:szCs w:val="20"/>
                <w:lang w:eastAsia="pt-BR"/>
              </w:rPr>
              <w:t>Art. 145.  Em cumprimento ao disposto no </w:t>
            </w:r>
            <w:r w:rsidRPr="002D721A">
              <w:rPr>
                <w:rFonts w:eastAsia="Times New Roman" w:cstheme="minorHAnsi"/>
                <w:b/>
                <w:bCs/>
                <w:color w:val="000000"/>
                <w:sz w:val="20"/>
                <w:szCs w:val="20"/>
                <w:lang w:eastAsia="pt-BR"/>
              </w:rPr>
              <w:t>caput</w:t>
            </w:r>
            <w:r w:rsidRPr="002D721A">
              <w:rPr>
                <w:rFonts w:eastAsia="Times New Roman" w:cstheme="minorHAnsi"/>
                <w:color w:val="000000"/>
                <w:sz w:val="20"/>
                <w:szCs w:val="20"/>
                <w:lang w:eastAsia="pt-BR"/>
              </w:rPr>
              <w:t> do art. 70 da Constituição, o acesso irrestrito e gratuito a que se refere o art. 144 desta Lei será igualmente assegurado:</w:t>
            </w:r>
          </w:p>
        </w:tc>
      </w:tr>
      <w:tr w:rsidR="008E13D8" w:rsidRPr="003B315C" w14:paraId="6CB0CFAB" w14:textId="77777777" w:rsidTr="00FB7095">
        <w:trPr>
          <w:cantSplit/>
          <w:trHeight w:val="20"/>
        </w:trPr>
        <w:tc>
          <w:tcPr>
            <w:tcW w:w="3402" w:type="dxa"/>
          </w:tcPr>
          <w:p w14:paraId="6A541ABC" w14:textId="77777777" w:rsidR="008E13D8" w:rsidRPr="00272ED4" w:rsidRDefault="008E13D8" w:rsidP="00F4416F">
            <w:pPr>
              <w:rPr>
                <w:rFonts w:asciiTheme="minorHAnsi" w:hAnsiTheme="minorHAnsi" w:cstheme="minorHAnsi"/>
                <w:sz w:val="20"/>
                <w:szCs w:val="20"/>
              </w:rPr>
            </w:pPr>
            <w:r w:rsidRPr="00272ED4">
              <w:rPr>
                <w:rFonts w:asciiTheme="minorHAnsi" w:hAnsiTheme="minorHAnsi" w:cstheme="minorHAnsi"/>
                <w:sz w:val="20"/>
                <w:szCs w:val="20"/>
              </w:rPr>
              <w:t xml:space="preserve">I - aos membros do Congresso Nacional, para consulta aos sistemas ou às informações a que se referem os incisos II e IV do </w:t>
            </w:r>
            <w:r w:rsidRPr="00272ED4">
              <w:rPr>
                <w:rFonts w:asciiTheme="minorHAnsi" w:hAnsiTheme="minorHAnsi" w:cstheme="minorHAnsi"/>
                <w:b/>
                <w:sz w:val="20"/>
                <w:szCs w:val="20"/>
              </w:rPr>
              <w:t>caput</w:t>
            </w:r>
            <w:r w:rsidRPr="00272ED4">
              <w:rPr>
                <w:rFonts w:asciiTheme="minorHAnsi" w:hAnsiTheme="minorHAnsi" w:cstheme="minorHAnsi"/>
                <w:sz w:val="20"/>
                <w:szCs w:val="20"/>
              </w:rPr>
              <w:t xml:space="preserve"> do art. 146, nos maiores níveis de amplitude, abrangência e detalhamento existentes, e por iniciativa própria, a qualquer tempo, aos demais sistemas e cadastros; e</w:t>
            </w:r>
          </w:p>
        </w:tc>
        <w:tc>
          <w:tcPr>
            <w:tcW w:w="3402" w:type="dxa"/>
          </w:tcPr>
          <w:p w14:paraId="37929CED" w14:textId="77777777" w:rsidR="008E13D8" w:rsidRPr="00863CF0" w:rsidRDefault="008E13D8" w:rsidP="0070636C">
            <w:pPr>
              <w:tabs>
                <w:tab w:val="left" w:pos="1417"/>
              </w:tabs>
              <w:rPr>
                <w:rFonts w:asciiTheme="minorHAnsi" w:hAnsiTheme="minorHAnsi" w:cstheme="minorHAnsi"/>
                <w:sz w:val="20"/>
                <w:szCs w:val="20"/>
              </w:rPr>
            </w:pPr>
            <w:r w:rsidRPr="00863CF0">
              <w:rPr>
                <w:rFonts w:asciiTheme="minorHAnsi" w:hAnsiTheme="minorHAnsi" w:cstheme="minorHAnsi"/>
                <w:sz w:val="20"/>
                <w:szCs w:val="20"/>
              </w:rPr>
              <w:t xml:space="preserve">I - aos membros do Congresso Nacional, aos servidores indicados por membros do Congresso Nacional, bem como aos servidores lotados nas Consultorias de Orçamentos e Legislativa da Câmara dos Deputados e do Senado Federal e na Instituição Fiscal Independente, para consulta aos sistemas ou às informações a que se referem os incisos II e IV do </w:t>
            </w:r>
            <w:r w:rsidRPr="00863CF0">
              <w:rPr>
                <w:rFonts w:asciiTheme="minorHAnsi" w:hAnsiTheme="minorHAnsi" w:cstheme="minorHAnsi"/>
                <w:b/>
                <w:bCs/>
                <w:sz w:val="20"/>
                <w:szCs w:val="20"/>
              </w:rPr>
              <w:t>caput</w:t>
            </w:r>
            <w:r w:rsidRPr="00863CF0">
              <w:rPr>
                <w:rFonts w:asciiTheme="minorHAnsi" w:hAnsiTheme="minorHAnsi" w:cstheme="minorHAnsi"/>
                <w:sz w:val="20"/>
                <w:szCs w:val="20"/>
              </w:rPr>
              <w:t xml:space="preserve"> do art. 150 e ao Laboratório de Informações de Controle </w:t>
            </w:r>
            <w:r>
              <w:rPr>
                <w:rFonts w:asciiTheme="minorHAnsi" w:hAnsiTheme="minorHAnsi" w:cstheme="minorHAnsi"/>
                <w:sz w:val="20"/>
                <w:szCs w:val="20"/>
              </w:rPr>
              <w:t>-</w:t>
            </w:r>
            <w:r w:rsidRPr="00863CF0">
              <w:rPr>
                <w:rFonts w:asciiTheme="minorHAnsi" w:hAnsiTheme="minorHAnsi" w:cstheme="minorHAnsi"/>
                <w:sz w:val="20"/>
                <w:szCs w:val="20"/>
              </w:rPr>
              <w:t xml:space="preserve"> LabContas nos maiores níveis de amplitude, abrangência e detalhamento existentes, e por iniciativa própria, a qualquer tempo, aos demais sistemas e cadastros; e</w:t>
            </w:r>
          </w:p>
        </w:tc>
        <w:tc>
          <w:tcPr>
            <w:tcW w:w="3402" w:type="dxa"/>
          </w:tcPr>
          <w:p w14:paraId="0E9B08E4" w14:textId="77777777" w:rsidR="008E13D8" w:rsidRPr="002D721A" w:rsidRDefault="008E13D8" w:rsidP="008E13D8">
            <w:pPr>
              <w:rPr>
                <w:rFonts w:eastAsia="Times New Roman" w:cstheme="minorHAnsi"/>
                <w:color w:val="000000"/>
                <w:sz w:val="20"/>
                <w:szCs w:val="20"/>
                <w:lang w:eastAsia="pt-BR"/>
              </w:rPr>
            </w:pPr>
            <w:r w:rsidRPr="002D721A">
              <w:rPr>
                <w:rFonts w:eastAsia="Times New Roman" w:cstheme="minorHAnsi"/>
                <w:color w:val="000000"/>
                <w:sz w:val="20"/>
                <w:szCs w:val="20"/>
                <w:lang w:eastAsia="pt-BR"/>
              </w:rPr>
              <w:t>I - aos membros do Congresso Nacional, aos servidores indicados por membros do Congresso Nacional, bem como aos servidores lotados nas Consultorias de Orçamentos e Legislativa da Câmara dos Deputados e do Senado Federal e na Instituição Fiscal Independente, para consulta aos sistemas ou às informações a que se referem os incisos II e IV do </w:t>
            </w:r>
            <w:r w:rsidRPr="002D721A">
              <w:rPr>
                <w:rFonts w:eastAsia="Times New Roman" w:cstheme="minorHAnsi"/>
                <w:b/>
                <w:bCs/>
                <w:color w:val="000000"/>
                <w:sz w:val="20"/>
                <w:szCs w:val="20"/>
                <w:lang w:eastAsia="pt-BR"/>
              </w:rPr>
              <w:t>caput</w:t>
            </w:r>
            <w:r w:rsidRPr="002D721A">
              <w:rPr>
                <w:rFonts w:eastAsia="Times New Roman" w:cstheme="minorHAnsi"/>
                <w:color w:val="000000"/>
                <w:sz w:val="20"/>
                <w:szCs w:val="20"/>
                <w:lang w:eastAsia="pt-BR"/>
              </w:rPr>
              <w:t> do art. 144 e ao Laboratório de Informações de Controle - LabContas nos maiores níveis de amplitude, abrangência e detalhamento existentes, e por iniciativa própria, a qualquer tempo, aos demais sistemas e cadastros; e</w:t>
            </w:r>
          </w:p>
        </w:tc>
      </w:tr>
      <w:tr w:rsidR="008E13D8" w:rsidRPr="003B315C" w14:paraId="67FF2964" w14:textId="77777777" w:rsidTr="00FB7095">
        <w:trPr>
          <w:cantSplit/>
          <w:trHeight w:val="20"/>
        </w:trPr>
        <w:tc>
          <w:tcPr>
            <w:tcW w:w="3402" w:type="dxa"/>
          </w:tcPr>
          <w:p w14:paraId="561BBFD7" w14:textId="77777777" w:rsidR="008E13D8" w:rsidRPr="00272ED4" w:rsidRDefault="008E13D8" w:rsidP="00F4416F">
            <w:pPr>
              <w:rPr>
                <w:rFonts w:asciiTheme="minorHAnsi" w:hAnsiTheme="minorHAnsi" w:cstheme="minorHAnsi"/>
                <w:sz w:val="20"/>
                <w:szCs w:val="20"/>
              </w:rPr>
            </w:pPr>
            <w:r w:rsidRPr="00272ED4">
              <w:rPr>
                <w:rFonts w:asciiTheme="minorHAnsi" w:hAnsiTheme="minorHAnsi" w:cstheme="minorHAnsi"/>
                <w:sz w:val="20"/>
                <w:szCs w:val="20"/>
              </w:rPr>
              <w:t xml:space="preserve">II - aos órgãos de tecnologia da informação da Câmara dos Deputados e do Senado Federal, e a disponibilização, em meio eletrônico, das bases de dados dos sistemas a que se refere o art. 146, ressalvados os dados e as informações protegidos por sigilo legal, em formato e periodicidade a serem </w:t>
            </w:r>
            <w:r w:rsidRPr="00FD4EE7">
              <w:rPr>
                <w:rFonts w:asciiTheme="minorHAnsi" w:hAnsiTheme="minorHAnsi" w:cstheme="minorHAnsi"/>
                <w:sz w:val="20"/>
                <w:szCs w:val="20"/>
              </w:rPr>
              <w:t xml:space="preserve">estabelecidos </w:t>
            </w:r>
            <w:r w:rsidRPr="00272ED4">
              <w:rPr>
                <w:rFonts w:asciiTheme="minorHAnsi" w:hAnsiTheme="minorHAnsi" w:cstheme="minorHAnsi"/>
                <w:sz w:val="20"/>
                <w:szCs w:val="20"/>
              </w:rPr>
              <w:t>em conjunto com o órgão competente do Poder Executivo federal.</w:t>
            </w:r>
          </w:p>
        </w:tc>
        <w:tc>
          <w:tcPr>
            <w:tcW w:w="3402" w:type="dxa"/>
          </w:tcPr>
          <w:p w14:paraId="019B8A87" w14:textId="77777777" w:rsidR="008E13D8" w:rsidRPr="00863CF0" w:rsidRDefault="008E13D8" w:rsidP="0070636C">
            <w:pPr>
              <w:tabs>
                <w:tab w:val="left" w:pos="1417"/>
              </w:tabs>
              <w:rPr>
                <w:rFonts w:asciiTheme="minorHAnsi" w:hAnsiTheme="minorHAnsi" w:cstheme="minorHAnsi"/>
                <w:sz w:val="20"/>
                <w:szCs w:val="20"/>
              </w:rPr>
            </w:pPr>
            <w:r w:rsidRPr="00863CF0">
              <w:rPr>
                <w:rFonts w:asciiTheme="minorHAnsi" w:hAnsiTheme="minorHAnsi" w:cstheme="minorHAnsi"/>
                <w:sz w:val="20"/>
                <w:szCs w:val="20"/>
              </w:rPr>
              <w:t>II - aos órgãos de tecnologia da informação da Câmara dos Deputados e do Senado Federal, e a disponibilização, em meio eletrônico, das bases de dados dos sistemas a que se refere o art. 150, ressalvados os dados e as informações protegidos por sigilo legal, em formato e periodicidade a serem estabelecidos em conjunto com o órgão competente do Poder Executivo federal.</w:t>
            </w:r>
          </w:p>
        </w:tc>
        <w:tc>
          <w:tcPr>
            <w:tcW w:w="3402" w:type="dxa"/>
          </w:tcPr>
          <w:p w14:paraId="471E1457" w14:textId="77777777" w:rsidR="008E13D8" w:rsidRPr="002D721A" w:rsidRDefault="008E13D8" w:rsidP="008E13D8">
            <w:pPr>
              <w:rPr>
                <w:rFonts w:eastAsia="Times New Roman" w:cstheme="minorHAnsi"/>
                <w:color w:val="000000"/>
                <w:sz w:val="20"/>
                <w:szCs w:val="20"/>
                <w:lang w:eastAsia="pt-BR"/>
              </w:rPr>
            </w:pPr>
            <w:r w:rsidRPr="002D721A">
              <w:rPr>
                <w:rFonts w:eastAsia="Times New Roman" w:cstheme="minorHAnsi"/>
                <w:color w:val="000000"/>
                <w:sz w:val="20"/>
                <w:szCs w:val="20"/>
                <w:lang w:eastAsia="pt-BR"/>
              </w:rPr>
              <w:t>II - aos órgãos de tecnologia da informação da Câmara dos Deputados e do Senado Federal, e a disponibilização, em meio eletrônico, das bases de dados dos sistemas a que se refere o art. 144, ressalvados os dados e as informações protegidos por sigilo legal, em formato e periodicidade a serem estabelecidos em conjunto com o órgão competente do Poder Executivo federal.</w:t>
            </w:r>
          </w:p>
        </w:tc>
      </w:tr>
      <w:tr w:rsidR="008E13D8" w:rsidRPr="003B315C" w14:paraId="2CB42F63" w14:textId="77777777" w:rsidTr="00FB7095">
        <w:trPr>
          <w:cantSplit/>
          <w:trHeight w:val="20"/>
        </w:trPr>
        <w:tc>
          <w:tcPr>
            <w:tcW w:w="3402" w:type="dxa"/>
          </w:tcPr>
          <w:p w14:paraId="42E3DA30" w14:textId="77777777" w:rsidR="008E13D8" w:rsidRPr="00924FD8" w:rsidRDefault="008E13D8" w:rsidP="00F4416F">
            <w:pPr>
              <w:jc w:val="center"/>
              <w:rPr>
                <w:rFonts w:asciiTheme="minorHAnsi" w:hAnsiTheme="minorHAnsi" w:cstheme="minorHAnsi"/>
                <w:sz w:val="20"/>
                <w:szCs w:val="20"/>
              </w:rPr>
            </w:pPr>
            <w:r w:rsidRPr="00924FD8">
              <w:rPr>
                <w:rFonts w:asciiTheme="minorHAnsi" w:hAnsiTheme="minorHAnsi" w:cstheme="minorHAnsi"/>
                <w:sz w:val="20"/>
                <w:szCs w:val="20"/>
              </w:rPr>
              <w:t>CAPÍTULO XI</w:t>
            </w:r>
          </w:p>
        </w:tc>
        <w:tc>
          <w:tcPr>
            <w:tcW w:w="3402" w:type="dxa"/>
          </w:tcPr>
          <w:p w14:paraId="3A363CC1" w14:textId="77777777" w:rsidR="008E13D8" w:rsidRPr="00863CF0" w:rsidRDefault="008E13D8" w:rsidP="0070636C">
            <w:pPr>
              <w:jc w:val="center"/>
              <w:rPr>
                <w:rFonts w:asciiTheme="minorHAnsi" w:hAnsiTheme="minorHAnsi" w:cstheme="minorHAnsi"/>
                <w:sz w:val="20"/>
                <w:szCs w:val="20"/>
              </w:rPr>
            </w:pPr>
            <w:r w:rsidRPr="00863CF0">
              <w:rPr>
                <w:rFonts w:asciiTheme="minorHAnsi" w:hAnsiTheme="minorHAnsi" w:cstheme="minorHAnsi"/>
                <w:sz w:val="20"/>
                <w:szCs w:val="20"/>
              </w:rPr>
              <w:t>CAPÍTULO XI</w:t>
            </w:r>
          </w:p>
        </w:tc>
        <w:tc>
          <w:tcPr>
            <w:tcW w:w="3402" w:type="dxa"/>
          </w:tcPr>
          <w:p w14:paraId="4DC57F5F" w14:textId="77777777" w:rsidR="008E13D8" w:rsidRPr="002D721A" w:rsidRDefault="008E13D8" w:rsidP="008E13D8">
            <w:pPr>
              <w:jc w:val="center"/>
              <w:rPr>
                <w:rFonts w:eastAsia="Times New Roman" w:cstheme="minorHAnsi"/>
                <w:color w:val="000000"/>
                <w:sz w:val="20"/>
                <w:szCs w:val="20"/>
                <w:lang w:eastAsia="pt-BR"/>
              </w:rPr>
            </w:pPr>
            <w:r w:rsidRPr="002D721A">
              <w:rPr>
                <w:rFonts w:eastAsia="Times New Roman" w:cstheme="minorHAnsi"/>
                <w:color w:val="000000"/>
                <w:sz w:val="20"/>
                <w:szCs w:val="20"/>
                <w:lang w:eastAsia="pt-BR"/>
              </w:rPr>
              <w:t>CAPÍTULO XI</w:t>
            </w:r>
          </w:p>
        </w:tc>
      </w:tr>
      <w:tr w:rsidR="008E13D8" w:rsidRPr="003B315C" w14:paraId="793A7318" w14:textId="77777777" w:rsidTr="00FB7095">
        <w:trPr>
          <w:cantSplit/>
          <w:trHeight w:val="20"/>
        </w:trPr>
        <w:tc>
          <w:tcPr>
            <w:tcW w:w="3402" w:type="dxa"/>
          </w:tcPr>
          <w:p w14:paraId="178AB492" w14:textId="77777777" w:rsidR="008E13D8" w:rsidRPr="00924FD8" w:rsidRDefault="008E13D8" w:rsidP="00F4416F">
            <w:pPr>
              <w:jc w:val="center"/>
              <w:rPr>
                <w:rFonts w:asciiTheme="minorHAnsi" w:hAnsiTheme="minorHAnsi" w:cstheme="minorHAnsi"/>
                <w:sz w:val="20"/>
                <w:szCs w:val="20"/>
              </w:rPr>
            </w:pPr>
            <w:r w:rsidRPr="00924FD8">
              <w:rPr>
                <w:rFonts w:asciiTheme="minorHAnsi" w:hAnsiTheme="minorHAnsi" w:cstheme="minorHAnsi"/>
                <w:sz w:val="20"/>
                <w:szCs w:val="20"/>
              </w:rPr>
              <w:t>DA TRANSPARÊNCIA</w:t>
            </w:r>
          </w:p>
        </w:tc>
        <w:tc>
          <w:tcPr>
            <w:tcW w:w="3402" w:type="dxa"/>
          </w:tcPr>
          <w:p w14:paraId="3F3E0314" w14:textId="77777777" w:rsidR="008E13D8" w:rsidRPr="00863CF0" w:rsidRDefault="008E13D8" w:rsidP="0070636C">
            <w:pPr>
              <w:jc w:val="center"/>
              <w:rPr>
                <w:rFonts w:asciiTheme="minorHAnsi" w:hAnsiTheme="minorHAnsi" w:cstheme="minorHAnsi"/>
                <w:sz w:val="20"/>
                <w:szCs w:val="20"/>
              </w:rPr>
            </w:pPr>
            <w:r w:rsidRPr="00863CF0">
              <w:rPr>
                <w:rFonts w:asciiTheme="minorHAnsi" w:hAnsiTheme="minorHAnsi" w:cstheme="minorHAnsi"/>
                <w:sz w:val="20"/>
                <w:szCs w:val="20"/>
              </w:rPr>
              <w:t>DA TRANSPARÊNCIA</w:t>
            </w:r>
          </w:p>
        </w:tc>
        <w:tc>
          <w:tcPr>
            <w:tcW w:w="3402" w:type="dxa"/>
          </w:tcPr>
          <w:p w14:paraId="4908FF64" w14:textId="77777777" w:rsidR="008E13D8" w:rsidRPr="002D721A" w:rsidRDefault="008E13D8" w:rsidP="008E13D8">
            <w:pPr>
              <w:jc w:val="center"/>
              <w:rPr>
                <w:rFonts w:eastAsia="Times New Roman" w:cstheme="minorHAnsi"/>
                <w:color w:val="000000"/>
                <w:sz w:val="20"/>
                <w:szCs w:val="20"/>
                <w:lang w:eastAsia="pt-BR"/>
              </w:rPr>
            </w:pPr>
            <w:r w:rsidRPr="002D721A">
              <w:rPr>
                <w:rFonts w:eastAsia="Times New Roman" w:cstheme="minorHAnsi"/>
                <w:color w:val="000000"/>
                <w:sz w:val="20"/>
                <w:szCs w:val="20"/>
                <w:lang w:eastAsia="pt-BR"/>
              </w:rPr>
              <w:t>DA TRANSPARÊNCIA</w:t>
            </w:r>
          </w:p>
        </w:tc>
      </w:tr>
      <w:tr w:rsidR="008E13D8" w:rsidRPr="003B315C" w14:paraId="3813CCCE" w14:textId="77777777" w:rsidTr="00FB7095">
        <w:trPr>
          <w:cantSplit/>
          <w:trHeight w:val="20"/>
        </w:trPr>
        <w:tc>
          <w:tcPr>
            <w:tcW w:w="3402" w:type="dxa"/>
          </w:tcPr>
          <w:p w14:paraId="525E62C4" w14:textId="77777777" w:rsidR="008E13D8" w:rsidRPr="00924FD8" w:rsidRDefault="008E13D8" w:rsidP="00F4416F">
            <w:pPr>
              <w:rPr>
                <w:rFonts w:asciiTheme="minorHAnsi" w:hAnsiTheme="minorHAnsi" w:cstheme="minorHAnsi"/>
                <w:sz w:val="20"/>
                <w:szCs w:val="20"/>
              </w:rPr>
            </w:pPr>
            <w:r w:rsidRPr="00924FD8">
              <w:rPr>
                <w:rFonts w:asciiTheme="minorHAnsi" w:hAnsiTheme="minorHAnsi" w:cstheme="minorHAnsi"/>
                <w:sz w:val="20"/>
                <w:szCs w:val="20"/>
              </w:rPr>
              <w:t>Art. 148. Os órgãos dos Poderes Executivo, Legislativo e Judiciário, do Ministério Público da União e da Defensoria Pública da União divulgarão e manterão atualizada, no sítio eletrônico do órgão concedente, relação das entidades privadas beneficiadas na forma prevista nos art. 84 ao art. 89, com, no mínimo:</w:t>
            </w:r>
          </w:p>
        </w:tc>
        <w:tc>
          <w:tcPr>
            <w:tcW w:w="3402" w:type="dxa"/>
          </w:tcPr>
          <w:p w14:paraId="09FFED92" w14:textId="77777777" w:rsidR="008E13D8" w:rsidRPr="00863CF0" w:rsidRDefault="008E13D8" w:rsidP="005B09AE">
            <w:pPr>
              <w:tabs>
                <w:tab w:val="left" w:pos="1417"/>
              </w:tabs>
              <w:rPr>
                <w:rFonts w:asciiTheme="minorHAnsi" w:hAnsiTheme="minorHAnsi" w:cstheme="minorHAnsi"/>
                <w:sz w:val="20"/>
                <w:szCs w:val="20"/>
              </w:rPr>
            </w:pPr>
            <w:r w:rsidRPr="00863CF0">
              <w:rPr>
                <w:rFonts w:asciiTheme="minorHAnsi" w:hAnsiTheme="minorHAnsi" w:cstheme="minorHAnsi"/>
                <w:sz w:val="20"/>
                <w:szCs w:val="20"/>
              </w:rPr>
              <w:t>Art. 152. Os órgãos dos Poderes Executivo, Legislativo e Judiciário, do Ministério Público da União e da Defensoria Pública da União divulgarão e manterão atualizada, no sítio eletrônico do órgão concedente, relação das entidades privadas beneficiadas na forma prevista nos art. 86 ao art. 91, com, no mínimo:</w:t>
            </w:r>
          </w:p>
        </w:tc>
        <w:tc>
          <w:tcPr>
            <w:tcW w:w="3402" w:type="dxa"/>
          </w:tcPr>
          <w:p w14:paraId="3A49B0E3" w14:textId="77777777" w:rsidR="008E13D8" w:rsidRPr="002D721A" w:rsidRDefault="008E13D8" w:rsidP="008E13D8">
            <w:pPr>
              <w:rPr>
                <w:rFonts w:eastAsia="Times New Roman" w:cstheme="minorHAnsi"/>
                <w:color w:val="000000"/>
                <w:sz w:val="20"/>
                <w:szCs w:val="20"/>
                <w:lang w:eastAsia="pt-BR"/>
              </w:rPr>
            </w:pPr>
            <w:r w:rsidRPr="002D721A">
              <w:rPr>
                <w:rFonts w:eastAsia="Times New Roman" w:cstheme="minorHAnsi"/>
                <w:color w:val="000000"/>
                <w:sz w:val="20"/>
                <w:szCs w:val="20"/>
                <w:lang w:eastAsia="pt-BR"/>
              </w:rPr>
              <w:t>Art. 146.  Os órgãos dos Poderes Executivo, Legislativo e Judiciário, do Ministério Público da União e da Defensoria Pública da União divulgarão e manterão atualizada, no sítio eletrônico do órgão concedente, relação das entidades privadas beneficiadas na forma prevista nos art. 82 ao art. 87, com, no mínimo:</w:t>
            </w:r>
          </w:p>
        </w:tc>
      </w:tr>
      <w:tr w:rsidR="008E13D8" w:rsidRPr="003B315C" w14:paraId="1CB04B00" w14:textId="77777777" w:rsidTr="00FB7095">
        <w:trPr>
          <w:cantSplit/>
          <w:trHeight w:val="20"/>
        </w:trPr>
        <w:tc>
          <w:tcPr>
            <w:tcW w:w="3402" w:type="dxa"/>
          </w:tcPr>
          <w:p w14:paraId="6AA4DA98" w14:textId="77777777" w:rsidR="008E13D8" w:rsidRPr="00924FD8" w:rsidRDefault="008E13D8" w:rsidP="00F4416F">
            <w:pPr>
              <w:rPr>
                <w:rFonts w:asciiTheme="minorHAnsi" w:hAnsiTheme="minorHAnsi" w:cstheme="minorHAnsi"/>
                <w:sz w:val="20"/>
                <w:szCs w:val="20"/>
              </w:rPr>
            </w:pPr>
            <w:r w:rsidRPr="00924FD8">
              <w:rPr>
                <w:rFonts w:asciiTheme="minorHAnsi" w:hAnsiTheme="minorHAnsi" w:cstheme="minorHAnsi"/>
                <w:sz w:val="20"/>
                <w:szCs w:val="20"/>
              </w:rPr>
              <w:t>I - nome e número de inscrição no CNPJ;</w:t>
            </w:r>
          </w:p>
        </w:tc>
        <w:tc>
          <w:tcPr>
            <w:tcW w:w="3402" w:type="dxa"/>
          </w:tcPr>
          <w:p w14:paraId="5162D84D" w14:textId="77777777" w:rsidR="008E13D8" w:rsidRPr="00863CF0" w:rsidRDefault="008E13D8" w:rsidP="005B09AE">
            <w:pPr>
              <w:tabs>
                <w:tab w:val="left" w:pos="1417"/>
              </w:tabs>
              <w:rPr>
                <w:rFonts w:asciiTheme="minorHAnsi" w:hAnsiTheme="minorHAnsi" w:cstheme="minorHAnsi"/>
                <w:sz w:val="20"/>
                <w:szCs w:val="20"/>
              </w:rPr>
            </w:pPr>
            <w:r w:rsidRPr="00863CF0">
              <w:rPr>
                <w:rFonts w:asciiTheme="minorHAnsi" w:hAnsiTheme="minorHAnsi" w:cstheme="minorHAnsi"/>
                <w:sz w:val="20"/>
                <w:szCs w:val="20"/>
              </w:rPr>
              <w:t>I - nome e número de inscrição no CNPJ;</w:t>
            </w:r>
          </w:p>
        </w:tc>
        <w:tc>
          <w:tcPr>
            <w:tcW w:w="3402" w:type="dxa"/>
          </w:tcPr>
          <w:p w14:paraId="5810EF11" w14:textId="77777777" w:rsidR="008E13D8" w:rsidRPr="002D721A" w:rsidRDefault="008E13D8" w:rsidP="008E13D8">
            <w:pPr>
              <w:rPr>
                <w:rFonts w:eastAsia="Times New Roman" w:cstheme="minorHAnsi"/>
                <w:color w:val="000000"/>
                <w:sz w:val="20"/>
                <w:szCs w:val="20"/>
                <w:lang w:eastAsia="pt-BR"/>
              </w:rPr>
            </w:pPr>
            <w:r w:rsidRPr="002D721A">
              <w:rPr>
                <w:rFonts w:eastAsia="Times New Roman" w:cstheme="minorHAnsi"/>
                <w:color w:val="000000"/>
                <w:sz w:val="20"/>
                <w:szCs w:val="20"/>
                <w:lang w:eastAsia="pt-BR"/>
              </w:rPr>
              <w:t>I - nome e número de inscrição no CNPJ;</w:t>
            </w:r>
          </w:p>
        </w:tc>
      </w:tr>
      <w:tr w:rsidR="008E13D8" w:rsidRPr="003B315C" w14:paraId="2C6D5F86" w14:textId="77777777" w:rsidTr="00FB7095">
        <w:trPr>
          <w:cantSplit/>
          <w:trHeight w:val="20"/>
        </w:trPr>
        <w:tc>
          <w:tcPr>
            <w:tcW w:w="3402" w:type="dxa"/>
          </w:tcPr>
          <w:p w14:paraId="323A0117" w14:textId="77777777" w:rsidR="008E13D8" w:rsidRPr="00924FD8" w:rsidRDefault="008E13D8" w:rsidP="00F4416F">
            <w:pPr>
              <w:rPr>
                <w:rFonts w:asciiTheme="minorHAnsi" w:hAnsiTheme="minorHAnsi" w:cstheme="minorHAnsi"/>
                <w:sz w:val="20"/>
                <w:szCs w:val="20"/>
              </w:rPr>
            </w:pPr>
            <w:r w:rsidRPr="00924FD8">
              <w:rPr>
                <w:rFonts w:asciiTheme="minorHAnsi" w:hAnsiTheme="minorHAnsi" w:cstheme="minorHAnsi"/>
                <w:sz w:val="20"/>
                <w:szCs w:val="20"/>
              </w:rPr>
              <w:t>II - nome, função e número de inscrição no CPF dos dirigentes;</w:t>
            </w:r>
          </w:p>
        </w:tc>
        <w:tc>
          <w:tcPr>
            <w:tcW w:w="3402" w:type="dxa"/>
          </w:tcPr>
          <w:p w14:paraId="76488AC5" w14:textId="77777777" w:rsidR="008E13D8" w:rsidRPr="00863CF0" w:rsidRDefault="008E13D8" w:rsidP="005B09AE">
            <w:pPr>
              <w:tabs>
                <w:tab w:val="left" w:pos="1417"/>
              </w:tabs>
              <w:rPr>
                <w:rFonts w:asciiTheme="minorHAnsi" w:hAnsiTheme="minorHAnsi" w:cstheme="minorHAnsi"/>
                <w:sz w:val="20"/>
                <w:szCs w:val="20"/>
              </w:rPr>
            </w:pPr>
            <w:r w:rsidRPr="00863CF0">
              <w:rPr>
                <w:rFonts w:asciiTheme="minorHAnsi" w:hAnsiTheme="minorHAnsi" w:cstheme="minorHAnsi"/>
                <w:sz w:val="20"/>
                <w:szCs w:val="20"/>
              </w:rPr>
              <w:t>II - nome, função e número de inscrição no CPF dos dirigentes;</w:t>
            </w:r>
          </w:p>
        </w:tc>
        <w:tc>
          <w:tcPr>
            <w:tcW w:w="3402" w:type="dxa"/>
          </w:tcPr>
          <w:p w14:paraId="5800A957" w14:textId="77777777" w:rsidR="008E13D8" w:rsidRPr="002D721A" w:rsidRDefault="008E13D8" w:rsidP="008E13D8">
            <w:pPr>
              <w:rPr>
                <w:rFonts w:eastAsia="Times New Roman" w:cstheme="minorHAnsi"/>
                <w:color w:val="000000"/>
                <w:sz w:val="20"/>
                <w:szCs w:val="20"/>
                <w:lang w:eastAsia="pt-BR"/>
              </w:rPr>
            </w:pPr>
            <w:r w:rsidRPr="002D721A">
              <w:rPr>
                <w:rFonts w:eastAsia="Times New Roman" w:cstheme="minorHAnsi"/>
                <w:color w:val="000000"/>
                <w:sz w:val="20"/>
                <w:szCs w:val="20"/>
                <w:lang w:eastAsia="pt-BR"/>
              </w:rPr>
              <w:t>II - nome, função e número de inscrição no CPF dos dirigentes;</w:t>
            </w:r>
          </w:p>
        </w:tc>
      </w:tr>
      <w:tr w:rsidR="008E13D8" w:rsidRPr="003B315C" w14:paraId="4E784F4A" w14:textId="77777777" w:rsidTr="00FB7095">
        <w:trPr>
          <w:cantSplit/>
          <w:trHeight w:val="20"/>
        </w:trPr>
        <w:tc>
          <w:tcPr>
            <w:tcW w:w="3402" w:type="dxa"/>
          </w:tcPr>
          <w:p w14:paraId="7AF66740" w14:textId="77777777" w:rsidR="008E13D8" w:rsidRPr="00924FD8" w:rsidRDefault="008E13D8" w:rsidP="00F4416F">
            <w:pPr>
              <w:rPr>
                <w:rFonts w:asciiTheme="minorHAnsi" w:hAnsiTheme="minorHAnsi" w:cstheme="minorHAnsi"/>
                <w:sz w:val="20"/>
                <w:szCs w:val="20"/>
              </w:rPr>
            </w:pPr>
            <w:r w:rsidRPr="00924FD8">
              <w:rPr>
                <w:rFonts w:asciiTheme="minorHAnsi" w:hAnsiTheme="minorHAnsi" w:cstheme="minorHAnsi"/>
                <w:sz w:val="20"/>
                <w:szCs w:val="20"/>
              </w:rPr>
              <w:t>III - área de atuação;</w:t>
            </w:r>
          </w:p>
        </w:tc>
        <w:tc>
          <w:tcPr>
            <w:tcW w:w="3402" w:type="dxa"/>
          </w:tcPr>
          <w:p w14:paraId="59E3FEB4" w14:textId="77777777" w:rsidR="008E13D8" w:rsidRPr="00863CF0" w:rsidRDefault="008E13D8" w:rsidP="005B09AE">
            <w:pPr>
              <w:tabs>
                <w:tab w:val="left" w:pos="1417"/>
              </w:tabs>
              <w:rPr>
                <w:rFonts w:asciiTheme="minorHAnsi" w:hAnsiTheme="minorHAnsi" w:cstheme="minorHAnsi"/>
                <w:sz w:val="20"/>
                <w:szCs w:val="20"/>
              </w:rPr>
            </w:pPr>
            <w:r w:rsidRPr="00863CF0">
              <w:rPr>
                <w:rFonts w:asciiTheme="minorHAnsi" w:hAnsiTheme="minorHAnsi" w:cstheme="minorHAnsi"/>
                <w:sz w:val="20"/>
                <w:szCs w:val="20"/>
              </w:rPr>
              <w:t>III - área de atuação;</w:t>
            </w:r>
          </w:p>
        </w:tc>
        <w:tc>
          <w:tcPr>
            <w:tcW w:w="3402" w:type="dxa"/>
          </w:tcPr>
          <w:p w14:paraId="1AAF345B" w14:textId="77777777" w:rsidR="008E13D8" w:rsidRPr="002D721A" w:rsidRDefault="008E13D8" w:rsidP="008E13D8">
            <w:pPr>
              <w:rPr>
                <w:rFonts w:eastAsia="Times New Roman" w:cstheme="minorHAnsi"/>
                <w:color w:val="000000"/>
                <w:sz w:val="20"/>
                <w:szCs w:val="20"/>
                <w:lang w:eastAsia="pt-BR"/>
              </w:rPr>
            </w:pPr>
            <w:r w:rsidRPr="002D721A">
              <w:rPr>
                <w:rFonts w:eastAsia="Times New Roman" w:cstheme="minorHAnsi"/>
                <w:color w:val="000000"/>
                <w:sz w:val="20"/>
                <w:szCs w:val="20"/>
                <w:lang w:eastAsia="pt-BR"/>
              </w:rPr>
              <w:t>III - área de atuação;</w:t>
            </w:r>
          </w:p>
        </w:tc>
      </w:tr>
      <w:tr w:rsidR="008E13D8" w:rsidRPr="003B315C" w14:paraId="29B240C2" w14:textId="77777777" w:rsidTr="00FB7095">
        <w:trPr>
          <w:cantSplit/>
          <w:trHeight w:val="20"/>
        </w:trPr>
        <w:tc>
          <w:tcPr>
            <w:tcW w:w="3402" w:type="dxa"/>
          </w:tcPr>
          <w:p w14:paraId="7886A79D" w14:textId="77777777" w:rsidR="008E13D8" w:rsidRPr="00924FD8" w:rsidRDefault="008E13D8" w:rsidP="00F4416F">
            <w:pPr>
              <w:rPr>
                <w:rFonts w:asciiTheme="minorHAnsi" w:hAnsiTheme="minorHAnsi" w:cstheme="minorHAnsi"/>
                <w:sz w:val="20"/>
                <w:szCs w:val="20"/>
              </w:rPr>
            </w:pPr>
            <w:r w:rsidRPr="00924FD8">
              <w:rPr>
                <w:rFonts w:asciiTheme="minorHAnsi" w:hAnsiTheme="minorHAnsi" w:cstheme="minorHAnsi"/>
                <w:sz w:val="20"/>
                <w:szCs w:val="20"/>
              </w:rPr>
              <w:t>IV - endereço da sede;</w:t>
            </w:r>
          </w:p>
        </w:tc>
        <w:tc>
          <w:tcPr>
            <w:tcW w:w="3402" w:type="dxa"/>
          </w:tcPr>
          <w:p w14:paraId="60D93B27" w14:textId="77777777" w:rsidR="008E13D8" w:rsidRPr="00863CF0" w:rsidRDefault="008E13D8" w:rsidP="005B09AE">
            <w:pPr>
              <w:tabs>
                <w:tab w:val="left" w:pos="1417"/>
              </w:tabs>
              <w:rPr>
                <w:rFonts w:asciiTheme="minorHAnsi" w:hAnsiTheme="minorHAnsi" w:cstheme="minorHAnsi"/>
                <w:sz w:val="20"/>
                <w:szCs w:val="20"/>
              </w:rPr>
            </w:pPr>
            <w:r w:rsidRPr="00863CF0">
              <w:rPr>
                <w:rFonts w:asciiTheme="minorHAnsi" w:hAnsiTheme="minorHAnsi" w:cstheme="minorHAnsi"/>
                <w:sz w:val="20"/>
                <w:szCs w:val="20"/>
              </w:rPr>
              <w:t>IV - endereço da sede;</w:t>
            </w:r>
          </w:p>
        </w:tc>
        <w:tc>
          <w:tcPr>
            <w:tcW w:w="3402" w:type="dxa"/>
          </w:tcPr>
          <w:p w14:paraId="08BF3072" w14:textId="77777777" w:rsidR="008E13D8" w:rsidRPr="002D721A" w:rsidRDefault="008E13D8" w:rsidP="008E13D8">
            <w:pPr>
              <w:rPr>
                <w:rFonts w:eastAsia="Times New Roman" w:cstheme="minorHAnsi"/>
                <w:color w:val="000000"/>
                <w:sz w:val="20"/>
                <w:szCs w:val="20"/>
                <w:lang w:eastAsia="pt-BR"/>
              </w:rPr>
            </w:pPr>
            <w:r w:rsidRPr="002D721A">
              <w:rPr>
                <w:rFonts w:eastAsia="Times New Roman" w:cstheme="minorHAnsi"/>
                <w:color w:val="000000"/>
                <w:sz w:val="20"/>
                <w:szCs w:val="20"/>
                <w:lang w:eastAsia="pt-BR"/>
              </w:rPr>
              <w:t>IV - endereço da sede;</w:t>
            </w:r>
          </w:p>
        </w:tc>
      </w:tr>
      <w:tr w:rsidR="008E13D8" w:rsidRPr="003B315C" w14:paraId="0630D296" w14:textId="77777777" w:rsidTr="00FB7095">
        <w:trPr>
          <w:cantSplit/>
          <w:trHeight w:val="20"/>
        </w:trPr>
        <w:tc>
          <w:tcPr>
            <w:tcW w:w="3402" w:type="dxa"/>
          </w:tcPr>
          <w:p w14:paraId="366B26EC" w14:textId="77777777" w:rsidR="008E13D8" w:rsidRPr="00924FD8" w:rsidRDefault="008E13D8" w:rsidP="00F4416F">
            <w:pPr>
              <w:rPr>
                <w:rFonts w:asciiTheme="minorHAnsi" w:hAnsiTheme="minorHAnsi" w:cstheme="minorHAnsi"/>
                <w:sz w:val="20"/>
                <w:szCs w:val="20"/>
              </w:rPr>
            </w:pPr>
            <w:r w:rsidRPr="00924FD8">
              <w:rPr>
                <w:rFonts w:asciiTheme="minorHAnsi" w:hAnsiTheme="minorHAnsi" w:cstheme="minorHAnsi"/>
                <w:sz w:val="20"/>
                <w:szCs w:val="20"/>
              </w:rPr>
              <w:t>V - data, objeto, valor e número do convênio ou instrumento congênere;</w:t>
            </w:r>
          </w:p>
        </w:tc>
        <w:tc>
          <w:tcPr>
            <w:tcW w:w="3402" w:type="dxa"/>
          </w:tcPr>
          <w:p w14:paraId="47C0FA69" w14:textId="77777777" w:rsidR="008E13D8" w:rsidRPr="00863CF0" w:rsidRDefault="008E13D8" w:rsidP="005B09AE">
            <w:pPr>
              <w:tabs>
                <w:tab w:val="left" w:pos="1417"/>
              </w:tabs>
              <w:rPr>
                <w:rFonts w:asciiTheme="minorHAnsi" w:hAnsiTheme="minorHAnsi" w:cstheme="minorHAnsi"/>
                <w:sz w:val="20"/>
                <w:szCs w:val="20"/>
              </w:rPr>
            </w:pPr>
            <w:r w:rsidRPr="00863CF0">
              <w:rPr>
                <w:rFonts w:asciiTheme="minorHAnsi" w:hAnsiTheme="minorHAnsi" w:cstheme="minorHAnsi"/>
                <w:sz w:val="20"/>
                <w:szCs w:val="20"/>
              </w:rPr>
              <w:t>V - data, objeto, valor e número do convênio ou instrumento congênere;</w:t>
            </w:r>
          </w:p>
        </w:tc>
        <w:tc>
          <w:tcPr>
            <w:tcW w:w="3402" w:type="dxa"/>
          </w:tcPr>
          <w:p w14:paraId="51535D58" w14:textId="77777777" w:rsidR="008E13D8" w:rsidRPr="002D721A" w:rsidRDefault="008E13D8" w:rsidP="008E13D8">
            <w:pPr>
              <w:rPr>
                <w:rFonts w:eastAsia="Times New Roman" w:cstheme="minorHAnsi"/>
                <w:color w:val="000000"/>
                <w:sz w:val="20"/>
                <w:szCs w:val="20"/>
                <w:lang w:eastAsia="pt-BR"/>
              </w:rPr>
            </w:pPr>
            <w:r w:rsidRPr="002D721A">
              <w:rPr>
                <w:rFonts w:eastAsia="Times New Roman" w:cstheme="minorHAnsi"/>
                <w:color w:val="000000"/>
                <w:sz w:val="20"/>
                <w:szCs w:val="20"/>
                <w:lang w:eastAsia="pt-BR"/>
              </w:rPr>
              <w:t>V - data, objeto, valor e número do convênio ou instrumento congênere;</w:t>
            </w:r>
          </w:p>
        </w:tc>
      </w:tr>
      <w:tr w:rsidR="008E13D8" w:rsidRPr="003B315C" w14:paraId="687F2C96" w14:textId="77777777" w:rsidTr="00FB7095">
        <w:trPr>
          <w:cantSplit/>
          <w:trHeight w:val="20"/>
        </w:trPr>
        <w:tc>
          <w:tcPr>
            <w:tcW w:w="3402" w:type="dxa"/>
          </w:tcPr>
          <w:p w14:paraId="1A0B8143" w14:textId="77777777" w:rsidR="008E13D8" w:rsidRPr="00924FD8" w:rsidRDefault="008E13D8" w:rsidP="00F4416F">
            <w:pPr>
              <w:rPr>
                <w:rFonts w:asciiTheme="minorHAnsi" w:hAnsiTheme="minorHAnsi" w:cstheme="minorHAnsi"/>
                <w:sz w:val="20"/>
                <w:szCs w:val="20"/>
              </w:rPr>
            </w:pPr>
            <w:r w:rsidRPr="00924FD8">
              <w:rPr>
                <w:rFonts w:asciiTheme="minorHAnsi" w:hAnsiTheme="minorHAnsi" w:cstheme="minorHAnsi"/>
                <w:sz w:val="20"/>
                <w:szCs w:val="20"/>
              </w:rPr>
              <w:t>VI - órgão transferidor;</w:t>
            </w:r>
          </w:p>
        </w:tc>
        <w:tc>
          <w:tcPr>
            <w:tcW w:w="3402" w:type="dxa"/>
          </w:tcPr>
          <w:p w14:paraId="466AA6BB" w14:textId="77777777" w:rsidR="008E13D8" w:rsidRPr="00863CF0" w:rsidRDefault="008E13D8" w:rsidP="005B09AE">
            <w:pPr>
              <w:tabs>
                <w:tab w:val="left" w:pos="1417"/>
              </w:tabs>
              <w:rPr>
                <w:rFonts w:asciiTheme="minorHAnsi" w:hAnsiTheme="minorHAnsi" w:cstheme="minorHAnsi"/>
                <w:sz w:val="20"/>
                <w:szCs w:val="20"/>
              </w:rPr>
            </w:pPr>
            <w:r w:rsidRPr="00863CF0">
              <w:rPr>
                <w:rFonts w:asciiTheme="minorHAnsi" w:hAnsiTheme="minorHAnsi" w:cstheme="minorHAnsi"/>
                <w:sz w:val="20"/>
                <w:szCs w:val="20"/>
              </w:rPr>
              <w:t>VI - órgão transferidor;</w:t>
            </w:r>
          </w:p>
        </w:tc>
        <w:tc>
          <w:tcPr>
            <w:tcW w:w="3402" w:type="dxa"/>
          </w:tcPr>
          <w:p w14:paraId="048B210A" w14:textId="77777777" w:rsidR="008E13D8" w:rsidRPr="002D721A" w:rsidRDefault="008E13D8" w:rsidP="008E13D8">
            <w:pPr>
              <w:rPr>
                <w:rFonts w:eastAsia="Times New Roman" w:cstheme="minorHAnsi"/>
                <w:color w:val="000000"/>
                <w:sz w:val="20"/>
                <w:szCs w:val="20"/>
                <w:lang w:eastAsia="pt-BR"/>
              </w:rPr>
            </w:pPr>
            <w:r w:rsidRPr="002D721A">
              <w:rPr>
                <w:rFonts w:eastAsia="Times New Roman" w:cstheme="minorHAnsi"/>
                <w:color w:val="000000"/>
                <w:sz w:val="20"/>
                <w:szCs w:val="20"/>
                <w:lang w:eastAsia="pt-BR"/>
              </w:rPr>
              <w:t>VI - órgão transferidor;</w:t>
            </w:r>
          </w:p>
        </w:tc>
      </w:tr>
      <w:tr w:rsidR="008E13D8" w:rsidRPr="003B315C" w14:paraId="167E4F4B" w14:textId="77777777" w:rsidTr="00FB7095">
        <w:trPr>
          <w:cantSplit/>
          <w:trHeight w:val="20"/>
        </w:trPr>
        <w:tc>
          <w:tcPr>
            <w:tcW w:w="3402" w:type="dxa"/>
          </w:tcPr>
          <w:p w14:paraId="71DE59EB" w14:textId="77777777" w:rsidR="008E13D8" w:rsidRPr="00924FD8" w:rsidRDefault="008E13D8" w:rsidP="00F4416F">
            <w:pPr>
              <w:rPr>
                <w:rFonts w:asciiTheme="minorHAnsi" w:hAnsiTheme="minorHAnsi" w:cstheme="minorHAnsi"/>
                <w:sz w:val="20"/>
                <w:szCs w:val="20"/>
              </w:rPr>
            </w:pPr>
            <w:r w:rsidRPr="00924FD8">
              <w:rPr>
                <w:rFonts w:asciiTheme="minorHAnsi" w:hAnsiTheme="minorHAnsi" w:cstheme="minorHAnsi"/>
                <w:sz w:val="20"/>
                <w:szCs w:val="20"/>
              </w:rPr>
              <w:t>VII - valores transferidos e datas de transferência;</w:t>
            </w:r>
          </w:p>
        </w:tc>
        <w:tc>
          <w:tcPr>
            <w:tcW w:w="3402" w:type="dxa"/>
          </w:tcPr>
          <w:p w14:paraId="7A2C8DFE" w14:textId="77777777" w:rsidR="008E13D8" w:rsidRPr="00863CF0" w:rsidRDefault="008E13D8" w:rsidP="005B09AE">
            <w:pPr>
              <w:tabs>
                <w:tab w:val="left" w:pos="1417"/>
              </w:tabs>
              <w:rPr>
                <w:rFonts w:asciiTheme="minorHAnsi" w:hAnsiTheme="minorHAnsi" w:cstheme="minorHAnsi"/>
                <w:sz w:val="20"/>
                <w:szCs w:val="20"/>
              </w:rPr>
            </w:pPr>
            <w:r w:rsidRPr="00863CF0">
              <w:rPr>
                <w:rFonts w:asciiTheme="minorHAnsi" w:hAnsiTheme="minorHAnsi" w:cstheme="minorHAnsi"/>
                <w:sz w:val="20"/>
                <w:szCs w:val="20"/>
              </w:rPr>
              <w:t>VII - valores transferidos e datas de transferência;</w:t>
            </w:r>
          </w:p>
        </w:tc>
        <w:tc>
          <w:tcPr>
            <w:tcW w:w="3402" w:type="dxa"/>
          </w:tcPr>
          <w:p w14:paraId="1A50529F" w14:textId="77777777" w:rsidR="008E13D8" w:rsidRPr="002D721A" w:rsidRDefault="008E13D8" w:rsidP="008E13D8">
            <w:pPr>
              <w:rPr>
                <w:rFonts w:eastAsia="Times New Roman" w:cstheme="minorHAnsi"/>
                <w:color w:val="000000"/>
                <w:sz w:val="20"/>
                <w:szCs w:val="20"/>
                <w:lang w:eastAsia="pt-BR"/>
              </w:rPr>
            </w:pPr>
            <w:r w:rsidRPr="002D721A">
              <w:rPr>
                <w:rFonts w:eastAsia="Times New Roman" w:cstheme="minorHAnsi"/>
                <w:color w:val="000000"/>
                <w:sz w:val="20"/>
                <w:szCs w:val="20"/>
                <w:lang w:eastAsia="pt-BR"/>
              </w:rPr>
              <w:t>VII - valores transferidos e datas de transferência;</w:t>
            </w:r>
          </w:p>
        </w:tc>
      </w:tr>
      <w:tr w:rsidR="008E13D8" w:rsidRPr="003B315C" w14:paraId="21EE4CE8" w14:textId="77777777" w:rsidTr="00FB7095">
        <w:trPr>
          <w:cantSplit/>
          <w:trHeight w:val="20"/>
        </w:trPr>
        <w:tc>
          <w:tcPr>
            <w:tcW w:w="3402" w:type="dxa"/>
          </w:tcPr>
          <w:p w14:paraId="06B4A633" w14:textId="77777777" w:rsidR="008E13D8" w:rsidRPr="00924FD8" w:rsidRDefault="008E13D8" w:rsidP="00F4416F">
            <w:pPr>
              <w:rPr>
                <w:rFonts w:asciiTheme="minorHAnsi" w:hAnsiTheme="minorHAnsi" w:cstheme="minorHAnsi"/>
                <w:sz w:val="20"/>
                <w:szCs w:val="20"/>
              </w:rPr>
            </w:pPr>
            <w:r w:rsidRPr="00924FD8">
              <w:rPr>
                <w:rFonts w:asciiTheme="minorHAnsi" w:hAnsiTheme="minorHAnsi" w:cstheme="minorHAnsi"/>
                <w:sz w:val="20"/>
                <w:szCs w:val="20"/>
              </w:rPr>
              <w:t>VIII - edital do chamamento e instrumento firmado; e</w:t>
            </w:r>
          </w:p>
        </w:tc>
        <w:tc>
          <w:tcPr>
            <w:tcW w:w="3402" w:type="dxa"/>
          </w:tcPr>
          <w:p w14:paraId="5B589D9C" w14:textId="77777777" w:rsidR="008E13D8" w:rsidRPr="00863CF0" w:rsidRDefault="008E13D8" w:rsidP="005B09AE">
            <w:pPr>
              <w:tabs>
                <w:tab w:val="left" w:pos="1417"/>
              </w:tabs>
              <w:rPr>
                <w:rFonts w:asciiTheme="minorHAnsi" w:hAnsiTheme="minorHAnsi" w:cstheme="minorHAnsi"/>
                <w:sz w:val="20"/>
                <w:szCs w:val="20"/>
              </w:rPr>
            </w:pPr>
            <w:r w:rsidRPr="00863CF0">
              <w:rPr>
                <w:rFonts w:asciiTheme="minorHAnsi" w:hAnsiTheme="minorHAnsi" w:cstheme="minorHAnsi"/>
                <w:sz w:val="20"/>
                <w:szCs w:val="20"/>
              </w:rPr>
              <w:t>VIII - edital do chamamento e instrumento firmado; e</w:t>
            </w:r>
          </w:p>
        </w:tc>
        <w:tc>
          <w:tcPr>
            <w:tcW w:w="3402" w:type="dxa"/>
          </w:tcPr>
          <w:p w14:paraId="71A35484" w14:textId="77777777" w:rsidR="008E13D8" w:rsidRPr="002D721A" w:rsidRDefault="008E13D8" w:rsidP="008E13D8">
            <w:pPr>
              <w:rPr>
                <w:rFonts w:eastAsia="Times New Roman" w:cstheme="minorHAnsi"/>
                <w:color w:val="000000"/>
                <w:sz w:val="20"/>
                <w:szCs w:val="20"/>
                <w:lang w:eastAsia="pt-BR"/>
              </w:rPr>
            </w:pPr>
            <w:r w:rsidRPr="002D721A">
              <w:rPr>
                <w:rFonts w:eastAsia="Times New Roman" w:cstheme="minorHAnsi"/>
                <w:color w:val="000000"/>
                <w:sz w:val="20"/>
                <w:szCs w:val="20"/>
                <w:lang w:eastAsia="pt-BR"/>
              </w:rPr>
              <w:t>VIII - edital do chamamento e instrumento firmado; e</w:t>
            </w:r>
          </w:p>
        </w:tc>
      </w:tr>
      <w:tr w:rsidR="008E13D8" w:rsidRPr="003B315C" w14:paraId="53194D3F" w14:textId="77777777" w:rsidTr="00FB7095">
        <w:trPr>
          <w:cantSplit/>
          <w:trHeight w:val="20"/>
        </w:trPr>
        <w:tc>
          <w:tcPr>
            <w:tcW w:w="3402" w:type="dxa"/>
          </w:tcPr>
          <w:p w14:paraId="4E092AFC" w14:textId="77777777" w:rsidR="008E13D8" w:rsidRPr="00924FD8" w:rsidRDefault="008E13D8" w:rsidP="00F4416F">
            <w:pPr>
              <w:rPr>
                <w:rFonts w:asciiTheme="minorHAnsi" w:hAnsiTheme="minorHAnsi" w:cstheme="minorHAnsi"/>
                <w:sz w:val="20"/>
                <w:szCs w:val="20"/>
              </w:rPr>
            </w:pPr>
            <w:r w:rsidRPr="00924FD8">
              <w:rPr>
                <w:rFonts w:asciiTheme="minorHAnsi" w:hAnsiTheme="minorHAnsi" w:cstheme="minorHAnsi"/>
                <w:sz w:val="20"/>
                <w:szCs w:val="20"/>
              </w:rPr>
              <w:t>IX - forma de seleção da entidade.</w:t>
            </w:r>
          </w:p>
        </w:tc>
        <w:tc>
          <w:tcPr>
            <w:tcW w:w="3402" w:type="dxa"/>
          </w:tcPr>
          <w:p w14:paraId="50C2E30F" w14:textId="77777777" w:rsidR="008E13D8" w:rsidRPr="00863CF0" w:rsidRDefault="008E13D8" w:rsidP="005B09AE">
            <w:pPr>
              <w:tabs>
                <w:tab w:val="left" w:pos="1417"/>
              </w:tabs>
              <w:rPr>
                <w:rFonts w:asciiTheme="minorHAnsi" w:hAnsiTheme="minorHAnsi" w:cstheme="minorHAnsi"/>
                <w:sz w:val="20"/>
                <w:szCs w:val="20"/>
              </w:rPr>
            </w:pPr>
            <w:r w:rsidRPr="00863CF0">
              <w:rPr>
                <w:rFonts w:asciiTheme="minorHAnsi" w:hAnsiTheme="minorHAnsi" w:cstheme="minorHAnsi"/>
                <w:sz w:val="20"/>
                <w:szCs w:val="20"/>
              </w:rPr>
              <w:t>IX - forma de seleção da entidade.</w:t>
            </w:r>
          </w:p>
        </w:tc>
        <w:tc>
          <w:tcPr>
            <w:tcW w:w="3402" w:type="dxa"/>
          </w:tcPr>
          <w:p w14:paraId="5F8D844C" w14:textId="77777777" w:rsidR="008E13D8" w:rsidRPr="002D721A" w:rsidRDefault="008E13D8" w:rsidP="008E13D8">
            <w:pPr>
              <w:rPr>
                <w:rFonts w:eastAsia="Times New Roman" w:cstheme="minorHAnsi"/>
                <w:color w:val="000000"/>
                <w:sz w:val="20"/>
                <w:szCs w:val="20"/>
                <w:lang w:eastAsia="pt-BR"/>
              </w:rPr>
            </w:pPr>
            <w:r w:rsidRPr="002D721A">
              <w:rPr>
                <w:rFonts w:eastAsia="Times New Roman" w:cstheme="minorHAnsi"/>
                <w:color w:val="000000"/>
                <w:sz w:val="20"/>
                <w:szCs w:val="20"/>
                <w:lang w:eastAsia="pt-BR"/>
              </w:rPr>
              <w:t>IX - forma de seleção da entidade.</w:t>
            </w:r>
          </w:p>
        </w:tc>
      </w:tr>
      <w:tr w:rsidR="00FB7095" w:rsidRPr="003B315C" w14:paraId="65C3107B" w14:textId="77777777" w:rsidTr="00FB7095">
        <w:trPr>
          <w:cantSplit/>
          <w:trHeight w:val="20"/>
        </w:trPr>
        <w:tc>
          <w:tcPr>
            <w:tcW w:w="3402" w:type="dxa"/>
          </w:tcPr>
          <w:p w14:paraId="0CB54A79" w14:textId="77777777" w:rsidR="00FB7095" w:rsidRPr="00924FD8" w:rsidRDefault="00FB7095" w:rsidP="00F4416F">
            <w:pPr>
              <w:rPr>
                <w:rFonts w:asciiTheme="minorHAnsi" w:hAnsiTheme="minorHAnsi" w:cstheme="minorHAnsi"/>
                <w:sz w:val="20"/>
                <w:szCs w:val="20"/>
              </w:rPr>
            </w:pPr>
            <w:r w:rsidRPr="00924FD8">
              <w:rPr>
                <w:rFonts w:asciiTheme="minorHAnsi" w:hAnsiTheme="minorHAnsi" w:cstheme="minorHAnsi"/>
                <w:sz w:val="20"/>
                <w:szCs w:val="20"/>
              </w:rPr>
              <w:t>Art. 149. Os órgãos orçamentários manterão atualizados em seu sítio eletrônico a relação dos contratados, com os valores pagos nos últimos três anos, e a íntegra dos contratos, convênios e termos ou instrumentos congêneres vigentes, exceto os sigilosos, na forma prevista na legislação pertinente.</w:t>
            </w:r>
          </w:p>
        </w:tc>
        <w:tc>
          <w:tcPr>
            <w:tcW w:w="3402" w:type="dxa"/>
          </w:tcPr>
          <w:p w14:paraId="21F6BC9B" w14:textId="77777777" w:rsidR="00FB7095" w:rsidRPr="00863CF0" w:rsidRDefault="00FB7095" w:rsidP="005B09AE">
            <w:pPr>
              <w:tabs>
                <w:tab w:val="left" w:pos="1417"/>
              </w:tabs>
              <w:rPr>
                <w:rFonts w:asciiTheme="minorHAnsi" w:hAnsiTheme="minorHAnsi" w:cstheme="minorHAnsi"/>
                <w:sz w:val="20"/>
                <w:szCs w:val="20"/>
              </w:rPr>
            </w:pPr>
            <w:r w:rsidRPr="00863CF0">
              <w:rPr>
                <w:rFonts w:asciiTheme="minorHAnsi" w:hAnsiTheme="minorHAnsi" w:cstheme="minorHAnsi"/>
                <w:sz w:val="20"/>
                <w:szCs w:val="20"/>
              </w:rPr>
              <w:t>Art. 153. Os órgãos orçamentários manterão atualizados em seu sítio eletrônico a relação dos contratados, com os valores pagos nos últimos três anos, e a íntegra dos contratos, convênios e termos ou instrumentos congêneres vigentes, exceto os sigilosos, na forma prevista na legislação pertinente.</w:t>
            </w:r>
          </w:p>
        </w:tc>
        <w:tc>
          <w:tcPr>
            <w:tcW w:w="3402" w:type="dxa"/>
          </w:tcPr>
          <w:p w14:paraId="11AE4613" w14:textId="77777777" w:rsidR="00FB7095" w:rsidRPr="002D721A" w:rsidRDefault="00FB7095" w:rsidP="00CB54A8">
            <w:pPr>
              <w:rPr>
                <w:rFonts w:eastAsia="Times New Roman" w:cstheme="minorHAnsi"/>
                <w:color w:val="000000"/>
                <w:sz w:val="20"/>
                <w:szCs w:val="20"/>
                <w:lang w:eastAsia="pt-BR"/>
              </w:rPr>
            </w:pPr>
            <w:r w:rsidRPr="002D721A">
              <w:rPr>
                <w:rFonts w:eastAsia="Times New Roman" w:cstheme="minorHAnsi"/>
                <w:color w:val="000000"/>
                <w:sz w:val="20"/>
                <w:szCs w:val="20"/>
                <w:lang w:eastAsia="pt-BR"/>
              </w:rPr>
              <w:t>Art. 147.  Os órgãos orçamentários manterão atualizados em seu sítio eletrônico a relação dos contratados, com os valores pagos nos últimos três anos, e a íntegra dos contratos, convênios e termos ou instrumentos congêneres vigentes, exceto os sigilosos, na forma prevista na legislação pertinente.</w:t>
            </w:r>
          </w:p>
        </w:tc>
      </w:tr>
      <w:tr w:rsidR="00FB7095" w:rsidRPr="003B315C" w14:paraId="5F37ECD1" w14:textId="77777777" w:rsidTr="00FB7095">
        <w:trPr>
          <w:cantSplit/>
          <w:trHeight w:val="20"/>
        </w:trPr>
        <w:tc>
          <w:tcPr>
            <w:tcW w:w="3402" w:type="dxa"/>
          </w:tcPr>
          <w:p w14:paraId="075C26C3" w14:textId="77777777" w:rsidR="00FB7095" w:rsidRPr="00924FD8" w:rsidRDefault="00FB7095" w:rsidP="00F4416F">
            <w:pPr>
              <w:rPr>
                <w:rFonts w:asciiTheme="minorHAnsi" w:hAnsiTheme="minorHAnsi" w:cstheme="minorHAnsi"/>
                <w:sz w:val="20"/>
                <w:szCs w:val="20"/>
              </w:rPr>
            </w:pPr>
            <w:r w:rsidRPr="00924FD8">
              <w:rPr>
                <w:rFonts w:asciiTheme="minorHAnsi" w:hAnsiTheme="minorHAnsi" w:cstheme="minorHAnsi"/>
                <w:sz w:val="20"/>
                <w:szCs w:val="20"/>
              </w:rPr>
              <w:t>Parágrafo único. Serão também divulgadas as informações relativas às alterações contratuais e penalidades.</w:t>
            </w:r>
          </w:p>
        </w:tc>
        <w:tc>
          <w:tcPr>
            <w:tcW w:w="3402" w:type="dxa"/>
          </w:tcPr>
          <w:p w14:paraId="7547C5C7" w14:textId="77777777" w:rsidR="00FB7095" w:rsidRPr="00863CF0" w:rsidRDefault="00FB7095" w:rsidP="005B09AE">
            <w:pPr>
              <w:tabs>
                <w:tab w:val="left" w:pos="1417"/>
              </w:tabs>
              <w:rPr>
                <w:rFonts w:asciiTheme="minorHAnsi" w:hAnsiTheme="minorHAnsi" w:cstheme="minorHAnsi"/>
                <w:sz w:val="20"/>
                <w:szCs w:val="20"/>
              </w:rPr>
            </w:pPr>
            <w:r w:rsidRPr="00863CF0">
              <w:rPr>
                <w:rFonts w:asciiTheme="minorHAnsi" w:hAnsiTheme="minorHAnsi" w:cstheme="minorHAnsi"/>
                <w:sz w:val="20"/>
                <w:szCs w:val="20"/>
              </w:rPr>
              <w:t>Parágrafo único. Serão também divulgadas as informações relativas às alterações contratuais e penalidades.</w:t>
            </w:r>
          </w:p>
        </w:tc>
        <w:tc>
          <w:tcPr>
            <w:tcW w:w="3402" w:type="dxa"/>
          </w:tcPr>
          <w:p w14:paraId="5D7B534F" w14:textId="77777777" w:rsidR="00FB7095" w:rsidRPr="002D721A" w:rsidRDefault="00FB7095" w:rsidP="00CB54A8">
            <w:pPr>
              <w:rPr>
                <w:rFonts w:eastAsia="Times New Roman" w:cstheme="minorHAnsi"/>
                <w:color w:val="000000"/>
                <w:sz w:val="20"/>
                <w:szCs w:val="20"/>
                <w:lang w:eastAsia="pt-BR"/>
              </w:rPr>
            </w:pPr>
            <w:r w:rsidRPr="002D721A">
              <w:rPr>
                <w:rFonts w:eastAsia="Times New Roman" w:cstheme="minorHAnsi"/>
                <w:color w:val="000000"/>
                <w:sz w:val="20"/>
                <w:szCs w:val="20"/>
                <w:lang w:eastAsia="pt-BR"/>
              </w:rPr>
              <w:t>Parágrafo único.  Serão também divulgadas as informações relativas às alterações contratuais e penalidades.</w:t>
            </w:r>
          </w:p>
        </w:tc>
      </w:tr>
      <w:tr w:rsidR="00FB7095" w:rsidRPr="003B315C" w14:paraId="55559907" w14:textId="77777777" w:rsidTr="00FB7095">
        <w:trPr>
          <w:cantSplit/>
          <w:trHeight w:val="20"/>
        </w:trPr>
        <w:tc>
          <w:tcPr>
            <w:tcW w:w="3402" w:type="dxa"/>
          </w:tcPr>
          <w:p w14:paraId="7F84F613" w14:textId="77777777" w:rsidR="00FB7095" w:rsidRPr="00924FD8" w:rsidRDefault="00FB7095" w:rsidP="00F4416F">
            <w:pPr>
              <w:rPr>
                <w:rFonts w:asciiTheme="minorHAnsi" w:hAnsiTheme="minorHAnsi" w:cstheme="minorHAnsi"/>
                <w:sz w:val="20"/>
                <w:szCs w:val="20"/>
              </w:rPr>
            </w:pPr>
            <w:r w:rsidRPr="00924FD8">
              <w:rPr>
                <w:rFonts w:asciiTheme="minorHAnsi" w:hAnsiTheme="minorHAnsi" w:cstheme="minorHAnsi"/>
                <w:sz w:val="20"/>
                <w:szCs w:val="20"/>
              </w:rPr>
              <w:t>Art. 150. Os instrumentos de contratação de serviços de terceiros deverão prever o fornecimento pela empresa contratada de informações com nome completo, número de inscrição no CPF, cargo ou atividade exercida, lotação e local de exercício dos empregados na contratante, para fins de divulgação em sítio eletrônico.</w:t>
            </w:r>
          </w:p>
        </w:tc>
        <w:tc>
          <w:tcPr>
            <w:tcW w:w="3402" w:type="dxa"/>
          </w:tcPr>
          <w:p w14:paraId="2AE1232D" w14:textId="77777777" w:rsidR="00FB7095" w:rsidRPr="00863CF0" w:rsidRDefault="00FB7095" w:rsidP="005B09AE">
            <w:pPr>
              <w:tabs>
                <w:tab w:val="left" w:pos="1417"/>
              </w:tabs>
              <w:rPr>
                <w:rFonts w:asciiTheme="minorHAnsi" w:hAnsiTheme="minorHAnsi" w:cstheme="minorHAnsi"/>
                <w:sz w:val="20"/>
                <w:szCs w:val="20"/>
              </w:rPr>
            </w:pPr>
            <w:r w:rsidRPr="00863CF0">
              <w:rPr>
                <w:rFonts w:asciiTheme="minorHAnsi" w:hAnsiTheme="minorHAnsi" w:cstheme="minorHAnsi"/>
                <w:sz w:val="20"/>
                <w:szCs w:val="20"/>
              </w:rPr>
              <w:t>Art. 154. Os instrumentos de contratação de serviços de terceiros deverão prever o fornecimento pela empresa contratada de informações com nome completo, número de inscrição no CPF, cargo ou atividade exercida, lotação e local de exercício dos empregados na contratante, para fins de divulgação em sítio eletrônico.</w:t>
            </w:r>
          </w:p>
        </w:tc>
        <w:tc>
          <w:tcPr>
            <w:tcW w:w="3402" w:type="dxa"/>
          </w:tcPr>
          <w:p w14:paraId="1A0F3AF5" w14:textId="77777777" w:rsidR="00FB7095" w:rsidRPr="002D721A" w:rsidRDefault="00FB7095" w:rsidP="00CB54A8">
            <w:pPr>
              <w:rPr>
                <w:rFonts w:eastAsia="Times New Roman" w:cstheme="minorHAnsi"/>
                <w:color w:val="000000"/>
                <w:sz w:val="20"/>
                <w:szCs w:val="20"/>
                <w:lang w:eastAsia="pt-BR"/>
              </w:rPr>
            </w:pPr>
            <w:r w:rsidRPr="002D721A">
              <w:rPr>
                <w:rFonts w:eastAsia="Times New Roman" w:cstheme="minorHAnsi"/>
                <w:color w:val="000000"/>
                <w:sz w:val="20"/>
                <w:szCs w:val="20"/>
                <w:lang w:eastAsia="pt-BR"/>
              </w:rPr>
              <w:t>Art. 148.  Os instrumentos de contratação de serviços de terceiros deverão prever o fornecimento pela empresa contratada de informações com nome completo, número de inscrição no CPF, cargo ou atividade exercida, lotação e local de exercício dos empregados na contratante, para fins de divulgação em sítio eletrônico.</w:t>
            </w:r>
          </w:p>
        </w:tc>
      </w:tr>
      <w:tr w:rsidR="00FB7095" w:rsidRPr="003B315C" w14:paraId="6274F3B4" w14:textId="77777777" w:rsidTr="00FB7095">
        <w:trPr>
          <w:cantSplit/>
          <w:trHeight w:val="20"/>
        </w:trPr>
        <w:tc>
          <w:tcPr>
            <w:tcW w:w="3402" w:type="dxa"/>
          </w:tcPr>
          <w:p w14:paraId="4FDC7B15" w14:textId="77777777" w:rsidR="00FB7095" w:rsidRPr="00924FD8" w:rsidRDefault="00FB7095" w:rsidP="00F4416F">
            <w:pPr>
              <w:rPr>
                <w:rFonts w:asciiTheme="minorHAnsi" w:hAnsiTheme="minorHAnsi" w:cstheme="minorHAnsi"/>
                <w:sz w:val="20"/>
                <w:szCs w:val="20"/>
              </w:rPr>
            </w:pPr>
            <w:r w:rsidRPr="00924FD8">
              <w:rPr>
                <w:rFonts w:asciiTheme="minorHAnsi" w:hAnsiTheme="minorHAnsi" w:cstheme="minorHAnsi"/>
                <w:sz w:val="20"/>
                <w:szCs w:val="20"/>
              </w:rPr>
              <w:t xml:space="preserve">Parágrafo único. Os órgãos e as entidades da administração pública federal deverão divulgar e atualizar quadrimestralmente as informações a que se refere o </w:t>
            </w:r>
            <w:r w:rsidRPr="00924FD8">
              <w:rPr>
                <w:rFonts w:asciiTheme="minorHAnsi" w:hAnsiTheme="minorHAnsi" w:cstheme="minorHAnsi"/>
                <w:b/>
                <w:sz w:val="20"/>
                <w:szCs w:val="20"/>
              </w:rPr>
              <w:t>caput</w:t>
            </w:r>
            <w:r w:rsidRPr="00924FD8">
              <w:rPr>
                <w:rFonts w:asciiTheme="minorHAnsi" w:hAnsiTheme="minorHAnsi" w:cstheme="minorHAnsi"/>
                <w:sz w:val="20"/>
                <w:szCs w:val="20"/>
              </w:rPr>
              <w:t>.</w:t>
            </w:r>
          </w:p>
        </w:tc>
        <w:tc>
          <w:tcPr>
            <w:tcW w:w="3402" w:type="dxa"/>
          </w:tcPr>
          <w:p w14:paraId="586AB0CA" w14:textId="77777777" w:rsidR="00FB7095" w:rsidRPr="00863CF0" w:rsidRDefault="00FB7095" w:rsidP="005B09AE">
            <w:pPr>
              <w:tabs>
                <w:tab w:val="left" w:pos="1417"/>
              </w:tabs>
              <w:rPr>
                <w:rFonts w:asciiTheme="minorHAnsi" w:hAnsiTheme="minorHAnsi" w:cstheme="minorHAnsi"/>
                <w:sz w:val="20"/>
                <w:szCs w:val="20"/>
              </w:rPr>
            </w:pPr>
            <w:r w:rsidRPr="00863CF0">
              <w:rPr>
                <w:rFonts w:asciiTheme="minorHAnsi" w:hAnsiTheme="minorHAnsi" w:cstheme="minorHAnsi"/>
                <w:sz w:val="20"/>
                <w:szCs w:val="20"/>
              </w:rPr>
              <w:t xml:space="preserve">Parágrafo único. Os órgãos e as entidades da administração pública federal deverão divulgar e atualizar quadrimestralmente as informações a que se refere o </w:t>
            </w:r>
            <w:r w:rsidRPr="00863CF0">
              <w:rPr>
                <w:rFonts w:asciiTheme="minorHAnsi" w:hAnsiTheme="minorHAnsi" w:cstheme="minorHAnsi"/>
                <w:b/>
                <w:sz w:val="20"/>
                <w:szCs w:val="20"/>
              </w:rPr>
              <w:t>caput</w:t>
            </w:r>
            <w:r w:rsidRPr="00863CF0">
              <w:rPr>
                <w:rFonts w:asciiTheme="minorHAnsi" w:hAnsiTheme="minorHAnsi" w:cstheme="minorHAnsi"/>
                <w:sz w:val="20"/>
                <w:szCs w:val="20"/>
              </w:rPr>
              <w:t>.</w:t>
            </w:r>
          </w:p>
        </w:tc>
        <w:tc>
          <w:tcPr>
            <w:tcW w:w="3402" w:type="dxa"/>
          </w:tcPr>
          <w:p w14:paraId="100D1F42" w14:textId="77777777" w:rsidR="00FB7095" w:rsidRPr="002D721A" w:rsidRDefault="00FB7095" w:rsidP="00CB54A8">
            <w:pPr>
              <w:rPr>
                <w:rFonts w:eastAsia="Times New Roman" w:cstheme="minorHAnsi"/>
                <w:color w:val="000000"/>
                <w:sz w:val="20"/>
                <w:szCs w:val="20"/>
                <w:lang w:eastAsia="pt-BR"/>
              </w:rPr>
            </w:pPr>
            <w:r w:rsidRPr="002D721A">
              <w:rPr>
                <w:rFonts w:eastAsia="Times New Roman" w:cstheme="minorHAnsi"/>
                <w:color w:val="000000"/>
                <w:sz w:val="20"/>
                <w:szCs w:val="20"/>
                <w:lang w:eastAsia="pt-BR"/>
              </w:rPr>
              <w:t>Parágrafo único.  Os órgãos e as entidades da administração pública federal deverão divulgar e atualizar quadrimestralmente as informações a que se refere o </w:t>
            </w:r>
            <w:r w:rsidRPr="002D721A">
              <w:rPr>
                <w:rFonts w:eastAsia="Times New Roman" w:cstheme="minorHAnsi"/>
                <w:b/>
                <w:bCs/>
                <w:color w:val="000000"/>
                <w:sz w:val="20"/>
                <w:szCs w:val="20"/>
                <w:lang w:eastAsia="pt-BR"/>
              </w:rPr>
              <w:t>caput</w:t>
            </w:r>
            <w:r w:rsidRPr="002D721A">
              <w:rPr>
                <w:rFonts w:eastAsia="Times New Roman" w:cstheme="minorHAnsi"/>
                <w:color w:val="000000"/>
                <w:sz w:val="20"/>
                <w:szCs w:val="20"/>
                <w:lang w:eastAsia="pt-BR"/>
              </w:rPr>
              <w:t>.</w:t>
            </w:r>
          </w:p>
        </w:tc>
      </w:tr>
      <w:tr w:rsidR="00FB7095" w:rsidRPr="003B315C" w14:paraId="27DAD6C1" w14:textId="77777777" w:rsidTr="00FB7095">
        <w:trPr>
          <w:cantSplit/>
          <w:trHeight w:val="20"/>
        </w:trPr>
        <w:tc>
          <w:tcPr>
            <w:tcW w:w="3402" w:type="dxa"/>
          </w:tcPr>
          <w:p w14:paraId="3BB61A3B" w14:textId="77777777" w:rsidR="00FB7095" w:rsidRPr="00924FD8" w:rsidRDefault="00FB7095" w:rsidP="00F4416F">
            <w:pPr>
              <w:rPr>
                <w:rFonts w:asciiTheme="minorHAnsi" w:hAnsiTheme="minorHAnsi" w:cstheme="minorHAnsi"/>
                <w:sz w:val="20"/>
                <w:szCs w:val="20"/>
              </w:rPr>
            </w:pPr>
            <w:r w:rsidRPr="00924FD8">
              <w:rPr>
                <w:rFonts w:asciiTheme="minorHAnsi" w:hAnsiTheme="minorHAnsi" w:cstheme="minorHAnsi"/>
                <w:sz w:val="20"/>
                <w:szCs w:val="20"/>
              </w:rPr>
              <w:t>Art. 151. A divulgação das informações de que tratam os art. 148 e art. 150 deverá ocultar os três primeiros dígitos e os dois dígitos verificadores do número de inscrição no CPF.</w:t>
            </w:r>
          </w:p>
        </w:tc>
        <w:tc>
          <w:tcPr>
            <w:tcW w:w="3402" w:type="dxa"/>
          </w:tcPr>
          <w:p w14:paraId="54191B1B" w14:textId="77777777" w:rsidR="00FB7095" w:rsidRPr="00863CF0" w:rsidRDefault="00FB7095" w:rsidP="005B09AE">
            <w:pPr>
              <w:tabs>
                <w:tab w:val="left" w:pos="1417"/>
              </w:tabs>
              <w:rPr>
                <w:rFonts w:asciiTheme="minorHAnsi" w:hAnsiTheme="minorHAnsi" w:cstheme="minorHAnsi"/>
                <w:sz w:val="20"/>
                <w:szCs w:val="20"/>
              </w:rPr>
            </w:pPr>
            <w:r w:rsidRPr="00863CF0">
              <w:rPr>
                <w:rFonts w:asciiTheme="minorHAnsi" w:hAnsiTheme="minorHAnsi" w:cstheme="minorHAnsi"/>
                <w:sz w:val="20"/>
                <w:szCs w:val="20"/>
              </w:rPr>
              <w:t>Art. 155. A divulgação das informações de que tratam os art. 152 e art. 154 deverá ocultar os três primeiros dígitos e os dois dígitos verificadores do número de inscrição no CPF.</w:t>
            </w:r>
          </w:p>
        </w:tc>
        <w:tc>
          <w:tcPr>
            <w:tcW w:w="3402" w:type="dxa"/>
          </w:tcPr>
          <w:p w14:paraId="6231B432" w14:textId="77777777" w:rsidR="00FB7095" w:rsidRPr="002D721A" w:rsidRDefault="00FB7095" w:rsidP="00CB54A8">
            <w:pPr>
              <w:rPr>
                <w:rFonts w:eastAsia="Times New Roman" w:cstheme="minorHAnsi"/>
                <w:color w:val="000000"/>
                <w:sz w:val="20"/>
                <w:szCs w:val="20"/>
                <w:lang w:eastAsia="pt-BR"/>
              </w:rPr>
            </w:pPr>
            <w:r w:rsidRPr="002D721A">
              <w:rPr>
                <w:rFonts w:eastAsia="Times New Roman" w:cstheme="minorHAnsi"/>
                <w:color w:val="000000"/>
                <w:sz w:val="20"/>
                <w:szCs w:val="20"/>
                <w:lang w:eastAsia="pt-BR"/>
              </w:rPr>
              <w:t>Art. 149.  A divulgação das informações de que tratam os art. 146 e art. 148 deverá ocultar os três primeiros dígitos e os dois dígitos verificadores do número de inscrição no CPF.</w:t>
            </w:r>
          </w:p>
        </w:tc>
      </w:tr>
      <w:tr w:rsidR="00FB7095" w:rsidRPr="003B315C" w14:paraId="02788940" w14:textId="77777777" w:rsidTr="00FB7095">
        <w:trPr>
          <w:cantSplit/>
          <w:trHeight w:val="20"/>
        </w:trPr>
        <w:tc>
          <w:tcPr>
            <w:tcW w:w="3402" w:type="dxa"/>
          </w:tcPr>
          <w:p w14:paraId="116D75DE" w14:textId="77777777" w:rsidR="00FB7095" w:rsidRPr="00924FD8" w:rsidRDefault="00FB7095" w:rsidP="00F4416F">
            <w:pPr>
              <w:rPr>
                <w:rFonts w:asciiTheme="minorHAnsi" w:hAnsiTheme="minorHAnsi" w:cstheme="minorHAnsi"/>
                <w:sz w:val="20"/>
                <w:szCs w:val="20"/>
              </w:rPr>
            </w:pPr>
            <w:r w:rsidRPr="00924FD8">
              <w:rPr>
                <w:rFonts w:asciiTheme="minorHAnsi" w:hAnsiTheme="minorHAnsi" w:cstheme="minorHAnsi"/>
                <w:sz w:val="20"/>
                <w:szCs w:val="20"/>
              </w:rPr>
              <w:t>Art. 152. Os sítios eletrônicos de consulta a remuneração, subsídio, provento e pensão recebidos por membros de Poder e ocupantes de cargo, posto, graduação, função e emprego público, ativos e inativos, e por pensionistas, disponibilizados pelos Poderes Executivo, Legislativo e Judiciário, pelo Ministério Público da União e pela Defensoria Pública da União, possibilitarão a consulta direta da relação nominal dos beneficiários e dos valores recebidos, além de permitir a gravação de relatórios de planilhas, em formatos abertos e não proprietários, com a integralidade das informações disponibilizadas na consulta.</w:t>
            </w:r>
          </w:p>
        </w:tc>
        <w:tc>
          <w:tcPr>
            <w:tcW w:w="3402" w:type="dxa"/>
          </w:tcPr>
          <w:p w14:paraId="2F4F91A1" w14:textId="77777777" w:rsidR="00FB7095" w:rsidRPr="00863CF0" w:rsidRDefault="00FB7095" w:rsidP="005B09AE">
            <w:pPr>
              <w:tabs>
                <w:tab w:val="left" w:pos="1417"/>
              </w:tabs>
              <w:rPr>
                <w:rFonts w:asciiTheme="minorHAnsi" w:hAnsiTheme="minorHAnsi" w:cstheme="minorHAnsi"/>
                <w:sz w:val="20"/>
                <w:szCs w:val="20"/>
              </w:rPr>
            </w:pPr>
            <w:r w:rsidRPr="00863CF0">
              <w:rPr>
                <w:rFonts w:asciiTheme="minorHAnsi" w:hAnsiTheme="minorHAnsi" w:cstheme="minorHAnsi"/>
                <w:sz w:val="20"/>
                <w:szCs w:val="20"/>
              </w:rPr>
              <w:t>Art. 156. Os sítios eletrônicos de consulta a remuneração, subsídio, provento e pensão recebidos por membros de Poder e ocupantes de cargo, posto, graduação, função e emprego público, ativos e inativos, e por pensionistas, disponibilizados pelos Poderes Executivo, Legislativo e Judiciário, pelo Ministério Público da União e pela Defensoria Pública da União, possibilitarão a consulta direta da relação nominal dos beneficiários e dos valores recebidos, além de permitir a gravação de relatórios de planilhas, em formatos abertos e não proprietários, com a integralidade das informações disponibilizadas na consulta.</w:t>
            </w:r>
          </w:p>
        </w:tc>
        <w:tc>
          <w:tcPr>
            <w:tcW w:w="3402" w:type="dxa"/>
          </w:tcPr>
          <w:p w14:paraId="1A928803" w14:textId="77777777" w:rsidR="00FB7095" w:rsidRPr="002D721A" w:rsidRDefault="00FB7095" w:rsidP="00CB54A8">
            <w:pPr>
              <w:rPr>
                <w:rFonts w:eastAsia="Times New Roman" w:cstheme="minorHAnsi"/>
                <w:color w:val="000000"/>
                <w:sz w:val="20"/>
                <w:szCs w:val="20"/>
                <w:lang w:eastAsia="pt-BR"/>
              </w:rPr>
            </w:pPr>
            <w:r w:rsidRPr="002D721A">
              <w:rPr>
                <w:rFonts w:eastAsia="Times New Roman" w:cstheme="minorHAnsi"/>
                <w:color w:val="000000"/>
                <w:sz w:val="20"/>
                <w:szCs w:val="20"/>
                <w:lang w:eastAsia="pt-BR"/>
              </w:rPr>
              <w:t>Art. 150.  Os sítios eletrônicos de consulta a remuneração, subsídio, provento e pensão recebidos por membros de Poder e ocupantes de cargo, posto, graduação, função e emprego público, ativos e inativos, e por pensionistas, disponibilizados pelos Poderes Executivo, Legislativo e Judiciário, pelo Ministério Público da União e pela Defensoria Pública da União, possibilitarão a consulta direta da relação nominal dos beneficiários e dos valores recebidos, além de permitir a gravação de relatórios de planilhas, em formatos abertos e não proprietários, com a integralidade das informações disponibilizadas na consulta.</w:t>
            </w:r>
          </w:p>
        </w:tc>
      </w:tr>
      <w:tr w:rsidR="00FB7095" w:rsidRPr="003B315C" w14:paraId="0593C72E" w14:textId="77777777" w:rsidTr="00FB7095">
        <w:trPr>
          <w:cantSplit/>
          <w:trHeight w:val="20"/>
        </w:trPr>
        <w:tc>
          <w:tcPr>
            <w:tcW w:w="3402" w:type="dxa"/>
          </w:tcPr>
          <w:p w14:paraId="65360B87" w14:textId="77777777" w:rsidR="00FB7095" w:rsidRPr="00924FD8" w:rsidRDefault="00FB7095" w:rsidP="00F4416F">
            <w:pPr>
              <w:rPr>
                <w:rFonts w:asciiTheme="minorHAnsi" w:hAnsiTheme="minorHAnsi" w:cstheme="minorHAnsi"/>
                <w:sz w:val="20"/>
                <w:szCs w:val="20"/>
              </w:rPr>
            </w:pPr>
            <w:r w:rsidRPr="00924FD8">
              <w:rPr>
                <w:rFonts w:asciiTheme="minorHAnsi" w:hAnsiTheme="minorHAnsi" w:cstheme="minorHAnsi"/>
                <w:sz w:val="20"/>
                <w:szCs w:val="20"/>
              </w:rPr>
              <w:t>Parágrafo único. Deverão também ser disponibilizadas as informações relativas ao recebimento de vantagens, gratificações ou outras parcelas de natureza remuneratória, compensatória ou indenizatória.</w:t>
            </w:r>
          </w:p>
        </w:tc>
        <w:tc>
          <w:tcPr>
            <w:tcW w:w="3402" w:type="dxa"/>
          </w:tcPr>
          <w:p w14:paraId="65652B7C" w14:textId="77777777" w:rsidR="00FB7095" w:rsidRPr="00863CF0" w:rsidRDefault="00FB7095" w:rsidP="005B09AE">
            <w:pPr>
              <w:tabs>
                <w:tab w:val="left" w:pos="1417"/>
              </w:tabs>
              <w:rPr>
                <w:rFonts w:asciiTheme="minorHAnsi" w:hAnsiTheme="minorHAnsi" w:cstheme="minorHAnsi"/>
                <w:sz w:val="20"/>
                <w:szCs w:val="20"/>
              </w:rPr>
            </w:pPr>
            <w:r w:rsidRPr="00863CF0">
              <w:rPr>
                <w:rFonts w:asciiTheme="minorHAnsi" w:hAnsiTheme="minorHAnsi" w:cstheme="minorHAnsi"/>
                <w:sz w:val="20"/>
                <w:szCs w:val="20"/>
              </w:rPr>
              <w:t>Parágrafo único. Deverão também ser disponibilizadas as informações relativas ao recebimento de vantagens, gratificações ou outras parcelas de natureza remuneratória, compensatória ou indenizatória.</w:t>
            </w:r>
          </w:p>
        </w:tc>
        <w:tc>
          <w:tcPr>
            <w:tcW w:w="3402" w:type="dxa"/>
          </w:tcPr>
          <w:p w14:paraId="75422509" w14:textId="77777777" w:rsidR="00FB7095" w:rsidRPr="002D721A" w:rsidRDefault="00FB7095" w:rsidP="00CB54A8">
            <w:pPr>
              <w:rPr>
                <w:rFonts w:eastAsia="Times New Roman" w:cstheme="minorHAnsi"/>
                <w:color w:val="000000"/>
                <w:sz w:val="20"/>
                <w:szCs w:val="20"/>
                <w:lang w:eastAsia="pt-BR"/>
              </w:rPr>
            </w:pPr>
            <w:r w:rsidRPr="002D721A">
              <w:rPr>
                <w:rFonts w:eastAsia="Times New Roman" w:cstheme="minorHAnsi"/>
                <w:color w:val="000000"/>
                <w:sz w:val="20"/>
                <w:szCs w:val="20"/>
                <w:lang w:eastAsia="pt-BR"/>
              </w:rPr>
              <w:t>Parágrafo único.  Deverão também ser disponibilizadas as informações relativas ao recebimento de vantagens, gratificações ou outras parcelas de natureza remuneratória, compensatória ou indenizatória.</w:t>
            </w:r>
          </w:p>
        </w:tc>
      </w:tr>
      <w:tr w:rsidR="00FB7095" w:rsidRPr="003B315C" w14:paraId="67BA9673" w14:textId="77777777" w:rsidTr="00FB7095">
        <w:trPr>
          <w:cantSplit/>
          <w:trHeight w:val="20"/>
        </w:trPr>
        <w:tc>
          <w:tcPr>
            <w:tcW w:w="3402" w:type="dxa"/>
          </w:tcPr>
          <w:p w14:paraId="114CDB66" w14:textId="77777777" w:rsidR="00FB7095" w:rsidRPr="00924FD8" w:rsidRDefault="00FB7095" w:rsidP="00F4416F">
            <w:pPr>
              <w:jc w:val="center"/>
              <w:rPr>
                <w:rFonts w:asciiTheme="minorHAnsi" w:hAnsiTheme="minorHAnsi" w:cstheme="minorHAnsi"/>
                <w:sz w:val="20"/>
                <w:szCs w:val="20"/>
              </w:rPr>
            </w:pPr>
            <w:r w:rsidRPr="00924FD8">
              <w:rPr>
                <w:rFonts w:asciiTheme="minorHAnsi" w:hAnsiTheme="minorHAnsi" w:cstheme="minorHAnsi"/>
                <w:b/>
                <w:sz w:val="20"/>
                <w:szCs w:val="20"/>
              </w:rPr>
              <w:t>Seção I</w:t>
            </w:r>
          </w:p>
        </w:tc>
        <w:tc>
          <w:tcPr>
            <w:tcW w:w="3402" w:type="dxa"/>
          </w:tcPr>
          <w:p w14:paraId="4C89878F" w14:textId="77777777" w:rsidR="00FB7095" w:rsidRPr="00863CF0" w:rsidRDefault="00FB7095" w:rsidP="005B09AE">
            <w:pPr>
              <w:jc w:val="center"/>
              <w:rPr>
                <w:rFonts w:asciiTheme="minorHAnsi" w:hAnsiTheme="minorHAnsi" w:cstheme="minorHAnsi"/>
                <w:sz w:val="20"/>
                <w:szCs w:val="20"/>
              </w:rPr>
            </w:pPr>
            <w:r w:rsidRPr="00863CF0">
              <w:rPr>
                <w:rFonts w:asciiTheme="minorHAnsi" w:hAnsiTheme="minorHAnsi" w:cstheme="minorHAnsi"/>
                <w:b/>
                <w:sz w:val="20"/>
                <w:szCs w:val="20"/>
              </w:rPr>
              <w:t>Seção I</w:t>
            </w:r>
          </w:p>
        </w:tc>
        <w:tc>
          <w:tcPr>
            <w:tcW w:w="3402" w:type="dxa"/>
          </w:tcPr>
          <w:p w14:paraId="532258EE" w14:textId="77777777" w:rsidR="00FB7095" w:rsidRPr="002D721A" w:rsidRDefault="00FB7095" w:rsidP="00CB54A8">
            <w:pPr>
              <w:jc w:val="center"/>
              <w:rPr>
                <w:rFonts w:eastAsia="Times New Roman" w:cstheme="minorHAnsi"/>
                <w:color w:val="000000"/>
                <w:sz w:val="20"/>
                <w:szCs w:val="20"/>
                <w:lang w:eastAsia="pt-BR"/>
              </w:rPr>
            </w:pPr>
            <w:r w:rsidRPr="002D721A">
              <w:rPr>
                <w:rFonts w:eastAsia="Times New Roman" w:cstheme="minorHAnsi"/>
                <w:b/>
                <w:bCs/>
                <w:color w:val="000000"/>
                <w:sz w:val="20"/>
                <w:szCs w:val="20"/>
                <w:lang w:eastAsia="pt-BR"/>
              </w:rPr>
              <w:t>Seção I</w:t>
            </w:r>
          </w:p>
        </w:tc>
      </w:tr>
      <w:tr w:rsidR="00FB7095" w:rsidRPr="003B315C" w14:paraId="48FC6057" w14:textId="77777777" w:rsidTr="00FB7095">
        <w:trPr>
          <w:cantSplit/>
          <w:trHeight w:val="20"/>
        </w:trPr>
        <w:tc>
          <w:tcPr>
            <w:tcW w:w="3402" w:type="dxa"/>
          </w:tcPr>
          <w:p w14:paraId="7C2A9A82" w14:textId="77777777" w:rsidR="00FB7095" w:rsidRPr="00924FD8" w:rsidRDefault="00FB7095" w:rsidP="00F4416F">
            <w:pPr>
              <w:jc w:val="center"/>
              <w:rPr>
                <w:rFonts w:asciiTheme="minorHAnsi" w:hAnsiTheme="minorHAnsi" w:cstheme="minorHAnsi"/>
                <w:sz w:val="20"/>
                <w:szCs w:val="20"/>
              </w:rPr>
            </w:pPr>
            <w:r w:rsidRPr="00924FD8">
              <w:rPr>
                <w:rFonts w:asciiTheme="minorHAnsi" w:hAnsiTheme="minorHAnsi" w:cstheme="minorHAnsi"/>
                <w:b/>
                <w:sz w:val="20"/>
                <w:szCs w:val="20"/>
              </w:rPr>
              <w:t>Da publicidade na elaboração, na aprovação e na execução dos Orçamentos</w:t>
            </w:r>
          </w:p>
        </w:tc>
        <w:tc>
          <w:tcPr>
            <w:tcW w:w="3402" w:type="dxa"/>
          </w:tcPr>
          <w:p w14:paraId="09765A2D" w14:textId="77777777" w:rsidR="00FB7095" w:rsidRPr="00863CF0" w:rsidRDefault="00FB7095" w:rsidP="005B09AE">
            <w:pPr>
              <w:jc w:val="center"/>
              <w:rPr>
                <w:rFonts w:asciiTheme="minorHAnsi" w:hAnsiTheme="minorHAnsi" w:cstheme="minorHAnsi"/>
                <w:sz w:val="20"/>
                <w:szCs w:val="20"/>
              </w:rPr>
            </w:pPr>
            <w:r w:rsidRPr="00863CF0">
              <w:rPr>
                <w:rFonts w:asciiTheme="minorHAnsi" w:hAnsiTheme="minorHAnsi" w:cstheme="minorHAnsi"/>
                <w:b/>
                <w:sz w:val="20"/>
                <w:szCs w:val="20"/>
              </w:rPr>
              <w:t>Da publicidade na elaboração, na aprovação e na execução dos Orçamentos</w:t>
            </w:r>
          </w:p>
        </w:tc>
        <w:tc>
          <w:tcPr>
            <w:tcW w:w="3402" w:type="dxa"/>
          </w:tcPr>
          <w:p w14:paraId="1C6E27DF" w14:textId="77777777" w:rsidR="00FB7095" w:rsidRPr="002D721A" w:rsidRDefault="00FB7095" w:rsidP="00CB54A8">
            <w:pPr>
              <w:jc w:val="center"/>
              <w:rPr>
                <w:rFonts w:eastAsia="Times New Roman" w:cstheme="minorHAnsi"/>
                <w:color w:val="000000"/>
                <w:sz w:val="20"/>
                <w:szCs w:val="20"/>
                <w:lang w:eastAsia="pt-BR"/>
              </w:rPr>
            </w:pPr>
            <w:r w:rsidRPr="002D721A">
              <w:rPr>
                <w:rFonts w:eastAsia="Times New Roman" w:cstheme="minorHAnsi"/>
                <w:b/>
                <w:bCs/>
                <w:color w:val="000000"/>
                <w:sz w:val="20"/>
                <w:szCs w:val="20"/>
                <w:lang w:eastAsia="pt-BR"/>
              </w:rPr>
              <w:t>Da publicidade na elaboração, na aprovação e na execução dos Orçamentos</w:t>
            </w:r>
          </w:p>
        </w:tc>
      </w:tr>
      <w:tr w:rsidR="00FB7095" w:rsidRPr="003B315C" w14:paraId="439E304B" w14:textId="77777777" w:rsidTr="00FB7095">
        <w:trPr>
          <w:cantSplit/>
          <w:trHeight w:val="20"/>
        </w:trPr>
        <w:tc>
          <w:tcPr>
            <w:tcW w:w="3402" w:type="dxa"/>
          </w:tcPr>
          <w:p w14:paraId="1508CAA4" w14:textId="77777777" w:rsidR="00FB7095" w:rsidRPr="00924FD8" w:rsidRDefault="00FB7095" w:rsidP="00F4416F">
            <w:pPr>
              <w:rPr>
                <w:rFonts w:asciiTheme="minorHAnsi" w:hAnsiTheme="minorHAnsi" w:cstheme="minorHAnsi"/>
                <w:sz w:val="20"/>
                <w:szCs w:val="20"/>
              </w:rPr>
            </w:pPr>
            <w:r w:rsidRPr="00924FD8">
              <w:rPr>
                <w:rFonts w:asciiTheme="minorHAnsi" w:hAnsiTheme="minorHAnsi" w:cstheme="minorHAnsi"/>
                <w:sz w:val="20"/>
                <w:szCs w:val="20"/>
              </w:rPr>
              <w:t>Art. 153. A elaboração e a aprovação dos Projetos de Lei Orçamentária de 2024 e dos créditos adicionais, e a execução das respectivas leis, deverão ser realizadas de acordo com os princípios da publicidade e da clareza, além de promover a transparência da gestão fiscal e permitir o amplo acesso da sociedade a todas as informações relativas a cada uma dessas etapas.</w:t>
            </w:r>
          </w:p>
        </w:tc>
        <w:tc>
          <w:tcPr>
            <w:tcW w:w="3402" w:type="dxa"/>
          </w:tcPr>
          <w:p w14:paraId="0D52B1AD" w14:textId="77777777" w:rsidR="00FB7095" w:rsidRPr="00863CF0" w:rsidRDefault="00FB7095" w:rsidP="005B09AE">
            <w:pPr>
              <w:tabs>
                <w:tab w:val="left" w:pos="1417"/>
              </w:tabs>
              <w:rPr>
                <w:rFonts w:asciiTheme="minorHAnsi" w:hAnsiTheme="minorHAnsi" w:cstheme="minorHAnsi"/>
                <w:sz w:val="20"/>
                <w:szCs w:val="20"/>
              </w:rPr>
            </w:pPr>
            <w:r w:rsidRPr="00863CF0">
              <w:rPr>
                <w:rFonts w:asciiTheme="minorHAnsi" w:hAnsiTheme="minorHAnsi" w:cstheme="minorHAnsi"/>
                <w:sz w:val="20"/>
                <w:szCs w:val="20"/>
              </w:rPr>
              <w:t>Art. 157. A elaboração e a aprovação dos Projetos de Lei Orçamentária de 2024 e dos créditos adicionais, e a execução das respectivas leis, deverão ser realizadas de acordo com os princípios da publicidade e da clareza, além de promover a transparência da gestão fiscal e permitir o amplo acesso da sociedade a todas as informações relativas a cada uma dessas etapas.</w:t>
            </w:r>
          </w:p>
        </w:tc>
        <w:tc>
          <w:tcPr>
            <w:tcW w:w="3402" w:type="dxa"/>
          </w:tcPr>
          <w:p w14:paraId="3876E0E3" w14:textId="77777777" w:rsidR="00FB7095" w:rsidRPr="002D721A" w:rsidRDefault="00FB7095" w:rsidP="00CB54A8">
            <w:pPr>
              <w:rPr>
                <w:rFonts w:eastAsia="Times New Roman" w:cstheme="minorHAnsi"/>
                <w:color w:val="000000"/>
                <w:sz w:val="20"/>
                <w:szCs w:val="20"/>
                <w:lang w:eastAsia="pt-BR"/>
              </w:rPr>
            </w:pPr>
            <w:r w:rsidRPr="002D721A">
              <w:rPr>
                <w:rFonts w:eastAsia="Times New Roman" w:cstheme="minorHAnsi"/>
                <w:color w:val="000000"/>
                <w:sz w:val="20"/>
                <w:szCs w:val="20"/>
                <w:lang w:eastAsia="pt-BR"/>
              </w:rPr>
              <w:t>Art. 151.  A elaboração e a aprovação dos Projetos de Lei Orçamentária de 2025 e dos créditos adicionais, e a execução das respectivas leis, deverão ser realizadas de acordo com os princípios da publicidade e da clareza, além de promover a transparência da gestão fiscal e permitir o amplo acesso da sociedade a todas as informações relativas a cada uma dessas etapas.</w:t>
            </w:r>
          </w:p>
        </w:tc>
      </w:tr>
      <w:tr w:rsidR="00FB7095" w:rsidRPr="003B315C" w14:paraId="68D93C60" w14:textId="77777777" w:rsidTr="00FB7095">
        <w:trPr>
          <w:cantSplit/>
          <w:trHeight w:val="20"/>
        </w:trPr>
        <w:tc>
          <w:tcPr>
            <w:tcW w:w="3402" w:type="dxa"/>
          </w:tcPr>
          <w:p w14:paraId="26AF8032" w14:textId="77777777" w:rsidR="00FB7095" w:rsidRPr="00924FD8" w:rsidRDefault="00FB7095" w:rsidP="00F4416F">
            <w:pPr>
              <w:rPr>
                <w:rFonts w:asciiTheme="minorHAnsi" w:hAnsiTheme="minorHAnsi" w:cstheme="minorHAnsi"/>
                <w:sz w:val="20"/>
                <w:szCs w:val="20"/>
              </w:rPr>
            </w:pPr>
            <w:r w:rsidRPr="00924FD8">
              <w:rPr>
                <w:rFonts w:asciiTheme="minorHAnsi" w:hAnsiTheme="minorHAnsi" w:cstheme="minorHAnsi"/>
                <w:sz w:val="20"/>
                <w:szCs w:val="20"/>
              </w:rPr>
              <w:t>§ 1º Serão divulgados em sítios eletrônicos:</w:t>
            </w:r>
          </w:p>
        </w:tc>
        <w:tc>
          <w:tcPr>
            <w:tcW w:w="3402" w:type="dxa"/>
          </w:tcPr>
          <w:p w14:paraId="35D5B490" w14:textId="77777777" w:rsidR="00FB7095" w:rsidRPr="00863CF0" w:rsidRDefault="00FB7095" w:rsidP="005B09AE">
            <w:pPr>
              <w:tabs>
                <w:tab w:val="left" w:pos="1417"/>
              </w:tabs>
              <w:rPr>
                <w:rFonts w:asciiTheme="minorHAnsi" w:hAnsiTheme="minorHAnsi" w:cstheme="minorHAnsi"/>
                <w:sz w:val="20"/>
                <w:szCs w:val="20"/>
              </w:rPr>
            </w:pPr>
            <w:r w:rsidRPr="00863CF0">
              <w:rPr>
                <w:rFonts w:asciiTheme="minorHAnsi" w:hAnsiTheme="minorHAnsi" w:cstheme="minorHAnsi"/>
                <w:sz w:val="20"/>
                <w:szCs w:val="20"/>
              </w:rPr>
              <w:t>§ 1º Serão divulgados em sítios eletrônicos:</w:t>
            </w:r>
          </w:p>
        </w:tc>
        <w:tc>
          <w:tcPr>
            <w:tcW w:w="3402" w:type="dxa"/>
          </w:tcPr>
          <w:p w14:paraId="627CCD34" w14:textId="77777777" w:rsidR="00FB7095" w:rsidRPr="002D721A" w:rsidRDefault="00FB7095" w:rsidP="00CB54A8">
            <w:pPr>
              <w:rPr>
                <w:rFonts w:eastAsia="Times New Roman" w:cstheme="minorHAnsi"/>
                <w:color w:val="000000"/>
                <w:sz w:val="20"/>
                <w:szCs w:val="20"/>
                <w:lang w:eastAsia="pt-BR"/>
              </w:rPr>
            </w:pPr>
            <w:r w:rsidRPr="002D721A">
              <w:rPr>
                <w:rFonts w:eastAsia="Times New Roman" w:cstheme="minorHAnsi"/>
                <w:color w:val="000000"/>
                <w:sz w:val="20"/>
                <w:szCs w:val="20"/>
                <w:lang w:eastAsia="pt-BR"/>
              </w:rPr>
              <w:t>§ 1º  Serão divulgados em sítios eletrônicos:</w:t>
            </w:r>
          </w:p>
        </w:tc>
      </w:tr>
      <w:tr w:rsidR="00FB7095" w:rsidRPr="003B315C" w14:paraId="4863E75C" w14:textId="77777777" w:rsidTr="00FB7095">
        <w:trPr>
          <w:cantSplit/>
          <w:trHeight w:val="20"/>
        </w:trPr>
        <w:tc>
          <w:tcPr>
            <w:tcW w:w="3402" w:type="dxa"/>
          </w:tcPr>
          <w:p w14:paraId="70EE0BB5" w14:textId="77777777" w:rsidR="00FB7095" w:rsidRPr="00924FD8" w:rsidRDefault="00FB7095" w:rsidP="00F4416F">
            <w:pPr>
              <w:rPr>
                <w:rFonts w:asciiTheme="minorHAnsi" w:hAnsiTheme="minorHAnsi" w:cstheme="minorHAnsi"/>
                <w:sz w:val="20"/>
                <w:szCs w:val="20"/>
              </w:rPr>
            </w:pPr>
            <w:r w:rsidRPr="00924FD8">
              <w:rPr>
                <w:rFonts w:asciiTheme="minorHAnsi" w:hAnsiTheme="minorHAnsi" w:cstheme="minorHAnsi"/>
                <w:sz w:val="20"/>
                <w:szCs w:val="20"/>
              </w:rPr>
              <w:t>I - pelo Poder Executivo federal:</w:t>
            </w:r>
          </w:p>
        </w:tc>
        <w:tc>
          <w:tcPr>
            <w:tcW w:w="3402" w:type="dxa"/>
          </w:tcPr>
          <w:p w14:paraId="774420FA" w14:textId="77777777" w:rsidR="00FB7095" w:rsidRPr="00863CF0" w:rsidRDefault="00FB7095" w:rsidP="005B09AE">
            <w:pPr>
              <w:tabs>
                <w:tab w:val="left" w:pos="1417"/>
              </w:tabs>
              <w:rPr>
                <w:rFonts w:asciiTheme="minorHAnsi" w:hAnsiTheme="minorHAnsi" w:cstheme="minorHAnsi"/>
                <w:sz w:val="20"/>
                <w:szCs w:val="20"/>
              </w:rPr>
            </w:pPr>
            <w:r w:rsidRPr="00863CF0">
              <w:rPr>
                <w:rFonts w:asciiTheme="minorHAnsi" w:hAnsiTheme="minorHAnsi" w:cstheme="minorHAnsi"/>
                <w:sz w:val="20"/>
                <w:szCs w:val="20"/>
              </w:rPr>
              <w:t>I - pelo Poder Executivo federal:</w:t>
            </w:r>
          </w:p>
        </w:tc>
        <w:tc>
          <w:tcPr>
            <w:tcW w:w="3402" w:type="dxa"/>
          </w:tcPr>
          <w:p w14:paraId="0BB20B30" w14:textId="77777777" w:rsidR="00FB7095" w:rsidRPr="002D721A" w:rsidRDefault="00FB7095" w:rsidP="00CB54A8">
            <w:pPr>
              <w:rPr>
                <w:rFonts w:eastAsia="Times New Roman" w:cstheme="minorHAnsi"/>
                <w:color w:val="000000"/>
                <w:sz w:val="20"/>
                <w:szCs w:val="20"/>
                <w:lang w:eastAsia="pt-BR"/>
              </w:rPr>
            </w:pPr>
            <w:r w:rsidRPr="002D721A">
              <w:rPr>
                <w:rFonts w:eastAsia="Times New Roman" w:cstheme="minorHAnsi"/>
                <w:color w:val="000000"/>
                <w:sz w:val="20"/>
                <w:szCs w:val="20"/>
                <w:lang w:eastAsia="pt-BR"/>
              </w:rPr>
              <w:t>I - pelo Poder Executivo federal:</w:t>
            </w:r>
          </w:p>
        </w:tc>
      </w:tr>
      <w:tr w:rsidR="00FB7095" w:rsidRPr="003B315C" w14:paraId="7DBB39B5" w14:textId="77777777" w:rsidTr="00FB7095">
        <w:trPr>
          <w:cantSplit/>
          <w:trHeight w:val="20"/>
        </w:trPr>
        <w:tc>
          <w:tcPr>
            <w:tcW w:w="3402" w:type="dxa"/>
          </w:tcPr>
          <w:p w14:paraId="3BAF93BB" w14:textId="77777777" w:rsidR="00FB7095" w:rsidRPr="00924FD8" w:rsidRDefault="00FB7095" w:rsidP="00F4416F">
            <w:pPr>
              <w:rPr>
                <w:rFonts w:asciiTheme="minorHAnsi" w:hAnsiTheme="minorHAnsi" w:cstheme="minorHAnsi"/>
                <w:sz w:val="20"/>
                <w:szCs w:val="20"/>
              </w:rPr>
            </w:pPr>
            <w:r w:rsidRPr="00924FD8">
              <w:rPr>
                <w:rFonts w:asciiTheme="minorHAnsi" w:hAnsiTheme="minorHAnsi" w:cstheme="minorHAnsi"/>
                <w:sz w:val="20"/>
                <w:szCs w:val="20"/>
              </w:rPr>
              <w:t>a) as estimativas das receitas de que trata o § 3º do art. 12 da Lei Complementar nº 101, de 2000 - Lei de Responsabilidade Fiscal;</w:t>
            </w:r>
          </w:p>
        </w:tc>
        <w:tc>
          <w:tcPr>
            <w:tcW w:w="3402" w:type="dxa"/>
          </w:tcPr>
          <w:p w14:paraId="59C34892" w14:textId="77777777" w:rsidR="00FB7095" w:rsidRPr="00863CF0" w:rsidRDefault="00FB7095" w:rsidP="005B09AE">
            <w:pPr>
              <w:tabs>
                <w:tab w:val="left" w:pos="1417"/>
              </w:tabs>
              <w:rPr>
                <w:rFonts w:asciiTheme="minorHAnsi" w:hAnsiTheme="minorHAnsi" w:cstheme="minorHAnsi"/>
                <w:sz w:val="20"/>
                <w:szCs w:val="20"/>
              </w:rPr>
            </w:pPr>
            <w:r w:rsidRPr="00863CF0">
              <w:rPr>
                <w:rFonts w:asciiTheme="minorHAnsi" w:hAnsiTheme="minorHAnsi" w:cstheme="minorHAnsi"/>
                <w:sz w:val="20"/>
                <w:szCs w:val="20"/>
              </w:rPr>
              <w:t>a) as estimativas das receitas de que trata o § 3º do art. 12 da Lei Complementar nº 101, de 2000 - Lei de Responsabilidade Fiscal;</w:t>
            </w:r>
          </w:p>
        </w:tc>
        <w:tc>
          <w:tcPr>
            <w:tcW w:w="3402" w:type="dxa"/>
          </w:tcPr>
          <w:p w14:paraId="33C3E880" w14:textId="77777777" w:rsidR="00FB7095" w:rsidRPr="002D721A" w:rsidRDefault="00FB7095" w:rsidP="00CB54A8">
            <w:pPr>
              <w:rPr>
                <w:rFonts w:eastAsia="Times New Roman" w:cstheme="minorHAnsi"/>
                <w:color w:val="000000"/>
                <w:sz w:val="20"/>
                <w:szCs w:val="20"/>
                <w:lang w:eastAsia="pt-BR"/>
              </w:rPr>
            </w:pPr>
            <w:r w:rsidRPr="002D721A">
              <w:rPr>
                <w:rFonts w:eastAsia="Times New Roman" w:cstheme="minorHAnsi"/>
                <w:color w:val="000000"/>
                <w:sz w:val="20"/>
                <w:szCs w:val="20"/>
                <w:lang w:eastAsia="pt-BR"/>
              </w:rPr>
              <w:t>a) as estimativas das receitas de que trata o § 3º do art. 12 da Lei Complementar nº 101, de 2000 - Lei de Responsabilidade Fiscal;</w:t>
            </w:r>
          </w:p>
        </w:tc>
      </w:tr>
      <w:tr w:rsidR="00FB7095" w:rsidRPr="003B315C" w14:paraId="3035D54A" w14:textId="77777777" w:rsidTr="00FB7095">
        <w:trPr>
          <w:cantSplit/>
          <w:trHeight w:val="20"/>
        </w:trPr>
        <w:tc>
          <w:tcPr>
            <w:tcW w:w="3402" w:type="dxa"/>
          </w:tcPr>
          <w:p w14:paraId="12A1D256" w14:textId="77777777" w:rsidR="00FB7095" w:rsidRPr="00924FD8" w:rsidRDefault="00FB7095" w:rsidP="00F4416F">
            <w:pPr>
              <w:rPr>
                <w:rFonts w:asciiTheme="minorHAnsi" w:hAnsiTheme="minorHAnsi" w:cstheme="minorHAnsi"/>
                <w:sz w:val="20"/>
                <w:szCs w:val="20"/>
              </w:rPr>
            </w:pPr>
            <w:r w:rsidRPr="00924FD8">
              <w:rPr>
                <w:rFonts w:asciiTheme="minorHAnsi" w:hAnsiTheme="minorHAnsi" w:cstheme="minorHAnsi"/>
                <w:sz w:val="20"/>
                <w:szCs w:val="20"/>
              </w:rPr>
              <w:t>b) o Projeto de Lei Orçamentária de 2024, inclusive em versão simplificada, os seus anexos e as informações complementares;</w:t>
            </w:r>
          </w:p>
        </w:tc>
        <w:tc>
          <w:tcPr>
            <w:tcW w:w="3402" w:type="dxa"/>
          </w:tcPr>
          <w:p w14:paraId="650EF133" w14:textId="77777777" w:rsidR="00FB7095" w:rsidRPr="00863CF0" w:rsidRDefault="00FB7095" w:rsidP="005B09AE">
            <w:pPr>
              <w:tabs>
                <w:tab w:val="left" w:pos="1417"/>
              </w:tabs>
              <w:rPr>
                <w:rFonts w:asciiTheme="minorHAnsi" w:hAnsiTheme="minorHAnsi" w:cstheme="minorHAnsi"/>
                <w:sz w:val="20"/>
                <w:szCs w:val="20"/>
              </w:rPr>
            </w:pPr>
            <w:r w:rsidRPr="00863CF0">
              <w:rPr>
                <w:rFonts w:asciiTheme="minorHAnsi" w:hAnsiTheme="minorHAnsi" w:cstheme="minorHAnsi"/>
                <w:sz w:val="20"/>
                <w:szCs w:val="20"/>
              </w:rPr>
              <w:t>b) o Projeto de Lei Orçamentária de 2024, inclusive em versão simplificada, os seus anexos e as informações complementares;</w:t>
            </w:r>
          </w:p>
        </w:tc>
        <w:tc>
          <w:tcPr>
            <w:tcW w:w="3402" w:type="dxa"/>
          </w:tcPr>
          <w:p w14:paraId="09482811" w14:textId="77777777" w:rsidR="00FB7095" w:rsidRPr="002D721A" w:rsidRDefault="00FB7095" w:rsidP="00CB54A8">
            <w:pPr>
              <w:rPr>
                <w:rFonts w:eastAsia="Times New Roman" w:cstheme="minorHAnsi"/>
                <w:color w:val="000000"/>
                <w:sz w:val="20"/>
                <w:szCs w:val="20"/>
                <w:lang w:eastAsia="pt-BR"/>
              </w:rPr>
            </w:pPr>
            <w:r w:rsidRPr="002D721A">
              <w:rPr>
                <w:rFonts w:eastAsia="Times New Roman" w:cstheme="minorHAnsi"/>
                <w:color w:val="000000"/>
                <w:sz w:val="20"/>
                <w:szCs w:val="20"/>
                <w:lang w:eastAsia="pt-BR"/>
              </w:rPr>
              <w:t>b) o Projeto de Lei Orçamentária de 2025, inclusive em versão simplificada, os seus anexos e as informações complementares;</w:t>
            </w:r>
          </w:p>
        </w:tc>
      </w:tr>
      <w:tr w:rsidR="00FB7095" w:rsidRPr="003B315C" w14:paraId="46499C32" w14:textId="77777777" w:rsidTr="00FB7095">
        <w:trPr>
          <w:cantSplit/>
          <w:trHeight w:val="20"/>
        </w:trPr>
        <w:tc>
          <w:tcPr>
            <w:tcW w:w="3402" w:type="dxa"/>
          </w:tcPr>
          <w:p w14:paraId="1C444BCE" w14:textId="77777777" w:rsidR="00FB7095" w:rsidRPr="00924FD8" w:rsidRDefault="00FB7095" w:rsidP="00F4416F">
            <w:pPr>
              <w:rPr>
                <w:rFonts w:asciiTheme="minorHAnsi" w:hAnsiTheme="minorHAnsi" w:cstheme="minorHAnsi"/>
                <w:sz w:val="20"/>
                <w:szCs w:val="20"/>
              </w:rPr>
            </w:pPr>
            <w:r w:rsidRPr="00924FD8">
              <w:rPr>
                <w:rFonts w:asciiTheme="minorHAnsi" w:hAnsiTheme="minorHAnsi" w:cstheme="minorHAnsi"/>
                <w:sz w:val="20"/>
                <w:szCs w:val="20"/>
              </w:rPr>
              <w:t>c) a Lei Orçamentária de 2024 e os seus anexos;</w:t>
            </w:r>
          </w:p>
        </w:tc>
        <w:tc>
          <w:tcPr>
            <w:tcW w:w="3402" w:type="dxa"/>
          </w:tcPr>
          <w:p w14:paraId="031CE21A" w14:textId="77777777" w:rsidR="00FB7095" w:rsidRPr="00863CF0" w:rsidRDefault="00FB7095" w:rsidP="005B09AE">
            <w:pPr>
              <w:tabs>
                <w:tab w:val="left" w:pos="1417"/>
              </w:tabs>
              <w:rPr>
                <w:rFonts w:asciiTheme="minorHAnsi" w:hAnsiTheme="minorHAnsi" w:cstheme="minorHAnsi"/>
                <w:sz w:val="20"/>
                <w:szCs w:val="20"/>
              </w:rPr>
            </w:pPr>
            <w:r w:rsidRPr="00863CF0">
              <w:rPr>
                <w:rFonts w:asciiTheme="minorHAnsi" w:hAnsiTheme="minorHAnsi" w:cstheme="minorHAnsi"/>
                <w:sz w:val="20"/>
                <w:szCs w:val="20"/>
              </w:rPr>
              <w:t>c) a Lei Orçamentária de 2024 e os seus anexos;</w:t>
            </w:r>
          </w:p>
        </w:tc>
        <w:tc>
          <w:tcPr>
            <w:tcW w:w="3402" w:type="dxa"/>
          </w:tcPr>
          <w:p w14:paraId="061A9EC5" w14:textId="77777777" w:rsidR="00FB7095" w:rsidRPr="002D721A" w:rsidRDefault="00FB7095" w:rsidP="00CB54A8">
            <w:pPr>
              <w:rPr>
                <w:rFonts w:eastAsia="Times New Roman" w:cstheme="minorHAnsi"/>
                <w:color w:val="000000"/>
                <w:sz w:val="20"/>
                <w:szCs w:val="20"/>
                <w:lang w:eastAsia="pt-BR"/>
              </w:rPr>
            </w:pPr>
            <w:r w:rsidRPr="002D721A">
              <w:rPr>
                <w:rFonts w:eastAsia="Times New Roman" w:cstheme="minorHAnsi"/>
                <w:color w:val="000000"/>
                <w:sz w:val="20"/>
                <w:szCs w:val="20"/>
                <w:lang w:eastAsia="pt-BR"/>
              </w:rPr>
              <w:t>c) a Lei Orçamentária de 2025 e os seus anexos;</w:t>
            </w:r>
          </w:p>
        </w:tc>
      </w:tr>
      <w:tr w:rsidR="00FB7095" w:rsidRPr="003B315C" w14:paraId="0C0ED10B" w14:textId="77777777" w:rsidTr="00FB7095">
        <w:trPr>
          <w:cantSplit/>
          <w:trHeight w:val="20"/>
        </w:trPr>
        <w:tc>
          <w:tcPr>
            <w:tcW w:w="3402" w:type="dxa"/>
          </w:tcPr>
          <w:p w14:paraId="10FA1695" w14:textId="77777777" w:rsidR="00FB7095" w:rsidRPr="00924FD8" w:rsidRDefault="00FB7095" w:rsidP="00F4416F">
            <w:pPr>
              <w:rPr>
                <w:rFonts w:asciiTheme="minorHAnsi" w:hAnsiTheme="minorHAnsi" w:cstheme="minorHAnsi"/>
                <w:sz w:val="20"/>
                <w:szCs w:val="20"/>
              </w:rPr>
            </w:pPr>
            <w:r w:rsidRPr="00924FD8">
              <w:rPr>
                <w:rFonts w:asciiTheme="minorHAnsi" w:hAnsiTheme="minorHAnsi" w:cstheme="minorHAnsi"/>
                <w:sz w:val="20"/>
                <w:szCs w:val="20"/>
              </w:rPr>
              <w:t>d) os créditos adicionais e os seus anexos;</w:t>
            </w:r>
          </w:p>
        </w:tc>
        <w:tc>
          <w:tcPr>
            <w:tcW w:w="3402" w:type="dxa"/>
          </w:tcPr>
          <w:p w14:paraId="65411DF4" w14:textId="77777777" w:rsidR="00FB7095" w:rsidRPr="00863CF0" w:rsidRDefault="00FB7095" w:rsidP="005B09AE">
            <w:pPr>
              <w:tabs>
                <w:tab w:val="left" w:pos="1417"/>
              </w:tabs>
              <w:rPr>
                <w:rFonts w:asciiTheme="minorHAnsi" w:hAnsiTheme="minorHAnsi" w:cstheme="minorHAnsi"/>
                <w:sz w:val="20"/>
                <w:szCs w:val="20"/>
              </w:rPr>
            </w:pPr>
            <w:r w:rsidRPr="00863CF0">
              <w:rPr>
                <w:rFonts w:asciiTheme="minorHAnsi" w:hAnsiTheme="minorHAnsi" w:cstheme="minorHAnsi"/>
                <w:sz w:val="20"/>
                <w:szCs w:val="20"/>
              </w:rPr>
              <w:t>d) os créditos adicionais e os seus anexos;</w:t>
            </w:r>
          </w:p>
        </w:tc>
        <w:tc>
          <w:tcPr>
            <w:tcW w:w="3402" w:type="dxa"/>
          </w:tcPr>
          <w:p w14:paraId="0E2712F4" w14:textId="77777777" w:rsidR="00FB7095" w:rsidRPr="002D721A" w:rsidRDefault="00FB7095" w:rsidP="00CB54A8">
            <w:pPr>
              <w:rPr>
                <w:rFonts w:eastAsia="Times New Roman" w:cstheme="minorHAnsi"/>
                <w:color w:val="000000"/>
                <w:sz w:val="20"/>
                <w:szCs w:val="20"/>
                <w:lang w:eastAsia="pt-BR"/>
              </w:rPr>
            </w:pPr>
            <w:r w:rsidRPr="002D721A">
              <w:rPr>
                <w:rFonts w:eastAsia="Times New Roman" w:cstheme="minorHAnsi"/>
                <w:color w:val="000000"/>
                <w:sz w:val="20"/>
                <w:szCs w:val="20"/>
                <w:lang w:eastAsia="pt-BR"/>
              </w:rPr>
              <w:t>d) os créditos adicionais e os seus anexos;</w:t>
            </w:r>
          </w:p>
        </w:tc>
      </w:tr>
      <w:tr w:rsidR="00FB7095" w:rsidRPr="003B315C" w14:paraId="12997695" w14:textId="77777777" w:rsidTr="00FB7095">
        <w:trPr>
          <w:cantSplit/>
          <w:trHeight w:val="20"/>
        </w:trPr>
        <w:tc>
          <w:tcPr>
            <w:tcW w:w="3402" w:type="dxa"/>
          </w:tcPr>
          <w:p w14:paraId="2F764187" w14:textId="77777777" w:rsidR="00FB7095" w:rsidRPr="00924FD8" w:rsidRDefault="00FB7095" w:rsidP="00F4416F">
            <w:pPr>
              <w:rPr>
                <w:rFonts w:asciiTheme="minorHAnsi" w:hAnsiTheme="minorHAnsi" w:cstheme="minorHAnsi"/>
                <w:sz w:val="20"/>
                <w:szCs w:val="20"/>
              </w:rPr>
            </w:pPr>
            <w:r w:rsidRPr="00924FD8">
              <w:rPr>
                <w:rFonts w:asciiTheme="minorHAnsi" w:hAnsiTheme="minorHAnsi" w:cstheme="minorHAnsi"/>
                <w:sz w:val="20"/>
                <w:szCs w:val="20"/>
              </w:rPr>
              <w:t>e) até o vigésimo dia de cada mês, o relatório com a comparação da arrecadação mensal, realizada até o mês anterior, das receitas administradas ou acompanhadas pela Secretaria Especial da Receita Federal do Brasil do Ministério da Fazenda, líquida de restituições e incentivos fiscais, com as estimativas mensais constantes do demonstrativo de que trata o inciso X do Anexo II e com as eventuais reestimativas realizadas por força de lei;</w:t>
            </w:r>
          </w:p>
        </w:tc>
        <w:tc>
          <w:tcPr>
            <w:tcW w:w="3402" w:type="dxa"/>
          </w:tcPr>
          <w:p w14:paraId="66BCAA2A" w14:textId="77777777" w:rsidR="00FB7095" w:rsidRPr="00863CF0" w:rsidRDefault="00FB7095" w:rsidP="005B09AE">
            <w:pPr>
              <w:tabs>
                <w:tab w:val="left" w:pos="1417"/>
              </w:tabs>
              <w:rPr>
                <w:rFonts w:asciiTheme="minorHAnsi" w:hAnsiTheme="minorHAnsi" w:cstheme="minorHAnsi"/>
                <w:sz w:val="20"/>
                <w:szCs w:val="20"/>
              </w:rPr>
            </w:pPr>
            <w:r w:rsidRPr="00863CF0">
              <w:rPr>
                <w:rFonts w:asciiTheme="minorHAnsi" w:hAnsiTheme="minorHAnsi" w:cstheme="minorHAnsi"/>
                <w:sz w:val="20"/>
                <w:szCs w:val="20"/>
              </w:rPr>
              <w:t>e) até o vigésimo dia de cada mês, o relatório com a comparação da arrecadação mensal, realizada até o mês anterior, das receitas administradas ou acompanhadas pela Secretaria Especial da Receita Federal do Brasil do Ministério da Fazenda, líquida de restituições e incentivos fiscais, com as estimativas mensais constantes do demonstrativo de que trata o inciso X do Anexo II e com as eventuais reestimativas realizadas por força de lei;</w:t>
            </w:r>
          </w:p>
        </w:tc>
        <w:tc>
          <w:tcPr>
            <w:tcW w:w="3402" w:type="dxa"/>
          </w:tcPr>
          <w:p w14:paraId="6ED8EA17" w14:textId="77777777" w:rsidR="00FB7095" w:rsidRPr="002D721A" w:rsidRDefault="00FB7095" w:rsidP="00CB54A8">
            <w:pPr>
              <w:rPr>
                <w:rFonts w:eastAsia="Times New Roman" w:cstheme="minorHAnsi"/>
                <w:color w:val="000000"/>
                <w:sz w:val="20"/>
                <w:szCs w:val="20"/>
                <w:lang w:eastAsia="pt-BR"/>
              </w:rPr>
            </w:pPr>
            <w:r w:rsidRPr="002D721A">
              <w:rPr>
                <w:rFonts w:eastAsia="Times New Roman" w:cstheme="minorHAnsi"/>
                <w:color w:val="000000"/>
                <w:sz w:val="20"/>
                <w:szCs w:val="20"/>
                <w:lang w:eastAsia="pt-BR"/>
              </w:rPr>
              <w:t>e) até o vigésimo dia de cada mês, o relatório com a comparação da arrecadação mensal, realizada até o mês anterior, das receitas administradas ou acompanhadas pela Secretaria Especial da Receita Federal do Brasil do Ministério da Fazenda, líquida de restituições e incentivos fiscais, com as estimativas mensais constantes do demonstrativo de que trata o inciso VIII do Anexo II e com as eventuais reestimativas realizadas por força de lei;</w:t>
            </w:r>
          </w:p>
        </w:tc>
      </w:tr>
      <w:tr w:rsidR="00FB7095" w:rsidRPr="003B315C" w14:paraId="01D8B769" w14:textId="77777777" w:rsidTr="00FB7095">
        <w:trPr>
          <w:cantSplit/>
          <w:trHeight w:val="20"/>
        </w:trPr>
        <w:tc>
          <w:tcPr>
            <w:tcW w:w="3402" w:type="dxa"/>
          </w:tcPr>
          <w:p w14:paraId="24670022" w14:textId="77777777" w:rsidR="00FB7095" w:rsidRPr="00924FD8" w:rsidRDefault="00FB7095" w:rsidP="00F4416F">
            <w:pPr>
              <w:rPr>
                <w:rFonts w:asciiTheme="minorHAnsi" w:hAnsiTheme="minorHAnsi" w:cstheme="minorHAnsi"/>
                <w:sz w:val="20"/>
                <w:szCs w:val="20"/>
              </w:rPr>
            </w:pPr>
            <w:r w:rsidRPr="00924FD8">
              <w:rPr>
                <w:rFonts w:asciiTheme="minorHAnsi" w:hAnsiTheme="minorHAnsi" w:cstheme="minorHAnsi"/>
                <w:sz w:val="20"/>
                <w:szCs w:val="20"/>
              </w:rPr>
              <w:t>f) até o vigésimo quinto dia de cada mês, o relatório com a comparação da receita realizada, mensal e acumulada, com a prevista na Lei Orçamentária de 2024 e no cronograma de arrecadação, e com a discriminação das parcelas primária e financeira;</w:t>
            </w:r>
          </w:p>
        </w:tc>
        <w:tc>
          <w:tcPr>
            <w:tcW w:w="3402" w:type="dxa"/>
          </w:tcPr>
          <w:p w14:paraId="1E7CCF34" w14:textId="77777777" w:rsidR="00FB7095" w:rsidRPr="00863CF0" w:rsidRDefault="00FB7095" w:rsidP="005B09AE">
            <w:pPr>
              <w:tabs>
                <w:tab w:val="left" w:pos="1417"/>
              </w:tabs>
              <w:rPr>
                <w:rFonts w:asciiTheme="minorHAnsi" w:hAnsiTheme="minorHAnsi" w:cstheme="minorHAnsi"/>
                <w:sz w:val="20"/>
                <w:szCs w:val="20"/>
              </w:rPr>
            </w:pPr>
            <w:r w:rsidRPr="00863CF0">
              <w:rPr>
                <w:rFonts w:asciiTheme="minorHAnsi" w:hAnsiTheme="minorHAnsi" w:cstheme="minorHAnsi"/>
                <w:sz w:val="20"/>
                <w:szCs w:val="20"/>
              </w:rPr>
              <w:t>f) até o vigésimo quinto dia de cada mês, o relatório com a comparação da receita realizada, mensal e acumulada, com a prevista na Lei Orçamentária de 2024 e no cronograma de arrecadação, e com a discriminação das parcelas primária e financeira;</w:t>
            </w:r>
          </w:p>
        </w:tc>
        <w:tc>
          <w:tcPr>
            <w:tcW w:w="3402" w:type="dxa"/>
          </w:tcPr>
          <w:p w14:paraId="3525AFDE" w14:textId="77777777" w:rsidR="00FB7095" w:rsidRPr="002D721A" w:rsidRDefault="00FB7095" w:rsidP="00CB54A8">
            <w:pPr>
              <w:rPr>
                <w:rFonts w:eastAsia="Times New Roman" w:cstheme="minorHAnsi"/>
                <w:color w:val="000000"/>
                <w:sz w:val="20"/>
                <w:szCs w:val="20"/>
                <w:lang w:eastAsia="pt-BR"/>
              </w:rPr>
            </w:pPr>
            <w:r w:rsidRPr="002D721A">
              <w:rPr>
                <w:rFonts w:eastAsia="Times New Roman" w:cstheme="minorHAnsi"/>
                <w:color w:val="000000"/>
                <w:sz w:val="20"/>
                <w:szCs w:val="20"/>
                <w:lang w:eastAsia="pt-BR"/>
              </w:rPr>
              <w:t>f) até o vigésimo quinto dia de cada mês, o relatório com a comparação da receita realizada, mensal e acumulada, com a prevista na Lei Orçamentária de 2025 e no cronograma de arrecadação, e com a discriminação das parcelas primária e financeira;</w:t>
            </w:r>
          </w:p>
        </w:tc>
      </w:tr>
      <w:tr w:rsidR="00FB7095" w:rsidRPr="003B315C" w14:paraId="06D88F54" w14:textId="77777777" w:rsidTr="00FB7095">
        <w:trPr>
          <w:cantSplit/>
          <w:trHeight w:val="20"/>
        </w:trPr>
        <w:tc>
          <w:tcPr>
            <w:tcW w:w="3402" w:type="dxa"/>
          </w:tcPr>
          <w:p w14:paraId="7200EFDD" w14:textId="77777777" w:rsidR="00FB7095" w:rsidRPr="00924FD8" w:rsidRDefault="00FB7095" w:rsidP="00F4416F">
            <w:pPr>
              <w:rPr>
                <w:rFonts w:asciiTheme="minorHAnsi" w:hAnsiTheme="minorHAnsi" w:cstheme="minorHAnsi"/>
                <w:sz w:val="20"/>
                <w:szCs w:val="20"/>
              </w:rPr>
            </w:pPr>
            <w:r w:rsidRPr="00924FD8">
              <w:rPr>
                <w:rFonts w:asciiTheme="minorHAnsi" w:hAnsiTheme="minorHAnsi" w:cstheme="minorHAnsi"/>
                <w:sz w:val="20"/>
                <w:szCs w:val="20"/>
              </w:rPr>
              <w:t>g) até o sexagésimo dia após a data de publicação da Lei Orçamentária de 2024, o cadastro de ações com, no mínimo, o código, o título e a descrição de cada uma das ações constantes dos Orçamentos Fiscal e da Seguridade Social, que poderão ser atualizados, quando necessário, observado o disposto nas alíneas “e” e “f” do inciso III do § 1º do art. 52, desde que as alterações não ampliem ou restrinjam a finalidade da ação, consubstanciada no seu título constante da referida Lei;</w:t>
            </w:r>
          </w:p>
        </w:tc>
        <w:tc>
          <w:tcPr>
            <w:tcW w:w="3402" w:type="dxa"/>
          </w:tcPr>
          <w:p w14:paraId="28FEDE63" w14:textId="77777777" w:rsidR="00FB7095" w:rsidRPr="00863CF0" w:rsidRDefault="00FB7095" w:rsidP="005B09AE">
            <w:pPr>
              <w:tabs>
                <w:tab w:val="left" w:pos="1417"/>
              </w:tabs>
              <w:rPr>
                <w:rFonts w:asciiTheme="minorHAnsi" w:hAnsiTheme="minorHAnsi" w:cstheme="minorHAnsi"/>
                <w:sz w:val="20"/>
                <w:szCs w:val="20"/>
              </w:rPr>
            </w:pPr>
            <w:r w:rsidRPr="00863CF0">
              <w:rPr>
                <w:rFonts w:asciiTheme="minorHAnsi" w:hAnsiTheme="minorHAnsi" w:cstheme="minorHAnsi"/>
                <w:sz w:val="20"/>
                <w:szCs w:val="20"/>
              </w:rPr>
              <w:t>g) até o sexagésimo dia após a data de publicação da Lei Orçamentária de 2024, o cadastro de ações com, no mínimo, o código, o título e a descrição de cada uma das ações constantes dos Orçamentos Fiscal e da Seguridade Social, que poderão ser atualizados, quando necessário, observado o disposto nas alíneas “e” e “f” do inciso III do § 1º do art. 52, desde que as alterações não ampliem ou restrinjam a finalidade da ação, consubstanciada no seu título constante da referida Lei;</w:t>
            </w:r>
          </w:p>
        </w:tc>
        <w:tc>
          <w:tcPr>
            <w:tcW w:w="3402" w:type="dxa"/>
          </w:tcPr>
          <w:p w14:paraId="54A631FD" w14:textId="77777777" w:rsidR="00FB7095" w:rsidRPr="002D721A" w:rsidRDefault="00FB7095" w:rsidP="00CB54A8">
            <w:pPr>
              <w:rPr>
                <w:rFonts w:eastAsia="Times New Roman" w:cstheme="minorHAnsi"/>
                <w:color w:val="000000"/>
                <w:sz w:val="20"/>
                <w:szCs w:val="20"/>
                <w:lang w:eastAsia="pt-BR"/>
              </w:rPr>
            </w:pPr>
            <w:r w:rsidRPr="002D721A">
              <w:rPr>
                <w:rFonts w:eastAsia="Times New Roman" w:cstheme="minorHAnsi"/>
                <w:color w:val="000000"/>
                <w:sz w:val="20"/>
                <w:szCs w:val="20"/>
                <w:lang w:eastAsia="pt-BR"/>
              </w:rPr>
              <w:t>g) até o sexagésimo dia após a data de publicação da Lei Orçamentária de 2025, o cadastro de ações com, no mínimo, o código, o título e a descrição de cada uma das ações constantes dos Orçamentos Fiscal e da Seguridade Social, que poderão ser atualizados, quando necessário, observado o disposto nas alíneas “e” e “f” do inciso III do § 1º do art. 49, desde que as alterações não ampliem ou restrinjam a finalidade da ação, consubstanciada no seu título constante da referida Lei;</w:t>
            </w:r>
          </w:p>
        </w:tc>
      </w:tr>
      <w:tr w:rsidR="00FB7095" w:rsidRPr="003B315C" w14:paraId="536FBF70" w14:textId="77777777" w:rsidTr="00FB7095">
        <w:trPr>
          <w:cantSplit/>
          <w:trHeight w:val="20"/>
        </w:trPr>
        <w:tc>
          <w:tcPr>
            <w:tcW w:w="3402" w:type="dxa"/>
          </w:tcPr>
          <w:p w14:paraId="3CFF49E1" w14:textId="77777777" w:rsidR="00FB7095" w:rsidRPr="00924FD8" w:rsidRDefault="00FB7095" w:rsidP="00F4416F">
            <w:pPr>
              <w:rPr>
                <w:rFonts w:asciiTheme="minorHAnsi" w:hAnsiTheme="minorHAnsi" w:cstheme="minorHAnsi"/>
                <w:sz w:val="20"/>
                <w:szCs w:val="20"/>
              </w:rPr>
            </w:pPr>
            <w:r w:rsidRPr="00924FD8">
              <w:rPr>
                <w:rFonts w:asciiTheme="minorHAnsi" w:hAnsiTheme="minorHAnsi" w:cstheme="minorHAnsi"/>
                <w:sz w:val="20"/>
                <w:szCs w:val="20"/>
              </w:rPr>
              <w:t>h) até o trigésimo dia após o encerramento de cada bimestre, os demonstrativos relativos a empréstimos e financiamentos, inclusive a fundo perdido, consolidados por agência de fomento, elaborados de acordo com as informações e os critérios constantes do § 2º do art. 126;</w:t>
            </w:r>
          </w:p>
        </w:tc>
        <w:tc>
          <w:tcPr>
            <w:tcW w:w="3402" w:type="dxa"/>
          </w:tcPr>
          <w:p w14:paraId="28C217B4" w14:textId="77777777" w:rsidR="00FB7095" w:rsidRPr="00863CF0" w:rsidRDefault="00FB7095" w:rsidP="005B09AE">
            <w:pPr>
              <w:tabs>
                <w:tab w:val="left" w:pos="1417"/>
              </w:tabs>
              <w:rPr>
                <w:rFonts w:asciiTheme="minorHAnsi" w:hAnsiTheme="minorHAnsi" w:cstheme="minorHAnsi"/>
                <w:sz w:val="20"/>
                <w:szCs w:val="20"/>
              </w:rPr>
            </w:pPr>
            <w:r w:rsidRPr="00863CF0">
              <w:rPr>
                <w:rFonts w:asciiTheme="minorHAnsi" w:hAnsiTheme="minorHAnsi" w:cstheme="minorHAnsi"/>
                <w:sz w:val="20"/>
                <w:szCs w:val="20"/>
              </w:rPr>
              <w:t>h) até o trigésimo dia após o encerramento de cada bimestre, os demonstrativos relativos a empréstimos e financiamentos, inclusive a fundo perdido, consolidados por agência de fomento, elaborados de acordo com as informações e os critérios constantes do § 2º do art. 130;</w:t>
            </w:r>
          </w:p>
        </w:tc>
        <w:tc>
          <w:tcPr>
            <w:tcW w:w="3402" w:type="dxa"/>
          </w:tcPr>
          <w:p w14:paraId="39141B80" w14:textId="77777777" w:rsidR="00FB7095" w:rsidRPr="002D721A" w:rsidRDefault="00FB7095" w:rsidP="00CB54A8">
            <w:pPr>
              <w:rPr>
                <w:rFonts w:eastAsia="Times New Roman" w:cstheme="minorHAnsi"/>
                <w:color w:val="000000"/>
                <w:sz w:val="20"/>
                <w:szCs w:val="20"/>
                <w:lang w:eastAsia="pt-BR"/>
              </w:rPr>
            </w:pPr>
            <w:r w:rsidRPr="002D721A">
              <w:rPr>
                <w:rFonts w:eastAsia="Times New Roman" w:cstheme="minorHAnsi"/>
                <w:color w:val="000000"/>
                <w:sz w:val="20"/>
                <w:szCs w:val="20"/>
                <w:lang w:eastAsia="pt-BR"/>
              </w:rPr>
              <w:t>h) até o trigésimo dia após o encerramento de cada bimestre, os demonstrativos relativos a empréstimos e financiamentos, inclusive a fundo perdido, consolidados por agência de fomento, elaborados de acordo com as informações e os critérios constantes do § 2º do art. 124;</w:t>
            </w:r>
          </w:p>
        </w:tc>
      </w:tr>
      <w:tr w:rsidR="00FB7095" w:rsidRPr="003B315C" w14:paraId="3A3ACA7B" w14:textId="77777777" w:rsidTr="00FB7095">
        <w:trPr>
          <w:cantSplit/>
          <w:trHeight w:val="20"/>
        </w:trPr>
        <w:tc>
          <w:tcPr>
            <w:tcW w:w="3402" w:type="dxa"/>
          </w:tcPr>
          <w:p w14:paraId="010FFF89" w14:textId="77777777" w:rsidR="00FB7095" w:rsidRPr="00924FD8" w:rsidRDefault="00FB7095" w:rsidP="00F4416F">
            <w:pPr>
              <w:rPr>
                <w:rFonts w:asciiTheme="minorHAnsi" w:hAnsiTheme="minorHAnsi" w:cstheme="minorHAnsi"/>
                <w:sz w:val="20"/>
                <w:szCs w:val="20"/>
              </w:rPr>
            </w:pPr>
            <w:r w:rsidRPr="00924FD8">
              <w:rPr>
                <w:rFonts w:asciiTheme="minorHAnsi" w:hAnsiTheme="minorHAnsi" w:cstheme="minorHAnsi"/>
                <w:sz w:val="20"/>
                <w:szCs w:val="20"/>
              </w:rPr>
              <w:t>i) até 30 de abril de cada exercício, o relatório anual, referente ao exercício anterior, de impacto dos programas destinados ao combate das desigualdades;</w:t>
            </w:r>
          </w:p>
        </w:tc>
        <w:tc>
          <w:tcPr>
            <w:tcW w:w="3402" w:type="dxa"/>
          </w:tcPr>
          <w:p w14:paraId="5DCAE80F" w14:textId="77777777" w:rsidR="00FB7095" w:rsidRPr="00863CF0" w:rsidRDefault="00FB7095" w:rsidP="005B09AE">
            <w:pPr>
              <w:tabs>
                <w:tab w:val="left" w:pos="1417"/>
              </w:tabs>
              <w:rPr>
                <w:rFonts w:asciiTheme="minorHAnsi" w:hAnsiTheme="minorHAnsi" w:cstheme="minorHAnsi"/>
                <w:sz w:val="20"/>
                <w:szCs w:val="20"/>
              </w:rPr>
            </w:pPr>
            <w:r w:rsidRPr="00863CF0">
              <w:rPr>
                <w:rFonts w:asciiTheme="minorHAnsi" w:hAnsiTheme="minorHAnsi" w:cstheme="minorHAnsi"/>
                <w:sz w:val="20"/>
                <w:szCs w:val="20"/>
              </w:rPr>
              <w:t>i) até 30 de abril de cada exercício, o relatório anual, referente ao exercício anterior, de impacto dos programas destinados ao combate das desigualdades;</w:t>
            </w:r>
          </w:p>
        </w:tc>
        <w:tc>
          <w:tcPr>
            <w:tcW w:w="3402" w:type="dxa"/>
          </w:tcPr>
          <w:p w14:paraId="4C35779E" w14:textId="77777777" w:rsidR="00FB7095" w:rsidRPr="002D721A" w:rsidRDefault="00FB7095" w:rsidP="00CB54A8">
            <w:pPr>
              <w:rPr>
                <w:rFonts w:eastAsia="Times New Roman" w:cstheme="minorHAnsi"/>
                <w:color w:val="000000"/>
                <w:sz w:val="20"/>
                <w:szCs w:val="20"/>
                <w:lang w:eastAsia="pt-BR"/>
              </w:rPr>
            </w:pPr>
            <w:r w:rsidRPr="002D721A">
              <w:rPr>
                <w:rFonts w:eastAsia="Times New Roman" w:cstheme="minorHAnsi"/>
                <w:color w:val="000000"/>
                <w:sz w:val="20"/>
                <w:szCs w:val="20"/>
                <w:lang w:eastAsia="pt-BR"/>
              </w:rPr>
              <w:t>i) até 30 de abril de cada exercício, o relatório anual, referente ao exercício anterior, de impacto dos programas destinados ao combate das desigualdades;</w:t>
            </w:r>
          </w:p>
        </w:tc>
      </w:tr>
      <w:tr w:rsidR="00FB7095" w:rsidRPr="003B315C" w14:paraId="45B2D809" w14:textId="77777777" w:rsidTr="00FB7095">
        <w:trPr>
          <w:cantSplit/>
          <w:trHeight w:val="20"/>
        </w:trPr>
        <w:tc>
          <w:tcPr>
            <w:tcW w:w="3402" w:type="dxa"/>
          </w:tcPr>
          <w:p w14:paraId="7C76A19A" w14:textId="77777777" w:rsidR="00FB7095" w:rsidRPr="00924FD8" w:rsidRDefault="00FB7095" w:rsidP="00F4416F">
            <w:pPr>
              <w:rPr>
                <w:rFonts w:asciiTheme="minorHAnsi" w:hAnsiTheme="minorHAnsi" w:cstheme="minorHAnsi"/>
                <w:sz w:val="20"/>
                <w:szCs w:val="20"/>
              </w:rPr>
            </w:pPr>
            <w:r w:rsidRPr="00924FD8">
              <w:rPr>
                <w:rFonts w:asciiTheme="minorHAnsi" w:hAnsiTheme="minorHAnsi" w:cstheme="minorHAnsi"/>
                <w:sz w:val="20"/>
                <w:szCs w:val="20"/>
              </w:rPr>
              <w:t>j) o demonstrativo, atualizado mensalmente, de contratos, convênios, contratos de repasse ou termos de parceria referentes a projetos, com a discriminação das classificações funcional e por programas, da unidade orçamentária, da contratada ou do convenente, do objeto e dos prazos de execução, dos valores e das datas das liberações de recursos efetuadas e a efetuar;</w:t>
            </w:r>
          </w:p>
        </w:tc>
        <w:tc>
          <w:tcPr>
            <w:tcW w:w="3402" w:type="dxa"/>
          </w:tcPr>
          <w:p w14:paraId="6E2297BD" w14:textId="77777777" w:rsidR="00FB7095" w:rsidRPr="00863CF0" w:rsidRDefault="00FB7095" w:rsidP="005B09AE">
            <w:pPr>
              <w:tabs>
                <w:tab w:val="left" w:pos="1417"/>
              </w:tabs>
              <w:rPr>
                <w:rFonts w:asciiTheme="minorHAnsi" w:hAnsiTheme="minorHAnsi" w:cstheme="minorHAnsi"/>
                <w:sz w:val="20"/>
                <w:szCs w:val="20"/>
              </w:rPr>
            </w:pPr>
            <w:r w:rsidRPr="00863CF0">
              <w:rPr>
                <w:rFonts w:asciiTheme="minorHAnsi" w:hAnsiTheme="minorHAnsi" w:cstheme="minorHAnsi"/>
                <w:sz w:val="20"/>
                <w:szCs w:val="20"/>
              </w:rPr>
              <w:t>j) o demonstrativo, atualizado mensalmente, de contratos, convênios, contratos de repasse ou termos de parceria referentes a projetos, com a discriminação das classificações funcional e por programas, da unidade orçamentária, da contratada ou do convenente, do objeto e dos prazos de execução, dos valores e das datas das liberações de recursos efetuadas e a efetuar;</w:t>
            </w:r>
          </w:p>
        </w:tc>
        <w:tc>
          <w:tcPr>
            <w:tcW w:w="3402" w:type="dxa"/>
          </w:tcPr>
          <w:p w14:paraId="4024252C" w14:textId="77777777" w:rsidR="00FB7095" w:rsidRPr="002D721A" w:rsidRDefault="00FB7095" w:rsidP="00CB54A8">
            <w:pPr>
              <w:rPr>
                <w:rFonts w:eastAsia="Times New Roman" w:cstheme="minorHAnsi"/>
                <w:color w:val="000000"/>
                <w:sz w:val="20"/>
                <w:szCs w:val="20"/>
                <w:lang w:eastAsia="pt-BR"/>
              </w:rPr>
            </w:pPr>
            <w:r w:rsidRPr="002D721A">
              <w:rPr>
                <w:rFonts w:eastAsia="Times New Roman" w:cstheme="minorHAnsi"/>
                <w:color w:val="000000"/>
                <w:sz w:val="20"/>
                <w:szCs w:val="20"/>
                <w:lang w:eastAsia="pt-BR"/>
              </w:rPr>
              <w:t>j) o demonstrativo, atualizado mensalmente, de contratos, convênios, contratos de repasse ou termos de parceria referentes a projetos, com a discriminação das classificações funcional e por programas, da unidade orçamentária, da contratada ou do convenente, do objeto e dos prazos de execução, dos valores e das datas das liberações de recursos efetuadas e a efetuar;</w:t>
            </w:r>
          </w:p>
        </w:tc>
      </w:tr>
      <w:tr w:rsidR="00FB7095" w:rsidRPr="003B315C" w14:paraId="520C1CC5" w14:textId="77777777" w:rsidTr="00FB7095">
        <w:trPr>
          <w:cantSplit/>
          <w:trHeight w:val="20"/>
        </w:trPr>
        <w:tc>
          <w:tcPr>
            <w:tcW w:w="3402" w:type="dxa"/>
          </w:tcPr>
          <w:p w14:paraId="79169CF2" w14:textId="77777777" w:rsidR="00FB7095" w:rsidRPr="00924FD8" w:rsidRDefault="00FB7095" w:rsidP="00F4416F">
            <w:pPr>
              <w:rPr>
                <w:rFonts w:asciiTheme="minorHAnsi" w:hAnsiTheme="minorHAnsi" w:cstheme="minorHAnsi"/>
                <w:sz w:val="20"/>
                <w:szCs w:val="20"/>
              </w:rPr>
            </w:pPr>
            <w:r w:rsidRPr="00924FD8">
              <w:rPr>
                <w:rFonts w:asciiTheme="minorHAnsi" w:hAnsiTheme="minorHAnsi" w:cstheme="minorHAnsi"/>
                <w:sz w:val="20"/>
                <w:szCs w:val="20"/>
              </w:rPr>
              <w:t>k) a posição, atualizada mensalmente, dos limites para empenho e movimentação financeira por órgão do Poder Executivo federal;</w:t>
            </w:r>
          </w:p>
        </w:tc>
        <w:tc>
          <w:tcPr>
            <w:tcW w:w="3402" w:type="dxa"/>
          </w:tcPr>
          <w:p w14:paraId="738FDB49" w14:textId="77777777" w:rsidR="00FB7095" w:rsidRPr="00863CF0" w:rsidRDefault="00FB7095" w:rsidP="005B09AE">
            <w:pPr>
              <w:tabs>
                <w:tab w:val="left" w:pos="1417"/>
              </w:tabs>
              <w:rPr>
                <w:rFonts w:asciiTheme="minorHAnsi" w:hAnsiTheme="minorHAnsi" w:cstheme="minorHAnsi"/>
                <w:sz w:val="20"/>
                <w:szCs w:val="20"/>
              </w:rPr>
            </w:pPr>
            <w:r w:rsidRPr="00863CF0">
              <w:rPr>
                <w:rFonts w:asciiTheme="minorHAnsi" w:hAnsiTheme="minorHAnsi" w:cstheme="minorHAnsi"/>
                <w:sz w:val="20"/>
                <w:szCs w:val="20"/>
              </w:rPr>
              <w:t>k) a posição, atualizada mensalmente, dos limites para empenho e movimentação financeira por órgão do Poder Executivo federal;</w:t>
            </w:r>
          </w:p>
        </w:tc>
        <w:tc>
          <w:tcPr>
            <w:tcW w:w="3402" w:type="dxa"/>
          </w:tcPr>
          <w:p w14:paraId="70DC6498" w14:textId="77777777" w:rsidR="00FB7095" w:rsidRPr="002D721A" w:rsidRDefault="00FB7095" w:rsidP="00CB54A8">
            <w:pPr>
              <w:rPr>
                <w:rFonts w:eastAsia="Times New Roman" w:cstheme="minorHAnsi"/>
                <w:color w:val="000000"/>
                <w:sz w:val="20"/>
                <w:szCs w:val="20"/>
                <w:lang w:eastAsia="pt-BR"/>
              </w:rPr>
            </w:pPr>
            <w:r w:rsidRPr="002D721A">
              <w:rPr>
                <w:rFonts w:eastAsia="Times New Roman" w:cstheme="minorHAnsi"/>
                <w:color w:val="000000"/>
                <w:sz w:val="20"/>
                <w:szCs w:val="20"/>
                <w:lang w:eastAsia="pt-BR"/>
              </w:rPr>
              <w:t>k) a posição, atualizada mensalmente, dos limites para empenho e movimentação financeira por órgão do Poder Executivo federal;</w:t>
            </w:r>
          </w:p>
        </w:tc>
      </w:tr>
      <w:tr w:rsidR="00FB7095" w:rsidRPr="003B315C" w14:paraId="395A9AB7" w14:textId="77777777" w:rsidTr="00FB7095">
        <w:trPr>
          <w:cantSplit/>
          <w:trHeight w:val="20"/>
        </w:trPr>
        <w:tc>
          <w:tcPr>
            <w:tcW w:w="3402" w:type="dxa"/>
          </w:tcPr>
          <w:p w14:paraId="35B88DA7" w14:textId="77777777" w:rsidR="00FB7095" w:rsidRPr="00924FD8" w:rsidRDefault="00FB7095" w:rsidP="00F4416F">
            <w:pPr>
              <w:rPr>
                <w:rFonts w:asciiTheme="minorHAnsi" w:hAnsiTheme="minorHAnsi" w:cstheme="minorHAnsi"/>
                <w:sz w:val="20"/>
                <w:szCs w:val="20"/>
              </w:rPr>
            </w:pPr>
            <w:r w:rsidRPr="00924FD8">
              <w:rPr>
                <w:rFonts w:asciiTheme="minorHAnsi" w:hAnsiTheme="minorHAnsi" w:cstheme="minorHAnsi"/>
                <w:sz w:val="20"/>
                <w:szCs w:val="20"/>
              </w:rPr>
              <w:t>l) o demonstrativo mensal com a indicação da arrecadação, no mês e acumulada no exercício, separadamente, relativa a depósitos judiciais e a parcelamentos amparados por programas de recuperação fiscal da Secretaria Especial da Receita Federal do Brasil do Ministério da Fazenda, os montantes dessa arrecadação classificados por tributo, os valores, por tributo partilhado, entregues aos Estados, ao Distrito Federal e aos Municípios, relativamente a parcelas não classificadas, e os valores, por tributo partilhado, entregues aos Estados, ao Distrito Federal e aos Municípios em caráter definitivo;</w:t>
            </w:r>
          </w:p>
        </w:tc>
        <w:tc>
          <w:tcPr>
            <w:tcW w:w="3402" w:type="dxa"/>
          </w:tcPr>
          <w:p w14:paraId="041F2294" w14:textId="77777777" w:rsidR="00FB7095" w:rsidRPr="00863CF0" w:rsidRDefault="00FB7095" w:rsidP="005B09AE">
            <w:pPr>
              <w:tabs>
                <w:tab w:val="left" w:pos="1417"/>
              </w:tabs>
              <w:rPr>
                <w:rFonts w:asciiTheme="minorHAnsi" w:hAnsiTheme="minorHAnsi" w:cstheme="minorHAnsi"/>
                <w:sz w:val="20"/>
                <w:szCs w:val="20"/>
              </w:rPr>
            </w:pPr>
            <w:r w:rsidRPr="00863CF0">
              <w:rPr>
                <w:rFonts w:asciiTheme="minorHAnsi" w:hAnsiTheme="minorHAnsi" w:cstheme="minorHAnsi"/>
                <w:sz w:val="20"/>
                <w:szCs w:val="20"/>
              </w:rPr>
              <w:t>l) o demonstrativo mensal com a indicação da arrecadação, no mês e acumulada no exercício, separadamente, relativa a depósitos judiciais e a parcelamentos amparados por programas de recuperação fiscal da Secretaria Especial da Receita Federal do Brasil do Ministério da Fazenda, os montantes dessa arrecadação classificados por tributo, os valores, por tributo partilhado, entregues aos Estados, ao Distrito Federal e aos Municípios, relativamente a parcelas não classificadas, e os valores, por tributo partilhado, entregues aos Estados, ao Distrito Federal e aos Municípios em caráter definitivo;</w:t>
            </w:r>
          </w:p>
        </w:tc>
        <w:tc>
          <w:tcPr>
            <w:tcW w:w="3402" w:type="dxa"/>
          </w:tcPr>
          <w:p w14:paraId="397E3240" w14:textId="77777777" w:rsidR="00FB7095" w:rsidRPr="002D721A" w:rsidRDefault="00FB7095" w:rsidP="00CB54A8">
            <w:pPr>
              <w:rPr>
                <w:rFonts w:eastAsia="Times New Roman" w:cstheme="minorHAnsi"/>
                <w:color w:val="000000"/>
                <w:sz w:val="20"/>
                <w:szCs w:val="20"/>
                <w:lang w:eastAsia="pt-BR"/>
              </w:rPr>
            </w:pPr>
            <w:r w:rsidRPr="002D721A">
              <w:rPr>
                <w:rFonts w:eastAsia="Times New Roman" w:cstheme="minorHAnsi"/>
                <w:color w:val="000000"/>
                <w:sz w:val="20"/>
                <w:szCs w:val="20"/>
                <w:lang w:eastAsia="pt-BR"/>
              </w:rPr>
              <w:t>l) o demonstrativo mensal com a indicação da arrecadação, no mês e acumulada no exercício, separadamente, relativa a depósitos judiciais e a parcelamentos amparados por programas de recuperação fiscal da Secretaria Especial da Receita Federal do Brasil do Ministério da Fazenda, os montantes dessa arrecadação classificados por tributo, os valores, por tributo partilhado, entregues aos Estados, ao Distrito Federal e aos Municípios, relativamente a parcelas não classificadas, e os valores, por tributo partilhado, entregues aos Estados, ao Distrito Federal e aos Municípios em caráter definitivo;</w:t>
            </w:r>
          </w:p>
        </w:tc>
      </w:tr>
      <w:tr w:rsidR="00FB7095" w:rsidRPr="003B315C" w14:paraId="5CEEF8A1" w14:textId="77777777" w:rsidTr="00FB7095">
        <w:trPr>
          <w:cantSplit/>
          <w:trHeight w:val="20"/>
        </w:trPr>
        <w:tc>
          <w:tcPr>
            <w:tcW w:w="3402" w:type="dxa"/>
          </w:tcPr>
          <w:p w14:paraId="63EE33AC" w14:textId="77777777" w:rsidR="00FB7095" w:rsidRPr="00924FD8" w:rsidRDefault="00FB7095" w:rsidP="00F4416F">
            <w:pPr>
              <w:rPr>
                <w:rFonts w:asciiTheme="minorHAnsi" w:hAnsiTheme="minorHAnsi" w:cstheme="minorHAnsi"/>
                <w:sz w:val="20"/>
                <w:szCs w:val="20"/>
              </w:rPr>
            </w:pPr>
            <w:r w:rsidRPr="00924FD8">
              <w:rPr>
                <w:rFonts w:asciiTheme="minorHAnsi" w:hAnsiTheme="minorHAnsi" w:cstheme="minorHAnsi"/>
                <w:sz w:val="20"/>
                <w:szCs w:val="20"/>
              </w:rPr>
              <w:t>m) o demonstrativo bimestral das transferências voluntárias realizadas, por ente federativo beneficiado;</w:t>
            </w:r>
          </w:p>
        </w:tc>
        <w:tc>
          <w:tcPr>
            <w:tcW w:w="3402" w:type="dxa"/>
          </w:tcPr>
          <w:p w14:paraId="44413B7B" w14:textId="77777777" w:rsidR="00FB7095" w:rsidRPr="00863CF0" w:rsidRDefault="00FB7095" w:rsidP="005B09AE">
            <w:pPr>
              <w:tabs>
                <w:tab w:val="left" w:pos="1417"/>
              </w:tabs>
              <w:rPr>
                <w:rFonts w:asciiTheme="minorHAnsi" w:hAnsiTheme="minorHAnsi" w:cstheme="minorHAnsi"/>
                <w:sz w:val="20"/>
                <w:szCs w:val="20"/>
              </w:rPr>
            </w:pPr>
            <w:r w:rsidRPr="00863CF0">
              <w:rPr>
                <w:rFonts w:asciiTheme="minorHAnsi" w:hAnsiTheme="minorHAnsi" w:cstheme="minorHAnsi"/>
                <w:sz w:val="20"/>
                <w:szCs w:val="20"/>
              </w:rPr>
              <w:t>m) o demonstrativo bimestral das transferências voluntárias realizadas, por ente federativo beneficiado;</w:t>
            </w:r>
          </w:p>
        </w:tc>
        <w:tc>
          <w:tcPr>
            <w:tcW w:w="3402" w:type="dxa"/>
          </w:tcPr>
          <w:p w14:paraId="1593AA0A" w14:textId="77777777" w:rsidR="00FB7095" w:rsidRPr="002D721A" w:rsidRDefault="00FB7095" w:rsidP="00CB54A8">
            <w:pPr>
              <w:rPr>
                <w:rFonts w:eastAsia="Times New Roman" w:cstheme="minorHAnsi"/>
                <w:color w:val="000000"/>
                <w:sz w:val="20"/>
                <w:szCs w:val="20"/>
                <w:lang w:eastAsia="pt-BR"/>
              </w:rPr>
            </w:pPr>
            <w:r w:rsidRPr="002D721A">
              <w:rPr>
                <w:rFonts w:eastAsia="Times New Roman" w:cstheme="minorHAnsi"/>
                <w:color w:val="000000"/>
                <w:sz w:val="20"/>
                <w:szCs w:val="20"/>
                <w:lang w:eastAsia="pt-BR"/>
              </w:rPr>
              <w:t>m) o demonstrativo bimestral das transferências voluntárias realizadas, por ente federativo beneficiado;</w:t>
            </w:r>
          </w:p>
        </w:tc>
      </w:tr>
      <w:tr w:rsidR="00FB7095" w:rsidRPr="003B315C" w14:paraId="2D1038E7" w14:textId="77777777" w:rsidTr="00FB7095">
        <w:trPr>
          <w:cantSplit/>
          <w:trHeight w:val="20"/>
        </w:trPr>
        <w:tc>
          <w:tcPr>
            <w:tcW w:w="3402" w:type="dxa"/>
          </w:tcPr>
          <w:p w14:paraId="56C51EC4" w14:textId="77777777" w:rsidR="00FB7095" w:rsidRPr="00924FD8" w:rsidRDefault="00FB7095" w:rsidP="00F4416F">
            <w:pPr>
              <w:rPr>
                <w:rFonts w:asciiTheme="minorHAnsi" w:hAnsiTheme="minorHAnsi" w:cstheme="minorHAnsi"/>
                <w:sz w:val="20"/>
                <w:szCs w:val="20"/>
              </w:rPr>
            </w:pPr>
            <w:r w:rsidRPr="00924FD8">
              <w:rPr>
                <w:rFonts w:asciiTheme="minorHAnsi" w:hAnsiTheme="minorHAnsi" w:cstheme="minorHAnsi"/>
                <w:sz w:val="20"/>
                <w:szCs w:val="20"/>
              </w:rPr>
              <w:t>n) o demonstrativo do fluxo financeiro do regime próprio de previdência dos servidores públicos federais, com a discriminação das despesas por categoria de beneficiário e das receitas por natureza;</w:t>
            </w:r>
          </w:p>
        </w:tc>
        <w:tc>
          <w:tcPr>
            <w:tcW w:w="3402" w:type="dxa"/>
          </w:tcPr>
          <w:p w14:paraId="633A1CB8" w14:textId="77777777" w:rsidR="00FB7095" w:rsidRPr="00863CF0" w:rsidRDefault="00FB7095" w:rsidP="005B09AE">
            <w:pPr>
              <w:tabs>
                <w:tab w:val="left" w:pos="1417"/>
              </w:tabs>
              <w:rPr>
                <w:rFonts w:asciiTheme="minorHAnsi" w:hAnsiTheme="minorHAnsi" w:cstheme="minorHAnsi"/>
                <w:sz w:val="20"/>
                <w:szCs w:val="20"/>
              </w:rPr>
            </w:pPr>
            <w:r w:rsidRPr="00863CF0">
              <w:rPr>
                <w:rFonts w:asciiTheme="minorHAnsi" w:hAnsiTheme="minorHAnsi" w:cstheme="minorHAnsi"/>
                <w:sz w:val="20"/>
                <w:szCs w:val="20"/>
              </w:rPr>
              <w:t>n) o demonstrativo do fluxo financeiro do regime próprio de previdência dos servidores públicos federais, com a discriminação das despesas por categoria de beneficiário e das receitas por natureza;</w:t>
            </w:r>
          </w:p>
        </w:tc>
        <w:tc>
          <w:tcPr>
            <w:tcW w:w="3402" w:type="dxa"/>
          </w:tcPr>
          <w:p w14:paraId="476C9EAD" w14:textId="77777777" w:rsidR="00FB7095" w:rsidRPr="002D721A" w:rsidRDefault="00FB7095" w:rsidP="00CB54A8">
            <w:pPr>
              <w:rPr>
                <w:rFonts w:eastAsia="Times New Roman" w:cstheme="minorHAnsi"/>
                <w:color w:val="000000"/>
                <w:sz w:val="20"/>
                <w:szCs w:val="20"/>
                <w:lang w:eastAsia="pt-BR"/>
              </w:rPr>
            </w:pPr>
            <w:r w:rsidRPr="002D721A">
              <w:rPr>
                <w:rFonts w:eastAsia="Times New Roman" w:cstheme="minorHAnsi"/>
                <w:color w:val="000000"/>
                <w:sz w:val="20"/>
                <w:szCs w:val="20"/>
                <w:lang w:eastAsia="pt-BR"/>
              </w:rPr>
              <w:t>n) o demonstrativo do fluxo financeiro do regime próprio de previdência dos servidores públicos federais, com a discriminação das despesas por categoria de beneficiário e das receitas por natureza;</w:t>
            </w:r>
          </w:p>
        </w:tc>
      </w:tr>
      <w:tr w:rsidR="00FB7095" w:rsidRPr="003B315C" w14:paraId="12ECBB89" w14:textId="77777777" w:rsidTr="00FB7095">
        <w:trPr>
          <w:cantSplit/>
          <w:trHeight w:val="20"/>
        </w:trPr>
        <w:tc>
          <w:tcPr>
            <w:tcW w:w="3402" w:type="dxa"/>
          </w:tcPr>
          <w:p w14:paraId="6263B887" w14:textId="77777777" w:rsidR="00FB7095" w:rsidRPr="00924FD8" w:rsidRDefault="00FB7095" w:rsidP="00F4416F">
            <w:pPr>
              <w:rPr>
                <w:rFonts w:asciiTheme="minorHAnsi" w:hAnsiTheme="minorHAnsi" w:cstheme="minorHAnsi"/>
                <w:sz w:val="20"/>
                <w:szCs w:val="20"/>
              </w:rPr>
            </w:pPr>
            <w:r w:rsidRPr="00924FD8">
              <w:rPr>
                <w:rFonts w:asciiTheme="minorHAnsi" w:hAnsiTheme="minorHAnsi" w:cstheme="minorHAnsi"/>
                <w:sz w:val="20"/>
                <w:szCs w:val="20"/>
              </w:rPr>
              <w:t>o) até o vigésimo dia de cada mês, a arrecadação mensal, realizada até o mês anterior, das contribuições a que se refere o art. 149 da Constituição, destinadas aos serviços sociais autônomos e a sua destinação por entidade beneficiária;</w:t>
            </w:r>
          </w:p>
        </w:tc>
        <w:tc>
          <w:tcPr>
            <w:tcW w:w="3402" w:type="dxa"/>
          </w:tcPr>
          <w:p w14:paraId="26AAFF3E" w14:textId="77777777" w:rsidR="00FB7095" w:rsidRPr="00863CF0" w:rsidRDefault="00FB7095" w:rsidP="005B09AE">
            <w:pPr>
              <w:tabs>
                <w:tab w:val="left" w:pos="1417"/>
              </w:tabs>
              <w:rPr>
                <w:rFonts w:asciiTheme="minorHAnsi" w:hAnsiTheme="minorHAnsi" w:cstheme="minorHAnsi"/>
                <w:sz w:val="20"/>
                <w:szCs w:val="20"/>
              </w:rPr>
            </w:pPr>
            <w:r w:rsidRPr="00863CF0">
              <w:rPr>
                <w:rFonts w:asciiTheme="minorHAnsi" w:hAnsiTheme="minorHAnsi" w:cstheme="minorHAnsi"/>
                <w:sz w:val="20"/>
                <w:szCs w:val="20"/>
              </w:rPr>
              <w:t>o) até o vigésimo dia de cada mês, a arrecadação mensal, realizada até o mês anterior, das contribuições a que se refere o art. 149 da Constituição, destinadas aos serviços sociais autônomos e a sua destinação por entidade beneficiária;</w:t>
            </w:r>
          </w:p>
        </w:tc>
        <w:tc>
          <w:tcPr>
            <w:tcW w:w="3402" w:type="dxa"/>
          </w:tcPr>
          <w:p w14:paraId="090EAC18" w14:textId="77777777" w:rsidR="00FB7095" w:rsidRPr="002D721A" w:rsidRDefault="00FB7095" w:rsidP="00CB54A8">
            <w:pPr>
              <w:rPr>
                <w:rFonts w:eastAsia="Times New Roman" w:cstheme="minorHAnsi"/>
                <w:color w:val="000000"/>
                <w:sz w:val="20"/>
                <w:szCs w:val="20"/>
                <w:lang w:eastAsia="pt-BR"/>
              </w:rPr>
            </w:pPr>
            <w:r w:rsidRPr="002D721A">
              <w:rPr>
                <w:rFonts w:eastAsia="Times New Roman" w:cstheme="minorHAnsi"/>
                <w:color w:val="000000"/>
                <w:sz w:val="20"/>
                <w:szCs w:val="20"/>
                <w:lang w:eastAsia="pt-BR"/>
              </w:rPr>
              <w:t>o) até o vigésimo dia de cada mês, a arrecadação mensal, realizada até o mês anterior, das contribuições a que se refere o art. 149 da Constituição, destinadas aos serviços sociais autônomos e a sua destinação por entidade beneficiária;</w:t>
            </w:r>
          </w:p>
        </w:tc>
      </w:tr>
      <w:tr w:rsidR="00FB7095" w:rsidRPr="003B315C" w14:paraId="4741B028" w14:textId="77777777" w:rsidTr="00FB7095">
        <w:trPr>
          <w:cantSplit/>
          <w:trHeight w:val="20"/>
        </w:trPr>
        <w:tc>
          <w:tcPr>
            <w:tcW w:w="3402" w:type="dxa"/>
          </w:tcPr>
          <w:p w14:paraId="1EE32DB2" w14:textId="77777777" w:rsidR="00FB7095" w:rsidRPr="00924FD8" w:rsidRDefault="00FB7095" w:rsidP="00F4416F">
            <w:pPr>
              <w:rPr>
                <w:rFonts w:asciiTheme="minorHAnsi" w:hAnsiTheme="minorHAnsi" w:cstheme="minorHAnsi"/>
                <w:sz w:val="20"/>
                <w:szCs w:val="20"/>
              </w:rPr>
            </w:pPr>
            <w:r w:rsidRPr="00924FD8">
              <w:rPr>
                <w:rFonts w:asciiTheme="minorHAnsi" w:hAnsiTheme="minorHAnsi" w:cstheme="minorHAnsi"/>
                <w:sz w:val="20"/>
                <w:szCs w:val="20"/>
              </w:rPr>
              <w:t>p) o demonstrativo dos investimentos públicos em educação, considerada a definição utilizada no Plano Nacional de Educação, com a sua proporção em relação ao PIB, detalhado por níveis de ensino e com dados consolidados da União, dos Estados, do Distrito Federal e dos Municípios;</w:t>
            </w:r>
          </w:p>
        </w:tc>
        <w:tc>
          <w:tcPr>
            <w:tcW w:w="3402" w:type="dxa"/>
          </w:tcPr>
          <w:p w14:paraId="0C5CBE9D" w14:textId="77777777" w:rsidR="00FB7095" w:rsidRPr="00863CF0" w:rsidRDefault="00FB7095" w:rsidP="005B09AE">
            <w:pPr>
              <w:tabs>
                <w:tab w:val="left" w:pos="1417"/>
              </w:tabs>
              <w:rPr>
                <w:rFonts w:asciiTheme="minorHAnsi" w:hAnsiTheme="minorHAnsi" w:cstheme="minorHAnsi"/>
                <w:sz w:val="20"/>
                <w:szCs w:val="20"/>
              </w:rPr>
            </w:pPr>
            <w:r w:rsidRPr="00863CF0">
              <w:rPr>
                <w:rFonts w:asciiTheme="minorHAnsi" w:hAnsiTheme="minorHAnsi" w:cstheme="minorHAnsi"/>
                <w:sz w:val="20"/>
                <w:szCs w:val="20"/>
              </w:rPr>
              <w:t>p) o demonstrativo dos investimentos públicos em educação, considerada a definição utilizada no Plano Nacional de Educação, com a sua proporção em relação ao PIB, detalhado por níveis de ensino e com dados consolidados da União, dos Estados, do Distrito Federal e dos Municípios;</w:t>
            </w:r>
          </w:p>
        </w:tc>
        <w:tc>
          <w:tcPr>
            <w:tcW w:w="3402" w:type="dxa"/>
          </w:tcPr>
          <w:p w14:paraId="5D09424F" w14:textId="77777777" w:rsidR="00FB7095" w:rsidRPr="002D721A" w:rsidRDefault="00FB7095" w:rsidP="00CB54A8">
            <w:pPr>
              <w:rPr>
                <w:rFonts w:eastAsia="Times New Roman" w:cstheme="minorHAnsi"/>
                <w:color w:val="000000"/>
                <w:sz w:val="20"/>
                <w:szCs w:val="20"/>
                <w:lang w:eastAsia="pt-BR"/>
              </w:rPr>
            </w:pPr>
            <w:r w:rsidRPr="002D721A">
              <w:rPr>
                <w:rFonts w:eastAsia="Times New Roman" w:cstheme="minorHAnsi"/>
                <w:color w:val="000000"/>
                <w:sz w:val="20"/>
                <w:szCs w:val="20"/>
                <w:lang w:eastAsia="pt-BR"/>
              </w:rPr>
              <w:t>p) o demonstrativo dos investimentos públicos em educação, considerada a definição utilizada no Plano Nacional de Educação, com a sua proporção em relação ao PIB, detalhado por níveis de ensino e com dados consolidados da União, dos Estados, do Distrito Federal e dos Municípios;</w:t>
            </w:r>
          </w:p>
        </w:tc>
      </w:tr>
      <w:tr w:rsidR="00FB7095" w:rsidRPr="003B315C" w14:paraId="2FED280A" w14:textId="77777777" w:rsidTr="00FB7095">
        <w:trPr>
          <w:cantSplit/>
          <w:trHeight w:val="20"/>
        </w:trPr>
        <w:tc>
          <w:tcPr>
            <w:tcW w:w="3402" w:type="dxa"/>
          </w:tcPr>
          <w:p w14:paraId="3E0FD81B" w14:textId="77777777" w:rsidR="00FB7095" w:rsidRPr="00924FD8" w:rsidRDefault="00FB7095" w:rsidP="00F4416F">
            <w:pPr>
              <w:rPr>
                <w:rFonts w:asciiTheme="minorHAnsi" w:hAnsiTheme="minorHAnsi" w:cstheme="minorHAnsi"/>
                <w:sz w:val="20"/>
                <w:szCs w:val="20"/>
              </w:rPr>
            </w:pPr>
            <w:r w:rsidRPr="00924FD8">
              <w:rPr>
                <w:rFonts w:asciiTheme="minorHAnsi" w:hAnsiTheme="minorHAnsi" w:cstheme="minorHAnsi"/>
                <w:sz w:val="20"/>
                <w:szCs w:val="20"/>
              </w:rPr>
              <w:t>q) as informações do Fundo Nacional de Saúde sobre repasses efetuados aos Estados, ao Distrito Federal e aos Municípios, com a discriminação das subfunções, dos programas, das ações orçamentárias e, quando houver, dos planos orçamentários;</w:t>
            </w:r>
            <w:r>
              <w:rPr>
                <w:rFonts w:asciiTheme="minorHAnsi" w:hAnsiTheme="minorHAnsi" w:cstheme="minorHAnsi"/>
                <w:sz w:val="20"/>
                <w:szCs w:val="20"/>
              </w:rPr>
              <w:t xml:space="preserve"> e</w:t>
            </w:r>
          </w:p>
        </w:tc>
        <w:tc>
          <w:tcPr>
            <w:tcW w:w="3402" w:type="dxa"/>
          </w:tcPr>
          <w:p w14:paraId="00E25B08" w14:textId="77777777" w:rsidR="00FB7095" w:rsidRPr="00863CF0" w:rsidRDefault="00FB7095" w:rsidP="005B09AE">
            <w:pPr>
              <w:tabs>
                <w:tab w:val="left" w:pos="1417"/>
              </w:tabs>
              <w:rPr>
                <w:rFonts w:asciiTheme="minorHAnsi" w:hAnsiTheme="minorHAnsi" w:cstheme="minorHAnsi"/>
                <w:sz w:val="20"/>
                <w:szCs w:val="20"/>
              </w:rPr>
            </w:pPr>
            <w:r w:rsidRPr="00863CF0">
              <w:rPr>
                <w:rFonts w:asciiTheme="minorHAnsi" w:hAnsiTheme="minorHAnsi" w:cstheme="minorHAnsi"/>
                <w:sz w:val="20"/>
                <w:szCs w:val="20"/>
              </w:rPr>
              <w:t>q) as informações do Fundo Nacional de Saúde sobre repasses efetuados aos Estados, ao Distrito Federal e aos Municípios, com a discriminação das subfunções, dos programas, das ações orçamentárias e, quando houver, dos planos orçamentários;</w:t>
            </w:r>
          </w:p>
        </w:tc>
        <w:tc>
          <w:tcPr>
            <w:tcW w:w="3402" w:type="dxa"/>
          </w:tcPr>
          <w:p w14:paraId="06CADF82" w14:textId="77777777" w:rsidR="00FB7095" w:rsidRPr="002D721A" w:rsidRDefault="00FB7095" w:rsidP="00CB54A8">
            <w:pPr>
              <w:rPr>
                <w:rFonts w:eastAsia="Times New Roman" w:cstheme="minorHAnsi"/>
                <w:color w:val="000000"/>
                <w:sz w:val="20"/>
                <w:szCs w:val="20"/>
                <w:lang w:eastAsia="pt-BR"/>
              </w:rPr>
            </w:pPr>
            <w:r w:rsidRPr="002D721A">
              <w:rPr>
                <w:rFonts w:eastAsia="Times New Roman" w:cstheme="minorHAnsi"/>
                <w:color w:val="000000"/>
                <w:sz w:val="20"/>
                <w:szCs w:val="20"/>
                <w:lang w:eastAsia="pt-BR"/>
              </w:rPr>
              <w:t>q) as informações do Fundo Nacional de Saúde sobre repasses efetuados aos Estados, ao Distrito Federal e aos Municípios, com a discriminação das subfunções, dos programas, das ações orçamentárias e, quando houver, dos planos orçamentários;</w:t>
            </w:r>
          </w:p>
        </w:tc>
      </w:tr>
      <w:tr w:rsidR="00FB7095" w:rsidRPr="003B315C" w14:paraId="03B04F1D" w14:textId="77777777" w:rsidTr="00FB7095">
        <w:trPr>
          <w:cantSplit/>
          <w:trHeight w:val="20"/>
        </w:trPr>
        <w:tc>
          <w:tcPr>
            <w:tcW w:w="3402" w:type="dxa"/>
          </w:tcPr>
          <w:p w14:paraId="3825D43F" w14:textId="77777777" w:rsidR="00FB7095" w:rsidRPr="00924FD8" w:rsidRDefault="00FB7095" w:rsidP="00F4416F">
            <w:pPr>
              <w:rPr>
                <w:rFonts w:asciiTheme="minorHAnsi" w:hAnsiTheme="minorHAnsi" w:cstheme="minorHAnsi"/>
                <w:sz w:val="20"/>
                <w:szCs w:val="20"/>
              </w:rPr>
            </w:pPr>
            <w:r w:rsidRPr="00924FD8">
              <w:rPr>
                <w:rFonts w:asciiTheme="minorHAnsi" w:hAnsiTheme="minorHAnsi" w:cstheme="minorHAnsi"/>
                <w:sz w:val="20"/>
                <w:szCs w:val="20"/>
              </w:rPr>
              <w:t>r) até 30 de abril, os relatórios anuais referentes ao exercício anterior, relativos à participação no orçamento das Agendas Transversais e Multissetoriais selecionadas, contemplando no mínimo a participação da mulher nas despesas do orçamento e a Agenda Transversal e Multissetorial da Primeira Infância;</w:t>
            </w:r>
          </w:p>
        </w:tc>
        <w:tc>
          <w:tcPr>
            <w:tcW w:w="3402" w:type="dxa"/>
          </w:tcPr>
          <w:p w14:paraId="1E4C5775" w14:textId="77777777" w:rsidR="00FB7095" w:rsidRPr="00863CF0" w:rsidRDefault="00FB7095" w:rsidP="005B09AE">
            <w:pPr>
              <w:tabs>
                <w:tab w:val="left" w:pos="1417"/>
              </w:tabs>
              <w:rPr>
                <w:rFonts w:asciiTheme="minorHAnsi" w:hAnsiTheme="minorHAnsi" w:cstheme="minorHAnsi"/>
                <w:sz w:val="20"/>
                <w:szCs w:val="20"/>
              </w:rPr>
            </w:pPr>
            <w:r w:rsidRPr="00863CF0">
              <w:rPr>
                <w:rFonts w:asciiTheme="minorHAnsi" w:hAnsiTheme="minorHAnsi" w:cstheme="minorHAnsi"/>
                <w:sz w:val="20"/>
                <w:szCs w:val="20"/>
              </w:rPr>
              <w:t>r) até 30 de abril, os relatórios anuais referentes ao exercício anterior, relativos à participação no orçamento das Agendas Transversais e Multissetoriais selecionadas, contemplando no mínimo a participação da mulher nas despesas do orçamento e a Agenda Transversal e Multissetorial da Igualdade Racial e da Primeira Infância;</w:t>
            </w:r>
          </w:p>
        </w:tc>
        <w:tc>
          <w:tcPr>
            <w:tcW w:w="3402" w:type="dxa"/>
          </w:tcPr>
          <w:p w14:paraId="71C3E836" w14:textId="77777777" w:rsidR="00FB7095" w:rsidRPr="002D721A" w:rsidRDefault="00FB7095" w:rsidP="00CB54A8">
            <w:pPr>
              <w:rPr>
                <w:rFonts w:eastAsia="Times New Roman" w:cstheme="minorHAnsi"/>
                <w:color w:val="000000"/>
                <w:sz w:val="20"/>
                <w:szCs w:val="20"/>
                <w:lang w:eastAsia="pt-BR"/>
              </w:rPr>
            </w:pPr>
            <w:r w:rsidRPr="002D721A">
              <w:rPr>
                <w:rFonts w:eastAsia="Times New Roman" w:cstheme="minorHAnsi"/>
                <w:color w:val="000000"/>
                <w:sz w:val="20"/>
                <w:szCs w:val="20"/>
                <w:lang w:eastAsia="pt-BR"/>
              </w:rPr>
              <w:t>r) até 30 de abril, os relatórios anuais referentes ao exercício anterior, relativos à participação no orçamento das Agendas Transversais e Multissetoriais selecionadas, contemplando no mínimo a participação da mulher nas despesas do orçamento e a Agenda Transversal e Multissetorial da Igualdade Racial, sem prejuízo do disposto na alínea “s”;</w:t>
            </w:r>
          </w:p>
        </w:tc>
      </w:tr>
      <w:tr w:rsidR="00FB7095" w:rsidRPr="003B315C" w14:paraId="67046BEE" w14:textId="77777777" w:rsidTr="00FB7095">
        <w:trPr>
          <w:cantSplit/>
          <w:trHeight w:val="20"/>
        </w:trPr>
        <w:tc>
          <w:tcPr>
            <w:tcW w:w="3402" w:type="dxa"/>
          </w:tcPr>
          <w:p w14:paraId="1DD7C9CE" w14:textId="77777777" w:rsidR="00FB7095" w:rsidRPr="00924FD8" w:rsidRDefault="00FB7095" w:rsidP="00F4416F">
            <w:pPr>
              <w:rPr>
                <w:rFonts w:asciiTheme="minorHAnsi" w:hAnsiTheme="minorHAnsi" w:cstheme="minorHAnsi"/>
                <w:sz w:val="20"/>
                <w:szCs w:val="20"/>
              </w:rPr>
            </w:pPr>
            <w:r>
              <w:rPr>
                <w:rFonts w:asciiTheme="minorHAnsi" w:hAnsiTheme="minorHAnsi" w:cstheme="minorHAnsi"/>
                <w:sz w:val="20"/>
                <w:szCs w:val="20"/>
              </w:rPr>
              <w:t>Ver alínea “r”</w:t>
            </w:r>
          </w:p>
        </w:tc>
        <w:tc>
          <w:tcPr>
            <w:tcW w:w="3402" w:type="dxa"/>
          </w:tcPr>
          <w:p w14:paraId="7A659523" w14:textId="77777777" w:rsidR="00FB7095" w:rsidRPr="00863CF0" w:rsidRDefault="00FB7095" w:rsidP="005B09AE">
            <w:pPr>
              <w:tabs>
                <w:tab w:val="left" w:pos="1417"/>
              </w:tabs>
              <w:rPr>
                <w:rFonts w:asciiTheme="minorHAnsi" w:hAnsiTheme="minorHAnsi" w:cstheme="minorHAnsi"/>
                <w:sz w:val="20"/>
                <w:szCs w:val="20"/>
              </w:rPr>
            </w:pPr>
            <w:r w:rsidRPr="00863CF0">
              <w:rPr>
                <w:rFonts w:asciiTheme="minorHAnsi" w:hAnsiTheme="minorHAnsi" w:cstheme="minorHAnsi"/>
                <w:sz w:val="20"/>
                <w:szCs w:val="20"/>
              </w:rPr>
              <w:t>s) até 30 de abril, o relatório anual de impacto dos programas destinados à prevenção da violência contra crianças e adolescentes referente ao exercício anterior; e</w:t>
            </w:r>
          </w:p>
        </w:tc>
        <w:tc>
          <w:tcPr>
            <w:tcW w:w="3402" w:type="dxa"/>
          </w:tcPr>
          <w:p w14:paraId="26174D7D" w14:textId="77777777" w:rsidR="00FB7095" w:rsidRPr="002D721A" w:rsidRDefault="00FB7095" w:rsidP="00CB54A8">
            <w:pPr>
              <w:rPr>
                <w:rFonts w:eastAsia="Times New Roman" w:cstheme="minorHAnsi"/>
                <w:color w:val="000000"/>
                <w:sz w:val="20"/>
                <w:szCs w:val="20"/>
                <w:lang w:eastAsia="pt-BR"/>
              </w:rPr>
            </w:pPr>
            <w:r w:rsidRPr="002D721A">
              <w:rPr>
                <w:rFonts w:eastAsia="Times New Roman" w:cstheme="minorHAnsi"/>
                <w:color w:val="000000"/>
                <w:sz w:val="20"/>
                <w:szCs w:val="20"/>
                <w:lang w:eastAsia="pt-BR"/>
              </w:rPr>
              <w:t>s) até 30 de abril, o relatório anual referente ao exercício anterior, relativo à Agenda Transversal e Multissetorial de Crianças e Adolescentes, incluídas as programações orçamentárias destinadas à prevenção da violência e à primeira infância; e</w:t>
            </w:r>
          </w:p>
        </w:tc>
      </w:tr>
      <w:tr w:rsidR="00FB7095" w:rsidRPr="003B315C" w14:paraId="7D96F31A" w14:textId="77777777" w:rsidTr="00FB7095">
        <w:trPr>
          <w:cantSplit/>
          <w:trHeight w:val="20"/>
        </w:trPr>
        <w:tc>
          <w:tcPr>
            <w:tcW w:w="3402" w:type="dxa"/>
          </w:tcPr>
          <w:p w14:paraId="2FAD7A28" w14:textId="77777777" w:rsidR="00FB7095" w:rsidRPr="00924FD8" w:rsidRDefault="00FB7095" w:rsidP="00F4416F">
            <w:pPr>
              <w:rPr>
                <w:rFonts w:asciiTheme="minorHAnsi" w:hAnsiTheme="minorHAnsi" w:cstheme="minorHAnsi"/>
                <w:sz w:val="20"/>
                <w:szCs w:val="20"/>
              </w:rPr>
            </w:pPr>
          </w:p>
        </w:tc>
        <w:tc>
          <w:tcPr>
            <w:tcW w:w="3402" w:type="dxa"/>
          </w:tcPr>
          <w:p w14:paraId="2D340B34" w14:textId="77777777" w:rsidR="00FB7095" w:rsidRDefault="00FB7095" w:rsidP="005B09AE">
            <w:pPr>
              <w:tabs>
                <w:tab w:val="left" w:pos="1417"/>
              </w:tabs>
              <w:rPr>
                <w:rFonts w:asciiTheme="minorHAnsi" w:hAnsiTheme="minorHAnsi" w:cstheme="minorHAnsi"/>
                <w:sz w:val="20"/>
                <w:szCs w:val="20"/>
              </w:rPr>
            </w:pPr>
            <w:r w:rsidRPr="00863CF0">
              <w:rPr>
                <w:rFonts w:asciiTheme="minorHAnsi" w:hAnsiTheme="minorHAnsi" w:cstheme="minorHAnsi"/>
                <w:sz w:val="20"/>
                <w:szCs w:val="20"/>
              </w:rPr>
              <w:t>t)</w:t>
            </w:r>
            <w:r>
              <w:rPr>
                <w:rFonts w:asciiTheme="minorHAnsi" w:hAnsiTheme="minorHAnsi" w:cstheme="minorHAnsi"/>
                <w:sz w:val="20"/>
                <w:szCs w:val="20"/>
              </w:rPr>
              <w:t xml:space="preserve"> (VETADO);</w:t>
            </w:r>
          </w:p>
          <w:p w14:paraId="409E85FC" w14:textId="77777777" w:rsidR="00FB7095" w:rsidRPr="008C5456" w:rsidRDefault="00FB7095" w:rsidP="005B09AE">
            <w:pPr>
              <w:tabs>
                <w:tab w:val="left" w:pos="1417"/>
              </w:tabs>
              <w:rPr>
                <w:rFonts w:asciiTheme="minorHAnsi" w:hAnsiTheme="minorHAnsi" w:cstheme="minorHAnsi"/>
                <w:b/>
                <w:sz w:val="16"/>
                <w:szCs w:val="16"/>
              </w:rPr>
            </w:pPr>
            <w:r w:rsidRPr="008C5456">
              <w:rPr>
                <w:rFonts w:asciiTheme="minorHAnsi" w:hAnsiTheme="minorHAnsi" w:cstheme="minorHAnsi"/>
                <w:b/>
                <w:sz w:val="16"/>
                <w:szCs w:val="16"/>
              </w:rPr>
              <w:t xml:space="preserve">t) atas das reuniões da Junta de Execução Orçamentária, prevista no Decreto nº 9.884, de 27 de junho de 2019, em até cinco dias úteis após a realização de cada reunião; </w:t>
            </w:r>
          </w:p>
        </w:tc>
        <w:tc>
          <w:tcPr>
            <w:tcW w:w="3402" w:type="dxa"/>
          </w:tcPr>
          <w:p w14:paraId="1C86E1F3" w14:textId="77777777" w:rsidR="00FB7095" w:rsidRPr="00863CF0" w:rsidRDefault="00FB7095" w:rsidP="005B09AE">
            <w:pPr>
              <w:tabs>
                <w:tab w:val="left" w:pos="1417"/>
              </w:tabs>
              <w:rPr>
                <w:rFonts w:asciiTheme="minorHAnsi" w:hAnsiTheme="minorHAnsi" w:cstheme="minorHAnsi"/>
                <w:sz w:val="20"/>
                <w:szCs w:val="20"/>
              </w:rPr>
            </w:pPr>
          </w:p>
        </w:tc>
      </w:tr>
      <w:tr w:rsidR="00FB7095" w:rsidRPr="003B315C" w14:paraId="03986215" w14:textId="77777777" w:rsidTr="00FB7095">
        <w:trPr>
          <w:cantSplit/>
          <w:trHeight w:val="20"/>
        </w:trPr>
        <w:tc>
          <w:tcPr>
            <w:tcW w:w="3402" w:type="dxa"/>
          </w:tcPr>
          <w:p w14:paraId="22F925C2" w14:textId="77777777" w:rsidR="00FB7095" w:rsidRPr="00924FD8" w:rsidRDefault="00FB7095" w:rsidP="00F4416F">
            <w:pPr>
              <w:rPr>
                <w:rFonts w:asciiTheme="minorHAnsi" w:hAnsiTheme="minorHAnsi" w:cstheme="minorHAnsi"/>
                <w:sz w:val="20"/>
                <w:szCs w:val="20"/>
              </w:rPr>
            </w:pPr>
          </w:p>
        </w:tc>
        <w:tc>
          <w:tcPr>
            <w:tcW w:w="3402" w:type="dxa"/>
          </w:tcPr>
          <w:p w14:paraId="4B2A39F3" w14:textId="77777777" w:rsidR="00FB7095" w:rsidRPr="00863CF0" w:rsidRDefault="00FB7095" w:rsidP="005B09AE">
            <w:pPr>
              <w:tabs>
                <w:tab w:val="left" w:pos="1417"/>
              </w:tabs>
              <w:rPr>
                <w:rFonts w:asciiTheme="minorHAnsi" w:hAnsiTheme="minorHAnsi" w:cstheme="minorHAnsi"/>
                <w:sz w:val="20"/>
                <w:szCs w:val="20"/>
              </w:rPr>
            </w:pPr>
          </w:p>
        </w:tc>
        <w:tc>
          <w:tcPr>
            <w:tcW w:w="3402" w:type="dxa"/>
          </w:tcPr>
          <w:p w14:paraId="2DFDFB24" w14:textId="77777777" w:rsidR="00FB7095" w:rsidRPr="002D721A" w:rsidRDefault="00FB7095" w:rsidP="00FB7095">
            <w:pPr>
              <w:rPr>
                <w:rFonts w:eastAsia="Times New Roman" w:cstheme="minorHAnsi"/>
                <w:color w:val="000000"/>
                <w:sz w:val="20"/>
                <w:szCs w:val="20"/>
                <w:lang w:eastAsia="pt-BR"/>
              </w:rPr>
            </w:pPr>
            <w:r w:rsidRPr="002D721A">
              <w:rPr>
                <w:rFonts w:eastAsia="Times New Roman" w:cstheme="minorHAnsi"/>
                <w:color w:val="000000"/>
                <w:sz w:val="20"/>
                <w:szCs w:val="20"/>
                <w:lang w:eastAsia="pt-BR"/>
              </w:rPr>
              <w:t>t) no prazo de que trata o art. 10, a relação das ações e dos respectivos subtítulos, discriminada por órgão e unidade orçamentária, nos quais serão apropriadas despesas de tecnologia da informação, inclusive </w:t>
            </w:r>
            <w:r w:rsidRPr="002D721A">
              <w:rPr>
                <w:rFonts w:eastAsia="Times New Roman" w:cstheme="minorHAnsi"/>
                <w:b/>
                <w:bCs/>
                <w:color w:val="000000"/>
                <w:sz w:val="20"/>
                <w:szCs w:val="20"/>
                <w:lang w:eastAsia="pt-BR"/>
              </w:rPr>
              <w:t>hardware</w:t>
            </w:r>
            <w:r w:rsidRPr="002D721A">
              <w:rPr>
                <w:rFonts w:eastAsia="Times New Roman" w:cstheme="minorHAnsi"/>
                <w:color w:val="000000"/>
                <w:sz w:val="20"/>
                <w:szCs w:val="20"/>
                <w:lang w:eastAsia="pt-BR"/>
              </w:rPr>
              <w:t>, </w:t>
            </w:r>
            <w:r w:rsidRPr="002D721A">
              <w:rPr>
                <w:rFonts w:eastAsia="Times New Roman" w:cstheme="minorHAnsi"/>
                <w:b/>
                <w:bCs/>
                <w:color w:val="000000"/>
                <w:sz w:val="20"/>
                <w:szCs w:val="20"/>
                <w:lang w:eastAsia="pt-BR"/>
              </w:rPr>
              <w:t>software</w:t>
            </w:r>
            <w:r w:rsidRPr="002D721A">
              <w:rPr>
                <w:rFonts w:eastAsia="Times New Roman" w:cstheme="minorHAnsi"/>
                <w:color w:val="000000"/>
                <w:sz w:val="20"/>
                <w:szCs w:val="20"/>
                <w:lang w:eastAsia="pt-BR"/>
              </w:rPr>
              <w:t xml:space="preserve"> e </w:t>
            </w:r>
            <w:r>
              <w:rPr>
                <w:rFonts w:eastAsia="Times New Roman" w:cstheme="minorHAnsi"/>
                <w:color w:val="000000"/>
                <w:sz w:val="20"/>
                <w:szCs w:val="20"/>
                <w:lang w:eastAsia="pt-BR"/>
              </w:rPr>
              <w:t>s</w:t>
            </w:r>
            <w:r w:rsidRPr="002D721A">
              <w:rPr>
                <w:rFonts w:eastAsia="Times New Roman" w:cstheme="minorHAnsi"/>
                <w:color w:val="000000"/>
                <w:sz w:val="20"/>
                <w:szCs w:val="20"/>
                <w:lang w:eastAsia="pt-BR"/>
              </w:rPr>
              <w:t>erviços, a qual deverá ser mantida atualizada;</w:t>
            </w:r>
          </w:p>
        </w:tc>
      </w:tr>
      <w:tr w:rsidR="00FB7095" w:rsidRPr="003B315C" w14:paraId="079AAC41" w14:textId="77777777" w:rsidTr="00FB7095">
        <w:trPr>
          <w:cantSplit/>
          <w:trHeight w:val="20"/>
        </w:trPr>
        <w:tc>
          <w:tcPr>
            <w:tcW w:w="3402" w:type="dxa"/>
          </w:tcPr>
          <w:p w14:paraId="07F7767B" w14:textId="77777777" w:rsidR="00FB7095" w:rsidRPr="00924FD8" w:rsidRDefault="00FB7095" w:rsidP="00F4416F">
            <w:pPr>
              <w:rPr>
                <w:rFonts w:asciiTheme="minorHAnsi" w:hAnsiTheme="minorHAnsi" w:cstheme="minorHAnsi"/>
                <w:sz w:val="20"/>
                <w:szCs w:val="20"/>
              </w:rPr>
            </w:pPr>
            <w:r w:rsidRPr="00924FD8">
              <w:rPr>
                <w:rFonts w:asciiTheme="minorHAnsi" w:hAnsiTheme="minorHAnsi" w:cstheme="minorHAnsi"/>
                <w:sz w:val="20"/>
                <w:szCs w:val="20"/>
              </w:rPr>
              <w:t>II - pela Comissão Mista a que se refere o § 1º do art. 166 da Constituição:</w:t>
            </w:r>
          </w:p>
        </w:tc>
        <w:tc>
          <w:tcPr>
            <w:tcW w:w="3402" w:type="dxa"/>
          </w:tcPr>
          <w:p w14:paraId="3B88FEA9" w14:textId="77777777" w:rsidR="00FB7095" w:rsidRPr="00863CF0" w:rsidRDefault="00FB7095" w:rsidP="005B09AE">
            <w:pPr>
              <w:tabs>
                <w:tab w:val="left" w:pos="1417"/>
              </w:tabs>
              <w:rPr>
                <w:rFonts w:asciiTheme="minorHAnsi" w:hAnsiTheme="minorHAnsi" w:cstheme="minorHAnsi"/>
                <w:sz w:val="20"/>
                <w:szCs w:val="20"/>
              </w:rPr>
            </w:pPr>
            <w:r w:rsidRPr="00863CF0">
              <w:rPr>
                <w:rFonts w:asciiTheme="minorHAnsi" w:hAnsiTheme="minorHAnsi" w:cstheme="minorHAnsi"/>
                <w:sz w:val="20"/>
                <w:szCs w:val="20"/>
              </w:rPr>
              <w:t>II - pela Comissão Mista a que se refere o § 1º do art. 166 da Constituição:</w:t>
            </w:r>
          </w:p>
        </w:tc>
        <w:tc>
          <w:tcPr>
            <w:tcW w:w="3402" w:type="dxa"/>
          </w:tcPr>
          <w:p w14:paraId="119E7928" w14:textId="77777777" w:rsidR="00FB7095" w:rsidRPr="002D721A" w:rsidRDefault="00FB7095" w:rsidP="00CB54A8">
            <w:pPr>
              <w:rPr>
                <w:rFonts w:eastAsia="Times New Roman" w:cstheme="minorHAnsi"/>
                <w:color w:val="000000"/>
                <w:sz w:val="20"/>
                <w:szCs w:val="20"/>
                <w:lang w:eastAsia="pt-BR"/>
              </w:rPr>
            </w:pPr>
            <w:r w:rsidRPr="002D721A">
              <w:rPr>
                <w:rFonts w:eastAsia="Times New Roman" w:cstheme="minorHAnsi"/>
                <w:color w:val="000000"/>
                <w:sz w:val="20"/>
                <w:szCs w:val="20"/>
                <w:lang w:eastAsia="pt-BR"/>
              </w:rPr>
              <w:t>II - pela Comissão Mista a que se refere o § 1º do art. 166 da Constituição:</w:t>
            </w:r>
          </w:p>
        </w:tc>
      </w:tr>
      <w:tr w:rsidR="00FB7095" w:rsidRPr="003B315C" w14:paraId="70035928" w14:textId="77777777" w:rsidTr="00FB7095">
        <w:trPr>
          <w:cantSplit/>
          <w:trHeight w:val="20"/>
        </w:trPr>
        <w:tc>
          <w:tcPr>
            <w:tcW w:w="3402" w:type="dxa"/>
          </w:tcPr>
          <w:p w14:paraId="53CF0058" w14:textId="77777777" w:rsidR="00FB7095" w:rsidRPr="00924FD8" w:rsidRDefault="00FB7095" w:rsidP="00F4416F">
            <w:pPr>
              <w:rPr>
                <w:rFonts w:asciiTheme="minorHAnsi" w:hAnsiTheme="minorHAnsi" w:cstheme="minorHAnsi"/>
                <w:sz w:val="20"/>
                <w:szCs w:val="20"/>
              </w:rPr>
            </w:pPr>
            <w:r w:rsidRPr="00924FD8">
              <w:rPr>
                <w:rFonts w:asciiTheme="minorHAnsi" w:hAnsiTheme="minorHAnsi" w:cstheme="minorHAnsi"/>
                <w:sz w:val="20"/>
                <w:szCs w:val="20"/>
              </w:rPr>
              <w:t>a) a relação atualizada dos contratos e convênios nos quais tenham sido identificados indícios de irregularidades graves;</w:t>
            </w:r>
          </w:p>
        </w:tc>
        <w:tc>
          <w:tcPr>
            <w:tcW w:w="3402" w:type="dxa"/>
          </w:tcPr>
          <w:p w14:paraId="474D1BCA" w14:textId="77777777" w:rsidR="00FB7095" w:rsidRPr="00863CF0" w:rsidRDefault="00FB7095" w:rsidP="005B09AE">
            <w:pPr>
              <w:tabs>
                <w:tab w:val="left" w:pos="1417"/>
              </w:tabs>
              <w:rPr>
                <w:rFonts w:asciiTheme="minorHAnsi" w:hAnsiTheme="minorHAnsi" w:cstheme="minorHAnsi"/>
                <w:sz w:val="20"/>
                <w:szCs w:val="20"/>
              </w:rPr>
            </w:pPr>
            <w:r w:rsidRPr="00863CF0">
              <w:rPr>
                <w:rFonts w:asciiTheme="minorHAnsi" w:hAnsiTheme="minorHAnsi" w:cstheme="minorHAnsi"/>
                <w:sz w:val="20"/>
                <w:szCs w:val="20"/>
              </w:rPr>
              <w:t>a) a relação atualizada dos contratos e convênios nos quais tenham sido identificados indícios de irregularidades graves;</w:t>
            </w:r>
          </w:p>
        </w:tc>
        <w:tc>
          <w:tcPr>
            <w:tcW w:w="3402" w:type="dxa"/>
          </w:tcPr>
          <w:p w14:paraId="742FFCD4" w14:textId="77777777" w:rsidR="00FB7095" w:rsidRPr="002D721A" w:rsidRDefault="00FB7095" w:rsidP="00CB54A8">
            <w:pPr>
              <w:rPr>
                <w:rFonts w:eastAsia="Times New Roman" w:cstheme="minorHAnsi"/>
                <w:color w:val="000000"/>
                <w:sz w:val="20"/>
                <w:szCs w:val="20"/>
                <w:lang w:eastAsia="pt-BR"/>
              </w:rPr>
            </w:pPr>
            <w:r w:rsidRPr="002D721A">
              <w:rPr>
                <w:rFonts w:eastAsia="Times New Roman" w:cstheme="minorHAnsi"/>
                <w:color w:val="000000"/>
                <w:sz w:val="20"/>
                <w:szCs w:val="20"/>
                <w:lang w:eastAsia="pt-BR"/>
              </w:rPr>
              <w:t>a) a relação atualizada dos contratos e convênios nos quais tenham sido identificados indícios de irregularidades graves;</w:t>
            </w:r>
          </w:p>
        </w:tc>
      </w:tr>
      <w:tr w:rsidR="00FB7095" w:rsidRPr="003B315C" w14:paraId="1BE30CA0" w14:textId="77777777" w:rsidTr="00FB7095">
        <w:trPr>
          <w:cantSplit/>
          <w:trHeight w:val="20"/>
        </w:trPr>
        <w:tc>
          <w:tcPr>
            <w:tcW w:w="3402" w:type="dxa"/>
          </w:tcPr>
          <w:p w14:paraId="4B805562" w14:textId="77777777" w:rsidR="00FB7095" w:rsidRPr="00924FD8" w:rsidRDefault="00FB7095" w:rsidP="00F4416F">
            <w:pPr>
              <w:rPr>
                <w:rFonts w:asciiTheme="minorHAnsi" w:hAnsiTheme="minorHAnsi" w:cstheme="minorHAnsi"/>
                <w:sz w:val="20"/>
                <w:szCs w:val="20"/>
              </w:rPr>
            </w:pPr>
            <w:r w:rsidRPr="00924FD8">
              <w:rPr>
                <w:rFonts w:asciiTheme="minorHAnsi" w:hAnsiTheme="minorHAnsi" w:cstheme="minorHAnsi"/>
                <w:sz w:val="20"/>
                <w:szCs w:val="20"/>
              </w:rPr>
              <w:t>b) o relatório e o parecer preliminar, os relatórios setoriais e final e o parecer final da Comissão, as emendas de cada fase e os pareceres e o autógrafo respectivos, relativos ao Projeto de Lei Orçamentária de 2024;</w:t>
            </w:r>
          </w:p>
        </w:tc>
        <w:tc>
          <w:tcPr>
            <w:tcW w:w="3402" w:type="dxa"/>
          </w:tcPr>
          <w:p w14:paraId="15586234" w14:textId="77777777" w:rsidR="00FB7095" w:rsidRPr="00863CF0" w:rsidRDefault="00FB7095" w:rsidP="005B09AE">
            <w:pPr>
              <w:tabs>
                <w:tab w:val="left" w:pos="1417"/>
              </w:tabs>
              <w:rPr>
                <w:rFonts w:asciiTheme="minorHAnsi" w:hAnsiTheme="minorHAnsi" w:cstheme="minorHAnsi"/>
                <w:sz w:val="20"/>
                <w:szCs w:val="20"/>
              </w:rPr>
            </w:pPr>
            <w:r w:rsidRPr="00863CF0">
              <w:rPr>
                <w:rFonts w:asciiTheme="minorHAnsi" w:hAnsiTheme="minorHAnsi" w:cstheme="minorHAnsi"/>
                <w:sz w:val="20"/>
                <w:szCs w:val="20"/>
              </w:rPr>
              <w:t>b) o relatório e o parecer preliminar, os relatórios setoriais e final e o parecer final da Comissão, as emendas de cada fase e os pareceres e o autógrafo respectivos, relativos ao Projeto de Lei Orçamentária de 2024;</w:t>
            </w:r>
          </w:p>
        </w:tc>
        <w:tc>
          <w:tcPr>
            <w:tcW w:w="3402" w:type="dxa"/>
          </w:tcPr>
          <w:p w14:paraId="7ABC10F2" w14:textId="77777777" w:rsidR="00FB7095" w:rsidRPr="002D721A" w:rsidRDefault="00FB7095" w:rsidP="00CB54A8">
            <w:pPr>
              <w:rPr>
                <w:rFonts w:eastAsia="Times New Roman" w:cstheme="minorHAnsi"/>
                <w:color w:val="000000"/>
                <w:sz w:val="20"/>
                <w:szCs w:val="20"/>
                <w:lang w:eastAsia="pt-BR"/>
              </w:rPr>
            </w:pPr>
            <w:r w:rsidRPr="002D721A">
              <w:rPr>
                <w:rFonts w:eastAsia="Times New Roman" w:cstheme="minorHAnsi"/>
                <w:color w:val="000000"/>
                <w:sz w:val="20"/>
                <w:szCs w:val="20"/>
                <w:lang w:eastAsia="pt-BR"/>
              </w:rPr>
              <w:t>b) o relatório e o parecer preliminar, os relatórios setoriais e final e o parecer final da Comissão, as emendas de cada fase e os pareceres e o autógrafo respectivos, relativos ao Projeto de Lei Orçamentária de 2025;</w:t>
            </w:r>
          </w:p>
        </w:tc>
      </w:tr>
      <w:tr w:rsidR="00FB7095" w:rsidRPr="003B315C" w14:paraId="1107FC7F" w14:textId="77777777" w:rsidTr="00FB7095">
        <w:trPr>
          <w:cantSplit/>
          <w:trHeight w:val="20"/>
        </w:trPr>
        <w:tc>
          <w:tcPr>
            <w:tcW w:w="3402" w:type="dxa"/>
          </w:tcPr>
          <w:p w14:paraId="70682193" w14:textId="77777777" w:rsidR="00FB7095" w:rsidRPr="00924FD8" w:rsidRDefault="00FB7095" w:rsidP="00F4416F">
            <w:pPr>
              <w:rPr>
                <w:rFonts w:asciiTheme="minorHAnsi" w:hAnsiTheme="minorHAnsi" w:cstheme="minorHAnsi"/>
                <w:sz w:val="20"/>
                <w:szCs w:val="20"/>
              </w:rPr>
            </w:pPr>
            <w:r w:rsidRPr="00924FD8">
              <w:rPr>
                <w:rFonts w:asciiTheme="minorHAnsi" w:hAnsiTheme="minorHAnsi" w:cstheme="minorHAnsi"/>
                <w:sz w:val="20"/>
                <w:szCs w:val="20"/>
              </w:rPr>
              <w:t>c) o relatório e o parecer preliminar, o relatório e o parecer final da Comissão, as emendas de cada fase e os pareceres e o autógrafo respectivos, relativos ao projeto desta Lei;</w:t>
            </w:r>
          </w:p>
        </w:tc>
        <w:tc>
          <w:tcPr>
            <w:tcW w:w="3402" w:type="dxa"/>
          </w:tcPr>
          <w:p w14:paraId="65DD013B" w14:textId="77777777" w:rsidR="00FB7095" w:rsidRPr="00863CF0" w:rsidRDefault="00FB7095" w:rsidP="005B09AE">
            <w:pPr>
              <w:tabs>
                <w:tab w:val="left" w:pos="1417"/>
              </w:tabs>
              <w:rPr>
                <w:rFonts w:asciiTheme="minorHAnsi" w:hAnsiTheme="minorHAnsi" w:cstheme="minorHAnsi"/>
                <w:sz w:val="20"/>
                <w:szCs w:val="20"/>
              </w:rPr>
            </w:pPr>
            <w:r w:rsidRPr="00863CF0">
              <w:rPr>
                <w:rFonts w:asciiTheme="minorHAnsi" w:hAnsiTheme="minorHAnsi" w:cstheme="minorHAnsi"/>
                <w:sz w:val="20"/>
                <w:szCs w:val="20"/>
              </w:rPr>
              <w:t>c) o relatório e o parecer preliminar, o relatório e o parecer final da Comissão, as emendas de cada fase e os pareceres e o autógrafo respectivos, relativos ao projeto desta Lei;</w:t>
            </w:r>
          </w:p>
        </w:tc>
        <w:tc>
          <w:tcPr>
            <w:tcW w:w="3402" w:type="dxa"/>
          </w:tcPr>
          <w:p w14:paraId="6A8525CC" w14:textId="77777777" w:rsidR="00FB7095" w:rsidRPr="002D721A" w:rsidRDefault="00FB7095" w:rsidP="00CB54A8">
            <w:pPr>
              <w:rPr>
                <w:rFonts w:eastAsia="Times New Roman" w:cstheme="minorHAnsi"/>
                <w:color w:val="000000"/>
                <w:sz w:val="20"/>
                <w:szCs w:val="20"/>
                <w:lang w:eastAsia="pt-BR"/>
              </w:rPr>
            </w:pPr>
            <w:r w:rsidRPr="002D721A">
              <w:rPr>
                <w:rFonts w:eastAsia="Times New Roman" w:cstheme="minorHAnsi"/>
                <w:color w:val="000000"/>
                <w:sz w:val="20"/>
                <w:szCs w:val="20"/>
                <w:lang w:eastAsia="pt-BR"/>
              </w:rPr>
              <w:t>c) o relatório e o parecer preliminar, o relatório e o parecer final da Comissão, as emendas de cada fase e os pareceres e o autógrafo respectivos, relativos ao projeto desta Lei;</w:t>
            </w:r>
          </w:p>
        </w:tc>
      </w:tr>
      <w:tr w:rsidR="00FB7095" w:rsidRPr="003B315C" w14:paraId="7807A481" w14:textId="77777777" w:rsidTr="00FB7095">
        <w:trPr>
          <w:cantSplit/>
          <w:trHeight w:val="20"/>
        </w:trPr>
        <w:tc>
          <w:tcPr>
            <w:tcW w:w="3402" w:type="dxa"/>
          </w:tcPr>
          <w:p w14:paraId="7A6E5180" w14:textId="77777777" w:rsidR="00FB7095" w:rsidRPr="00924FD8" w:rsidRDefault="00FB7095" w:rsidP="00F4416F">
            <w:pPr>
              <w:rPr>
                <w:rFonts w:asciiTheme="minorHAnsi" w:hAnsiTheme="minorHAnsi" w:cstheme="minorHAnsi"/>
                <w:sz w:val="20"/>
                <w:szCs w:val="20"/>
              </w:rPr>
            </w:pPr>
            <w:r w:rsidRPr="00924FD8">
              <w:rPr>
                <w:rFonts w:asciiTheme="minorHAnsi" w:hAnsiTheme="minorHAnsi" w:cstheme="minorHAnsi"/>
                <w:sz w:val="20"/>
                <w:szCs w:val="20"/>
              </w:rPr>
              <w:t>d) o relatório e o parecer da Comissão, as emendas e os pareceres e os autógrafos respectivos, relativos aos projetos de lei e às medidas provisórias sobre créditos adicionais;</w:t>
            </w:r>
          </w:p>
        </w:tc>
        <w:tc>
          <w:tcPr>
            <w:tcW w:w="3402" w:type="dxa"/>
          </w:tcPr>
          <w:p w14:paraId="753992A2" w14:textId="77777777" w:rsidR="00FB7095" w:rsidRPr="00863CF0" w:rsidRDefault="00FB7095" w:rsidP="005B09AE">
            <w:pPr>
              <w:tabs>
                <w:tab w:val="left" w:pos="1417"/>
              </w:tabs>
              <w:rPr>
                <w:rFonts w:asciiTheme="minorHAnsi" w:hAnsiTheme="minorHAnsi" w:cstheme="minorHAnsi"/>
                <w:sz w:val="20"/>
                <w:szCs w:val="20"/>
              </w:rPr>
            </w:pPr>
            <w:r w:rsidRPr="00863CF0">
              <w:rPr>
                <w:rFonts w:asciiTheme="minorHAnsi" w:hAnsiTheme="minorHAnsi" w:cstheme="minorHAnsi"/>
                <w:sz w:val="20"/>
                <w:szCs w:val="20"/>
              </w:rPr>
              <w:t>d) o relatório e o parecer da Comissão, as emendas e os pareceres e os autógrafos respectivos, relativos aos projetos de lei e às medidas provisórias sobre créditos adicionais;</w:t>
            </w:r>
          </w:p>
        </w:tc>
        <w:tc>
          <w:tcPr>
            <w:tcW w:w="3402" w:type="dxa"/>
          </w:tcPr>
          <w:p w14:paraId="3CBB49B6" w14:textId="77777777" w:rsidR="00FB7095" w:rsidRPr="002D721A" w:rsidRDefault="00FB7095" w:rsidP="00CB54A8">
            <w:pPr>
              <w:rPr>
                <w:rFonts w:eastAsia="Times New Roman" w:cstheme="minorHAnsi"/>
                <w:color w:val="000000"/>
                <w:sz w:val="20"/>
                <w:szCs w:val="20"/>
                <w:lang w:eastAsia="pt-BR"/>
              </w:rPr>
            </w:pPr>
            <w:r w:rsidRPr="002D721A">
              <w:rPr>
                <w:rFonts w:eastAsia="Times New Roman" w:cstheme="minorHAnsi"/>
                <w:color w:val="000000"/>
                <w:sz w:val="20"/>
                <w:szCs w:val="20"/>
                <w:lang w:eastAsia="pt-BR"/>
              </w:rPr>
              <w:t>d) o relatório e o parecer da Comissão, as emendas e os pareceres e os autógrafos respectivos, relativos aos projetos de lei e às medidas provisórias sobre créditos adicionais;</w:t>
            </w:r>
          </w:p>
        </w:tc>
      </w:tr>
      <w:tr w:rsidR="00FB7095" w:rsidRPr="003B315C" w14:paraId="1B4B8182" w14:textId="77777777" w:rsidTr="00FB7095">
        <w:trPr>
          <w:cantSplit/>
          <w:trHeight w:val="20"/>
        </w:trPr>
        <w:tc>
          <w:tcPr>
            <w:tcW w:w="3402" w:type="dxa"/>
          </w:tcPr>
          <w:p w14:paraId="583EDD73" w14:textId="77777777" w:rsidR="00FB7095" w:rsidRPr="00924FD8" w:rsidRDefault="00FB7095" w:rsidP="00F4416F">
            <w:pPr>
              <w:rPr>
                <w:rFonts w:asciiTheme="minorHAnsi" w:hAnsiTheme="minorHAnsi" w:cstheme="minorHAnsi"/>
                <w:sz w:val="20"/>
                <w:szCs w:val="20"/>
              </w:rPr>
            </w:pPr>
            <w:r w:rsidRPr="00924FD8">
              <w:rPr>
                <w:rFonts w:asciiTheme="minorHAnsi" w:hAnsiTheme="minorHAnsi" w:cstheme="minorHAnsi"/>
                <w:sz w:val="20"/>
                <w:szCs w:val="20"/>
              </w:rPr>
              <w:t>e) a relação das emendas aprovadas ao Projeto de Lei Orçamentária de 2024, com a identificação, em cada emenda, do tipo de autor, do número e do ano da emenda, do autor e do respectivo código, da classificação funcional e programática, do subtítulo e da dotação aprovada pelo Congresso Nacional; e</w:t>
            </w:r>
          </w:p>
        </w:tc>
        <w:tc>
          <w:tcPr>
            <w:tcW w:w="3402" w:type="dxa"/>
          </w:tcPr>
          <w:p w14:paraId="7EC276E4" w14:textId="77777777" w:rsidR="00FB7095" w:rsidRPr="00863CF0" w:rsidRDefault="00FB7095" w:rsidP="005B09AE">
            <w:pPr>
              <w:tabs>
                <w:tab w:val="left" w:pos="1417"/>
              </w:tabs>
              <w:rPr>
                <w:rFonts w:asciiTheme="minorHAnsi" w:hAnsiTheme="minorHAnsi" w:cstheme="minorHAnsi"/>
                <w:sz w:val="20"/>
                <w:szCs w:val="20"/>
              </w:rPr>
            </w:pPr>
            <w:r w:rsidRPr="00863CF0">
              <w:rPr>
                <w:rFonts w:asciiTheme="minorHAnsi" w:hAnsiTheme="minorHAnsi" w:cstheme="minorHAnsi"/>
                <w:sz w:val="20"/>
                <w:szCs w:val="20"/>
              </w:rPr>
              <w:t>e) a relação das emendas aprovadas ao Projeto de Lei Orçamentária de 2024, com a identificação, em cada emenda, do tipo de autor, do número e do ano da emenda, do autor e do respectivo código, da classificação funcional e programática, do subtítulo e da dotação aprovada pelo Congresso Nacional; e</w:t>
            </w:r>
          </w:p>
        </w:tc>
        <w:tc>
          <w:tcPr>
            <w:tcW w:w="3402" w:type="dxa"/>
          </w:tcPr>
          <w:p w14:paraId="0557FB2C" w14:textId="77777777" w:rsidR="00FB7095" w:rsidRPr="002D721A" w:rsidRDefault="00FB7095" w:rsidP="00CB54A8">
            <w:pPr>
              <w:rPr>
                <w:rFonts w:eastAsia="Times New Roman" w:cstheme="minorHAnsi"/>
                <w:color w:val="000000"/>
                <w:sz w:val="20"/>
                <w:szCs w:val="20"/>
                <w:lang w:eastAsia="pt-BR"/>
              </w:rPr>
            </w:pPr>
            <w:r w:rsidRPr="002D721A">
              <w:rPr>
                <w:rFonts w:eastAsia="Times New Roman" w:cstheme="minorHAnsi"/>
                <w:color w:val="000000"/>
                <w:sz w:val="20"/>
                <w:szCs w:val="20"/>
                <w:lang w:eastAsia="pt-BR"/>
              </w:rPr>
              <w:t>e) a relação das emendas aprovadas ao Projeto de Lei Orçamentária de 2025, com a identificação, em cada emenda, do tipo de autor, do número e do ano da emenda, do autor e do respectivo código, da classificação funcional e programática, do subtítulo e da dotação aprovada pelo Congresso Nacional; e</w:t>
            </w:r>
          </w:p>
        </w:tc>
      </w:tr>
      <w:tr w:rsidR="00FB7095" w:rsidRPr="003B315C" w14:paraId="5007D7B8" w14:textId="77777777" w:rsidTr="00FB7095">
        <w:trPr>
          <w:cantSplit/>
          <w:trHeight w:val="20"/>
        </w:trPr>
        <w:tc>
          <w:tcPr>
            <w:tcW w:w="3402" w:type="dxa"/>
          </w:tcPr>
          <w:p w14:paraId="3AB40662" w14:textId="77777777" w:rsidR="00FB7095" w:rsidRPr="00924FD8" w:rsidRDefault="00FB7095" w:rsidP="00F4416F">
            <w:pPr>
              <w:rPr>
                <w:rFonts w:asciiTheme="minorHAnsi" w:hAnsiTheme="minorHAnsi" w:cstheme="minorHAnsi"/>
                <w:sz w:val="20"/>
                <w:szCs w:val="20"/>
              </w:rPr>
            </w:pPr>
            <w:r w:rsidRPr="00924FD8">
              <w:rPr>
                <w:rFonts w:asciiTheme="minorHAnsi" w:hAnsiTheme="minorHAnsi" w:cstheme="minorHAnsi"/>
                <w:sz w:val="20"/>
                <w:szCs w:val="20"/>
              </w:rPr>
              <w:t>f) até o trigésimo dia após a data de publicação da Lei Orçamentária de 2024, a relação dos precatórios constantes das programações da Lei Orçamentária; e</w:t>
            </w:r>
          </w:p>
        </w:tc>
        <w:tc>
          <w:tcPr>
            <w:tcW w:w="3402" w:type="dxa"/>
          </w:tcPr>
          <w:p w14:paraId="2765B33F" w14:textId="77777777" w:rsidR="00FB7095" w:rsidRPr="00863CF0" w:rsidRDefault="00FB7095" w:rsidP="005B09AE">
            <w:pPr>
              <w:tabs>
                <w:tab w:val="left" w:pos="1417"/>
              </w:tabs>
              <w:rPr>
                <w:rFonts w:asciiTheme="minorHAnsi" w:hAnsiTheme="minorHAnsi" w:cstheme="minorHAnsi"/>
                <w:sz w:val="20"/>
                <w:szCs w:val="20"/>
              </w:rPr>
            </w:pPr>
            <w:r w:rsidRPr="00863CF0">
              <w:rPr>
                <w:rFonts w:asciiTheme="minorHAnsi" w:hAnsiTheme="minorHAnsi" w:cstheme="minorHAnsi"/>
                <w:sz w:val="20"/>
                <w:szCs w:val="20"/>
              </w:rPr>
              <w:t>f) até o trigésimo dia após a data de publicação da Lei Orçamentária de 2024, a relação dos precatórios constantes das programações da Lei Orçamentária; e</w:t>
            </w:r>
          </w:p>
        </w:tc>
        <w:tc>
          <w:tcPr>
            <w:tcW w:w="3402" w:type="dxa"/>
          </w:tcPr>
          <w:p w14:paraId="039A42F8" w14:textId="77777777" w:rsidR="00FB7095" w:rsidRPr="002D721A" w:rsidRDefault="00FB7095" w:rsidP="00CB54A8">
            <w:pPr>
              <w:rPr>
                <w:rFonts w:eastAsia="Times New Roman" w:cstheme="minorHAnsi"/>
                <w:color w:val="000000"/>
                <w:sz w:val="20"/>
                <w:szCs w:val="20"/>
                <w:lang w:eastAsia="pt-BR"/>
              </w:rPr>
            </w:pPr>
            <w:r w:rsidRPr="002D721A">
              <w:rPr>
                <w:rFonts w:eastAsia="Times New Roman" w:cstheme="minorHAnsi"/>
                <w:color w:val="000000"/>
                <w:sz w:val="20"/>
                <w:szCs w:val="20"/>
                <w:lang w:eastAsia="pt-BR"/>
              </w:rPr>
              <w:t>f) até o trigésimo dia após a data de publicação da Lei Orçamentária de 2025, a relação dos precatórios constantes das programações da Lei Orçamentária; e</w:t>
            </w:r>
          </w:p>
        </w:tc>
      </w:tr>
      <w:tr w:rsidR="00FB7095" w:rsidRPr="003B315C" w14:paraId="16F8B9A3" w14:textId="77777777" w:rsidTr="00FB7095">
        <w:trPr>
          <w:cantSplit/>
          <w:trHeight w:val="20"/>
        </w:trPr>
        <w:tc>
          <w:tcPr>
            <w:tcW w:w="3402" w:type="dxa"/>
          </w:tcPr>
          <w:p w14:paraId="57EB8D73" w14:textId="77777777" w:rsidR="00FB7095" w:rsidRPr="00924FD8" w:rsidRDefault="00FB7095" w:rsidP="00F4416F">
            <w:pPr>
              <w:rPr>
                <w:rFonts w:asciiTheme="minorHAnsi" w:hAnsiTheme="minorHAnsi" w:cstheme="minorHAnsi"/>
                <w:sz w:val="20"/>
                <w:szCs w:val="20"/>
              </w:rPr>
            </w:pPr>
            <w:r w:rsidRPr="00924FD8">
              <w:rPr>
                <w:rFonts w:asciiTheme="minorHAnsi" w:hAnsiTheme="minorHAnsi" w:cstheme="minorHAnsi"/>
                <w:sz w:val="20"/>
                <w:szCs w:val="20"/>
              </w:rPr>
              <w:t>III - pelos Poderes Executivo, Legislativo e Judiciário, pelo Ministério Público da União e pela Defensoria Pública da União, no sítio eletrônico de cada unidade jurisdicionada ao Tribunal de Contas da União, o relatório de gestão, o relatório e o certificado de auditoria, o parecer do órgão de controle interno e o pronunciamento do Ministro de Estado supervisor, ou da autoridade de nível hierárquico equivalente responsável pelas contas, integrantes das tomadas ou das prestações de contas, no prazo de trinta dias após a data de encaminhamento ao referido Tribunal.</w:t>
            </w:r>
          </w:p>
        </w:tc>
        <w:tc>
          <w:tcPr>
            <w:tcW w:w="3402" w:type="dxa"/>
          </w:tcPr>
          <w:p w14:paraId="029E6C4B" w14:textId="77777777" w:rsidR="00FB7095" w:rsidRPr="00863CF0" w:rsidRDefault="00FB7095" w:rsidP="005B09AE">
            <w:pPr>
              <w:tabs>
                <w:tab w:val="left" w:pos="1417"/>
              </w:tabs>
              <w:rPr>
                <w:rFonts w:asciiTheme="minorHAnsi" w:hAnsiTheme="minorHAnsi" w:cstheme="minorHAnsi"/>
                <w:sz w:val="20"/>
                <w:szCs w:val="20"/>
              </w:rPr>
            </w:pPr>
            <w:r w:rsidRPr="00863CF0">
              <w:rPr>
                <w:rFonts w:asciiTheme="minorHAnsi" w:hAnsiTheme="minorHAnsi" w:cstheme="minorHAnsi"/>
                <w:sz w:val="20"/>
                <w:szCs w:val="20"/>
              </w:rPr>
              <w:t>III - pelos Poderes Executivo, Legislativo e Judiciário, pelo Ministério Público da União e pela Defensoria Pública da União, no sítio eletrônico de cada unidade jurisdicionada ao Tribunal de Contas da União, o relatório de gestão, o relatório e o certificado de auditoria, o parecer do órgão de controle interno e o pronunciamento do Ministro de Estado supervisor, ou da autoridade de nível hierárquico equivalente responsável pelas contas, integrantes das tomadas ou das prestações de contas, no prazo de trinta dias após a data de encaminhamento ao referido Tribunal.</w:t>
            </w:r>
          </w:p>
        </w:tc>
        <w:tc>
          <w:tcPr>
            <w:tcW w:w="3402" w:type="dxa"/>
          </w:tcPr>
          <w:p w14:paraId="12AD21DC" w14:textId="77777777" w:rsidR="00FB7095" w:rsidRPr="002D721A" w:rsidRDefault="00FB7095" w:rsidP="00CB54A8">
            <w:pPr>
              <w:rPr>
                <w:rFonts w:eastAsia="Times New Roman" w:cstheme="minorHAnsi"/>
                <w:color w:val="000000"/>
                <w:sz w:val="20"/>
                <w:szCs w:val="20"/>
                <w:lang w:eastAsia="pt-BR"/>
              </w:rPr>
            </w:pPr>
            <w:r w:rsidRPr="002D721A">
              <w:rPr>
                <w:rFonts w:eastAsia="Times New Roman" w:cstheme="minorHAnsi"/>
                <w:color w:val="000000"/>
                <w:sz w:val="20"/>
                <w:szCs w:val="20"/>
                <w:lang w:eastAsia="pt-BR"/>
              </w:rPr>
              <w:t>III - pelos Poderes Executivo, Legislativo e Judiciário, pelo Ministério Público da União e pela Defensoria Pública da União, no sítio eletrônico de cada unidade jurisdicionada ao Tribunal de Contas da União, o relatório de gestão, o relatório e o certificado de auditoria, o parecer do órgão de controle interno e o pronunciamento do Ministro de Estado supervisor, ou da autoridade de nível hierárquico equivalente responsável pelas contas, integrantes das tomadas ou das prestações de contas, no prazo de trinta dias após a data de encaminhamento ao referido Tribunal.</w:t>
            </w:r>
          </w:p>
        </w:tc>
      </w:tr>
      <w:tr w:rsidR="00FB7095" w:rsidRPr="003B315C" w14:paraId="25DC8117" w14:textId="77777777" w:rsidTr="00FB7095">
        <w:trPr>
          <w:cantSplit/>
          <w:trHeight w:val="20"/>
        </w:trPr>
        <w:tc>
          <w:tcPr>
            <w:tcW w:w="3402" w:type="dxa"/>
          </w:tcPr>
          <w:p w14:paraId="5EF65BFC" w14:textId="77777777" w:rsidR="00FB7095" w:rsidRPr="00924FD8" w:rsidRDefault="00FB7095" w:rsidP="00F4416F">
            <w:pPr>
              <w:rPr>
                <w:rFonts w:asciiTheme="minorHAnsi" w:hAnsiTheme="minorHAnsi" w:cstheme="minorHAnsi"/>
                <w:sz w:val="20"/>
                <w:szCs w:val="20"/>
              </w:rPr>
            </w:pPr>
            <w:r w:rsidRPr="00924FD8">
              <w:rPr>
                <w:rFonts w:asciiTheme="minorHAnsi" w:hAnsiTheme="minorHAnsi" w:cstheme="minorHAnsi"/>
                <w:sz w:val="20"/>
                <w:szCs w:val="20"/>
              </w:rPr>
              <w:t xml:space="preserve">§ 2º Para fins de atendimento ao disposto na alínea “g” do inciso I do § 1º, a Comissão Mista a que se refere o § 1º do art. 166 da Constituição deverá encaminhar planilha eletrônica ao Poder Executivo federal, no prazo de quarenta e cinco dias após a data de publicação da Lei Orçamentária de 2024, </w:t>
            </w:r>
            <w:r>
              <w:rPr>
                <w:rFonts w:asciiTheme="minorHAnsi" w:hAnsiTheme="minorHAnsi" w:cstheme="minorHAnsi"/>
                <w:sz w:val="20"/>
                <w:szCs w:val="20"/>
              </w:rPr>
              <w:t>com</w:t>
            </w:r>
            <w:r w:rsidRPr="00924FD8">
              <w:rPr>
                <w:rFonts w:asciiTheme="minorHAnsi" w:hAnsiTheme="minorHAnsi" w:cstheme="minorHAnsi"/>
                <w:sz w:val="20"/>
                <w:szCs w:val="20"/>
              </w:rPr>
              <w:t xml:space="preserve"> as informações relativas às ações que tenham sido incluídas no Congresso Nacional.</w:t>
            </w:r>
          </w:p>
        </w:tc>
        <w:tc>
          <w:tcPr>
            <w:tcW w:w="3402" w:type="dxa"/>
          </w:tcPr>
          <w:p w14:paraId="2C33AE1C" w14:textId="77777777" w:rsidR="00FB7095" w:rsidRPr="00863CF0" w:rsidRDefault="00FB7095" w:rsidP="005B09AE">
            <w:pPr>
              <w:tabs>
                <w:tab w:val="left" w:pos="1417"/>
              </w:tabs>
              <w:rPr>
                <w:rFonts w:asciiTheme="minorHAnsi" w:hAnsiTheme="minorHAnsi" w:cstheme="minorHAnsi"/>
                <w:sz w:val="20"/>
                <w:szCs w:val="20"/>
              </w:rPr>
            </w:pPr>
            <w:r w:rsidRPr="00863CF0">
              <w:rPr>
                <w:rFonts w:asciiTheme="minorHAnsi" w:hAnsiTheme="minorHAnsi" w:cstheme="minorHAnsi"/>
                <w:sz w:val="20"/>
                <w:szCs w:val="20"/>
              </w:rPr>
              <w:t>§ 2º Para fins de atendimento ao disposto na alínea “g” do inciso I do § 1º, a Comissão Mista a que se refere o § 1º do art. 166 da Constituição deverá encaminhar planilha eletrônica ao Poder Executivo federal, no prazo de quarenta e cinco dias após a data de publicação da Lei Orçamentária de 2024, com as informações relativas às ações que tenham sido incluídas no Congresso Nacional.</w:t>
            </w:r>
          </w:p>
        </w:tc>
        <w:tc>
          <w:tcPr>
            <w:tcW w:w="3402" w:type="dxa"/>
          </w:tcPr>
          <w:p w14:paraId="55AB40A9" w14:textId="77777777" w:rsidR="00FB7095" w:rsidRPr="002D721A" w:rsidRDefault="00FB7095" w:rsidP="00CB54A8">
            <w:pPr>
              <w:rPr>
                <w:rFonts w:eastAsia="Times New Roman" w:cstheme="minorHAnsi"/>
                <w:color w:val="000000"/>
                <w:sz w:val="20"/>
                <w:szCs w:val="20"/>
                <w:lang w:eastAsia="pt-BR"/>
              </w:rPr>
            </w:pPr>
            <w:r w:rsidRPr="002D721A">
              <w:rPr>
                <w:rFonts w:eastAsia="Times New Roman" w:cstheme="minorHAnsi"/>
                <w:color w:val="000000"/>
                <w:sz w:val="20"/>
                <w:szCs w:val="20"/>
                <w:lang w:eastAsia="pt-BR"/>
              </w:rPr>
              <w:t>§ 2º  Para fins de atendimento ao disposto na alínea “g” do inciso I do § 1º, a Comissão Mista a que se refere o § 1º do art. 166 da Constituição deverá encaminhar planilha eletrônica ao Poder Executivo federal, no prazo de quarenta e cinco dias após a data de publicação da Lei Orçamentária de 2025, com as informações relativas às ações que tenham sido incluídas no Congresso Nacional.</w:t>
            </w:r>
          </w:p>
        </w:tc>
      </w:tr>
      <w:tr w:rsidR="00FB7095" w:rsidRPr="003B315C" w14:paraId="7B3B9176" w14:textId="77777777" w:rsidTr="00FB7095">
        <w:trPr>
          <w:cantSplit/>
          <w:trHeight w:val="20"/>
        </w:trPr>
        <w:tc>
          <w:tcPr>
            <w:tcW w:w="3402" w:type="dxa"/>
          </w:tcPr>
          <w:p w14:paraId="17512633" w14:textId="77777777" w:rsidR="00FB7095" w:rsidRPr="00924FD8" w:rsidRDefault="00FB7095" w:rsidP="00F4416F">
            <w:pPr>
              <w:rPr>
                <w:rFonts w:asciiTheme="minorHAnsi" w:hAnsiTheme="minorHAnsi" w:cstheme="minorHAnsi"/>
                <w:sz w:val="20"/>
                <w:szCs w:val="20"/>
              </w:rPr>
            </w:pPr>
            <w:r w:rsidRPr="00924FD8">
              <w:rPr>
                <w:rFonts w:asciiTheme="minorHAnsi" w:hAnsiTheme="minorHAnsi" w:cstheme="minorHAnsi"/>
                <w:sz w:val="20"/>
                <w:szCs w:val="20"/>
              </w:rPr>
              <w:t>§ 3º O não encaminhamento das informações de que trata o § 2º implicará a divulgação somente do cadastro das ações constantes do Projeto de Lei Orçamentária de 2024.</w:t>
            </w:r>
          </w:p>
        </w:tc>
        <w:tc>
          <w:tcPr>
            <w:tcW w:w="3402" w:type="dxa"/>
          </w:tcPr>
          <w:p w14:paraId="1F333A03" w14:textId="77777777" w:rsidR="00FB7095" w:rsidRPr="00863CF0" w:rsidRDefault="00FB7095" w:rsidP="005B09AE">
            <w:pPr>
              <w:tabs>
                <w:tab w:val="left" w:pos="1417"/>
              </w:tabs>
              <w:rPr>
                <w:rFonts w:asciiTheme="minorHAnsi" w:hAnsiTheme="minorHAnsi" w:cstheme="minorHAnsi"/>
                <w:sz w:val="20"/>
                <w:szCs w:val="20"/>
              </w:rPr>
            </w:pPr>
            <w:r w:rsidRPr="00863CF0">
              <w:rPr>
                <w:rFonts w:asciiTheme="minorHAnsi" w:hAnsiTheme="minorHAnsi" w:cstheme="minorHAnsi"/>
                <w:sz w:val="20"/>
                <w:szCs w:val="20"/>
              </w:rPr>
              <w:t>§ 3º O não encaminhamento das informações de que trata o § 2º implicará a divulgação somente do cadastro das ações constantes do Projeto de Lei Orçamentária de 2024.</w:t>
            </w:r>
          </w:p>
        </w:tc>
        <w:tc>
          <w:tcPr>
            <w:tcW w:w="3402" w:type="dxa"/>
          </w:tcPr>
          <w:p w14:paraId="0B454382" w14:textId="77777777" w:rsidR="00FB7095" w:rsidRPr="002D721A" w:rsidRDefault="00FB7095" w:rsidP="00CB54A8">
            <w:pPr>
              <w:rPr>
                <w:rFonts w:eastAsia="Times New Roman" w:cstheme="minorHAnsi"/>
                <w:color w:val="000000"/>
                <w:sz w:val="20"/>
                <w:szCs w:val="20"/>
                <w:lang w:eastAsia="pt-BR"/>
              </w:rPr>
            </w:pPr>
            <w:r w:rsidRPr="002D721A">
              <w:rPr>
                <w:rFonts w:eastAsia="Times New Roman" w:cstheme="minorHAnsi"/>
                <w:color w:val="000000"/>
                <w:sz w:val="20"/>
                <w:szCs w:val="20"/>
                <w:lang w:eastAsia="pt-BR"/>
              </w:rPr>
              <w:t>§ 3º  O não encaminhamento das informações de que trata o § 2º implicará a divulgação somente do cadastro das ações constantes do Projeto de Lei Orçamentária de 2025.</w:t>
            </w:r>
          </w:p>
        </w:tc>
      </w:tr>
      <w:tr w:rsidR="00FB7095" w:rsidRPr="003B315C" w14:paraId="1E22617A" w14:textId="77777777" w:rsidTr="00FB7095">
        <w:trPr>
          <w:cantSplit/>
          <w:trHeight w:val="20"/>
        </w:trPr>
        <w:tc>
          <w:tcPr>
            <w:tcW w:w="3402" w:type="dxa"/>
          </w:tcPr>
          <w:p w14:paraId="374867C2" w14:textId="77777777" w:rsidR="00FB7095" w:rsidRPr="00924FD8" w:rsidRDefault="00FB7095" w:rsidP="00F4416F">
            <w:pPr>
              <w:rPr>
                <w:rFonts w:asciiTheme="minorHAnsi" w:hAnsiTheme="minorHAnsi" w:cstheme="minorHAnsi"/>
                <w:sz w:val="20"/>
                <w:szCs w:val="20"/>
              </w:rPr>
            </w:pPr>
            <w:r w:rsidRPr="00924FD8">
              <w:rPr>
                <w:rFonts w:asciiTheme="minorHAnsi" w:hAnsiTheme="minorHAnsi" w:cstheme="minorHAnsi"/>
                <w:sz w:val="20"/>
                <w:szCs w:val="20"/>
              </w:rPr>
              <w:t>Art. 154. Para fins de realização da audiência pública prevista no § 4º do art. 9º da Lei Complementar nº 101, de 2000 - Lei de Responsabilidade Fiscal, o Poder Executivo federal encaminhará ao Congresso Nacional, até três dias antes da referida audiência ou até o último dia dos meses de maio, setembro e fevereiro, o que ocorrer primeiro, relatórios de avaliação do cumprimento da meta de resultado primário, com as justificativas de eventuais desvios e a indicação das medidas corretivas adotadas.</w:t>
            </w:r>
          </w:p>
        </w:tc>
        <w:tc>
          <w:tcPr>
            <w:tcW w:w="3402" w:type="dxa"/>
          </w:tcPr>
          <w:p w14:paraId="6FC15C1C" w14:textId="77777777" w:rsidR="00FB7095" w:rsidRPr="00863CF0" w:rsidRDefault="00FB7095" w:rsidP="005B09AE">
            <w:pPr>
              <w:tabs>
                <w:tab w:val="left" w:pos="1417"/>
              </w:tabs>
              <w:rPr>
                <w:rFonts w:asciiTheme="minorHAnsi" w:hAnsiTheme="minorHAnsi" w:cstheme="minorHAnsi"/>
                <w:sz w:val="20"/>
                <w:szCs w:val="20"/>
              </w:rPr>
            </w:pPr>
            <w:r w:rsidRPr="00863CF0">
              <w:rPr>
                <w:rFonts w:asciiTheme="minorHAnsi" w:hAnsiTheme="minorHAnsi" w:cstheme="minorHAnsi"/>
                <w:sz w:val="20"/>
                <w:szCs w:val="20"/>
              </w:rPr>
              <w:t>Art. 158. Para fins de realização da audiência pública prevista no § 4º do art. 9º da Lei Complementar nº 101, de 2000 - Lei de Responsabilidade Fiscal, o Poder Executivo federal encaminhará ao Congresso Nacional, até três dias antes da referida audiência ou até o último dia dos meses de maio, setembro e fevereiro, o que ocorrer primeiro, relatórios de avaliação do cumprimento da meta de resultado primário e da trajetória da dívida pública federal, com as justificativas de eventuais desvios e a indicação das medidas corretivas adotadas.</w:t>
            </w:r>
          </w:p>
        </w:tc>
        <w:tc>
          <w:tcPr>
            <w:tcW w:w="3402" w:type="dxa"/>
          </w:tcPr>
          <w:p w14:paraId="67F787D2" w14:textId="77777777" w:rsidR="00FB7095" w:rsidRPr="002D721A" w:rsidRDefault="00FB7095" w:rsidP="00CB54A8">
            <w:pPr>
              <w:rPr>
                <w:rFonts w:eastAsia="Times New Roman" w:cstheme="minorHAnsi"/>
                <w:color w:val="000000"/>
                <w:sz w:val="20"/>
                <w:szCs w:val="20"/>
                <w:lang w:eastAsia="pt-BR"/>
              </w:rPr>
            </w:pPr>
            <w:r w:rsidRPr="002D721A">
              <w:rPr>
                <w:rFonts w:eastAsia="Times New Roman" w:cstheme="minorHAnsi"/>
                <w:color w:val="000000"/>
                <w:sz w:val="20"/>
                <w:szCs w:val="20"/>
                <w:lang w:eastAsia="pt-BR"/>
              </w:rPr>
              <w:t>Art. 152.  Para fins de realização da audiência pública prevista no § 4º do art. 9º da Lei Complementar nº 101, de 2000 - Lei de Responsabilidade Fiscal, o Ministro de Estado da Fazenda encaminhará ao Congresso Nacional, até três dias antes da referida audiência ou até o último dia dos meses de maio, setembro e fevereiro, o que ocorrer primeiro, relatórios de avaliação do cumprimento da meta de resultado primário e da trajetória da dívida pública federal, com as justificativas de eventuais desvios e a indicação das medidas corretivas adotadas.</w:t>
            </w:r>
          </w:p>
        </w:tc>
      </w:tr>
      <w:tr w:rsidR="00FB7095" w:rsidRPr="003B315C" w14:paraId="5AEB690A" w14:textId="77777777" w:rsidTr="00FB7095">
        <w:trPr>
          <w:cantSplit/>
          <w:trHeight w:val="20"/>
        </w:trPr>
        <w:tc>
          <w:tcPr>
            <w:tcW w:w="3402" w:type="dxa"/>
          </w:tcPr>
          <w:p w14:paraId="28024529" w14:textId="77777777" w:rsidR="00FB7095" w:rsidRPr="00924FD8" w:rsidRDefault="00FB7095" w:rsidP="00F4416F">
            <w:pPr>
              <w:rPr>
                <w:rFonts w:asciiTheme="minorHAnsi" w:hAnsiTheme="minorHAnsi" w:cstheme="minorHAnsi"/>
                <w:sz w:val="20"/>
                <w:szCs w:val="20"/>
              </w:rPr>
            </w:pPr>
            <w:r w:rsidRPr="00924FD8">
              <w:rPr>
                <w:rFonts w:asciiTheme="minorHAnsi" w:hAnsiTheme="minorHAnsi" w:cstheme="minorHAnsi"/>
                <w:sz w:val="20"/>
                <w:szCs w:val="20"/>
              </w:rPr>
              <w:t xml:space="preserve">§ 1º Os relatórios previstos no </w:t>
            </w:r>
            <w:r w:rsidRPr="00924FD8">
              <w:rPr>
                <w:rFonts w:asciiTheme="minorHAnsi" w:hAnsiTheme="minorHAnsi" w:cstheme="minorHAnsi"/>
                <w:b/>
                <w:sz w:val="20"/>
                <w:szCs w:val="20"/>
              </w:rPr>
              <w:t>caput</w:t>
            </w:r>
            <w:r w:rsidRPr="00924FD8">
              <w:rPr>
                <w:rFonts w:asciiTheme="minorHAnsi" w:hAnsiTheme="minorHAnsi" w:cstheme="minorHAnsi"/>
                <w:sz w:val="20"/>
                <w:szCs w:val="20"/>
              </w:rPr>
              <w:t xml:space="preserve"> conterão também:</w:t>
            </w:r>
          </w:p>
        </w:tc>
        <w:tc>
          <w:tcPr>
            <w:tcW w:w="3402" w:type="dxa"/>
          </w:tcPr>
          <w:p w14:paraId="7A240670" w14:textId="77777777" w:rsidR="00FB7095" w:rsidRPr="00863CF0" w:rsidRDefault="00FB7095" w:rsidP="005B09AE">
            <w:pPr>
              <w:tabs>
                <w:tab w:val="left" w:pos="1417"/>
              </w:tabs>
              <w:rPr>
                <w:rFonts w:asciiTheme="minorHAnsi" w:hAnsiTheme="minorHAnsi" w:cstheme="minorHAnsi"/>
                <w:sz w:val="20"/>
                <w:szCs w:val="20"/>
              </w:rPr>
            </w:pPr>
            <w:r w:rsidRPr="00863CF0">
              <w:rPr>
                <w:rFonts w:asciiTheme="minorHAnsi" w:hAnsiTheme="minorHAnsi" w:cstheme="minorHAnsi"/>
                <w:sz w:val="20"/>
                <w:szCs w:val="20"/>
              </w:rPr>
              <w:t xml:space="preserve">§ 1º Os relatórios previstos no </w:t>
            </w:r>
            <w:r w:rsidRPr="00863CF0">
              <w:rPr>
                <w:rFonts w:asciiTheme="minorHAnsi" w:hAnsiTheme="minorHAnsi" w:cstheme="minorHAnsi"/>
                <w:b/>
                <w:sz w:val="20"/>
                <w:szCs w:val="20"/>
              </w:rPr>
              <w:t>caput</w:t>
            </w:r>
            <w:r w:rsidRPr="00863CF0">
              <w:rPr>
                <w:rFonts w:asciiTheme="minorHAnsi" w:hAnsiTheme="minorHAnsi" w:cstheme="minorHAnsi"/>
                <w:sz w:val="20"/>
                <w:szCs w:val="20"/>
              </w:rPr>
              <w:t xml:space="preserve"> conterão também:</w:t>
            </w:r>
          </w:p>
        </w:tc>
        <w:tc>
          <w:tcPr>
            <w:tcW w:w="3402" w:type="dxa"/>
          </w:tcPr>
          <w:p w14:paraId="53180101" w14:textId="77777777" w:rsidR="00FB7095" w:rsidRPr="002D721A" w:rsidRDefault="00FB7095" w:rsidP="00CB54A8">
            <w:pPr>
              <w:rPr>
                <w:rFonts w:eastAsia="Times New Roman" w:cstheme="minorHAnsi"/>
                <w:color w:val="000000"/>
                <w:sz w:val="20"/>
                <w:szCs w:val="20"/>
                <w:lang w:eastAsia="pt-BR"/>
              </w:rPr>
            </w:pPr>
            <w:r w:rsidRPr="002D721A">
              <w:rPr>
                <w:rFonts w:eastAsia="Times New Roman" w:cstheme="minorHAnsi"/>
                <w:color w:val="000000"/>
                <w:sz w:val="20"/>
                <w:szCs w:val="20"/>
                <w:lang w:eastAsia="pt-BR"/>
              </w:rPr>
              <w:t>§ 1º  Os relatórios previstos no </w:t>
            </w:r>
            <w:r w:rsidRPr="002D721A">
              <w:rPr>
                <w:rFonts w:eastAsia="Times New Roman" w:cstheme="minorHAnsi"/>
                <w:b/>
                <w:bCs/>
                <w:color w:val="000000"/>
                <w:sz w:val="20"/>
                <w:szCs w:val="20"/>
                <w:lang w:eastAsia="pt-BR"/>
              </w:rPr>
              <w:t>caput</w:t>
            </w:r>
            <w:r w:rsidRPr="002D721A">
              <w:rPr>
                <w:rFonts w:eastAsia="Times New Roman" w:cstheme="minorHAnsi"/>
                <w:color w:val="000000"/>
                <w:sz w:val="20"/>
                <w:szCs w:val="20"/>
                <w:lang w:eastAsia="pt-BR"/>
              </w:rPr>
              <w:t> conterão também:</w:t>
            </w:r>
          </w:p>
        </w:tc>
      </w:tr>
      <w:tr w:rsidR="00FB7095" w:rsidRPr="003B315C" w14:paraId="44C03E74" w14:textId="77777777" w:rsidTr="00FB7095">
        <w:trPr>
          <w:cantSplit/>
          <w:trHeight w:val="20"/>
        </w:trPr>
        <w:tc>
          <w:tcPr>
            <w:tcW w:w="3402" w:type="dxa"/>
          </w:tcPr>
          <w:p w14:paraId="14299122" w14:textId="77777777" w:rsidR="00FB7095" w:rsidRPr="00924FD8" w:rsidRDefault="00FB7095" w:rsidP="00F4416F">
            <w:pPr>
              <w:rPr>
                <w:rFonts w:asciiTheme="minorHAnsi" w:hAnsiTheme="minorHAnsi" w:cstheme="minorHAnsi"/>
                <w:sz w:val="20"/>
                <w:szCs w:val="20"/>
              </w:rPr>
            </w:pPr>
            <w:r w:rsidRPr="00924FD8">
              <w:rPr>
                <w:rFonts w:asciiTheme="minorHAnsi" w:hAnsiTheme="minorHAnsi" w:cstheme="minorHAnsi"/>
                <w:sz w:val="20"/>
                <w:szCs w:val="20"/>
              </w:rPr>
              <w:t>I - os parâmetros constantes do inciso XV do Anexo II, esperados e efetivamente observados, para o quadrimestre e para o ano;</w:t>
            </w:r>
          </w:p>
        </w:tc>
        <w:tc>
          <w:tcPr>
            <w:tcW w:w="3402" w:type="dxa"/>
          </w:tcPr>
          <w:p w14:paraId="19B1796E" w14:textId="77777777" w:rsidR="00FB7095" w:rsidRPr="00863CF0" w:rsidRDefault="00FB7095" w:rsidP="005B09AE">
            <w:pPr>
              <w:tabs>
                <w:tab w:val="left" w:pos="1417"/>
              </w:tabs>
              <w:rPr>
                <w:rFonts w:asciiTheme="minorHAnsi" w:hAnsiTheme="minorHAnsi" w:cstheme="minorHAnsi"/>
                <w:sz w:val="20"/>
                <w:szCs w:val="20"/>
              </w:rPr>
            </w:pPr>
            <w:r w:rsidRPr="00863CF0">
              <w:rPr>
                <w:rFonts w:asciiTheme="minorHAnsi" w:hAnsiTheme="minorHAnsi" w:cstheme="minorHAnsi"/>
                <w:sz w:val="20"/>
                <w:szCs w:val="20"/>
              </w:rPr>
              <w:t>I - os parâmetros constantes do inciso XV do Anexo II, esperados e efetivamente observados, para o quadrimestre e para o ano;</w:t>
            </w:r>
          </w:p>
        </w:tc>
        <w:tc>
          <w:tcPr>
            <w:tcW w:w="3402" w:type="dxa"/>
          </w:tcPr>
          <w:p w14:paraId="488C2DA7" w14:textId="77777777" w:rsidR="00FB7095" w:rsidRPr="002D721A" w:rsidRDefault="00FB7095" w:rsidP="00CB54A8">
            <w:pPr>
              <w:rPr>
                <w:rFonts w:eastAsia="Times New Roman" w:cstheme="minorHAnsi"/>
                <w:color w:val="000000"/>
                <w:sz w:val="20"/>
                <w:szCs w:val="20"/>
                <w:lang w:eastAsia="pt-BR"/>
              </w:rPr>
            </w:pPr>
            <w:r w:rsidRPr="002D721A">
              <w:rPr>
                <w:rFonts w:eastAsia="Times New Roman" w:cstheme="minorHAnsi"/>
                <w:color w:val="000000"/>
                <w:sz w:val="20"/>
                <w:szCs w:val="20"/>
                <w:lang w:eastAsia="pt-BR"/>
              </w:rPr>
              <w:t>I - os parâmetros constantes do inciso XIII do Anexo II, esperados e efetivamente observados, para o quadrimestre e para o ano;</w:t>
            </w:r>
          </w:p>
        </w:tc>
      </w:tr>
      <w:tr w:rsidR="00FB7095" w:rsidRPr="003B315C" w14:paraId="6F1E162F" w14:textId="77777777" w:rsidTr="00FB7095">
        <w:trPr>
          <w:cantSplit/>
          <w:trHeight w:val="20"/>
        </w:trPr>
        <w:tc>
          <w:tcPr>
            <w:tcW w:w="3402" w:type="dxa"/>
          </w:tcPr>
          <w:p w14:paraId="1E28B95E" w14:textId="77777777" w:rsidR="00FB7095" w:rsidRPr="00924FD8" w:rsidRDefault="00FB7095" w:rsidP="00F4416F">
            <w:pPr>
              <w:rPr>
                <w:rFonts w:asciiTheme="minorHAnsi" w:hAnsiTheme="minorHAnsi" w:cstheme="minorHAnsi"/>
                <w:sz w:val="20"/>
                <w:szCs w:val="20"/>
              </w:rPr>
            </w:pPr>
            <w:r w:rsidRPr="00924FD8">
              <w:rPr>
                <w:rFonts w:asciiTheme="minorHAnsi" w:hAnsiTheme="minorHAnsi" w:cstheme="minorHAnsi"/>
                <w:sz w:val="20"/>
                <w:szCs w:val="20"/>
              </w:rPr>
              <w:t>II - o estoque e serviço da dívida pública federal, comparando o resultado do final de cada quadrimestre com o do início do exercício e o do final do quadrimestre anterior; e</w:t>
            </w:r>
          </w:p>
        </w:tc>
        <w:tc>
          <w:tcPr>
            <w:tcW w:w="3402" w:type="dxa"/>
          </w:tcPr>
          <w:p w14:paraId="1B5BFABB" w14:textId="77777777" w:rsidR="00FB7095" w:rsidRPr="00863CF0" w:rsidRDefault="00FB7095" w:rsidP="005B09AE">
            <w:pPr>
              <w:tabs>
                <w:tab w:val="left" w:pos="1417"/>
              </w:tabs>
              <w:rPr>
                <w:rFonts w:asciiTheme="minorHAnsi" w:hAnsiTheme="minorHAnsi" w:cstheme="minorHAnsi"/>
                <w:sz w:val="20"/>
                <w:szCs w:val="20"/>
              </w:rPr>
            </w:pPr>
            <w:r w:rsidRPr="00863CF0">
              <w:rPr>
                <w:rFonts w:asciiTheme="minorHAnsi" w:hAnsiTheme="minorHAnsi" w:cstheme="minorHAnsi"/>
                <w:sz w:val="20"/>
                <w:szCs w:val="20"/>
              </w:rPr>
              <w:t>II - o estoque e serviço da dívida pública federal, comparando o resultado do final de cada quadrimestre com o do início do exercício e o do final do quadrimestre anterior; e</w:t>
            </w:r>
          </w:p>
        </w:tc>
        <w:tc>
          <w:tcPr>
            <w:tcW w:w="3402" w:type="dxa"/>
          </w:tcPr>
          <w:p w14:paraId="32AE9886" w14:textId="77777777" w:rsidR="00FB7095" w:rsidRPr="002D721A" w:rsidRDefault="00FB7095" w:rsidP="00CB54A8">
            <w:pPr>
              <w:rPr>
                <w:rFonts w:eastAsia="Times New Roman" w:cstheme="minorHAnsi"/>
                <w:color w:val="000000"/>
                <w:sz w:val="20"/>
                <w:szCs w:val="20"/>
                <w:lang w:eastAsia="pt-BR"/>
              </w:rPr>
            </w:pPr>
            <w:r w:rsidRPr="002D721A">
              <w:rPr>
                <w:rFonts w:eastAsia="Times New Roman" w:cstheme="minorHAnsi"/>
                <w:color w:val="000000"/>
                <w:sz w:val="20"/>
                <w:szCs w:val="20"/>
                <w:lang w:eastAsia="pt-BR"/>
              </w:rPr>
              <w:t>II - o estoque e serviço da dívida pública federal, comparando o resultado do final de cada quadrimestre com o do início do exercício e o do final do quadrimestre anterior; e</w:t>
            </w:r>
          </w:p>
        </w:tc>
      </w:tr>
      <w:tr w:rsidR="00FB7095" w:rsidRPr="003B315C" w14:paraId="5F9CBDB5" w14:textId="77777777" w:rsidTr="00FB7095">
        <w:trPr>
          <w:cantSplit/>
          <w:trHeight w:val="20"/>
        </w:trPr>
        <w:tc>
          <w:tcPr>
            <w:tcW w:w="3402" w:type="dxa"/>
          </w:tcPr>
          <w:p w14:paraId="7045EA2E" w14:textId="77777777" w:rsidR="00FB7095" w:rsidRPr="00924FD8" w:rsidRDefault="00FB7095" w:rsidP="00F4416F">
            <w:pPr>
              <w:rPr>
                <w:rFonts w:asciiTheme="minorHAnsi" w:hAnsiTheme="minorHAnsi" w:cstheme="minorHAnsi"/>
                <w:sz w:val="20"/>
                <w:szCs w:val="20"/>
              </w:rPr>
            </w:pPr>
            <w:r w:rsidRPr="00924FD8">
              <w:rPr>
                <w:rFonts w:asciiTheme="minorHAnsi" w:hAnsiTheme="minorHAnsi" w:cstheme="minorHAnsi"/>
                <w:sz w:val="20"/>
                <w:szCs w:val="20"/>
              </w:rPr>
              <w:t>III - o resultado primário obtido até o quadrimestre, comparando com o programado e discriminando, em milhões de reais, receitas e despesas, obrigatórias e discricionárias, no mesmo formato da previsão atualizada para todo o exercício.</w:t>
            </w:r>
          </w:p>
        </w:tc>
        <w:tc>
          <w:tcPr>
            <w:tcW w:w="3402" w:type="dxa"/>
          </w:tcPr>
          <w:p w14:paraId="4535D023" w14:textId="77777777" w:rsidR="00FB7095" w:rsidRPr="00863CF0" w:rsidRDefault="00FB7095" w:rsidP="005B09AE">
            <w:pPr>
              <w:tabs>
                <w:tab w:val="left" w:pos="1417"/>
              </w:tabs>
              <w:rPr>
                <w:rFonts w:asciiTheme="minorHAnsi" w:hAnsiTheme="minorHAnsi" w:cstheme="minorHAnsi"/>
                <w:sz w:val="20"/>
                <w:szCs w:val="20"/>
              </w:rPr>
            </w:pPr>
            <w:r w:rsidRPr="00863CF0">
              <w:rPr>
                <w:rFonts w:asciiTheme="minorHAnsi" w:hAnsiTheme="minorHAnsi" w:cstheme="minorHAnsi"/>
                <w:sz w:val="20"/>
                <w:szCs w:val="20"/>
              </w:rPr>
              <w:t>III - o resultado primário obtido até o quadrimestre, comparando com o programado e discriminando, em milhões de reais, receitas e despesas, obrigatórias e discricionárias, no mesmo formato da previsão atualizada para todo o exercício.</w:t>
            </w:r>
          </w:p>
        </w:tc>
        <w:tc>
          <w:tcPr>
            <w:tcW w:w="3402" w:type="dxa"/>
          </w:tcPr>
          <w:p w14:paraId="3C7E9812" w14:textId="77777777" w:rsidR="00FB7095" w:rsidRPr="002D721A" w:rsidRDefault="00FB7095" w:rsidP="00CB54A8">
            <w:pPr>
              <w:rPr>
                <w:rFonts w:eastAsia="Times New Roman" w:cstheme="minorHAnsi"/>
                <w:color w:val="000000"/>
                <w:sz w:val="20"/>
                <w:szCs w:val="20"/>
                <w:lang w:eastAsia="pt-BR"/>
              </w:rPr>
            </w:pPr>
            <w:r w:rsidRPr="002D721A">
              <w:rPr>
                <w:rFonts w:eastAsia="Times New Roman" w:cstheme="minorHAnsi"/>
                <w:color w:val="000000"/>
                <w:sz w:val="20"/>
                <w:szCs w:val="20"/>
                <w:lang w:eastAsia="pt-BR"/>
              </w:rPr>
              <w:t>III - o resultado primário obtido até o quadrimestre, comparando com o programado e discriminando, em milhões de reais, receitas e despesas, obrigatórias e discricionárias, no mesmo formato da previsão atualizada para todo o exercício.</w:t>
            </w:r>
          </w:p>
        </w:tc>
      </w:tr>
      <w:tr w:rsidR="00FB7095" w:rsidRPr="003B315C" w14:paraId="4908C90C" w14:textId="77777777" w:rsidTr="00FB7095">
        <w:trPr>
          <w:cantSplit/>
          <w:trHeight w:val="20"/>
        </w:trPr>
        <w:tc>
          <w:tcPr>
            <w:tcW w:w="3402" w:type="dxa"/>
          </w:tcPr>
          <w:p w14:paraId="1B26BA6C" w14:textId="77777777" w:rsidR="00FB7095" w:rsidRPr="00924FD8" w:rsidRDefault="00FB7095" w:rsidP="00F4416F">
            <w:pPr>
              <w:rPr>
                <w:rFonts w:asciiTheme="minorHAnsi" w:hAnsiTheme="minorHAnsi" w:cstheme="minorHAnsi"/>
                <w:sz w:val="20"/>
                <w:szCs w:val="20"/>
              </w:rPr>
            </w:pPr>
            <w:r w:rsidRPr="00924FD8">
              <w:rPr>
                <w:rFonts w:asciiTheme="minorHAnsi" w:hAnsiTheme="minorHAnsi" w:cstheme="minorHAnsi"/>
                <w:sz w:val="20"/>
                <w:szCs w:val="20"/>
              </w:rPr>
              <w:t>§ 2º O relatório referente ao terceiro quadrimestre de 2024 conterá, adicionalmente, demonstrativo do montante das despesas primárias pagas pelos órgãos naquele exercício, incluídos os restos a pagar pagos e demais operações que afetam o resultado primário, com o comparativo entre esse demonstrativo e os limites estabelecidos no § 1º do art. 107 do Ato das Disposições Constitucionais Transitórias.</w:t>
            </w:r>
          </w:p>
        </w:tc>
        <w:tc>
          <w:tcPr>
            <w:tcW w:w="3402" w:type="dxa"/>
          </w:tcPr>
          <w:p w14:paraId="37CA89C4" w14:textId="77777777" w:rsidR="00FB7095" w:rsidRPr="00863CF0" w:rsidRDefault="00FB7095" w:rsidP="005B09AE">
            <w:pPr>
              <w:tabs>
                <w:tab w:val="left" w:pos="1417"/>
              </w:tabs>
              <w:rPr>
                <w:rFonts w:asciiTheme="minorHAnsi" w:hAnsiTheme="minorHAnsi" w:cstheme="minorHAnsi"/>
                <w:sz w:val="20"/>
                <w:szCs w:val="20"/>
              </w:rPr>
            </w:pPr>
            <w:r w:rsidRPr="00863CF0">
              <w:rPr>
                <w:rFonts w:asciiTheme="minorHAnsi" w:hAnsiTheme="minorHAnsi" w:cstheme="minorHAnsi"/>
                <w:sz w:val="20"/>
                <w:szCs w:val="20"/>
              </w:rPr>
              <w:t>§ 2º O relatório referente ao terceiro quadrimestre de 2024 conterá, adicionalmente, demonstrativo do montante das despesas primárias pagas pelos órgãos naquele exercício, incluídos os restos a pagar pagos e demais operações que afetam o resultado primário, com o comparativo entre esse demonstrativo e os limites estabelecidos na Lei Complementar nº 200, de 30 de agosto de 2023.</w:t>
            </w:r>
          </w:p>
        </w:tc>
        <w:tc>
          <w:tcPr>
            <w:tcW w:w="3402" w:type="dxa"/>
          </w:tcPr>
          <w:p w14:paraId="7013F772" w14:textId="77777777" w:rsidR="00FB7095" w:rsidRPr="00863CF0" w:rsidRDefault="00FB7095" w:rsidP="005B09AE">
            <w:pPr>
              <w:tabs>
                <w:tab w:val="left" w:pos="1417"/>
              </w:tabs>
              <w:rPr>
                <w:rFonts w:asciiTheme="minorHAnsi" w:hAnsiTheme="minorHAnsi" w:cstheme="minorHAnsi"/>
                <w:sz w:val="20"/>
                <w:szCs w:val="20"/>
              </w:rPr>
            </w:pPr>
          </w:p>
        </w:tc>
      </w:tr>
      <w:tr w:rsidR="00FB7095" w:rsidRPr="003B315C" w14:paraId="61C1396B" w14:textId="77777777" w:rsidTr="00FB7095">
        <w:trPr>
          <w:cantSplit/>
          <w:trHeight w:val="20"/>
        </w:trPr>
        <w:tc>
          <w:tcPr>
            <w:tcW w:w="3402" w:type="dxa"/>
          </w:tcPr>
          <w:p w14:paraId="7115BC21" w14:textId="77777777" w:rsidR="00FB7095" w:rsidRPr="00924FD8" w:rsidRDefault="00FB7095" w:rsidP="00F4416F">
            <w:pPr>
              <w:rPr>
                <w:rFonts w:asciiTheme="minorHAnsi" w:hAnsiTheme="minorHAnsi" w:cstheme="minorHAnsi"/>
                <w:sz w:val="20"/>
                <w:szCs w:val="20"/>
              </w:rPr>
            </w:pPr>
            <w:r w:rsidRPr="00924FD8">
              <w:rPr>
                <w:rFonts w:asciiTheme="minorHAnsi" w:hAnsiTheme="minorHAnsi" w:cstheme="minorHAnsi"/>
                <w:sz w:val="20"/>
                <w:szCs w:val="20"/>
              </w:rPr>
              <w:t xml:space="preserve">§ 3º O demonstrativo a que se refere o § 2º será encaminhado, nos prazos previstos no </w:t>
            </w:r>
            <w:r w:rsidRPr="00924FD8">
              <w:rPr>
                <w:rFonts w:asciiTheme="minorHAnsi" w:hAnsiTheme="minorHAnsi" w:cstheme="minorHAnsi"/>
                <w:b/>
                <w:sz w:val="20"/>
                <w:szCs w:val="20"/>
              </w:rPr>
              <w:t>caput</w:t>
            </w:r>
            <w:r w:rsidRPr="00924FD8">
              <w:rPr>
                <w:rFonts w:asciiTheme="minorHAnsi" w:hAnsiTheme="minorHAnsi" w:cstheme="minorHAnsi"/>
                <w:sz w:val="20"/>
                <w:szCs w:val="20"/>
              </w:rPr>
              <w:t xml:space="preserve">, aos órgãos a que se referem os incisos II a V do </w:t>
            </w:r>
            <w:r w:rsidRPr="00924FD8">
              <w:rPr>
                <w:rFonts w:asciiTheme="minorHAnsi" w:hAnsiTheme="minorHAnsi" w:cstheme="minorHAnsi"/>
                <w:b/>
                <w:sz w:val="20"/>
                <w:szCs w:val="20"/>
              </w:rPr>
              <w:t>caput</w:t>
            </w:r>
            <w:r w:rsidRPr="00924FD8">
              <w:rPr>
                <w:rFonts w:asciiTheme="minorHAnsi" w:hAnsiTheme="minorHAnsi" w:cstheme="minorHAnsi"/>
                <w:sz w:val="20"/>
                <w:szCs w:val="20"/>
              </w:rPr>
              <w:t xml:space="preserve"> do art. 107 do Ato das Disposições Constitucionais Transitórias.</w:t>
            </w:r>
          </w:p>
        </w:tc>
        <w:tc>
          <w:tcPr>
            <w:tcW w:w="3402" w:type="dxa"/>
          </w:tcPr>
          <w:p w14:paraId="69DF37F8" w14:textId="77777777" w:rsidR="00FB7095" w:rsidRPr="00863CF0" w:rsidRDefault="00FB7095" w:rsidP="005B09AE">
            <w:pPr>
              <w:tabs>
                <w:tab w:val="left" w:pos="1417"/>
              </w:tabs>
              <w:rPr>
                <w:rFonts w:asciiTheme="minorHAnsi" w:hAnsiTheme="minorHAnsi" w:cstheme="minorHAnsi"/>
                <w:sz w:val="20"/>
                <w:szCs w:val="20"/>
              </w:rPr>
            </w:pPr>
            <w:r w:rsidRPr="00863CF0">
              <w:rPr>
                <w:rFonts w:asciiTheme="minorHAnsi" w:hAnsiTheme="minorHAnsi" w:cstheme="minorHAnsi"/>
                <w:sz w:val="20"/>
                <w:szCs w:val="20"/>
              </w:rPr>
              <w:t xml:space="preserve">§ 3º O demonstrativo a que se refere o § 2º será encaminhado, nos prazos previstos no </w:t>
            </w:r>
            <w:r w:rsidRPr="00863CF0">
              <w:rPr>
                <w:rFonts w:asciiTheme="minorHAnsi" w:hAnsiTheme="minorHAnsi" w:cstheme="minorHAnsi"/>
                <w:b/>
                <w:bCs/>
                <w:sz w:val="20"/>
                <w:szCs w:val="20"/>
              </w:rPr>
              <w:t>caput</w:t>
            </w:r>
            <w:r w:rsidRPr="00863CF0">
              <w:rPr>
                <w:rFonts w:asciiTheme="minorHAnsi" w:hAnsiTheme="minorHAnsi" w:cstheme="minorHAnsi"/>
                <w:sz w:val="20"/>
                <w:szCs w:val="20"/>
              </w:rPr>
              <w:t xml:space="preserve">, aos órgãos a que se referem os incisos II a V do </w:t>
            </w:r>
            <w:r w:rsidRPr="00863CF0">
              <w:rPr>
                <w:rFonts w:asciiTheme="minorHAnsi" w:hAnsiTheme="minorHAnsi" w:cstheme="minorHAnsi"/>
                <w:b/>
                <w:bCs/>
                <w:sz w:val="20"/>
                <w:szCs w:val="20"/>
              </w:rPr>
              <w:t>caput</w:t>
            </w:r>
            <w:r w:rsidRPr="00863CF0">
              <w:rPr>
                <w:rFonts w:asciiTheme="minorHAnsi" w:hAnsiTheme="minorHAnsi" w:cstheme="minorHAnsi"/>
                <w:sz w:val="20"/>
                <w:szCs w:val="20"/>
              </w:rPr>
              <w:t xml:space="preserve"> do art. 3º da Lei Complementar nº 200, de 30 de agosto de 2023.</w:t>
            </w:r>
          </w:p>
        </w:tc>
        <w:tc>
          <w:tcPr>
            <w:tcW w:w="3402" w:type="dxa"/>
          </w:tcPr>
          <w:p w14:paraId="33731A35" w14:textId="77777777" w:rsidR="00FB7095" w:rsidRPr="00863CF0" w:rsidRDefault="00FB7095" w:rsidP="005B09AE">
            <w:pPr>
              <w:tabs>
                <w:tab w:val="left" w:pos="1417"/>
              </w:tabs>
              <w:rPr>
                <w:rFonts w:asciiTheme="minorHAnsi" w:hAnsiTheme="minorHAnsi" w:cstheme="minorHAnsi"/>
                <w:sz w:val="20"/>
                <w:szCs w:val="20"/>
              </w:rPr>
            </w:pPr>
          </w:p>
        </w:tc>
      </w:tr>
      <w:tr w:rsidR="00FB7095" w:rsidRPr="003B315C" w14:paraId="58E29E36" w14:textId="77777777" w:rsidTr="00FB7095">
        <w:trPr>
          <w:cantSplit/>
          <w:trHeight w:val="20"/>
        </w:trPr>
        <w:tc>
          <w:tcPr>
            <w:tcW w:w="3402" w:type="dxa"/>
          </w:tcPr>
          <w:p w14:paraId="4CC4B9BA" w14:textId="77777777" w:rsidR="00FB7095" w:rsidRPr="00924FD8" w:rsidRDefault="00FB7095" w:rsidP="00F4416F">
            <w:pPr>
              <w:rPr>
                <w:rFonts w:asciiTheme="minorHAnsi" w:hAnsiTheme="minorHAnsi" w:cstheme="minorHAnsi"/>
                <w:sz w:val="20"/>
                <w:szCs w:val="20"/>
              </w:rPr>
            </w:pPr>
            <w:r w:rsidRPr="00924FD8">
              <w:rPr>
                <w:rFonts w:asciiTheme="minorHAnsi" w:hAnsiTheme="minorHAnsi" w:cstheme="minorHAnsi"/>
                <w:sz w:val="20"/>
                <w:szCs w:val="20"/>
              </w:rPr>
              <w:t xml:space="preserve">§ 4º A Comissão Mista a que se refere o § 1º do art. 166 da Constituição poderá, por solicitação do Poder Executivo federal ou iniciativa própria, adiar as datas de realização da audiência prevista no </w:t>
            </w:r>
            <w:r w:rsidRPr="00924FD8">
              <w:rPr>
                <w:rFonts w:asciiTheme="minorHAnsi" w:hAnsiTheme="minorHAnsi" w:cstheme="minorHAnsi"/>
                <w:b/>
                <w:sz w:val="20"/>
                <w:szCs w:val="20"/>
              </w:rPr>
              <w:t>caput</w:t>
            </w:r>
            <w:r w:rsidRPr="00924FD8">
              <w:rPr>
                <w:rFonts w:asciiTheme="minorHAnsi" w:hAnsiTheme="minorHAnsi" w:cstheme="minorHAnsi"/>
                <w:sz w:val="20"/>
                <w:szCs w:val="20"/>
              </w:rPr>
              <w:t>.</w:t>
            </w:r>
          </w:p>
        </w:tc>
        <w:tc>
          <w:tcPr>
            <w:tcW w:w="3402" w:type="dxa"/>
          </w:tcPr>
          <w:p w14:paraId="3215F814" w14:textId="77777777" w:rsidR="00FB7095" w:rsidRPr="00863CF0" w:rsidRDefault="00FB7095" w:rsidP="005B09AE">
            <w:pPr>
              <w:tabs>
                <w:tab w:val="left" w:pos="1417"/>
              </w:tabs>
              <w:rPr>
                <w:rFonts w:asciiTheme="minorHAnsi" w:hAnsiTheme="minorHAnsi" w:cstheme="minorHAnsi"/>
                <w:sz w:val="20"/>
                <w:szCs w:val="20"/>
              </w:rPr>
            </w:pPr>
            <w:r w:rsidRPr="00863CF0">
              <w:rPr>
                <w:rFonts w:asciiTheme="minorHAnsi" w:hAnsiTheme="minorHAnsi" w:cstheme="minorHAnsi"/>
                <w:sz w:val="20"/>
                <w:szCs w:val="20"/>
              </w:rPr>
              <w:t xml:space="preserve">§ 4º A Comissão Mista a que se refere o § 1º do art. 166 da Constituição poderá, por solicitação do Poder Executivo federal ou iniciativa própria, adiar as datas de realização da audiência prevista no </w:t>
            </w:r>
            <w:r w:rsidRPr="00863CF0">
              <w:rPr>
                <w:rFonts w:asciiTheme="minorHAnsi" w:hAnsiTheme="minorHAnsi" w:cstheme="minorHAnsi"/>
                <w:b/>
                <w:sz w:val="20"/>
                <w:szCs w:val="20"/>
              </w:rPr>
              <w:t>caput</w:t>
            </w:r>
            <w:r w:rsidRPr="00863CF0">
              <w:rPr>
                <w:rFonts w:asciiTheme="minorHAnsi" w:hAnsiTheme="minorHAnsi" w:cstheme="minorHAnsi"/>
                <w:sz w:val="20"/>
                <w:szCs w:val="20"/>
              </w:rPr>
              <w:t>.</w:t>
            </w:r>
          </w:p>
        </w:tc>
        <w:tc>
          <w:tcPr>
            <w:tcW w:w="3402" w:type="dxa"/>
          </w:tcPr>
          <w:p w14:paraId="0FDAD323" w14:textId="77777777" w:rsidR="00FB7095" w:rsidRPr="002D721A" w:rsidRDefault="00FB7095" w:rsidP="00CB54A8">
            <w:pPr>
              <w:rPr>
                <w:rFonts w:eastAsia="Times New Roman" w:cstheme="minorHAnsi"/>
                <w:color w:val="000000"/>
                <w:sz w:val="20"/>
                <w:szCs w:val="20"/>
                <w:lang w:eastAsia="pt-BR"/>
              </w:rPr>
            </w:pPr>
            <w:r w:rsidRPr="002D721A">
              <w:rPr>
                <w:rFonts w:eastAsia="Times New Roman" w:cstheme="minorHAnsi"/>
                <w:color w:val="000000"/>
                <w:sz w:val="20"/>
                <w:szCs w:val="20"/>
                <w:lang w:eastAsia="pt-BR"/>
              </w:rPr>
              <w:t>§ 2º  A Comissão Mista a que se refere o § 1º do art. 166 da Constituição poderá, por solicitação do Poder Executivo federal ou iniciativa própria, adiar as datas de realização da audiência prevista no </w:t>
            </w:r>
            <w:r w:rsidRPr="002D721A">
              <w:rPr>
                <w:rFonts w:eastAsia="Times New Roman" w:cstheme="minorHAnsi"/>
                <w:b/>
                <w:bCs/>
                <w:color w:val="000000"/>
                <w:sz w:val="20"/>
                <w:szCs w:val="20"/>
                <w:lang w:eastAsia="pt-BR"/>
              </w:rPr>
              <w:t>caput</w:t>
            </w:r>
            <w:r w:rsidRPr="002D721A">
              <w:rPr>
                <w:rFonts w:eastAsia="Times New Roman" w:cstheme="minorHAnsi"/>
                <w:color w:val="000000"/>
                <w:sz w:val="20"/>
                <w:szCs w:val="20"/>
                <w:lang w:eastAsia="pt-BR"/>
              </w:rPr>
              <w:t>.</w:t>
            </w:r>
          </w:p>
        </w:tc>
      </w:tr>
      <w:tr w:rsidR="00FB7095" w:rsidRPr="003B315C" w14:paraId="6FAE746C" w14:textId="77777777" w:rsidTr="00FB7095">
        <w:trPr>
          <w:cantSplit/>
          <w:trHeight w:val="20"/>
        </w:trPr>
        <w:tc>
          <w:tcPr>
            <w:tcW w:w="3402" w:type="dxa"/>
          </w:tcPr>
          <w:p w14:paraId="08DC55D0" w14:textId="77777777" w:rsidR="00FB7095" w:rsidRPr="00924FD8" w:rsidRDefault="00FB7095" w:rsidP="00F4416F">
            <w:pPr>
              <w:jc w:val="center"/>
              <w:rPr>
                <w:rFonts w:asciiTheme="minorHAnsi" w:hAnsiTheme="minorHAnsi" w:cstheme="minorHAnsi"/>
                <w:sz w:val="20"/>
                <w:szCs w:val="20"/>
              </w:rPr>
            </w:pPr>
            <w:r w:rsidRPr="00924FD8">
              <w:rPr>
                <w:rFonts w:asciiTheme="minorHAnsi" w:hAnsiTheme="minorHAnsi" w:cstheme="minorHAnsi"/>
                <w:b/>
                <w:sz w:val="20"/>
                <w:szCs w:val="20"/>
              </w:rPr>
              <w:t>Seção II</w:t>
            </w:r>
          </w:p>
        </w:tc>
        <w:tc>
          <w:tcPr>
            <w:tcW w:w="3402" w:type="dxa"/>
          </w:tcPr>
          <w:p w14:paraId="07D4B806" w14:textId="77777777" w:rsidR="00FB7095" w:rsidRPr="00863CF0" w:rsidRDefault="00FB7095" w:rsidP="005B09AE">
            <w:pPr>
              <w:jc w:val="center"/>
              <w:rPr>
                <w:rFonts w:asciiTheme="minorHAnsi" w:hAnsiTheme="minorHAnsi" w:cstheme="minorHAnsi"/>
                <w:sz w:val="20"/>
                <w:szCs w:val="20"/>
              </w:rPr>
            </w:pPr>
            <w:r w:rsidRPr="00863CF0">
              <w:rPr>
                <w:rFonts w:asciiTheme="minorHAnsi" w:hAnsiTheme="minorHAnsi" w:cstheme="minorHAnsi"/>
                <w:b/>
                <w:sz w:val="20"/>
                <w:szCs w:val="20"/>
              </w:rPr>
              <w:t>Seção II</w:t>
            </w:r>
          </w:p>
        </w:tc>
        <w:tc>
          <w:tcPr>
            <w:tcW w:w="3402" w:type="dxa"/>
          </w:tcPr>
          <w:p w14:paraId="06A47F25" w14:textId="77777777" w:rsidR="00FB7095" w:rsidRPr="002D721A" w:rsidRDefault="00FB7095" w:rsidP="00CB54A8">
            <w:pPr>
              <w:jc w:val="center"/>
              <w:rPr>
                <w:rFonts w:eastAsia="Times New Roman" w:cstheme="minorHAnsi"/>
                <w:color w:val="000000"/>
                <w:sz w:val="20"/>
                <w:szCs w:val="20"/>
                <w:lang w:eastAsia="pt-BR"/>
              </w:rPr>
            </w:pPr>
            <w:r w:rsidRPr="002D721A">
              <w:rPr>
                <w:rFonts w:eastAsia="Times New Roman" w:cstheme="minorHAnsi"/>
                <w:b/>
                <w:bCs/>
                <w:color w:val="000000"/>
                <w:sz w:val="20"/>
                <w:szCs w:val="20"/>
                <w:lang w:eastAsia="pt-BR"/>
              </w:rPr>
              <w:t>Seção II</w:t>
            </w:r>
          </w:p>
        </w:tc>
      </w:tr>
      <w:tr w:rsidR="00FB7095" w:rsidRPr="003B315C" w14:paraId="056E0297" w14:textId="77777777" w:rsidTr="00FB7095">
        <w:trPr>
          <w:cantSplit/>
          <w:trHeight w:val="20"/>
        </w:trPr>
        <w:tc>
          <w:tcPr>
            <w:tcW w:w="3402" w:type="dxa"/>
          </w:tcPr>
          <w:p w14:paraId="12B5461A" w14:textId="77777777" w:rsidR="00FB7095" w:rsidRPr="00924FD8" w:rsidRDefault="00FB7095" w:rsidP="00F4416F">
            <w:pPr>
              <w:jc w:val="center"/>
              <w:rPr>
                <w:rFonts w:asciiTheme="minorHAnsi" w:hAnsiTheme="minorHAnsi" w:cstheme="minorHAnsi"/>
                <w:sz w:val="20"/>
                <w:szCs w:val="20"/>
              </w:rPr>
            </w:pPr>
            <w:r w:rsidRPr="00924FD8">
              <w:rPr>
                <w:rFonts w:asciiTheme="minorHAnsi" w:hAnsiTheme="minorHAnsi" w:cstheme="minorHAnsi"/>
                <w:b/>
                <w:sz w:val="20"/>
                <w:szCs w:val="20"/>
              </w:rPr>
              <w:t>Disposições gerais</w:t>
            </w:r>
          </w:p>
        </w:tc>
        <w:tc>
          <w:tcPr>
            <w:tcW w:w="3402" w:type="dxa"/>
          </w:tcPr>
          <w:p w14:paraId="4F4F1874" w14:textId="77777777" w:rsidR="00FB7095" w:rsidRPr="00863CF0" w:rsidRDefault="00FB7095" w:rsidP="005B09AE">
            <w:pPr>
              <w:jc w:val="center"/>
              <w:rPr>
                <w:rFonts w:asciiTheme="minorHAnsi" w:hAnsiTheme="minorHAnsi" w:cstheme="minorHAnsi"/>
                <w:sz w:val="20"/>
                <w:szCs w:val="20"/>
              </w:rPr>
            </w:pPr>
            <w:r w:rsidRPr="00863CF0">
              <w:rPr>
                <w:rFonts w:asciiTheme="minorHAnsi" w:hAnsiTheme="minorHAnsi" w:cstheme="minorHAnsi"/>
                <w:b/>
                <w:sz w:val="20"/>
                <w:szCs w:val="20"/>
              </w:rPr>
              <w:t>Disposições gerais</w:t>
            </w:r>
          </w:p>
        </w:tc>
        <w:tc>
          <w:tcPr>
            <w:tcW w:w="3402" w:type="dxa"/>
          </w:tcPr>
          <w:p w14:paraId="2869FF25" w14:textId="77777777" w:rsidR="00FB7095" w:rsidRPr="002D721A" w:rsidRDefault="00FB7095" w:rsidP="00CB54A8">
            <w:pPr>
              <w:jc w:val="center"/>
              <w:rPr>
                <w:rFonts w:eastAsia="Times New Roman" w:cstheme="minorHAnsi"/>
                <w:color w:val="000000"/>
                <w:sz w:val="20"/>
                <w:szCs w:val="20"/>
                <w:lang w:eastAsia="pt-BR"/>
              </w:rPr>
            </w:pPr>
            <w:r w:rsidRPr="002D721A">
              <w:rPr>
                <w:rFonts w:eastAsia="Times New Roman" w:cstheme="minorHAnsi"/>
                <w:b/>
                <w:bCs/>
                <w:color w:val="000000"/>
                <w:sz w:val="20"/>
                <w:szCs w:val="20"/>
                <w:lang w:eastAsia="pt-BR"/>
              </w:rPr>
              <w:t>Disposições gerais</w:t>
            </w:r>
          </w:p>
        </w:tc>
      </w:tr>
      <w:tr w:rsidR="00FB7095" w:rsidRPr="003B315C" w14:paraId="49BE196F" w14:textId="77777777" w:rsidTr="00FB7095">
        <w:trPr>
          <w:cantSplit/>
          <w:trHeight w:val="20"/>
        </w:trPr>
        <w:tc>
          <w:tcPr>
            <w:tcW w:w="3402" w:type="dxa"/>
          </w:tcPr>
          <w:p w14:paraId="68660DA8" w14:textId="77777777" w:rsidR="00FB7095" w:rsidRPr="00924FD8" w:rsidRDefault="00FB7095" w:rsidP="00F4416F">
            <w:pPr>
              <w:rPr>
                <w:rFonts w:asciiTheme="minorHAnsi" w:hAnsiTheme="minorHAnsi" w:cstheme="minorHAnsi"/>
                <w:sz w:val="20"/>
                <w:szCs w:val="20"/>
              </w:rPr>
            </w:pPr>
            <w:r w:rsidRPr="00924FD8">
              <w:rPr>
                <w:rFonts w:asciiTheme="minorHAnsi" w:hAnsiTheme="minorHAnsi" w:cstheme="minorHAnsi"/>
                <w:sz w:val="20"/>
                <w:szCs w:val="20"/>
              </w:rPr>
              <w:t>Art. 155. A empresa destinatária de recursos, na forma prevista na alínea “a” do inciso III do § 1º do art. 6º desta Lei, deverá divulgar, mensalmente, em sítio eletrônico, as informações relativas à execução das despesas do Orçamento de Investimento, com a discriminação dos valores autorizados e executados, mensal e anualmente.</w:t>
            </w:r>
          </w:p>
        </w:tc>
        <w:tc>
          <w:tcPr>
            <w:tcW w:w="3402" w:type="dxa"/>
          </w:tcPr>
          <w:p w14:paraId="2E26C5B7" w14:textId="77777777" w:rsidR="00FB7095" w:rsidRPr="00863CF0" w:rsidRDefault="00FB7095" w:rsidP="005B09AE">
            <w:pPr>
              <w:tabs>
                <w:tab w:val="left" w:pos="1417"/>
              </w:tabs>
              <w:rPr>
                <w:rFonts w:asciiTheme="minorHAnsi" w:hAnsiTheme="minorHAnsi" w:cstheme="minorHAnsi"/>
                <w:sz w:val="20"/>
                <w:szCs w:val="20"/>
              </w:rPr>
            </w:pPr>
            <w:r w:rsidRPr="00863CF0">
              <w:rPr>
                <w:rFonts w:asciiTheme="minorHAnsi" w:hAnsiTheme="minorHAnsi" w:cstheme="minorHAnsi"/>
                <w:sz w:val="20"/>
                <w:szCs w:val="20"/>
              </w:rPr>
              <w:t>Art. 159. A empresa destinatária de recursos, na forma prevista na alínea “a” do inciso III do § 1º do art. 6º desta Lei, deverá divulgar, mensalmente, em sítio eletrônico, as informações relativas à execução das despesas do Orçamento de Investimento, com a discriminação dos valores autorizados e executados, mensal e anualmente.</w:t>
            </w:r>
          </w:p>
        </w:tc>
        <w:tc>
          <w:tcPr>
            <w:tcW w:w="3402" w:type="dxa"/>
          </w:tcPr>
          <w:p w14:paraId="207BD599" w14:textId="77777777" w:rsidR="00FB7095" w:rsidRPr="002D721A" w:rsidRDefault="00FB7095" w:rsidP="00CB54A8">
            <w:pPr>
              <w:rPr>
                <w:rFonts w:eastAsia="Times New Roman" w:cstheme="minorHAnsi"/>
                <w:color w:val="000000"/>
                <w:sz w:val="20"/>
                <w:szCs w:val="20"/>
                <w:lang w:eastAsia="pt-BR"/>
              </w:rPr>
            </w:pPr>
            <w:r w:rsidRPr="002D721A">
              <w:rPr>
                <w:rFonts w:eastAsia="Times New Roman" w:cstheme="minorHAnsi"/>
                <w:color w:val="000000"/>
                <w:sz w:val="20"/>
                <w:szCs w:val="20"/>
                <w:lang w:eastAsia="pt-BR"/>
              </w:rPr>
              <w:t>Art. 153.  A empresa destinatária de recursos, na forma prevista na alínea “a” do inciso III do § 1º do art. 6º desta Lei, deverá divulgar, mensalmente, em sítio eletrônico, as informações relativas à execução das despesas do Orçamento de Investimento, com a discriminação dos valores autorizados e executados, mensal e anualmente.</w:t>
            </w:r>
          </w:p>
        </w:tc>
      </w:tr>
      <w:tr w:rsidR="00FB7095" w:rsidRPr="003B315C" w14:paraId="0CAE8113" w14:textId="77777777" w:rsidTr="00FB7095">
        <w:trPr>
          <w:cantSplit/>
          <w:trHeight w:val="20"/>
        </w:trPr>
        <w:tc>
          <w:tcPr>
            <w:tcW w:w="3402" w:type="dxa"/>
          </w:tcPr>
          <w:p w14:paraId="1CE2A2C6" w14:textId="77777777" w:rsidR="00FB7095" w:rsidRPr="00924FD8" w:rsidRDefault="00FB7095" w:rsidP="00F4416F">
            <w:pPr>
              <w:rPr>
                <w:rFonts w:asciiTheme="minorHAnsi" w:hAnsiTheme="minorHAnsi" w:cstheme="minorHAnsi"/>
                <w:sz w:val="20"/>
                <w:szCs w:val="20"/>
              </w:rPr>
            </w:pPr>
            <w:r w:rsidRPr="00924FD8">
              <w:rPr>
                <w:rFonts w:asciiTheme="minorHAnsi" w:hAnsiTheme="minorHAnsi" w:cstheme="minorHAnsi"/>
                <w:sz w:val="20"/>
                <w:szCs w:val="20"/>
              </w:rPr>
              <w:t>Art. 156. As entidades constituídas sob a forma de serviço social autônomo e destinatárias de contribuições dos empregadores incidentes sobre a folha de salários deverão divulgar, trimestralmente, nos respectivos sítios eletrônicos, em local de fácil visualização:</w:t>
            </w:r>
          </w:p>
        </w:tc>
        <w:tc>
          <w:tcPr>
            <w:tcW w:w="3402" w:type="dxa"/>
          </w:tcPr>
          <w:p w14:paraId="3D8B4B8A" w14:textId="77777777" w:rsidR="00FB7095" w:rsidRPr="00863CF0" w:rsidRDefault="00FB7095" w:rsidP="005B09AE">
            <w:pPr>
              <w:tabs>
                <w:tab w:val="left" w:pos="1417"/>
              </w:tabs>
              <w:rPr>
                <w:rFonts w:asciiTheme="minorHAnsi" w:hAnsiTheme="minorHAnsi" w:cstheme="minorHAnsi"/>
                <w:sz w:val="20"/>
                <w:szCs w:val="20"/>
              </w:rPr>
            </w:pPr>
            <w:r w:rsidRPr="00863CF0">
              <w:rPr>
                <w:rFonts w:asciiTheme="minorHAnsi" w:hAnsiTheme="minorHAnsi" w:cstheme="minorHAnsi"/>
                <w:sz w:val="20"/>
                <w:szCs w:val="20"/>
              </w:rPr>
              <w:t>Art. 160. As entidades constituídas sob a forma de serviço social autônomo e destinatárias de contribuições dos empregadores incidentes sobre a folha de salários deverão divulgar, trimestralmente, nos respectivos sítios eletrônicos, em local de fácil visualização:</w:t>
            </w:r>
          </w:p>
        </w:tc>
        <w:tc>
          <w:tcPr>
            <w:tcW w:w="3402" w:type="dxa"/>
          </w:tcPr>
          <w:p w14:paraId="23DDBD29" w14:textId="77777777" w:rsidR="00FB7095" w:rsidRPr="002D721A" w:rsidRDefault="00FB7095" w:rsidP="00CB54A8">
            <w:pPr>
              <w:rPr>
                <w:rFonts w:eastAsia="Times New Roman" w:cstheme="minorHAnsi"/>
                <w:color w:val="000000"/>
                <w:sz w:val="20"/>
                <w:szCs w:val="20"/>
                <w:lang w:eastAsia="pt-BR"/>
              </w:rPr>
            </w:pPr>
            <w:r w:rsidRPr="002D721A">
              <w:rPr>
                <w:rFonts w:eastAsia="Times New Roman" w:cstheme="minorHAnsi"/>
                <w:color w:val="000000"/>
                <w:sz w:val="20"/>
                <w:szCs w:val="20"/>
                <w:lang w:eastAsia="pt-BR"/>
              </w:rPr>
              <w:t>Art. 154.  As entidades constituídas sob a forma de serviço social autônomo e destinatárias de contribuições dos empregadores incidentes sobre a folha de salários deverão divulgar, trimestralmente, nos respectivos sítios eletrônicos, em local de fácil visualização:</w:t>
            </w:r>
          </w:p>
        </w:tc>
      </w:tr>
      <w:tr w:rsidR="00FB7095" w:rsidRPr="003B315C" w14:paraId="59B5C8C7" w14:textId="77777777" w:rsidTr="00FB7095">
        <w:trPr>
          <w:cantSplit/>
          <w:trHeight w:val="20"/>
        </w:trPr>
        <w:tc>
          <w:tcPr>
            <w:tcW w:w="3402" w:type="dxa"/>
          </w:tcPr>
          <w:p w14:paraId="1D9A6BB4" w14:textId="77777777" w:rsidR="00FB7095" w:rsidRPr="00924FD8" w:rsidRDefault="00FB7095" w:rsidP="00F4416F">
            <w:pPr>
              <w:rPr>
                <w:rFonts w:asciiTheme="minorHAnsi" w:hAnsiTheme="minorHAnsi" w:cstheme="minorHAnsi"/>
                <w:sz w:val="20"/>
                <w:szCs w:val="20"/>
              </w:rPr>
            </w:pPr>
            <w:r w:rsidRPr="00924FD8">
              <w:rPr>
                <w:rFonts w:asciiTheme="minorHAnsi" w:hAnsiTheme="minorHAnsi" w:cstheme="minorHAnsi"/>
                <w:sz w:val="20"/>
                <w:szCs w:val="20"/>
              </w:rPr>
              <w:t>I - os valores arrecadados com as referidas contribuições, a especificação do montante transferido pela União e do arrecadado diretamente pelas entidades;</w:t>
            </w:r>
          </w:p>
        </w:tc>
        <w:tc>
          <w:tcPr>
            <w:tcW w:w="3402" w:type="dxa"/>
          </w:tcPr>
          <w:p w14:paraId="48229BE7" w14:textId="77777777" w:rsidR="00FB7095" w:rsidRPr="00863CF0" w:rsidRDefault="00FB7095" w:rsidP="005B09AE">
            <w:pPr>
              <w:tabs>
                <w:tab w:val="left" w:pos="1417"/>
              </w:tabs>
              <w:rPr>
                <w:rFonts w:asciiTheme="minorHAnsi" w:hAnsiTheme="minorHAnsi" w:cstheme="minorHAnsi"/>
                <w:sz w:val="20"/>
                <w:szCs w:val="20"/>
              </w:rPr>
            </w:pPr>
            <w:r w:rsidRPr="00863CF0">
              <w:rPr>
                <w:rFonts w:asciiTheme="minorHAnsi" w:hAnsiTheme="minorHAnsi" w:cstheme="minorHAnsi"/>
                <w:sz w:val="20"/>
                <w:szCs w:val="20"/>
              </w:rPr>
              <w:t>I - os valores arrecadados com as referidas contribuições, a especificação do montante transferido pela União e do arrecadado diretamente pelas entidades;</w:t>
            </w:r>
          </w:p>
        </w:tc>
        <w:tc>
          <w:tcPr>
            <w:tcW w:w="3402" w:type="dxa"/>
          </w:tcPr>
          <w:p w14:paraId="72C3B9A4" w14:textId="77777777" w:rsidR="00FB7095" w:rsidRPr="002D721A" w:rsidRDefault="00FB7095" w:rsidP="00CB54A8">
            <w:pPr>
              <w:rPr>
                <w:rFonts w:eastAsia="Times New Roman" w:cstheme="minorHAnsi"/>
                <w:color w:val="000000"/>
                <w:sz w:val="20"/>
                <w:szCs w:val="20"/>
                <w:lang w:eastAsia="pt-BR"/>
              </w:rPr>
            </w:pPr>
            <w:r w:rsidRPr="002D721A">
              <w:rPr>
                <w:rFonts w:eastAsia="Times New Roman" w:cstheme="minorHAnsi"/>
                <w:color w:val="000000"/>
                <w:sz w:val="20"/>
                <w:szCs w:val="20"/>
                <w:lang w:eastAsia="pt-BR"/>
              </w:rPr>
              <w:t>I - os valores arrecadados com as referidas contribuições, a especificação do montante transferido pela União e do arrecadado diretamente pelas entidades;</w:t>
            </w:r>
          </w:p>
        </w:tc>
      </w:tr>
      <w:tr w:rsidR="00FB7095" w:rsidRPr="003B315C" w14:paraId="41D2022F" w14:textId="77777777" w:rsidTr="00FB7095">
        <w:trPr>
          <w:cantSplit/>
          <w:trHeight w:val="20"/>
        </w:trPr>
        <w:tc>
          <w:tcPr>
            <w:tcW w:w="3402" w:type="dxa"/>
          </w:tcPr>
          <w:p w14:paraId="2DE47268" w14:textId="77777777" w:rsidR="00FB7095" w:rsidRPr="00924FD8" w:rsidRDefault="00FB7095" w:rsidP="00F4416F">
            <w:pPr>
              <w:rPr>
                <w:rFonts w:asciiTheme="minorHAnsi" w:hAnsiTheme="minorHAnsi" w:cstheme="minorHAnsi"/>
                <w:sz w:val="20"/>
                <w:szCs w:val="20"/>
              </w:rPr>
            </w:pPr>
            <w:r w:rsidRPr="00924FD8">
              <w:rPr>
                <w:rFonts w:asciiTheme="minorHAnsi" w:hAnsiTheme="minorHAnsi" w:cstheme="minorHAnsi"/>
                <w:sz w:val="20"/>
                <w:szCs w:val="20"/>
              </w:rPr>
              <w:t>II - as demonstrações contábeis;</w:t>
            </w:r>
          </w:p>
        </w:tc>
        <w:tc>
          <w:tcPr>
            <w:tcW w:w="3402" w:type="dxa"/>
          </w:tcPr>
          <w:p w14:paraId="3005B9C7" w14:textId="77777777" w:rsidR="00FB7095" w:rsidRPr="00863CF0" w:rsidRDefault="00FB7095" w:rsidP="005B09AE">
            <w:pPr>
              <w:tabs>
                <w:tab w:val="left" w:pos="1417"/>
              </w:tabs>
              <w:rPr>
                <w:rFonts w:asciiTheme="minorHAnsi" w:hAnsiTheme="minorHAnsi" w:cstheme="minorHAnsi"/>
                <w:sz w:val="20"/>
                <w:szCs w:val="20"/>
              </w:rPr>
            </w:pPr>
            <w:r w:rsidRPr="00863CF0">
              <w:rPr>
                <w:rFonts w:asciiTheme="minorHAnsi" w:hAnsiTheme="minorHAnsi" w:cstheme="minorHAnsi"/>
                <w:sz w:val="20"/>
                <w:szCs w:val="20"/>
              </w:rPr>
              <w:t>II - as demonstrações contábeis;</w:t>
            </w:r>
          </w:p>
        </w:tc>
        <w:tc>
          <w:tcPr>
            <w:tcW w:w="3402" w:type="dxa"/>
          </w:tcPr>
          <w:p w14:paraId="66B4D165" w14:textId="77777777" w:rsidR="00FB7095" w:rsidRPr="002D721A" w:rsidRDefault="00FB7095" w:rsidP="00CB54A8">
            <w:pPr>
              <w:rPr>
                <w:rFonts w:eastAsia="Times New Roman" w:cstheme="minorHAnsi"/>
                <w:color w:val="000000"/>
                <w:sz w:val="20"/>
                <w:szCs w:val="20"/>
                <w:lang w:eastAsia="pt-BR"/>
              </w:rPr>
            </w:pPr>
            <w:r w:rsidRPr="002D721A">
              <w:rPr>
                <w:rFonts w:eastAsia="Times New Roman" w:cstheme="minorHAnsi"/>
                <w:color w:val="000000"/>
                <w:sz w:val="20"/>
                <w:szCs w:val="20"/>
                <w:lang w:eastAsia="pt-BR"/>
              </w:rPr>
              <w:t>II - as demonstrações contábeis;</w:t>
            </w:r>
          </w:p>
        </w:tc>
      </w:tr>
      <w:tr w:rsidR="00FB7095" w:rsidRPr="003B315C" w14:paraId="0B5E7722" w14:textId="77777777" w:rsidTr="00FB7095">
        <w:trPr>
          <w:cantSplit/>
          <w:trHeight w:val="20"/>
        </w:trPr>
        <w:tc>
          <w:tcPr>
            <w:tcW w:w="3402" w:type="dxa"/>
          </w:tcPr>
          <w:p w14:paraId="30AA8D88" w14:textId="77777777" w:rsidR="00FB7095" w:rsidRPr="00924FD8" w:rsidRDefault="00FB7095" w:rsidP="00F4416F">
            <w:pPr>
              <w:rPr>
                <w:rFonts w:asciiTheme="minorHAnsi" w:hAnsiTheme="minorHAnsi" w:cstheme="minorHAnsi"/>
                <w:sz w:val="20"/>
                <w:szCs w:val="20"/>
              </w:rPr>
            </w:pPr>
            <w:r w:rsidRPr="00924FD8">
              <w:rPr>
                <w:rFonts w:asciiTheme="minorHAnsi" w:hAnsiTheme="minorHAnsi" w:cstheme="minorHAnsi"/>
                <w:sz w:val="20"/>
                <w:szCs w:val="20"/>
              </w:rPr>
              <w:t>III - a especificação de cada receita e de cada despesa constantes dos orçamentos, discriminadas por natureza, finalidade e região, com destaque para a parcela destinada a serviços sociais e formação profissional; e</w:t>
            </w:r>
          </w:p>
        </w:tc>
        <w:tc>
          <w:tcPr>
            <w:tcW w:w="3402" w:type="dxa"/>
          </w:tcPr>
          <w:p w14:paraId="1A0466B0" w14:textId="77777777" w:rsidR="00FB7095" w:rsidRPr="00863CF0" w:rsidRDefault="00FB7095" w:rsidP="005B09AE">
            <w:pPr>
              <w:tabs>
                <w:tab w:val="left" w:pos="1417"/>
              </w:tabs>
              <w:rPr>
                <w:rFonts w:asciiTheme="minorHAnsi" w:hAnsiTheme="minorHAnsi" w:cstheme="minorHAnsi"/>
                <w:sz w:val="20"/>
                <w:szCs w:val="20"/>
              </w:rPr>
            </w:pPr>
            <w:r w:rsidRPr="00863CF0">
              <w:rPr>
                <w:rFonts w:asciiTheme="minorHAnsi" w:hAnsiTheme="minorHAnsi" w:cstheme="minorHAnsi"/>
                <w:sz w:val="20"/>
                <w:szCs w:val="20"/>
              </w:rPr>
              <w:t>III - a especificação de cada receita e de cada despesa constantes dos orçamentos, discriminadas por natureza, finalidade e região, com destaque para a parcela destinada a serviços sociais e formação profissional; e</w:t>
            </w:r>
          </w:p>
        </w:tc>
        <w:tc>
          <w:tcPr>
            <w:tcW w:w="3402" w:type="dxa"/>
          </w:tcPr>
          <w:p w14:paraId="35E41DF8" w14:textId="77777777" w:rsidR="00FB7095" w:rsidRPr="002D721A" w:rsidRDefault="00FB7095" w:rsidP="00CB54A8">
            <w:pPr>
              <w:rPr>
                <w:rFonts w:eastAsia="Times New Roman" w:cstheme="minorHAnsi"/>
                <w:color w:val="000000"/>
                <w:sz w:val="20"/>
                <w:szCs w:val="20"/>
                <w:lang w:eastAsia="pt-BR"/>
              </w:rPr>
            </w:pPr>
            <w:r w:rsidRPr="002D721A">
              <w:rPr>
                <w:rFonts w:eastAsia="Times New Roman" w:cstheme="minorHAnsi"/>
                <w:color w:val="000000"/>
                <w:sz w:val="20"/>
                <w:szCs w:val="20"/>
                <w:lang w:eastAsia="pt-BR"/>
              </w:rPr>
              <w:t>III - a especificação de cada receita e de cada despesa constantes dos orçamentos, discriminadas por natureza, finalidade e região, com destaque para a parcela destinada a serviços sociais e formação profissional; e</w:t>
            </w:r>
          </w:p>
        </w:tc>
      </w:tr>
      <w:tr w:rsidR="00FB7095" w:rsidRPr="003B315C" w14:paraId="67C4B670" w14:textId="77777777" w:rsidTr="00FB7095">
        <w:trPr>
          <w:cantSplit/>
          <w:trHeight w:val="20"/>
        </w:trPr>
        <w:tc>
          <w:tcPr>
            <w:tcW w:w="3402" w:type="dxa"/>
          </w:tcPr>
          <w:p w14:paraId="420D0421" w14:textId="77777777" w:rsidR="00FB7095" w:rsidRPr="00924FD8" w:rsidRDefault="00FB7095" w:rsidP="00F4416F">
            <w:pPr>
              <w:rPr>
                <w:rFonts w:asciiTheme="minorHAnsi" w:hAnsiTheme="minorHAnsi" w:cstheme="minorHAnsi"/>
                <w:sz w:val="20"/>
                <w:szCs w:val="20"/>
              </w:rPr>
            </w:pPr>
            <w:r w:rsidRPr="00924FD8">
              <w:rPr>
                <w:rFonts w:asciiTheme="minorHAnsi" w:hAnsiTheme="minorHAnsi" w:cstheme="minorHAnsi"/>
                <w:sz w:val="20"/>
                <w:szCs w:val="20"/>
              </w:rPr>
              <w:t>IV - a estrutura remuneratória dos cargos e das funções e a relação dos nomes de seus dirigentes e dos demais membros do corpo técnico.</w:t>
            </w:r>
          </w:p>
        </w:tc>
        <w:tc>
          <w:tcPr>
            <w:tcW w:w="3402" w:type="dxa"/>
          </w:tcPr>
          <w:p w14:paraId="08644959" w14:textId="77777777" w:rsidR="00FB7095" w:rsidRPr="00863CF0" w:rsidRDefault="00FB7095" w:rsidP="005B09AE">
            <w:pPr>
              <w:tabs>
                <w:tab w:val="left" w:pos="1417"/>
              </w:tabs>
              <w:rPr>
                <w:rFonts w:asciiTheme="minorHAnsi" w:hAnsiTheme="minorHAnsi" w:cstheme="minorHAnsi"/>
                <w:sz w:val="20"/>
                <w:szCs w:val="20"/>
              </w:rPr>
            </w:pPr>
            <w:r w:rsidRPr="00863CF0">
              <w:rPr>
                <w:rFonts w:asciiTheme="minorHAnsi" w:hAnsiTheme="minorHAnsi" w:cstheme="minorHAnsi"/>
                <w:sz w:val="20"/>
                <w:szCs w:val="20"/>
              </w:rPr>
              <w:t>IV - a estrutura remuneratória dos cargos e das funções e a relação dos nomes de seus dirigentes e dos demais membros do corpo técnico.</w:t>
            </w:r>
          </w:p>
        </w:tc>
        <w:tc>
          <w:tcPr>
            <w:tcW w:w="3402" w:type="dxa"/>
          </w:tcPr>
          <w:p w14:paraId="0A5E8944" w14:textId="77777777" w:rsidR="00FB7095" w:rsidRPr="002D721A" w:rsidRDefault="00FB7095" w:rsidP="00CB54A8">
            <w:pPr>
              <w:rPr>
                <w:rFonts w:eastAsia="Times New Roman" w:cstheme="minorHAnsi"/>
                <w:color w:val="000000"/>
                <w:sz w:val="20"/>
                <w:szCs w:val="20"/>
                <w:lang w:eastAsia="pt-BR"/>
              </w:rPr>
            </w:pPr>
            <w:r w:rsidRPr="002D721A">
              <w:rPr>
                <w:rFonts w:eastAsia="Times New Roman" w:cstheme="minorHAnsi"/>
                <w:color w:val="000000"/>
                <w:sz w:val="20"/>
                <w:szCs w:val="20"/>
                <w:lang w:eastAsia="pt-BR"/>
              </w:rPr>
              <w:t>IV - a estrutura remuneratória dos cargos e das funções e a relação dos nomes de seus dirigentes e dos demais membros do corpo técnico.</w:t>
            </w:r>
          </w:p>
        </w:tc>
      </w:tr>
      <w:tr w:rsidR="00FB7095" w:rsidRPr="003B315C" w14:paraId="19E8E308" w14:textId="77777777" w:rsidTr="00FB7095">
        <w:trPr>
          <w:cantSplit/>
          <w:trHeight w:val="20"/>
        </w:trPr>
        <w:tc>
          <w:tcPr>
            <w:tcW w:w="3402" w:type="dxa"/>
          </w:tcPr>
          <w:p w14:paraId="0097E47F" w14:textId="77777777" w:rsidR="00FB7095" w:rsidRPr="00924FD8" w:rsidRDefault="00FB7095" w:rsidP="00F4416F">
            <w:pPr>
              <w:rPr>
                <w:rFonts w:asciiTheme="minorHAnsi" w:hAnsiTheme="minorHAnsi" w:cstheme="minorHAnsi"/>
                <w:sz w:val="20"/>
                <w:szCs w:val="20"/>
              </w:rPr>
            </w:pPr>
            <w:r w:rsidRPr="00924FD8">
              <w:rPr>
                <w:rFonts w:asciiTheme="minorHAnsi" w:hAnsiTheme="minorHAnsi" w:cstheme="minorHAnsi"/>
                <w:sz w:val="20"/>
                <w:szCs w:val="20"/>
              </w:rPr>
              <w:t xml:space="preserve">§ 1º As entidades a que se refere o </w:t>
            </w:r>
            <w:r w:rsidRPr="00924FD8">
              <w:rPr>
                <w:rFonts w:asciiTheme="minorHAnsi" w:hAnsiTheme="minorHAnsi" w:cstheme="minorHAnsi"/>
                <w:b/>
                <w:sz w:val="20"/>
                <w:szCs w:val="20"/>
              </w:rPr>
              <w:t>caput</w:t>
            </w:r>
            <w:r w:rsidRPr="00924FD8">
              <w:rPr>
                <w:rFonts w:asciiTheme="minorHAnsi" w:hAnsiTheme="minorHAnsi" w:cstheme="minorHAnsi"/>
                <w:sz w:val="20"/>
                <w:szCs w:val="20"/>
              </w:rPr>
              <w:t xml:space="preserve"> divulgarão também em seus sítios eletrônicos:</w:t>
            </w:r>
          </w:p>
        </w:tc>
        <w:tc>
          <w:tcPr>
            <w:tcW w:w="3402" w:type="dxa"/>
          </w:tcPr>
          <w:p w14:paraId="5E258EA3" w14:textId="77777777" w:rsidR="00FB7095" w:rsidRPr="00863CF0" w:rsidRDefault="00FB7095" w:rsidP="005B09AE">
            <w:pPr>
              <w:tabs>
                <w:tab w:val="left" w:pos="1417"/>
              </w:tabs>
              <w:rPr>
                <w:rFonts w:asciiTheme="minorHAnsi" w:hAnsiTheme="minorHAnsi" w:cstheme="minorHAnsi"/>
                <w:sz w:val="20"/>
                <w:szCs w:val="20"/>
              </w:rPr>
            </w:pPr>
            <w:r w:rsidRPr="00863CF0">
              <w:rPr>
                <w:rFonts w:asciiTheme="minorHAnsi" w:hAnsiTheme="minorHAnsi" w:cstheme="minorHAnsi"/>
                <w:sz w:val="20"/>
                <w:szCs w:val="20"/>
              </w:rPr>
              <w:t xml:space="preserve">§ 1º As entidades a que se refere o </w:t>
            </w:r>
            <w:r w:rsidRPr="00863CF0">
              <w:rPr>
                <w:rFonts w:asciiTheme="minorHAnsi" w:hAnsiTheme="minorHAnsi" w:cstheme="minorHAnsi"/>
                <w:b/>
                <w:sz w:val="20"/>
                <w:szCs w:val="20"/>
              </w:rPr>
              <w:t>caput</w:t>
            </w:r>
            <w:r w:rsidRPr="00863CF0">
              <w:rPr>
                <w:rFonts w:asciiTheme="minorHAnsi" w:hAnsiTheme="minorHAnsi" w:cstheme="minorHAnsi"/>
                <w:sz w:val="20"/>
                <w:szCs w:val="20"/>
              </w:rPr>
              <w:t xml:space="preserve"> divulgarão também em seus sítios eletrônicos:</w:t>
            </w:r>
          </w:p>
        </w:tc>
        <w:tc>
          <w:tcPr>
            <w:tcW w:w="3402" w:type="dxa"/>
          </w:tcPr>
          <w:p w14:paraId="61DDED63" w14:textId="77777777" w:rsidR="00FB7095" w:rsidRPr="002D721A" w:rsidRDefault="00FB7095" w:rsidP="00CB54A8">
            <w:pPr>
              <w:rPr>
                <w:rFonts w:eastAsia="Times New Roman" w:cstheme="minorHAnsi"/>
                <w:color w:val="000000"/>
                <w:sz w:val="20"/>
                <w:szCs w:val="20"/>
                <w:lang w:eastAsia="pt-BR"/>
              </w:rPr>
            </w:pPr>
            <w:r w:rsidRPr="002D721A">
              <w:rPr>
                <w:rFonts w:eastAsia="Times New Roman" w:cstheme="minorHAnsi"/>
                <w:color w:val="000000"/>
                <w:sz w:val="20"/>
                <w:szCs w:val="20"/>
                <w:lang w:eastAsia="pt-BR"/>
              </w:rPr>
              <w:t>§ 1º  As entidades a que se refere o </w:t>
            </w:r>
            <w:r w:rsidRPr="002D721A">
              <w:rPr>
                <w:rFonts w:eastAsia="Times New Roman" w:cstheme="minorHAnsi"/>
                <w:b/>
                <w:bCs/>
                <w:color w:val="000000"/>
                <w:sz w:val="20"/>
                <w:szCs w:val="20"/>
                <w:lang w:eastAsia="pt-BR"/>
              </w:rPr>
              <w:t>caput</w:t>
            </w:r>
            <w:r w:rsidRPr="002D721A">
              <w:rPr>
                <w:rFonts w:eastAsia="Times New Roman" w:cstheme="minorHAnsi"/>
                <w:color w:val="000000"/>
                <w:sz w:val="20"/>
                <w:szCs w:val="20"/>
                <w:lang w:eastAsia="pt-BR"/>
              </w:rPr>
              <w:t> divulgarão também em seus sítios eletrônicos:</w:t>
            </w:r>
          </w:p>
        </w:tc>
      </w:tr>
      <w:tr w:rsidR="00FB7095" w:rsidRPr="003B315C" w14:paraId="50D19406" w14:textId="77777777" w:rsidTr="00FB7095">
        <w:trPr>
          <w:cantSplit/>
          <w:trHeight w:val="20"/>
        </w:trPr>
        <w:tc>
          <w:tcPr>
            <w:tcW w:w="3402" w:type="dxa"/>
          </w:tcPr>
          <w:p w14:paraId="165A6B3F" w14:textId="77777777" w:rsidR="00FB7095" w:rsidRPr="00924FD8" w:rsidRDefault="00FB7095" w:rsidP="00F4416F">
            <w:pPr>
              <w:rPr>
                <w:rFonts w:asciiTheme="minorHAnsi" w:hAnsiTheme="minorHAnsi" w:cstheme="minorHAnsi"/>
                <w:sz w:val="20"/>
                <w:szCs w:val="20"/>
              </w:rPr>
            </w:pPr>
            <w:r w:rsidRPr="00924FD8">
              <w:rPr>
                <w:rFonts w:asciiTheme="minorHAnsi" w:hAnsiTheme="minorHAnsi" w:cstheme="minorHAnsi"/>
                <w:sz w:val="20"/>
                <w:szCs w:val="20"/>
              </w:rPr>
              <w:t>I - seus orçamentos para o ano de 2024;</w:t>
            </w:r>
          </w:p>
        </w:tc>
        <w:tc>
          <w:tcPr>
            <w:tcW w:w="3402" w:type="dxa"/>
          </w:tcPr>
          <w:p w14:paraId="25D1125A" w14:textId="77777777" w:rsidR="00FB7095" w:rsidRPr="00863CF0" w:rsidRDefault="00FB7095" w:rsidP="005B09AE">
            <w:pPr>
              <w:tabs>
                <w:tab w:val="left" w:pos="1417"/>
              </w:tabs>
              <w:rPr>
                <w:rFonts w:asciiTheme="minorHAnsi" w:hAnsiTheme="minorHAnsi" w:cstheme="minorHAnsi"/>
                <w:sz w:val="20"/>
                <w:szCs w:val="20"/>
              </w:rPr>
            </w:pPr>
            <w:r w:rsidRPr="00863CF0">
              <w:rPr>
                <w:rFonts w:asciiTheme="minorHAnsi" w:hAnsiTheme="minorHAnsi" w:cstheme="minorHAnsi"/>
                <w:sz w:val="20"/>
                <w:szCs w:val="20"/>
              </w:rPr>
              <w:t>I - seus orçamentos para o ano de 2024;</w:t>
            </w:r>
          </w:p>
        </w:tc>
        <w:tc>
          <w:tcPr>
            <w:tcW w:w="3402" w:type="dxa"/>
          </w:tcPr>
          <w:p w14:paraId="60B9BE97" w14:textId="77777777" w:rsidR="00FB7095" w:rsidRPr="002D721A" w:rsidRDefault="00FB7095" w:rsidP="00CB54A8">
            <w:pPr>
              <w:rPr>
                <w:rFonts w:eastAsia="Times New Roman" w:cstheme="minorHAnsi"/>
                <w:color w:val="000000"/>
                <w:sz w:val="20"/>
                <w:szCs w:val="20"/>
                <w:lang w:eastAsia="pt-BR"/>
              </w:rPr>
            </w:pPr>
            <w:r w:rsidRPr="002D721A">
              <w:rPr>
                <w:rFonts w:eastAsia="Times New Roman" w:cstheme="minorHAnsi"/>
                <w:color w:val="000000"/>
                <w:sz w:val="20"/>
                <w:szCs w:val="20"/>
                <w:lang w:eastAsia="pt-BR"/>
              </w:rPr>
              <w:t>I - seus orçamentos para o ano de 2025;</w:t>
            </w:r>
          </w:p>
        </w:tc>
      </w:tr>
      <w:tr w:rsidR="00FB7095" w:rsidRPr="003B315C" w14:paraId="337F0B38" w14:textId="77777777" w:rsidTr="00FB7095">
        <w:trPr>
          <w:cantSplit/>
          <w:trHeight w:val="20"/>
        </w:trPr>
        <w:tc>
          <w:tcPr>
            <w:tcW w:w="3402" w:type="dxa"/>
          </w:tcPr>
          <w:p w14:paraId="13289CF9" w14:textId="77777777" w:rsidR="00FB7095" w:rsidRPr="00924FD8" w:rsidRDefault="00FB7095" w:rsidP="00F4416F">
            <w:pPr>
              <w:rPr>
                <w:rFonts w:asciiTheme="minorHAnsi" w:hAnsiTheme="minorHAnsi" w:cstheme="minorHAnsi"/>
                <w:sz w:val="20"/>
                <w:szCs w:val="20"/>
              </w:rPr>
            </w:pPr>
            <w:r w:rsidRPr="00924FD8">
              <w:rPr>
                <w:rFonts w:asciiTheme="minorHAnsi" w:hAnsiTheme="minorHAnsi" w:cstheme="minorHAnsi"/>
                <w:sz w:val="20"/>
                <w:szCs w:val="20"/>
              </w:rPr>
              <w:t>II - demonstrativos de alcance de seus objetivos legais e estatutários e de cumprimento das respectivas metas;</w:t>
            </w:r>
          </w:p>
        </w:tc>
        <w:tc>
          <w:tcPr>
            <w:tcW w:w="3402" w:type="dxa"/>
          </w:tcPr>
          <w:p w14:paraId="181ABA6D" w14:textId="77777777" w:rsidR="00FB7095" w:rsidRPr="00863CF0" w:rsidRDefault="00FB7095" w:rsidP="005B09AE">
            <w:pPr>
              <w:tabs>
                <w:tab w:val="left" w:pos="1417"/>
              </w:tabs>
              <w:rPr>
                <w:rFonts w:asciiTheme="minorHAnsi" w:hAnsiTheme="minorHAnsi" w:cstheme="minorHAnsi"/>
                <w:sz w:val="20"/>
                <w:szCs w:val="20"/>
              </w:rPr>
            </w:pPr>
            <w:r w:rsidRPr="00863CF0">
              <w:rPr>
                <w:rFonts w:asciiTheme="minorHAnsi" w:hAnsiTheme="minorHAnsi" w:cstheme="minorHAnsi"/>
                <w:sz w:val="20"/>
                <w:szCs w:val="20"/>
              </w:rPr>
              <w:t>II - demonstrativos de alcance de seus objetivos legais e estatutários e de cumprimento das respectivas metas;</w:t>
            </w:r>
          </w:p>
        </w:tc>
        <w:tc>
          <w:tcPr>
            <w:tcW w:w="3402" w:type="dxa"/>
          </w:tcPr>
          <w:p w14:paraId="546EA364" w14:textId="77777777" w:rsidR="00FB7095" w:rsidRPr="002D721A" w:rsidRDefault="00FB7095" w:rsidP="00CB54A8">
            <w:pPr>
              <w:rPr>
                <w:rFonts w:eastAsia="Times New Roman" w:cstheme="minorHAnsi"/>
                <w:color w:val="000000"/>
                <w:sz w:val="20"/>
                <w:szCs w:val="20"/>
                <w:lang w:eastAsia="pt-BR"/>
              </w:rPr>
            </w:pPr>
            <w:r w:rsidRPr="002D721A">
              <w:rPr>
                <w:rFonts w:eastAsia="Times New Roman" w:cstheme="minorHAnsi"/>
                <w:color w:val="000000"/>
                <w:sz w:val="20"/>
                <w:szCs w:val="20"/>
                <w:lang w:eastAsia="pt-BR"/>
              </w:rPr>
              <w:t>II - demonstrativos de alcance de seus objetivos legais e estatutários e de cumprimento das respectivas metas;</w:t>
            </w:r>
          </w:p>
        </w:tc>
      </w:tr>
      <w:tr w:rsidR="00FB7095" w:rsidRPr="003B315C" w14:paraId="5FE47C35" w14:textId="77777777" w:rsidTr="00FB7095">
        <w:trPr>
          <w:cantSplit/>
          <w:trHeight w:val="20"/>
        </w:trPr>
        <w:tc>
          <w:tcPr>
            <w:tcW w:w="3402" w:type="dxa"/>
          </w:tcPr>
          <w:p w14:paraId="2BDE3FA8" w14:textId="77777777" w:rsidR="00FB7095" w:rsidRPr="00924FD8" w:rsidRDefault="00FB7095" w:rsidP="00F4416F">
            <w:pPr>
              <w:rPr>
                <w:rFonts w:asciiTheme="minorHAnsi" w:hAnsiTheme="minorHAnsi" w:cstheme="minorHAnsi"/>
                <w:sz w:val="20"/>
                <w:szCs w:val="20"/>
              </w:rPr>
            </w:pPr>
            <w:r w:rsidRPr="00924FD8">
              <w:rPr>
                <w:rFonts w:asciiTheme="minorHAnsi" w:hAnsiTheme="minorHAnsi" w:cstheme="minorHAnsi"/>
                <w:sz w:val="20"/>
                <w:szCs w:val="20"/>
              </w:rPr>
              <w:t>III - resultados dos trabalhos de auditorias independentes sobre suas demonstrações contábeis; e</w:t>
            </w:r>
          </w:p>
        </w:tc>
        <w:tc>
          <w:tcPr>
            <w:tcW w:w="3402" w:type="dxa"/>
          </w:tcPr>
          <w:p w14:paraId="083CE17B" w14:textId="77777777" w:rsidR="00FB7095" w:rsidRPr="00863CF0" w:rsidRDefault="00FB7095" w:rsidP="005B09AE">
            <w:pPr>
              <w:tabs>
                <w:tab w:val="left" w:pos="1417"/>
              </w:tabs>
              <w:rPr>
                <w:rFonts w:asciiTheme="minorHAnsi" w:hAnsiTheme="minorHAnsi" w:cstheme="minorHAnsi"/>
                <w:sz w:val="20"/>
                <w:szCs w:val="20"/>
              </w:rPr>
            </w:pPr>
            <w:r w:rsidRPr="00863CF0">
              <w:rPr>
                <w:rFonts w:asciiTheme="minorHAnsi" w:hAnsiTheme="minorHAnsi" w:cstheme="minorHAnsi"/>
                <w:sz w:val="20"/>
                <w:szCs w:val="20"/>
              </w:rPr>
              <w:t>III - resultados dos trabalhos de auditorias independentes sobre suas demonstrações contábeis; e</w:t>
            </w:r>
          </w:p>
        </w:tc>
        <w:tc>
          <w:tcPr>
            <w:tcW w:w="3402" w:type="dxa"/>
          </w:tcPr>
          <w:p w14:paraId="22A2F02C" w14:textId="77777777" w:rsidR="00FB7095" w:rsidRPr="002D721A" w:rsidRDefault="00FB7095" w:rsidP="00CB54A8">
            <w:pPr>
              <w:rPr>
                <w:rFonts w:eastAsia="Times New Roman" w:cstheme="minorHAnsi"/>
                <w:color w:val="000000"/>
                <w:sz w:val="20"/>
                <w:szCs w:val="20"/>
                <w:lang w:eastAsia="pt-BR"/>
              </w:rPr>
            </w:pPr>
            <w:r w:rsidRPr="002D721A">
              <w:rPr>
                <w:rFonts w:eastAsia="Times New Roman" w:cstheme="minorHAnsi"/>
                <w:color w:val="000000"/>
                <w:sz w:val="20"/>
                <w:szCs w:val="20"/>
                <w:lang w:eastAsia="pt-BR"/>
              </w:rPr>
              <w:t>III - resultados dos trabalhos de auditorias independentes sobre suas demonstrações contábeis; e</w:t>
            </w:r>
          </w:p>
        </w:tc>
      </w:tr>
      <w:tr w:rsidR="00FB7095" w:rsidRPr="003B315C" w14:paraId="5391FDB9" w14:textId="77777777" w:rsidTr="00FB7095">
        <w:trPr>
          <w:cantSplit/>
          <w:trHeight w:val="20"/>
        </w:trPr>
        <w:tc>
          <w:tcPr>
            <w:tcW w:w="3402" w:type="dxa"/>
          </w:tcPr>
          <w:p w14:paraId="5B7DEE3F" w14:textId="77777777" w:rsidR="00FB7095" w:rsidRPr="00924FD8" w:rsidRDefault="00FB7095" w:rsidP="00F4416F">
            <w:pPr>
              <w:rPr>
                <w:rFonts w:asciiTheme="minorHAnsi" w:hAnsiTheme="minorHAnsi" w:cstheme="minorHAnsi"/>
                <w:sz w:val="20"/>
                <w:szCs w:val="20"/>
              </w:rPr>
            </w:pPr>
            <w:r w:rsidRPr="00924FD8">
              <w:rPr>
                <w:rFonts w:asciiTheme="minorHAnsi" w:hAnsiTheme="minorHAnsi" w:cstheme="minorHAnsi"/>
                <w:sz w:val="20"/>
                <w:szCs w:val="20"/>
              </w:rPr>
              <w:t>IV - demonstrativo consolidado dos resultados dos trabalhos de suas unidades de auditoria interna e de ouvidoria.</w:t>
            </w:r>
          </w:p>
        </w:tc>
        <w:tc>
          <w:tcPr>
            <w:tcW w:w="3402" w:type="dxa"/>
          </w:tcPr>
          <w:p w14:paraId="0929BD6F" w14:textId="77777777" w:rsidR="00FB7095" w:rsidRPr="00863CF0" w:rsidRDefault="00FB7095" w:rsidP="005B09AE">
            <w:pPr>
              <w:tabs>
                <w:tab w:val="left" w:pos="1417"/>
              </w:tabs>
              <w:rPr>
                <w:rFonts w:asciiTheme="minorHAnsi" w:hAnsiTheme="minorHAnsi" w:cstheme="minorHAnsi"/>
                <w:sz w:val="20"/>
                <w:szCs w:val="20"/>
              </w:rPr>
            </w:pPr>
            <w:r w:rsidRPr="00863CF0">
              <w:rPr>
                <w:rFonts w:asciiTheme="minorHAnsi" w:hAnsiTheme="minorHAnsi" w:cstheme="minorHAnsi"/>
                <w:sz w:val="20"/>
                <w:szCs w:val="20"/>
              </w:rPr>
              <w:t>IV - demonstrativo consolidado dos resultados dos trabalhos de suas unidades de auditoria interna e de ouvidoria.</w:t>
            </w:r>
          </w:p>
        </w:tc>
        <w:tc>
          <w:tcPr>
            <w:tcW w:w="3402" w:type="dxa"/>
          </w:tcPr>
          <w:p w14:paraId="2154F6EF" w14:textId="77777777" w:rsidR="00FB7095" w:rsidRPr="002D721A" w:rsidRDefault="00FB7095" w:rsidP="00CB54A8">
            <w:pPr>
              <w:rPr>
                <w:rFonts w:eastAsia="Times New Roman" w:cstheme="minorHAnsi"/>
                <w:color w:val="000000"/>
                <w:sz w:val="20"/>
                <w:szCs w:val="20"/>
                <w:lang w:eastAsia="pt-BR"/>
              </w:rPr>
            </w:pPr>
            <w:r w:rsidRPr="002D721A">
              <w:rPr>
                <w:rFonts w:eastAsia="Times New Roman" w:cstheme="minorHAnsi"/>
                <w:color w:val="000000"/>
                <w:sz w:val="20"/>
                <w:szCs w:val="20"/>
                <w:lang w:eastAsia="pt-BR"/>
              </w:rPr>
              <w:t>IV - demonstrativo consolidado dos resultados dos trabalhos de suas unidades de auditoria interna e de ouvidoria.</w:t>
            </w:r>
          </w:p>
        </w:tc>
      </w:tr>
      <w:tr w:rsidR="00FB7095" w:rsidRPr="003B315C" w14:paraId="2E8EF39D" w14:textId="77777777" w:rsidTr="00FB7095">
        <w:trPr>
          <w:cantSplit/>
          <w:trHeight w:val="20"/>
        </w:trPr>
        <w:tc>
          <w:tcPr>
            <w:tcW w:w="3402" w:type="dxa"/>
          </w:tcPr>
          <w:p w14:paraId="22BF8650" w14:textId="77777777" w:rsidR="00FB7095" w:rsidRPr="00924FD8" w:rsidRDefault="00FB7095" w:rsidP="00F4416F">
            <w:pPr>
              <w:rPr>
                <w:rFonts w:asciiTheme="minorHAnsi" w:hAnsiTheme="minorHAnsi" w:cstheme="minorHAnsi"/>
                <w:sz w:val="20"/>
                <w:szCs w:val="20"/>
              </w:rPr>
            </w:pPr>
            <w:r w:rsidRPr="00924FD8">
              <w:rPr>
                <w:rFonts w:asciiTheme="minorHAnsi" w:hAnsiTheme="minorHAnsi" w:cstheme="minorHAnsi"/>
                <w:sz w:val="20"/>
                <w:szCs w:val="20"/>
              </w:rPr>
              <w:t xml:space="preserve">§ 2º Os sítios eletrônicos a que se refere o </w:t>
            </w:r>
            <w:r w:rsidRPr="00924FD8">
              <w:rPr>
                <w:rFonts w:asciiTheme="minorHAnsi" w:hAnsiTheme="minorHAnsi" w:cstheme="minorHAnsi"/>
                <w:b/>
                <w:sz w:val="20"/>
                <w:szCs w:val="20"/>
              </w:rPr>
              <w:t>caput</w:t>
            </w:r>
            <w:r w:rsidRPr="00924FD8">
              <w:rPr>
                <w:rFonts w:asciiTheme="minorHAnsi" w:hAnsiTheme="minorHAnsi" w:cstheme="minorHAnsi"/>
                <w:sz w:val="20"/>
                <w:szCs w:val="20"/>
              </w:rPr>
              <w:t xml:space="preserve"> permitirão a gravação de relatórios de planilhas, em formatos abertos e não proprietários, com a integralidade das informações disponibilizadas para consulta.</w:t>
            </w:r>
          </w:p>
        </w:tc>
        <w:tc>
          <w:tcPr>
            <w:tcW w:w="3402" w:type="dxa"/>
          </w:tcPr>
          <w:p w14:paraId="28907851" w14:textId="77777777" w:rsidR="00FB7095" w:rsidRPr="00863CF0" w:rsidRDefault="00FB7095" w:rsidP="005B09AE">
            <w:pPr>
              <w:tabs>
                <w:tab w:val="left" w:pos="1417"/>
              </w:tabs>
              <w:rPr>
                <w:rFonts w:asciiTheme="minorHAnsi" w:hAnsiTheme="minorHAnsi" w:cstheme="minorHAnsi"/>
                <w:sz w:val="20"/>
                <w:szCs w:val="20"/>
              </w:rPr>
            </w:pPr>
            <w:r w:rsidRPr="00863CF0">
              <w:rPr>
                <w:rFonts w:asciiTheme="minorHAnsi" w:hAnsiTheme="minorHAnsi" w:cstheme="minorHAnsi"/>
                <w:sz w:val="20"/>
                <w:szCs w:val="20"/>
              </w:rPr>
              <w:t xml:space="preserve">§ 2º Os sítios eletrônicos a que se refere o </w:t>
            </w:r>
            <w:r w:rsidRPr="00863CF0">
              <w:rPr>
                <w:rFonts w:asciiTheme="minorHAnsi" w:hAnsiTheme="minorHAnsi" w:cstheme="minorHAnsi"/>
                <w:b/>
                <w:sz w:val="20"/>
                <w:szCs w:val="20"/>
              </w:rPr>
              <w:t>caput</w:t>
            </w:r>
            <w:r w:rsidRPr="00863CF0">
              <w:rPr>
                <w:rFonts w:asciiTheme="minorHAnsi" w:hAnsiTheme="minorHAnsi" w:cstheme="minorHAnsi"/>
                <w:sz w:val="20"/>
                <w:szCs w:val="20"/>
              </w:rPr>
              <w:t xml:space="preserve"> permitirão a gravação de relatórios de planilhas, em formatos abertos e não proprietários, com a integralidade das informações disponibilizadas para consulta.</w:t>
            </w:r>
          </w:p>
        </w:tc>
        <w:tc>
          <w:tcPr>
            <w:tcW w:w="3402" w:type="dxa"/>
          </w:tcPr>
          <w:p w14:paraId="49647951" w14:textId="77777777" w:rsidR="00FB7095" w:rsidRPr="002D721A" w:rsidRDefault="00FB7095" w:rsidP="00CB54A8">
            <w:pPr>
              <w:rPr>
                <w:rFonts w:eastAsia="Times New Roman" w:cstheme="minorHAnsi"/>
                <w:color w:val="000000"/>
                <w:sz w:val="20"/>
                <w:szCs w:val="20"/>
                <w:lang w:eastAsia="pt-BR"/>
              </w:rPr>
            </w:pPr>
            <w:r w:rsidRPr="002D721A">
              <w:rPr>
                <w:rFonts w:eastAsia="Times New Roman" w:cstheme="minorHAnsi"/>
                <w:color w:val="000000"/>
                <w:sz w:val="20"/>
                <w:szCs w:val="20"/>
                <w:lang w:eastAsia="pt-BR"/>
              </w:rPr>
              <w:t>§ 2º  Os sítios eletrônicos a que se refere o </w:t>
            </w:r>
            <w:r w:rsidRPr="002D721A">
              <w:rPr>
                <w:rFonts w:eastAsia="Times New Roman" w:cstheme="minorHAnsi"/>
                <w:b/>
                <w:bCs/>
                <w:color w:val="000000"/>
                <w:sz w:val="20"/>
                <w:szCs w:val="20"/>
                <w:lang w:eastAsia="pt-BR"/>
              </w:rPr>
              <w:t>caput</w:t>
            </w:r>
            <w:r w:rsidRPr="002D721A">
              <w:rPr>
                <w:rFonts w:eastAsia="Times New Roman" w:cstheme="minorHAnsi"/>
                <w:color w:val="000000"/>
                <w:sz w:val="20"/>
                <w:szCs w:val="20"/>
                <w:lang w:eastAsia="pt-BR"/>
              </w:rPr>
              <w:t> permitirão a gravação de relatórios de planilhas, em formatos abertos e não proprietários, com a integralidade das informações disponibilizadas para consulta.</w:t>
            </w:r>
          </w:p>
        </w:tc>
      </w:tr>
      <w:tr w:rsidR="00FB7095" w:rsidRPr="003B315C" w14:paraId="685098DA" w14:textId="77777777" w:rsidTr="00FB7095">
        <w:trPr>
          <w:cantSplit/>
          <w:trHeight w:val="20"/>
        </w:trPr>
        <w:tc>
          <w:tcPr>
            <w:tcW w:w="3402" w:type="dxa"/>
          </w:tcPr>
          <w:p w14:paraId="3D24AA0C" w14:textId="77777777" w:rsidR="00FB7095" w:rsidRPr="00924FD8" w:rsidRDefault="00FB7095" w:rsidP="00F4416F">
            <w:pPr>
              <w:rPr>
                <w:rFonts w:asciiTheme="minorHAnsi" w:hAnsiTheme="minorHAnsi" w:cstheme="minorHAnsi"/>
                <w:sz w:val="20"/>
                <w:szCs w:val="20"/>
              </w:rPr>
            </w:pPr>
            <w:r w:rsidRPr="00924FD8">
              <w:rPr>
                <w:rFonts w:asciiTheme="minorHAnsi" w:hAnsiTheme="minorHAnsi" w:cstheme="minorHAnsi"/>
                <w:sz w:val="20"/>
                <w:szCs w:val="20"/>
              </w:rPr>
              <w:t>§ 3º O disposto neste artigo aplica-se aos conselhos de fiscalização de profissão regulamentada.</w:t>
            </w:r>
          </w:p>
        </w:tc>
        <w:tc>
          <w:tcPr>
            <w:tcW w:w="3402" w:type="dxa"/>
          </w:tcPr>
          <w:p w14:paraId="429C6A4C" w14:textId="77777777" w:rsidR="00FB7095" w:rsidRPr="00863CF0" w:rsidRDefault="00FB7095" w:rsidP="005B09AE">
            <w:pPr>
              <w:tabs>
                <w:tab w:val="left" w:pos="1417"/>
              </w:tabs>
              <w:rPr>
                <w:rFonts w:asciiTheme="minorHAnsi" w:hAnsiTheme="minorHAnsi" w:cstheme="minorHAnsi"/>
                <w:sz w:val="20"/>
                <w:szCs w:val="20"/>
              </w:rPr>
            </w:pPr>
            <w:r w:rsidRPr="00863CF0">
              <w:rPr>
                <w:rFonts w:asciiTheme="minorHAnsi" w:hAnsiTheme="minorHAnsi" w:cstheme="minorHAnsi"/>
                <w:sz w:val="20"/>
                <w:szCs w:val="20"/>
              </w:rPr>
              <w:t>§ 3º O disposto neste artigo aplica-se aos conselhos de fiscalização de profissão regulamentada.</w:t>
            </w:r>
          </w:p>
        </w:tc>
        <w:tc>
          <w:tcPr>
            <w:tcW w:w="3402" w:type="dxa"/>
          </w:tcPr>
          <w:p w14:paraId="05A6BA95" w14:textId="77777777" w:rsidR="00FB7095" w:rsidRPr="002D721A" w:rsidRDefault="00FB7095" w:rsidP="00CB54A8">
            <w:pPr>
              <w:rPr>
                <w:rFonts w:eastAsia="Times New Roman" w:cstheme="minorHAnsi"/>
                <w:color w:val="000000"/>
                <w:sz w:val="20"/>
                <w:szCs w:val="20"/>
                <w:lang w:eastAsia="pt-BR"/>
              </w:rPr>
            </w:pPr>
            <w:r w:rsidRPr="002D721A">
              <w:rPr>
                <w:rFonts w:eastAsia="Times New Roman" w:cstheme="minorHAnsi"/>
                <w:color w:val="000000"/>
                <w:sz w:val="20"/>
                <w:szCs w:val="20"/>
                <w:lang w:eastAsia="pt-BR"/>
              </w:rPr>
              <w:t>§ 3º  O disposto neste artigo aplica-se aos conselhos de fiscalização de profissão regulamentada.</w:t>
            </w:r>
          </w:p>
        </w:tc>
      </w:tr>
      <w:tr w:rsidR="00FB7095" w:rsidRPr="003B315C" w14:paraId="7E89896B" w14:textId="77777777" w:rsidTr="00FB7095">
        <w:trPr>
          <w:cantSplit/>
          <w:trHeight w:val="20"/>
        </w:trPr>
        <w:tc>
          <w:tcPr>
            <w:tcW w:w="3402" w:type="dxa"/>
          </w:tcPr>
          <w:p w14:paraId="7704E245" w14:textId="77777777" w:rsidR="00FB7095" w:rsidRPr="00924FD8" w:rsidRDefault="00FB7095" w:rsidP="00F4416F">
            <w:pPr>
              <w:rPr>
                <w:rFonts w:asciiTheme="minorHAnsi" w:hAnsiTheme="minorHAnsi" w:cstheme="minorHAnsi"/>
                <w:sz w:val="20"/>
                <w:szCs w:val="20"/>
              </w:rPr>
            </w:pPr>
            <w:r w:rsidRPr="00924FD8">
              <w:rPr>
                <w:rFonts w:asciiTheme="minorHAnsi" w:hAnsiTheme="minorHAnsi" w:cstheme="minorHAnsi"/>
                <w:sz w:val="20"/>
                <w:szCs w:val="20"/>
              </w:rPr>
              <w:t xml:space="preserve">Art. 157. As instituições de que trata o </w:t>
            </w:r>
            <w:r w:rsidRPr="00924FD8">
              <w:rPr>
                <w:rFonts w:asciiTheme="minorHAnsi" w:hAnsiTheme="minorHAnsi" w:cstheme="minorHAnsi"/>
                <w:b/>
                <w:sz w:val="20"/>
                <w:szCs w:val="20"/>
              </w:rPr>
              <w:t>caput</w:t>
            </w:r>
            <w:r w:rsidRPr="00924FD8">
              <w:rPr>
                <w:rFonts w:asciiTheme="minorHAnsi" w:hAnsiTheme="minorHAnsi" w:cstheme="minorHAnsi"/>
                <w:sz w:val="20"/>
                <w:szCs w:val="20"/>
              </w:rPr>
              <w:t xml:space="preserve"> do art. 100 deverão disponibilizar, em seus sítios eletrônicos, informações relativas à execução física e financeira, inclusive a identificação dos beneficiários de pagamentos à conta de cada convênio ou instrumento congênere, acompanhadas dos números de registro no Transferegov.br e no Siafi, observadas as normas de padronização estabelecidas pelo Poder Executivo federal.</w:t>
            </w:r>
          </w:p>
        </w:tc>
        <w:tc>
          <w:tcPr>
            <w:tcW w:w="3402" w:type="dxa"/>
          </w:tcPr>
          <w:p w14:paraId="116973AB" w14:textId="77777777" w:rsidR="00FB7095" w:rsidRPr="00863CF0" w:rsidRDefault="00FB7095" w:rsidP="005B09AE">
            <w:pPr>
              <w:tabs>
                <w:tab w:val="left" w:pos="1417"/>
              </w:tabs>
              <w:rPr>
                <w:rFonts w:asciiTheme="minorHAnsi" w:hAnsiTheme="minorHAnsi" w:cstheme="minorHAnsi"/>
                <w:sz w:val="20"/>
                <w:szCs w:val="20"/>
              </w:rPr>
            </w:pPr>
            <w:r w:rsidRPr="00863CF0">
              <w:rPr>
                <w:rFonts w:asciiTheme="minorHAnsi" w:hAnsiTheme="minorHAnsi" w:cstheme="minorHAnsi"/>
                <w:sz w:val="20"/>
                <w:szCs w:val="20"/>
              </w:rPr>
              <w:t xml:space="preserve">Art. 161. As instituições de que trata o </w:t>
            </w:r>
            <w:r w:rsidRPr="00863CF0">
              <w:rPr>
                <w:rFonts w:asciiTheme="minorHAnsi" w:hAnsiTheme="minorHAnsi" w:cstheme="minorHAnsi"/>
                <w:b/>
                <w:bCs/>
                <w:sz w:val="20"/>
                <w:szCs w:val="20"/>
              </w:rPr>
              <w:t>caput</w:t>
            </w:r>
            <w:r w:rsidRPr="00863CF0">
              <w:rPr>
                <w:rFonts w:asciiTheme="minorHAnsi" w:hAnsiTheme="minorHAnsi" w:cstheme="minorHAnsi"/>
                <w:sz w:val="20"/>
                <w:szCs w:val="20"/>
              </w:rPr>
              <w:t xml:space="preserve"> do art. 102 deverão disponibilizar, em seus sítios eletrônicos, informações relativas à execução física e financeira, inclusive a identificação dos beneficiários de pagamentos à conta de cada convênio ou instrumento congênere, acompanhadas dos números de registro no Transferegov.br e no Siafi, observadas as normas de padronização estabelecidas pelo Poder Executivo federal.</w:t>
            </w:r>
          </w:p>
        </w:tc>
        <w:tc>
          <w:tcPr>
            <w:tcW w:w="3402" w:type="dxa"/>
          </w:tcPr>
          <w:p w14:paraId="158731AD" w14:textId="77777777" w:rsidR="00FB7095" w:rsidRPr="002D721A" w:rsidRDefault="00FB7095" w:rsidP="00CB54A8">
            <w:pPr>
              <w:rPr>
                <w:rFonts w:eastAsia="Times New Roman" w:cstheme="minorHAnsi"/>
                <w:color w:val="000000"/>
                <w:sz w:val="20"/>
                <w:szCs w:val="20"/>
                <w:lang w:eastAsia="pt-BR"/>
              </w:rPr>
            </w:pPr>
            <w:r w:rsidRPr="002D721A">
              <w:rPr>
                <w:rFonts w:eastAsia="Times New Roman" w:cstheme="minorHAnsi"/>
                <w:color w:val="000000"/>
                <w:sz w:val="20"/>
                <w:szCs w:val="20"/>
                <w:lang w:eastAsia="pt-BR"/>
              </w:rPr>
              <w:t>Art. 155.  As instituições de que trata o </w:t>
            </w:r>
            <w:r w:rsidRPr="002D721A">
              <w:rPr>
                <w:rFonts w:eastAsia="Times New Roman" w:cstheme="minorHAnsi"/>
                <w:b/>
                <w:bCs/>
                <w:color w:val="000000"/>
                <w:sz w:val="20"/>
                <w:szCs w:val="20"/>
                <w:lang w:eastAsia="pt-BR"/>
              </w:rPr>
              <w:t>caput</w:t>
            </w:r>
            <w:r w:rsidRPr="002D721A">
              <w:rPr>
                <w:rFonts w:eastAsia="Times New Roman" w:cstheme="minorHAnsi"/>
                <w:color w:val="000000"/>
                <w:sz w:val="20"/>
                <w:szCs w:val="20"/>
                <w:lang w:eastAsia="pt-BR"/>
              </w:rPr>
              <w:t> do art. 98 deverão disponibilizar, em seus sítios eletrônicos, informações relativas à execução física e financeira, inclusive a identificação dos beneficiários de pagamentos à conta de cada convênio ou instrumento congênere, acompanhadas dos números de registro no Transferegov.br e no Siafi, observadas as normas de padronização estabelecidas pelo Poder Executivo federal.</w:t>
            </w:r>
          </w:p>
        </w:tc>
      </w:tr>
      <w:tr w:rsidR="00FB7095" w:rsidRPr="003B315C" w14:paraId="7947B997" w14:textId="77777777" w:rsidTr="00FB7095">
        <w:trPr>
          <w:cantSplit/>
          <w:trHeight w:val="20"/>
        </w:trPr>
        <w:tc>
          <w:tcPr>
            <w:tcW w:w="3402" w:type="dxa"/>
          </w:tcPr>
          <w:p w14:paraId="7D69CA53" w14:textId="77777777" w:rsidR="00FB7095" w:rsidRPr="00924FD8" w:rsidRDefault="00FB7095" w:rsidP="00F4416F">
            <w:pPr>
              <w:rPr>
                <w:rFonts w:asciiTheme="minorHAnsi" w:hAnsiTheme="minorHAnsi" w:cstheme="minorHAnsi"/>
                <w:sz w:val="20"/>
                <w:szCs w:val="20"/>
              </w:rPr>
            </w:pPr>
            <w:r w:rsidRPr="00924FD8">
              <w:rPr>
                <w:rFonts w:asciiTheme="minorHAnsi" w:hAnsiTheme="minorHAnsi" w:cstheme="minorHAnsi"/>
                <w:sz w:val="20"/>
                <w:szCs w:val="20"/>
              </w:rPr>
              <w:t>Art. 158. Os órgãos da esfera federal a que se refere o art. 20 da Lei Complementar nº 101, de 2000 - Lei de Responsabilidade Fiscal disponibilizarão, por meio do Siconfi, os relatórios de gestão fiscal, no prazo de trinta dias após o encerramento de cada quadrimestre.</w:t>
            </w:r>
          </w:p>
        </w:tc>
        <w:tc>
          <w:tcPr>
            <w:tcW w:w="3402" w:type="dxa"/>
          </w:tcPr>
          <w:p w14:paraId="5E83C71D" w14:textId="77777777" w:rsidR="00FB7095" w:rsidRPr="00863CF0" w:rsidRDefault="00FB7095" w:rsidP="005B09AE">
            <w:pPr>
              <w:tabs>
                <w:tab w:val="left" w:pos="1417"/>
              </w:tabs>
              <w:rPr>
                <w:rFonts w:asciiTheme="minorHAnsi" w:hAnsiTheme="minorHAnsi" w:cstheme="minorHAnsi"/>
                <w:sz w:val="20"/>
                <w:szCs w:val="20"/>
              </w:rPr>
            </w:pPr>
            <w:r w:rsidRPr="00863CF0">
              <w:rPr>
                <w:rFonts w:asciiTheme="minorHAnsi" w:hAnsiTheme="minorHAnsi" w:cstheme="minorHAnsi"/>
                <w:sz w:val="20"/>
                <w:szCs w:val="20"/>
              </w:rPr>
              <w:t>Art. 162. Os órgãos da esfera federal a que se refere o art. 20 da Lei Complementar nº 101, de 2000 - Lei de Responsabilidade Fiscal disponibilizarão, por meio do Siconfi, os relatórios de gestão fiscal, no prazo de trinta dias após o encerramento de cada quadrimestre.</w:t>
            </w:r>
          </w:p>
        </w:tc>
        <w:tc>
          <w:tcPr>
            <w:tcW w:w="3402" w:type="dxa"/>
          </w:tcPr>
          <w:p w14:paraId="007A9235" w14:textId="77777777" w:rsidR="00FB7095" w:rsidRPr="002D721A" w:rsidRDefault="00FB7095" w:rsidP="00CB54A8">
            <w:pPr>
              <w:rPr>
                <w:rFonts w:eastAsia="Times New Roman" w:cstheme="minorHAnsi"/>
                <w:color w:val="000000"/>
                <w:sz w:val="20"/>
                <w:szCs w:val="20"/>
                <w:lang w:eastAsia="pt-BR"/>
              </w:rPr>
            </w:pPr>
            <w:r w:rsidRPr="002D721A">
              <w:rPr>
                <w:rFonts w:eastAsia="Times New Roman" w:cstheme="minorHAnsi"/>
                <w:color w:val="000000"/>
                <w:sz w:val="20"/>
                <w:szCs w:val="20"/>
                <w:lang w:eastAsia="pt-BR"/>
              </w:rPr>
              <w:t>Art. 156.  Os órgãos da esfera federal a que se refere o art. 20 da Lei Complementar nº 101, de 2000 - Lei de Responsabilidade Fiscal disponibilizarão, por meio do Siconfi, os relatórios de gestão fiscal, no prazo de trinta dias após o encerramento de cada quadrimestre.</w:t>
            </w:r>
          </w:p>
        </w:tc>
      </w:tr>
      <w:tr w:rsidR="00FB7095" w:rsidRPr="003B315C" w14:paraId="61367824" w14:textId="77777777" w:rsidTr="00FB7095">
        <w:trPr>
          <w:cantSplit/>
          <w:trHeight w:val="20"/>
        </w:trPr>
        <w:tc>
          <w:tcPr>
            <w:tcW w:w="3402" w:type="dxa"/>
          </w:tcPr>
          <w:p w14:paraId="4FA7DADB" w14:textId="77777777" w:rsidR="00FB7095" w:rsidRPr="00924FD8" w:rsidRDefault="00FB7095" w:rsidP="00F4416F">
            <w:pPr>
              <w:rPr>
                <w:rFonts w:asciiTheme="minorHAnsi" w:hAnsiTheme="minorHAnsi" w:cstheme="minorHAnsi"/>
                <w:sz w:val="20"/>
                <w:szCs w:val="20"/>
              </w:rPr>
            </w:pPr>
            <w:r w:rsidRPr="00924FD8">
              <w:rPr>
                <w:rFonts w:asciiTheme="minorHAnsi" w:hAnsiTheme="minorHAnsi" w:cstheme="minorHAnsi"/>
                <w:sz w:val="20"/>
                <w:szCs w:val="20"/>
              </w:rPr>
              <w:t>Art. 159. O Poder Executivo federal informará ao Congresso Nacional sobre os empréstimos feitos pelo Tesouro Nacional a banco oficial federal na forma prevista na alínea “e” do inciso V do Anexo II.</w:t>
            </w:r>
          </w:p>
        </w:tc>
        <w:tc>
          <w:tcPr>
            <w:tcW w:w="3402" w:type="dxa"/>
          </w:tcPr>
          <w:p w14:paraId="7583D24E" w14:textId="77777777" w:rsidR="00FB7095" w:rsidRPr="00863CF0" w:rsidRDefault="00FB7095" w:rsidP="005B09AE">
            <w:pPr>
              <w:tabs>
                <w:tab w:val="left" w:pos="1417"/>
              </w:tabs>
              <w:rPr>
                <w:rFonts w:asciiTheme="minorHAnsi" w:hAnsiTheme="minorHAnsi" w:cstheme="minorHAnsi"/>
                <w:sz w:val="20"/>
                <w:szCs w:val="20"/>
              </w:rPr>
            </w:pPr>
            <w:r w:rsidRPr="00863CF0">
              <w:rPr>
                <w:rFonts w:asciiTheme="minorHAnsi" w:hAnsiTheme="minorHAnsi" w:cstheme="minorHAnsi"/>
                <w:sz w:val="20"/>
                <w:szCs w:val="20"/>
              </w:rPr>
              <w:t>Art. 163. O Poder Executivo federal informará ao Congresso Nacional sobre os empréstimos feitos pelo Tesouro Nacional a banco oficial federal na forma prevista na alínea “e” do inciso V do Anexo II.</w:t>
            </w:r>
          </w:p>
        </w:tc>
        <w:tc>
          <w:tcPr>
            <w:tcW w:w="3402" w:type="dxa"/>
          </w:tcPr>
          <w:p w14:paraId="5D27F6DE" w14:textId="77777777" w:rsidR="00FB7095" w:rsidRPr="002D721A" w:rsidRDefault="00FB7095" w:rsidP="00CB54A8">
            <w:pPr>
              <w:rPr>
                <w:rFonts w:eastAsia="Times New Roman" w:cstheme="minorHAnsi"/>
                <w:color w:val="000000"/>
                <w:sz w:val="20"/>
                <w:szCs w:val="20"/>
                <w:lang w:eastAsia="pt-BR"/>
              </w:rPr>
            </w:pPr>
            <w:r w:rsidRPr="002D721A">
              <w:rPr>
                <w:rFonts w:eastAsia="Times New Roman" w:cstheme="minorHAnsi"/>
                <w:color w:val="000000"/>
                <w:sz w:val="20"/>
                <w:szCs w:val="20"/>
                <w:lang w:eastAsia="pt-BR"/>
              </w:rPr>
              <w:t>Art. 157.  O Poder Executivo federal informará ao Congresso Nacional sobre os empréstimos feitos pelo Tesouro Nacional a banco oficial federal na forma prevista na alínea “e” do inciso III do Anexo II.</w:t>
            </w:r>
          </w:p>
        </w:tc>
      </w:tr>
      <w:tr w:rsidR="00FB7095" w:rsidRPr="003B315C" w14:paraId="6F958759" w14:textId="77777777" w:rsidTr="00FB7095">
        <w:trPr>
          <w:cantSplit/>
          <w:trHeight w:val="20"/>
        </w:trPr>
        <w:tc>
          <w:tcPr>
            <w:tcW w:w="3402" w:type="dxa"/>
          </w:tcPr>
          <w:p w14:paraId="01ABE096" w14:textId="77777777" w:rsidR="00FB7095" w:rsidRPr="00924FD8" w:rsidRDefault="00FB7095" w:rsidP="00F4416F">
            <w:pPr>
              <w:rPr>
                <w:rFonts w:asciiTheme="minorHAnsi" w:hAnsiTheme="minorHAnsi" w:cstheme="minorHAnsi"/>
                <w:sz w:val="20"/>
                <w:szCs w:val="20"/>
              </w:rPr>
            </w:pPr>
            <w:r w:rsidRPr="00924FD8">
              <w:rPr>
                <w:rFonts w:asciiTheme="minorHAnsi" w:hAnsiTheme="minorHAnsi" w:cstheme="minorHAnsi"/>
                <w:sz w:val="20"/>
                <w:szCs w:val="20"/>
              </w:rPr>
              <w:t>Art. 160. O Poder Executivo federal adotará medidas com vistas a:</w:t>
            </w:r>
          </w:p>
        </w:tc>
        <w:tc>
          <w:tcPr>
            <w:tcW w:w="3402" w:type="dxa"/>
          </w:tcPr>
          <w:p w14:paraId="39D3965C" w14:textId="77777777" w:rsidR="00FB7095" w:rsidRPr="00863CF0" w:rsidRDefault="00FB7095" w:rsidP="005B09AE">
            <w:pPr>
              <w:tabs>
                <w:tab w:val="left" w:pos="1417"/>
              </w:tabs>
              <w:rPr>
                <w:rFonts w:asciiTheme="minorHAnsi" w:hAnsiTheme="minorHAnsi" w:cstheme="minorHAnsi"/>
                <w:sz w:val="20"/>
                <w:szCs w:val="20"/>
              </w:rPr>
            </w:pPr>
            <w:r w:rsidRPr="00863CF0">
              <w:rPr>
                <w:rFonts w:asciiTheme="minorHAnsi" w:hAnsiTheme="minorHAnsi" w:cstheme="minorHAnsi"/>
                <w:sz w:val="20"/>
                <w:szCs w:val="20"/>
              </w:rPr>
              <w:t>Art. 164. O Poder Executivo federal adotará medidas com vistas a:</w:t>
            </w:r>
          </w:p>
        </w:tc>
        <w:tc>
          <w:tcPr>
            <w:tcW w:w="3402" w:type="dxa"/>
          </w:tcPr>
          <w:p w14:paraId="053C264A" w14:textId="77777777" w:rsidR="00FB7095" w:rsidRPr="002D721A" w:rsidRDefault="00FB7095" w:rsidP="00CB54A8">
            <w:pPr>
              <w:rPr>
                <w:rFonts w:eastAsia="Times New Roman" w:cstheme="minorHAnsi"/>
                <w:color w:val="000000"/>
                <w:sz w:val="20"/>
                <w:szCs w:val="20"/>
                <w:lang w:eastAsia="pt-BR"/>
              </w:rPr>
            </w:pPr>
            <w:r w:rsidRPr="002D721A">
              <w:rPr>
                <w:rFonts w:eastAsia="Times New Roman" w:cstheme="minorHAnsi"/>
                <w:color w:val="000000"/>
                <w:sz w:val="20"/>
                <w:szCs w:val="20"/>
                <w:lang w:eastAsia="pt-BR"/>
              </w:rPr>
              <w:t>Art. 158.  O Poder Executivo federal adotará medidas com vistas a:</w:t>
            </w:r>
          </w:p>
        </w:tc>
      </w:tr>
      <w:tr w:rsidR="00FB7095" w:rsidRPr="003B315C" w14:paraId="50EA26EF" w14:textId="77777777" w:rsidTr="00FB7095">
        <w:trPr>
          <w:cantSplit/>
          <w:trHeight w:val="20"/>
        </w:trPr>
        <w:tc>
          <w:tcPr>
            <w:tcW w:w="3402" w:type="dxa"/>
          </w:tcPr>
          <w:p w14:paraId="56765073" w14:textId="77777777" w:rsidR="00FB7095" w:rsidRPr="00924FD8" w:rsidRDefault="00FB7095" w:rsidP="00F4416F">
            <w:pPr>
              <w:rPr>
                <w:rFonts w:asciiTheme="minorHAnsi" w:hAnsiTheme="minorHAnsi" w:cstheme="minorHAnsi"/>
                <w:sz w:val="20"/>
                <w:szCs w:val="20"/>
              </w:rPr>
            </w:pPr>
            <w:r w:rsidRPr="00924FD8">
              <w:rPr>
                <w:rFonts w:asciiTheme="minorHAnsi" w:hAnsiTheme="minorHAnsi" w:cstheme="minorHAnsi"/>
                <w:sz w:val="20"/>
                <w:szCs w:val="20"/>
              </w:rPr>
              <w:t>I - elaborar metodologia de acompanhamento e avaliação dos benefícios tributários, financeiros e creditícios, além de cronograma e periodicidade das avaliações, com base em indicadores de eficiência, eficácia e efetividade;</w:t>
            </w:r>
          </w:p>
        </w:tc>
        <w:tc>
          <w:tcPr>
            <w:tcW w:w="3402" w:type="dxa"/>
          </w:tcPr>
          <w:p w14:paraId="13F93401" w14:textId="77777777" w:rsidR="00FB7095" w:rsidRPr="00863CF0" w:rsidRDefault="00FB7095" w:rsidP="005B09AE">
            <w:pPr>
              <w:tabs>
                <w:tab w:val="left" w:pos="1417"/>
              </w:tabs>
              <w:rPr>
                <w:rFonts w:asciiTheme="minorHAnsi" w:hAnsiTheme="minorHAnsi" w:cstheme="minorHAnsi"/>
                <w:sz w:val="20"/>
                <w:szCs w:val="20"/>
              </w:rPr>
            </w:pPr>
            <w:r w:rsidRPr="00863CF0">
              <w:rPr>
                <w:rFonts w:asciiTheme="minorHAnsi" w:hAnsiTheme="minorHAnsi" w:cstheme="minorHAnsi"/>
                <w:sz w:val="20"/>
                <w:szCs w:val="20"/>
              </w:rPr>
              <w:t>I - elaborar metodologia de acompanhamento e avaliação dos benefícios tributários, financeiros e creditícios, além de cronograma e periodicidade das avaliações, com base em indicadores de eficiência, eficácia e efetividade;</w:t>
            </w:r>
          </w:p>
        </w:tc>
        <w:tc>
          <w:tcPr>
            <w:tcW w:w="3402" w:type="dxa"/>
          </w:tcPr>
          <w:p w14:paraId="5A4CD73D" w14:textId="77777777" w:rsidR="00FB7095" w:rsidRPr="002D721A" w:rsidRDefault="00FB7095" w:rsidP="00CB54A8">
            <w:pPr>
              <w:rPr>
                <w:rFonts w:eastAsia="Times New Roman" w:cstheme="minorHAnsi"/>
                <w:color w:val="000000"/>
                <w:sz w:val="20"/>
                <w:szCs w:val="20"/>
                <w:lang w:eastAsia="pt-BR"/>
              </w:rPr>
            </w:pPr>
            <w:r w:rsidRPr="002D721A">
              <w:rPr>
                <w:rFonts w:eastAsia="Times New Roman" w:cstheme="minorHAnsi"/>
                <w:color w:val="000000"/>
                <w:sz w:val="20"/>
                <w:szCs w:val="20"/>
                <w:lang w:eastAsia="pt-BR"/>
              </w:rPr>
              <w:t>I - elaborar metodologia de acompanhamento e avaliação dos benefícios tributários, financeiros e creditícios, além de cronograma e periodicidade das avaliações, com base em indicadores de eficiência, eficácia e efetividade;</w:t>
            </w:r>
          </w:p>
        </w:tc>
      </w:tr>
      <w:tr w:rsidR="00FB7095" w:rsidRPr="003B315C" w14:paraId="505E3255" w14:textId="77777777" w:rsidTr="00FB7095">
        <w:trPr>
          <w:cantSplit/>
          <w:trHeight w:val="20"/>
        </w:trPr>
        <w:tc>
          <w:tcPr>
            <w:tcW w:w="3402" w:type="dxa"/>
          </w:tcPr>
          <w:p w14:paraId="41E48E9E" w14:textId="77777777" w:rsidR="00FB7095" w:rsidRPr="00924FD8" w:rsidRDefault="00FB7095" w:rsidP="00F4416F">
            <w:pPr>
              <w:rPr>
                <w:rFonts w:asciiTheme="minorHAnsi" w:hAnsiTheme="minorHAnsi" w:cstheme="minorHAnsi"/>
                <w:sz w:val="20"/>
                <w:szCs w:val="20"/>
              </w:rPr>
            </w:pPr>
            <w:r w:rsidRPr="00924FD8">
              <w:rPr>
                <w:rFonts w:asciiTheme="minorHAnsi" w:hAnsiTheme="minorHAnsi" w:cstheme="minorHAnsi"/>
                <w:sz w:val="20"/>
                <w:szCs w:val="20"/>
              </w:rPr>
              <w:t>II - designar os órgãos responsáveis pela supervisão, pelo acompanhamento e pela avaliação dos resultados alcançados pelos benefícios tributários, financeiros e creditícios; e</w:t>
            </w:r>
          </w:p>
        </w:tc>
        <w:tc>
          <w:tcPr>
            <w:tcW w:w="3402" w:type="dxa"/>
          </w:tcPr>
          <w:p w14:paraId="78401D89" w14:textId="77777777" w:rsidR="00FB7095" w:rsidRPr="00863CF0" w:rsidRDefault="00FB7095" w:rsidP="005B09AE">
            <w:pPr>
              <w:tabs>
                <w:tab w:val="left" w:pos="1417"/>
              </w:tabs>
              <w:rPr>
                <w:rFonts w:asciiTheme="minorHAnsi" w:hAnsiTheme="minorHAnsi" w:cstheme="minorHAnsi"/>
                <w:sz w:val="20"/>
                <w:szCs w:val="20"/>
              </w:rPr>
            </w:pPr>
            <w:r w:rsidRPr="00863CF0">
              <w:rPr>
                <w:rFonts w:asciiTheme="minorHAnsi" w:hAnsiTheme="minorHAnsi" w:cstheme="minorHAnsi"/>
                <w:sz w:val="20"/>
                <w:szCs w:val="20"/>
              </w:rPr>
              <w:t>II - designar os órgãos responsáveis pela supervisão, pelo acompanhamento e pela avaliação dos resultados alcançados pelos benefícios tributários, financeiros e creditícios; e</w:t>
            </w:r>
          </w:p>
        </w:tc>
        <w:tc>
          <w:tcPr>
            <w:tcW w:w="3402" w:type="dxa"/>
          </w:tcPr>
          <w:p w14:paraId="4EB9FE50" w14:textId="77777777" w:rsidR="00FB7095" w:rsidRPr="002D721A" w:rsidRDefault="00FB7095" w:rsidP="00CB54A8">
            <w:pPr>
              <w:rPr>
                <w:rFonts w:eastAsia="Times New Roman" w:cstheme="minorHAnsi"/>
                <w:color w:val="000000"/>
                <w:sz w:val="20"/>
                <w:szCs w:val="20"/>
                <w:lang w:eastAsia="pt-BR"/>
              </w:rPr>
            </w:pPr>
            <w:r w:rsidRPr="002D721A">
              <w:rPr>
                <w:rFonts w:eastAsia="Times New Roman" w:cstheme="minorHAnsi"/>
                <w:color w:val="000000"/>
                <w:sz w:val="20"/>
                <w:szCs w:val="20"/>
                <w:lang w:eastAsia="pt-BR"/>
              </w:rPr>
              <w:t>II - designar os órgãos responsáveis pela supervisão, pelo acompanhamento e pela avaliação dos resultados alcançados pelos benefícios tributários, financeiros e creditícios; e</w:t>
            </w:r>
          </w:p>
        </w:tc>
      </w:tr>
      <w:tr w:rsidR="00FB7095" w:rsidRPr="003B315C" w14:paraId="3ADB73D2" w14:textId="77777777" w:rsidTr="00FB7095">
        <w:trPr>
          <w:cantSplit/>
          <w:trHeight w:val="20"/>
        </w:trPr>
        <w:tc>
          <w:tcPr>
            <w:tcW w:w="3402" w:type="dxa"/>
          </w:tcPr>
          <w:p w14:paraId="48BDB69A" w14:textId="77777777" w:rsidR="00FB7095" w:rsidRPr="00924FD8" w:rsidRDefault="00FB7095" w:rsidP="00F4416F">
            <w:pPr>
              <w:rPr>
                <w:rFonts w:asciiTheme="minorHAnsi" w:hAnsiTheme="minorHAnsi" w:cstheme="minorHAnsi"/>
                <w:sz w:val="20"/>
                <w:szCs w:val="20"/>
              </w:rPr>
            </w:pPr>
            <w:r w:rsidRPr="00924FD8">
              <w:rPr>
                <w:rFonts w:asciiTheme="minorHAnsi" w:hAnsiTheme="minorHAnsi" w:cstheme="minorHAnsi"/>
                <w:sz w:val="20"/>
                <w:szCs w:val="20"/>
              </w:rPr>
              <w:t>III - elaborar metodologia de acompanhamento dos programas e das ações destinados às mulheres com vistas à apuração e à divulgação de relatório sobre a participação da mulher nas despesas do orçamento.</w:t>
            </w:r>
          </w:p>
        </w:tc>
        <w:tc>
          <w:tcPr>
            <w:tcW w:w="3402" w:type="dxa"/>
          </w:tcPr>
          <w:p w14:paraId="311315FA" w14:textId="77777777" w:rsidR="00FB7095" w:rsidRPr="00863CF0" w:rsidRDefault="00FB7095" w:rsidP="005B09AE">
            <w:pPr>
              <w:tabs>
                <w:tab w:val="left" w:pos="1417"/>
              </w:tabs>
              <w:rPr>
                <w:rFonts w:asciiTheme="minorHAnsi" w:hAnsiTheme="minorHAnsi" w:cstheme="minorHAnsi"/>
                <w:sz w:val="20"/>
                <w:szCs w:val="20"/>
              </w:rPr>
            </w:pPr>
            <w:r w:rsidRPr="00863CF0">
              <w:rPr>
                <w:rFonts w:asciiTheme="minorHAnsi" w:hAnsiTheme="minorHAnsi" w:cstheme="minorHAnsi"/>
                <w:sz w:val="20"/>
                <w:szCs w:val="20"/>
              </w:rPr>
              <w:t>III - elaborar metodologia de acompanhamento dos programas e das ações destinados às mulheres com vistas à apuração e à divulgação de relatório sobre a participação da mulher nas despesas do orçamento.</w:t>
            </w:r>
          </w:p>
        </w:tc>
        <w:tc>
          <w:tcPr>
            <w:tcW w:w="3402" w:type="dxa"/>
          </w:tcPr>
          <w:p w14:paraId="443EDE1A" w14:textId="77777777" w:rsidR="00FB7095" w:rsidRPr="002D721A" w:rsidRDefault="00FB7095" w:rsidP="00CB54A8">
            <w:pPr>
              <w:rPr>
                <w:rFonts w:eastAsia="Times New Roman" w:cstheme="minorHAnsi"/>
                <w:color w:val="000000"/>
                <w:sz w:val="20"/>
                <w:szCs w:val="20"/>
                <w:lang w:eastAsia="pt-BR"/>
              </w:rPr>
            </w:pPr>
            <w:r w:rsidRPr="002D721A">
              <w:rPr>
                <w:rFonts w:eastAsia="Times New Roman" w:cstheme="minorHAnsi"/>
                <w:color w:val="000000"/>
                <w:sz w:val="20"/>
                <w:szCs w:val="20"/>
                <w:lang w:eastAsia="pt-BR"/>
              </w:rPr>
              <w:t>III - elaborar metodologia de acompanhamento dos programas e das ações destinados às mulheres com vistas à apuração e à divulgação de relatório sobre a participação da mulher nas despesas do orçamento.</w:t>
            </w:r>
          </w:p>
        </w:tc>
      </w:tr>
      <w:tr w:rsidR="00FB7095" w:rsidRPr="003B315C" w14:paraId="1EB593E2" w14:textId="77777777" w:rsidTr="00FB7095">
        <w:trPr>
          <w:cantSplit/>
          <w:trHeight w:val="20"/>
        </w:trPr>
        <w:tc>
          <w:tcPr>
            <w:tcW w:w="3402" w:type="dxa"/>
          </w:tcPr>
          <w:p w14:paraId="0FF71A1B" w14:textId="77777777" w:rsidR="00FB7095" w:rsidRPr="00924FD8" w:rsidRDefault="00FB7095" w:rsidP="00F4416F">
            <w:pPr>
              <w:rPr>
                <w:rFonts w:asciiTheme="minorHAnsi" w:hAnsiTheme="minorHAnsi" w:cstheme="minorHAnsi"/>
                <w:sz w:val="20"/>
                <w:szCs w:val="20"/>
              </w:rPr>
            </w:pPr>
            <w:r w:rsidRPr="00924FD8">
              <w:rPr>
                <w:rFonts w:asciiTheme="minorHAnsi" w:hAnsiTheme="minorHAnsi" w:cstheme="minorHAnsi"/>
                <w:sz w:val="20"/>
                <w:szCs w:val="20"/>
              </w:rPr>
              <w:t>Art. 161. O relatório resumido de execução orçamentária a que se refere o § 3º do art. 165 da Constituição conterá demonstrativo da disponibilidade da União por fontes de recursos agregadas, com indicação do saldo inicial de 2024, da arrecadação, da despesa executada no objeto da vinculação, do cancelamento de restos a pagar e do saldo atual.</w:t>
            </w:r>
          </w:p>
        </w:tc>
        <w:tc>
          <w:tcPr>
            <w:tcW w:w="3402" w:type="dxa"/>
          </w:tcPr>
          <w:p w14:paraId="15B136FB" w14:textId="77777777" w:rsidR="00FB7095" w:rsidRPr="00863CF0" w:rsidRDefault="00FB7095" w:rsidP="005B09AE">
            <w:pPr>
              <w:tabs>
                <w:tab w:val="left" w:pos="1417"/>
              </w:tabs>
              <w:rPr>
                <w:rFonts w:asciiTheme="minorHAnsi" w:hAnsiTheme="minorHAnsi" w:cstheme="minorHAnsi"/>
                <w:sz w:val="20"/>
                <w:szCs w:val="20"/>
              </w:rPr>
            </w:pPr>
            <w:r w:rsidRPr="00863CF0">
              <w:rPr>
                <w:rFonts w:asciiTheme="minorHAnsi" w:hAnsiTheme="minorHAnsi" w:cstheme="minorHAnsi"/>
                <w:sz w:val="20"/>
                <w:szCs w:val="20"/>
              </w:rPr>
              <w:t>Art. 165. O relatório resumido de execução orçamentária a que se refere o § 3º do art. 165 da Constituição conterá demonstrativo da disponibilidade da União por fontes de recursos agregadas, com indicação do saldo inicial de 2024, da arrecadação, da despesa executada no objeto da vinculação, do cancelamento de restos a pagar e do saldo atual.</w:t>
            </w:r>
          </w:p>
        </w:tc>
        <w:tc>
          <w:tcPr>
            <w:tcW w:w="3402" w:type="dxa"/>
          </w:tcPr>
          <w:p w14:paraId="4A97055D" w14:textId="77777777" w:rsidR="00FB7095" w:rsidRPr="002D721A" w:rsidRDefault="00FB7095" w:rsidP="00CB54A8">
            <w:pPr>
              <w:rPr>
                <w:rFonts w:eastAsia="Times New Roman" w:cstheme="minorHAnsi"/>
                <w:color w:val="000000"/>
                <w:sz w:val="20"/>
                <w:szCs w:val="20"/>
                <w:lang w:eastAsia="pt-BR"/>
              </w:rPr>
            </w:pPr>
            <w:r w:rsidRPr="002D721A">
              <w:rPr>
                <w:rFonts w:eastAsia="Times New Roman" w:cstheme="minorHAnsi"/>
                <w:color w:val="000000"/>
                <w:sz w:val="20"/>
                <w:szCs w:val="20"/>
                <w:lang w:eastAsia="pt-BR"/>
              </w:rPr>
              <w:t>Art. 159.  O relatório resumido de execução orçamentária a que se refere o § 3º do art. 165 da Constituição conterá demonstrativo da disponibilidade da União por fontes de recursos agregadas, com indicação do saldo inicial de 2025, da arrecadação, da despesa executada no objeto da vinculação, do cancelamento de restos a pagar e do saldo atual.</w:t>
            </w:r>
          </w:p>
        </w:tc>
      </w:tr>
      <w:tr w:rsidR="00FB7095" w:rsidRPr="003B315C" w14:paraId="1342341E" w14:textId="77777777" w:rsidTr="00FB7095">
        <w:trPr>
          <w:cantSplit/>
          <w:trHeight w:val="20"/>
        </w:trPr>
        <w:tc>
          <w:tcPr>
            <w:tcW w:w="3402" w:type="dxa"/>
          </w:tcPr>
          <w:p w14:paraId="36F70970" w14:textId="77777777" w:rsidR="00FB7095" w:rsidRPr="00924FD8" w:rsidRDefault="00FB7095" w:rsidP="00F4416F">
            <w:pPr>
              <w:rPr>
                <w:rFonts w:asciiTheme="minorHAnsi" w:hAnsiTheme="minorHAnsi" w:cstheme="minorHAnsi"/>
                <w:sz w:val="20"/>
                <w:szCs w:val="20"/>
              </w:rPr>
            </w:pPr>
            <w:r w:rsidRPr="00924FD8">
              <w:rPr>
                <w:rFonts w:asciiTheme="minorHAnsi" w:hAnsiTheme="minorHAnsi" w:cstheme="minorHAnsi"/>
                <w:sz w:val="20"/>
                <w:szCs w:val="20"/>
              </w:rPr>
              <w:t xml:space="preserve">Art. 162. O Congresso Nacional, na forma prevista no inciso IX do </w:t>
            </w:r>
            <w:r w:rsidRPr="00924FD8">
              <w:rPr>
                <w:rFonts w:asciiTheme="minorHAnsi" w:hAnsiTheme="minorHAnsi" w:cstheme="minorHAnsi"/>
                <w:b/>
                <w:sz w:val="20"/>
                <w:szCs w:val="20"/>
              </w:rPr>
              <w:t>caput</w:t>
            </w:r>
            <w:r w:rsidRPr="00924FD8">
              <w:rPr>
                <w:rFonts w:asciiTheme="minorHAnsi" w:hAnsiTheme="minorHAnsi" w:cstheme="minorHAnsi"/>
                <w:sz w:val="20"/>
                <w:szCs w:val="20"/>
              </w:rPr>
              <w:t xml:space="preserve"> do art. 49 da Constituição, julgará as contas de 2024 a serem prestadas pelo Presidente da República e apreciará os relatórios de 2024 sobre a execução dos planos de governo até o encerramento da sessão legislativa de 2024.</w:t>
            </w:r>
          </w:p>
        </w:tc>
        <w:tc>
          <w:tcPr>
            <w:tcW w:w="3402" w:type="dxa"/>
          </w:tcPr>
          <w:p w14:paraId="3E31DA57" w14:textId="77777777" w:rsidR="00FB7095" w:rsidRPr="00863CF0" w:rsidRDefault="00FB7095" w:rsidP="005B09AE">
            <w:pPr>
              <w:tabs>
                <w:tab w:val="left" w:pos="1417"/>
              </w:tabs>
              <w:rPr>
                <w:rFonts w:asciiTheme="minorHAnsi" w:hAnsiTheme="minorHAnsi" w:cstheme="minorHAnsi"/>
                <w:sz w:val="20"/>
                <w:szCs w:val="20"/>
              </w:rPr>
            </w:pPr>
            <w:r w:rsidRPr="00863CF0">
              <w:rPr>
                <w:rFonts w:asciiTheme="minorHAnsi" w:hAnsiTheme="minorHAnsi" w:cstheme="minorHAnsi"/>
                <w:sz w:val="20"/>
                <w:szCs w:val="20"/>
              </w:rPr>
              <w:t xml:space="preserve">Art. 166. O Congresso Nacional, na forma prevista no inciso IX do </w:t>
            </w:r>
            <w:r w:rsidRPr="00863CF0">
              <w:rPr>
                <w:rFonts w:asciiTheme="minorHAnsi" w:hAnsiTheme="minorHAnsi" w:cstheme="minorHAnsi"/>
                <w:b/>
                <w:bCs/>
                <w:sz w:val="20"/>
                <w:szCs w:val="20"/>
              </w:rPr>
              <w:t>caput</w:t>
            </w:r>
            <w:r w:rsidRPr="00863CF0">
              <w:rPr>
                <w:rFonts w:asciiTheme="minorHAnsi" w:hAnsiTheme="minorHAnsi" w:cstheme="minorHAnsi"/>
                <w:sz w:val="20"/>
                <w:szCs w:val="20"/>
              </w:rPr>
              <w:t xml:space="preserve"> do art. 49 da Constituição, julgará as contas de 2024 a serem prestadas pelo Presidente da República e apreciará os relatórios de 2024 sobre a execução dos planos de governo até o encerramento da sessão legislativa de 2024.</w:t>
            </w:r>
          </w:p>
        </w:tc>
        <w:tc>
          <w:tcPr>
            <w:tcW w:w="3402" w:type="dxa"/>
          </w:tcPr>
          <w:p w14:paraId="19920E7B" w14:textId="77777777" w:rsidR="00FB7095" w:rsidRPr="002D721A" w:rsidRDefault="00FB7095" w:rsidP="00CB54A8">
            <w:pPr>
              <w:rPr>
                <w:rFonts w:eastAsia="Times New Roman" w:cstheme="minorHAnsi"/>
                <w:color w:val="000000"/>
                <w:sz w:val="20"/>
                <w:szCs w:val="20"/>
                <w:lang w:eastAsia="pt-BR"/>
              </w:rPr>
            </w:pPr>
            <w:r w:rsidRPr="002D721A">
              <w:rPr>
                <w:rFonts w:eastAsia="Times New Roman" w:cstheme="minorHAnsi"/>
                <w:color w:val="000000"/>
                <w:sz w:val="20"/>
                <w:szCs w:val="20"/>
                <w:lang w:eastAsia="pt-BR"/>
              </w:rPr>
              <w:t>Art. 160.  O Congresso Nacional, na forma prevista no inciso IX do </w:t>
            </w:r>
            <w:r w:rsidRPr="002D721A">
              <w:rPr>
                <w:rFonts w:eastAsia="Times New Roman" w:cstheme="minorHAnsi"/>
                <w:b/>
                <w:bCs/>
                <w:color w:val="000000"/>
                <w:sz w:val="20"/>
                <w:szCs w:val="20"/>
                <w:lang w:eastAsia="pt-BR"/>
              </w:rPr>
              <w:t>caput</w:t>
            </w:r>
            <w:r w:rsidRPr="002D721A">
              <w:rPr>
                <w:rFonts w:eastAsia="Times New Roman" w:cstheme="minorHAnsi"/>
                <w:color w:val="000000"/>
                <w:sz w:val="20"/>
                <w:szCs w:val="20"/>
                <w:lang w:eastAsia="pt-BR"/>
              </w:rPr>
              <w:t> do art. 49 da Constituição, julgará as contas de 2025 a serem prestadas pelo Presidente da República e apreciará os relatórios de 2025 sobre a execução dos planos de governo até o encerramento da sessão legislativa de 2025.</w:t>
            </w:r>
          </w:p>
        </w:tc>
      </w:tr>
      <w:tr w:rsidR="00FB7095" w:rsidRPr="003B315C" w14:paraId="09B2191E" w14:textId="77777777" w:rsidTr="00FB7095">
        <w:trPr>
          <w:cantSplit/>
          <w:trHeight w:val="20"/>
        </w:trPr>
        <w:tc>
          <w:tcPr>
            <w:tcW w:w="3402" w:type="dxa"/>
          </w:tcPr>
          <w:p w14:paraId="6DD6158C" w14:textId="77777777" w:rsidR="00FB7095" w:rsidRPr="00924FD8" w:rsidRDefault="00FB7095" w:rsidP="00F4416F">
            <w:pPr>
              <w:rPr>
                <w:rFonts w:asciiTheme="minorHAnsi" w:hAnsiTheme="minorHAnsi" w:cstheme="minorHAnsi"/>
                <w:sz w:val="20"/>
                <w:szCs w:val="20"/>
              </w:rPr>
            </w:pPr>
            <w:r w:rsidRPr="00924FD8">
              <w:rPr>
                <w:rFonts w:asciiTheme="minorHAnsi" w:hAnsiTheme="minorHAnsi" w:cstheme="minorHAnsi"/>
                <w:sz w:val="20"/>
                <w:szCs w:val="20"/>
              </w:rPr>
              <w:t>Art. 163. A União manterá cadastro informatizado para consulta, com acesso público, das obras e dos serviços de engenharia no âmbito dos orçamentos de que tratam os incisos I e III do § 5º do art. 165 da Constituição, que conterá, no mínimo:</w:t>
            </w:r>
          </w:p>
        </w:tc>
        <w:tc>
          <w:tcPr>
            <w:tcW w:w="3402" w:type="dxa"/>
          </w:tcPr>
          <w:p w14:paraId="490593F8" w14:textId="77777777" w:rsidR="00FB7095" w:rsidRPr="00863CF0" w:rsidRDefault="00FB7095" w:rsidP="005B09AE">
            <w:pPr>
              <w:tabs>
                <w:tab w:val="left" w:pos="1417"/>
              </w:tabs>
              <w:rPr>
                <w:rFonts w:asciiTheme="minorHAnsi" w:hAnsiTheme="minorHAnsi" w:cstheme="minorHAnsi"/>
                <w:sz w:val="20"/>
                <w:szCs w:val="20"/>
              </w:rPr>
            </w:pPr>
            <w:r w:rsidRPr="00863CF0">
              <w:rPr>
                <w:rFonts w:asciiTheme="minorHAnsi" w:hAnsiTheme="minorHAnsi" w:cstheme="minorHAnsi"/>
                <w:sz w:val="20"/>
                <w:szCs w:val="20"/>
              </w:rPr>
              <w:t>Art. 167. A União manterá cadastro informatizado para consulta, com acesso público, das obras e dos serviços de engenharia no âmbito dos orçamentos de que tratam os incisos I e III do § 5º do art. 165 da Constituição, que conterá, no mínimo:</w:t>
            </w:r>
          </w:p>
        </w:tc>
        <w:tc>
          <w:tcPr>
            <w:tcW w:w="3402" w:type="dxa"/>
          </w:tcPr>
          <w:p w14:paraId="760A7186" w14:textId="77777777" w:rsidR="00FB7095" w:rsidRPr="002D721A" w:rsidRDefault="00FB7095" w:rsidP="00CB54A8">
            <w:pPr>
              <w:rPr>
                <w:rFonts w:eastAsia="Times New Roman" w:cstheme="minorHAnsi"/>
                <w:color w:val="000000"/>
                <w:sz w:val="20"/>
                <w:szCs w:val="20"/>
                <w:lang w:eastAsia="pt-BR"/>
              </w:rPr>
            </w:pPr>
            <w:r w:rsidRPr="002D721A">
              <w:rPr>
                <w:rFonts w:eastAsia="Times New Roman" w:cstheme="minorHAnsi"/>
                <w:color w:val="000000"/>
                <w:sz w:val="20"/>
                <w:szCs w:val="20"/>
                <w:lang w:eastAsia="pt-BR"/>
              </w:rPr>
              <w:t>Art. 161.  A União manterá cadastro informatizado para consulta, com acesso público, das obras e dos serviços de engenharia no âmbito dos orçamentos de que tratam os incisos I e III do § 5º do art. 165 da Constituição, que conterá, no mínimo:</w:t>
            </w:r>
          </w:p>
        </w:tc>
      </w:tr>
      <w:tr w:rsidR="00FB7095" w:rsidRPr="003B315C" w14:paraId="0C217809" w14:textId="77777777" w:rsidTr="00FB7095">
        <w:trPr>
          <w:cantSplit/>
          <w:trHeight w:val="20"/>
        </w:trPr>
        <w:tc>
          <w:tcPr>
            <w:tcW w:w="3402" w:type="dxa"/>
          </w:tcPr>
          <w:p w14:paraId="107A5BE8" w14:textId="77777777" w:rsidR="00FB7095" w:rsidRPr="00924FD8" w:rsidRDefault="00FB7095" w:rsidP="00F4416F">
            <w:pPr>
              <w:rPr>
                <w:rFonts w:asciiTheme="minorHAnsi" w:hAnsiTheme="minorHAnsi" w:cstheme="minorHAnsi"/>
                <w:sz w:val="20"/>
                <w:szCs w:val="20"/>
              </w:rPr>
            </w:pPr>
            <w:r w:rsidRPr="00924FD8">
              <w:rPr>
                <w:rFonts w:asciiTheme="minorHAnsi" w:hAnsiTheme="minorHAnsi" w:cstheme="minorHAnsi"/>
                <w:sz w:val="20"/>
                <w:szCs w:val="20"/>
              </w:rPr>
              <w:t>I - identificação do objeto, acompanhado de seu programa de trabalho e de seu georreferenciamento;</w:t>
            </w:r>
          </w:p>
        </w:tc>
        <w:tc>
          <w:tcPr>
            <w:tcW w:w="3402" w:type="dxa"/>
          </w:tcPr>
          <w:p w14:paraId="41249C1D" w14:textId="77777777" w:rsidR="00FB7095" w:rsidRPr="00863CF0" w:rsidRDefault="00FB7095" w:rsidP="005B09AE">
            <w:pPr>
              <w:tabs>
                <w:tab w:val="left" w:pos="1417"/>
              </w:tabs>
              <w:rPr>
                <w:rFonts w:asciiTheme="minorHAnsi" w:hAnsiTheme="minorHAnsi" w:cstheme="minorHAnsi"/>
                <w:sz w:val="20"/>
                <w:szCs w:val="20"/>
              </w:rPr>
            </w:pPr>
            <w:r w:rsidRPr="00863CF0">
              <w:rPr>
                <w:rFonts w:asciiTheme="minorHAnsi" w:hAnsiTheme="minorHAnsi" w:cstheme="minorHAnsi"/>
                <w:sz w:val="20"/>
                <w:szCs w:val="20"/>
              </w:rPr>
              <w:t>I - identificação do objeto, acompanhado de seu programa de trabalho e de seu georreferenciamento;</w:t>
            </w:r>
          </w:p>
        </w:tc>
        <w:tc>
          <w:tcPr>
            <w:tcW w:w="3402" w:type="dxa"/>
          </w:tcPr>
          <w:p w14:paraId="3485CD4B" w14:textId="77777777" w:rsidR="00FB7095" w:rsidRPr="002D721A" w:rsidRDefault="00FB7095" w:rsidP="00CB54A8">
            <w:pPr>
              <w:rPr>
                <w:rFonts w:eastAsia="Times New Roman" w:cstheme="minorHAnsi"/>
                <w:color w:val="000000"/>
                <w:sz w:val="20"/>
                <w:szCs w:val="20"/>
                <w:lang w:eastAsia="pt-BR"/>
              </w:rPr>
            </w:pPr>
            <w:r w:rsidRPr="002D721A">
              <w:rPr>
                <w:rFonts w:eastAsia="Times New Roman" w:cstheme="minorHAnsi"/>
                <w:color w:val="000000"/>
                <w:sz w:val="20"/>
                <w:szCs w:val="20"/>
                <w:lang w:eastAsia="pt-BR"/>
              </w:rPr>
              <w:t>I - identificação do objeto, acompanhado de seu programa de trabalho e de seu georreferenciamento;</w:t>
            </w:r>
          </w:p>
        </w:tc>
      </w:tr>
      <w:tr w:rsidR="00FB7095" w:rsidRPr="003B315C" w14:paraId="56C5BD36" w14:textId="77777777" w:rsidTr="00FB7095">
        <w:trPr>
          <w:cantSplit/>
          <w:trHeight w:val="20"/>
        </w:trPr>
        <w:tc>
          <w:tcPr>
            <w:tcW w:w="3402" w:type="dxa"/>
          </w:tcPr>
          <w:p w14:paraId="7B06B72D" w14:textId="77777777" w:rsidR="00FB7095" w:rsidRPr="00924FD8" w:rsidRDefault="00FB7095" w:rsidP="00F4416F">
            <w:pPr>
              <w:rPr>
                <w:rFonts w:asciiTheme="minorHAnsi" w:hAnsiTheme="minorHAnsi" w:cstheme="minorHAnsi"/>
                <w:sz w:val="20"/>
                <w:szCs w:val="20"/>
              </w:rPr>
            </w:pPr>
            <w:r w:rsidRPr="00924FD8">
              <w:rPr>
                <w:rFonts w:asciiTheme="minorHAnsi" w:hAnsiTheme="minorHAnsi" w:cstheme="minorHAnsi"/>
                <w:sz w:val="20"/>
                <w:szCs w:val="20"/>
              </w:rPr>
              <w:t>II - custo global estimado referido à sua data-base; e</w:t>
            </w:r>
          </w:p>
        </w:tc>
        <w:tc>
          <w:tcPr>
            <w:tcW w:w="3402" w:type="dxa"/>
          </w:tcPr>
          <w:p w14:paraId="4BAE253E" w14:textId="77777777" w:rsidR="00FB7095" w:rsidRPr="00863CF0" w:rsidRDefault="00FB7095" w:rsidP="005B09AE">
            <w:pPr>
              <w:tabs>
                <w:tab w:val="left" w:pos="1417"/>
              </w:tabs>
              <w:rPr>
                <w:rFonts w:asciiTheme="minorHAnsi" w:hAnsiTheme="minorHAnsi" w:cstheme="minorHAnsi"/>
                <w:sz w:val="20"/>
                <w:szCs w:val="20"/>
              </w:rPr>
            </w:pPr>
            <w:r w:rsidRPr="00863CF0">
              <w:rPr>
                <w:rFonts w:asciiTheme="minorHAnsi" w:hAnsiTheme="minorHAnsi" w:cstheme="minorHAnsi"/>
                <w:sz w:val="20"/>
                <w:szCs w:val="20"/>
              </w:rPr>
              <w:t>II - custo global estimado referido à sua data-base; e</w:t>
            </w:r>
          </w:p>
        </w:tc>
        <w:tc>
          <w:tcPr>
            <w:tcW w:w="3402" w:type="dxa"/>
          </w:tcPr>
          <w:p w14:paraId="72D7AAF0" w14:textId="77777777" w:rsidR="00FB7095" w:rsidRPr="002D721A" w:rsidRDefault="00FB7095" w:rsidP="00CB54A8">
            <w:pPr>
              <w:rPr>
                <w:rFonts w:eastAsia="Times New Roman" w:cstheme="minorHAnsi"/>
                <w:color w:val="000000"/>
                <w:sz w:val="20"/>
                <w:szCs w:val="20"/>
                <w:lang w:eastAsia="pt-BR"/>
              </w:rPr>
            </w:pPr>
            <w:r w:rsidRPr="002D721A">
              <w:rPr>
                <w:rFonts w:eastAsia="Times New Roman" w:cstheme="minorHAnsi"/>
                <w:color w:val="000000"/>
                <w:sz w:val="20"/>
                <w:szCs w:val="20"/>
                <w:lang w:eastAsia="pt-BR"/>
              </w:rPr>
              <w:t>II - custo global estimado referido à sua data-base; e</w:t>
            </w:r>
          </w:p>
        </w:tc>
      </w:tr>
      <w:tr w:rsidR="00FB7095" w:rsidRPr="003B315C" w14:paraId="15E2CD29" w14:textId="77777777" w:rsidTr="00FB7095">
        <w:trPr>
          <w:cantSplit/>
          <w:trHeight w:val="20"/>
        </w:trPr>
        <w:tc>
          <w:tcPr>
            <w:tcW w:w="3402" w:type="dxa"/>
          </w:tcPr>
          <w:p w14:paraId="7AF89C67" w14:textId="77777777" w:rsidR="00FB7095" w:rsidRPr="00924FD8" w:rsidRDefault="00FB7095" w:rsidP="00F4416F">
            <w:pPr>
              <w:rPr>
                <w:rFonts w:asciiTheme="minorHAnsi" w:hAnsiTheme="minorHAnsi" w:cstheme="minorHAnsi"/>
                <w:sz w:val="20"/>
                <w:szCs w:val="20"/>
              </w:rPr>
            </w:pPr>
            <w:r w:rsidRPr="00924FD8">
              <w:rPr>
                <w:rFonts w:asciiTheme="minorHAnsi" w:hAnsiTheme="minorHAnsi" w:cstheme="minorHAnsi"/>
                <w:sz w:val="20"/>
                <w:szCs w:val="20"/>
              </w:rPr>
              <w:t>III - data de início e execução física e financeira.</w:t>
            </w:r>
          </w:p>
        </w:tc>
        <w:tc>
          <w:tcPr>
            <w:tcW w:w="3402" w:type="dxa"/>
          </w:tcPr>
          <w:p w14:paraId="2E9508D1" w14:textId="77777777" w:rsidR="00FB7095" w:rsidRPr="00863CF0" w:rsidRDefault="00FB7095" w:rsidP="005B09AE">
            <w:pPr>
              <w:tabs>
                <w:tab w:val="left" w:pos="1417"/>
              </w:tabs>
              <w:rPr>
                <w:rFonts w:asciiTheme="minorHAnsi" w:hAnsiTheme="minorHAnsi" w:cstheme="minorHAnsi"/>
                <w:sz w:val="20"/>
                <w:szCs w:val="20"/>
              </w:rPr>
            </w:pPr>
            <w:r w:rsidRPr="00863CF0">
              <w:rPr>
                <w:rFonts w:asciiTheme="minorHAnsi" w:hAnsiTheme="minorHAnsi" w:cstheme="minorHAnsi"/>
                <w:sz w:val="20"/>
                <w:szCs w:val="20"/>
              </w:rPr>
              <w:t>III - data de início e execução física e financeira.</w:t>
            </w:r>
          </w:p>
        </w:tc>
        <w:tc>
          <w:tcPr>
            <w:tcW w:w="3402" w:type="dxa"/>
          </w:tcPr>
          <w:p w14:paraId="267FF4E5" w14:textId="77777777" w:rsidR="00FB7095" w:rsidRPr="002D721A" w:rsidRDefault="00FB7095" w:rsidP="00CB54A8">
            <w:pPr>
              <w:rPr>
                <w:rFonts w:eastAsia="Times New Roman" w:cstheme="minorHAnsi"/>
                <w:color w:val="000000"/>
                <w:sz w:val="20"/>
                <w:szCs w:val="20"/>
                <w:lang w:eastAsia="pt-BR"/>
              </w:rPr>
            </w:pPr>
            <w:r w:rsidRPr="002D721A">
              <w:rPr>
                <w:rFonts w:eastAsia="Times New Roman" w:cstheme="minorHAnsi"/>
                <w:color w:val="000000"/>
                <w:sz w:val="20"/>
                <w:szCs w:val="20"/>
                <w:lang w:eastAsia="pt-BR"/>
              </w:rPr>
              <w:t>III - data de início e execução física e financeira.</w:t>
            </w:r>
          </w:p>
        </w:tc>
      </w:tr>
      <w:tr w:rsidR="00FB7095" w:rsidRPr="003B315C" w14:paraId="3F168401" w14:textId="77777777" w:rsidTr="00FB7095">
        <w:trPr>
          <w:cantSplit/>
          <w:trHeight w:val="20"/>
        </w:trPr>
        <w:tc>
          <w:tcPr>
            <w:tcW w:w="3402" w:type="dxa"/>
          </w:tcPr>
          <w:p w14:paraId="38E55AD0" w14:textId="77777777" w:rsidR="00FB7095" w:rsidRPr="00924FD8" w:rsidRDefault="00FB7095" w:rsidP="00F4416F">
            <w:pPr>
              <w:rPr>
                <w:rFonts w:asciiTheme="minorHAnsi" w:hAnsiTheme="minorHAnsi" w:cstheme="minorHAnsi"/>
                <w:sz w:val="20"/>
                <w:szCs w:val="20"/>
              </w:rPr>
            </w:pPr>
            <w:r w:rsidRPr="00924FD8">
              <w:rPr>
                <w:rFonts w:asciiTheme="minorHAnsi" w:hAnsiTheme="minorHAnsi" w:cstheme="minorHAnsi"/>
                <w:sz w:val="20"/>
                <w:szCs w:val="20"/>
              </w:rPr>
              <w:t>Parágrafo único. Ato do Poder Executivo federal poderá definir outros atributos para compor o cadastro, a estrutura e o prazo de envio de dados por parte dos órgãos e das entidades com sistemas próprios de gestão de obras e serviços, além de critérios específicos, para fins de obrigatoriedade de inclusão no cadastro, que considerem, em especial, o custo global, a área de governo e a relevância da obra ou do serviço.</w:t>
            </w:r>
          </w:p>
        </w:tc>
        <w:tc>
          <w:tcPr>
            <w:tcW w:w="3402" w:type="dxa"/>
          </w:tcPr>
          <w:p w14:paraId="51D9AAE3" w14:textId="77777777" w:rsidR="00FB7095" w:rsidRPr="00863CF0" w:rsidRDefault="00FB7095" w:rsidP="005B09AE">
            <w:pPr>
              <w:tabs>
                <w:tab w:val="left" w:pos="1417"/>
              </w:tabs>
              <w:rPr>
                <w:rFonts w:asciiTheme="minorHAnsi" w:hAnsiTheme="minorHAnsi" w:cstheme="minorHAnsi"/>
                <w:sz w:val="20"/>
                <w:szCs w:val="20"/>
              </w:rPr>
            </w:pPr>
            <w:r w:rsidRPr="00863CF0">
              <w:rPr>
                <w:rFonts w:asciiTheme="minorHAnsi" w:hAnsiTheme="minorHAnsi" w:cstheme="minorHAnsi"/>
                <w:sz w:val="20"/>
                <w:szCs w:val="20"/>
              </w:rPr>
              <w:t>Parágrafo único. Ato do Poder Executivo federal poderá definir outros atributos para compor o cadastro, a estrutura e o prazo de envio de dados por parte dos órgãos e das entidades com sistemas próprios de gestão de obras e serviços, além de critérios específicos, para fins de obrigatoriedade de inclusão no cadastro, que considerem, em especial, o custo global, a área de governo e a relevância da obra ou do serviço.</w:t>
            </w:r>
          </w:p>
        </w:tc>
        <w:tc>
          <w:tcPr>
            <w:tcW w:w="3402" w:type="dxa"/>
          </w:tcPr>
          <w:p w14:paraId="267DB1B0" w14:textId="77777777" w:rsidR="00FB7095" w:rsidRPr="002D721A" w:rsidRDefault="00FB7095" w:rsidP="00CB54A8">
            <w:pPr>
              <w:rPr>
                <w:rFonts w:eastAsia="Times New Roman" w:cstheme="minorHAnsi"/>
                <w:color w:val="000000"/>
                <w:sz w:val="20"/>
                <w:szCs w:val="20"/>
                <w:lang w:eastAsia="pt-BR"/>
              </w:rPr>
            </w:pPr>
            <w:r w:rsidRPr="002D721A">
              <w:rPr>
                <w:rFonts w:eastAsia="Times New Roman" w:cstheme="minorHAnsi"/>
                <w:color w:val="000000"/>
                <w:sz w:val="20"/>
                <w:szCs w:val="20"/>
                <w:lang w:eastAsia="pt-BR"/>
              </w:rPr>
              <w:t>Parágrafo único.  Ato do Poder Executivo federal poderá definir outros atributos para compor o cadastro, a estrutura e o prazo de envio de dados por parte dos órgãos e das entidades com sistemas próprios de gestão de obras e serviços, além de critérios específicos, para fins de obrigatoriedade de inclusão no cadastro, que considerem, em especial, o custo global, a área de governo e a relevância da obra ou do serviço.</w:t>
            </w:r>
          </w:p>
        </w:tc>
      </w:tr>
      <w:tr w:rsidR="00FB7095" w:rsidRPr="003B315C" w14:paraId="21134783" w14:textId="77777777" w:rsidTr="00FB7095">
        <w:trPr>
          <w:cantSplit/>
          <w:trHeight w:val="20"/>
        </w:trPr>
        <w:tc>
          <w:tcPr>
            <w:tcW w:w="3402" w:type="dxa"/>
          </w:tcPr>
          <w:p w14:paraId="5DD2F6C0" w14:textId="77777777" w:rsidR="00FB7095" w:rsidRPr="00924FD8" w:rsidRDefault="00FB7095" w:rsidP="00F4416F">
            <w:pPr>
              <w:jc w:val="center"/>
              <w:rPr>
                <w:rFonts w:asciiTheme="minorHAnsi" w:hAnsiTheme="minorHAnsi" w:cstheme="minorHAnsi"/>
                <w:sz w:val="20"/>
                <w:szCs w:val="20"/>
              </w:rPr>
            </w:pPr>
            <w:r w:rsidRPr="00924FD8">
              <w:rPr>
                <w:rFonts w:asciiTheme="minorHAnsi" w:hAnsiTheme="minorHAnsi" w:cstheme="minorHAnsi"/>
                <w:sz w:val="20"/>
                <w:szCs w:val="20"/>
              </w:rPr>
              <w:t>CAPÍTULO XII</w:t>
            </w:r>
          </w:p>
        </w:tc>
        <w:tc>
          <w:tcPr>
            <w:tcW w:w="3402" w:type="dxa"/>
          </w:tcPr>
          <w:p w14:paraId="0150FC2B" w14:textId="77777777" w:rsidR="00FB7095" w:rsidRPr="00863CF0" w:rsidRDefault="00FB7095" w:rsidP="005B09AE">
            <w:pPr>
              <w:jc w:val="center"/>
              <w:rPr>
                <w:rFonts w:asciiTheme="minorHAnsi" w:hAnsiTheme="minorHAnsi" w:cstheme="minorHAnsi"/>
                <w:sz w:val="20"/>
                <w:szCs w:val="20"/>
              </w:rPr>
            </w:pPr>
            <w:r w:rsidRPr="00863CF0">
              <w:rPr>
                <w:rFonts w:asciiTheme="minorHAnsi" w:hAnsiTheme="minorHAnsi" w:cstheme="minorHAnsi"/>
                <w:sz w:val="20"/>
                <w:szCs w:val="20"/>
              </w:rPr>
              <w:t>CAPÍTULO XII</w:t>
            </w:r>
          </w:p>
        </w:tc>
        <w:tc>
          <w:tcPr>
            <w:tcW w:w="3402" w:type="dxa"/>
          </w:tcPr>
          <w:p w14:paraId="1AE6BDFD" w14:textId="77777777" w:rsidR="00FB7095" w:rsidRPr="002D721A" w:rsidRDefault="00FB7095" w:rsidP="00B251EB">
            <w:pPr>
              <w:jc w:val="center"/>
              <w:rPr>
                <w:rFonts w:eastAsia="Times New Roman" w:cstheme="minorHAnsi"/>
                <w:color w:val="000000"/>
                <w:sz w:val="20"/>
                <w:szCs w:val="20"/>
                <w:lang w:eastAsia="pt-BR"/>
              </w:rPr>
            </w:pPr>
            <w:r w:rsidRPr="002D721A">
              <w:rPr>
                <w:rFonts w:eastAsia="Times New Roman" w:cstheme="minorHAnsi"/>
                <w:color w:val="000000"/>
                <w:sz w:val="20"/>
                <w:szCs w:val="20"/>
                <w:lang w:eastAsia="pt-BR"/>
              </w:rPr>
              <w:t>CAPÍTULO XII</w:t>
            </w:r>
          </w:p>
        </w:tc>
      </w:tr>
      <w:tr w:rsidR="00FB7095" w:rsidRPr="003B315C" w14:paraId="45F2C031" w14:textId="77777777" w:rsidTr="00FB7095">
        <w:trPr>
          <w:cantSplit/>
          <w:trHeight w:val="20"/>
        </w:trPr>
        <w:tc>
          <w:tcPr>
            <w:tcW w:w="3402" w:type="dxa"/>
          </w:tcPr>
          <w:p w14:paraId="7BAB3F32" w14:textId="77777777" w:rsidR="00FB7095" w:rsidRPr="00924FD8" w:rsidRDefault="00FB7095" w:rsidP="00F4416F">
            <w:pPr>
              <w:jc w:val="center"/>
              <w:rPr>
                <w:rFonts w:asciiTheme="minorHAnsi" w:hAnsiTheme="minorHAnsi" w:cstheme="minorHAnsi"/>
                <w:sz w:val="20"/>
                <w:szCs w:val="20"/>
              </w:rPr>
            </w:pPr>
            <w:r w:rsidRPr="00924FD8">
              <w:rPr>
                <w:rFonts w:asciiTheme="minorHAnsi" w:hAnsiTheme="minorHAnsi" w:cstheme="minorHAnsi"/>
                <w:sz w:val="20"/>
                <w:szCs w:val="20"/>
              </w:rPr>
              <w:t>DISPOSIÇÕES FINAIS</w:t>
            </w:r>
          </w:p>
        </w:tc>
        <w:tc>
          <w:tcPr>
            <w:tcW w:w="3402" w:type="dxa"/>
          </w:tcPr>
          <w:p w14:paraId="73A4581C" w14:textId="77777777" w:rsidR="00FB7095" w:rsidRPr="00863CF0" w:rsidRDefault="00FB7095" w:rsidP="005B09AE">
            <w:pPr>
              <w:jc w:val="center"/>
              <w:rPr>
                <w:rFonts w:asciiTheme="minorHAnsi" w:hAnsiTheme="minorHAnsi" w:cstheme="minorHAnsi"/>
                <w:sz w:val="20"/>
                <w:szCs w:val="20"/>
              </w:rPr>
            </w:pPr>
            <w:r w:rsidRPr="00863CF0">
              <w:rPr>
                <w:rFonts w:asciiTheme="minorHAnsi" w:hAnsiTheme="minorHAnsi" w:cstheme="minorHAnsi"/>
                <w:sz w:val="20"/>
                <w:szCs w:val="20"/>
              </w:rPr>
              <w:t>DISPOSIÇÕES FINAIS</w:t>
            </w:r>
          </w:p>
        </w:tc>
        <w:tc>
          <w:tcPr>
            <w:tcW w:w="3402" w:type="dxa"/>
          </w:tcPr>
          <w:p w14:paraId="02D524D5" w14:textId="77777777" w:rsidR="00FB7095" w:rsidRPr="002D721A" w:rsidRDefault="00FB7095" w:rsidP="00B251EB">
            <w:pPr>
              <w:jc w:val="center"/>
              <w:rPr>
                <w:rFonts w:eastAsia="Times New Roman" w:cstheme="minorHAnsi"/>
                <w:color w:val="000000"/>
                <w:sz w:val="20"/>
                <w:szCs w:val="20"/>
                <w:lang w:eastAsia="pt-BR"/>
              </w:rPr>
            </w:pPr>
            <w:r w:rsidRPr="002D721A">
              <w:rPr>
                <w:rFonts w:eastAsia="Times New Roman" w:cstheme="minorHAnsi"/>
                <w:color w:val="000000"/>
                <w:sz w:val="20"/>
                <w:szCs w:val="20"/>
                <w:lang w:eastAsia="pt-BR"/>
              </w:rPr>
              <w:t>DISPOSIÇÕES FINAIS</w:t>
            </w:r>
          </w:p>
        </w:tc>
      </w:tr>
      <w:tr w:rsidR="00FB7095" w:rsidRPr="003B315C" w14:paraId="0C952C9C" w14:textId="77777777" w:rsidTr="00FB7095">
        <w:trPr>
          <w:cantSplit/>
          <w:trHeight w:val="20"/>
        </w:trPr>
        <w:tc>
          <w:tcPr>
            <w:tcW w:w="3402" w:type="dxa"/>
          </w:tcPr>
          <w:p w14:paraId="0CC3F637" w14:textId="77777777" w:rsidR="00FB7095" w:rsidRPr="00924FD8" w:rsidRDefault="00FB7095" w:rsidP="00F4416F">
            <w:pPr>
              <w:rPr>
                <w:rFonts w:asciiTheme="minorHAnsi" w:hAnsiTheme="minorHAnsi" w:cstheme="minorHAnsi"/>
                <w:sz w:val="20"/>
                <w:szCs w:val="20"/>
              </w:rPr>
            </w:pPr>
            <w:r w:rsidRPr="00924FD8">
              <w:rPr>
                <w:rFonts w:asciiTheme="minorHAnsi" w:hAnsiTheme="minorHAnsi" w:cstheme="minorHAnsi"/>
                <w:sz w:val="20"/>
                <w:szCs w:val="20"/>
              </w:rPr>
              <w:t>Art. 164. A execução da Lei Orçamentária de 2024 e dos créditos adicionais obedecerá aos princípios constitucionais da legalidade, da impessoalidade, da moralidade, da publicidade e da eficiência na administração pública federal, e não poderá ser utilizada para influenciar na apreciação de proposições legislativas em tramitação no Congresso Nacional.</w:t>
            </w:r>
          </w:p>
        </w:tc>
        <w:tc>
          <w:tcPr>
            <w:tcW w:w="3402" w:type="dxa"/>
          </w:tcPr>
          <w:p w14:paraId="54C9615D" w14:textId="77777777" w:rsidR="00FB7095" w:rsidRPr="00863CF0" w:rsidRDefault="00FB7095" w:rsidP="005B09AE">
            <w:pPr>
              <w:tabs>
                <w:tab w:val="left" w:pos="1417"/>
              </w:tabs>
              <w:rPr>
                <w:rFonts w:asciiTheme="minorHAnsi" w:hAnsiTheme="minorHAnsi" w:cstheme="minorHAnsi"/>
                <w:sz w:val="20"/>
                <w:szCs w:val="20"/>
              </w:rPr>
            </w:pPr>
            <w:r w:rsidRPr="00863CF0">
              <w:rPr>
                <w:rFonts w:asciiTheme="minorHAnsi" w:hAnsiTheme="minorHAnsi" w:cstheme="minorHAnsi"/>
                <w:sz w:val="20"/>
                <w:szCs w:val="20"/>
              </w:rPr>
              <w:t>Art. 168. A execução da Lei Orçamentária de 2024 e dos créditos adicionais obedecerá aos princípios constitucionais da legalidade, da impessoalidade, da moralidade, da publicidade e da eficiência na administração pública federal, e não poderá ser utilizada para influenciar na apreciação de proposições legislativas em tramitação no Congresso Nacional.</w:t>
            </w:r>
          </w:p>
        </w:tc>
        <w:tc>
          <w:tcPr>
            <w:tcW w:w="3402" w:type="dxa"/>
          </w:tcPr>
          <w:p w14:paraId="4CA90E44" w14:textId="77777777" w:rsidR="00FB7095" w:rsidRPr="002D721A" w:rsidRDefault="00FB7095" w:rsidP="00B251EB">
            <w:pPr>
              <w:rPr>
                <w:rFonts w:eastAsia="Times New Roman" w:cstheme="minorHAnsi"/>
                <w:color w:val="000000"/>
                <w:sz w:val="20"/>
                <w:szCs w:val="20"/>
                <w:lang w:eastAsia="pt-BR"/>
              </w:rPr>
            </w:pPr>
            <w:r w:rsidRPr="002D721A">
              <w:rPr>
                <w:rFonts w:eastAsia="Times New Roman" w:cstheme="minorHAnsi"/>
                <w:color w:val="000000"/>
                <w:sz w:val="20"/>
                <w:szCs w:val="20"/>
                <w:lang w:eastAsia="pt-BR"/>
              </w:rPr>
              <w:t>Art. 162.  A execução da Lei Orçamentária de 2025 e dos créditos adicionais obedecerá aos princípios constitucionais da legalidade, da impessoalidade, da moralidade, da publicidade e da eficiência na administração pública federal, e não poderá ser utilizada para influenciar na apreciação de proposições legislativas em tramitação no Congresso Nacional.</w:t>
            </w:r>
          </w:p>
        </w:tc>
      </w:tr>
      <w:tr w:rsidR="00FB7095" w:rsidRPr="003B315C" w14:paraId="70333F95" w14:textId="77777777" w:rsidTr="00FB7095">
        <w:trPr>
          <w:cantSplit/>
          <w:trHeight w:val="20"/>
        </w:trPr>
        <w:tc>
          <w:tcPr>
            <w:tcW w:w="3402" w:type="dxa"/>
          </w:tcPr>
          <w:p w14:paraId="51DD1159" w14:textId="77777777" w:rsidR="00FB7095" w:rsidRPr="00924FD8" w:rsidRDefault="00FB7095" w:rsidP="00F4416F">
            <w:pPr>
              <w:rPr>
                <w:rFonts w:asciiTheme="minorHAnsi" w:hAnsiTheme="minorHAnsi" w:cstheme="minorHAnsi"/>
                <w:sz w:val="20"/>
                <w:szCs w:val="20"/>
              </w:rPr>
            </w:pPr>
            <w:r w:rsidRPr="00924FD8">
              <w:rPr>
                <w:rFonts w:asciiTheme="minorHAnsi" w:hAnsiTheme="minorHAnsi" w:cstheme="minorHAnsi"/>
                <w:sz w:val="20"/>
                <w:szCs w:val="20"/>
              </w:rPr>
              <w:t xml:space="preserve">Art. 165. Em atendimento ao disposto no inciso I do </w:t>
            </w:r>
            <w:r w:rsidRPr="00924FD8">
              <w:rPr>
                <w:rFonts w:asciiTheme="minorHAnsi" w:hAnsiTheme="minorHAnsi" w:cstheme="minorHAnsi"/>
                <w:b/>
                <w:sz w:val="20"/>
                <w:szCs w:val="20"/>
              </w:rPr>
              <w:t>caput</w:t>
            </w:r>
            <w:r w:rsidRPr="00924FD8">
              <w:rPr>
                <w:rFonts w:asciiTheme="minorHAnsi" w:hAnsiTheme="minorHAnsi" w:cstheme="minorHAnsi"/>
                <w:sz w:val="20"/>
                <w:szCs w:val="20"/>
              </w:rPr>
              <w:t xml:space="preserve"> do art. 57 da Lei nº 8.666, de 21 de junho de 1993, e no art. 105 da Lei nº 14.133, de 2021, para demonstrar a compatibilidade com as metas estabelecidas no Plano Plurianual, poderá ser considerada a adequação dos objetos das contratações aos objetivos expressos no Projeto de Lei do Plano Plurianual 2024-2027 ou na respectiva Lei.</w:t>
            </w:r>
          </w:p>
        </w:tc>
        <w:tc>
          <w:tcPr>
            <w:tcW w:w="3402" w:type="dxa"/>
          </w:tcPr>
          <w:p w14:paraId="28EF5169" w14:textId="77777777" w:rsidR="00FB7095" w:rsidRPr="00863CF0" w:rsidRDefault="00FB7095" w:rsidP="005B09AE">
            <w:pPr>
              <w:tabs>
                <w:tab w:val="left" w:pos="1417"/>
              </w:tabs>
              <w:rPr>
                <w:rFonts w:asciiTheme="minorHAnsi" w:hAnsiTheme="minorHAnsi" w:cstheme="minorHAnsi"/>
                <w:sz w:val="20"/>
                <w:szCs w:val="20"/>
              </w:rPr>
            </w:pPr>
            <w:r w:rsidRPr="00863CF0">
              <w:rPr>
                <w:rFonts w:asciiTheme="minorHAnsi" w:hAnsiTheme="minorHAnsi" w:cstheme="minorHAnsi"/>
                <w:sz w:val="20"/>
                <w:szCs w:val="20"/>
              </w:rPr>
              <w:t xml:space="preserve">Art. 169. Em atendimento ao disposto no inciso I do </w:t>
            </w:r>
            <w:r w:rsidRPr="00863CF0">
              <w:rPr>
                <w:rFonts w:asciiTheme="minorHAnsi" w:hAnsiTheme="minorHAnsi" w:cstheme="minorHAnsi"/>
                <w:b/>
                <w:bCs/>
                <w:sz w:val="20"/>
                <w:szCs w:val="20"/>
              </w:rPr>
              <w:t>caput</w:t>
            </w:r>
            <w:r w:rsidRPr="00863CF0">
              <w:rPr>
                <w:rFonts w:asciiTheme="minorHAnsi" w:hAnsiTheme="minorHAnsi" w:cstheme="minorHAnsi"/>
                <w:sz w:val="20"/>
                <w:szCs w:val="20"/>
              </w:rPr>
              <w:t xml:space="preserve"> do art. 57 da Lei nº 8.666, de 21 de junho de 1993, e no art. 105 da Lei nº 14.133, de 2021, para demonstrar a compatibilidade com as metas estabelecidas no Plano Plurianual, poderá ser considerada a adequação dos objetos das contratações aos objetivos expressos no Projeto de Lei do Plano Plurianual 2024-2027 ou na respectiva Lei.</w:t>
            </w:r>
          </w:p>
        </w:tc>
        <w:tc>
          <w:tcPr>
            <w:tcW w:w="3402" w:type="dxa"/>
          </w:tcPr>
          <w:p w14:paraId="0012E6F7" w14:textId="77777777" w:rsidR="00FB7095" w:rsidRPr="00863CF0" w:rsidRDefault="00FB7095" w:rsidP="005B09AE">
            <w:pPr>
              <w:tabs>
                <w:tab w:val="left" w:pos="1417"/>
              </w:tabs>
              <w:rPr>
                <w:rFonts w:asciiTheme="minorHAnsi" w:hAnsiTheme="minorHAnsi" w:cstheme="minorHAnsi"/>
                <w:sz w:val="20"/>
                <w:szCs w:val="20"/>
              </w:rPr>
            </w:pPr>
          </w:p>
        </w:tc>
      </w:tr>
      <w:tr w:rsidR="00FB7095" w:rsidRPr="003B315C" w14:paraId="77619B27" w14:textId="77777777" w:rsidTr="00FB7095">
        <w:trPr>
          <w:cantSplit/>
          <w:trHeight w:val="20"/>
        </w:trPr>
        <w:tc>
          <w:tcPr>
            <w:tcW w:w="3402" w:type="dxa"/>
          </w:tcPr>
          <w:p w14:paraId="791B3DA0" w14:textId="77777777" w:rsidR="00FB7095" w:rsidRPr="00924FD8" w:rsidRDefault="00FB7095" w:rsidP="00F4416F">
            <w:pPr>
              <w:rPr>
                <w:rFonts w:asciiTheme="minorHAnsi" w:hAnsiTheme="minorHAnsi" w:cstheme="minorHAnsi"/>
                <w:sz w:val="20"/>
                <w:szCs w:val="20"/>
              </w:rPr>
            </w:pPr>
            <w:r w:rsidRPr="00924FD8">
              <w:rPr>
                <w:rFonts w:asciiTheme="minorHAnsi" w:hAnsiTheme="minorHAnsi" w:cstheme="minorHAnsi"/>
                <w:sz w:val="20"/>
                <w:szCs w:val="20"/>
              </w:rPr>
              <w:t>Art. 166. A despesa não poderá ser realizada se não houver comprovada e suficiente disponibilidade de dotação orçamentária para atendê-la, vedada a adoção de qualquer procedimento que viabilize a sua realização sem observar a referida disponibilidade.</w:t>
            </w:r>
          </w:p>
        </w:tc>
        <w:tc>
          <w:tcPr>
            <w:tcW w:w="3402" w:type="dxa"/>
          </w:tcPr>
          <w:p w14:paraId="25180C67" w14:textId="77777777" w:rsidR="00FB7095" w:rsidRPr="00863CF0" w:rsidRDefault="00FB7095" w:rsidP="005B09AE">
            <w:pPr>
              <w:tabs>
                <w:tab w:val="left" w:pos="1417"/>
              </w:tabs>
              <w:rPr>
                <w:rFonts w:asciiTheme="minorHAnsi" w:hAnsiTheme="minorHAnsi" w:cstheme="minorHAnsi"/>
                <w:sz w:val="20"/>
                <w:szCs w:val="20"/>
              </w:rPr>
            </w:pPr>
            <w:r w:rsidRPr="00863CF0">
              <w:rPr>
                <w:rFonts w:asciiTheme="minorHAnsi" w:hAnsiTheme="minorHAnsi" w:cstheme="minorHAnsi"/>
                <w:sz w:val="20"/>
                <w:szCs w:val="20"/>
              </w:rPr>
              <w:t>Art. 170. A despesa não poderá ser realizada se não houver comprovada e suficiente disponibilidade de dotação orçamentária para atendê-la, vedada a adoção de qualquer procedimento que viabilize a sua realização sem observar a referida disponibilidade.</w:t>
            </w:r>
          </w:p>
        </w:tc>
        <w:tc>
          <w:tcPr>
            <w:tcW w:w="3402" w:type="dxa"/>
          </w:tcPr>
          <w:p w14:paraId="26A086D7" w14:textId="77777777" w:rsidR="00FB7095" w:rsidRPr="002D721A" w:rsidRDefault="00FB7095" w:rsidP="00B251EB">
            <w:pPr>
              <w:rPr>
                <w:rFonts w:eastAsia="Times New Roman" w:cstheme="minorHAnsi"/>
                <w:color w:val="000000"/>
                <w:sz w:val="20"/>
                <w:szCs w:val="20"/>
                <w:lang w:eastAsia="pt-BR"/>
              </w:rPr>
            </w:pPr>
            <w:r w:rsidRPr="002D721A">
              <w:rPr>
                <w:rFonts w:eastAsia="Times New Roman" w:cstheme="minorHAnsi"/>
                <w:color w:val="000000"/>
                <w:sz w:val="20"/>
                <w:szCs w:val="20"/>
                <w:lang w:eastAsia="pt-BR"/>
              </w:rPr>
              <w:t>Art. 163.  A despesa não poderá ser realizada se não houver comprovada e suficiente disponibilidade de dotação orçamentária para atendê-la, vedada a adoção de qualquer procedimento que viabilize a sua realização sem observar a referida disponibilidade.</w:t>
            </w:r>
          </w:p>
        </w:tc>
      </w:tr>
      <w:tr w:rsidR="00FB7095" w:rsidRPr="003B315C" w14:paraId="4A6898DA" w14:textId="77777777" w:rsidTr="00FB7095">
        <w:trPr>
          <w:cantSplit/>
          <w:trHeight w:val="20"/>
        </w:trPr>
        <w:tc>
          <w:tcPr>
            <w:tcW w:w="3402" w:type="dxa"/>
          </w:tcPr>
          <w:p w14:paraId="768A1815" w14:textId="77777777" w:rsidR="00FB7095" w:rsidRPr="00924FD8" w:rsidRDefault="00FB7095" w:rsidP="00F4416F">
            <w:pPr>
              <w:rPr>
                <w:rFonts w:asciiTheme="minorHAnsi" w:hAnsiTheme="minorHAnsi" w:cstheme="minorHAnsi"/>
                <w:sz w:val="20"/>
                <w:szCs w:val="20"/>
              </w:rPr>
            </w:pPr>
            <w:r w:rsidRPr="00924FD8">
              <w:rPr>
                <w:rFonts w:asciiTheme="minorHAnsi" w:hAnsiTheme="minorHAnsi" w:cstheme="minorHAnsi"/>
                <w:sz w:val="20"/>
                <w:szCs w:val="20"/>
              </w:rPr>
              <w:t xml:space="preserve">§ 1º A contabilidade registrará todos os atos e fatos relativos à gestão orçamentária, financeira e patrimonial, independentemente de sua legalidade, sem prejuízo das responsabilidades e das demais consequências advindas da inobservância ao disposto no </w:t>
            </w:r>
            <w:r w:rsidRPr="00924FD8">
              <w:rPr>
                <w:rFonts w:asciiTheme="minorHAnsi" w:hAnsiTheme="minorHAnsi" w:cstheme="minorHAnsi"/>
                <w:b/>
                <w:sz w:val="20"/>
                <w:szCs w:val="20"/>
              </w:rPr>
              <w:t>caput</w:t>
            </w:r>
            <w:r w:rsidRPr="00924FD8">
              <w:rPr>
                <w:rFonts w:asciiTheme="minorHAnsi" w:hAnsiTheme="minorHAnsi" w:cstheme="minorHAnsi"/>
                <w:sz w:val="20"/>
                <w:szCs w:val="20"/>
              </w:rPr>
              <w:t>.</w:t>
            </w:r>
          </w:p>
        </w:tc>
        <w:tc>
          <w:tcPr>
            <w:tcW w:w="3402" w:type="dxa"/>
          </w:tcPr>
          <w:p w14:paraId="2ACAD3A5" w14:textId="77777777" w:rsidR="00FB7095" w:rsidRPr="00863CF0" w:rsidRDefault="00FB7095" w:rsidP="005B09AE">
            <w:pPr>
              <w:tabs>
                <w:tab w:val="left" w:pos="1417"/>
              </w:tabs>
              <w:rPr>
                <w:rFonts w:asciiTheme="minorHAnsi" w:hAnsiTheme="minorHAnsi" w:cstheme="minorHAnsi"/>
                <w:sz w:val="20"/>
                <w:szCs w:val="20"/>
              </w:rPr>
            </w:pPr>
            <w:r w:rsidRPr="00863CF0">
              <w:rPr>
                <w:rFonts w:asciiTheme="minorHAnsi" w:hAnsiTheme="minorHAnsi" w:cstheme="minorHAnsi"/>
                <w:sz w:val="20"/>
                <w:szCs w:val="20"/>
              </w:rPr>
              <w:t xml:space="preserve">§ 1º A contabilidade registrará todos os atos e fatos relativos à gestão orçamentária, financeira e patrimonial, independentemente de sua legalidade, sem prejuízo das responsabilidades e das demais consequências advindas da inobservância ao disposto no </w:t>
            </w:r>
            <w:r w:rsidRPr="00863CF0">
              <w:rPr>
                <w:rFonts w:asciiTheme="minorHAnsi" w:hAnsiTheme="minorHAnsi" w:cstheme="minorHAnsi"/>
                <w:b/>
                <w:bCs/>
                <w:sz w:val="20"/>
                <w:szCs w:val="20"/>
              </w:rPr>
              <w:t>caput</w:t>
            </w:r>
            <w:r w:rsidRPr="00863CF0">
              <w:rPr>
                <w:rFonts w:asciiTheme="minorHAnsi" w:hAnsiTheme="minorHAnsi" w:cstheme="minorHAnsi"/>
                <w:sz w:val="20"/>
                <w:szCs w:val="20"/>
              </w:rPr>
              <w:t>.</w:t>
            </w:r>
          </w:p>
        </w:tc>
        <w:tc>
          <w:tcPr>
            <w:tcW w:w="3402" w:type="dxa"/>
          </w:tcPr>
          <w:p w14:paraId="422617B7" w14:textId="77777777" w:rsidR="00FB7095" w:rsidRPr="002D721A" w:rsidRDefault="00FB7095" w:rsidP="00B251EB">
            <w:pPr>
              <w:rPr>
                <w:rFonts w:eastAsia="Times New Roman" w:cstheme="minorHAnsi"/>
                <w:color w:val="000000"/>
                <w:sz w:val="20"/>
                <w:szCs w:val="20"/>
                <w:lang w:eastAsia="pt-BR"/>
              </w:rPr>
            </w:pPr>
            <w:r w:rsidRPr="002D721A">
              <w:rPr>
                <w:rFonts w:eastAsia="Times New Roman" w:cstheme="minorHAnsi"/>
                <w:color w:val="000000"/>
                <w:sz w:val="20"/>
                <w:szCs w:val="20"/>
                <w:lang w:eastAsia="pt-BR"/>
              </w:rPr>
              <w:t>§ 1º  A contabilidade registrará todos os atos e fatos relativos à gestão orçamentária, financeira e patrimonial, independentemente de sua legalidade, sem prejuízo das responsabilidades e das demais consequências advindas da inobservância ao disposto no </w:t>
            </w:r>
            <w:r w:rsidRPr="002D721A">
              <w:rPr>
                <w:rFonts w:eastAsia="Times New Roman" w:cstheme="minorHAnsi"/>
                <w:b/>
                <w:bCs/>
                <w:color w:val="000000"/>
                <w:sz w:val="20"/>
                <w:szCs w:val="20"/>
                <w:lang w:eastAsia="pt-BR"/>
              </w:rPr>
              <w:t>caput</w:t>
            </w:r>
            <w:r w:rsidRPr="002D721A">
              <w:rPr>
                <w:rFonts w:eastAsia="Times New Roman" w:cstheme="minorHAnsi"/>
                <w:color w:val="000000"/>
                <w:sz w:val="20"/>
                <w:szCs w:val="20"/>
                <w:lang w:eastAsia="pt-BR"/>
              </w:rPr>
              <w:t>.</w:t>
            </w:r>
          </w:p>
        </w:tc>
      </w:tr>
      <w:tr w:rsidR="00FB7095" w:rsidRPr="003B315C" w14:paraId="0EE8EFF3" w14:textId="77777777" w:rsidTr="00FB7095">
        <w:trPr>
          <w:cantSplit/>
          <w:trHeight w:val="20"/>
        </w:trPr>
        <w:tc>
          <w:tcPr>
            <w:tcW w:w="3402" w:type="dxa"/>
          </w:tcPr>
          <w:p w14:paraId="29BCC714" w14:textId="77777777" w:rsidR="00FB7095" w:rsidRPr="00924FD8" w:rsidRDefault="00FB7095" w:rsidP="00F4416F">
            <w:pPr>
              <w:rPr>
                <w:rFonts w:asciiTheme="minorHAnsi" w:hAnsiTheme="minorHAnsi" w:cstheme="minorHAnsi"/>
                <w:sz w:val="20"/>
                <w:szCs w:val="20"/>
              </w:rPr>
            </w:pPr>
            <w:r w:rsidRPr="00924FD8">
              <w:rPr>
                <w:rFonts w:asciiTheme="minorHAnsi" w:hAnsiTheme="minorHAnsi" w:cstheme="minorHAnsi"/>
                <w:sz w:val="20"/>
                <w:szCs w:val="20"/>
              </w:rPr>
              <w:t xml:space="preserve">§ 2º A realização de atos de gestão orçamentária e financeira, no âmbito do Siafi, após 31 de dezembro de 2024, relativos ao exercício encerrado, não será permitida, exceto quanto aos procedimentos relacionados à inscrição dos restos a pagar, os quais deverão ser efetuados até o trigésimo dia de seu encerramento, na forma </w:t>
            </w:r>
            <w:r w:rsidRPr="00FD4EE7">
              <w:rPr>
                <w:rFonts w:asciiTheme="minorHAnsi" w:hAnsiTheme="minorHAnsi" w:cstheme="minorHAnsi"/>
                <w:sz w:val="20"/>
                <w:szCs w:val="20"/>
              </w:rPr>
              <w:t xml:space="preserve">prevista </w:t>
            </w:r>
            <w:r w:rsidRPr="00924FD8">
              <w:rPr>
                <w:rFonts w:asciiTheme="minorHAnsi" w:hAnsiTheme="minorHAnsi" w:cstheme="minorHAnsi"/>
                <w:sz w:val="20"/>
                <w:szCs w:val="20"/>
              </w:rPr>
              <w:t>pelo órgão central do Sistema de Contabilidade Federal.</w:t>
            </w:r>
          </w:p>
        </w:tc>
        <w:tc>
          <w:tcPr>
            <w:tcW w:w="3402" w:type="dxa"/>
          </w:tcPr>
          <w:p w14:paraId="4A2E029D" w14:textId="77777777" w:rsidR="00FB7095" w:rsidRPr="00863CF0" w:rsidRDefault="00FB7095" w:rsidP="005B09AE">
            <w:pPr>
              <w:tabs>
                <w:tab w:val="left" w:pos="1417"/>
              </w:tabs>
              <w:rPr>
                <w:rFonts w:asciiTheme="minorHAnsi" w:hAnsiTheme="minorHAnsi" w:cstheme="minorHAnsi"/>
                <w:sz w:val="20"/>
                <w:szCs w:val="20"/>
              </w:rPr>
            </w:pPr>
            <w:r w:rsidRPr="00863CF0">
              <w:rPr>
                <w:rFonts w:asciiTheme="minorHAnsi" w:hAnsiTheme="minorHAnsi" w:cstheme="minorHAnsi"/>
                <w:sz w:val="20"/>
                <w:szCs w:val="20"/>
              </w:rPr>
              <w:t>§ 2º A realização de atos de gestão orçamentária e financeira, no âmbito do Siafi, após 31 de dezembro de 2024, relativos ao exercício encerrado, não será permitida, exceto quanto aos procedimentos relacionados à inscrição dos restos a pagar, os quais deverão ser efetuados até o trigésimo dia de seu encerramento, na forma prevista pelo órgão central do Sistema de Contabilidade Federal.</w:t>
            </w:r>
          </w:p>
        </w:tc>
        <w:tc>
          <w:tcPr>
            <w:tcW w:w="3402" w:type="dxa"/>
          </w:tcPr>
          <w:p w14:paraId="62270B4A" w14:textId="77777777" w:rsidR="00FB7095" w:rsidRPr="002D721A" w:rsidRDefault="00FB7095" w:rsidP="00B251EB">
            <w:pPr>
              <w:rPr>
                <w:rFonts w:eastAsia="Times New Roman" w:cstheme="minorHAnsi"/>
                <w:color w:val="000000"/>
                <w:sz w:val="20"/>
                <w:szCs w:val="20"/>
                <w:lang w:eastAsia="pt-BR"/>
              </w:rPr>
            </w:pPr>
            <w:r w:rsidRPr="002D721A">
              <w:rPr>
                <w:rFonts w:eastAsia="Times New Roman" w:cstheme="minorHAnsi"/>
                <w:color w:val="000000"/>
                <w:sz w:val="20"/>
                <w:szCs w:val="20"/>
                <w:lang w:eastAsia="pt-BR"/>
              </w:rPr>
              <w:t>§ 2º  A realização de atos de gestão orçamentária e financeira, no âmbito do Siafi, após 31 de dezembro de 2025, relativos ao exercício encerrado, não será permitida, exceto quanto aos procedimentos relacionados à inscrição dos restos a pagar, os quais deverão ser efetuados até o trigésimo dia de seu encerramento, na forma prevista pelo órgão central do Sistema de Contabilidade Federal.</w:t>
            </w:r>
          </w:p>
        </w:tc>
      </w:tr>
      <w:tr w:rsidR="00FB7095" w:rsidRPr="003B315C" w14:paraId="4475F9D7" w14:textId="77777777" w:rsidTr="00FB7095">
        <w:trPr>
          <w:cantSplit/>
          <w:trHeight w:val="20"/>
        </w:trPr>
        <w:tc>
          <w:tcPr>
            <w:tcW w:w="3402" w:type="dxa"/>
          </w:tcPr>
          <w:p w14:paraId="1949FD7E" w14:textId="77777777" w:rsidR="00FB7095" w:rsidRPr="00924FD8" w:rsidRDefault="00FB7095" w:rsidP="00F4416F">
            <w:pPr>
              <w:rPr>
                <w:rFonts w:asciiTheme="minorHAnsi" w:hAnsiTheme="minorHAnsi" w:cstheme="minorHAnsi"/>
                <w:sz w:val="20"/>
                <w:szCs w:val="20"/>
              </w:rPr>
            </w:pPr>
            <w:r w:rsidRPr="00924FD8">
              <w:rPr>
                <w:rFonts w:asciiTheme="minorHAnsi" w:hAnsiTheme="minorHAnsi" w:cstheme="minorHAnsi"/>
                <w:sz w:val="20"/>
                <w:szCs w:val="20"/>
              </w:rPr>
              <w:t>§ 3º Com vistas a atender o prazo máximo estabelecido no § 2º, o órgão central do Sistema de Contabilidade Federal poderá definir prazos menores para ajustes a serem efetuados por órgãos e entidades da administração pública federal.</w:t>
            </w:r>
          </w:p>
        </w:tc>
        <w:tc>
          <w:tcPr>
            <w:tcW w:w="3402" w:type="dxa"/>
          </w:tcPr>
          <w:p w14:paraId="468E97CD" w14:textId="77777777" w:rsidR="00FB7095" w:rsidRPr="00863CF0" w:rsidRDefault="00FB7095" w:rsidP="005B09AE">
            <w:pPr>
              <w:tabs>
                <w:tab w:val="left" w:pos="1417"/>
              </w:tabs>
              <w:rPr>
                <w:rFonts w:asciiTheme="minorHAnsi" w:hAnsiTheme="minorHAnsi" w:cstheme="minorHAnsi"/>
                <w:sz w:val="20"/>
                <w:szCs w:val="20"/>
              </w:rPr>
            </w:pPr>
            <w:r w:rsidRPr="00863CF0">
              <w:rPr>
                <w:rFonts w:asciiTheme="minorHAnsi" w:hAnsiTheme="minorHAnsi" w:cstheme="minorHAnsi"/>
                <w:sz w:val="20"/>
                <w:szCs w:val="20"/>
              </w:rPr>
              <w:t>§ 3º Com vistas a atender o prazo máximo estabelecido no § 2º, o órgão central do Sistema de Contabilidade Federal poderá definir prazos menores para ajustes a serem efetuados por órgãos e entidades da administração pública federal.</w:t>
            </w:r>
          </w:p>
        </w:tc>
        <w:tc>
          <w:tcPr>
            <w:tcW w:w="3402" w:type="dxa"/>
          </w:tcPr>
          <w:p w14:paraId="676262D2" w14:textId="77777777" w:rsidR="00FB7095" w:rsidRPr="002D721A" w:rsidRDefault="00FB7095" w:rsidP="00B251EB">
            <w:pPr>
              <w:rPr>
                <w:rFonts w:eastAsia="Times New Roman" w:cstheme="minorHAnsi"/>
                <w:color w:val="000000"/>
                <w:sz w:val="20"/>
                <w:szCs w:val="20"/>
                <w:lang w:eastAsia="pt-BR"/>
              </w:rPr>
            </w:pPr>
            <w:r w:rsidRPr="002D721A">
              <w:rPr>
                <w:rFonts w:eastAsia="Times New Roman" w:cstheme="minorHAnsi"/>
                <w:color w:val="000000"/>
                <w:sz w:val="20"/>
                <w:szCs w:val="20"/>
                <w:lang w:eastAsia="pt-BR"/>
              </w:rPr>
              <w:t>§ 3º  Com vistas a atender o prazo máximo estabelecido no § 2º, o órgão central do Sistema de Contabilidade Federal poderá definir prazos menores para ajustes a serem efetuados por órgãos e entidades da administração pública federal.</w:t>
            </w:r>
          </w:p>
        </w:tc>
      </w:tr>
      <w:tr w:rsidR="00FB7095" w:rsidRPr="003B315C" w14:paraId="6035512A" w14:textId="77777777" w:rsidTr="00FB7095">
        <w:trPr>
          <w:cantSplit/>
          <w:trHeight w:val="20"/>
        </w:trPr>
        <w:tc>
          <w:tcPr>
            <w:tcW w:w="3402" w:type="dxa"/>
          </w:tcPr>
          <w:p w14:paraId="7CFE87FD" w14:textId="77777777" w:rsidR="00FB7095" w:rsidRPr="00924FD8" w:rsidRDefault="00FB7095" w:rsidP="00F4416F">
            <w:pPr>
              <w:rPr>
                <w:rFonts w:asciiTheme="minorHAnsi" w:hAnsiTheme="minorHAnsi" w:cstheme="minorHAnsi"/>
                <w:sz w:val="20"/>
                <w:szCs w:val="20"/>
              </w:rPr>
            </w:pPr>
            <w:r w:rsidRPr="00924FD8">
              <w:rPr>
                <w:rFonts w:asciiTheme="minorHAnsi" w:hAnsiTheme="minorHAnsi" w:cstheme="minorHAnsi"/>
                <w:sz w:val="20"/>
                <w:szCs w:val="20"/>
              </w:rPr>
              <w:t>§ 4º Para assegurar o conhecimento da composição patrimonial a que se refere o art. 85 da Lei nº 4.320, de 1964, a contabilidade:</w:t>
            </w:r>
          </w:p>
        </w:tc>
        <w:tc>
          <w:tcPr>
            <w:tcW w:w="3402" w:type="dxa"/>
          </w:tcPr>
          <w:p w14:paraId="4BB401C6" w14:textId="77777777" w:rsidR="00FB7095" w:rsidRPr="00863CF0" w:rsidRDefault="00FB7095" w:rsidP="005B09AE">
            <w:pPr>
              <w:tabs>
                <w:tab w:val="left" w:pos="1417"/>
              </w:tabs>
              <w:rPr>
                <w:rFonts w:asciiTheme="minorHAnsi" w:hAnsiTheme="minorHAnsi" w:cstheme="minorHAnsi"/>
                <w:sz w:val="20"/>
                <w:szCs w:val="20"/>
              </w:rPr>
            </w:pPr>
            <w:r w:rsidRPr="00863CF0">
              <w:rPr>
                <w:rFonts w:asciiTheme="minorHAnsi" w:hAnsiTheme="minorHAnsi" w:cstheme="minorHAnsi"/>
                <w:sz w:val="20"/>
                <w:szCs w:val="20"/>
              </w:rPr>
              <w:t>§ 4º Para assegurar o conhecimento da composição patrimonial a que se refere o art. 85 da Lei nº 4.320, de 1964, a contabilidade:</w:t>
            </w:r>
          </w:p>
        </w:tc>
        <w:tc>
          <w:tcPr>
            <w:tcW w:w="3402" w:type="dxa"/>
          </w:tcPr>
          <w:p w14:paraId="53B4F55A" w14:textId="77777777" w:rsidR="00FB7095" w:rsidRPr="002D721A" w:rsidRDefault="00FB7095" w:rsidP="00B251EB">
            <w:pPr>
              <w:rPr>
                <w:rFonts w:eastAsia="Times New Roman" w:cstheme="minorHAnsi"/>
                <w:color w:val="000000"/>
                <w:sz w:val="20"/>
                <w:szCs w:val="20"/>
                <w:lang w:eastAsia="pt-BR"/>
              </w:rPr>
            </w:pPr>
            <w:r w:rsidRPr="002D721A">
              <w:rPr>
                <w:rFonts w:eastAsia="Times New Roman" w:cstheme="minorHAnsi"/>
                <w:color w:val="000000"/>
                <w:sz w:val="20"/>
                <w:szCs w:val="20"/>
                <w:lang w:eastAsia="pt-BR"/>
              </w:rPr>
              <w:t>§ 4º  Para assegurar o conhecimento da composição patrimonial a que se refere o art. 85 da Lei nº 4.320, de 1964, a contabilidade:</w:t>
            </w:r>
          </w:p>
        </w:tc>
      </w:tr>
      <w:tr w:rsidR="00FB7095" w:rsidRPr="003B315C" w14:paraId="7C51622D" w14:textId="77777777" w:rsidTr="00FB7095">
        <w:trPr>
          <w:cantSplit/>
          <w:trHeight w:val="20"/>
        </w:trPr>
        <w:tc>
          <w:tcPr>
            <w:tcW w:w="3402" w:type="dxa"/>
          </w:tcPr>
          <w:p w14:paraId="78779F6E" w14:textId="77777777" w:rsidR="00FB7095" w:rsidRPr="00924FD8" w:rsidRDefault="00FB7095" w:rsidP="00F4416F">
            <w:pPr>
              <w:rPr>
                <w:rFonts w:asciiTheme="minorHAnsi" w:hAnsiTheme="minorHAnsi" w:cstheme="minorHAnsi"/>
                <w:sz w:val="20"/>
                <w:szCs w:val="20"/>
              </w:rPr>
            </w:pPr>
            <w:r w:rsidRPr="00924FD8">
              <w:rPr>
                <w:rFonts w:asciiTheme="minorHAnsi" w:hAnsiTheme="minorHAnsi" w:cstheme="minorHAnsi"/>
                <w:sz w:val="20"/>
                <w:szCs w:val="20"/>
              </w:rPr>
              <w:t>I - reconhecerá o ativo referente aos créditos tributários e não tributários a receber; e</w:t>
            </w:r>
          </w:p>
        </w:tc>
        <w:tc>
          <w:tcPr>
            <w:tcW w:w="3402" w:type="dxa"/>
          </w:tcPr>
          <w:p w14:paraId="202C43BC" w14:textId="77777777" w:rsidR="00FB7095" w:rsidRPr="00863CF0" w:rsidRDefault="00FB7095" w:rsidP="005B09AE">
            <w:pPr>
              <w:tabs>
                <w:tab w:val="left" w:pos="1417"/>
              </w:tabs>
              <w:rPr>
                <w:rFonts w:asciiTheme="minorHAnsi" w:hAnsiTheme="minorHAnsi" w:cstheme="minorHAnsi"/>
                <w:sz w:val="20"/>
                <w:szCs w:val="20"/>
              </w:rPr>
            </w:pPr>
            <w:r w:rsidRPr="00863CF0">
              <w:rPr>
                <w:rFonts w:asciiTheme="minorHAnsi" w:hAnsiTheme="minorHAnsi" w:cstheme="minorHAnsi"/>
                <w:sz w:val="20"/>
                <w:szCs w:val="20"/>
              </w:rPr>
              <w:t>I - reconhecerá o ativo referente aos créditos tributários e não tributários a receber; e</w:t>
            </w:r>
          </w:p>
        </w:tc>
        <w:tc>
          <w:tcPr>
            <w:tcW w:w="3402" w:type="dxa"/>
          </w:tcPr>
          <w:p w14:paraId="5D2F580A" w14:textId="77777777" w:rsidR="00FB7095" w:rsidRPr="002D721A" w:rsidRDefault="00FB7095" w:rsidP="00B251EB">
            <w:pPr>
              <w:rPr>
                <w:rFonts w:eastAsia="Times New Roman" w:cstheme="minorHAnsi"/>
                <w:color w:val="000000"/>
                <w:sz w:val="20"/>
                <w:szCs w:val="20"/>
                <w:lang w:eastAsia="pt-BR"/>
              </w:rPr>
            </w:pPr>
            <w:r w:rsidRPr="002D721A">
              <w:rPr>
                <w:rFonts w:eastAsia="Times New Roman" w:cstheme="minorHAnsi"/>
                <w:color w:val="000000"/>
                <w:sz w:val="20"/>
                <w:szCs w:val="20"/>
                <w:lang w:eastAsia="pt-BR"/>
              </w:rPr>
              <w:t>I - reconhecerá o ativo referente aos créditos tributários e não tributários a receber; e</w:t>
            </w:r>
          </w:p>
        </w:tc>
      </w:tr>
      <w:tr w:rsidR="00FB7095" w:rsidRPr="003B315C" w14:paraId="4E8186A9" w14:textId="77777777" w:rsidTr="00FB7095">
        <w:trPr>
          <w:cantSplit/>
          <w:trHeight w:val="20"/>
        </w:trPr>
        <w:tc>
          <w:tcPr>
            <w:tcW w:w="3402" w:type="dxa"/>
          </w:tcPr>
          <w:p w14:paraId="593063CA" w14:textId="77777777" w:rsidR="00FB7095" w:rsidRPr="00924FD8" w:rsidRDefault="00FB7095" w:rsidP="00F4416F">
            <w:pPr>
              <w:rPr>
                <w:rFonts w:asciiTheme="minorHAnsi" w:hAnsiTheme="minorHAnsi" w:cstheme="minorHAnsi"/>
                <w:sz w:val="20"/>
                <w:szCs w:val="20"/>
              </w:rPr>
            </w:pPr>
            <w:r w:rsidRPr="00924FD8">
              <w:rPr>
                <w:rFonts w:asciiTheme="minorHAnsi" w:hAnsiTheme="minorHAnsi" w:cstheme="minorHAnsi"/>
                <w:sz w:val="20"/>
                <w:szCs w:val="20"/>
              </w:rPr>
              <w:t>II - segregará os restos a pagar não processados em exigíveis e não exigíveis.</w:t>
            </w:r>
          </w:p>
        </w:tc>
        <w:tc>
          <w:tcPr>
            <w:tcW w:w="3402" w:type="dxa"/>
          </w:tcPr>
          <w:p w14:paraId="30711792" w14:textId="77777777" w:rsidR="00FB7095" w:rsidRPr="00863CF0" w:rsidRDefault="00FB7095" w:rsidP="005B09AE">
            <w:pPr>
              <w:tabs>
                <w:tab w:val="left" w:pos="1417"/>
              </w:tabs>
              <w:rPr>
                <w:rFonts w:asciiTheme="minorHAnsi" w:hAnsiTheme="minorHAnsi" w:cstheme="minorHAnsi"/>
                <w:sz w:val="20"/>
                <w:szCs w:val="20"/>
              </w:rPr>
            </w:pPr>
            <w:r w:rsidRPr="00863CF0">
              <w:rPr>
                <w:rFonts w:asciiTheme="minorHAnsi" w:hAnsiTheme="minorHAnsi" w:cstheme="minorHAnsi"/>
                <w:sz w:val="20"/>
                <w:szCs w:val="20"/>
              </w:rPr>
              <w:t>II - segregará os restos a pagar não processados em exigíveis e não exigíveis.</w:t>
            </w:r>
          </w:p>
        </w:tc>
        <w:tc>
          <w:tcPr>
            <w:tcW w:w="3402" w:type="dxa"/>
          </w:tcPr>
          <w:p w14:paraId="7DA2180C" w14:textId="77777777" w:rsidR="00FB7095" w:rsidRPr="002D721A" w:rsidRDefault="00FB7095" w:rsidP="00B251EB">
            <w:pPr>
              <w:rPr>
                <w:rFonts w:eastAsia="Times New Roman" w:cstheme="minorHAnsi"/>
                <w:color w:val="000000"/>
                <w:sz w:val="20"/>
                <w:szCs w:val="20"/>
                <w:lang w:eastAsia="pt-BR"/>
              </w:rPr>
            </w:pPr>
            <w:r w:rsidRPr="002D721A">
              <w:rPr>
                <w:rFonts w:eastAsia="Times New Roman" w:cstheme="minorHAnsi"/>
                <w:color w:val="000000"/>
                <w:sz w:val="20"/>
                <w:szCs w:val="20"/>
                <w:lang w:eastAsia="pt-BR"/>
              </w:rPr>
              <w:t>II - segregará os restos a pagar não processados em exigíveis e não exigíveis.</w:t>
            </w:r>
          </w:p>
        </w:tc>
      </w:tr>
      <w:tr w:rsidR="00FB7095" w:rsidRPr="003B315C" w14:paraId="6B4B56CB" w14:textId="77777777" w:rsidTr="00FB7095">
        <w:trPr>
          <w:cantSplit/>
          <w:trHeight w:val="20"/>
        </w:trPr>
        <w:tc>
          <w:tcPr>
            <w:tcW w:w="3402" w:type="dxa"/>
          </w:tcPr>
          <w:p w14:paraId="5A17D670" w14:textId="77777777" w:rsidR="00FB7095" w:rsidRPr="00924FD8" w:rsidRDefault="00FB7095" w:rsidP="00F4416F">
            <w:pPr>
              <w:rPr>
                <w:rFonts w:asciiTheme="minorHAnsi" w:hAnsiTheme="minorHAnsi" w:cstheme="minorHAnsi"/>
                <w:sz w:val="20"/>
                <w:szCs w:val="20"/>
              </w:rPr>
            </w:pPr>
            <w:r w:rsidRPr="00924FD8">
              <w:rPr>
                <w:rFonts w:asciiTheme="minorHAnsi" w:hAnsiTheme="minorHAnsi" w:cstheme="minorHAnsi"/>
                <w:sz w:val="20"/>
                <w:szCs w:val="20"/>
              </w:rPr>
              <w:t xml:space="preserve">§ 5º Integrarão as demonstrações contábeis consolidadas dos Orçamentos Fiscal e da Seguridade Social da União somente os órgãos e as entidades cuja execução orçamentária e financeira, da receita e da despesa, seja registrada na modalidade total no Siafi, conforme estabelecido no </w:t>
            </w:r>
            <w:r w:rsidRPr="00924FD8">
              <w:rPr>
                <w:rFonts w:asciiTheme="minorHAnsi" w:hAnsiTheme="minorHAnsi" w:cstheme="minorHAnsi"/>
                <w:b/>
                <w:sz w:val="20"/>
                <w:szCs w:val="20"/>
              </w:rPr>
              <w:t>caput</w:t>
            </w:r>
            <w:r w:rsidRPr="00924FD8">
              <w:rPr>
                <w:rFonts w:asciiTheme="minorHAnsi" w:hAnsiTheme="minorHAnsi" w:cstheme="minorHAnsi"/>
                <w:sz w:val="20"/>
                <w:szCs w:val="20"/>
              </w:rPr>
              <w:t xml:space="preserve"> do art. 6º.</w:t>
            </w:r>
          </w:p>
        </w:tc>
        <w:tc>
          <w:tcPr>
            <w:tcW w:w="3402" w:type="dxa"/>
          </w:tcPr>
          <w:p w14:paraId="5F8A66BE" w14:textId="77777777" w:rsidR="00FB7095" w:rsidRPr="00863CF0" w:rsidRDefault="00FB7095" w:rsidP="005B09AE">
            <w:pPr>
              <w:tabs>
                <w:tab w:val="left" w:pos="1417"/>
              </w:tabs>
              <w:rPr>
                <w:rFonts w:asciiTheme="minorHAnsi" w:hAnsiTheme="minorHAnsi" w:cstheme="minorHAnsi"/>
                <w:sz w:val="20"/>
                <w:szCs w:val="20"/>
              </w:rPr>
            </w:pPr>
            <w:r w:rsidRPr="00863CF0">
              <w:rPr>
                <w:rFonts w:asciiTheme="minorHAnsi" w:hAnsiTheme="minorHAnsi" w:cstheme="minorHAnsi"/>
                <w:sz w:val="20"/>
                <w:szCs w:val="20"/>
              </w:rPr>
              <w:t xml:space="preserve">§ 5º Integrarão as demonstrações contábeis consolidadas dos Orçamentos Fiscal e da Seguridade Social da União somente os órgãos e as entidades cuja execução orçamentária e financeira, da receita e da despesa, seja registrada na modalidade total no Siafi, conforme estabelecido no </w:t>
            </w:r>
            <w:r w:rsidRPr="00863CF0">
              <w:rPr>
                <w:rFonts w:asciiTheme="minorHAnsi" w:hAnsiTheme="minorHAnsi" w:cstheme="minorHAnsi"/>
                <w:b/>
                <w:bCs/>
                <w:sz w:val="20"/>
                <w:szCs w:val="20"/>
              </w:rPr>
              <w:t>caput</w:t>
            </w:r>
            <w:r w:rsidRPr="00863CF0">
              <w:rPr>
                <w:rFonts w:asciiTheme="minorHAnsi" w:hAnsiTheme="minorHAnsi" w:cstheme="minorHAnsi"/>
                <w:sz w:val="20"/>
                <w:szCs w:val="20"/>
              </w:rPr>
              <w:t xml:space="preserve"> do art. 6º.</w:t>
            </w:r>
          </w:p>
        </w:tc>
        <w:tc>
          <w:tcPr>
            <w:tcW w:w="3402" w:type="dxa"/>
          </w:tcPr>
          <w:p w14:paraId="5B9481FB" w14:textId="77777777" w:rsidR="00FB7095" w:rsidRPr="002D721A" w:rsidRDefault="00FB7095" w:rsidP="00B251EB">
            <w:pPr>
              <w:rPr>
                <w:rFonts w:eastAsia="Times New Roman" w:cstheme="minorHAnsi"/>
                <w:color w:val="000000"/>
                <w:sz w:val="20"/>
                <w:szCs w:val="20"/>
                <w:lang w:eastAsia="pt-BR"/>
              </w:rPr>
            </w:pPr>
            <w:r w:rsidRPr="002D721A">
              <w:rPr>
                <w:rFonts w:eastAsia="Times New Roman" w:cstheme="minorHAnsi"/>
                <w:color w:val="000000"/>
                <w:sz w:val="20"/>
                <w:szCs w:val="20"/>
                <w:lang w:eastAsia="pt-BR"/>
              </w:rPr>
              <w:t>§ 5º  Integrarão as demonstrações contábeis consolidadas dos Orçamentos Fiscal e da Seguridade Social da União somente os órgãos e as entidades cuja execução orçamentária e financeira, da receita e da despesa, seja registrada na modalidade total no Siafi, conforme estabelecido no </w:t>
            </w:r>
            <w:r w:rsidRPr="002D721A">
              <w:rPr>
                <w:rFonts w:eastAsia="Times New Roman" w:cstheme="minorHAnsi"/>
                <w:b/>
                <w:bCs/>
                <w:color w:val="000000"/>
                <w:sz w:val="20"/>
                <w:szCs w:val="20"/>
                <w:lang w:eastAsia="pt-BR"/>
              </w:rPr>
              <w:t>caput</w:t>
            </w:r>
            <w:r w:rsidRPr="002D721A">
              <w:rPr>
                <w:rFonts w:eastAsia="Times New Roman" w:cstheme="minorHAnsi"/>
                <w:color w:val="000000"/>
                <w:sz w:val="20"/>
                <w:szCs w:val="20"/>
                <w:lang w:eastAsia="pt-BR"/>
              </w:rPr>
              <w:t> do art. 6º.</w:t>
            </w:r>
          </w:p>
        </w:tc>
      </w:tr>
      <w:tr w:rsidR="00FB7095" w:rsidRPr="003B315C" w14:paraId="1FF5224D" w14:textId="77777777" w:rsidTr="00FB7095">
        <w:trPr>
          <w:cantSplit/>
          <w:trHeight w:val="20"/>
        </w:trPr>
        <w:tc>
          <w:tcPr>
            <w:tcW w:w="3402" w:type="dxa"/>
          </w:tcPr>
          <w:p w14:paraId="444D9711" w14:textId="77777777" w:rsidR="00FB7095" w:rsidRPr="00924FD8" w:rsidRDefault="00FB7095" w:rsidP="00F4416F">
            <w:pPr>
              <w:rPr>
                <w:rFonts w:asciiTheme="minorHAnsi" w:hAnsiTheme="minorHAnsi" w:cstheme="minorHAnsi"/>
                <w:sz w:val="20"/>
                <w:szCs w:val="20"/>
              </w:rPr>
            </w:pPr>
          </w:p>
        </w:tc>
        <w:tc>
          <w:tcPr>
            <w:tcW w:w="3402" w:type="dxa"/>
          </w:tcPr>
          <w:p w14:paraId="6FA9419D" w14:textId="77777777" w:rsidR="00FB7095" w:rsidRDefault="00FB7095" w:rsidP="005B09AE">
            <w:pPr>
              <w:tabs>
                <w:tab w:val="left" w:pos="1417"/>
              </w:tabs>
              <w:rPr>
                <w:rFonts w:asciiTheme="minorHAnsi" w:hAnsiTheme="minorHAnsi" w:cstheme="minorHAnsi"/>
                <w:sz w:val="20"/>
                <w:szCs w:val="20"/>
              </w:rPr>
            </w:pPr>
            <w:r>
              <w:rPr>
                <w:rFonts w:asciiTheme="minorHAnsi" w:hAnsiTheme="minorHAnsi" w:cstheme="minorHAnsi"/>
                <w:sz w:val="20"/>
                <w:szCs w:val="20"/>
              </w:rPr>
              <w:t>§ 6º (VETADO).</w:t>
            </w:r>
          </w:p>
          <w:p w14:paraId="4B470717" w14:textId="77777777" w:rsidR="00FB7095" w:rsidRPr="00880CCE" w:rsidRDefault="00FB7095" w:rsidP="005B09AE">
            <w:pPr>
              <w:tabs>
                <w:tab w:val="left" w:pos="1417"/>
              </w:tabs>
              <w:rPr>
                <w:rFonts w:asciiTheme="minorHAnsi" w:hAnsiTheme="minorHAnsi" w:cstheme="minorHAnsi"/>
                <w:b/>
                <w:sz w:val="16"/>
                <w:szCs w:val="16"/>
              </w:rPr>
            </w:pPr>
            <w:r w:rsidRPr="00880CCE">
              <w:rPr>
                <w:rFonts w:asciiTheme="minorHAnsi" w:hAnsiTheme="minorHAnsi" w:cstheme="minorHAnsi"/>
                <w:b/>
                <w:sz w:val="16"/>
                <w:szCs w:val="16"/>
              </w:rPr>
              <w:t xml:space="preserve">6º Excepcionalmente, na hipótese de desistência do credor original ou de rescisão contratual, no cumprimento da avença pactuada relativa a resto a pagar não processado, inclusive em relação a restos a pagar inscritos de 2019 a 2023 será permitida a sua liquidação, mediante justificativa formal, em favor de credor diferente do indicado na respectiva nota de empenho, desde que haja vantajosidade e interesse da administração pública na execução do seu objeto, observadas as disposições da Lei nº 8.666, de 21 de junho de 1993, da Lei nº 14.133, de 2021, da Lei nº 13.303, de 2016, e de outras normas legais aplicáveis ao instrumento firmado entre as partes, sem prejuízo da aplicação das sanções cabíveis ao credor desistente. </w:t>
            </w:r>
          </w:p>
        </w:tc>
        <w:tc>
          <w:tcPr>
            <w:tcW w:w="3402" w:type="dxa"/>
          </w:tcPr>
          <w:p w14:paraId="7EE7DC23" w14:textId="77777777" w:rsidR="00FB7095" w:rsidRPr="002D721A" w:rsidRDefault="00FB7095" w:rsidP="00B251EB">
            <w:pPr>
              <w:rPr>
                <w:rFonts w:eastAsia="Times New Roman" w:cstheme="minorHAnsi"/>
                <w:color w:val="000000"/>
                <w:sz w:val="20"/>
                <w:szCs w:val="20"/>
                <w:lang w:eastAsia="pt-BR"/>
              </w:rPr>
            </w:pPr>
          </w:p>
        </w:tc>
      </w:tr>
      <w:tr w:rsidR="00FB7095" w:rsidRPr="003B315C" w14:paraId="4FA341C9" w14:textId="77777777" w:rsidTr="00FB7095">
        <w:trPr>
          <w:cantSplit/>
          <w:trHeight w:val="20"/>
        </w:trPr>
        <w:tc>
          <w:tcPr>
            <w:tcW w:w="3402" w:type="dxa"/>
          </w:tcPr>
          <w:p w14:paraId="1A31B9EB" w14:textId="77777777" w:rsidR="00FB7095" w:rsidRPr="00924FD8" w:rsidRDefault="00FB7095" w:rsidP="00F4416F">
            <w:pPr>
              <w:rPr>
                <w:rFonts w:asciiTheme="minorHAnsi" w:hAnsiTheme="minorHAnsi" w:cstheme="minorHAnsi"/>
                <w:sz w:val="20"/>
                <w:szCs w:val="20"/>
              </w:rPr>
            </w:pPr>
          </w:p>
        </w:tc>
        <w:tc>
          <w:tcPr>
            <w:tcW w:w="3402" w:type="dxa"/>
          </w:tcPr>
          <w:p w14:paraId="00B62CF7" w14:textId="77777777" w:rsidR="00FB7095" w:rsidRDefault="00FB7095" w:rsidP="005B09AE">
            <w:pPr>
              <w:tabs>
                <w:tab w:val="left" w:pos="1417"/>
              </w:tabs>
              <w:rPr>
                <w:rFonts w:asciiTheme="minorHAnsi" w:hAnsiTheme="minorHAnsi" w:cstheme="minorHAnsi"/>
                <w:sz w:val="20"/>
                <w:szCs w:val="20"/>
              </w:rPr>
            </w:pPr>
            <w:r>
              <w:rPr>
                <w:rFonts w:asciiTheme="minorHAnsi" w:hAnsiTheme="minorHAnsi" w:cstheme="minorHAnsi"/>
                <w:sz w:val="20"/>
                <w:szCs w:val="20"/>
              </w:rPr>
              <w:t>§ 7º (VETADO).</w:t>
            </w:r>
          </w:p>
          <w:p w14:paraId="67E7A2DF" w14:textId="77777777" w:rsidR="00FB7095" w:rsidRPr="00880CCE" w:rsidRDefault="00FB7095" w:rsidP="005B09AE">
            <w:pPr>
              <w:tabs>
                <w:tab w:val="left" w:pos="1417"/>
              </w:tabs>
              <w:rPr>
                <w:rFonts w:asciiTheme="minorHAnsi" w:hAnsiTheme="minorHAnsi" w:cstheme="minorHAnsi"/>
                <w:b/>
                <w:sz w:val="16"/>
                <w:szCs w:val="16"/>
              </w:rPr>
            </w:pPr>
            <w:r w:rsidRPr="00880CCE">
              <w:rPr>
                <w:rFonts w:asciiTheme="minorHAnsi" w:hAnsiTheme="minorHAnsi" w:cstheme="minorHAnsi"/>
                <w:b/>
                <w:sz w:val="16"/>
                <w:szCs w:val="16"/>
              </w:rPr>
              <w:t>§ 7º Não havendo mais classificados no procedimento licitatório ou se esses se recusarem a assumir a obra ou serviço ou fornecimento de que trata o § 6º, ou na hipótese de vencimento da Ata de Registro de Preços, a administração pública poderá utilizar o resto a pagar não processado para a realização de nova licitação, desde que mantido o objeto original.</w:t>
            </w:r>
          </w:p>
        </w:tc>
        <w:tc>
          <w:tcPr>
            <w:tcW w:w="3402" w:type="dxa"/>
          </w:tcPr>
          <w:p w14:paraId="3C60261F" w14:textId="77777777" w:rsidR="00FB7095" w:rsidRDefault="00FB7095" w:rsidP="005B09AE">
            <w:pPr>
              <w:tabs>
                <w:tab w:val="left" w:pos="1417"/>
              </w:tabs>
              <w:rPr>
                <w:rFonts w:asciiTheme="minorHAnsi" w:hAnsiTheme="minorHAnsi" w:cstheme="minorHAnsi"/>
                <w:sz w:val="20"/>
                <w:szCs w:val="20"/>
              </w:rPr>
            </w:pPr>
          </w:p>
        </w:tc>
      </w:tr>
      <w:tr w:rsidR="00FB7095" w:rsidRPr="003B315C" w14:paraId="100CAE36" w14:textId="77777777" w:rsidTr="00FB7095">
        <w:trPr>
          <w:cantSplit/>
          <w:trHeight w:val="20"/>
        </w:trPr>
        <w:tc>
          <w:tcPr>
            <w:tcW w:w="3402" w:type="dxa"/>
          </w:tcPr>
          <w:p w14:paraId="451FA3A5" w14:textId="77777777" w:rsidR="00FB7095" w:rsidRPr="00924FD8" w:rsidRDefault="00FB7095" w:rsidP="00F4416F">
            <w:pPr>
              <w:rPr>
                <w:rFonts w:asciiTheme="minorHAnsi" w:hAnsiTheme="minorHAnsi" w:cstheme="minorHAnsi"/>
                <w:sz w:val="20"/>
                <w:szCs w:val="20"/>
              </w:rPr>
            </w:pPr>
          </w:p>
        </w:tc>
        <w:tc>
          <w:tcPr>
            <w:tcW w:w="3402" w:type="dxa"/>
          </w:tcPr>
          <w:p w14:paraId="69D5D2CC" w14:textId="77777777" w:rsidR="00FB7095" w:rsidRPr="00863CF0" w:rsidRDefault="00FB7095" w:rsidP="005B09AE">
            <w:pPr>
              <w:tabs>
                <w:tab w:val="left" w:pos="1417"/>
              </w:tabs>
              <w:rPr>
                <w:rFonts w:asciiTheme="minorHAnsi" w:hAnsiTheme="minorHAnsi" w:cstheme="minorHAnsi"/>
                <w:sz w:val="20"/>
                <w:szCs w:val="20"/>
              </w:rPr>
            </w:pPr>
            <w:r w:rsidRPr="00863CF0">
              <w:rPr>
                <w:rFonts w:asciiTheme="minorHAnsi" w:hAnsiTheme="minorHAnsi" w:cstheme="minorHAnsi"/>
                <w:sz w:val="20"/>
                <w:szCs w:val="20"/>
              </w:rPr>
              <w:t>§ 8º Fica autorizado o aporte de recursos adicionais, inclusive por meio de emendas, com a finalidade de viabilizar a conclusão de obras ou serviços de engenharia paralisados há mais de um ano, que tiveram seus orçamentos defasados, ainda que os recursos inicialmente acordados tenham sido totalmente transferidos.</w:t>
            </w:r>
          </w:p>
        </w:tc>
        <w:tc>
          <w:tcPr>
            <w:tcW w:w="3402" w:type="dxa"/>
          </w:tcPr>
          <w:p w14:paraId="4B04BE7D" w14:textId="77777777" w:rsidR="00FB7095" w:rsidRPr="002D721A" w:rsidRDefault="00FB7095" w:rsidP="00B251EB">
            <w:pPr>
              <w:rPr>
                <w:rFonts w:eastAsia="Times New Roman" w:cstheme="minorHAnsi"/>
                <w:color w:val="000000"/>
                <w:sz w:val="20"/>
                <w:szCs w:val="20"/>
                <w:lang w:eastAsia="pt-BR"/>
              </w:rPr>
            </w:pPr>
            <w:r w:rsidRPr="002D721A">
              <w:rPr>
                <w:rFonts w:eastAsia="Times New Roman" w:cstheme="minorHAnsi"/>
                <w:color w:val="000000"/>
                <w:sz w:val="20"/>
                <w:szCs w:val="20"/>
                <w:lang w:eastAsia="pt-BR"/>
              </w:rPr>
              <w:t>§ 6º  Fica autorizado o aporte de recursos adicionais, inclusive por meio de emendas, com a finalidade de viabilizar a conclusão de obras ou serviços de engenharia paralisados há mais de um ano, que tiveram seus orçamentos defasados, ainda que os recursos inicialmente acordados tenham sido totalmente transferidos.</w:t>
            </w:r>
          </w:p>
        </w:tc>
      </w:tr>
      <w:tr w:rsidR="00FB7095" w:rsidRPr="003B315C" w14:paraId="620AA64D" w14:textId="77777777" w:rsidTr="00FB7095">
        <w:trPr>
          <w:cantSplit/>
          <w:trHeight w:val="20"/>
        </w:trPr>
        <w:tc>
          <w:tcPr>
            <w:tcW w:w="3402" w:type="dxa"/>
          </w:tcPr>
          <w:p w14:paraId="5183F734" w14:textId="77777777" w:rsidR="00FB7095" w:rsidRPr="00924FD8" w:rsidRDefault="00FB7095" w:rsidP="00F4416F">
            <w:pPr>
              <w:rPr>
                <w:rFonts w:asciiTheme="minorHAnsi" w:hAnsiTheme="minorHAnsi" w:cstheme="minorHAnsi"/>
                <w:sz w:val="20"/>
                <w:szCs w:val="20"/>
              </w:rPr>
            </w:pPr>
          </w:p>
        </w:tc>
        <w:tc>
          <w:tcPr>
            <w:tcW w:w="3402" w:type="dxa"/>
          </w:tcPr>
          <w:p w14:paraId="4EAF5876" w14:textId="77777777" w:rsidR="00FB7095" w:rsidRPr="00863CF0" w:rsidRDefault="00FB7095" w:rsidP="005B09AE">
            <w:pPr>
              <w:tabs>
                <w:tab w:val="left" w:pos="1417"/>
              </w:tabs>
              <w:rPr>
                <w:rFonts w:asciiTheme="minorHAnsi" w:hAnsiTheme="minorHAnsi" w:cstheme="minorHAnsi"/>
                <w:sz w:val="20"/>
                <w:szCs w:val="20"/>
              </w:rPr>
            </w:pPr>
            <w:r w:rsidRPr="00863CF0">
              <w:rPr>
                <w:rFonts w:asciiTheme="minorHAnsi" w:hAnsiTheme="minorHAnsi" w:cstheme="minorHAnsi"/>
                <w:sz w:val="20"/>
                <w:szCs w:val="20"/>
              </w:rPr>
              <w:t>Art. 171. Ficam prorrogados, em caráter excepcional, até 31 de dezembro de 2024, os convênios ou contratos de repasse celebrados pela Fundação Nacional de Saúde, vencidos ou a vencer no ano de 2023.</w:t>
            </w:r>
          </w:p>
        </w:tc>
        <w:tc>
          <w:tcPr>
            <w:tcW w:w="3402" w:type="dxa"/>
          </w:tcPr>
          <w:p w14:paraId="37E18727" w14:textId="77777777" w:rsidR="00FB7095" w:rsidRPr="00863CF0" w:rsidRDefault="00FB7095" w:rsidP="005B09AE">
            <w:pPr>
              <w:tabs>
                <w:tab w:val="left" w:pos="1417"/>
              </w:tabs>
              <w:rPr>
                <w:rFonts w:asciiTheme="minorHAnsi" w:hAnsiTheme="minorHAnsi" w:cstheme="minorHAnsi"/>
                <w:sz w:val="20"/>
                <w:szCs w:val="20"/>
              </w:rPr>
            </w:pPr>
          </w:p>
        </w:tc>
      </w:tr>
      <w:tr w:rsidR="00FB7095" w:rsidRPr="003B315C" w14:paraId="76058286" w14:textId="77777777" w:rsidTr="00FB7095">
        <w:trPr>
          <w:cantSplit/>
          <w:trHeight w:val="20"/>
        </w:trPr>
        <w:tc>
          <w:tcPr>
            <w:tcW w:w="3402" w:type="dxa"/>
          </w:tcPr>
          <w:p w14:paraId="4D9ACE95" w14:textId="77777777" w:rsidR="00FB7095" w:rsidRPr="00924FD8" w:rsidRDefault="00FB7095" w:rsidP="00F4416F">
            <w:pPr>
              <w:rPr>
                <w:rFonts w:asciiTheme="minorHAnsi" w:hAnsiTheme="minorHAnsi" w:cstheme="minorHAnsi"/>
                <w:sz w:val="20"/>
                <w:szCs w:val="20"/>
              </w:rPr>
            </w:pPr>
          </w:p>
        </w:tc>
        <w:tc>
          <w:tcPr>
            <w:tcW w:w="3402" w:type="dxa"/>
          </w:tcPr>
          <w:p w14:paraId="46F41893" w14:textId="77777777" w:rsidR="00FB7095" w:rsidRPr="00863CF0" w:rsidRDefault="00FB7095" w:rsidP="005B09AE">
            <w:pPr>
              <w:tabs>
                <w:tab w:val="left" w:pos="1417"/>
              </w:tabs>
              <w:rPr>
                <w:rFonts w:asciiTheme="minorHAnsi" w:hAnsiTheme="minorHAnsi" w:cstheme="minorHAnsi"/>
                <w:sz w:val="20"/>
                <w:szCs w:val="20"/>
              </w:rPr>
            </w:pPr>
            <w:r w:rsidRPr="00863CF0">
              <w:rPr>
                <w:rFonts w:asciiTheme="minorHAnsi" w:hAnsiTheme="minorHAnsi" w:cstheme="minorHAnsi"/>
                <w:sz w:val="20"/>
                <w:szCs w:val="20"/>
              </w:rPr>
              <w:t>Art. 172. Os restos a pagar não processados inscritos a partir do exercício de 2019, vigentes no mês de novembro de 2023, e que se refiram a transferências realizadas pelos órgãos e entidades da administração pública federal aos Estados, Distrito Federal e Municípios ou a descentralizações de crédito realizadas entre órgãos e entidades integrantes dos Orçamentos Fiscal e da Seguridade Social da União poderão ser liquidados até 31 de dezembro de 2024.</w:t>
            </w:r>
          </w:p>
        </w:tc>
        <w:tc>
          <w:tcPr>
            <w:tcW w:w="3402" w:type="dxa"/>
          </w:tcPr>
          <w:p w14:paraId="1D5F8F34" w14:textId="77777777" w:rsidR="00FB7095" w:rsidRPr="00863CF0" w:rsidRDefault="00FB7095" w:rsidP="005B09AE">
            <w:pPr>
              <w:tabs>
                <w:tab w:val="left" w:pos="1417"/>
              </w:tabs>
              <w:rPr>
                <w:rFonts w:asciiTheme="minorHAnsi" w:hAnsiTheme="minorHAnsi" w:cstheme="minorHAnsi"/>
                <w:sz w:val="20"/>
                <w:szCs w:val="20"/>
              </w:rPr>
            </w:pPr>
          </w:p>
        </w:tc>
      </w:tr>
      <w:tr w:rsidR="00FB7095" w:rsidRPr="003B315C" w14:paraId="3249BFD5" w14:textId="77777777" w:rsidTr="00FB7095">
        <w:trPr>
          <w:cantSplit/>
          <w:trHeight w:val="20"/>
        </w:trPr>
        <w:tc>
          <w:tcPr>
            <w:tcW w:w="3402" w:type="dxa"/>
          </w:tcPr>
          <w:p w14:paraId="4C6D3734" w14:textId="77777777" w:rsidR="00FB7095" w:rsidRPr="00924FD8" w:rsidRDefault="00FB7095" w:rsidP="00F4416F">
            <w:pPr>
              <w:rPr>
                <w:rFonts w:asciiTheme="minorHAnsi" w:hAnsiTheme="minorHAnsi" w:cstheme="minorHAnsi"/>
                <w:sz w:val="20"/>
                <w:szCs w:val="20"/>
              </w:rPr>
            </w:pPr>
            <w:r w:rsidRPr="00924FD8">
              <w:rPr>
                <w:rFonts w:asciiTheme="minorHAnsi" w:hAnsiTheme="minorHAnsi" w:cstheme="minorHAnsi"/>
                <w:sz w:val="20"/>
                <w:szCs w:val="20"/>
              </w:rPr>
              <w:t>Art. 167. Para fins do disposto no art. 16 da Lei Complementar nº 101, de 2000 - Lei de Responsabilidade Fiscal:</w:t>
            </w:r>
          </w:p>
        </w:tc>
        <w:tc>
          <w:tcPr>
            <w:tcW w:w="3402" w:type="dxa"/>
          </w:tcPr>
          <w:p w14:paraId="14EBAEB8" w14:textId="77777777" w:rsidR="00FB7095" w:rsidRPr="00863CF0" w:rsidRDefault="00FB7095" w:rsidP="00357D47">
            <w:pPr>
              <w:tabs>
                <w:tab w:val="left" w:pos="1417"/>
              </w:tabs>
              <w:rPr>
                <w:rFonts w:asciiTheme="minorHAnsi" w:hAnsiTheme="minorHAnsi" w:cstheme="minorHAnsi"/>
                <w:sz w:val="20"/>
                <w:szCs w:val="20"/>
              </w:rPr>
            </w:pPr>
            <w:r w:rsidRPr="00863CF0">
              <w:rPr>
                <w:rFonts w:asciiTheme="minorHAnsi" w:hAnsiTheme="minorHAnsi" w:cstheme="minorHAnsi"/>
                <w:sz w:val="20"/>
                <w:szCs w:val="20"/>
              </w:rPr>
              <w:t>Art. 173. Para fins do disposto no art. 16 da Lei Complementar nº 101, de 2000 - Lei de Responsabilidade Fiscal:</w:t>
            </w:r>
          </w:p>
        </w:tc>
        <w:tc>
          <w:tcPr>
            <w:tcW w:w="3402" w:type="dxa"/>
          </w:tcPr>
          <w:p w14:paraId="309A80BE" w14:textId="77777777" w:rsidR="00FB7095" w:rsidRPr="002D721A" w:rsidRDefault="00FB7095" w:rsidP="00B251EB">
            <w:pPr>
              <w:rPr>
                <w:rFonts w:eastAsia="Times New Roman" w:cstheme="minorHAnsi"/>
                <w:color w:val="000000"/>
                <w:sz w:val="20"/>
                <w:szCs w:val="20"/>
                <w:lang w:eastAsia="pt-BR"/>
              </w:rPr>
            </w:pPr>
            <w:r w:rsidRPr="002D721A">
              <w:rPr>
                <w:rFonts w:eastAsia="Times New Roman" w:cstheme="minorHAnsi"/>
                <w:color w:val="000000"/>
                <w:sz w:val="20"/>
                <w:szCs w:val="20"/>
                <w:lang w:eastAsia="pt-BR"/>
              </w:rPr>
              <w:t>Art. 164.  Para fins do disposto no art. 16 da Lei Complementar nº 101, de 2000 - Lei de Responsabilidade Fiscal:</w:t>
            </w:r>
          </w:p>
        </w:tc>
      </w:tr>
      <w:tr w:rsidR="00FB7095" w:rsidRPr="003B315C" w14:paraId="50FAB066" w14:textId="77777777" w:rsidTr="00FB7095">
        <w:trPr>
          <w:cantSplit/>
          <w:trHeight w:val="20"/>
        </w:trPr>
        <w:tc>
          <w:tcPr>
            <w:tcW w:w="3402" w:type="dxa"/>
          </w:tcPr>
          <w:p w14:paraId="52511ACE" w14:textId="77777777" w:rsidR="00FB7095" w:rsidRPr="00924FD8" w:rsidRDefault="00FB7095" w:rsidP="00F4416F">
            <w:pPr>
              <w:rPr>
                <w:rFonts w:asciiTheme="minorHAnsi" w:hAnsiTheme="minorHAnsi" w:cstheme="minorHAnsi"/>
                <w:sz w:val="20"/>
                <w:szCs w:val="20"/>
              </w:rPr>
            </w:pPr>
            <w:r w:rsidRPr="00924FD8">
              <w:rPr>
                <w:rFonts w:asciiTheme="minorHAnsi" w:hAnsiTheme="minorHAnsi" w:cstheme="minorHAnsi"/>
                <w:sz w:val="20"/>
                <w:szCs w:val="20"/>
              </w:rPr>
              <w:t>I - as exigências nele contidas integrarão:</w:t>
            </w:r>
          </w:p>
        </w:tc>
        <w:tc>
          <w:tcPr>
            <w:tcW w:w="3402" w:type="dxa"/>
          </w:tcPr>
          <w:p w14:paraId="0C7E352B" w14:textId="77777777" w:rsidR="00FB7095" w:rsidRPr="00863CF0" w:rsidRDefault="00FB7095" w:rsidP="00357D47">
            <w:pPr>
              <w:tabs>
                <w:tab w:val="left" w:pos="1417"/>
              </w:tabs>
              <w:rPr>
                <w:rFonts w:asciiTheme="minorHAnsi" w:hAnsiTheme="minorHAnsi" w:cstheme="minorHAnsi"/>
                <w:sz w:val="20"/>
                <w:szCs w:val="20"/>
              </w:rPr>
            </w:pPr>
            <w:r w:rsidRPr="00863CF0">
              <w:rPr>
                <w:rFonts w:asciiTheme="minorHAnsi" w:hAnsiTheme="minorHAnsi" w:cstheme="minorHAnsi"/>
                <w:sz w:val="20"/>
                <w:szCs w:val="20"/>
              </w:rPr>
              <w:t>I - as exigências nele contidas integrarão:</w:t>
            </w:r>
          </w:p>
        </w:tc>
        <w:tc>
          <w:tcPr>
            <w:tcW w:w="3402" w:type="dxa"/>
          </w:tcPr>
          <w:p w14:paraId="60CA6E6A" w14:textId="77777777" w:rsidR="00FB7095" w:rsidRPr="002D721A" w:rsidRDefault="00FB7095" w:rsidP="00B251EB">
            <w:pPr>
              <w:rPr>
                <w:rFonts w:eastAsia="Times New Roman" w:cstheme="minorHAnsi"/>
                <w:color w:val="000000"/>
                <w:sz w:val="20"/>
                <w:szCs w:val="20"/>
                <w:lang w:eastAsia="pt-BR"/>
              </w:rPr>
            </w:pPr>
            <w:r w:rsidRPr="002D721A">
              <w:rPr>
                <w:rFonts w:eastAsia="Times New Roman" w:cstheme="minorHAnsi"/>
                <w:color w:val="000000"/>
                <w:sz w:val="20"/>
                <w:szCs w:val="20"/>
                <w:lang w:eastAsia="pt-BR"/>
              </w:rPr>
              <w:t>I - as exigências nele contidas integrarão:</w:t>
            </w:r>
          </w:p>
        </w:tc>
      </w:tr>
      <w:tr w:rsidR="00FB7095" w:rsidRPr="003B315C" w14:paraId="3E0BD8C4" w14:textId="77777777" w:rsidTr="00FB7095">
        <w:trPr>
          <w:cantSplit/>
          <w:trHeight w:val="20"/>
        </w:trPr>
        <w:tc>
          <w:tcPr>
            <w:tcW w:w="3402" w:type="dxa"/>
          </w:tcPr>
          <w:p w14:paraId="3C4E155E" w14:textId="77777777" w:rsidR="00FB7095" w:rsidRPr="00924FD8" w:rsidRDefault="00FB7095" w:rsidP="00F4416F">
            <w:pPr>
              <w:rPr>
                <w:rFonts w:asciiTheme="minorHAnsi" w:hAnsiTheme="minorHAnsi" w:cstheme="minorHAnsi"/>
                <w:sz w:val="20"/>
                <w:szCs w:val="20"/>
              </w:rPr>
            </w:pPr>
            <w:r w:rsidRPr="00924FD8">
              <w:rPr>
                <w:rFonts w:asciiTheme="minorHAnsi" w:hAnsiTheme="minorHAnsi" w:cstheme="minorHAnsi"/>
                <w:sz w:val="20"/>
                <w:szCs w:val="20"/>
              </w:rPr>
              <w:t>a) o processo licitatório, de que tratam o art. 38 da Lei nº 8.666, de 1993, e o Capítulo I do Título II da Lei nº 14.133, de 2021; e</w:t>
            </w:r>
          </w:p>
        </w:tc>
        <w:tc>
          <w:tcPr>
            <w:tcW w:w="3402" w:type="dxa"/>
          </w:tcPr>
          <w:p w14:paraId="1A968899" w14:textId="77777777" w:rsidR="00FB7095" w:rsidRPr="00863CF0" w:rsidRDefault="00FB7095" w:rsidP="00357D47">
            <w:pPr>
              <w:tabs>
                <w:tab w:val="left" w:pos="1417"/>
              </w:tabs>
              <w:rPr>
                <w:rFonts w:asciiTheme="minorHAnsi" w:hAnsiTheme="minorHAnsi" w:cstheme="minorHAnsi"/>
                <w:sz w:val="20"/>
                <w:szCs w:val="20"/>
              </w:rPr>
            </w:pPr>
            <w:r w:rsidRPr="00863CF0">
              <w:rPr>
                <w:rFonts w:asciiTheme="minorHAnsi" w:hAnsiTheme="minorHAnsi" w:cstheme="minorHAnsi"/>
                <w:sz w:val="20"/>
                <w:szCs w:val="20"/>
              </w:rPr>
              <w:t>a) o processo licitatório, de que tratam o art. 38 da Lei nº 8.666, de 1993, e o Capítulo I do Título II da Lei nº 14.133, de 2021; e</w:t>
            </w:r>
          </w:p>
        </w:tc>
        <w:tc>
          <w:tcPr>
            <w:tcW w:w="3402" w:type="dxa"/>
          </w:tcPr>
          <w:p w14:paraId="1C031A12" w14:textId="77777777" w:rsidR="00FB7095" w:rsidRPr="002D721A" w:rsidRDefault="00FB7095" w:rsidP="00B251EB">
            <w:pPr>
              <w:rPr>
                <w:rFonts w:eastAsia="Times New Roman" w:cstheme="minorHAnsi"/>
                <w:color w:val="000000"/>
                <w:sz w:val="20"/>
                <w:szCs w:val="20"/>
                <w:lang w:eastAsia="pt-BR"/>
              </w:rPr>
            </w:pPr>
            <w:r w:rsidRPr="002D721A">
              <w:rPr>
                <w:rFonts w:eastAsia="Times New Roman" w:cstheme="minorHAnsi"/>
                <w:color w:val="000000"/>
                <w:sz w:val="20"/>
                <w:szCs w:val="20"/>
                <w:lang w:eastAsia="pt-BR"/>
              </w:rPr>
              <w:t>a) o processo licitatório, de que trata o Capítulo I do Título II da Lei nº 14.133, de 2021; e</w:t>
            </w:r>
          </w:p>
        </w:tc>
      </w:tr>
      <w:tr w:rsidR="00FB7095" w:rsidRPr="003B315C" w14:paraId="30B1AFA8" w14:textId="77777777" w:rsidTr="00FB7095">
        <w:trPr>
          <w:cantSplit/>
          <w:trHeight w:val="20"/>
        </w:trPr>
        <w:tc>
          <w:tcPr>
            <w:tcW w:w="3402" w:type="dxa"/>
          </w:tcPr>
          <w:p w14:paraId="6787A1D4" w14:textId="77777777" w:rsidR="00FB7095" w:rsidRPr="00924FD8" w:rsidRDefault="00FB7095" w:rsidP="00F4416F">
            <w:pPr>
              <w:rPr>
                <w:rFonts w:asciiTheme="minorHAnsi" w:hAnsiTheme="minorHAnsi" w:cstheme="minorHAnsi"/>
                <w:sz w:val="20"/>
                <w:szCs w:val="20"/>
              </w:rPr>
            </w:pPr>
            <w:r w:rsidRPr="00924FD8">
              <w:rPr>
                <w:rFonts w:asciiTheme="minorHAnsi" w:hAnsiTheme="minorHAnsi" w:cstheme="minorHAnsi"/>
                <w:sz w:val="20"/>
                <w:szCs w:val="20"/>
              </w:rPr>
              <w:t>b) os procedimentos de desapropriação de imóveis urbanos a que se refere o § 3º do art. 182 da Constituição;</w:t>
            </w:r>
          </w:p>
        </w:tc>
        <w:tc>
          <w:tcPr>
            <w:tcW w:w="3402" w:type="dxa"/>
          </w:tcPr>
          <w:p w14:paraId="59583EEB" w14:textId="77777777" w:rsidR="00FB7095" w:rsidRPr="00863CF0" w:rsidRDefault="00FB7095" w:rsidP="00357D47">
            <w:pPr>
              <w:tabs>
                <w:tab w:val="left" w:pos="1417"/>
              </w:tabs>
              <w:rPr>
                <w:rFonts w:asciiTheme="minorHAnsi" w:hAnsiTheme="minorHAnsi" w:cstheme="minorHAnsi"/>
                <w:sz w:val="20"/>
                <w:szCs w:val="20"/>
              </w:rPr>
            </w:pPr>
            <w:r w:rsidRPr="00863CF0">
              <w:rPr>
                <w:rFonts w:asciiTheme="minorHAnsi" w:hAnsiTheme="minorHAnsi" w:cstheme="minorHAnsi"/>
                <w:sz w:val="20"/>
                <w:szCs w:val="20"/>
              </w:rPr>
              <w:t>b) os procedimentos de desapropriação de imóveis urbanos a que se refere o § 3º do art. 182 da Constituição;</w:t>
            </w:r>
          </w:p>
        </w:tc>
        <w:tc>
          <w:tcPr>
            <w:tcW w:w="3402" w:type="dxa"/>
          </w:tcPr>
          <w:p w14:paraId="2972B5B5" w14:textId="77777777" w:rsidR="00FB7095" w:rsidRPr="002D721A" w:rsidRDefault="00FB7095" w:rsidP="00B251EB">
            <w:pPr>
              <w:rPr>
                <w:rFonts w:eastAsia="Times New Roman" w:cstheme="minorHAnsi"/>
                <w:color w:val="000000"/>
                <w:sz w:val="20"/>
                <w:szCs w:val="20"/>
                <w:lang w:eastAsia="pt-BR"/>
              </w:rPr>
            </w:pPr>
            <w:r w:rsidRPr="002D721A">
              <w:rPr>
                <w:rFonts w:eastAsia="Times New Roman" w:cstheme="minorHAnsi"/>
                <w:color w:val="000000"/>
                <w:sz w:val="20"/>
                <w:szCs w:val="20"/>
                <w:lang w:eastAsia="pt-BR"/>
              </w:rPr>
              <w:t>b) os procedimentos de desapropriação de imóveis urbanos a que se refere o § 3º do art. 182 da Constituição;</w:t>
            </w:r>
          </w:p>
        </w:tc>
      </w:tr>
      <w:tr w:rsidR="00FB7095" w:rsidRPr="003B315C" w14:paraId="7AC5F8EA" w14:textId="77777777" w:rsidTr="00FB7095">
        <w:trPr>
          <w:cantSplit/>
          <w:trHeight w:val="20"/>
        </w:trPr>
        <w:tc>
          <w:tcPr>
            <w:tcW w:w="3402" w:type="dxa"/>
          </w:tcPr>
          <w:p w14:paraId="2BAC7DC6" w14:textId="77777777" w:rsidR="00FB7095" w:rsidRPr="00924FD8" w:rsidRDefault="00FB7095" w:rsidP="00F4416F">
            <w:pPr>
              <w:rPr>
                <w:rFonts w:asciiTheme="minorHAnsi" w:hAnsiTheme="minorHAnsi" w:cstheme="minorHAnsi"/>
                <w:sz w:val="20"/>
                <w:szCs w:val="20"/>
              </w:rPr>
            </w:pPr>
            <w:r w:rsidRPr="00924FD8">
              <w:rPr>
                <w:rFonts w:asciiTheme="minorHAnsi" w:hAnsiTheme="minorHAnsi" w:cstheme="minorHAnsi"/>
                <w:sz w:val="20"/>
                <w:szCs w:val="20"/>
              </w:rPr>
              <w:t xml:space="preserve">II - no que se refere ao disposto no § 3º do art. 16 da Lei Complementar nº 101, de 2000 - Lei de Responsabilidade Fiscal, entendem-se como despesas irrelevantes aquelas cujo valor não ultrapasse, para bens e serviços, os limites previstos nos incisos I e II do </w:t>
            </w:r>
            <w:r w:rsidRPr="00924FD8">
              <w:rPr>
                <w:rFonts w:asciiTheme="minorHAnsi" w:hAnsiTheme="minorHAnsi" w:cstheme="minorHAnsi"/>
                <w:b/>
                <w:sz w:val="20"/>
                <w:szCs w:val="20"/>
              </w:rPr>
              <w:t>caput</w:t>
            </w:r>
            <w:r w:rsidRPr="00924FD8">
              <w:rPr>
                <w:rFonts w:asciiTheme="minorHAnsi" w:hAnsiTheme="minorHAnsi" w:cstheme="minorHAnsi"/>
                <w:sz w:val="20"/>
                <w:szCs w:val="20"/>
              </w:rPr>
              <w:t xml:space="preserve"> do art. 75 da Lei nº 14.133, de 2021;</w:t>
            </w:r>
          </w:p>
        </w:tc>
        <w:tc>
          <w:tcPr>
            <w:tcW w:w="3402" w:type="dxa"/>
          </w:tcPr>
          <w:p w14:paraId="1361E22F" w14:textId="77777777" w:rsidR="00FB7095" w:rsidRPr="00863CF0" w:rsidRDefault="00FB7095" w:rsidP="00357D47">
            <w:pPr>
              <w:tabs>
                <w:tab w:val="left" w:pos="1417"/>
              </w:tabs>
              <w:rPr>
                <w:rFonts w:asciiTheme="minorHAnsi" w:hAnsiTheme="minorHAnsi" w:cstheme="minorHAnsi"/>
                <w:sz w:val="20"/>
                <w:szCs w:val="20"/>
              </w:rPr>
            </w:pPr>
            <w:r w:rsidRPr="00863CF0">
              <w:rPr>
                <w:rFonts w:asciiTheme="minorHAnsi" w:hAnsiTheme="minorHAnsi" w:cstheme="minorHAnsi"/>
                <w:sz w:val="20"/>
                <w:szCs w:val="20"/>
              </w:rPr>
              <w:t xml:space="preserve">II - no que se refere ao disposto no § 3º do art. 16 da Lei Complementar nº 101, de 2000 - Lei de Responsabilidade Fiscal, entendem-se como despesas irrelevantes aquelas cujo valor não ultrapasse, para bens e serviços, os limites previstos nos incisos I e II do </w:t>
            </w:r>
            <w:r w:rsidRPr="00863CF0">
              <w:rPr>
                <w:rFonts w:asciiTheme="minorHAnsi" w:hAnsiTheme="minorHAnsi" w:cstheme="minorHAnsi"/>
                <w:b/>
                <w:sz w:val="20"/>
                <w:szCs w:val="20"/>
              </w:rPr>
              <w:t>caput</w:t>
            </w:r>
            <w:r w:rsidRPr="00863CF0">
              <w:rPr>
                <w:rFonts w:asciiTheme="minorHAnsi" w:hAnsiTheme="minorHAnsi" w:cstheme="minorHAnsi"/>
                <w:sz w:val="20"/>
                <w:szCs w:val="20"/>
              </w:rPr>
              <w:t xml:space="preserve"> do art. 75 da Lei nº 14.133, de 2021;</w:t>
            </w:r>
          </w:p>
        </w:tc>
        <w:tc>
          <w:tcPr>
            <w:tcW w:w="3402" w:type="dxa"/>
          </w:tcPr>
          <w:p w14:paraId="2D2EE2F7" w14:textId="77777777" w:rsidR="00FB7095" w:rsidRPr="002D721A" w:rsidRDefault="00FB7095" w:rsidP="00B251EB">
            <w:pPr>
              <w:rPr>
                <w:rFonts w:eastAsia="Times New Roman" w:cstheme="minorHAnsi"/>
                <w:color w:val="000000"/>
                <w:sz w:val="20"/>
                <w:szCs w:val="20"/>
                <w:lang w:eastAsia="pt-BR"/>
              </w:rPr>
            </w:pPr>
            <w:r w:rsidRPr="002D721A">
              <w:rPr>
                <w:rFonts w:eastAsia="Times New Roman" w:cstheme="minorHAnsi"/>
                <w:color w:val="000000"/>
                <w:sz w:val="20"/>
                <w:szCs w:val="20"/>
                <w:lang w:eastAsia="pt-BR"/>
              </w:rPr>
              <w:t>II - no que se refere ao disposto no § 3º do art. 16 da Lei Complementar nº 101, de 2000 - Lei de Responsabilidade Fiscal, entendem-se como despesas irrelevantes aquelas cujo valor não ultrapasse, para bens e serviços, os limites previstos nos incisos I e II do </w:t>
            </w:r>
            <w:r w:rsidRPr="002D721A">
              <w:rPr>
                <w:rFonts w:eastAsia="Times New Roman" w:cstheme="minorHAnsi"/>
                <w:b/>
                <w:bCs/>
                <w:color w:val="000000"/>
                <w:sz w:val="20"/>
                <w:szCs w:val="20"/>
                <w:lang w:eastAsia="pt-BR"/>
              </w:rPr>
              <w:t>caput</w:t>
            </w:r>
            <w:r w:rsidRPr="002D721A">
              <w:rPr>
                <w:rFonts w:eastAsia="Times New Roman" w:cstheme="minorHAnsi"/>
                <w:color w:val="000000"/>
                <w:sz w:val="20"/>
                <w:szCs w:val="20"/>
                <w:lang w:eastAsia="pt-BR"/>
              </w:rPr>
              <w:t> do art. 75 da Lei nº 14.133, de 2021;</w:t>
            </w:r>
          </w:p>
        </w:tc>
      </w:tr>
      <w:tr w:rsidR="00FB7095" w:rsidRPr="003B315C" w14:paraId="651E4F88" w14:textId="77777777" w:rsidTr="00FB7095">
        <w:trPr>
          <w:cantSplit/>
          <w:trHeight w:val="20"/>
        </w:trPr>
        <w:tc>
          <w:tcPr>
            <w:tcW w:w="3402" w:type="dxa"/>
          </w:tcPr>
          <w:p w14:paraId="17EB2B63" w14:textId="77777777" w:rsidR="00FB7095" w:rsidRPr="00924FD8" w:rsidRDefault="00FB7095" w:rsidP="00F4416F">
            <w:pPr>
              <w:rPr>
                <w:rFonts w:asciiTheme="minorHAnsi" w:hAnsiTheme="minorHAnsi" w:cstheme="minorHAnsi"/>
                <w:sz w:val="20"/>
                <w:szCs w:val="20"/>
              </w:rPr>
            </w:pPr>
            <w:r w:rsidRPr="00924FD8">
              <w:rPr>
                <w:rFonts w:asciiTheme="minorHAnsi" w:hAnsiTheme="minorHAnsi" w:cstheme="minorHAnsi"/>
                <w:sz w:val="20"/>
                <w:szCs w:val="20"/>
              </w:rPr>
              <w:t>III - no que se refere ao inciso I do § 1º do art. 16 da Lei Complementar nº 101, de 2000 - Lei de Responsabilidade Fiscal, na execução das despesas na antevigência da Lei Orçamentária de 2024, o ordenador de despesa poderá considerar os valores constantes do respectivo Projeto de Lei; e</w:t>
            </w:r>
          </w:p>
        </w:tc>
        <w:tc>
          <w:tcPr>
            <w:tcW w:w="3402" w:type="dxa"/>
          </w:tcPr>
          <w:p w14:paraId="33EC2A8A" w14:textId="77777777" w:rsidR="00FB7095" w:rsidRPr="00863CF0" w:rsidRDefault="00FB7095" w:rsidP="00357D47">
            <w:pPr>
              <w:tabs>
                <w:tab w:val="left" w:pos="1417"/>
              </w:tabs>
              <w:rPr>
                <w:rFonts w:asciiTheme="minorHAnsi" w:hAnsiTheme="minorHAnsi" w:cstheme="minorHAnsi"/>
                <w:sz w:val="20"/>
                <w:szCs w:val="20"/>
              </w:rPr>
            </w:pPr>
            <w:r w:rsidRPr="00863CF0">
              <w:rPr>
                <w:rFonts w:asciiTheme="minorHAnsi" w:hAnsiTheme="minorHAnsi" w:cstheme="minorHAnsi"/>
                <w:sz w:val="20"/>
                <w:szCs w:val="20"/>
              </w:rPr>
              <w:t>III - no que se refere ao inciso I do § 1º do art. 16 da Lei Complementar nº 101, de 2000 - Lei de Responsabilidade Fiscal, na execução das despesas na antevigência da Lei Orçamentária de 2024, o ordenador de despesa poderá considerar os valores constantes do respectivo Projeto de Lei; e</w:t>
            </w:r>
          </w:p>
        </w:tc>
        <w:tc>
          <w:tcPr>
            <w:tcW w:w="3402" w:type="dxa"/>
          </w:tcPr>
          <w:p w14:paraId="0628C51B" w14:textId="77777777" w:rsidR="00FB7095" w:rsidRPr="002D721A" w:rsidRDefault="00FB7095" w:rsidP="00B251EB">
            <w:pPr>
              <w:rPr>
                <w:rFonts w:eastAsia="Times New Roman" w:cstheme="minorHAnsi"/>
                <w:color w:val="000000"/>
                <w:sz w:val="20"/>
                <w:szCs w:val="20"/>
                <w:lang w:eastAsia="pt-BR"/>
              </w:rPr>
            </w:pPr>
            <w:r w:rsidRPr="002D721A">
              <w:rPr>
                <w:rFonts w:eastAsia="Times New Roman" w:cstheme="minorHAnsi"/>
                <w:color w:val="000000"/>
                <w:sz w:val="20"/>
                <w:szCs w:val="20"/>
                <w:lang w:eastAsia="pt-BR"/>
              </w:rPr>
              <w:t>III - no que se refere ao inciso I do § 1º do art. 16 da Lei Complementar nº 101, de 2000 - Lei de Responsabilidade Fiscal, na execução das despesas na antevigência da Lei Orçamentária de 2025, o ordenador de despesa poderá considerar os valores constantes do respectivo Projeto de Lei; e</w:t>
            </w:r>
          </w:p>
        </w:tc>
      </w:tr>
      <w:tr w:rsidR="00FB7095" w:rsidRPr="003B315C" w14:paraId="23B8CF9C" w14:textId="77777777" w:rsidTr="00FB7095">
        <w:trPr>
          <w:cantSplit/>
          <w:trHeight w:val="20"/>
        </w:trPr>
        <w:tc>
          <w:tcPr>
            <w:tcW w:w="3402" w:type="dxa"/>
          </w:tcPr>
          <w:p w14:paraId="56DE137C" w14:textId="77777777" w:rsidR="00FB7095" w:rsidRPr="00924FD8" w:rsidRDefault="00FB7095" w:rsidP="00F4416F">
            <w:pPr>
              <w:rPr>
                <w:rFonts w:asciiTheme="minorHAnsi" w:hAnsiTheme="minorHAnsi" w:cstheme="minorHAnsi"/>
                <w:sz w:val="20"/>
                <w:szCs w:val="20"/>
              </w:rPr>
            </w:pPr>
            <w:r w:rsidRPr="00924FD8">
              <w:rPr>
                <w:rFonts w:asciiTheme="minorHAnsi" w:hAnsiTheme="minorHAnsi" w:cstheme="minorHAnsi"/>
                <w:sz w:val="20"/>
                <w:szCs w:val="20"/>
              </w:rPr>
              <w:t>IV - os valores e as metas constantes no Projeto de Lei Orçamentária de 2024 e no Projeto de Lei do Plano Plurianual 2024-2027 poderão ser utilizados, até a sanção da respectiva Lei, para demonstrar a previsão orçamentária nos procedimentos referentes à fase interna da licitação.</w:t>
            </w:r>
          </w:p>
        </w:tc>
        <w:tc>
          <w:tcPr>
            <w:tcW w:w="3402" w:type="dxa"/>
          </w:tcPr>
          <w:p w14:paraId="209E5849" w14:textId="77777777" w:rsidR="00FB7095" w:rsidRPr="00863CF0" w:rsidRDefault="00FB7095" w:rsidP="00357D47">
            <w:pPr>
              <w:tabs>
                <w:tab w:val="left" w:pos="1417"/>
              </w:tabs>
              <w:rPr>
                <w:rFonts w:asciiTheme="minorHAnsi" w:hAnsiTheme="minorHAnsi" w:cstheme="minorHAnsi"/>
                <w:sz w:val="20"/>
                <w:szCs w:val="20"/>
              </w:rPr>
            </w:pPr>
            <w:r w:rsidRPr="00863CF0">
              <w:rPr>
                <w:rFonts w:asciiTheme="minorHAnsi" w:hAnsiTheme="minorHAnsi" w:cstheme="minorHAnsi"/>
                <w:sz w:val="20"/>
                <w:szCs w:val="20"/>
              </w:rPr>
              <w:t>IV - os valores e as metas constantes no Projeto de Lei Orçamentária de 2024 e no Projeto de Lei do Plano Plurianual 2024-2027 poderão ser utilizados, até a sanção da respectiva Lei, para demonstrar a previsão orçamentária nos procedimentos referentes à fase interna da licitação.</w:t>
            </w:r>
          </w:p>
        </w:tc>
        <w:tc>
          <w:tcPr>
            <w:tcW w:w="3402" w:type="dxa"/>
          </w:tcPr>
          <w:p w14:paraId="75ADB2FF" w14:textId="77777777" w:rsidR="00FB7095" w:rsidRPr="002D721A" w:rsidRDefault="00FB7095" w:rsidP="00B251EB">
            <w:pPr>
              <w:rPr>
                <w:rFonts w:eastAsia="Times New Roman" w:cstheme="minorHAnsi"/>
                <w:color w:val="000000"/>
                <w:sz w:val="20"/>
                <w:szCs w:val="20"/>
                <w:lang w:eastAsia="pt-BR"/>
              </w:rPr>
            </w:pPr>
            <w:r w:rsidRPr="002D721A">
              <w:rPr>
                <w:rFonts w:eastAsia="Times New Roman" w:cstheme="minorHAnsi"/>
                <w:color w:val="000000"/>
                <w:sz w:val="20"/>
                <w:szCs w:val="20"/>
                <w:lang w:eastAsia="pt-BR"/>
              </w:rPr>
              <w:t>IV - os valores e as metas constantes no Projeto de Lei Orçamentária de 2025 e na Lei nº 14.802, de 2024, que institui o Plano Plurianual 2024-2027 poderão ser utilizados, até a sanção da respectiva Lei, para demonstrar a previsão orçamentária nos procedimentos referentes à fase interna da licitação.</w:t>
            </w:r>
          </w:p>
        </w:tc>
      </w:tr>
      <w:tr w:rsidR="00FB7095" w:rsidRPr="003B315C" w14:paraId="69E5308F" w14:textId="77777777" w:rsidTr="00FB7095">
        <w:trPr>
          <w:cantSplit/>
          <w:trHeight w:val="20"/>
        </w:trPr>
        <w:tc>
          <w:tcPr>
            <w:tcW w:w="3402" w:type="dxa"/>
          </w:tcPr>
          <w:p w14:paraId="0401479A" w14:textId="77777777" w:rsidR="00FB7095" w:rsidRPr="00924FD8" w:rsidRDefault="00FB7095" w:rsidP="00F4416F">
            <w:pPr>
              <w:rPr>
                <w:rFonts w:asciiTheme="minorHAnsi" w:hAnsiTheme="minorHAnsi" w:cstheme="minorHAnsi"/>
                <w:sz w:val="20"/>
                <w:szCs w:val="20"/>
              </w:rPr>
            </w:pPr>
            <w:r w:rsidRPr="00924FD8">
              <w:rPr>
                <w:rFonts w:asciiTheme="minorHAnsi" w:hAnsiTheme="minorHAnsi" w:cstheme="minorHAnsi"/>
                <w:sz w:val="20"/>
                <w:szCs w:val="20"/>
              </w:rPr>
              <w:t>Art. 168. Para fins do disposto no art. 42 da Lei Complementar nº 101, de 2000 - Lei de Responsabilidade Fiscal, considera-se contraída a obrigação no momento da formalização do contrato administrativo ou do instrumento congênere.</w:t>
            </w:r>
          </w:p>
        </w:tc>
        <w:tc>
          <w:tcPr>
            <w:tcW w:w="3402" w:type="dxa"/>
          </w:tcPr>
          <w:p w14:paraId="40248DB3" w14:textId="77777777" w:rsidR="00FB7095" w:rsidRPr="00863CF0" w:rsidRDefault="00FB7095" w:rsidP="00357D47">
            <w:pPr>
              <w:tabs>
                <w:tab w:val="left" w:pos="1417"/>
              </w:tabs>
              <w:rPr>
                <w:rFonts w:asciiTheme="minorHAnsi" w:hAnsiTheme="minorHAnsi" w:cstheme="minorHAnsi"/>
                <w:sz w:val="20"/>
                <w:szCs w:val="20"/>
              </w:rPr>
            </w:pPr>
            <w:r w:rsidRPr="00863CF0">
              <w:rPr>
                <w:rFonts w:asciiTheme="minorHAnsi" w:hAnsiTheme="minorHAnsi" w:cstheme="minorHAnsi"/>
                <w:sz w:val="20"/>
                <w:szCs w:val="20"/>
              </w:rPr>
              <w:t>Art. 174. Para fins do disposto no art. 42 da Lei Complementar nº 101, de 2000 - Lei de Responsabilidade Fiscal, considera-se contraída a obrigação no momento da formalização do contrato administrativo ou do instrumento congênere.</w:t>
            </w:r>
          </w:p>
        </w:tc>
        <w:tc>
          <w:tcPr>
            <w:tcW w:w="3402" w:type="dxa"/>
          </w:tcPr>
          <w:p w14:paraId="555CF30E" w14:textId="77777777" w:rsidR="00FB7095" w:rsidRPr="002D721A" w:rsidRDefault="00FB7095" w:rsidP="00B251EB">
            <w:pPr>
              <w:rPr>
                <w:rFonts w:eastAsia="Times New Roman" w:cstheme="minorHAnsi"/>
                <w:color w:val="000000"/>
                <w:sz w:val="20"/>
                <w:szCs w:val="20"/>
                <w:lang w:eastAsia="pt-BR"/>
              </w:rPr>
            </w:pPr>
            <w:r w:rsidRPr="002D721A">
              <w:rPr>
                <w:rFonts w:eastAsia="Times New Roman" w:cstheme="minorHAnsi"/>
                <w:color w:val="000000"/>
                <w:sz w:val="20"/>
                <w:szCs w:val="20"/>
                <w:lang w:eastAsia="pt-BR"/>
              </w:rPr>
              <w:t>Art. 165.  Para fins do disposto no art. 42 da Lei Complementar nº 101, de 2000 - Lei de Responsabilidade Fiscal, considera-se contraída a obrigação no momento da formalização do contrato administrativo ou do instrumento congênere.</w:t>
            </w:r>
          </w:p>
        </w:tc>
      </w:tr>
      <w:tr w:rsidR="00FB7095" w:rsidRPr="003B315C" w14:paraId="7E5DCB0F" w14:textId="77777777" w:rsidTr="00FB7095">
        <w:trPr>
          <w:cantSplit/>
          <w:trHeight w:val="20"/>
        </w:trPr>
        <w:tc>
          <w:tcPr>
            <w:tcW w:w="3402" w:type="dxa"/>
          </w:tcPr>
          <w:p w14:paraId="1884BAF0" w14:textId="77777777" w:rsidR="00FB7095" w:rsidRPr="00924FD8" w:rsidRDefault="00FB7095" w:rsidP="00F4416F">
            <w:pPr>
              <w:rPr>
                <w:rFonts w:asciiTheme="minorHAnsi" w:hAnsiTheme="minorHAnsi" w:cstheme="minorHAnsi"/>
                <w:sz w:val="20"/>
                <w:szCs w:val="20"/>
              </w:rPr>
            </w:pPr>
            <w:r w:rsidRPr="00924FD8">
              <w:rPr>
                <w:rFonts w:asciiTheme="minorHAnsi" w:hAnsiTheme="minorHAnsi" w:cstheme="minorHAnsi"/>
                <w:sz w:val="20"/>
                <w:szCs w:val="20"/>
              </w:rPr>
              <w:t>Parágrafo único. Na hipótese de contratos administrativos ou instrumentos congêneres de caráter plurianual, incluindo a prestação de serviços existentes e destinados à manutenção da administração pública federal, consideram-se compromissadas apenas as prestações cujos pagamentos devam ser realizados no exercício financeiro, observado o cronograma pactuado.</w:t>
            </w:r>
          </w:p>
        </w:tc>
        <w:tc>
          <w:tcPr>
            <w:tcW w:w="3402" w:type="dxa"/>
          </w:tcPr>
          <w:p w14:paraId="37044CA0" w14:textId="77777777" w:rsidR="00FB7095" w:rsidRPr="00863CF0" w:rsidRDefault="00FB7095" w:rsidP="00357D47">
            <w:pPr>
              <w:tabs>
                <w:tab w:val="left" w:pos="1417"/>
              </w:tabs>
              <w:rPr>
                <w:rFonts w:asciiTheme="minorHAnsi" w:hAnsiTheme="minorHAnsi" w:cstheme="minorHAnsi"/>
                <w:sz w:val="20"/>
                <w:szCs w:val="20"/>
              </w:rPr>
            </w:pPr>
            <w:r w:rsidRPr="00863CF0">
              <w:rPr>
                <w:rFonts w:asciiTheme="minorHAnsi" w:hAnsiTheme="minorHAnsi" w:cstheme="minorHAnsi"/>
                <w:sz w:val="20"/>
                <w:szCs w:val="20"/>
              </w:rPr>
              <w:t>Parágrafo único. Na hipótese de contratos administrativos ou instrumentos congêneres de caráter plurianual, incluindo a prestação de serviços existentes e destinados à manutenção da administração pública federal, consideram-se compromissadas apenas as prestações cujos pagamentos devam ser realizados no exercício financeiro, observado o cronograma pactuado.</w:t>
            </w:r>
          </w:p>
        </w:tc>
        <w:tc>
          <w:tcPr>
            <w:tcW w:w="3402" w:type="dxa"/>
          </w:tcPr>
          <w:p w14:paraId="3AFC5BE2" w14:textId="77777777" w:rsidR="00FB7095" w:rsidRPr="002D721A" w:rsidRDefault="00FB7095" w:rsidP="00B251EB">
            <w:pPr>
              <w:rPr>
                <w:rFonts w:eastAsia="Times New Roman" w:cstheme="minorHAnsi"/>
                <w:color w:val="000000"/>
                <w:sz w:val="20"/>
                <w:szCs w:val="20"/>
                <w:lang w:eastAsia="pt-BR"/>
              </w:rPr>
            </w:pPr>
            <w:r w:rsidRPr="002D721A">
              <w:rPr>
                <w:rFonts w:eastAsia="Times New Roman" w:cstheme="minorHAnsi"/>
                <w:color w:val="000000"/>
                <w:sz w:val="20"/>
                <w:szCs w:val="20"/>
                <w:lang w:eastAsia="pt-BR"/>
              </w:rPr>
              <w:t>Parágrafo único.  Na hipótese de contratos administrativos ou instrumentos congêneres de caráter plurianual, incluindo a prestação de serviços existentes e destinados à manutenção da administração pública federal, consideram-se compromissadas apenas as prestações cujos pagamentos devam ser realizados no exercício financeiro, observado o cronograma pactuado.</w:t>
            </w:r>
          </w:p>
        </w:tc>
      </w:tr>
      <w:tr w:rsidR="00FB7095" w:rsidRPr="003B315C" w14:paraId="4F663F82" w14:textId="77777777" w:rsidTr="00FB7095">
        <w:trPr>
          <w:cantSplit/>
          <w:trHeight w:val="20"/>
        </w:trPr>
        <w:tc>
          <w:tcPr>
            <w:tcW w:w="3402" w:type="dxa"/>
          </w:tcPr>
          <w:p w14:paraId="6F43F61B" w14:textId="77777777" w:rsidR="00FB7095" w:rsidRPr="00924FD8" w:rsidRDefault="00FB7095" w:rsidP="00F4416F">
            <w:pPr>
              <w:rPr>
                <w:rFonts w:asciiTheme="minorHAnsi" w:hAnsiTheme="minorHAnsi" w:cstheme="minorHAnsi"/>
                <w:sz w:val="20"/>
                <w:szCs w:val="20"/>
              </w:rPr>
            </w:pPr>
            <w:r w:rsidRPr="00924FD8">
              <w:rPr>
                <w:rFonts w:asciiTheme="minorHAnsi" w:hAnsiTheme="minorHAnsi" w:cstheme="minorHAnsi"/>
                <w:sz w:val="20"/>
                <w:szCs w:val="20"/>
              </w:rPr>
              <w:t>Art. 169. O impacto e o custo fiscal das operações realizadas pelo Banco Central do Brasil na execução de suas políticas serão demonstrados nas notas explicativas dos balanços e dos balancetes trimestrais, para fins do disposto no § 2º do art. 7º da Lei Complementar nº 101, de 2000 - Lei de Responsabilidade Fiscal, divulgados em sítio eletrônico, e conterão:</w:t>
            </w:r>
          </w:p>
        </w:tc>
        <w:tc>
          <w:tcPr>
            <w:tcW w:w="3402" w:type="dxa"/>
          </w:tcPr>
          <w:p w14:paraId="1D456D29" w14:textId="77777777" w:rsidR="00FB7095" w:rsidRPr="00863CF0" w:rsidRDefault="00FB7095" w:rsidP="00357D47">
            <w:pPr>
              <w:tabs>
                <w:tab w:val="left" w:pos="1417"/>
              </w:tabs>
              <w:rPr>
                <w:rFonts w:asciiTheme="minorHAnsi" w:hAnsiTheme="minorHAnsi" w:cstheme="minorHAnsi"/>
                <w:sz w:val="20"/>
                <w:szCs w:val="20"/>
              </w:rPr>
            </w:pPr>
            <w:r w:rsidRPr="00863CF0">
              <w:rPr>
                <w:rFonts w:asciiTheme="minorHAnsi" w:hAnsiTheme="minorHAnsi" w:cstheme="minorHAnsi"/>
                <w:sz w:val="20"/>
                <w:szCs w:val="20"/>
              </w:rPr>
              <w:t>Art. 175. O impacto e o custo fiscal das operações realizadas pelo Banco Central do Brasil na execução de suas políticas serão demonstrados nas notas explicativas dos balanços e dos balancetes trimestrais, para fins do disposto no § 2º do art. 7º da Lei Complementar nº 101, de 2000 - Lei de Responsabilidade Fiscal, divulgados em sítio eletrônico, e conterão:</w:t>
            </w:r>
          </w:p>
        </w:tc>
        <w:tc>
          <w:tcPr>
            <w:tcW w:w="3402" w:type="dxa"/>
          </w:tcPr>
          <w:p w14:paraId="0B798169" w14:textId="77777777" w:rsidR="00FB7095" w:rsidRPr="002D721A" w:rsidRDefault="00FB7095" w:rsidP="00B251EB">
            <w:pPr>
              <w:rPr>
                <w:rFonts w:eastAsia="Times New Roman" w:cstheme="minorHAnsi"/>
                <w:color w:val="000000"/>
                <w:sz w:val="20"/>
                <w:szCs w:val="20"/>
                <w:lang w:eastAsia="pt-BR"/>
              </w:rPr>
            </w:pPr>
            <w:r w:rsidRPr="002D721A">
              <w:rPr>
                <w:rFonts w:eastAsia="Times New Roman" w:cstheme="minorHAnsi"/>
                <w:color w:val="000000"/>
                <w:sz w:val="20"/>
                <w:szCs w:val="20"/>
                <w:lang w:eastAsia="pt-BR"/>
              </w:rPr>
              <w:t>Art. 166.  O impacto e o custo fiscal das operações realizadas pelo Banco Central do Brasil na execução de suas políticas serão demonstrados nas notas explicativas dos balanços e dos balancetes trimestrais, para fins do disposto no § 2º do art. 7º da Lei Complementar nº 101, de 2000 - Lei de Responsabilidade Fiscal, divulgados em sítio eletrônico, e conterão:</w:t>
            </w:r>
          </w:p>
        </w:tc>
      </w:tr>
      <w:tr w:rsidR="00FB7095" w:rsidRPr="003B315C" w14:paraId="5F199BEE" w14:textId="77777777" w:rsidTr="00FB7095">
        <w:trPr>
          <w:cantSplit/>
          <w:trHeight w:val="20"/>
        </w:trPr>
        <w:tc>
          <w:tcPr>
            <w:tcW w:w="3402" w:type="dxa"/>
          </w:tcPr>
          <w:p w14:paraId="209F3811" w14:textId="77777777" w:rsidR="00FB7095" w:rsidRPr="00924FD8" w:rsidRDefault="00FB7095" w:rsidP="00F4416F">
            <w:pPr>
              <w:rPr>
                <w:rFonts w:asciiTheme="minorHAnsi" w:hAnsiTheme="minorHAnsi" w:cstheme="minorHAnsi"/>
                <w:sz w:val="20"/>
                <w:szCs w:val="20"/>
              </w:rPr>
            </w:pPr>
            <w:r w:rsidRPr="00924FD8">
              <w:rPr>
                <w:rFonts w:asciiTheme="minorHAnsi" w:hAnsiTheme="minorHAnsi" w:cstheme="minorHAnsi"/>
                <w:sz w:val="20"/>
                <w:szCs w:val="20"/>
              </w:rPr>
              <w:t>I - os custos da remuneração das disponibilidades do Tesouro Nacional;</w:t>
            </w:r>
          </w:p>
        </w:tc>
        <w:tc>
          <w:tcPr>
            <w:tcW w:w="3402" w:type="dxa"/>
          </w:tcPr>
          <w:p w14:paraId="1736B5DA" w14:textId="77777777" w:rsidR="00FB7095" w:rsidRPr="00863CF0" w:rsidRDefault="00FB7095" w:rsidP="00357D47">
            <w:pPr>
              <w:tabs>
                <w:tab w:val="left" w:pos="1417"/>
              </w:tabs>
              <w:rPr>
                <w:rFonts w:asciiTheme="minorHAnsi" w:hAnsiTheme="minorHAnsi" w:cstheme="minorHAnsi"/>
                <w:sz w:val="20"/>
                <w:szCs w:val="20"/>
              </w:rPr>
            </w:pPr>
            <w:r w:rsidRPr="00863CF0">
              <w:rPr>
                <w:rFonts w:asciiTheme="minorHAnsi" w:hAnsiTheme="minorHAnsi" w:cstheme="minorHAnsi"/>
                <w:sz w:val="20"/>
                <w:szCs w:val="20"/>
              </w:rPr>
              <w:t>I - os custos da remuneração das disponibilidades do Tesouro Nacional;</w:t>
            </w:r>
          </w:p>
        </w:tc>
        <w:tc>
          <w:tcPr>
            <w:tcW w:w="3402" w:type="dxa"/>
          </w:tcPr>
          <w:p w14:paraId="28EB1F39" w14:textId="77777777" w:rsidR="00FB7095" w:rsidRPr="002D721A" w:rsidRDefault="00FB7095" w:rsidP="00B251EB">
            <w:pPr>
              <w:rPr>
                <w:rFonts w:eastAsia="Times New Roman" w:cstheme="minorHAnsi"/>
                <w:color w:val="000000"/>
                <w:sz w:val="20"/>
                <w:szCs w:val="20"/>
                <w:lang w:eastAsia="pt-BR"/>
              </w:rPr>
            </w:pPr>
            <w:r w:rsidRPr="002D721A">
              <w:rPr>
                <w:rFonts w:eastAsia="Times New Roman" w:cstheme="minorHAnsi"/>
                <w:color w:val="000000"/>
                <w:sz w:val="20"/>
                <w:szCs w:val="20"/>
                <w:lang w:eastAsia="pt-BR"/>
              </w:rPr>
              <w:t>I - os custos da remuneração das disponibilidades do Tesouro Nacional;</w:t>
            </w:r>
          </w:p>
        </w:tc>
      </w:tr>
      <w:tr w:rsidR="00FB7095" w:rsidRPr="003B315C" w14:paraId="6ACD05CC" w14:textId="77777777" w:rsidTr="00FB7095">
        <w:trPr>
          <w:cantSplit/>
          <w:trHeight w:val="20"/>
        </w:trPr>
        <w:tc>
          <w:tcPr>
            <w:tcW w:w="3402" w:type="dxa"/>
          </w:tcPr>
          <w:p w14:paraId="747FEB93" w14:textId="77777777" w:rsidR="00FB7095" w:rsidRPr="00924FD8" w:rsidRDefault="00FB7095" w:rsidP="00F4416F">
            <w:pPr>
              <w:rPr>
                <w:rFonts w:asciiTheme="minorHAnsi" w:hAnsiTheme="minorHAnsi" w:cstheme="minorHAnsi"/>
                <w:sz w:val="20"/>
                <w:szCs w:val="20"/>
              </w:rPr>
            </w:pPr>
            <w:r w:rsidRPr="00924FD8">
              <w:rPr>
                <w:rFonts w:asciiTheme="minorHAnsi" w:hAnsiTheme="minorHAnsi" w:cstheme="minorHAnsi"/>
                <w:sz w:val="20"/>
                <w:szCs w:val="20"/>
              </w:rPr>
              <w:t>II - os custos de manutenção das reservas cambiais, com demonstração da composição das reservas internacionais com a metodologia de cálculo de sua rentabilidade e do custo de captação; e</w:t>
            </w:r>
          </w:p>
        </w:tc>
        <w:tc>
          <w:tcPr>
            <w:tcW w:w="3402" w:type="dxa"/>
          </w:tcPr>
          <w:p w14:paraId="6A7D58BE" w14:textId="77777777" w:rsidR="00FB7095" w:rsidRPr="00863CF0" w:rsidRDefault="00FB7095" w:rsidP="00357D47">
            <w:pPr>
              <w:tabs>
                <w:tab w:val="left" w:pos="1417"/>
              </w:tabs>
              <w:rPr>
                <w:rFonts w:asciiTheme="minorHAnsi" w:hAnsiTheme="minorHAnsi" w:cstheme="minorHAnsi"/>
                <w:sz w:val="20"/>
                <w:szCs w:val="20"/>
              </w:rPr>
            </w:pPr>
            <w:r w:rsidRPr="00863CF0">
              <w:rPr>
                <w:rFonts w:asciiTheme="minorHAnsi" w:hAnsiTheme="minorHAnsi" w:cstheme="minorHAnsi"/>
                <w:sz w:val="20"/>
                <w:szCs w:val="20"/>
              </w:rPr>
              <w:t>II - os custos de manutenção das reservas cambiais, com demonstração da composição das reservas internacionais com a metodologia de cálculo de sua rentabilidade e do custo de captação; e</w:t>
            </w:r>
          </w:p>
        </w:tc>
        <w:tc>
          <w:tcPr>
            <w:tcW w:w="3402" w:type="dxa"/>
          </w:tcPr>
          <w:p w14:paraId="65C251E7" w14:textId="77777777" w:rsidR="00FB7095" w:rsidRPr="002D721A" w:rsidRDefault="00FB7095" w:rsidP="00B251EB">
            <w:pPr>
              <w:rPr>
                <w:rFonts w:eastAsia="Times New Roman" w:cstheme="minorHAnsi"/>
                <w:color w:val="000000"/>
                <w:sz w:val="20"/>
                <w:szCs w:val="20"/>
                <w:lang w:eastAsia="pt-BR"/>
              </w:rPr>
            </w:pPr>
            <w:r w:rsidRPr="002D721A">
              <w:rPr>
                <w:rFonts w:eastAsia="Times New Roman" w:cstheme="minorHAnsi"/>
                <w:color w:val="000000"/>
                <w:sz w:val="20"/>
                <w:szCs w:val="20"/>
                <w:lang w:eastAsia="pt-BR"/>
              </w:rPr>
              <w:t>II - os custos de manutenção das reservas cambiais, com demonstração da composição das reservas internacionais com a metodologia de cálculo de sua rentabilidade e do custo de captação; e</w:t>
            </w:r>
          </w:p>
        </w:tc>
      </w:tr>
      <w:tr w:rsidR="00FB7095" w:rsidRPr="003B315C" w14:paraId="443E8AB3" w14:textId="77777777" w:rsidTr="00FB7095">
        <w:trPr>
          <w:cantSplit/>
          <w:trHeight w:val="20"/>
        </w:trPr>
        <w:tc>
          <w:tcPr>
            <w:tcW w:w="3402" w:type="dxa"/>
          </w:tcPr>
          <w:p w14:paraId="56645F1D" w14:textId="77777777" w:rsidR="00FB7095" w:rsidRPr="00924FD8" w:rsidRDefault="00FB7095" w:rsidP="00F4416F">
            <w:pPr>
              <w:rPr>
                <w:rFonts w:asciiTheme="minorHAnsi" w:hAnsiTheme="minorHAnsi" w:cstheme="minorHAnsi"/>
                <w:sz w:val="20"/>
                <w:szCs w:val="20"/>
              </w:rPr>
            </w:pPr>
            <w:r w:rsidRPr="00924FD8">
              <w:rPr>
                <w:rFonts w:asciiTheme="minorHAnsi" w:hAnsiTheme="minorHAnsi" w:cstheme="minorHAnsi"/>
                <w:sz w:val="20"/>
                <w:szCs w:val="20"/>
              </w:rPr>
              <w:t>III - a rentabilidade de sua carteira de títulos, com destaque para aqueles emitidos pela União.</w:t>
            </w:r>
          </w:p>
        </w:tc>
        <w:tc>
          <w:tcPr>
            <w:tcW w:w="3402" w:type="dxa"/>
          </w:tcPr>
          <w:p w14:paraId="63A1CD0D" w14:textId="77777777" w:rsidR="00FB7095" w:rsidRPr="00863CF0" w:rsidRDefault="00FB7095" w:rsidP="00357D47">
            <w:pPr>
              <w:tabs>
                <w:tab w:val="left" w:pos="1417"/>
              </w:tabs>
              <w:rPr>
                <w:rFonts w:asciiTheme="minorHAnsi" w:hAnsiTheme="minorHAnsi" w:cstheme="minorHAnsi"/>
                <w:sz w:val="20"/>
                <w:szCs w:val="20"/>
              </w:rPr>
            </w:pPr>
            <w:r w:rsidRPr="00863CF0">
              <w:rPr>
                <w:rFonts w:asciiTheme="minorHAnsi" w:hAnsiTheme="minorHAnsi" w:cstheme="minorHAnsi"/>
                <w:sz w:val="20"/>
                <w:szCs w:val="20"/>
              </w:rPr>
              <w:t>III - a rentabilidade de sua carteira de títulos, com destaque para aqueles emitidos pela União.</w:t>
            </w:r>
          </w:p>
        </w:tc>
        <w:tc>
          <w:tcPr>
            <w:tcW w:w="3402" w:type="dxa"/>
          </w:tcPr>
          <w:p w14:paraId="51444CAE" w14:textId="77777777" w:rsidR="00FB7095" w:rsidRPr="002D721A" w:rsidRDefault="00FB7095" w:rsidP="00B251EB">
            <w:pPr>
              <w:rPr>
                <w:rFonts w:eastAsia="Times New Roman" w:cstheme="minorHAnsi"/>
                <w:color w:val="000000"/>
                <w:sz w:val="20"/>
                <w:szCs w:val="20"/>
                <w:lang w:eastAsia="pt-BR"/>
              </w:rPr>
            </w:pPr>
            <w:r w:rsidRPr="002D721A">
              <w:rPr>
                <w:rFonts w:eastAsia="Times New Roman" w:cstheme="minorHAnsi"/>
                <w:color w:val="000000"/>
                <w:sz w:val="20"/>
                <w:szCs w:val="20"/>
                <w:lang w:eastAsia="pt-BR"/>
              </w:rPr>
              <w:t>III - a rentabilidade de sua carteira de títulos, com destaque para aqueles emitidos pela União.</w:t>
            </w:r>
          </w:p>
        </w:tc>
      </w:tr>
      <w:tr w:rsidR="00FB7095" w:rsidRPr="003B315C" w14:paraId="7278EF6D" w14:textId="77777777" w:rsidTr="00FB7095">
        <w:trPr>
          <w:cantSplit/>
          <w:trHeight w:val="20"/>
        </w:trPr>
        <w:tc>
          <w:tcPr>
            <w:tcW w:w="3402" w:type="dxa"/>
          </w:tcPr>
          <w:p w14:paraId="2E5BC68D" w14:textId="77777777" w:rsidR="00FB7095" w:rsidRPr="00924FD8" w:rsidRDefault="00FB7095" w:rsidP="00F4416F">
            <w:pPr>
              <w:rPr>
                <w:rFonts w:asciiTheme="minorHAnsi" w:hAnsiTheme="minorHAnsi" w:cstheme="minorHAnsi"/>
                <w:sz w:val="20"/>
                <w:szCs w:val="20"/>
              </w:rPr>
            </w:pPr>
            <w:r w:rsidRPr="00924FD8">
              <w:rPr>
                <w:rFonts w:asciiTheme="minorHAnsi" w:hAnsiTheme="minorHAnsi" w:cstheme="minorHAnsi"/>
                <w:sz w:val="20"/>
                <w:szCs w:val="20"/>
              </w:rPr>
              <w:t xml:space="preserve">Parágrafo único. As informações de que trata o </w:t>
            </w:r>
            <w:r w:rsidRPr="00924FD8">
              <w:rPr>
                <w:rFonts w:asciiTheme="minorHAnsi" w:hAnsiTheme="minorHAnsi" w:cstheme="minorHAnsi"/>
                <w:b/>
                <w:sz w:val="20"/>
                <w:szCs w:val="20"/>
              </w:rPr>
              <w:t>caput</w:t>
            </w:r>
            <w:r w:rsidRPr="00924FD8">
              <w:rPr>
                <w:rFonts w:asciiTheme="minorHAnsi" w:hAnsiTheme="minorHAnsi" w:cstheme="minorHAnsi"/>
                <w:sz w:val="20"/>
                <w:szCs w:val="20"/>
              </w:rPr>
              <w:t xml:space="preserve"> constarão também de relatório a ser encaminhado ao Congresso Nacional, no mínimo, até dez dias antes da reunião conjunta prevista no § 5º do art. 9º da Lei Complementar nº 101, de 2000 - Lei de Responsabilidade Fiscal.</w:t>
            </w:r>
          </w:p>
        </w:tc>
        <w:tc>
          <w:tcPr>
            <w:tcW w:w="3402" w:type="dxa"/>
          </w:tcPr>
          <w:p w14:paraId="11DCDAAE" w14:textId="77777777" w:rsidR="00FB7095" w:rsidRPr="00863CF0" w:rsidRDefault="00FB7095" w:rsidP="00357D47">
            <w:pPr>
              <w:tabs>
                <w:tab w:val="left" w:pos="1417"/>
              </w:tabs>
              <w:rPr>
                <w:rFonts w:asciiTheme="minorHAnsi" w:hAnsiTheme="minorHAnsi" w:cstheme="minorHAnsi"/>
                <w:sz w:val="20"/>
                <w:szCs w:val="20"/>
              </w:rPr>
            </w:pPr>
            <w:r w:rsidRPr="00863CF0">
              <w:rPr>
                <w:rFonts w:asciiTheme="minorHAnsi" w:hAnsiTheme="minorHAnsi" w:cstheme="minorHAnsi"/>
                <w:sz w:val="20"/>
                <w:szCs w:val="20"/>
              </w:rPr>
              <w:t xml:space="preserve">Parágrafo único. As informações de que trata o </w:t>
            </w:r>
            <w:r w:rsidRPr="00863CF0">
              <w:rPr>
                <w:rFonts w:asciiTheme="minorHAnsi" w:hAnsiTheme="minorHAnsi" w:cstheme="minorHAnsi"/>
                <w:b/>
                <w:bCs/>
                <w:sz w:val="20"/>
                <w:szCs w:val="20"/>
              </w:rPr>
              <w:t>caput</w:t>
            </w:r>
            <w:r w:rsidRPr="00863CF0">
              <w:rPr>
                <w:rFonts w:asciiTheme="minorHAnsi" w:hAnsiTheme="minorHAnsi" w:cstheme="minorHAnsi"/>
                <w:sz w:val="20"/>
                <w:szCs w:val="20"/>
              </w:rPr>
              <w:t xml:space="preserve"> constarão também de relatório a ser encaminhado ao Congresso Nacional, no mínimo, até dez dias antes da reunião conjunta prevista no § 5º do art. 9º da Lei Complementar nº 101, de 2000 - Lei de Responsabilidade Fiscal.</w:t>
            </w:r>
          </w:p>
        </w:tc>
        <w:tc>
          <w:tcPr>
            <w:tcW w:w="3402" w:type="dxa"/>
          </w:tcPr>
          <w:p w14:paraId="60BDF550" w14:textId="77777777" w:rsidR="00FB7095" w:rsidRPr="002D721A" w:rsidRDefault="00FB7095" w:rsidP="00B251EB">
            <w:pPr>
              <w:rPr>
                <w:rFonts w:eastAsia="Times New Roman" w:cstheme="minorHAnsi"/>
                <w:color w:val="000000"/>
                <w:sz w:val="20"/>
                <w:szCs w:val="20"/>
                <w:lang w:eastAsia="pt-BR"/>
              </w:rPr>
            </w:pPr>
            <w:r w:rsidRPr="002D721A">
              <w:rPr>
                <w:rFonts w:eastAsia="Times New Roman" w:cstheme="minorHAnsi"/>
                <w:color w:val="000000"/>
                <w:sz w:val="20"/>
                <w:szCs w:val="20"/>
                <w:lang w:eastAsia="pt-BR"/>
              </w:rPr>
              <w:t>Parágrafo único.  As informações de que trata o </w:t>
            </w:r>
            <w:r w:rsidRPr="002D721A">
              <w:rPr>
                <w:rFonts w:eastAsia="Times New Roman" w:cstheme="minorHAnsi"/>
                <w:b/>
                <w:bCs/>
                <w:color w:val="000000"/>
                <w:sz w:val="20"/>
                <w:szCs w:val="20"/>
                <w:lang w:eastAsia="pt-BR"/>
              </w:rPr>
              <w:t>caput</w:t>
            </w:r>
            <w:r w:rsidRPr="002D721A">
              <w:rPr>
                <w:rFonts w:eastAsia="Times New Roman" w:cstheme="minorHAnsi"/>
                <w:color w:val="000000"/>
                <w:sz w:val="20"/>
                <w:szCs w:val="20"/>
                <w:lang w:eastAsia="pt-BR"/>
              </w:rPr>
              <w:t> constarão também de relatório a ser encaminhado ao Congresso Nacional, no mínimo, até dez dias antes da reunião conjunta prevista no § 5º do art. 9º da Lei Complementar nº 101, de 2000 - Lei de Responsabilidade Fiscal.</w:t>
            </w:r>
          </w:p>
        </w:tc>
      </w:tr>
      <w:tr w:rsidR="00FB7095" w:rsidRPr="003B315C" w14:paraId="6D82AD26" w14:textId="77777777" w:rsidTr="00FB7095">
        <w:trPr>
          <w:cantSplit/>
          <w:trHeight w:val="20"/>
        </w:trPr>
        <w:tc>
          <w:tcPr>
            <w:tcW w:w="3402" w:type="dxa"/>
          </w:tcPr>
          <w:p w14:paraId="248621FC" w14:textId="77777777" w:rsidR="00FB7095" w:rsidRPr="00924FD8" w:rsidRDefault="00FB7095" w:rsidP="00F4416F">
            <w:pPr>
              <w:rPr>
                <w:rFonts w:asciiTheme="minorHAnsi" w:hAnsiTheme="minorHAnsi" w:cstheme="minorHAnsi"/>
                <w:sz w:val="20"/>
                <w:szCs w:val="20"/>
              </w:rPr>
            </w:pPr>
            <w:r w:rsidRPr="00924FD8">
              <w:rPr>
                <w:rFonts w:asciiTheme="minorHAnsi" w:hAnsiTheme="minorHAnsi" w:cstheme="minorHAnsi"/>
                <w:sz w:val="20"/>
                <w:szCs w:val="20"/>
              </w:rPr>
              <w:t xml:space="preserve">Art. 170. A avaliação de que trata o § 5º do art. 9º da Lei Complementar nº 101, de 2000 - Lei de Responsabilidade Fiscal, será efetuada com fundamento no anexo específico sobre os objetivos das políticas monetária, creditícia e cambial, nos parâmetros e nas projeções para os seus principais agregados e variáveis, e nas metas de inflação estimadas para o exercício de 2024, na forma prevista no § 4º do art. 4º daquela Lei Complementar, observado o disposto no inciso I do </w:t>
            </w:r>
            <w:r w:rsidRPr="00924FD8">
              <w:rPr>
                <w:rFonts w:asciiTheme="minorHAnsi" w:hAnsiTheme="minorHAnsi" w:cstheme="minorHAnsi"/>
                <w:b/>
                <w:sz w:val="20"/>
                <w:szCs w:val="20"/>
              </w:rPr>
              <w:t>caput</w:t>
            </w:r>
            <w:r w:rsidRPr="00924FD8">
              <w:rPr>
                <w:rFonts w:asciiTheme="minorHAnsi" w:hAnsiTheme="minorHAnsi" w:cstheme="minorHAnsi"/>
                <w:sz w:val="20"/>
                <w:szCs w:val="20"/>
              </w:rPr>
              <w:t xml:space="preserve"> do art. 11 desta Lei.</w:t>
            </w:r>
          </w:p>
        </w:tc>
        <w:tc>
          <w:tcPr>
            <w:tcW w:w="3402" w:type="dxa"/>
          </w:tcPr>
          <w:p w14:paraId="48D27DEA" w14:textId="77777777" w:rsidR="00FB7095" w:rsidRPr="00863CF0" w:rsidRDefault="00FB7095" w:rsidP="00357D47">
            <w:pPr>
              <w:tabs>
                <w:tab w:val="left" w:pos="1417"/>
              </w:tabs>
              <w:rPr>
                <w:rFonts w:asciiTheme="minorHAnsi" w:hAnsiTheme="minorHAnsi" w:cstheme="minorHAnsi"/>
                <w:sz w:val="20"/>
                <w:szCs w:val="20"/>
              </w:rPr>
            </w:pPr>
            <w:r w:rsidRPr="00863CF0">
              <w:rPr>
                <w:rFonts w:asciiTheme="minorHAnsi" w:hAnsiTheme="minorHAnsi" w:cstheme="minorHAnsi"/>
                <w:sz w:val="20"/>
                <w:szCs w:val="20"/>
              </w:rPr>
              <w:t xml:space="preserve">Art. 176. A avaliação de que trata o § 5º do art. 9º da Lei Complementar nº 101, de 2000 - Lei de Responsabilidade Fiscal, será efetuada com fundamento no anexo específico sobre os objetivos das políticas monetária, creditícia e cambial, nos parâmetros e nas projeções para os seus principais agregados e variáveis, e nas metas de inflação estimadas para o exercício de 2024, na forma prevista no § 4º do art. 4º daquela Lei Complementar, observado o disposto no inciso I do </w:t>
            </w:r>
            <w:r w:rsidRPr="00863CF0">
              <w:rPr>
                <w:rFonts w:asciiTheme="minorHAnsi" w:hAnsiTheme="minorHAnsi" w:cstheme="minorHAnsi"/>
                <w:b/>
                <w:bCs/>
                <w:sz w:val="20"/>
                <w:szCs w:val="20"/>
              </w:rPr>
              <w:t>caput</w:t>
            </w:r>
            <w:r w:rsidRPr="00863CF0">
              <w:rPr>
                <w:rFonts w:asciiTheme="minorHAnsi" w:hAnsiTheme="minorHAnsi" w:cstheme="minorHAnsi"/>
                <w:sz w:val="20"/>
                <w:szCs w:val="20"/>
              </w:rPr>
              <w:t xml:space="preserve"> do art. 11 desta Lei.</w:t>
            </w:r>
          </w:p>
        </w:tc>
        <w:tc>
          <w:tcPr>
            <w:tcW w:w="3402" w:type="dxa"/>
          </w:tcPr>
          <w:p w14:paraId="4E354AC8" w14:textId="77777777" w:rsidR="00FB7095" w:rsidRPr="002D721A" w:rsidRDefault="00FB7095" w:rsidP="00B251EB">
            <w:pPr>
              <w:rPr>
                <w:rFonts w:eastAsia="Times New Roman" w:cstheme="minorHAnsi"/>
                <w:color w:val="000000"/>
                <w:sz w:val="20"/>
                <w:szCs w:val="20"/>
                <w:lang w:eastAsia="pt-BR"/>
              </w:rPr>
            </w:pPr>
            <w:r w:rsidRPr="002D721A">
              <w:rPr>
                <w:rFonts w:eastAsia="Times New Roman" w:cstheme="minorHAnsi"/>
                <w:color w:val="000000"/>
                <w:sz w:val="20"/>
                <w:szCs w:val="20"/>
                <w:lang w:eastAsia="pt-BR"/>
              </w:rPr>
              <w:t>Art. 167.  A avaliação de que trata o § 5º do art. 9º da Lei Complementar nº 101, de 2000 - Lei de Responsabilidade Fiscal, será efetuada com fundamento no anexo específico sobre os objetivos das políticas monetária, creditícia e cambial, nos parâmetros e nas projeções para os seus principais agregados e variáveis, e nas metas de inflação estimadas para o exercício de 2025, na forma prevista no § 4º do art. 4º daquela Lei Complementar, observado o disposto no inciso I do </w:t>
            </w:r>
            <w:r w:rsidRPr="002D721A">
              <w:rPr>
                <w:rFonts w:eastAsia="Times New Roman" w:cstheme="minorHAnsi"/>
                <w:b/>
                <w:bCs/>
                <w:color w:val="000000"/>
                <w:sz w:val="20"/>
                <w:szCs w:val="20"/>
                <w:lang w:eastAsia="pt-BR"/>
              </w:rPr>
              <w:t>caput</w:t>
            </w:r>
            <w:r w:rsidRPr="002D721A">
              <w:rPr>
                <w:rFonts w:eastAsia="Times New Roman" w:cstheme="minorHAnsi"/>
                <w:color w:val="000000"/>
                <w:sz w:val="20"/>
                <w:szCs w:val="20"/>
                <w:lang w:eastAsia="pt-BR"/>
              </w:rPr>
              <w:t> do art. 11 desta Lei.</w:t>
            </w:r>
          </w:p>
        </w:tc>
      </w:tr>
      <w:tr w:rsidR="00FB7095" w:rsidRPr="003B315C" w14:paraId="4C765138" w14:textId="77777777" w:rsidTr="00FB7095">
        <w:trPr>
          <w:cantSplit/>
          <w:trHeight w:val="20"/>
        </w:trPr>
        <w:tc>
          <w:tcPr>
            <w:tcW w:w="3402" w:type="dxa"/>
          </w:tcPr>
          <w:p w14:paraId="49398A7B" w14:textId="77777777" w:rsidR="00FB7095" w:rsidRPr="00924FD8" w:rsidRDefault="00FB7095" w:rsidP="00F4416F">
            <w:pPr>
              <w:rPr>
                <w:rFonts w:asciiTheme="minorHAnsi" w:hAnsiTheme="minorHAnsi" w:cstheme="minorHAnsi"/>
                <w:sz w:val="20"/>
                <w:szCs w:val="20"/>
              </w:rPr>
            </w:pPr>
            <w:r w:rsidRPr="00924FD8">
              <w:rPr>
                <w:rFonts w:asciiTheme="minorHAnsi" w:hAnsiTheme="minorHAnsi" w:cstheme="minorHAnsi"/>
                <w:sz w:val="20"/>
                <w:szCs w:val="20"/>
              </w:rPr>
              <w:t xml:space="preserve">Parágrafo único. A avaliação de que trata o </w:t>
            </w:r>
            <w:r w:rsidRPr="00924FD8">
              <w:rPr>
                <w:rFonts w:asciiTheme="minorHAnsi" w:hAnsiTheme="minorHAnsi" w:cstheme="minorHAnsi"/>
                <w:b/>
                <w:sz w:val="20"/>
                <w:szCs w:val="20"/>
              </w:rPr>
              <w:t>caput</w:t>
            </w:r>
            <w:r w:rsidRPr="00924FD8">
              <w:rPr>
                <w:rFonts w:asciiTheme="minorHAnsi" w:hAnsiTheme="minorHAnsi" w:cstheme="minorHAnsi"/>
                <w:sz w:val="20"/>
                <w:szCs w:val="20"/>
              </w:rPr>
              <w:t xml:space="preserve"> incluirá a análise e a justificativa da evolução das operações compromissadas do Banco Central do Brasil no período.</w:t>
            </w:r>
          </w:p>
        </w:tc>
        <w:tc>
          <w:tcPr>
            <w:tcW w:w="3402" w:type="dxa"/>
          </w:tcPr>
          <w:p w14:paraId="3F827E4E" w14:textId="77777777" w:rsidR="00FB7095" w:rsidRPr="00863CF0" w:rsidRDefault="00FB7095" w:rsidP="00357D47">
            <w:pPr>
              <w:tabs>
                <w:tab w:val="left" w:pos="1417"/>
              </w:tabs>
              <w:rPr>
                <w:rFonts w:asciiTheme="minorHAnsi" w:hAnsiTheme="minorHAnsi" w:cstheme="minorHAnsi"/>
                <w:sz w:val="20"/>
                <w:szCs w:val="20"/>
              </w:rPr>
            </w:pPr>
            <w:r w:rsidRPr="00863CF0">
              <w:rPr>
                <w:rFonts w:asciiTheme="minorHAnsi" w:hAnsiTheme="minorHAnsi" w:cstheme="minorHAnsi"/>
                <w:sz w:val="20"/>
                <w:szCs w:val="20"/>
              </w:rPr>
              <w:t xml:space="preserve">Parágrafo único. A avaliação de que trata o </w:t>
            </w:r>
            <w:r w:rsidRPr="00863CF0">
              <w:rPr>
                <w:rFonts w:asciiTheme="minorHAnsi" w:hAnsiTheme="minorHAnsi" w:cstheme="minorHAnsi"/>
                <w:b/>
                <w:bCs/>
                <w:sz w:val="20"/>
                <w:szCs w:val="20"/>
              </w:rPr>
              <w:t>caput</w:t>
            </w:r>
            <w:r w:rsidRPr="00863CF0">
              <w:rPr>
                <w:rFonts w:asciiTheme="minorHAnsi" w:hAnsiTheme="minorHAnsi" w:cstheme="minorHAnsi"/>
                <w:sz w:val="20"/>
                <w:szCs w:val="20"/>
              </w:rPr>
              <w:t xml:space="preserve"> incluirá a análise e a justificativa da evolução das operações compromissadas do Banco Central do Brasil no período.</w:t>
            </w:r>
          </w:p>
        </w:tc>
        <w:tc>
          <w:tcPr>
            <w:tcW w:w="3402" w:type="dxa"/>
          </w:tcPr>
          <w:p w14:paraId="0C344637" w14:textId="77777777" w:rsidR="00FB7095" w:rsidRPr="002D721A" w:rsidRDefault="00FB7095" w:rsidP="00B251EB">
            <w:pPr>
              <w:rPr>
                <w:rFonts w:eastAsia="Times New Roman" w:cstheme="minorHAnsi"/>
                <w:color w:val="000000"/>
                <w:sz w:val="20"/>
                <w:szCs w:val="20"/>
                <w:lang w:eastAsia="pt-BR"/>
              </w:rPr>
            </w:pPr>
            <w:r w:rsidRPr="002D721A">
              <w:rPr>
                <w:rFonts w:eastAsia="Times New Roman" w:cstheme="minorHAnsi"/>
                <w:color w:val="000000"/>
                <w:sz w:val="20"/>
                <w:szCs w:val="20"/>
                <w:lang w:eastAsia="pt-BR"/>
              </w:rPr>
              <w:t>Parágrafo único.  A avaliação de que trata o </w:t>
            </w:r>
            <w:r w:rsidRPr="002D721A">
              <w:rPr>
                <w:rFonts w:eastAsia="Times New Roman" w:cstheme="minorHAnsi"/>
                <w:b/>
                <w:bCs/>
                <w:color w:val="000000"/>
                <w:sz w:val="20"/>
                <w:szCs w:val="20"/>
                <w:lang w:eastAsia="pt-BR"/>
              </w:rPr>
              <w:t>caput</w:t>
            </w:r>
            <w:r w:rsidRPr="002D721A">
              <w:rPr>
                <w:rFonts w:eastAsia="Times New Roman" w:cstheme="minorHAnsi"/>
                <w:color w:val="000000"/>
                <w:sz w:val="20"/>
                <w:szCs w:val="20"/>
                <w:lang w:eastAsia="pt-BR"/>
              </w:rPr>
              <w:t> incluirá a análise e a justificativa da evolução das operações compromissadas do Banco Central do Brasil no período.</w:t>
            </w:r>
          </w:p>
        </w:tc>
      </w:tr>
      <w:tr w:rsidR="00FB7095" w:rsidRPr="003B315C" w14:paraId="6323580D" w14:textId="77777777" w:rsidTr="00FB7095">
        <w:trPr>
          <w:cantSplit/>
          <w:trHeight w:val="20"/>
        </w:trPr>
        <w:tc>
          <w:tcPr>
            <w:tcW w:w="3402" w:type="dxa"/>
          </w:tcPr>
          <w:p w14:paraId="7216B5BF" w14:textId="77777777" w:rsidR="00FB7095" w:rsidRPr="00924FD8" w:rsidRDefault="00FB7095" w:rsidP="00F4416F">
            <w:pPr>
              <w:rPr>
                <w:rFonts w:asciiTheme="minorHAnsi" w:hAnsiTheme="minorHAnsi" w:cstheme="minorHAnsi"/>
                <w:sz w:val="20"/>
                <w:szCs w:val="20"/>
              </w:rPr>
            </w:pPr>
            <w:r w:rsidRPr="00924FD8">
              <w:rPr>
                <w:rFonts w:asciiTheme="minorHAnsi" w:hAnsiTheme="minorHAnsi" w:cstheme="minorHAnsi"/>
                <w:sz w:val="20"/>
                <w:szCs w:val="20"/>
              </w:rPr>
              <w:t>Art. 171. O Poder Executivo federal, por intermédio do seu órgão central do Sistema de Planejamento e de Orçamento Federal, deverá atender, no prazo máximo de dez dias úteis, contado da data de recebimento, às solicitações de informações encaminhadas pelo Presidente da Comissão Mista a que se refere o § 1º do art. 166 da Constituição, relativas a aspectos quantitativos e qualitativos de qualquer categoria de programação ou item de receita, incluídos eventuais desvios em relação aos valores da proposta que venham a ser identificados após o encaminhamento do Projeto de Lei Orçamentária de 2024.</w:t>
            </w:r>
          </w:p>
        </w:tc>
        <w:tc>
          <w:tcPr>
            <w:tcW w:w="3402" w:type="dxa"/>
          </w:tcPr>
          <w:p w14:paraId="6C474982" w14:textId="77777777" w:rsidR="00FB7095" w:rsidRPr="00863CF0" w:rsidRDefault="00FB7095" w:rsidP="00357D47">
            <w:pPr>
              <w:tabs>
                <w:tab w:val="left" w:pos="1417"/>
              </w:tabs>
              <w:rPr>
                <w:rFonts w:asciiTheme="minorHAnsi" w:hAnsiTheme="minorHAnsi" w:cstheme="minorHAnsi"/>
                <w:sz w:val="20"/>
                <w:szCs w:val="20"/>
              </w:rPr>
            </w:pPr>
            <w:r w:rsidRPr="00863CF0">
              <w:rPr>
                <w:rFonts w:asciiTheme="minorHAnsi" w:hAnsiTheme="minorHAnsi" w:cstheme="minorHAnsi"/>
                <w:sz w:val="20"/>
                <w:szCs w:val="20"/>
              </w:rPr>
              <w:t>Art. 177. O Poder Executivo federal, por intermédio do seu órgão central do Sistema de Planejamento e de Orçamento Federal, deverá atender, no prazo máximo de dez dias úteis, contado da data de recebimento, às solicitações de informações encaminhadas pelo Presidente da Comissão Mista a que se refere o § 1º do art. 166 da Constituição, relativas a aspectos quantitativos e qualitativos de qualquer categoria de programação ou item de receita, incluídos eventuais desvios em relação aos valores da proposta que venham a ser identificados após o encaminhamento do Projeto de Lei Orçamentária de 2024.</w:t>
            </w:r>
          </w:p>
        </w:tc>
        <w:tc>
          <w:tcPr>
            <w:tcW w:w="3402" w:type="dxa"/>
          </w:tcPr>
          <w:p w14:paraId="05DBFA70" w14:textId="77777777" w:rsidR="00FB7095" w:rsidRPr="002D721A" w:rsidRDefault="00FB7095" w:rsidP="00B251EB">
            <w:pPr>
              <w:rPr>
                <w:rFonts w:eastAsia="Times New Roman" w:cstheme="minorHAnsi"/>
                <w:color w:val="000000"/>
                <w:sz w:val="20"/>
                <w:szCs w:val="20"/>
                <w:lang w:eastAsia="pt-BR"/>
              </w:rPr>
            </w:pPr>
            <w:r w:rsidRPr="002D721A">
              <w:rPr>
                <w:rFonts w:eastAsia="Times New Roman" w:cstheme="minorHAnsi"/>
                <w:color w:val="000000"/>
                <w:sz w:val="20"/>
                <w:szCs w:val="20"/>
                <w:lang w:eastAsia="pt-BR"/>
              </w:rPr>
              <w:t>Art. 168.  O Poder Executivo federal, por intermédio do seu órgão central do Sistema de Planejamento e de Orçamento Federal, deverá atender, no prazo máximo de dez dias úteis, contado da data de recebimento, às solicitações de informações encaminhadas pelo Presidente da Comissão Mista a que se refere o § 1º do art. 166 da Constituição, relativas a aspectos quantitativos e qualitativos de qualquer categoria de programação ou item de receita, incluídos eventuais desvios em relação aos valores da proposta que venham a ser identificados após o encaminhamento do Projeto de Lei Orçamentária de 2025.</w:t>
            </w:r>
          </w:p>
        </w:tc>
      </w:tr>
      <w:tr w:rsidR="00FB7095" w:rsidRPr="003B315C" w14:paraId="79C911B1" w14:textId="77777777" w:rsidTr="00FB7095">
        <w:trPr>
          <w:cantSplit/>
          <w:trHeight w:val="20"/>
        </w:trPr>
        <w:tc>
          <w:tcPr>
            <w:tcW w:w="3402" w:type="dxa"/>
          </w:tcPr>
          <w:p w14:paraId="5DF5E1DB" w14:textId="77777777" w:rsidR="00FB7095" w:rsidRPr="00924FD8" w:rsidRDefault="00FB7095" w:rsidP="00F4416F">
            <w:pPr>
              <w:rPr>
                <w:rFonts w:asciiTheme="minorHAnsi" w:hAnsiTheme="minorHAnsi" w:cstheme="minorHAnsi"/>
                <w:sz w:val="20"/>
                <w:szCs w:val="20"/>
              </w:rPr>
            </w:pPr>
            <w:r w:rsidRPr="00924FD8">
              <w:rPr>
                <w:rFonts w:asciiTheme="minorHAnsi" w:hAnsiTheme="minorHAnsi" w:cstheme="minorHAnsi"/>
                <w:sz w:val="20"/>
                <w:szCs w:val="20"/>
              </w:rPr>
              <w:t>Art. 172. Não serão considerados prorrogados os prazos previstos nesta Lei e na Lei Orçamentária de 2024 se o vencimento recair sobre dia em que não houver expediente ou este for encerrado antes ou iniciado depois da hora normal.</w:t>
            </w:r>
          </w:p>
        </w:tc>
        <w:tc>
          <w:tcPr>
            <w:tcW w:w="3402" w:type="dxa"/>
          </w:tcPr>
          <w:p w14:paraId="3CE6876B" w14:textId="77777777" w:rsidR="00FB7095" w:rsidRPr="00863CF0" w:rsidRDefault="00FB7095" w:rsidP="00357D47">
            <w:pPr>
              <w:tabs>
                <w:tab w:val="left" w:pos="1417"/>
              </w:tabs>
              <w:rPr>
                <w:rFonts w:asciiTheme="minorHAnsi" w:hAnsiTheme="minorHAnsi" w:cstheme="minorHAnsi"/>
                <w:sz w:val="20"/>
                <w:szCs w:val="20"/>
              </w:rPr>
            </w:pPr>
            <w:r w:rsidRPr="00863CF0">
              <w:rPr>
                <w:rFonts w:asciiTheme="minorHAnsi" w:hAnsiTheme="minorHAnsi" w:cstheme="minorHAnsi"/>
                <w:sz w:val="20"/>
                <w:szCs w:val="20"/>
              </w:rPr>
              <w:t>Art. 178. Não serão considerados prorrogados os prazos previstos nesta Lei e na Lei Orçamentária de 2024 se o vencimento recair sobre dia em que não houver expediente ou este for encerrado antes ou iniciado depois da hora normal.</w:t>
            </w:r>
          </w:p>
        </w:tc>
        <w:tc>
          <w:tcPr>
            <w:tcW w:w="3402" w:type="dxa"/>
          </w:tcPr>
          <w:p w14:paraId="72E5ED2F" w14:textId="77777777" w:rsidR="00FB7095" w:rsidRPr="002D721A" w:rsidRDefault="00FB7095" w:rsidP="00B251EB">
            <w:pPr>
              <w:rPr>
                <w:rFonts w:eastAsia="Times New Roman" w:cstheme="minorHAnsi"/>
                <w:color w:val="000000"/>
                <w:sz w:val="20"/>
                <w:szCs w:val="20"/>
                <w:lang w:eastAsia="pt-BR"/>
              </w:rPr>
            </w:pPr>
            <w:r w:rsidRPr="002D721A">
              <w:rPr>
                <w:rFonts w:eastAsia="Times New Roman" w:cstheme="minorHAnsi"/>
                <w:color w:val="000000"/>
                <w:sz w:val="20"/>
                <w:szCs w:val="20"/>
                <w:lang w:eastAsia="pt-BR"/>
              </w:rPr>
              <w:t>Art. 169.  Não serão considerados prorrogados os prazos previstos nesta Lei e na Lei Orçamentária de 2025 se o vencimento recair sobre dia em que não houver expediente ou este for encerrado antes ou iniciado depois da hora normal.</w:t>
            </w:r>
          </w:p>
        </w:tc>
      </w:tr>
      <w:tr w:rsidR="00FB7095" w:rsidRPr="003B315C" w14:paraId="5545943F" w14:textId="77777777" w:rsidTr="00FB7095">
        <w:trPr>
          <w:cantSplit/>
          <w:trHeight w:val="20"/>
        </w:trPr>
        <w:tc>
          <w:tcPr>
            <w:tcW w:w="3402" w:type="dxa"/>
          </w:tcPr>
          <w:p w14:paraId="31B8A99D" w14:textId="77777777" w:rsidR="00FB7095" w:rsidRPr="00924FD8" w:rsidRDefault="00FB7095" w:rsidP="00F4416F">
            <w:pPr>
              <w:rPr>
                <w:rFonts w:asciiTheme="minorHAnsi" w:hAnsiTheme="minorHAnsi" w:cstheme="minorHAnsi"/>
                <w:sz w:val="20"/>
                <w:szCs w:val="20"/>
              </w:rPr>
            </w:pPr>
            <w:r w:rsidRPr="00924FD8">
              <w:rPr>
                <w:rFonts w:asciiTheme="minorHAnsi" w:hAnsiTheme="minorHAnsi" w:cstheme="minorHAnsi"/>
                <w:sz w:val="20"/>
                <w:szCs w:val="20"/>
              </w:rPr>
              <w:t>Art. 173. Ato do Poder Executivo federal poderá alterar a relação de que trata o Anexo III em razão de emenda à Constituição ou lei que crie ou extinga obrigações para a União.</w:t>
            </w:r>
          </w:p>
        </w:tc>
        <w:tc>
          <w:tcPr>
            <w:tcW w:w="3402" w:type="dxa"/>
          </w:tcPr>
          <w:p w14:paraId="144FBEAF" w14:textId="77777777" w:rsidR="00FB7095" w:rsidRPr="00863CF0" w:rsidRDefault="00FB7095" w:rsidP="00357D47">
            <w:pPr>
              <w:tabs>
                <w:tab w:val="left" w:pos="1417"/>
              </w:tabs>
              <w:rPr>
                <w:rFonts w:asciiTheme="minorHAnsi" w:hAnsiTheme="minorHAnsi" w:cstheme="minorHAnsi"/>
                <w:sz w:val="20"/>
                <w:szCs w:val="20"/>
              </w:rPr>
            </w:pPr>
            <w:r w:rsidRPr="00863CF0">
              <w:rPr>
                <w:rFonts w:asciiTheme="minorHAnsi" w:hAnsiTheme="minorHAnsi" w:cstheme="minorHAnsi"/>
                <w:sz w:val="20"/>
                <w:szCs w:val="20"/>
              </w:rPr>
              <w:t>Art. 179. Ato do Poder Executivo federal poderá alterar a relação de que trata o Anexo III em razão de emenda à Constituição ou lei que crie ou extinga obrigações para a União.</w:t>
            </w:r>
          </w:p>
        </w:tc>
        <w:tc>
          <w:tcPr>
            <w:tcW w:w="3402" w:type="dxa"/>
          </w:tcPr>
          <w:p w14:paraId="52530076" w14:textId="77777777" w:rsidR="00FB7095" w:rsidRPr="002D721A" w:rsidRDefault="00FB7095" w:rsidP="00B251EB">
            <w:pPr>
              <w:rPr>
                <w:rFonts w:eastAsia="Times New Roman" w:cstheme="minorHAnsi"/>
                <w:color w:val="000000"/>
                <w:sz w:val="20"/>
                <w:szCs w:val="20"/>
                <w:lang w:eastAsia="pt-BR"/>
              </w:rPr>
            </w:pPr>
            <w:r w:rsidRPr="002D721A">
              <w:rPr>
                <w:rFonts w:eastAsia="Times New Roman" w:cstheme="minorHAnsi"/>
                <w:color w:val="000000"/>
                <w:sz w:val="20"/>
                <w:szCs w:val="20"/>
                <w:lang w:eastAsia="pt-BR"/>
              </w:rPr>
              <w:t>Art. 170.  Ato do Poder Executivo federal poderá alterar a relação de que trata o Anexo III em razão de emenda constitucional ou lei que crie ou extinga obrigações para a União.</w:t>
            </w:r>
          </w:p>
        </w:tc>
      </w:tr>
      <w:tr w:rsidR="00FB7095" w:rsidRPr="003B315C" w14:paraId="1DFB4C4C" w14:textId="77777777" w:rsidTr="00FB7095">
        <w:trPr>
          <w:cantSplit/>
          <w:trHeight w:val="20"/>
        </w:trPr>
        <w:tc>
          <w:tcPr>
            <w:tcW w:w="3402" w:type="dxa"/>
          </w:tcPr>
          <w:p w14:paraId="69550582" w14:textId="77777777" w:rsidR="00FB7095" w:rsidRPr="00924FD8" w:rsidRDefault="00FB7095" w:rsidP="00F4416F">
            <w:pPr>
              <w:rPr>
                <w:rFonts w:asciiTheme="minorHAnsi" w:hAnsiTheme="minorHAnsi" w:cstheme="minorHAnsi"/>
                <w:sz w:val="20"/>
                <w:szCs w:val="20"/>
              </w:rPr>
            </w:pPr>
            <w:r w:rsidRPr="00924FD8">
              <w:rPr>
                <w:rFonts w:asciiTheme="minorHAnsi" w:hAnsiTheme="minorHAnsi" w:cstheme="minorHAnsi"/>
                <w:sz w:val="20"/>
                <w:szCs w:val="20"/>
              </w:rPr>
              <w:t xml:space="preserve">§ 1º O Poder Executivo federal poderá incluir outras despesas na relação de que trata o </w:t>
            </w:r>
            <w:r w:rsidRPr="00924FD8">
              <w:rPr>
                <w:rFonts w:asciiTheme="minorHAnsi" w:hAnsiTheme="minorHAnsi" w:cstheme="minorHAnsi"/>
                <w:b/>
                <w:sz w:val="20"/>
                <w:szCs w:val="20"/>
              </w:rPr>
              <w:t>caput</w:t>
            </w:r>
            <w:r w:rsidRPr="00924FD8">
              <w:rPr>
                <w:rFonts w:asciiTheme="minorHAnsi" w:hAnsiTheme="minorHAnsi" w:cstheme="minorHAnsi"/>
                <w:sz w:val="20"/>
                <w:szCs w:val="20"/>
              </w:rPr>
              <w:t>, desde que demonstre que constituem obrigação constitucional ou legal da União.</w:t>
            </w:r>
          </w:p>
        </w:tc>
        <w:tc>
          <w:tcPr>
            <w:tcW w:w="3402" w:type="dxa"/>
          </w:tcPr>
          <w:p w14:paraId="7DC13725" w14:textId="77777777" w:rsidR="00FB7095" w:rsidRPr="00863CF0" w:rsidRDefault="00FB7095" w:rsidP="00357D47">
            <w:pPr>
              <w:tabs>
                <w:tab w:val="left" w:pos="1417"/>
              </w:tabs>
              <w:rPr>
                <w:rFonts w:asciiTheme="minorHAnsi" w:hAnsiTheme="minorHAnsi" w:cstheme="minorHAnsi"/>
                <w:sz w:val="20"/>
                <w:szCs w:val="20"/>
              </w:rPr>
            </w:pPr>
            <w:r w:rsidRPr="00863CF0">
              <w:rPr>
                <w:rFonts w:asciiTheme="minorHAnsi" w:hAnsiTheme="minorHAnsi" w:cstheme="minorHAnsi"/>
                <w:sz w:val="20"/>
                <w:szCs w:val="20"/>
              </w:rPr>
              <w:t xml:space="preserve">§ 1º O Poder Executivo federal poderá incluir outras despesas na relação de que trata o </w:t>
            </w:r>
            <w:r w:rsidRPr="00863CF0">
              <w:rPr>
                <w:rFonts w:asciiTheme="minorHAnsi" w:hAnsiTheme="minorHAnsi" w:cstheme="minorHAnsi"/>
                <w:b/>
                <w:bCs/>
                <w:sz w:val="20"/>
                <w:szCs w:val="20"/>
              </w:rPr>
              <w:t>caput</w:t>
            </w:r>
            <w:r w:rsidRPr="00863CF0">
              <w:rPr>
                <w:rFonts w:asciiTheme="minorHAnsi" w:hAnsiTheme="minorHAnsi" w:cstheme="minorHAnsi"/>
                <w:sz w:val="20"/>
                <w:szCs w:val="20"/>
              </w:rPr>
              <w:t>, desde que demonstre que constituem obrigação constitucional ou legal da União.</w:t>
            </w:r>
          </w:p>
        </w:tc>
        <w:tc>
          <w:tcPr>
            <w:tcW w:w="3402" w:type="dxa"/>
          </w:tcPr>
          <w:p w14:paraId="786D8E5C" w14:textId="77777777" w:rsidR="00FB7095" w:rsidRPr="002D721A" w:rsidRDefault="00FB7095" w:rsidP="00B251EB">
            <w:pPr>
              <w:rPr>
                <w:rFonts w:eastAsia="Times New Roman" w:cstheme="minorHAnsi"/>
                <w:color w:val="000000"/>
                <w:sz w:val="20"/>
                <w:szCs w:val="20"/>
                <w:lang w:eastAsia="pt-BR"/>
              </w:rPr>
            </w:pPr>
            <w:r w:rsidRPr="002D721A">
              <w:rPr>
                <w:rFonts w:eastAsia="Times New Roman" w:cstheme="minorHAnsi"/>
                <w:color w:val="000000"/>
                <w:sz w:val="20"/>
                <w:szCs w:val="20"/>
                <w:lang w:eastAsia="pt-BR"/>
              </w:rPr>
              <w:t>§ 1º  O Poder Executivo federal poderá incluir outras despesas na relação de que trata o </w:t>
            </w:r>
            <w:r w:rsidRPr="002D721A">
              <w:rPr>
                <w:rFonts w:eastAsia="Times New Roman" w:cstheme="minorHAnsi"/>
                <w:b/>
                <w:bCs/>
                <w:color w:val="000000"/>
                <w:sz w:val="20"/>
                <w:szCs w:val="20"/>
                <w:lang w:eastAsia="pt-BR"/>
              </w:rPr>
              <w:t>caput</w:t>
            </w:r>
            <w:r w:rsidRPr="002D721A">
              <w:rPr>
                <w:rFonts w:eastAsia="Times New Roman" w:cstheme="minorHAnsi"/>
                <w:color w:val="000000"/>
                <w:sz w:val="20"/>
                <w:szCs w:val="20"/>
                <w:lang w:eastAsia="pt-BR"/>
              </w:rPr>
              <w:t>, desde que demonstre que constituem obrigação constitucional ou legal da União.</w:t>
            </w:r>
          </w:p>
        </w:tc>
      </w:tr>
      <w:tr w:rsidR="00FB7095" w:rsidRPr="003B315C" w14:paraId="573A0353" w14:textId="77777777" w:rsidTr="00FB7095">
        <w:trPr>
          <w:cantSplit/>
          <w:trHeight w:val="20"/>
        </w:trPr>
        <w:tc>
          <w:tcPr>
            <w:tcW w:w="3402" w:type="dxa"/>
          </w:tcPr>
          <w:p w14:paraId="4CAAB03D" w14:textId="77777777" w:rsidR="00FB7095" w:rsidRPr="00924FD8" w:rsidRDefault="00FB7095" w:rsidP="00F4416F">
            <w:pPr>
              <w:rPr>
                <w:rFonts w:asciiTheme="minorHAnsi" w:hAnsiTheme="minorHAnsi" w:cstheme="minorHAnsi"/>
                <w:sz w:val="20"/>
                <w:szCs w:val="20"/>
              </w:rPr>
            </w:pPr>
            <w:r w:rsidRPr="00924FD8">
              <w:rPr>
                <w:rFonts w:asciiTheme="minorHAnsi" w:hAnsiTheme="minorHAnsi" w:cstheme="minorHAnsi"/>
                <w:sz w:val="20"/>
                <w:szCs w:val="20"/>
              </w:rPr>
              <w:t>§ 2º As alterações referidas neste artigo serão publicadas no Diário Oficial da União e a relação de que trata o Anexo III atualizada será incluída no relatório de que trata o § 4º do art. 71, relativo ao bimestre em que ocorrer a publicação.</w:t>
            </w:r>
          </w:p>
        </w:tc>
        <w:tc>
          <w:tcPr>
            <w:tcW w:w="3402" w:type="dxa"/>
          </w:tcPr>
          <w:p w14:paraId="4B37E994" w14:textId="77777777" w:rsidR="00FB7095" w:rsidRPr="00863CF0" w:rsidRDefault="00FB7095" w:rsidP="00357D47">
            <w:pPr>
              <w:tabs>
                <w:tab w:val="left" w:pos="1417"/>
              </w:tabs>
              <w:rPr>
                <w:rFonts w:asciiTheme="minorHAnsi" w:hAnsiTheme="minorHAnsi" w:cstheme="minorHAnsi"/>
                <w:sz w:val="20"/>
                <w:szCs w:val="20"/>
              </w:rPr>
            </w:pPr>
            <w:r w:rsidRPr="00863CF0">
              <w:rPr>
                <w:rFonts w:asciiTheme="minorHAnsi" w:hAnsiTheme="minorHAnsi" w:cstheme="minorHAnsi"/>
                <w:sz w:val="20"/>
                <w:szCs w:val="20"/>
              </w:rPr>
              <w:t>§ 2º As alterações referidas neste artigo serão publicadas no Diário Oficial da União e a relação de que trata o Anexo III atualizada será incluída no relatório de que trata o § 4º do art. 71, relativo ao bimestre em que ocorrer a publicação.</w:t>
            </w:r>
          </w:p>
        </w:tc>
        <w:tc>
          <w:tcPr>
            <w:tcW w:w="3402" w:type="dxa"/>
          </w:tcPr>
          <w:p w14:paraId="3B08AF4D" w14:textId="77777777" w:rsidR="00FB7095" w:rsidRPr="002D721A" w:rsidRDefault="00FB7095" w:rsidP="00B251EB">
            <w:pPr>
              <w:rPr>
                <w:rFonts w:eastAsia="Times New Roman" w:cstheme="minorHAnsi"/>
                <w:color w:val="000000"/>
                <w:sz w:val="20"/>
                <w:szCs w:val="20"/>
                <w:lang w:eastAsia="pt-BR"/>
              </w:rPr>
            </w:pPr>
            <w:r w:rsidRPr="002D721A">
              <w:rPr>
                <w:rFonts w:eastAsia="Times New Roman" w:cstheme="minorHAnsi"/>
                <w:color w:val="000000"/>
                <w:sz w:val="20"/>
                <w:szCs w:val="20"/>
                <w:lang w:eastAsia="pt-BR"/>
              </w:rPr>
              <w:t>§ 2º  As alterações referidas neste artigo serão publicadas no Diário Oficial da União e a relação de que trata o Anexo III atualizada será incluída no relatório de que trata o § 4º do art. 68, relativo ao bimestre em que ocorrer a publicação.</w:t>
            </w:r>
          </w:p>
        </w:tc>
      </w:tr>
      <w:tr w:rsidR="00FB7095" w:rsidRPr="003B315C" w14:paraId="3DE0FD22" w14:textId="77777777" w:rsidTr="00FB7095">
        <w:trPr>
          <w:cantSplit/>
          <w:trHeight w:val="20"/>
        </w:trPr>
        <w:tc>
          <w:tcPr>
            <w:tcW w:w="3402" w:type="dxa"/>
          </w:tcPr>
          <w:p w14:paraId="679E65A3" w14:textId="77777777" w:rsidR="00FB7095" w:rsidRPr="00924FD8" w:rsidRDefault="00FB7095" w:rsidP="00F4416F">
            <w:pPr>
              <w:rPr>
                <w:rFonts w:asciiTheme="minorHAnsi" w:hAnsiTheme="minorHAnsi" w:cstheme="minorHAnsi"/>
                <w:sz w:val="20"/>
                <w:szCs w:val="20"/>
              </w:rPr>
            </w:pPr>
            <w:r w:rsidRPr="00924FD8">
              <w:rPr>
                <w:rFonts w:asciiTheme="minorHAnsi" w:hAnsiTheme="minorHAnsi" w:cstheme="minorHAnsi"/>
                <w:sz w:val="20"/>
                <w:szCs w:val="20"/>
              </w:rPr>
              <w:t>Art. 174. A retificação dos autógrafos dos Projetos da Lei Orçamentária de 2024 e dos créditos adicionais, na hipótese de ser comprovado erro no processamento das deliberações no âmbito do Congresso Nacional, somente poderá ocorrer, por meio de mensagem ao Presidente da República:</w:t>
            </w:r>
          </w:p>
        </w:tc>
        <w:tc>
          <w:tcPr>
            <w:tcW w:w="3402" w:type="dxa"/>
          </w:tcPr>
          <w:p w14:paraId="42ADF9ED" w14:textId="77777777" w:rsidR="00FB7095" w:rsidRPr="00863CF0" w:rsidRDefault="00FB7095" w:rsidP="00357D47">
            <w:pPr>
              <w:tabs>
                <w:tab w:val="left" w:pos="1417"/>
              </w:tabs>
              <w:rPr>
                <w:rFonts w:asciiTheme="minorHAnsi" w:hAnsiTheme="minorHAnsi" w:cstheme="minorHAnsi"/>
                <w:sz w:val="20"/>
                <w:szCs w:val="20"/>
              </w:rPr>
            </w:pPr>
            <w:r w:rsidRPr="00863CF0">
              <w:rPr>
                <w:rFonts w:asciiTheme="minorHAnsi" w:hAnsiTheme="minorHAnsi" w:cstheme="minorHAnsi"/>
                <w:sz w:val="20"/>
                <w:szCs w:val="20"/>
              </w:rPr>
              <w:t>Art. 180. A retificação dos autógrafos dos Projetos da Lei Orçamentária de 2024 e dos créditos adicionais, na hipótese de ser comprovado erro no processamento das deliberações no âmbito do Congresso Nacional, somente poderá ocorrer, por meio de mensagem ao Presidente da República:</w:t>
            </w:r>
          </w:p>
        </w:tc>
        <w:tc>
          <w:tcPr>
            <w:tcW w:w="3402" w:type="dxa"/>
          </w:tcPr>
          <w:p w14:paraId="2759DF87" w14:textId="77777777" w:rsidR="00FB7095" w:rsidRPr="002D721A" w:rsidRDefault="00FB7095" w:rsidP="00B251EB">
            <w:pPr>
              <w:rPr>
                <w:rFonts w:eastAsia="Times New Roman" w:cstheme="minorHAnsi"/>
                <w:color w:val="000000"/>
                <w:sz w:val="20"/>
                <w:szCs w:val="20"/>
                <w:lang w:eastAsia="pt-BR"/>
              </w:rPr>
            </w:pPr>
            <w:r w:rsidRPr="002D721A">
              <w:rPr>
                <w:rFonts w:eastAsia="Times New Roman" w:cstheme="minorHAnsi"/>
                <w:color w:val="000000"/>
                <w:sz w:val="20"/>
                <w:szCs w:val="20"/>
                <w:lang w:eastAsia="pt-BR"/>
              </w:rPr>
              <w:t>Art. 171.  A retificação dos autógrafos dos Projetos da Lei Orçamentária de 2025 e dos créditos adicionais, na hipótese de ser comprovado erro no processamento das deliberações no âmbito do Congresso Nacional, somente poderá ocorrer por meio de mensagem ao Presidente da República:</w:t>
            </w:r>
          </w:p>
        </w:tc>
      </w:tr>
      <w:tr w:rsidR="00FB7095" w:rsidRPr="003B315C" w14:paraId="14A8657A" w14:textId="77777777" w:rsidTr="00FB7095">
        <w:trPr>
          <w:cantSplit/>
          <w:trHeight w:val="20"/>
        </w:trPr>
        <w:tc>
          <w:tcPr>
            <w:tcW w:w="3402" w:type="dxa"/>
          </w:tcPr>
          <w:p w14:paraId="7B5BD8F0" w14:textId="77777777" w:rsidR="00FB7095" w:rsidRPr="00924FD8" w:rsidRDefault="00FB7095" w:rsidP="00F4416F">
            <w:pPr>
              <w:rPr>
                <w:rFonts w:asciiTheme="minorHAnsi" w:hAnsiTheme="minorHAnsi" w:cstheme="minorHAnsi"/>
                <w:sz w:val="20"/>
                <w:szCs w:val="20"/>
              </w:rPr>
            </w:pPr>
            <w:r w:rsidRPr="00924FD8">
              <w:rPr>
                <w:rFonts w:asciiTheme="minorHAnsi" w:hAnsiTheme="minorHAnsi" w:cstheme="minorHAnsi"/>
                <w:sz w:val="20"/>
                <w:szCs w:val="20"/>
              </w:rPr>
              <w:t>I - até o dia 17 de julho de 2024, no caso da Lei Orçamentária de 2024; ou</w:t>
            </w:r>
          </w:p>
        </w:tc>
        <w:tc>
          <w:tcPr>
            <w:tcW w:w="3402" w:type="dxa"/>
          </w:tcPr>
          <w:p w14:paraId="0D9E7C5B" w14:textId="77777777" w:rsidR="00FB7095" w:rsidRPr="00863CF0" w:rsidRDefault="00FB7095" w:rsidP="00357D47">
            <w:pPr>
              <w:tabs>
                <w:tab w:val="left" w:pos="1417"/>
              </w:tabs>
              <w:rPr>
                <w:rFonts w:asciiTheme="minorHAnsi" w:hAnsiTheme="minorHAnsi" w:cstheme="minorHAnsi"/>
                <w:sz w:val="20"/>
                <w:szCs w:val="20"/>
              </w:rPr>
            </w:pPr>
            <w:r w:rsidRPr="00863CF0">
              <w:rPr>
                <w:rFonts w:asciiTheme="minorHAnsi" w:hAnsiTheme="minorHAnsi" w:cstheme="minorHAnsi"/>
                <w:sz w:val="20"/>
                <w:szCs w:val="20"/>
              </w:rPr>
              <w:t>I - até o dia 17 de julho de 2024, no caso da Lei Orçamentária de 2024; ou</w:t>
            </w:r>
          </w:p>
        </w:tc>
        <w:tc>
          <w:tcPr>
            <w:tcW w:w="3402" w:type="dxa"/>
          </w:tcPr>
          <w:p w14:paraId="14156AA1" w14:textId="77777777" w:rsidR="00FB7095" w:rsidRPr="002D721A" w:rsidRDefault="00FB7095" w:rsidP="00B251EB">
            <w:pPr>
              <w:rPr>
                <w:rFonts w:eastAsia="Times New Roman" w:cstheme="minorHAnsi"/>
                <w:color w:val="000000"/>
                <w:sz w:val="20"/>
                <w:szCs w:val="20"/>
                <w:lang w:eastAsia="pt-BR"/>
              </w:rPr>
            </w:pPr>
            <w:r w:rsidRPr="002D721A">
              <w:rPr>
                <w:rFonts w:eastAsia="Times New Roman" w:cstheme="minorHAnsi"/>
                <w:color w:val="000000"/>
                <w:sz w:val="20"/>
                <w:szCs w:val="20"/>
                <w:lang w:eastAsia="pt-BR"/>
              </w:rPr>
              <w:t>I - até o dia 17 de julho de 2025, no caso da Lei Orçamentária de 2025; ou</w:t>
            </w:r>
          </w:p>
        </w:tc>
      </w:tr>
      <w:tr w:rsidR="00FB7095" w:rsidRPr="003B315C" w14:paraId="76C703CE" w14:textId="77777777" w:rsidTr="00FB7095">
        <w:trPr>
          <w:cantSplit/>
          <w:trHeight w:val="20"/>
        </w:trPr>
        <w:tc>
          <w:tcPr>
            <w:tcW w:w="3402" w:type="dxa"/>
          </w:tcPr>
          <w:p w14:paraId="1B49BBA2" w14:textId="77777777" w:rsidR="00FB7095" w:rsidRPr="00924FD8" w:rsidRDefault="00FB7095" w:rsidP="00F4416F">
            <w:pPr>
              <w:rPr>
                <w:rFonts w:asciiTheme="minorHAnsi" w:hAnsiTheme="minorHAnsi" w:cstheme="minorHAnsi"/>
                <w:sz w:val="20"/>
                <w:szCs w:val="20"/>
              </w:rPr>
            </w:pPr>
            <w:r w:rsidRPr="00924FD8">
              <w:rPr>
                <w:rFonts w:asciiTheme="minorHAnsi" w:hAnsiTheme="minorHAnsi" w:cstheme="minorHAnsi"/>
                <w:sz w:val="20"/>
                <w:szCs w:val="20"/>
              </w:rPr>
              <w:t>II - até trinta dias após a data de sua publicação no Diário Oficial da União e dentro do exercício financeiro, no caso dos créditos adicionais.</w:t>
            </w:r>
          </w:p>
        </w:tc>
        <w:tc>
          <w:tcPr>
            <w:tcW w:w="3402" w:type="dxa"/>
          </w:tcPr>
          <w:p w14:paraId="76B0062C" w14:textId="77777777" w:rsidR="00FB7095" w:rsidRPr="00863CF0" w:rsidRDefault="00FB7095" w:rsidP="00357D47">
            <w:pPr>
              <w:tabs>
                <w:tab w:val="left" w:pos="1417"/>
              </w:tabs>
              <w:rPr>
                <w:rFonts w:asciiTheme="minorHAnsi" w:hAnsiTheme="minorHAnsi" w:cstheme="minorHAnsi"/>
                <w:sz w:val="20"/>
                <w:szCs w:val="20"/>
              </w:rPr>
            </w:pPr>
            <w:r w:rsidRPr="00863CF0">
              <w:rPr>
                <w:rFonts w:asciiTheme="minorHAnsi" w:hAnsiTheme="minorHAnsi" w:cstheme="minorHAnsi"/>
                <w:sz w:val="20"/>
                <w:szCs w:val="20"/>
              </w:rPr>
              <w:t>II - até trinta dias após a data de sua publicação no Diário Oficial da União e dentro do exercício financeiro, no caso dos créditos adicionais.</w:t>
            </w:r>
          </w:p>
        </w:tc>
        <w:tc>
          <w:tcPr>
            <w:tcW w:w="3402" w:type="dxa"/>
          </w:tcPr>
          <w:p w14:paraId="59E9BB65" w14:textId="77777777" w:rsidR="00FB7095" w:rsidRPr="002D721A" w:rsidRDefault="00FB7095" w:rsidP="00B251EB">
            <w:pPr>
              <w:rPr>
                <w:rFonts w:eastAsia="Times New Roman" w:cstheme="minorHAnsi"/>
                <w:color w:val="000000"/>
                <w:sz w:val="20"/>
                <w:szCs w:val="20"/>
                <w:lang w:eastAsia="pt-BR"/>
              </w:rPr>
            </w:pPr>
            <w:r w:rsidRPr="002D721A">
              <w:rPr>
                <w:rFonts w:eastAsia="Times New Roman" w:cstheme="minorHAnsi"/>
                <w:color w:val="000000"/>
                <w:sz w:val="20"/>
                <w:szCs w:val="20"/>
                <w:lang w:eastAsia="pt-BR"/>
              </w:rPr>
              <w:t>II - até trinta dias após a data de sua publicação no Diário Oficial da União e dentro do exercício financeiro, no caso dos créditos adicionais.</w:t>
            </w:r>
          </w:p>
        </w:tc>
      </w:tr>
      <w:tr w:rsidR="00FB7095" w:rsidRPr="003B315C" w14:paraId="7A0EE448" w14:textId="77777777" w:rsidTr="00FB7095">
        <w:trPr>
          <w:cantSplit/>
          <w:trHeight w:val="20"/>
        </w:trPr>
        <w:tc>
          <w:tcPr>
            <w:tcW w:w="3402" w:type="dxa"/>
          </w:tcPr>
          <w:p w14:paraId="4BE9E82D" w14:textId="77777777" w:rsidR="00FB7095" w:rsidRPr="00924FD8" w:rsidRDefault="00FB7095" w:rsidP="00F4416F">
            <w:pPr>
              <w:rPr>
                <w:rFonts w:asciiTheme="minorHAnsi" w:hAnsiTheme="minorHAnsi" w:cstheme="minorHAnsi"/>
                <w:sz w:val="20"/>
                <w:szCs w:val="20"/>
              </w:rPr>
            </w:pPr>
            <w:r w:rsidRPr="00924FD8">
              <w:rPr>
                <w:rFonts w:asciiTheme="minorHAnsi" w:hAnsiTheme="minorHAnsi" w:cstheme="minorHAnsi"/>
                <w:sz w:val="20"/>
                <w:szCs w:val="20"/>
              </w:rPr>
              <w:t>§ 1º Encerrados os prazos de que trata</w:t>
            </w:r>
            <w:r>
              <w:rPr>
                <w:rFonts w:asciiTheme="minorHAnsi" w:hAnsiTheme="minorHAnsi" w:cstheme="minorHAnsi"/>
                <w:sz w:val="20"/>
                <w:szCs w:val="20"/>
              </w:rPr>
              <w:t xml:space="preserve"> </w:t>
            </w:r>
            <w:r w:rsidRPr="00924FD8">
              <w:rPr>
                <w:rFonts w:asciiTheme="minorHAnsi" w:hAnsiTheme="minorHAnsi" w:cstheme="minorHAnsi"/>
                <w:sz w:val="20"/>
                <w:szCs w:val="20"/>
              </w:rPr>
              <w:t xml:space="preserve">o </w:t>
            </w:r>
            <w:r w:rsidRPr="00924FD8">
              <w:rPr>
                <w:rFonts w:asciiTheme="minorHAnsi" w:hAnsiTheme="minorHAnsi" w:cstheme="minorHAnsi"/>
                <w:b/>
                <w:sz w:val="20"/>
                <w:szCs w:val="20"/>
              </w:rPr>
              <w:t>caput</w:t>
            </w:r>
            <w:r w:rsidRPr="00924FD8">
              <w:rPr>
                <w:rFonts w:asciiTheme="minorHAnsi" w:hAnsiTheme="minorHAnsi" w:cstheme="minorHAnsi"/>
                <w:sz w:val="20"/>
                <w:szCs w:val="20"/>
              </w:rPr>
              <w:t>, ou após o dia 22 de dezembro de 2024, o que ocorrer primeiro, a retificação poderá será feita, dentro do exercício financeiro, por meio da abertura de créditos suplementares ou especiais, observado o disposto nos art. 54 e art. 55, ou por intermédio das alterações admitidas no art. 52.</w:t>
            </w:r>
          </w:p>
        </w:tc>
        <w:tc>
          <w:tcPr>
            <w:tcW w:w="3402" w:type="dxa"/>
          </w:tcPr>
          <w:p w14:paraId="677CE73A" w14:textId="77777777" w:rsidR="00FB7095" w:rsidRPr="00863CF0" w:rsidRDefault="00FB7095" w:rsidP="00357D47">
            <w:pPr>
              <w:tabs>
                <w:tab w:val="left" w:pos="1417"/>
              </w:tabs>
              <w:rPr>
                <w:rFonts w:asciiTheme="minorHAnsi" w:hAnsiTheme="minorHAnsi" w:cstheme="minorHAnsi"/>
                <w:sz w:val="20"/>
                <w:szCs w:val="20"/>
              </w:rPr>
            </w:pPr>
            <w:r w:rsidRPr="00863CF0">
              <w:rPr>
                <w:rFonts w:asciiTheme="minorHAnsi" w:hAnsiTheme="minorHAnsi" w:cstheme="minorHAnsi"/>
                <w:sz w:val="20"/>
                <w:szCs w:val="20"/>
              </w:rPr>
              <w:t xml:space="preserve">§ 1º Encerrados os prazos de que trata o </w:t>
            </w:r>
            <w:r w:rsidRPr="00863CF0">
              <w:rPr>
                <w:rFonts w:asciiTheme="minorHAnsi" w:hAnsiTheme="minorHAnsi" w:cstheme="minorHAnsi"/>
                <w:b/>
                <w:bCs/>
                <w:sz w:val="20"/>
                <w:szCs w:val="20"/>
              </w:rPr>
              <w:t>caput</w:t>
            </w:r>
            <w:r w:rsidRPr="00863CF0">
              <w:rPr>
                <w:rFonts w:asciiTheme="minorHAnsi" w:hAnsiTheme="minorHAnsi" w:cstheme="minorHAnsi"/>
                <w:sz w:val="20"/>
                <w:szCs w:val="20"/>
              </w:rPr>
              <w:t>, ou após o dia 22 de dezembro de 2024, o que ocorrer primeiro, a retificação poderá será feita, dentro do exercício financeiro, por meio da abertura de créditos suplementares ou especiais, observado o disposto nos art. 54 e art. 55, ou por intermédio das alterações admitidas no art. 52.</w:t>
            </w:r>
          </w:p>
        </w:tc>
        <w:tc>
          <w:tcPr>
            <w:tcW w:w="3402" w:type="dxa"/>
          </w:tcPr>
          <w:p w14:paraId="3DBF96F4" w14:textId="77777777" w:rsidR="00FB7095" w:rsidRPr="002D721A" w:rsidRDefault="00FB7095" w:rsidP="00B251EB">
            <w:pPr>
              <w:rPr>
                <w:rFonts w:eastAsia="Times New Roman" w:cstheme="minorHAnsi"/>
                <w:color w:val="000000"/>
                <w:sz w:val="20"/>
                <w:szCs w:val="20"/>
                <w:lang w:eastAsia="pt-BR"/>
              </w:rPr>
            </w:pPr>
            <w:r w:rsidRPr="002D721A">
              <w:rPr>
                <w:rFonts w:eastAsia="Times New Roman" w:cstheme="minorHAnsi"/>
                <w:color w:val="000000"/>
                <w:sz w:val="20"/>
                <w:szCs w:val="20"/>
                <w:lang w:eastAsia="pt-BR"/>
              </w:rPr>
              <w:t>§ 1º  Encerrados os prazos de que trata o </w:t>
            </w:r>
            <w:r w:rsidRPr="002D721A">
              <w:rPr>
                <w:rFonts w:eastAsia="Times New Roman" w:cstheme="minorHAnsi"/>
                <w:b/>
                <w:bCs/>
                <w:color w:val="000000"/>
                <w:sz w:val="20"/>
                <w:szCs w:val="20"/>
                <w:lang w:eastAsia="pt-BR"/>
              </w:rPr>
              <w:t>caput</w:t>
            </w:r>
            <w:r w:rsidRPr="002D721A">
              <w:rPr>
                <w:rFonts w:eastAsia="Times New Roman" w:cstheme="minorHAnsi"/>
                <w:color w:val="000000"/>
                <w:sz w:val="20"/>
                <w:szCs w:val="20"/>
                <w:lang w:eastAsia="pt-BR"/>
              </w:rPr>
              <w:t>, ou após o dia 22 de dezembro de 2025, o que ocorrer primeiro, a retificação poderá será feita, dentro do exercício financeiro, por meio da abertura de créditos suplementares ou especiais, observado o disposto nos art. 51 e art. 52, ou por intermédio das alterações citadas no art. 49.</w:t>
            </w:r>
          </w:p>
        </w:tc>
      </w:tr>
      <w:tr w:rsidR="00FB7095" w:rsidRPr="003B315C" w14:paraId="27BA7B74" w14:textId="77777777" w:rsidTr="00FB7095">
        <w:trPr>
          <w:cantSplit/>
          <w:trHeight w:val="20"/>
        </w:trPr>
        <w:tc>
          <w:tcPr>
            <w:tcW w:w="3402" w:type="dxa"/>
          </w:tcPr>
          <w:p w14:paraId="28588F99" w14:textId="77777777" w:rsidR="00FB7095" w:rsidRPr="00924FD8" w:rsidRDefault="00FB7095" w:rsidP="00F4416F">
            <w:pPr>
              <w:rPr>
                <w:rFonts w:asciiTheme="minorHAnsi" w:hAnsiTheme="minorHAnsi" w:cstheme="minorHAnsi"/>
                <w:sz w:val="20"/>
                <w:szCs w:val="20"/>
              </w:rPr>
            </w:pPr>
            <w:r w:rsidRPr="00924FD8">
              <w:rPr>
                <w:rFonts w:asciiTheme="minorHAnsi" w:hAnsiTheme="minorHAnsi" w:cstheme="minorHAnsi"/>
                <w:sz w:val="20"/>
                <w:szCs w:val="20"/>
              </w:rPr>
              <w:t xml:space="preserve">§ 2º Caso as retificações previstas nos incisos I e II do </w:t>
            </w:r>
            <w:r w:rsidRPr="00924FD8">
              <w:rPr>
                <w:rFonts w:asciiTheme="minorHAnsi" w:hAnsiTheme="minorHAnsi" w:cstheme="minorHAnsi"/>
                <w:b/>
                <w:sz w:val="20"/>
                <w:szCs w:val="20"/>
              </w:rPr>
              <w:t>caput</w:t>
            </w:r>
            <w:r w:rsidRPr="00924FD8">
              <w:rPr>
                <w:rFonts w:asciiTheme="minorHAnsi" w:hAnsiTheme="minorHAnsi" w:cstheme="minorHAnsi"/>
                <w:sz w:val="20"/>
                <w:szCs w:val="20"/>
              </w:rPr>
              <w:t xml:space="preserve"> deixem as despesas executadas sem cobertura orçamentária ou com dotação atual insuficiente, poderão ser adotados os procedimentos previstos no § 2º do art. 72.</w:t>
            </w:r>
          </w:p>
        </w:tc>
        <w:tc>
          <w:tcPr>
            <w:tcW w:w="3402" w:type="dxa"/>
          </w:tcPr>
          <w:p w14:paraId="6889BA92" w14:textId="77777777" w:rsidR="00FB7095" w:rsidRPr="00863CF0" w:rsidRDefault="00FB7095" w:rsidP="00357D47">
            <w:pPr>
              <w:tabs>
                <w:tab w:val="left" w:pos="1417"/>
              </w:tabs>
              <w:rPr>
                <w:rFonts w:asciiTheme="minorHAnsi" w:hAnsiTheme="minorHAnsi" w:cstheme="minorHAnsi"/>
                <w:sz w:val="20"/>
                <w:szCs w:val="20"/>
              </w:rPr>
            </w:pPr>
            <w:r w:rsidRPr="00863CF0">
              <w:rPr>
                <w:rFonts w:asciiTheme="minorHAnsi" w:hAnsiTheme="minorHAnsi" w:cstheme="minorHAnsi"/>
                <w:sz w:val="20"/>
                <w:szCs w:val="20"/>
              </w:rPr>
              <w:t xml:space="preserve">§ 2º Caso as retificações previstas nos incisos I e II do </w:t>
            </w:r>
            <w:r w:rsidRPr="00863CF0">
              <w:rPr>
                <w:rFonts w:asciiTheme="minorHAnsi" w:hAnsiTheme="minorHAnsi" w:cstheme="minorHAnsi"/>
                <w:b/>
                <w:bCs/>
                <w:sz w:val="20"/>
                <w:szCs w:val="20"/>
              </w:rPr>
              <w:t>caput</w:t>
            </w:r>
            <w:r w:rsidRPr="00863CF0">
              <w:rPr>
                <w:rFonts w:asciiTheme="minorHAnsi" w:hAnsiTheme="minorHAnsi" w:cstheme="minorHAnsi"/>
                <w:sz w:val="20"/>
                <w:szCs w:val="20"/>
              </w:rPr>
              <w:t xml:space="preserve"> deixem as despesas executadas sem cobertura orçamentária ou com dotação atual insuficiente, poderão ser adotados os procedimentos previstos no § 2º do art. 72.</w:t>
            </w:r>
          </w:p>
        </w:tc>
        <w:tc>
          <w:tcPr>
            <w:tcW w:w="3402" w:type="dxa"/>
          </w:tcPr>
          <w:p w14:paraId="06C752A7" w14:textId="77777777" w:rsidR="00FB7095" w:rsidRPr="002D721A" w:rsidRDefault="00FB7095" w:rsidP="00B251EB">
            <w:pPr>
              <w:rPr>
                <w:rFonts w:eastAsia="Times New Roman" w:cstheme="minorHAnsi"/>
                <w:color w:val="000000"/>
                <w:sz w:val="20"/>
                <w:szCs w:val="20"/>
                <w:lang w:eastAsia="pt-BR"/>
              </w:rPr>
            </w:pPr>
            <w:r w:rsidRPr="002D721A">
              <w:rPr>
                <w:rFonts w:eastAsia="Times New Roman" w:cstheme="minorHAnsi"/>
                <w:color w:val="000000"/>
                <w:sz w:val="20"/>
                <w:szCs w:val="20"/>
                <w:lang w:eastAsia="pt-BR"/>
              </w:rPr>
              <w:t>§ 2º  Caso as retificações previstas nos incisos I e II do </w:t>
            </w:r>
            <w:r w:rsidRPr="002D721A">
              <w:rPr>
                <w:rFonts w:eastAsia="Times New Roman" w:cstheme="minorHAnsi"/>
                <w:b/>
                <w:bCs/>
                <w:color w:val="000000"/>
                <w:sz w:val="20"/>
                <w:szCs w:val="20"/>
                <w:lang w:eastAsia="pt-BR"/>
              </w:rPr>
              <w:t>caput</w:t>
            </w:r>
            <w:r w:rsidRPr="002D721A">
              <w:rPr>
                <w:rFonts w:eastAsia="Times New Roman" w:cstheme="minorHAnsi"/>
                <w:color w:val="000000"/>
                <w:sz w:val="20"/>
                <w:szCs w:val="20"/>
                <w:lang w:eastAsia="pt-BR"/>
              </w:rPr>
              <w:t> deixem as despesas executadas sem cobertura orçamentária ou com dotação atual insuficiente, poderão ser adotados os procedimentos previstos no § 2º do art. 69.</w:t>
            </w:r>
          </w:p>
        </w:tc>
      </w:tr>
      <w:tr w:rsidR="00FB7095" w:rsidRPr="003B315C" w14:paraId="29037D1A" w14:textId="77777777" w:rsidTr="00FB7095">
        <w:trPr>
          <w:cantSplit/>
          <w:trHeight w:val="20"/>
        </w:trPr>
        <w:tc>
          <w:tcPr>
            <w:tcW w:w="3402" w:type="dxa"/>
          </w:tcPr>
          <w:p w14:paraId="381EE01E" w14:textId="77777777" w:rsidR="00FB7095" w:rsidRPr="00924FD8" w:rsidRDefault="00FB7095" w:rsidP="00F4416F">
            <w:pPr>
              <w:rPr>
                <w:rFonts w:asciiTheme="minorHAnsi" w:hAnsiTheme="minorHAnsi" w:cstheme="minorHAnsi"/>
                <w:sz w:val="20"/>
                <w:szCs w:val="20"/>
              </w:rPr>
            </w:pPr>
            <w:r w:rsidRPr="00924FD8">
              <w:rPr>
                <w:rFonts w:asciiTheme="minorHAnsi" w:hAnsiTheme="minorHAnsi" w:cstheme="minorHAnsi"/>
                <w:sz w:val="20"/>
                <w:szCs w:val="20"/>
              </w:rPr>
              <w:t xml:space="preserve">Art. 175. Os projetos e os autógrafos das leis de que trata o art. 165 da Constituição, e de suas alterações, incluídas aquelas decorrentes do disposto no § 14 do art. 166 da Constituição, deverão ser, reciprocamente, disponibilizados em meio eletrônico, inclusive em bancos de dados, quando for o caso, na forma </w:t>
            </w:r>
            <w:r w:rsidRPr="00FD4EE7">
              <w:rPr>
                <w:rFonts w:asciiTheme="minorHAnsi" w:hAnsiTheme="minorHAnsi" w:cstheme="minorHAnsi"/>
                <w:sz w:val="20"/>
                <w:szCs w:val="20"/>
              </w:rPr>
              <w:t xml:space="preserve">prevista </w:t>
            </w:r>
            <w:r w:rsidRPr="00924FD8">
              <w:rPr>
                <w:rFonts w:asciiTheme="minorHAnsi" w:hAnsiTheme="minorHAnsi" w:cstheme="minorHAnsi"/>
                <w:sz w:val="20"/>
                <w:szCs w:val="20"/>
              </w:rPr>
              <w:t>por grupo técnico integrado por representantes dos Poderes Legislativo e Executivo.</w:t>
            </w:r>
          </w:p>
        </w:tc>
        <w:tc>
          <w:tcPr>
            <w:tcW w:w="3402" w:type="dxa"/>
          </w:tcPr>
          <w:p w14:paraId="1388A39C" w14:textId="77777777" w:rsidR="00FB7095" w:rsidRPr="00863CF0" w:rsidRDefault="00FB7095" w:rsidP="00357D47">
            <w:pPr>
              <w:tabs>
                <w:tab w:val="left" w:pos="1417"/>
              </w:tabs>
              <w:rPr>
                <w:rFonts w:asciiTheme="minorHAnsi" w:hAnsiTheme="minorHAnsi" w:cstheme="minorHAnsi"/>
                <w:sz w:val="20"/>
                <w:szCs w:val="20"/>
              </w:rPr>
            </w:pPr>
            <w:r w:rsidRPr="00863CF0">
              <w:rPr>
                <w:rFonts w:asciiTheme="minorHAnsi" w:hAnsiTheme="minorHAnsi" w:cstheme="minorHAnsi"/>
                <w:sz w:val="20"/>
                <w:szCs w:val="20"/>
              </w:rPr>
              <w:t>Art. 181. Os projetos e os autógrafos das leis de que trata o art. 165 da Constituição, e de suas alterações, incluídas aquelas decorrentes do disposto no § 14 do art. 166 da Constituição, deverão ser, reciprocamente, disponibilizados em meio eletrônico, inclusive em bancos de dados, quando for o caso, na forma prevista por grupo técnico integrado por representantes dos Poderes Legislativo e Executivo.</w:t>
            </w:r>
          </w:p>
        </w:tc>
        <w:tc>
          <w:tcPr>
            <w:tcW w:w="3402" w:type="dxa"/>
          </w:tcPr>
          <w:p w14:paraId="7BF960CC" w14:textId="77777777" w:rsidR="00FB7095" w:rsidRPr="002D721A" w:rsidRDefault="00FB7095" w:rsidP="00B251EB">
            <w:pPr>
              <w:rPr>
                <w:rFonts w:eastAsia="Times New Roman" w:cstheme="minorHAnsi"/>
                <w:color w:val="000000"/>
                <w:sz w:val="20"/>
                <w:szCs w:val="20"/>
                <w:lang w:eastAsia="pt-BR"/>
              </w:rPr>
            </w:pPr>
            <w:r w:rsidRPr="002D721A">
              <w:rPr>
                <w:rFonts w:eastAsia="Times New Roman" w:cstheme="minorHAnsi"/>
                <w:color w:val="000000"/>
                <w:sz w:val="20"/>
                <w:szCs w:val="20"/>
                <w:lang w:eastAsia="pt-BR"/>
              </w:rPr>
              <w:t>Art. 172.  Os projetos e os autógrafos das leis de que trata o art. 165 da Constituição, e de suas alterações, incluídas aquelas decorrentes do disposto no § 14 do art. 166 da Constituição, deverão ser, reciprocamente, disponibilizados em meio eletrônico, inclusive em bancos de dados, quando for o caso, na forma prevista por grupo técnico integrado por representantes dos Poderes Legislativo e Executivo.</w:t>
            </w:r>
          </w:p>
        </w:tc>
      </w:tr>
      <w:tr w:rsidR="00FB7095" w:rsidRPr="003B315C" w14:paraId="2EE8476D" w14:textId="77777777" w:rsidTr="00FB7095">
        <w:trPr>
          <w:cantSplit/>
          <w:trHeight w:val="20"/>
        </w:trPr>
        <w:tc>
          <w:tcPr>
            <w:tcW w:w="3402" w:type="dxa"/>
          </w:tcPr>
          <w:p w14:paraId="05E32631" w14:textId="77777777" w:rsidR="00FB7095" w:rsidRPr="00924FD8" w:rsidRDefault="00FB7095" w:rsidP="00F4416F">
            <w:pPr>
              <w:rPr>
                <w:rFonts w:asciiTheme="minorHAnsi" w:hAnsiTheme="minorHAnsi" w:cstheme="minorHAnsi"/>
                <w:sz w:val="20"/>
                <w:szCs w:val="20"/>
              </w:rPr>
            </w:pPr>
            <w:r w:rsidRPr="00924FD8">
              <w:rPr>
                <w:rFonts w:asciiTheme="minorHAnsi" w:hAnsiTheme="minorHAnsi" w:cstheme="minorHAnsi"/>
                <w:sz w:val="20"/>
                <w:szCs w:val="20"/>
              </w:rPr>
              <w:t xml:space="preserve">§ 1º A integridade entre os projetos de lei de que trata o </w:t>
            </w:r>
            <w:r w:rsidRPr="00924FD8">
              <w:rPr>
                <w:rFonts w:asciiTheme="minorHAnsi" w:hAnsiTheme="minorHAnsi" w:cstheme="minorHAnsi"/>
                <w:b/>
                <w:sz w:val="20"/>
                <w:szCs w:val="20"/>
              </w:rPr>
              <w:t>caput</w:t>
            </w:r>
            <w:r w:rsidRPr="00924FD8">
              <w:rPr>
                <w:rFonts w:asciiTheme="minorHAnsi" w:hAnsiTheme="minorHAnsi" w:cstheme="minorHAnsi"/>
                <w:sz w:val="20"/>
                <w:szCs w:val="20"/>
              </w:rPr>
              <w:t>, assim como aqueles decorrentes do disposto no § 14 do art. 166 da Constituição, e os meios eletrônicos é de responsabilidade das unidades correspondentes do Ministério do Planejamento e Orçamento.</w:t>
            </w:r>
          </w:p>
        </w:tc>
        <w:tc>
          <w:tcPr>
            <w:tcW w:w="3402" w:type="dxa"/>
          </w:tcPr>
          <w:p w14:paraId="763CCDCF" w14:textId="77777777" w:rsidR="00FB7095" w:rsidRPr="00863CF0" w:rsidRDefault="00FB7095" w:rsidP="00357D47">
            <w:pPr>
              <w:tabs>
                <w:tab w:val="left" w:pos="1417"/>
              </w:tabs>
              <w:rPr>
                <w:rFonts w:asciiTheme="minorHAnsi" w:hAnsiTheme="minorHAnsi" w:cstheme="minorHAnsi"/>
                <w:sz w:val="20"/>
                <w:szCs w:val="20"/>
              </w:rPr>
            </w:pPr>
            <w:r w:rsidRPr="00863CF0">
              <w:rPr>
                <w:rFonts w:asciiTheme="minorHAnsi" w:hAnsiTheme="minorHAnsi" w:cstheme="minorHAnsi"/>
                <w:sz w:val="20"/>
                <w:szCs w:val="20"/>
              </w:rPr>
              <w:t xml:space="preserve">§ 1º A integridade entre os projetos de lei de que trata o </w:t>
            </w:r>
            <w:r w:rsidRPr="00863CF0">
              <w:rPr>
                <w:rFonts w:asciiTheme="minorHAnsi" w:hAnsiTheme="minorHAnsi" w:cstheme="minorHAnsi"/>
                <w:b/>
                <w:bCs/>
                <w:sz w:val="20"/>
                <w:szCs w:val="20"/>
              </w:rPr>
              <w:t>caput</w:t>
            </w:r>
            <w:r w:rsidRPr="00863CF0">
              <w:rPr>
                <w:rFonts w:asciiTheme="minorHAnsi" w:hAnsiTheme="minorHAnsi" w:cstheme="minorHAnsi"/>
                <w:sz w:val="20"/>
                <w:szCs w:val="20"/>
              </w:rPr>
              <w:t>, assim como aqueles decorrentes do disposto no § 14 do art. 166 da Constituição, e os meios eletrônicos é de responsabilidade das unidades correspondentes do Ministério do Planejamento e Orçamento.</w:t>
            </w:r>
          </w:p>
        </w:tc>
        <w:tc>
          <w:tcPr>
            <w:tcW w:w="3402" w:type="dxa"/>
          </w:tcPr>
          <w:p w14:paraId="15B07E41" w14:textId="77777777" w:rsidR="00FB7095" w:rsidRPr="002D721A" w:rsidRDefault="00FB7095" w:rsidP="00B251EB">
            <w:pPr>
              <w:rPr>
                <w:rFonts w:eastAsia="Times New Roman" w:cstheme="minorHAnsi"/>
                <w:color w:val="000000"/>
                <w:sz w:val="20"/>
                <w:szCs w:val="20"/>
                <w:lang w:eastAsia="pt-BR"/>
              </w:rPr>
            </w:pPr>
            <w:r w:rsidRPr="002D721A">
              <w:rPr>
                <w:rFonts w:eastAsia="Times New Roman" w:cstheme="minorHAnsi"/>
                <w:color w:val="000000"/>
                <w:sz w:val="20"/>
                <w:szCs w:val="20"/>
                <w:lang w:eastAsia="pt-BR"/>
              </w:rPr>
              <w:t>§ 1º  A integridade entre os projetos de lei de que trata o </w:t>
            </w:r>
            <w:r w:rsidRPr="002D721A">
              <w:rPr>
                <w:rFonts w:eastAsia="Times New Roman" w:cstheme="minorHAnsi"/>
                <w:b/>
                <w:bCs/>
                <w:color w:val="000000"/>
                <w:sz w:val="20"/>
                <w:szCs w:val="20"/>
                <w:lang w:eastAsia="pt-BR"/>
              </w:rPr>
              <w:t>caput</w:t>
            </w:r>
            <w:r w:rsidRPr="002D721A">
              <w:rPr>
                <w:rFonts w:eastAsia="Times New Roman" w:cstheme="minorHAnsi"/>
                <w:color w:val="000000"/>
                <w:sz w:val="20"/>
                <w:szCs w:val="20"/>
                <w:lang w:eastAsia="pt-BR"/>
              </w:rPr>
              <w:t>, assim como aqueles decorrentes do disposto no § 14 do art. 166 da Constituição, e os meios eletrônicos é de responsabilidade das unidades correspondentes do Ministério do Planejamento e Orçamento.</w:t>
            </w:r>
          </w:p>
        </w:tc>
      </w:tr>
      <w:tr w:rsidR="00FB7095" w:rsidRPr="003B315C" w14:paraId="156AEFEB" w14:textId="77777777" w:rsidTr="00FB7095">
        <w:trPr>
          <w:cantSplit/>
          <w:trHeight w:val="20"/>
        </w:trPr>
        <w:tc>
          <w:tcPr>
            <w:tcW w:w="3402" w:type="dxa"/>
          </w:tcPr>
          <w:p w14:paraId="2008E2D6" w14:textId="77777777" w:rsidR="00FB7095" w:rsidRPr="00924FD8" w:rsidRDefault="00FB7095" w:rsidP="00F4416F">
            <w:pPr>
              <w:rPr>
                <w:rFonts w:asciiTheme="minorHAnsi" w:hAnsiTheme="minorHAnsi" w:cstheme="minorHAnsi"/>
                <w:sz w:val="20"/>
                <w:szCs w:val="20"/>
              </w:rPr>
            </w:pPr>
            <w:r w:rsidRPr="00924FD8">
              <w:rPr>
                <w:rFonts w:asciiTheme="minorHAnsi" w:hAnsiTheme="minorHAnsi" w:cstheme="minorHAnsi"/>
                <w:sz w:val="20"/>
                <w:szCs w:val="20"/>
              </w:rPr>
              <w:t>§ 2º A integridade entre os autógrafos referidos neste artigo, assim como as informações decorrentes do disposto no § 14 do art. 166 da Constituição, e os meios eletrônicos é de responsabilidade do Congresso Nacional.</w:t>
            </w:r>
          </w:p>
        </w:tc>
        <w:tc>
          <w:tcPr>
            <w:tcW w:w="3402" w:type="dxa"/>
          </w:tcPr>
          <w:p w14:paraId="0FF2F51A" w14:textId="77777777" w:rsidR="00FB7095" w:rsidRPr="00863CF0" w:rsidRDefault="00FB7095" w:rsidP="00357D47">
            <w:pPr>
              <w:tabs>
                <w:tab w:val="left" w:pos="1417"/>
              </w:tabs>
              <w:rPr>
                <w:rFonts w:asciiTheme="minorHAnsi" w:hAnsiTheme="minorHAnsi" w:cstheme="minorHAnsi"/>
                <w:sz w:val="20"/>
                <w:szCs w:val="20"/>
              </w:rPr>
            </w:pPr>
            <w:r w:rsidRPr="00863CF0">
              <w:rPr>
                <w:rFonts w:asciiTheme="minorHAnsi" w:hAnsiTheme="minorHAnsi" w:cstheme="minorHAnsi"/>
                <w:sz w:val="20"/>
                <w:szCs w:val="20"/>
              </w:rPr>
              <w:t>§ 2º A integridade entre os autógrafos referidos neste artigo, assim como as informações decorrentes do disposto no § 14 do art. 166 da Constituição, e os meios eletrônicos é de responsabilidade do Congresso Nacional.</w:t>
            </w:r>
          </w:p>
        </w:tc>
        <w:tc>
          <w:tcPr>
            <w:tcW w:w="3402" w:type="dxa"/>
          </w:tcPr>
          <w:p w14:paraId="76B19340" w14:textId="77777777" w:rsidR="00FB7095" w:rsidRPr="002D721A" w:rsidRDefault="00FB7095" w:rsidP="00B251EB">
            <w:pPr>
              <w:rPr>
                <w:rFonts w:eastAsia="Times New Roman" w:cstheme="minorHAnsi"/>
                <w:color w:val="000000"/>
                <w:sz w:val="20"/>
                <w:szCs w:val="20"/>
                <w:lang w:eastAsia="pt-BR"/>
              </w:rPr>
            </w:pPr>
            <w:r w:rsidRPr="002D721A">
              <w:rPr>
                <w:rFonts w:eastAsia="Times New Roman" w:cstheme="minorHAnsi"/>
                <w:color w:val="000000"/>
                <w:sz w:val="20"/>
                <w:szCs w:val="20"/>
                <w:lang w:eastAsia="pt-BR"/>
              </w:rPr>
              <w:t>§ 2º  A integridade entre os autógrafos referidos neste artigo, assim como as informações decorrentes do disposto no § 14 do art. 166 da Constituição, e os meios eletrônicos é de responsabilidade do Congresso Nacional.</w:t>
            </w:r>
          </w:p>
        </w:tc>
      </w:tr>
      <w:tr w:rsidR="00FB7095" w:rsidRPr="003B315C" w14:paraId="0EF7D206" w14:textId="77777777" w:rsidTr="00FB7095">
        <w:trPr>
          <w:cantSplit/>
          <w:trHeight w:val="20"/>
        </w:trPr>
        <w:tc>
          <w:tcPr>
            <w:tcW w:w="3402" w:type="dxa"/>
          </w:tcPr>
          <w:p w14:paraId="4282D2FA" w14:textId="77777777" w:rsidR="00FB7095" w:rsidRPr="00924FD8" w:rsidRDefault="00FB7095" w:rsidP="00F4416F">
            <w:pPr>
              <w:rPr>
                <w:rFonts w:asciiTheme="minorHAnsi" w:hAnsiTheme="minorHAnsi" w:cstheme="minorHAnsi"/>
                <w:sz w:val="20"/>
                <w:szCs w:val="20"/>
              </w:rPr>
            </w:pPr>
            <w:r w:rsidRPr="00924FD8">
              <w:rPr>
                <w:rFonts w:asciiTheme="minorHAnsi" w:hAnsiTheme="minorHAnsi" w:cstheme="minorHAnsi"/>
                <w:sz w:val="20"/>
                <w:szCs w:val="20"/>
              </w:rPr>
              <w:t>§ 3º O banco de dados com as indicações de remanejamento de emendas individuais enviado pelo Poder Legislativo ao Poder Executivo federal, em razão do disposto no § 14 do art. 166 da Constituição, deverá conter a mesma estrutura do banco de dados das justificativas de impedimentos de ordem técnica.</w:t>
            </w:r>
          </w:p>
        </w:tc>
        <w:tc>
          <w:tcPr>
            <w:tcW w:w="3402" w:type="dxa"/>
          </w:tcPr>
          <w:p w14:paraId="2FE49B09" w14:textId="77777777" w:rsidR="00FB7095" w:rsidRPr="00863CF0" w:rsidRDefault="00FB7095" w:rsidP="00357D47">
            <w:pPr>
              <w:tabs>
                <w:tab w:val="left" w:pos="1417"/>
              </w:tabs>
              <w:rPr>
                <w:rFonts w:asciiTheme="minorHAnsi" w:hAnsiTheme="minorHAnsi" w:cstheme="minorHAnsi"/>
                <w:sz w:val="20"/>
                <w:szCs w:val="20"/>
              </w:rPr>
            </w:pPr>
            <w:r w:rsidRPr="00863CF0">
              <w:rPr>
                <w:rFonts w:asciiTheme="minorHAnsi" w:hAnsiTheme="minorHAnsi" w:cstheme="minorHAnsi"/>
                <w:sz w:val="20"/>
                <w:szCs w:val="20"/>
              </w:rPr>
              <w:t>§ 3º O banco de dados com as indicações de remanejamento de emendas individuais enviado pelo Poder Legislativo ao Poder Executivo federal, em razão do disposto no § 14 do art. 166 da Constituição, deverá conter a mesma estrutura do banco de dados das justificativas de impedimentos de ordem técnica.</w:t>
            </w:r>
          </w:p>
        </w:tc>
        <w:tc>
          <w:tcPr>
            <w:tcW w:w="3402" w:type="dxa"/>
          </w:tcPr>
          <w:p w14:paraId="701C766B" w14:textId="77777777" w:rsidR="00FB7095" w:rsidRPr="002D721A" w:rsidRDefault="00FB7095" w:rsidP="00B251EB">
            <w:pPr>
              <w:rPr>
                <w:rFonts w:eastAsia="Times New Roman" w:cstheme="minorHAnsi"/>
                <w:color w:val="000000"/>
                <w:sz w:val="20"/>
                <w:szCs w:val="20"/>
                <w:lang w:eastAsia="pt-BR"/>
              </w:rPr>
            </w:pPr>
            <w:r w:rsidRPr="002D721A">
              <w:rPr>
                <w:rFonts w:eastAsia="Times New Roman" w:cstheme="minorHAnsi"/>
                <w:color w:val="000000"/>
                <w:sz w:val="20"/>
                <w:szCs w:val="20"/>
                <w:lang w:eastAsia="pt-BR"/>
              </w:rPr>
              <w:t>§ 3º  O banco de dados com as indicações de remanejamento de emendas individuais enviado pelo Poder Legislativo ao Poder Executivo federal, em razão do disposto no § 14 do art. 166 da Constituição, deverá conter a mesma estrutura do banco de dados das justificativas de impedimentos de ordem técnica.</w:t>
            </w:r>
          </w:p>
        </w:tc>
      </w:tr>
      <w:tr w:rsidR="00FB7095" w:rsidRPr="003B315C" w14:paraId="04043387" w14:textId="77777777" w:rsidTr="00FB7095">
        <w:trPr>
          <w:cantSplit/>
          <w:trHeight w:val="20"/>
        </w:trPr>
        <w:tc>
          <w:tcPr>
            <w:tcW w:w="3402" w:type="dxa"/>
          </w:tcPr>
          <w:p w14:paraId="5440D9EA" w14:textId="77777777" w:rsidR="00FB7095" w:rsidRPr="00924FD8" w:rsidRDefault="00FB7095" w:rsidP="00F4416F">
            <w:pPr>
              <w:rPr>
                <w:rFonts w:asciiTheme="minorHAnsi" w:hAnsiTheme="minorHAnsi" w:cstheme="minorHAnsi"/>
                <w:sz w:val="20"/>
                <w:szCs w:val="20"/>
              </w:rPr>
            </w:pPr>
            <w:r w:rsidRPr="00924FD8">
              <w:rPr>
                <w:rFonts w:asciiTheme="minorHAnsi" w:hAnsiTheme="minorHAnsi" w:cstheme="minorHAnsi"/>
                <w:sz w:val="20"/>
                <w:szCs w:val="20"/>
              </w:rPr>
              <w:t>§ 4º O autógrafo de projetos de lei de créditos adicionais, incluídos os projetos de lei de conversão de medidas provisórias de abertura de créditos extraordinários, deverá ser encaminhado pelo Poder Legislativo em formato previamente acordado com o Poder Executivo federal ou, caso não haja formato acordado, em arquivo do tipo planilha eletrônica, com os dados estruturados em colunas.</w:t>
            </w:r>
          </w:p>
        </w:tc>
        <w:tc>
          <w:tcPr>
            <w:tcW w:w="3402" w:type="dxa"/>
          </w:tcPr>
          <w:p w14:paraId="56F4C684" w14:textId="77777777" w:rsidR="00FB7095" w:rsidRPr="00863CF0" w:rsidRDefault="00FB7095" w:rsidP="00357D47">
            <w:pPr>
              <w:tabs>
                <w:tab w:val="left" w:pos="1417"/>
              </w:tabs>
              <w:rPr>
                <w:rFonts w:asciiTheme="minorHAnsi" w:hAnsiTheme="minorHAnsi" w:cstheme="minorHAnsi"/>
                <w:sz w:val="20"/>
                <w:szCs w:val="20"/>
              </w:rPr>
            </w:pPr>
            <w:r w:rsidRPr="00863CF0">
              <w:rPr>
                <w:rFonts w:asciiTheme="minorHAnsi" w:hAnsiTheme="minorHAnsi" w:cstheme="minorHAnsi"/>
                <w:sz w:val="20"/>
                <w:szCs w:val="20"/>
              </w:rPr>
              <w:t>§ 4º O autógrafo de projetos de lei de créditos adicionais, incluídos os projetos de lei de conversão de medidas provisórias de abertura de créditos extraordinários, deverá ser encaminhado pelo Poder Legislativo em formato previamente acordado com o Poder Executivo federal ou, caso não haja formato acordado, em arquivo do tipo planilha eletrônica, com os dados estruturados em colunas.</w:t>
            </w:r>
          </w:p>
        </w:tc>
        <w:tc>
          <w:tcPr>
            <w:tcW w:w="3402" w:type="dxa"/>
          </w:tcPr>
          <w:p w14:paraId="07708DFF" w14:textId="77777777" w:rsidR="00FB7095" w:rsidRPr="002D721A" w:rsidRDefault="00FB7095" w:rsidP="00B251EB">
            <w:pPr>
              <w:rPr>
                <w:rFonts w:eastAsia="Times New Roman" w:cstheme="minorHAnsi"/>
                <w:color w:val="000000"/>
                <w:sz w:val="20"/>
                <w:szCs w:val="20"/>
                <w:lang w:eastAsia="pt-BR"/>
              </w:rPr>
            </w:pPr>
            <w:r w:rsidRPr="002D721A">
              <w:rPr>
                <w:rFonts w:eastAsia="Times New Roman" w:cstheme="minorHAnsi"/>
                <w:color w:val="000000"/>
                <w:sz w:val="20"/>
                <w:szCs w:val="20"/>
                <w:lang w:eastAsia="pt-BR"/>
              </w:rPr>
              <w:t>§ 4º  O autógrafo de projetos de lei de créditos adicionais, incluídos os projetos de lei de conversão de medidas provisórias de abertura de créditos extraordinários, deverá ser encaminhado pelo Poder Legislativo em formato previamente acordado com o Poder Executivo federal ou, caso não haja formato acordado, em arquivo do tipo planilha eletrônica, com os dados estruturados em colunas.</w:t>
            </w:r>
          </w:p>
        </w:tc>
      </w:tr>
      <w:tr w:rsidR="00FB7095" w:rsidRPr="003B315C" w14:paraId="492AFF5D" w14:textId="77777777" w:rsidTr="00FB7095">
        <w:trPr>
          <w:cantSplit/>
          <w:trHeight w:val="20"/>
        </w:trPr>
        <w:tc>
          <w:tcPr>
            <w:tcW w:w="3402" w:type="dxa"/>
          </w:tcPr>
          <w:p w14:paraId="303964E3" w14:textId="77777777" w:rsidR="00FB7095" w:rsidRPr="004443C2" w:rsidRDefault="00FB7095" w:rsidP="00F4416F">
            <w:pPr>
              <w:tabs>
                <w:tab w:val="left" w:pos="1417"/>
              </w:tabs>
              <w:suppressAutoHyphens/>
              <w:rPr>
                <w:rFonts w:asciiTheme="minorHAnsi" w:hAnsiTheme="minorHAnsi" w:cstheme="minorHAnsi"/>
                <w:sz w:val="24"/>
                <w:szCs w:val="24"/>
              </w:rPr>
            </w:pPr>
          </w:p>
        </w:tc>
        <w:tc>
          <w:tcPr>
            <w:tcW w:w="3402" w:type="dxa"/>
          </w:tcPr>
          <w:p w14:paraId="24E01DB3" w14:textId="77777777" w:rsidR="00FB7095" w:rsidRDefault="00FB7095" w:rsidP="00357D47">
            <w:pPr>
              <w:tabs>
                <w:tab w:val="left" w:pos="1417"/>
              </w:tabs>
              <w:rPr>
                <w:rFonts w:asciiTheme="minorHAnsi" w:hAnsiTheme="minorHAnsi" w:cstheme="minorHAnsi"/>
                <w:sz w:val="20"/>
                <w:szCs w:val="20"/>
              </w:rPr>
            </w:pPr>
            <w:r w:rsidRPr="00863CF0">
              <w:rPr>
                <w:rFonts w:asciiTheme="minorHAnsi" w:hAnsiTheme="minorHAnsi" w:cstheme="minorHAnsi"/>
                <w:sz w:val="20"/>
                <w:szCs w:val="20"/>
              </w:rPr>
              <w:t>Art. 182.</w:t>
            </w:r>
            <w:r>
              <w:rPr>
                <w:rFonts w:asciiTheme="minorHAnsi" w:hAnsiTheme="minorHAnsi" w:cstheme="minorHAnsi"/>
                <w:sz w:val="20"/>
                <w:szCs w:val="20"/>
              </w:rPr>
              <w:t xml:space="preserve"> (VETADO).</w:t>
            </w:r>
          </w:p>
          <w:p w14:paraId="44E02F93" w14:textId="77777777" w:rsidR="00FB7095" w:rsidRPr="00880CCE" w:rsidRDefault="00FB7095" w:rsidP="00357D47">
            <w:pPr>
              <w:tabs>
                <w:tab w:val="left" w:pos="1417"/>
              </w:tabs>
              <w:rPr>
                <w:rFonts w:asciiTheme="minorHAnsi" w:hAnsiTheme="minorHAnsi" w:cstheme="minorHAnsi"/>
                <w:b/>
                <w:sz w:val="16"/>
                <w:szCs w:val="16"/>
              </w:rPr>
            </w:pPr>
            <w:r w:rsidRPr="00880CCE">
              <w:rPr>
                <w:rFonts w:asciiTheme="minorHAnsi" w:hAnsiTheme="minorHAnsi" w:cstheme="minorHAnsi"/>
                <w:b/>
                <w:sz w:val="16"/>
                <w:szCs w:val="16"/>
              </w:rPr>
              <w:t>Art. 182. Na hipótese de transferência de recursos do ente federado para execução de obras de responsabilidade da União, o montante equivalente deverá ser utilizado para abatimento da dívida com o Tesouro Nacional.</w:t>
            </w:r>
          </w:p>
        </w:tc>
        <w:tc>
          <w:tcPr>
            <w:tcW w:w="3402" w:type="dxa"/>
          </w:tcPr>
          <w:p w14:paraId="678DE22E" w14:textId="77777777" w:rsidR="00FB7095" w:rsidRPr="00863CF0" w:rsidRDefault="00FB7095" w:rsidP="00357D47">
            <w:pPr>
              <w:tabs>
                <w:tab w:val="left" w:pos="1417"/>
              </w:tabs>
              <w:rPr>
                <w:rFonts w:asciiTheme="minorHAnsi" w:hAnsiTheme="minorHAnsi" w:cstheme="minorHAnsi"/>
                <w:sz w:val="20"/>
                <w:szCs w:val="20"/>
              </w:rPr>
            </w:pPr>
          </w:p>
        </w:tc>
      </w:tr>
      <w:tr w:rsidR="00FB7095" w:rsidRPr="003B315C" w14:paraId="13039DF4" w14:textId="77777777" w:rsidTr="00FB7095">
        <w:trPr>
          <w:cantSplit/>
          <w:trHeight w:val="20"/>
        </w:trPr>
        <w:tc>
          <w:tcPr>
            <w:tcW w:w="3402" w:type="dxa"/>
          </w:tcPr>
          <w:p w14:paraId="119367E8" w14:textId="77777777" w:rsidR="00FB7095" w:rsidRPr="00924FD8" w:rsidRDefault="00FB7095" w:rsidP="00F4416F">
            <w:pPr>
              <w:rPr>
                <w:rFonts w:asciiTheme="minorHAnsi" w:hAnsiTheme="minorHAnsi" w:cstheme="minorHAnsi"/>
                <w:sz w:val="20"/>
                <w:szCs w:val="20"/>
              </w:rPr>
            </w:pPr>
          </w:p>
        </w:tc>
        <w:tc>
          <w:tcPr>
            <w:tcW w:w="3402" w:type="dxa"/>
          </w:tcPr>
          <w:p w14:paraId="5F05EFF1" w14:textId="77777777" w:rsidR="00FB7095" w:rsidRPr="00863CF0" w:rsidRDefault="00FB7095" w:rsidP="00357D47">
            <w:pPr>
              <w:tabs>
                <w:tab w:val="left" w:pos="1417"/>
              </w:tabs>
              <w:rPr>
                <w:rFonts w:asciiTheme="minorHAnsi" w:hAnsiTheme="minorHAnsi" w:cstheme="minorHAnsi"/>
                <w:sz w:val="20"/>
                <w:szCs w:val="20"/>
              </w:rPr>
            </w:pPr>
            <w:r w:rsidRPr="00863CF0">
              <w:rPr>
                <w:rFonts w:asciiTheme="minorHAnsi" w:hAnsiTheme="minorHAnsi" w:cstheme="minorHAnsi"/>
                <w:sz w:val="20"/>
                <w:szCs w:val="20"/>
              </w:rPr>
              <w:t>Art. 183. Os municípios e as regiões turísticas que fazem parte do Mapa do Turismo Brasileiro deverão ser, preferencialmente, os beneficiários dos recursos públicos federais destinados ao desenvolvimento do turismo.</w:t>
            </w:r>
          </w:p>
        </w:tc>
        <w:tc>
          <w:tcPr>
            <w:tcW w:w="3402" w:type="dxa"/>
          </w:tcPr>
          <w:p w14:paraId="01D2E764" w14:textId="77777777" w:rsidR="00FB7095" w:rsidRPr="00863CF0" w:rsidRDefault="00FB7095" w:rsidP="00357D47">
            <w:pPr>
              <w:tabs>
                <w:tab w:val="left" w:pos="1417"/>
              </w:tabs>
              <w:rPr>
                <w:rFonts w:asciiTheme="minorHAnsi" w:hAnsiTheme="minorHAnsi" w:cstheme="minorHAnsi"/>
                <w:sz w:val="20"/>
                <w:szCs w:val="20"/>
              </w:rPr>
            </w:pPr>
          </w:p>
        </w:tc>
      </w:tr>
      <w:tr w:rsidR="00FB7095" w:rsidRPr="003B315C" w14:paraId="78B0B608" w14:textId="77777777" w:rsidTr="00FB7095">
        <w:trPr>
          <w:cantSplit/>
          <w:trHeight w:val="20"/>
        </w:trPr>
        <w:tc>
          <w:tcPr>
            <w:tcW w:w="3402" w:type="dxa"/>
          </w:tcPr>
          <w:p w14:paraId="0CCF5D15" w14:textId="77777777" w:rsidR="00FB7095" w:rsidRPr="00924FD8" w:rsidRDefault="00FB7095" w:rsidP="00F4416F">
            <w:pPr>
              <w:rPr>
                <w:rFonts w:asciiTheme="minorHAnsi" w:hAnsiTheme="minorHAnsi" w:cstheme="minorHAnsi"/>
                <w:sz w:val="20"/>
                <w:szCs w:val="20"/>
              </w:rPr>
            </w:pPr>
          </w:p>
        </w:tc>
        <w:tc>
          <w:tcPr>
            <w:tcW w:w="3402" w:type="dxa"/>
          </w:tcPr>
          <w:p w14:paraId="0A32A508" w14:textId="77777777" w:rsidR="00FB7095" w:rsidRDefault="00FB7095" w:rsidP="00357D47">
            <w:pPr>
              <w:tabs>
                <w:tab w:val="left" w:pos="1417"/>
              </w:tabs>
              <w:rPr>
                <w:rFonts w:asciiTheme="minorHAnsi" w:hAnsiTheme="minorHAnsi" w:cstheme="minorHAnsi"/>
                <w:sz w:val="20"/>
                <w:szCs w:val="20"/>
              </w:rPr>
            </w:pPr>
            <w:r w:rsidRPr="00863CF0">
              <w:rPr>
                <w:rFonts w:asciiTheme="minorHAnsi" w:hAnsiTheme="minorHAnsi" w:cstheme="minorHAnsi"/>
                <w:sz w:val="20"/>
                <w:szCs w:val="20"/>
              </w:rPr>
              <w:t>Art. 184.</w:t>
            </w:r>
            <w:r>
              <w:rPr>
                <w:rFonts w:asciiTheme="minorHAnsi" w:hAnsiTheme="minorHAnsi" w:cstheme="minorHAnsi"/>
                <w:sz w:val="20"/>
                <w:szCs w:val="20"/>
              </w:rPr>
              <w:t xml:space="preserve"> (VETADO).</w:t>
            </w:r>
          </w:p>
          <w:p w14:paraId="53F1D270" w14:textId="77777777" w:rsidR="00FB7095" w:rsidRPr="00880CCE" w:rsidRDefault="00FB7095" w:rsidP="00357D47">
            <w:pPr>
              <w:tabs>
                <w:tab w:val="left" w:pos="1417"/>
              </w:tabs>
              <w:rPr>
                <w:rFonts w:asciiTheme="minorHAnsi" w:hAnsiTheme="minorHAnsi" w:cstheme="minorHAnsi"/>
                <w:b/>
                <w:sz w:val="16"/>
                <w:szCs w:val="16"/>
              </w:rPr>
            </w:pPr>
            <w:r w:rsidRPr="00880CCE">
              <w:rPr>
                <w:rFonts w:asciiTheme="minorHAnsi" w:hAnsiTheme="minorHAnsi" w:cstheme="minorHAnsi"/>
                <w:b/>
                <w:sz w:val="16"/>
                <w:szCs w:val="16"/>
              </w:rPr>
              <w:t>Art. 184. A execução das dotações consignadas ao Programa Moradia Digna deverá contemplar, no mínimo, 30% (trinta por cento) dos recursos para municípios de até cinquenta mil habitantes.</w:t>
            </w:r>
          </w:p>
        </w:tc>
        <w:tc>
          <w:tcPr>
            <w:tcW w:w="3402" w:type="dxa"/>
          </w:tcPr>
          <w:p w14:paraId="7F22E4CE" w14:textId="77777777" w:rsidR="00FB7095" w:rsidRPr="00863CF0" w:rsidRDefault="00FB7095" w:rsidP="00357D47">
            <w:pPr>
              <w:tabs>
                <w:tab w:val="left" w:pos="1417"/>
              </w:tabs>
              <w:rPr>
                <w:rFonts w:asciiTheme="minorHAnsi" w:hAnsiTheme="minorHAnsi" w:cstheme="minorHAnsi"/>
                <w:sz w:val="20"/>
                <w:szCs w:val="20"/>
              </w:rPr>
            </w:pPr>
          </w:p>
        </w:tc>
      </w:tr>
      <w:tr w:rsidR="00FB7095" w:rsidRPr="003B315C" w14:paraId="1193E0B8" w14:textId="77777777" w:rsidTr="00FB7095">
        <w:trPr>
          <w:cantSplit/>
          <w:trHeight w:val="20"/>
        </w:trPr>
        <w:tc>
          <w:tcPr>
            <w:tcW w:w="3402" w:type="dxa"/>
          </w:tcPr>
          <w:p w14:paraId="2E445335" w14:textId="77777777" w:rsidR="00FB7095" w:rsidRPr="00924FD8" w:rsidRDefault="00FB7095" w:rsidP="00F4416F">
            <w:pPr>
              <w:rPr>
                <w:rFonts w:asciiTheme="minorHAnsi" w:hAnsiTheme="minorHAnsi" w:cstheme="minorHAnsi"/>
                <w:sz w:val="20"/>
                <w:szCs w:val="20"/>
              </w:rPr>
            </w:pPr>
          </w:p>
        </w:tc>
        <w:tc>
          <w:tcPr>
            <w:tcW w:w="3402" w:type="dxa"/>
          </w:tcPr>
          <w:p w14:paraId="0E38ED4D" w14:textId="77777777" w:rsidR="00FB7095" w:rsidRPr="00880CCE" w:rsidRDefault="00FB7095" w:rsidP="00357D47">
            <w:pPr>
              <w:tabs>
                <w:tab w:val="left" w:pos="1417"/>
              </w:tabs>
              <w:rPr>
                <w:rFonts w:asciiTheme="minorHAnsi" w:hAnsiTheme="minorHAnsi" w:cstheme="minorHAnsi"/>
                <w:b/>
                <w:sz w:val="16"/>
                <w:szCs w:val="16"/>
              </w:rPr>
            </w:pPr>
            <w:r w:rsidRPr="00880CCE">
              <w:rPr>
                <w:rFonts w:asciiTheme="minorHAnsi" w:hAnsiTheme="minorHAnsi" w:cstheme="minorHAnsi"/>
                <w:b/>
                <w:sz w:val="16"/>
                <w:szCs w:val="16"/>
              </w:rPr>
              <w:t>Parágrafo único. No caso de os municípios com até 50 mil habitantes não se habilitarem para o Programa Moradia Digna em até seis meses da abertura do prazo para submissão das propostas, o saldo orçamentário remanescente será disponibilizado para os demais municípios.</w:t>
            </w:r>
          </w:p>
        </w:tc>
        <w:tc>
          <w:tcPr>
            <w:tcW w:w="3402" w:type="dxa"/>
          </w:tcPr>
          <w:p w14:paraId="38F45CAB" w14:textId="77777777" w:rsidR="00FB7095" w:rsidRPr="00880CCE" w:rsidRDefault="00FB7095" w:rsidP="00357D47">
            <w:pPr>
              <w:tabs>
                <w:tab w:val="left" w:pos="1417"/>
              </w:tabs>
              <w:rPr>
                <w:rFonts w:asciiTheme="minorHAnsi" w:hAnsiTheme="minorHAnsi" w:cstheme="minorHAnsi"/>
                <w:b/>
                <w:sz w:val="16"/>
                <w:szCs w:val="16"/>
              </w:rPr>
            </w:pPr>
          </w:p>
        </w:tc>
      </w:tr>
      <w:tr w:rsidR="00FB7095" w:rsidRPr="003B315C" w14:paraId="25ACA030" w14:textId="77777777" w:rsidTr="00FB7095">
        <w:trPr>
          <w:cantSplit/>
          <w:trHeight w:val="20"/>
        </w:trPr>
        <w:tc>
          <w:tcPr>
            <w:tcW w:w="3402" w:type="dxa"/>
          </w:tcPr>
          <w:p w14:paraId="7120A917" w14:textId="77777777" w:rsidR="00FB7095" w:rsidRPr="00924FD8" w:rsidRDefault="00FB7095" w:rsidP="00F4416F">
            <w:pPr>
              <w:rPr>
                <w:rFonts w:asciiTheme="minorHAnsi" w:hAnsiTheme="minorHAnsi" w:cstheme="minorHAnsi"/>
                <w:sz w:val="20"/>
                <w:szCs w:val="20"/>
              </w:rPr>
            </w:pPr>
          </w:p>
        </w:tc>
        <w:tc>
          <w:tcPr>
            <w:tcW w:w="3402" w:type="dxa"/>
          </w:tcPr>
          <w:p w14:paraId="0D03C4AE" w14:textId="77777777" w:rsidR="00FB7095" w:rsidRDefault="00FB7095" w:rsidP="00357D47">
            <w:pPr>
              <w:tabs>
                <w:tab w:val="left" w:pos="1417"/>
              </w:tabs>
              <w:rPr>
                <w:rFonts w:asciiTheme="minorHAnsi" w:hAnsiTheme="minorHAnsi" w:cstheme="minorHAnsi"/>
                <w:sz w:val="20"/>
                <w:szCs w:val="20"/>
              </w:rPr>
            </w:pPr>
            <w:r w:rsidRPr="00863CF0">
              <w:rPr>
                <w:rFonts w:asciiTheme="minorHAnsi" w:hAnsiTheme="minorHAnsi" w:cstheme="minorHAnsi"/>
                <w:sz w:val="20"/>
                <w:szCs w:val="20"/>
              </w:rPr>
              <w:t>Art. 185.</w:t>
            </w:r>
            <w:r>
              <w:rPr>
                <w:rFonts w:asciiTheme="minorHAnsi" w:hAnsiTheme="minorHAnsi" w:cstheme="minorHAnsi"/>
                <w:sz w:val="20"/>
                <w:szCs w:val="20"/>
              </w:rPr>
              <w:t xml:space="preserve"> (VETADO).</w:t>
            </w:r>
          </w:p>
          <w:p w14:paraId="649CFB49" w14:textId="77777777" w:rsidR="00FB7095" w:rsidRPr="00880CCE" w:rsidRDefault="00FB7095" w:rsidP="00357D47">
            <w:pPr>
              <w:tabs>
                <w:tab w:val="left" w:pos="1417"/>
              </w:tabs>
              <w:rPr>
                <w:rFonts w:asciiTheme="minorHAnsi" w:hAnsiTheme="minorHAnsi" w:cstheme="minorHAnsi"/>
                <w:b/>
                <w:sz w:val="16"/>
                <w:szCs w:val="16"/>
              </w:rPr>
            </w:pPr>
            <w:r w:rsidRPr="00880CCE">
              <w:rPr>
                <w:rFonts w:asciiTheme="minorHAnsi" w:hAnsiTheme="minorHAnsi" w:cstheme="minorHAnsi"/>
                <w:b/>
                <w:sz w:val="16"/>
                <w:szCs w:val="16"/>
              </w:rPr>
              <w:t xml:space="preserve">Art. 185. É vedado à União realizar despesas que, direta ou indiretamente, promovam, incentivem ou financiem: </w:t>
            </w:r>
          </w:p>
        </w:tc>
        <w:tc>
          <w:tcPr>
            <w:tcW w:w="3402" w:type="dxa"/>
          </w:tcPr>
          <w:p w14:paraId="75610292" w14:textId="77777777" w:rsidR="00FB7095" w:rsidRPr="00863CF0" w:rsidRDefault="00FB7095" w:rsidP="00357D47">
            <w:pPr>
              <w:tabs>
                <w:tab w:val="left" w:pos="1417"/>
              </w:tabs>
              <w:rPr>
                <w:rFonts w:asciiTheme="minorHAnsi" w:hAnsiTheme="minorHAnsi" w:cstheme="minorHAnsi"/>
                <w:sz w:val="20"/>
                <w:szCs w:val="20"/>
              </w:rPr>
            </w:pPr>
          </w:p>
        </w:tc>
      </w:tr>
      <w:tr w:rsidR="00FB7095" w:rsidRPr="003B315C" w14:paraId="6438D4DF" w14:textId="77777777" w:rsidTr="00FB7095">
        <w:trPr>
          <w:cantSplit/>
          <w:trHeight w:val="20"/>
        </w:trPr>
        <w:tc>
          <w:tcPr>
            <w:tcW w:w="3402" w:type="dxa"/>
          </w:tcPr>
          <w:p w14:paraId="6A8A22BC" w14:textId="77777777" w:rsidR="00FB7095" w:rsidRPr="00924FD8" w:rsidRDefault="00FB7095" w:rsidP="00F4416F">
            <w:pPr>
              <w:rPr>
                <w:rFonts w:asciiTheme="minorHAnsi" w:hAnsiTheme="minorHAnsi" w:cstheme="minorHAnsi"/>
                <w:sz w:val="20"/>
                <w:szCs w:val="20"/>
              </w:rPr>
            </w:pPr>
          </w:p>
        </w:tc>
        <w:tc>
          <w:tcPr>
            <w:tcW w:w="3402" w:type="dxa"/>
          </w:tcPr>
          <w:p w14:paraId="50636335" w14:textId="77777777" w:rsidR="00FB7095" w:rsidRPr="00880CCE" w:rsidRDefault="00FB7095" w:rsidP="00357D47">
            <w:pPr>
              <w:tabs>
                <w:tab w:val="left" w:pos="1417"/>
              </w:tabs>
              <w:rPr>
                <w:rFonts w:asciiTheme="minorHAnsi" w:hAnsiTheme="minorHAnsi" w:cstheme="minorHAnsi"/>
                <w:b/>
                <w:sz w:val="16"/>
                <w:szCs w:val="16"/>
              </w:rPr>
            </w:pPr>
            <w:r w:rsidRPr="00880CCE">
              <w:rPr>
                <w:rFonts w:asciiTheme="minorHAnsi" w:hAnsiTheme="minorHAnsi" w:cstheme="minorHAnsi"/>
                <w:b/>
                <w:sz w:val="16"/>
                <w:szCs w:val="16"/>
              </w:rPr>
              <w:t xml:space="preserve">I - invasão ou ocupação de propriedades rurais privadas; </w:t>
            </w:r>
          </w:p>
        </w:tc>
        <w:tc>
          <w:tcPr>
            <w:tcW w:w="3402" w:type="dxa"/>
          </w:tcPr>
          <w:p w14:paraId="0FE1CB16" w14:textId="77777777" w:rsidR="00FB7095" w:rsidRPr="00880CCE" w:rsidRDefault="00FB7095" w:rsidP="00357D47">
            <w:pPr>
              <w:tabs>
                <w:tab w:val="left" w:pos="1417"/>
              </w:tabs>
              <w:rPr>
                <w:rFonts w:asciiTheme="minorHAnsi" w:hAnsiTheme="minorHAnsi" w:cstheme="minorHAnsi"/>
                <w:b/>
                <w:sz w:val="16"/>
                <w:szCs w:val="16"/>
              </w:rPr>
            </w:pPr>
          </w:p>
        </w:tc>
      </w:tr>
      <w:tr w:rsidR="00FB7095" w:rsidRPr="003B315C" w14:paraId="5025A1FF" w14:textId="77777777" w:rsidTr="00FB7095">
        <w:trPr>
          <w:cantSplit/>
          <w:trHeight w:val="20"/>
        </w:trPr>
        <w:tc>
          <w:tcPr>
            <w:tcW w:w="3402" w:type="dxa"/>
          </w:tcPr>
          <w:p w14:paraId="734B4C98" w14:textId="77777777" w:rsidR="00FB7095" w:rsidRPr="00924FD8" w:rsidRDefault="00FB7095" w:rsidP="00F4416F">
            <w:pPr>
              <w:rPr>
                <w:rFonts w:asciiTheme="minorHAnsi" w:hAnsiTheme="minorHAnsi" w:cstheme="minorHAnsi"/>
                <w:sz w:val="20"/>
                <w:szCs w:val="20"/>
              </w:rPr>
            </w:pPr>
          </w:p>
        </w:tc>
        <w:tc>
          <w:tcPr>
            <w:tcW w:w="3402" w:type="dxa"/>
          </w:tcPr>
          <w:p w14:paraId="2AC65E67" w14:textId="77777777" w:rsidR="00FB7095" w:rsidRPr="00880CCE" w:rsidRDefault="00FB7095" w:rsidP="00357D47">
            <w:pPr>
              <w:tabs>
                <w:tab w:val="left" w:pos="1417"/>
              </w:tabs>
              <w:rPr>
                <w:rFonts w:asciiTheme="minorHAnsi" w:hAnsiTheme="minorHAnsi" w:cstheme="minorHAnsi"/>
                <w:b/>
                <w:sz w:val="16"/>
                <w:szCs w:val="16"/>
              </w:rPr>
            </w:pPr>
            <w:r w:rsidRPr="00880CCE">
              <w:rPr>
                <w:rFonts w:asciiTheme="minorHAnsi" w:hAnsiTheme="minorHAnsi" w:cstheme="minorHAnsi"/>
                <w:b/>
                <w:sz w:val="16"/>
                <w:szCs w:val="16"/>
              </w:rPr>
              <w:t xml:space="preserve">II - ações tendentes a influenciar crianças e adolescentes, da creche ao ensino médio, a terem opções sexuais diferentes do sexo biológico; </w:t>
            </w:r>
          </w:p>
        </w:tc>
        <w:tc>
          <w:tcPr>
            <w:tcW w:w="3402" w:type="dxa"/>
          </w:tcPr>
          <w:p w14:paraId="17206093" w14:textId="77777777" w:rsidR="00FB7095" w:rsidRPr="00880CCE" w:rsidRDefault="00FB7095" w:rsidP="00357D47">
            <w:pPr>
              <w:tabs>
                <w:tab w:val="left" w:pos="1417"/>
              </w:tabs>
              <w:rPr>
                <w:rFonts w:asciiTheme="minorHAnsi" w:hAnsiTheme="minorHAnsi" w:cstheme="minorHAnsi"/>
                <w:b/>
                <w:sz w:val="16"/>
                <w:szCs w:val="16"/>
              </w:rPr>
            </w:pPr>
          </w:p>
        </w:tc>
      </w:tr>
      <w:tr w:rsidR="00FB7095" w:rsidRPr="003B315C" w14:paraId="0AA83373" w14:textId="77777777" w:rsidTr="00FB7095">
        <w:trPr>
          <w:cantSplit/>
          <w:trHeight w:val="20"/>
        </w:trPr>
        <w:tc>
          <w:tcPr>
            <w:tcW w:w="3402" w:type="dxa"/>
          </w:tcPr>
          <w:p w14:paraId="4EC48F20" w14:textId="77777777" w:rsidR="00FB7095" w:rsidRPr="00924FD8" w:rsidRDefault="00FB7095" w:rsidP="00F4416F">
            <w:pPr>
              <w:rPr>
                <w:rFonts w:asciiTheme="minorHAnsi" w:hAnsiTheme="minorHAnsi" w:cstheme="minorHAnsi"/>
                <w:sz w:val="20"/>
                <w:szCs w:val="20"/>
              </w:rPr>
            </w:pPr>
          </w:p>
        </w:tc>
        <w:tc>
          <w:tcPr>
            <w:tcW w:w="3402" w:type="dxa"/>
          </w:tcPr>
          <w:p w14:paraId="65B39025" w14:textId="77777777" w:rsidR="00FB7095" w:rsidRPr="00880CCE" w:rsidRDefault="00FB7095" w:rsidP="00357D47">
            <w:pPr>
              <w:tabs>
                <w:tab w:val="left" w:pos="1417"/>
              </w:tabs>
              <w:rPr>
                <w:rFonts w:asciiTheme="minorHAnsi" w:hAnsiTheme="minorHAnsi" w:cstheme="minorHAnsi"/>
                <w:b/>
                <w:sz w:val="16"/>
                <w:szCs w:val="16"/>
              </w:rPr>
            </w:pPr>
            <w:r w:rsidRPr="00880CCE">
              <w:rPr>
                <w:rFonts w:asciiTheme="minorHAnsi" w:hAnsiTheme="minorHAnsi" w:cstheme="minorHAnsi"/>
                <w:b/>
                <w:sz w:val="16"/>
                <w:szCs w:val="16"/>
              </w:rPr>
              <w:t>III - ações tendentes a desconstruir, diminuir ou extinguir o conceito de família tradicional, formado por pai, mãe e filhos;</w:t>
            </w:r>
          </w:p>
        </w:tc>
        <w:tc>
          <w:tcPr>
            <w:tcW w:w="3402" w:type="dxa"/>
          </w:tcPr>
          <w:p w14:paraId="34ADCD42" w14:textId="77777777" w:rsidR="00FB7095" w:rsidRPr="00880CCE" w:rsidRDefault="00FB7095" w:rsidP="00357D47">
            <w:pPr>
              <w:tabs>
                <w:tab w:val="left" w:pos="1417"/>
              </w:tabs>
              <w:rPr>
                <w:rFonts w:asciiTheme="minorHAnsi" w:hAnsiTheme="minorHAnsi" w:cstheme="minorHAnsi"/>
                <w:b/>
                <w:sz w:val="16"/>
                <w:szCs w:val="16"/>
              </w:rPr>
            </w:pPr>
          </w:p>
        </w:tc>
      </w:tr>
      <w:tr w:rsidR="00FB7095" w:rsidRPr="003B315C" w14:paraId="32114ACC" w14:textId="77777777" w:rsidTr="00FB7095">
        <w:trPr>
          <w:cantSplit/>
          <w:trHeight w:val="20"/>
        </w:trPr>
        <w:tc>
          <w:tcPr>
            <w:tcW w:w="3402" w:type="dxa"/>
          </w:tcPr>
          <w:p w14:paraId="71CA676A" w14:textId="77777777" w:rsidR="00FB7095" w:rsidRPr="00924FD8" w:rsidRDefault="00FB7095" w:rsidP="00F4416F">
            <w:pPr>
              <w:rPr>
                <w:rFonts w:asciiTheme="minorHAnsi" w:hAnsiTheme="minorHAnsi" w:cstheme="minorHAnsi"/>
                <w:sz w:val="20"/>
                <w:szCs w:val="20"/>
              </w:rPr>
            </w:pPr>
          </w:p>
        </w:tc>
        <w:tc>
          <w:tcPr>
            <w:tcW w:w="3402" w:type="dxa"/>
          </w:tcPr>
          <w:p w14:paraId="7CEE46E3" w14:textId="77777777" w:rsidR="00FB7095" w:rsidRPr="00880CCE" w:rsidRDefault="00FB7095" w:rsidP="00357D47">
            <w:pPr>
              <w:tabs>
                <w:tab w:val="left" w:pos="1417"/>
              </w:tabs>
              <w:rPr>
                <w:rFonts w:asciiTheme="minorHAnsi" w:hAnsiTheme="minorHAnsi" w:cstheme="minorHAnsi"/>
                <w:b/>
                <w:sz w:val="16"/>
                <w:szCs w:val="16"/>
              </w:rPr>
            </w:pPr>
            <w:r w:rsidRPr="00880CCE">
              <w:rPr>
                <w:rFonts w:asciiTheme="minorHAnsi" w:hAnsiTheme="minorHAnsi" w:cstheme="minorHAnsi"/>
                <w:b/>
                <w:sz w:val="16"/>
                <w:szCs w:val="16"/>
              </w:rPr>
              <w:t xml:space="preserve">IV - cirurgias em crianças e adolescentes para mudança de sexo; e </w:t>
            </w:r>
          </w:p>
        </w:tc>
        <w:tc>
          <w:tcPr>
            <w:tcW w:w="3402" w:type="dxa"/>
          </w:tcPr>
          <w:p w14:paraId="5C227C8E" w14:textId="77777777" w:rsidR="00FB7095" w:rsidRPr="00880CCE" w:rsidRDefault="00FB7095" w:rsidP="00357D47">
            <w:pPr>
              <w:tabs>
                <w:tab w:val="left" w:pos="1417"/>
              </w:tabs>
              <w:rPr>
                <w:rFonts w:asciiTheme="minorHAnsi" w:hAnsiTheme="minorHAnsi" w:cstheme="minorHAnsi"/>
                <w:b/>
                <w:sz w:val="16"/>
                <w:szCs w:val="16"/>
              </w:rPr>
            </w:pPr>
          </w:p>
        </w:tc>
      </w:tr>
      <w:tr w:rsidR="00FB7095" w:rsidRPr="003B315C" w14:paraId="2C0B0855" w14:textId="77777777" w:rsidTr="00FB7095">
        <w:trPr>
          <w:cantSplit/>
          <w:trHeight w:val="20"/>
        </w:trPr>
        <w:tc>
          <w:tcPr>
            <w:tcW w:w="3402" w:type="dxa"/>
          </w:tcPr>
          <w:p w14:paraId="5C6F4D93" w14:textId="77777777" w:rsidR="00FB7095" w:rsidRPr="00924FD8" w:rsidRDefault="00FB7095" w:rsidP="00F4416F">
            <w:pPr>
              <w:rPr>
                <w:rFonts w:asciiTheme="minorHAnsi" w:hAnsiTheme="minorHAnsi" w:cstheme="minorHAnsi"/>
                <w:sz w:val="20"/>
                <w:szCs w:val="20"/>
              </w:rPr>
            </w:pPr>
          </w:p>
        </w:tc>
        <w:tc>
          <w:tcPr>
            <w:tcW w:w="3402" w:type="dxa"/>
          </w:tcPr>
          <w:p w14:paraId="34FFD599" w14:textId="77777777" w:rsidR="00FB7095" w:rsidRPr="00880CCE" w:rsidRDefault="00FB7095" w:rsidP="00357D47">
            <w:pPr>
              <w:tabs>
                <w:tab w:val="left" w:pos="1417"/>
              </w:tabs>
              <w:rPr>
                <w:rFonts w:asciiTheme="minorHAnsi" w:hAnsiTheme="minorHAnsi" w:cstheme="minorHAnsi"/>
                <w:b/>
                <w:sz w:val="16"/>
                <w:szCs w:val="16"/>
              </w:rPr>
            </w:pPr>
            <w:r w:rsidRPr="00880CCE">
              <w:rPr>
                <w:rFonts w:asciiTheme="minorHAnsi" w:hAnsiTheme="minorHAnsi" w:cstheme="minorHAnsi"/>
                <w:b/>
                <w:sz w:val="16"/>
                <w:szCs w:val="16"/>
              </w:rPr>
              <w:t>V - realização de abortos, exceto nos casos autorizados em lei.</w:t>
            </w:r>
          </w:p>
        </w:tc>
        <w:tc>
          <w:tcPr>
            <w:tcW w:w="3402" w:type="dxa"/>
          </w:tcPr>
          <w:p w14:paraId="55B21636" w14:textId="77777777" w:rsidR="00FB7095" w:rsidRPr="00880CCE" w:rsidRDefault="00FB7095" w:rsidP="00357D47">
            <w:pPr>
              <w:tabs>
                <w:tab w:val="left" w:pos="1417"/>
              </w:tabs>
              <w:rPr>
                <w:rFonts w:asciiTheme="minorHAnsi" w:hAnsiTheme="minorHAnsi" w:cstheme="minorHAnsi"/>
                <w:b/>
                <w:sz w:val="16"/>
                <w:szCs w:val="16"/>
              </w:rPr>
            </w:pPr>
          </w:p>
        </w:tc>
      </w:tr>
      <w:tr w:rsidR="00FB7095" w:rsidRPr="003B315C" w14:paraId="35512EBA" w14:textId="77777777" w:rsidTr="00FB7095">
        <w:trPr>
          <w:cantSplit/>
          <w:trHeight w:val="20"/>
        </w:trPr>
        <w:tc>
          <w:tcPr>
            <w:tcW w:w="3402" w:type="dxa"/>
          </w:tcPr>
          <w:p w14:paraId="3E4B823D" w14:textId="77777777" w:rsidR="00FB7095" w:rsidRPr="00924FD8" w:rsidRDefault="00FB7095" w:rsidP="00F4416F">
            <w:pPr>
              <w:rPr>
                <w:rFonts w:asciiTheme="minorHAnsi" w:hAnsiTheme="minorHAnsi" w:cstheme="minorHAnsi"/>
                <w:sz w:val="20"/>
                <w:szCs w:val="20"/>
              </w:rPr>
            </w:pPr>
          </w:p>
        </w:tc>
        <w:tc>
          <w:tcPr>
            <w:tcW w:w="3402" w:type="dxa"/>
          </w:tcPr>
          <w:p w14:paraId="71D0446F" w14:textId="77777777" w:rsidR="00FB7095" w:rsidRPr="00863CF0" w:rsidRDefault="00FB7095" w:rsidP="00357D47">
            <w:pPr>
              <w:tabs>
                <w:tab w:val="left" w:pos="1417"/>
              </w:tabs>
              <w:rPr>
                <w:rFonts w:asciiTheme="minorHAnsi" w:hAnsiTheme="minorHAnsi" w:cstheme="minorHAnsi"/>
                <w:sz w:val="20"/>
                <w:szCs w:val="20"/>
              </w:rPr>
            </w:pPr>
          </w:p>
        </w:tc>
        <w:tc>
          <w:tcPr>
            <w:tcW w:w="3402" w:type="dxa"/>
          </w:tcPr>
          <w:p w14:paraId="5DDE5434" w14:textId="77777777" w:rsidR="00FB7095" w:rsidRPr="002D721A" w:rsidRDefault="00FB7095" w:rsidP="00B251EB">
            <w:pPr>
              <w:rPr>
                <w:rFonts w:eastAsia="Times New Roman" w:cstheme="minorHAnsi"/>
                <w:color w:val="000000"/>
                <w:sz w:val="20"/>
                <w:szCs w:val="20"/>
                <w:lang w:eastAsia="pt-BR"/>
              </w:rPr>
            </w:pPr>
            <w:r w:rsidRPr="002D721A">
              <w:rPr>
                <w:rFonts w:eastAsia="Times New Roman" w:cstheme="minorHAnsi"/>
                <w:color w:val="000000"/>
                <w:sz w:val="20"/>
                <w:szCs w:val="20"/>
                <w:lang w:eastAsia="pt-BR"/>
              </w:rPr>
              <w:t>Art. 173.  Para cumprimento do disposto no § 2º do art. 21 da Lei nº 13.001, de 20 de junho de 2014, consta do Anexo VII a esta Lei a relação dos bens imóveis a serem alienados de propriedade do Instituto Nacional de Colonização e Reforma Agrária - Incra, considerados desnecessários ou não vinculados às suas atividades operacionais.</w:t>
            </w:r>
          </w:p>
        </w:tc>
      </w:tr>
      <w:tr w:rsidR="00FB7095" w:rsidRPr="003B315C" w14:paraId="5E1D19E2" w14:textId="77777777" w:rsidTr="00FB7095">
        <w:trPr>
          <w:cantSplit/>
          <w:trHeight w:val="20"/>
        </w:trPr>
        <w:tc>
          <w:tcPr>
            <w:tcW w:w="3402" w:type="dxa"/>
          </w:tcPr>
          <w:p w14:paraId="067A5543" w14:textId="77777777" w:rsidR="00FB7095" w:rsidRPr="00924FD8" w:rsidRDefault="00FB7095" w:rsidP="00F4416F">
            <w:pPr>
              <w:rPr>
                <w:rFonts w:asciiTheme="minorHAnsi" w:hAnsiTheme="minorHAnsi" w:cstheme="minorHAnsi"/>
                <w:sz w:val="20"/>
                <w:szCs w:val="20"/>
              </w:rPr>
            </w:pPr>
            <w:r w:rsidRPr="00924FD8">
              <w:rPr>
                <w:rFonts w:asciiTheme="minorHAnsi" w:hAnsiTheme="minorHAnsi" w:cstheme="minorHAnsi"/>
                <w:sz w:val="20"/>
                <w:szCs w:val="20"/>
              </w:rPr>
              <w:t>Art. 176. Integram esta Lei:</w:t>
            </w:r>
          </w:p>
        </w:tc>
        <w:tc>
          <w:tcPr>
            <w:tcW w:w="3402" w:type="dxa"/>
          </w:tcPr>
          <w:p w14:paraId="1E25ADF4" w14:textId="77777777" w:rsidR="00FB7095" w:rsidRPr="00863CF0" w:rsidRDefault="00FB7095" w:rsidP="00357D47">
            <w:pPr>
              <w:tabs>
                <w:tab w:val="left" w:pos="1417"/>
              </w:tabs>
              <w:rPr>
                <w:rFonts w:asciiTheme="minorHAnsi" w:hAnsiTheme="minorHAnsi" w:cstheme="minorHAnsi"/>
                <w:sz w:val="20"/>
                <w:szCs w:val="20"/>
              </w:rPr>
            </w:pPr>
            <w:r w:rsidRPr="00863CF0">
              <w:rPr>
                <w:rFonts w:asciiTheme="minorHAnsi" w:hAnsiTheme="minorHAnsi" w:cstheme="minorHAnsi"/>
                <w:sz w:val="20"/>
                <w:szCs w:val="20"/>
              </w:rPr>
              <w:t>Art. 186. Integram esta Lei:</w:t>
            </w:r>
          </w:p>
        </w:tc>
        <w:tc>
          <w:tcPr>
            <w:tcW w:w="3402" w:type="dxa"/>
          </w:tcPr>
          <w:p w14:paraId="268F2F7A" w14:textId="77777777" w:rsidR="00FB7095" w:rsidRPr="002D721A" w:rsidRDefault="00FB7095" w:rsidP="003416E2">
            <w:pPr>
              <w:rPr>
                <w:rFonts w:eastAsia="Times New Roman" w:cstheme="minorHAnsi"/>
                <w:color w:val="000000"/>
                <w:sz w:val="20"/>
                <w:szCs w:val="20"/>
                <w:lang w:eastAsia="pt-BR"/>
              </w:rPr>
            </w:pPr>
            <w:r w:rsidRPr="002D721A">
              <w:rPr>
                <w:rFonts w:eastAsia="Times New Roman" w:cstheme="minorHAnsi"/>
                <w:color w:val="000000"/>
                <w:sz w:val="20"/>
                <w:szCs w:val="20"/>
                <w:lang w:eastAsia="pt-BR"/>
              </w:rPr>
              <w:t>Art. 174.  Integram esta Lei:</w:t>
            </w:r>
          </w:p>
        </w:tc>
      </w:tr>
      <w:tr w:rsidR="00FB7095" w:rsidRPr="003B315C" w14:paraId="5B7DF9DB" w14:textId="77777777" w:rsidTr="00FB7095">
        <w:trPr>
          <w:cantSplit/>
          <w:trHeight w:val="20"/>
        </w:trPr>
        <w:tc>
          <w:tcPr>
            <w:tcW w:w="3402" w:type="dxa"/>
          </w:tcPr>
          <w:p w14:paraId="1D76E6A5" w14:textId="77777777" w:rsidR="00FB7095" w:rsidRPr="00924FD8" w:rsidRDefault="00FB7095" w:rsidP="00F4416F">
            <w:pPr>
              <w:rPr>
                <w:rFonts w:asciiTheme="minorHAnsi" w:hAnsiTheme="minorHAnsi" w:cstheme="minorHAnsi"/>
                <w:sz w:val="20"/>
                <w:szCs w:val="20"/>
              </w:rPr>
            </w:pPr>
            <w:r w:rsidRPr="00924FD8">
              <w:rPr>
                <w:rFonts w:asciiTheme="minorHAnsi" w:hAnsiTheme="minorHAnsi" w:cstheme="minorHAnsi"/>
                <w:sz w:val="20"/>
                <w:szCs w:val="20"/>
              </w:rPr>
              <w:t>I - Anexo I - Relação dos quadros orçamentários consolidados;</w:t>
            </w:r>
          </w:p>
        </w:tc>
        <w:tc>
          <w:tcPr>
            <w:tcW w:w="3402" w:type="dxa"/>
          </w:tcPr>
          <w:p w14:paraId="757AFEDC" w14:textId="77777777" w:rsidR="00FB7095" w:rsidRPr="00863CF0" w:rsidRDefault="00FB7095" w:rsidP="00357D47">
            <w:pPr>
              <w:tabs>
                <w:tab w:val="left" w:pos="1417"/>
              </w:tabs>
              <w:rPr>
                <w:rFonts w:asciiTheme="minorHAnsi" w:hAnsiTheme="minorHAnsi" w:cstheme="minorHAnsi"/>
                <w:sz w:val="20"/>
                <w:szCs w:val="20"/>
              </w:rPr>
            </w:pPr>
            <w:r w:rsidRPr="00863CF0">
              <w:rPr>
                <w:rFonts w:asciiTheme="minorHAnsi" w:hAnsiTheme="minorHAnsi" w:cstheme="minorHAnsi"/>
                <w:sz w:val="20"/>
                <w:szCs w:val="20"/>
              </w:rPr>
              <w:t>I - Anexo I - Relação dos quadros orçamentários consolidados;</w:t>
            </w:r>
          </w:p>
        </w:tc>
        <w:tc>
          <w:tcPr>
            <w:tcW w:w="3402" w:type="dxa"/>
          </w:tcPr>
          <w:p w14:paraId="0A904399" w14:textId="77777777" w:rsidR="00FB7095" w:rsidRPr="002D721A" w:rsidRDefault="00FB7095" w:rsidP="003416E2">
            <w:pPr>
              <w:rPr>
                <w:rFonts w:eastAsia="Times New Roman" w:cstheme="minorHAnsi"/>
                <w:color w:val="000000"/>
                <w:sz w:val="20"/>
                <w:szCs w:val="20"/>
                <w:lang w:eastAsia="pt-BR"/>
              </w:rPr>
            </w:pPr>
            <w:r w:rsidRPr="002D721A">
              <w:rPr>
                <w:rFonts w:eastAsia="Times New Roman" w:cstheme="minorHAnsi"/>
                <w:color w:val="000000"/>
                <w:sz w:val="20"/>
                <w:szCs w:val="20"/>
                <w:lang w:eastAsia="pt-BR"/>
              </w:rPr>
              <w:t>I - Anexo I - Relação dos quadros orçamentários consolidados;</w:t>
            </w:r>
          </w:p>
        </w:tc>
      </w:tr>
      <w:tr w:rsidR="00FB7095" w:rsidRPr="003B315C" w14:paraId="116E0CCE" w14:textId="77777777" w:rsidTr="00FB7095">
        <w:trPr>
          <w:cantSplit/>
          <w:trHeight w:val="20"/>
        </w:trPr>
        <w:tc>
          <w:tcPr>
            <w:tcW w:w="3402" w:type="dxa"/>
          </w:tcPr>
          <w:p w14:paraId="0AE72605" w14:textId="77777777" w:rsidR="00FB7095" w:rsidRPr="00924FD8" w:rsidRDefault="00FB7095" w:rsidP="00F4416F">
            <w:pPr>
              <w:rPr>
                <w:rFonts w:asciiTheme="minorHAnsi" w:hAnsiTheme="minorHAnsi" w:cstheme="minorHAnsi"/>
                <w:sz w:val="20"/>
                <w:szCs w:val="20"/>
              </w:rPr>
            </w:pPr>
            <w:r w:rsidRPr="00924FD8">
              <w:rPr>
                <w:rFonts w:asciiTheme="minorHAnsi" w:hAnsiTheme="minorHAnsi" w:cstheme="minorHAnsi"/>
                <w:sz w:val="20"/>
                <w:szCs w:val="20"/>
              </w:rPr>
              <w:t>II - Anexo II - Relação das informações complementares ao Projeto de Lei Orçamentária de 2024;</w:t>
            </w:r>
          </w:p>
        </w:tc>
        <w:tc>
          <w:tcPr>
            <w:tcW w:w="3402" w:type="dxa"/>
          </w:tcPr>
          <w:p w14:paraId="60AA5107" w14:textId="77777777" w:rsidR="00FB7095" w:rsidRPr="00863CF0" w:rsidRDefault="00FB7095" w:rsidP="00357D47">
            <w:pPr>
              <w:tabs>
                <w:tab w:val="left" w:pos="1417"/>
              </w:tabs>
              <w:rPr>
                <w:rFonts w:asciiTheme="minorHAnsi" w:hAnsiTheme="minorHAnsi" w:cstheme="minorHAnsi"/>
                <w:sz w:val="20"/>
                <w:szCs w:val="20"/>
              </w:rPr>
            </w:pPr>
            <w:r w:rsidRPr="00863CF0">
              <w:rPr>
                <w:rFonts w:asciiTheme="minorHAnsi" w:hAnsiTheme="minorHAnsi" w:cstheme="minorHAnsi"/>
                <w:sz w:val="20"/>
                <w:szCs w:val="20"/>
              </w:rPr>
              <w:t>II - Anexo II - Relação das informações complementares ao Projeto de Lei Orçamentária de 2024;</w:t>
            </w:r>
          </w:p>
        </w:tc>
        <w:tc>
          <w:tcPr>
            <w:tcW w:w="3402" w:type="dxa"/>
          </w:tcPr>
          <w:p w14:paraId="00F350C4" w14:textId="77777777" w:rsidR="00FB7095" w:rsidRPr="002D721A" w:rsidRDefault="00FB7095" w:rsidP="003416E2">
            <w:pPr>
              <w:rPr>
                <w:rFonts w:eastAsia="Times New Roman" w:cstheme="minorHAnsi"/>
                <w:color w:val="000000"/>
                <w:sz w:val="20"/>
                <w:szCs w:val="20"/>
                <w:lang w:eastAsia="pt-BR"/>
              </w:rPr>
            </w:pPr>
            <w:r w:rsidRPr="002D721A">
              <w:rPr>
                <w:rFonts w:eastAsia="Times New Roman" w:cstheme="minorHAnsi"/>
                <w:color w:val="000000"/>
                <w:sz w:val="20"/>
                <w:szCs w:val="20"/>
                <w:lang w:eastAsia="pt-BR"/>
              </w:rPr>
              <w:t>II - Anexo II - Relação das informações complementares ao Projeto de Lei Orçamentária de 2025;</w:t>
            </w:r>
          </w:p>
        </w:tc>
      </w:tr>
      <w:tr w:rsidR="00FB7095" w:rsidRPr="003B315C" w14:paraId="37B6E729" w14:textId="77777777" w:rsidTr="00FB7095">
        <w:trPr>
          <w:cantSplit/>
          <w:trHeight w:val="20"/>
        </w:trPr>
        <w:tc>
          <w:tcPr>
            <w:tcW w:w="3402" w:type="dxa"/>
          </w:tcPr>
          <w:p w14:paraId="45EDE4A6" w14:textId="77777777" w:rsidR="00FB7095" w:rsidRPr="00924FD8" w:rsidRDefault="00FB7095" w:rsidP="00F4416F">
            <w:pPr>
              <w:rPr>
                <w:rFonts w:asciiTheme="minorHAnsi" w:hAnsiTheme="minorHAnsi" w:cstheme="minorHAnsi"/>
                <w:sz w:val="20"/>
                <w:szCs w:val="20"/>
              </w:rPr>
            </w:pPr>
            <w:r w:rsidRPr="00924FD8">
              <w:rPr>
                <w:rFonts w:asciiTheme="minorHAnsi" w:hAnsiTheme="minorHAnsi" w:cstheme="minorHAnsi"/>
                <w:sz w:val="20"/>
                <w:szCs w:val="20"/>
              </w:rPr>
              <w:t>III - Anexo III - Despesas que não serão objeto de limitação de empenho, nos termos do disposto no § 2º do art. 9º da Lei Complementar nº 101, de 2000 - Lei de Responsabilidade Fiscal;</w:t>
            </w:r>
          </w:p>
        </w:tc>
        <w:tc>
          <w:tcPr>
            <w:tcW w:w="3402" w:type="dxa"/>
          </w:tcPr>
          <w:p w14:paraId="526980EB" w14:textId="77777777" w:rsidR="00FB7095" w:rsidRPr="00863CF0" w:rsidRDefault="00FB7095" w:rsidP="00357D47">
            <w:pPr>
              <w:tabs>
                <w:tab w:val="left" w:pos="1417"/>
              </w:tabs>
              <w:rPr>
                <w:rFonts w:asciiTheme="minorHAnsi" w:hAnsiTheme="minorHAnsi" w:cstheme="minorHAnsi"/>
                <w:sz w:val="20"/>
                <w:szCs w:val="20"/>
              </w:rPr>
            </w:pPr>
            <w:r w:rsidRPr="00863CF0">
              <w:rPr>
                <w:rFonts w:asciiTheme="minorHAnsi" w:hAnsiTheme="minorHAnsi" w:cstheme="minorHAnsi"/>
                <w:sz w:val="20"/>
                <w:szCs w:val="20"/>
              </w:rPr>
              <w:t>III - Anexo III - Despesas que não serão objeto de limitação de empenho, nos termos do disposto no § 2º do art. 9º da Lei Complementar nº 101, de 2000 - Lei de Responsabilidade Fiscal;</w:t>
            </w:r>
          </w:p>
        </w:tc>
        <w:tc>
          <w:tcPr>
            <w:tcW w:w="3402" w:type="dxa"/>
          </w:tcPr>
          <w:p w14:paraId="348399FA" w14:textId="77777777" w:rsidR="00FB7095" w:rsidRPr="002D721A" w:rsidRDefault="00FB7095" w:rsidP="003416E2">
            <w:pPr>
              <w:rPr>
                <w:rFonts w:eastAsia="Times New Roman" w:cstheme="minorHAnsi"/>
                <w:color w:val="000000"/>
                <w:sz w:val="20"/>
                <w:szCs w:val="20"/>
                <w:lang w:eastAsia="pt-BR"/>
              </w:rPr>
            </w:pPr>
            <w:r w:rsidRPr="002D721A">
              <w:rPr>
                <w:rFonts w:eastAsia="Times New Roman" w:cstheme="minorHAnsi"/>
                <w:color w:val="000000"/>
                <w:sz w:val="20"/>
                <w:szCs w:val="20"/>
                <w:lang w:eastAsia="pt-BR"/>
              </w:rPr>
              <w:t>III - Anexo III - Despesas que não serão objeto de limitação de empenho, nos termos do disposto no § 2º do art. 9º da Lei Complementar nº 101, de 2000 - Lei de Responsabilidade Fiscal;</w:t>
            </w:r>
          </w:p>
        </w:tc>
      </w:tr>
      <w:tr w:rsidR="00FB7095" w:rsidRPr="003B315C" w14:paraId="19407FEC" w14:textId="77777777" w:rsidTr="00FB7095">
        <w:trPr>
          <w:cantSplit/>
          <w:trHeight w:val="20"/>
        </w:trPr>
        <w:tc>
          <w:tcPr>
            <w:tcW w:w="3402" w:type="dxa"/>
          </w:tcPr>
          <w:p w14:paraId="7ECED37A" w14:textId="77777777" w:rsidR="00FB7095" w:rsidRPr="00924FD8" w:rsidRDefault="00FB7095" w:rsidP="00F4416F">
            <w:pPr>
              <w:rPr>
                <w:rFonts w:asciiTheme="minorHAnsi" w:hAnsiTheme="minorHAnsi" w:cstheme="minorHAnsi"/>
                <w:sz w:val="20"/>
                <w:szCs w:val="20"/>
              </w:rPr>
            </w:pPr>
            <w:r w:rsidRPr="00924FD8">
              <w:rPr>
                <w:rFonts w:asciiTheme="minorHAnsi" w:hAnsiTheme="minorHAnsi" w:cstheme="minorHAnsi"/>
                <w:sz w:val="20"/>
                <w:szCs w:val="20"/>
              </w:rPr>
              <w:t>IV - Anexo IV - Metas fiscais;</w:t>
            </w:r>
          </w:p>
        </w:tc>
        <w:tc>
          <w:tcPr>
            <w:tcW w:w="3402" w:type="dxa"/>
          </w:tcPr>
          <w:p w14:paraId="5F93E960" w14:textId="77777777" w:rsidR="00FB7095" w:rsidRPr="00863CF0" w:rsidRDefault="00FB7095" w:rsidP="00357D47">
            <w:pPr>
              <w:tabs>
                <w:tab w:val="left" w:pos="1417"/>
              </w:tabs>
              <w:rPr>
                <w:rFonts w:asciiTheme="minorHAnsi" w:hAnsiTheme="minorHAnsi" w:cstheme="minorHAnsi"/>
                <w:sz w:val="20"/>
                <w:szCs w:val="20"/>
              </w:rPr>
            </w:pPr>
            <w:r w:rsidRPr="00863CF0">
              <w:rPr>
                <w:rFonts w:asciiTheme="minorHAnsi" w:hAnsiTheme="minorHAnsi" w:cstheme="minorHAnsi"/>
                <w:sz w:val="20"/>
                <w:szCs w:val="20"/>
              </w:rPr>
              <w:t>IV - Anexo IV - Metas fiscais, constituídas por:</w:t>
            </w:r>
          </w:p>
        </w:tc>
        <w:tc>
          <w:tcPr>
            <w:tcW w:w="3402" w:type="dxa"/>
          </w:tcPr>
          <w:p w14:paraId="486D0408" w14:textId="77777777" w:rsidR="00FB7095" w:rsidRPr="002D721A" w:rsidRDefault="00FB7095" w:rsidP="003416E2">
            <w:pPr>
              <w:rPr>
                <w:rFonts w:eastAsia="Times New Roman" w:cstheme="minorHAnsi"/>
                <w:color w:val="000000"/>
                <w:sz w:val="20"/>
                <w:szCs w:val="20"/>
                <w:lang w:eastAsia="pt-BR"/>
              </w:rPr>
            </w:pPr>
            <w:r w:rsidRPr="002D721A">
              <w:rPr>
                <w:rFonts w:eastAsia="Times New Roman" w:cstheme="minorHAnsi"/>
                <w:color w:val="000000"/>
                <w:sz w:val="20"/>
                <w:szCs w:val="20"/>
                <w:lang w:eastAsia="pt-BR"/>
              </w:rPr>
              <w:t>IV - Anexo IV - Metas fiscais;</w:t>
            </w:r>
          </w:p>
        </w:tc>
      </w:tr>
      <w:tr w:rsidR="00FB7095" w:rsidRPr="003B315C" w14:paraId="48410293" w14:textId="77777777" w:rsidTr="00FB7095">
        <w:trPr>
          <w:cantSplit/>
          <w:trHeight w:val="20"/>
        </w:trPr>
        <w:tc>
          <w:tcPr>
            <w:tcW w:w="3402" w:type="dxa"/>
          </w:tcPr>
          <w:p w14:paraId="5A78527B" w14:textId="77777777" w:rsidR="00FB7095" w:rsidRPr="00924FD8" w:rsidRDefault="00FB7095" w:rsidP="00F4416F">
            <w:pPr>
              <w:rPr>
                <w:rFonts w:asciiTheme="minorHAnsi" w:hAnsiTheme="minorHAnsi" w:cstheme="minorHAnsi"/>
                <w:sz w:val="20"/>
                <w:szCs w:val="20"/>
              </w:rPr>
            </w:pPr>
          </w:p>
        </w:tc>
        <w:tc>
          <w:tcPr>
            <w:tcW w:w="3402" w:type="dxa"/>
          </w:tcPr>
          <w:p w14:paraId="5501190A" w14:textId="77777777" w:rsidR="00FB7095" w:rsidRPr="00863CF0" w:rsidRDefault="00FB7095" w:rsidP="00357D47">
            <w:pPr>
              <w:tabs>
                <w:tab w:val="left" w:pos="1417"/>
              </w:tabs>
              <w:rPr>
                <w:rFonts w:asciiTheme="minorHAnsi" w:hAnsiTheme="minorHAnsi" w:cstheme="minorHAnsi"/>
                <w:sz w:val="20"/>
                <w:szCs w:val="20"/>
              </w:rPr>
            </w:pPr>
            <w:r w:rsidRPr="00863CF0">
              <w:rPr>
                <w:rFonts w:asciiTheme="minorHAnsi" w:hAnsiTheme="minorHAnsi" w:cstheme="minorHAnsi"/>
                <w:sz w:val="20"/>
                <w:szCs w:val="20"/>
              </w:rPr>
              <w:t>a) Anexo IV.1 - Metas fiscais anuais; e</w:t>
            </w:r>
          </w:p>
        </w:tc>
        <w:tc>
          <w:tcPr>
            <w:tcW w:w="3402" w:type="dxa"/>
          </w:tcPr>
          <w:p w14:paraId="262A851A" w14:textId="77777777" w:rsidR="00FB7095" w:rsidRPr="00863CF0" w:rsidRDefault="00FB7095" w:rsidP="00357D47">
            <w:pPr>
              <w:tabs>
                <w:tab w:val="left" w:pos="1417"/>
              </w:tabs>
              <w:rPr>
                <w:rFonts w:asciiTheme="minorHAnsi" w:hAnsiTheme="minorHAnsi" w:cstheme="minorHAnsi"/>
                <w:sz w:val="20"/>
                <w:szCs w:val="20"/>
              </w:rPr>
            </w:pPr>
          </w:p>
        </w:tc>
      </w:tr>
      <w:tr w:rsidR="00FB7095" w:rsidRPr="003B315C" w14:paraId="13A6103C" w14:textId="77777777" w:rsidTr="00FB7095">
        <w:trPr>
          <w:cantSplit/>
          <w:trHeight w:val="20"/>
        </w:trPr>
        <w:tc>
          <w:tcPr>
            <w:tcW w:w="3402" w:type="dxa"/>
          </w:tcPr>
          <w:p w14:paraId="010C89DD" w14:textId="77777777" w:rsidR="00FB7095" w:rsidRPr="00924FD8" w:rsidRDefault="00FB7095" w:rsidP="00F4416F">
            <w:pPr>
              <w:rPr>
                <w:rFonts w:asciiTheme="minorHAnsi" w:hAnsiTheme="minorHAnsi" w:cstheme="minorHAnsi"/>
                <w:sz w:val="20"/>
                <w:szCs w:val="20"/>
              </w:rPr>
            </w:pPr>
          </w:p>
        </w:tc>
        <w:tc>
          <w:tcPr>
            <w:tcW w:w="3402" w:type="dxa"/>
          </w:tcPr>
          <w:p w14:paraId="59118933" w14:textId="77777777" w:rsidR="00FB7095" w:rsidRPr="00863CF0" w:rsidRDefault="00FB7095" w:rsidP="00357D47">
            <w:pPr>
              <w:tabs>
                <w:tab w:val="left" w:pos="1417"/>
              </w:tabs>
              <w:rPr>
                <w:rFonts w:asciiTheme="minorHAnsi" w:hAnsiTheme="minorHAnsi" w:cstheme="minorHAnsi"/>
                <w:sz w:val="20"/>
                <w:szCs w:val="20"/>
              </w:rPr>
            </w:pPr>
            <w:r w:rsidRPr="00863CF0">
              <w:rPr>
                <w:rFonts w:asciiTheme="minorHAnsi" w:hAnsiTheme="minorHAnsi" w:cstheme="minorHAnsi"/>
                <w:sz w:val="20"/>
                <w:szCs w:val="20"/>
              </w:rPr>
              <w:t>b) Anexo IV.2 - Demonstrativo da margem de expansão das despesas obrigatórias de caráter continuado;</w:t>
            </w:r>
          </w:p>
        </w:tc>
        <w:tc>
          <w:tcPr>
            <w:tcW w:w="3402" w:type="dxa"/>
          </w:tcPr>
          <w:p w14:paraId="10C93FED" w14:textId="77777777" w:rsidR="00FB7095" w:rsidRPr="00863CF0" w:rsidRDefault="00FB7095" w:rsidP="00357D47">
            <w:pPr>
              <w:tabs>
                <w:tab w:val="left" w:pos="1417"/>
              </w:tabs>
              <w:rPr>
                <w:rFonts w:asciiTheme="minorHAnsi" w:hAnsiTheme="minorHAnsi" w:cstheme="minorHAnsi"/>
                <w:sz w:val="20"/>
                <w:szCs w:val="20"/>
              </w:rPr>
            </w:pPr>
          </w:p>
        </w:tc>
      </w:tr>
      <w:tr w:rsidR="00FB7095" w:rsidRPr="003B315C" w14:paraId="50CD0CCA" w14:textId="77777777" w:rsidTr="00FB7095">
        <w:trPr>
          <w:cantSplit/>
          <w:trHeight w:val="20"/>
        </w:trPr>
        <w:tc>
          <w:tcPr>
            <w:tcW w:w="3402" w:type="dxa"/>
          </w:tcPr>
          <w:p w14:paraId="64C99CEB" w14:textId="77777777" w:rsidR="00FB7095" w:rsidRPr="00924FD8" w:rsidRDefault="00FB7095" w:rsidP="00F4416F">
            <w:pPr>
              <w:rPr>
                <w:rFonts w:asciiTheme="minorHAnsi" w:hAnsiTheme="minorHAnsi" w:cstheme="minorHAnsi"/>
                <w:sz w:val="20"/>
                <w:szCs w:val="20"/>
              </w:rPr>
            </w:pPr>
            <w:r w:rsidRPr="00924FD8">
              <w:rPr>
                <w:rFonts w:asciiTheme="minorHAnsi" w:hAnsiTheme="minorHAnsi" w:cstheme="minorHAnsi"/>
                <w:sz w:val="20"/>
                <w:szCs w:val="20"/>
              </w:rPr>
              <w:t>V - Anexo V - Riscos fiscais; e</w:t>
            </w:r>
          </w:p>
        </w:tc>
        <w:tc>
          <w:tcPr>
            <w:tcW w:w="3402" w:type="dxa"/>
          </w:tcPr>
          <w:p w14:paraId="2595DC62" w14:textId="77777777" w:rsidR="00FB7095" w:rsidRPr="00863CF0" w:rsidRDefault="00FB7095" w:rsidP="00357D47">
            <w:pPr>
              <w:tabs>
                <w:tab w:val="left" w:pos="1417"/>
              </w:tabs>
              <w:rPr>
                <w:rFonts w:asciiTheme="minorHAnsi" w:hAnsiTheme="minorHAnsi" w:cstheme="minorHAnsi"/>
                <w:sz w:val="20"/>
                <w:szCs w:val="20"/>
              </w:rPr>
            </w:pPr>
            <w:r w:rsidRPr="00863CF0">
              <w:rPr>
                <w:rFonts w:asciiTheme="minorHAnsi" w:hAnsiTheme="minorHAnsi" w:cstheme="minorHAnsi"/>
                <w:sz w:val="20"/>
                <w:szCs w:val="20"/>
              </w:rPr>
              <w:t>V - Anexo V - Riscos fiscais;</w:t>
            </w:r>
          </w:p>
        </w:tc>
        <w:tc>
          <w:tcPr>
            <w:tcW w:w="3402" w:type="dxa"/>
          </w:tcPr>
          <w:p w14:paraId="01345C7E" w14:textId="77777777" w:rsidR="00FB7095" w:rsidRPr="002D721A" w:rsidRDefault="00FB7095" w:rsidP="003416E2">
            <w:pPr>
              <w:rPr>
                <w:rFonts w:eastAsia="Times New Roman" w:cstheme="minorHAnsi"/>
                <w:color w:val="000000"/>
                <w:sz w:val="20"/>
                <w:szCs w:val="20"/>
                <w:lang w:eastAsia="pt-BR"/>
              </w:rPr>
            </w:pPr>
            <w:r w:rsidRPr="002D721A">
              <w:rPr>
                <w:rFonts w:eastAsia="Times New Roman" w:cstheme="minorHAnsi"/>
                <w:color w:val="000000"/>
                <w:sz w:val="20"/>
                <w:szCs w:val="20"/>
                <w:lang w:eastAsia="pt-BR"/>
              </w:rPr>
              <w:t>V - Anexo V - Riscos fiscais;</w:t>
            </w:r>
          </w:p>
        </w:tc>
      </w:tr>
      <w:tr w:rsidR="00FB7095" w:rsidRPr="003B315C" w14:paraId="4009EC0C" w14:textId="77777777" w:rsidTr="00FB7095">
        <w:trPr>
          <w:cantSplit/>
          <w:trHeight w:val="20"/>
        </w:trPr>
        <w:tc>
          <w:tcPr>
            <w:tcW w:w="3402" w:type="dxa"/>
          </w:tcPr>
          <w:p w14:paraId="65707201" w14:textId="77777777" w:rsidR="00FB7095" w:rsidRPr="00924FD8" w:rsidRDefault="00FB7095" w:rsidP="00F4416F">
            <w:pPr>
              <w:rPr>
                <w:rFonts w:asciiTheme="minorHAnsi" w:hAnsiTheme="minorHAnsi" w:cstheme="minorHAnsi"/>
                <w:sz w:val="20"/>
                <w:szCs w:val="20"/>
              </w:rPr>
            </w:pPr>
            <w:r w:rsidRPr="00924FD8">
              <w:rPr>
                <w:rFonts w:asciiTheme="minorHAnsi" w:hAnsiTheme="minorHAnsi" w:cstheme="minorHAnsi"/>
                <w:sz w:val="20"/>
                <w:szCs w:val="20"/>
              </w:rPr>
              <w:t>VI - Anexo VI - Objetivos das políticas monetária, creditícia e cambial.</w:t>
            </w:r>
          </w:p>
        </w:tc>
        <w:tc>
          <w:tcPr>
            <w:tcW w:w="3402" w:type="dxa"/>
          </w:tcPr>
          <w:p w14:paraId="25D286C0" w14:textId="77777777" w:rsidR="00FB7095" w:rsidRPr="00863CF0" w:rsidRDefault="00FB7095" w:rsidP="00357D47">
            <w:pPr>
              <w:tabs>
                <w:tab w:val="left" w:pos="1417"/>
              </w:tabs>
              <w:rPr>
                <w:rFonts w:asciiTheme="minorHAnsi" w:hAnsiTheme="minorHAnsi" w:cstheme="minorHAnsi"/>
                <w:sz w:val="20"/>
                <w:szCs w:val="20"/>
              </w:rPr>
            </w:pPr>
            <w:r w:rsidRPr="00863CF0">
              <w:rPr>
                <w:rFonts w:asciiTheme="minorHAnsi" w:hAnsiTheme="minorHAnsi" w:cstheme="minorHAnsi"/>
                <w:sz w:val="20"/>
                <w:szCs w:val="20"/>
              </w:rPr>
              <w:t>VI - Anexo VI - Objetivos das políticas monetária, creditícia e cambial; e</w:t>
            </w:r>
          </w:p>
        </w:tc>
        <w:tc>
          <w:tcPr>
            <w:tcW w:w="3402" w:type="dxa"/>
          </w:tcPr>
          <w:p w14:paraId="18884D4B" w14:textId="77777777" w:rsidR="00FB7095" w:rsidRPr="002D721A" w:rsidRDefault="00FB7095" w:rsidP="003416E2">
            <w:pPr>
              <w:rPr>
                <w:rFonts w:eastAsia="Times New Roman" w:cstheme="minorHAnsi"/>
                <w:color w:val="000000"/>
                <w:sz w:val="20"/>
                <w:szCs w:val="20"/>
                <w:lang w:eastAsia="pt-BR"/>
              </w:rPr>
            </w:pPr>
            <w:r w:rsidRPr="002D721A">
              <w:rPr>
                <w:rFonts w:eastAsia="Times New Roman" w:cstheme="minorHAnsi"/>
                <w:color w:val="000000"/>
                <w:sz w:val="20"/>
                <w:szCs w:val="20"/>
                <w:lang w:eastAsia="pt-BR"/>
              </w:rPr>
              <w:t>VI - Anexo VI - Objetivos das políticas monetária, creditícia e cambial; e</w:t>
            </w:r>
          </w:p>
        </w:tc>
      </w:tr>
      <w:tr w:rsidR="00FB7095" w:rsidRPr="003B315C" w14:paraId="074D4B61" w14:textId="77777777" w:rsidTr="00FB7095">
        <w:trPr>
          <w:cantSplit/>
          <w:trHeight w:val="20"/>
        </w:trPr>
        <w:tc>
          <w:tcPr>
            <w:tcW w:w="3402" w:type="dxa"/>
          </w:tcPr>
          <w:p w14:paraId="57B14BDE" w14:textId="77777777" w:rsidR="00FB7095" w:rsidRDefault="00FB7095" w:rsidP="00F4416F">
            <w:pPr>
              <w:tabs>
                <w:tab w:val="left" w:pos="1417"/>
              </w:tabs>
              <w:suppressAutoHyphens/>
              <w:rPr>
                <w:rFonts w:asciiTheme="minorHAnsi" w:hAnsiTheme="minorHAnsi" w:cstheme="minorHAnsi"/>
                <w:sz w:val="20"/>
                <w:szCs w:val="20"/>
              </w:rPr>
            </w:pPr>
          </w:p>
        </w:tc>
        <w:tc>
          <w:tcPr>
            <w:tcW w:w="3402" w:type="dxa"/>
          </w:tcPr>
          <w:p w14:paraId="47B876BD" w14:textId="77777777" w:rsidR="00FB7095" w:rsidRDefault="00FB7095" w:rsidP="00357D47">
            <w:pPr>
              <w:tabs>
                <w:tab w:val="left" w:pos="1417"/>
              </w:tabs>
              <w:rPr>
                <w:rFonts w:asciiTheme="minorHAnsi" w:hAnsiTheme="minorHAnsi" w:cstheme="minorHAnsi"/>
                <w:sz w:val="20"/>
                <w:szCs w:val="20"/>
              </w:rPr>
            </w:pPr>
            <w:r>
              <w:rPr>
                <w:rFonts w:asciiTheme="minorHAnsi" w:hAnsiTheme="minorHAnsi" w:cstheme="minorHAnsi"/>
                <w:sz w:val="20"/>
                <w:szCs w:val="20"/>
              </w:rPr>
              <w:t>VII - (VETADO).</w:t>
            </w:r>
          </w:p>
          <w:p w14:paraId="0AB00A81" w14:textId="77777777" w:rsidR="00FB7095" w:rsidRPr="00880CCE" w:rsidRDefault="00FB7095" w:rsidP="00357D47">
            <w:pPr>
              <w:tabs>
                <w:tab w:val="left" w:pos="1417"/>
              </w:tabs>
              <w:rPr>
                <w:rFonts w:asciiTheme="minorHAnsi" w:hAnsiTheme="minorHAnsi" w:cstheme="minorHAnsi"/>
                <w:b/>
                <w:sz w:val="16"/>
                <w:szCs w:val="16"/>
              </w:rPr>
            </w:pPr>
            <w:r w:rsidRPr="00880CCE">
              <w:rPr>
                <w:rFonts w:asciiTheme="minorHAnsi" w:hAnsiTheme="minorHAnsi" w:cstheme="minorHAnsi"/>
                <w:b/>
                <w:sz w:val="16"/>
                <w:szCs w:val="16"/>
              </w:rPr>
              <w:t>VII - Anexo VII - Prioridades e Metas.</w:t>
            </w:r>
          </w:p>
        </w:tc>
        <w:tc>
          <w:tcPr>
            <w:tcW w:w="3402" w:type="dxa"/>
          </w:tcPr>
          <w:p w14:paraId="1E8FA22D" w14:textId="77777777" w:rsidR="00FB7095" w:rsidRPr="002D721A" w:rsidRDefault="00FB7095" w:rsidP="003416E2">
            <w:pPr>
              <w:rPr>
                <w:rFonts w:eastAsia="Times New Roman" w:cstheme="minorHAnsi"/>
                <w:color w:val="000000"/>
                <w:sz w:val="20"/>
                <w:szCs w:val="20"/>
                <w:lang w:eastAsia="pt-BR"/>
              </w:rPr>
            </w:pPr>
          </w:p>
        </w:tc>
      </w:tr>
      <w:tr w:rsidR="00FB7095" w:rsidRPr="003B315C" w14:paraId="340C0EBF" w14:textId="77777777" w:rsidTr="00FB7095">
        <w:trPr>
          <w:cantSplit/>
          <w:trHeight w:val="20"/>
        </w:trPr>
        <w:tc>
          <w:tcPr>
            <w:tcW w:w="3402" w:type="dxa"/>
          </w:tcPr>
          <w:p w14:paraId="3B51701A" w14:textId="77777777" w:rsidR="00FB7095" w:rsidRPr="00924FD8" w:rsidRDefault="00FB7095" w:rsidP="00F4416F">
            <w:pPr>
              <w:rPr>
                <w:rFonts w:asciiTheme="minorHAnsi" w:hAnsiTheme="minorHAnsi" w:cstheme="minorHAnsi"/>
                <w:sz w:val="20"/>
                <w:szCs w:val="20"/>
              </w:rPr>
            </w:pPr>
          </w:p>
        </w:tc>
        <w:tc>
          <w:tcPr>
            <w:tcW w:w="3402" w:type="dxa"/>
          </w:tcPr>
          <w:p w14:paraId="3E466133" w14:textId="77777777" w:rsidR="00FB7095" w:rsidRPr="00863CF0" w:rsidRDefault="00FB7095" w:rsidP="00F4416F">
            <w:pPr>
              <w:rPr>
                <w:rFonts w:asciiTheme="minorHAnsi" w:hAnsiTheme="minorHAnsi" w:cstheme="minorHAnsi"/>
                <w:sz w:val="20"/>
                <w:szCs w:val="20"/>
              </w:rPr>
            </w:pPr>
          </w:p>
        </w:tc>
        <w:tc>
          <w:tcPr>
            <w:tcW w:w="3402" w:type="dxa"/>
          </w:tcPr>
          <w:p w14:paraId="2D0BAD82" w14:textId="77777777" w:rsidR="00FB7095" w:rsidRPr="002D721A" w:rsidRDefault="00FB7095" w:rsidP="003416E2">
            <w:pPr>
              <w:rPr>
                <w:rFonts w:eastAsia="Times New Roman" w:cstheme="minorHAnsi"/>
                <w:color w:val="000000"/>
                <w:sz w:val="20"/>
                <w:szCs w:val="20"/>
                <w:lang w:eastAsia="pt-BR"/>
              </w:rPr>
            </w:pPr>
            <w:r w:rsidRPr="002D721A">
              <w:rPr>
                <w:rFonts w:eastAsia="Times New Roman" w:cstheme="minorHAnsi"/>
                <w:color w:val="000000"/>
                <w:sz w:val="20"/>
                <w:szCs w:val="20"/>
                <w:lang w:eastAsia="pt-BR"/>
              </w:rPr>
              <w:t>VII - Anexo VII - Relação dos bens imóveis de propriedade do Instituto Nacional de Colonização e Reforma Agrária - Incra disponíveis para alienação.</w:t>
            </w:r>
          </w:p>
        </w:tc>
      </w:tr>
      <w:tr w:rsidR="00FB7095" w:rsidRPr="003B315C" w14:paraId="14CF1957" w14:textId="77777777" w:rsidTr="00FB7095">
        <w:trPr>
          <w:cantSplit/>
          <w:trHeight w:val="20"/>
        </w:trPr>
        <w:tc>
          <w:tcPr>
            <w:tcW w:w="3402" w:type="dxa"/>
          </w:tcPr>
          <w:p w14:paraId="4D9E89E8" w14:textId="77777777" w:rsidR="00FB7095" w:rsidRPr="00924FD8" w:rsidRDefault="00FB7095" w:rsidP="00F4416F">
            <w:pPr>
              <w:rPr>
                <w:rFonts w:asciiTheme="minorHAnsi" w:hAnsiTheme="minorHAnsi" w:cstheme="minorHAnsi"/>
                <w:sz w:val="20"/>
                <w:szCs w:val="20"/>
              </w:rPr>
            </w:pPr>
            <w:r w:rsidRPr="00924FD8">
              <w:rPr>
                <w:rFonts w:asciiTheme="minorHAnsi" w:hAnsiTheme="minorHAnsi" w:cstheme="minorHAnsi"/>
                <w:sz w:val="20"/>
                <w:szCs w:val="20"/>
              </w:rPr>
              <w:t>Art. 177. Esta Lei entra em vigor na data de sua publicação.</w:t>
            </w:r>
          </w:p>
        </w:tc>
        <w:tc>
          <w:tcPr>
            <w:tcW w:w="3402" w:type="dxa"/>
          </w:tcPr>
          <w:p w14:paraId="561D5EEC" w14:textId="77777777" w:rsidR="00FB7095" w:rsidRPr="00924FD8" w:rsidRDefault="00FB7095" w:rsidP="00F4416F">
            <w:pPr>
              <w:rPr>
                <w:rFonts w:asciiTheme="minorHAnsi" w:hAnsiTheme="minorHAnsi" w:cstheme="minorHAnsi"/>
                <w:sz w:val="20"/>
                <w:szCs w:val="20"/>
              </w:rPr>
            </w:pPr>
            <w:r w:rsidRPr="00863CF0">
              <w:rPr>
                <w:rFonts w:asciiTheme="minorHAnsi" w:hAnsiTheme="minorHAnsi" w:cstheme="minorHAnsi"/>
                <w:sz w:val="20"/>
                <w:szCs w:val="20"/>
              </w:rPr>
              <w:t>Art. 187. Esta Lei entra em vigor na data de sua publicação.</w:t>
            </w:r>
          </w:p>
        </w:tc>
        <w:tc>
          <w:tcPr>
            <w:tcW w:w="3402" w:type="dxa"/>
          </w:tcPr>
          <w:p w14:paraId="3FCF752D" w14:textId="77777777" w:rsidR="00FB7095" w:rsidRPr="002D721A" w:rsidRDefault="00FB7095" w:rsidP="003416E2">
            <w:pPr>
              <w:rPr>
                <w:rFonts w:eastAsia="Times New Roman" w:cstheme="minorHAnsi"/>
                <w:color w:val="000000"/>
                <w:sz w:val="20"/>
                <w:szCs w:val="20"/>
                <w:lang w:eastAsia="pt-BR"/>
              </w:rPr>
            </w:pPr>
            <w:r w:rsidRPr="002D721A">
              <w:rPr>
                <w:rFonts w:eastAsia="Times New Roman" w:cstheme="minorHAnsi"/>
                <w:color w:val="000000"/>
                <w:sz w:val="20"/>
                <w:szCs w:val="20"/>
                <w:lang w:eastAsia="pt-BR"/>
              </w:rPr>
              <w:t>Art. 175.  Esta Lei entra em vigor na data de sua publicação.</w:t>
            </w:r>
          </w:p>
        </w:tc>
      </w:tr>
      <w:tr w:rsidR="00FB7095" w:rsidRPr="003B315C" w14:paraId="3BCBDDA0" w14:textId="77777777" w:rsidTr="00FB7095">
        <w:trPr>
          <w:cantSplit/>
          <w:trHeight w:val="20"/>
        </w:trPr>
        <w:tc>
          <w:tcPr>
            <w:tcW w:w="3402" w:type="dxa"/>
          </w:tcPr>
          <w:p w14:paraId="680BD7D9" w14:textId="77777777" w:rsidR="00FB7095" w:rsidRPr="00750EA9" w:rsidRDefault="00FB7095" w:rsidP="00F4416F">
            <w:pPr>
              <w:rPr>
                <w:rFonts w:cs="Arial"/>
                <w:color w:val="000000"/>
                <w:sz w:val="20"/>
                <w:szCs w:val="20"/>
              </w:rPr>
            </w:pPr>
            <w:r>
              <w:rPr>
                <w:rFonts w:cs="Arial"/>
                <w:color w:val="000000"/>
                <w:sz w:val="20"/>
                <w:szCs w:val="20"/>
              </w:rPr>
              <w:t>Brasília,</w:t>
            </w:r>
          </w:p>
        </w:tc>
        <w:tc>
          <w:tcPr>
            <w:tcW w:w="3402" w:type="dxa"/>
          </w:tcPr>
          <w:p w14:paraId="29649758" w14:textId="77777777" w:rsidR="00FB7095" w:rsidRPr="00880CCE" w:rsidRDefault="00FB7095" w:rsidP="00880CCE">
            <w:pPr>
              <w:rPr>
                <w:rFonts w:cs="Arial"/>
                <w:color w:val="000000"/>
                <w:sz w:val="20"/>
                <w:szCs w:val="20"/>
              </w:rPr>
            </w:pPr>
            <w:r w:rsidRPr="00880CCE">
              <w:rPr>
                <w:rFonts w:cs="Arial"/>
                <w:color w:val="000000"/>
                <w:sz w:val="20"/>
                <w:szCs w:val="20"/>
              </w:rPr>
              <w:t>Brasília, 29 de dezembro de 2023; 202</w:t>
            </w:r>
            <w:r w:rsidRPr="00880CCE">
              <w:rPr>
                <w:rFonts w:cs="Arial"/>
                <w:color w:val="000000"/>
                <w:sz w:val="20"/>
                <w:szCs w:val="20"/>
                <w:u w:val="single"/>
                <w:vertAlign w:val="superscript"/>
              </w:rPr>
              <w:t>o</w:t>
            </w:r>
            <w:r w:rsidRPr="00880CCE">
              <w:rPr>
                <w:rFonts w:cs="Arial"/>
                <w:color w:val="000000"/>
                <w:sz w:val="20"/>
                <w:szCs w:val="20"/>
              </w:rPr>
              <w:t> da Independência e 135</w:t>
            </w:r>
            <w:r w:rsidRPr="00880CCE">
              <w:rPr>
                <w:rFonts w:cs="Arial"/>
                <w:color w:val="000000"/>
                <w:sz w:val="20"/>
                <w:szCs w:val="20"/>
                <w:u w:val="single"/>
                <w:vertAlign w:val="superscript"/>
              </w:rPr>
              <w:t>o</w:t>
            </w:r>
            <w:r w:rsidRPr="00880CCE">
              <w:rPr>
                <w:rFonts w:cs="Arial"/>
                <w:color w:val="000000"/>
                <w:sz w:val="20"/>
                <w:szCs w:val="20"/>
              </w:rPr>
              <w:t xml:space="preserve"> da República. </w:t>
            </w:r>
          </w:p>
        </w:tc>
        <w:tc>
          <w:tcPr>
            <w:tcW w:w="3402" w:type="dxa"/>
          </w:tcPr>
          <w:p w14:paraId="130ED9F2" w14:textId="77777777" w:rsidR="00FB7095" w:rsidRPr="002D721A" w:rsidRDefault="00FB7095" w:rsidP="003416E2">
            <w:pPr>
              <w:rPr>
                <w:rFonts w:eastAsia="Times New Roman" w:cstheme="minorHAnsi"/>
                <w:color w:val="000000"/>
                <w:sz w:val="20"/>
                <w:szCs w:val="20"/>
                <w:lang w:eastAsia="pt-BR"/>
              </w:rPr>
            </w:pPr>
            <w:r w:rsidRPr="002D721A">
              <w:rPr>
                <w:rFonts w:eastAsia="Times New Roman" w:cstheme="minorHAnsi"/>
                <w:color w:val="000000"/>
                <w:sz w:val="20"/>
                <w:szCs w:val="20"/>
                <w:lang w:eastAsia="pt-BR"/>
              </w:rPr>
              <w:t>Brasília,</w:t>
            </w:r>
          </w:p>
        </w:tc>
      </w:tr>
      <w:tr w:rsidR="00FB7095" w:rsidRPr="003B315C" w14:paraId="03F3E736" w14:textId="77777777" w:rsidTr="00FB7095">
        <w:trPr>
          <w:cantSplit/>
          <w:trHeight w:val="20"/>
        </w:trPr>
        <w:tc>
          <w:tcPr>
            <w:tcW w:w="3402" w:type="dxa"/>
          </w:tcPr>
          <w:p w14:paraId="17020C42" w14:textId="77777777" w:rsidR="00FB7095" w:rsidRPr="00924FD8" w:rsidRDefault="00FB7095" w:rsidP="00F4416F">
            <w:pPr>
              <w:jc w:val="center"/>
              <w:rPr>
                <w:rFonts w:asciiTheme="minorHAnsi" w:hAnsiTheme="minorHAnsi" w:cstheme="minorHAnsi"/>
                <w:b/>
                <w:bCs/>
                <w:sz w:val="20"/>
                <w:szCs w:val="20"/>
              </w:rPr>
            </w:pPr>
          </w:p>
        </w:tc>
        <w:tc>
          <w:tcPr>
            <w:tcW w:w="3402" w:type="dxa"/>
          </w:tcPr>
          <w:p w14:paraId="449CFE3E" w14:textId="77777777" w:rsidR="00FB7095" w:rsidRPr="00924FD8" w:rsidRDefault="00FB7095" w:rsidP="00F4416F">
            <w:pPr>
              <w:jc w:val="center"/>
              <w:rPr>
                <w:rFonts w:asciiTheme="minorHAnsi" w:hAnsiTheme="minorHAnsi" w:cstheme="minorHAnsi"/>
                <w:b/>
                <w:bCs/>
                <w:sz w:val="20"/>
                <w:szCs w:val="20"/>
              </w:rPr>
            </w:pPr>
          </w:p>
        </w:tc>
        <w:tc>
          <w:tcPr>
            <w:tcW w:w="3402" w:type="dxa"/>
          </w:tcPr>
          <w:p w14:paraId="55D26830" w14:textId="77777777" w:rsidR="00FB7095" w:rsidRPr="00924FD8" w:rsidRDefault="00FB7095" w:rsidP="00F4416F">
            <w:pPr>
              <w:jc w:val="center"/>
              <w:rPr>
                <w:rFonts w:asciiTheme="minorHAnsi" w:hAnsiTheme="minorHAnsi" w:cstheme="minorHAnsi"/>
                <w:b/>
                <w:bCs/>
                <w:sz w:val="20"/>
                <w:szCs w:val="20"/>
              </w:rPr>
            </w:pPr>
          </w:p>
        </w:tc>
      </w:tr>
      <w:tr w:rsidR="00FB7095" w:rsidRPr="003B315C" w14:paraId="0BE524D2" w14:textId="77777777" w:rsidTr="00FB7095">
        <w:trPr>
          <w:cantSplit/>
          <w:trHeight w:val="20"/>
        </w:trPr>
        <w:tc>
          <w:tcPr>
            <w:tcW w:w="3402" w:type="dxa"/>
          </w:tcPr>
          <w:p w14:paraId="3EF9BA11" w14:textId="77777777" w:rsidR="00FB7095" w:rsidRPr="00924FD8" w:rsidRDefault="00FB7095" w:rsidP="00F4416F">
            <w:pPr>
              <w:jc w:val="center"/>
              <w:rPr>
                <w:rFonts w:asciiTheme="minorHAnsi" w:hAnsiTheme="minorHAnsi" w:cstheme="minorHAnsi"/>
                <w:b/>
                <w:bCs/>
                <w:sz w:val="20"/>
                <w:szCs w:val="20"/>
              </w:rPr>
            </w:pPr>
            <w:r w:rsidRPr="00924FD8">
              <w:rPr>
                <w:rFonts w:asciiTheme="minorHAnsi" w:hAnsiTheme="minorHAnsi" w:cstheme="minorHAnsi"/>
                <w:b/>
                <w:bCs/>
                <w:sz w:val="20"/>
                <w:szCs w:val="20"/>
              </w:rPr>
              <w:t>ANEXO I</w:t>
            </w:r>
          </w:p>
        </w:tc>
        <w:tc>
          <w:tcPr>
            <w:tcW w:w="3402" w:type="dxa"/>
          </w:tcPr>
          <w:p w14:paraId="0D63E18A" w14:textId="77777777" w:rsidR="00FB7095" w:rsidRPr="00924FD8" w:rsidRDefault="00FB7095" w:rsidP="00F4416F">
            <w:pPr>
              <w:jc w:val="center"/>
              <w:rPr>
                <w:rFonts w:asciiTheme="minorHAnsi" w:hAnsiTheme="minorHAnsi" w:cstheme="minorHAnsi"/>
                <w:b/>
                <w:bCs/>
                <w:sz w:val="20"/>
                <w:szCs w:val="20"/>
              </w:rPr>
            </w:pPr>
            <w:r w:rsidRPr="00924FD8">
              <w:rPr>
                <w:rFonts w:asciiTheme="minorHAnsi" w:hAnsiTheme="minorHAnsi" w:cstheme="minorHAnsi"/>
                <w:b/>
                <w:bCs/>
                <w:sz w:val="20"/>
                <w:szCs w:val="20"/>
              </w:rPr>
              <w:t>ANEXO I</w:t>
            </w:r>
          </w:p>
        </w:tc>
        <w:tc>
          <w:tcPr>
            <w:tcW w:w="3402" w:type="dxa"/>
          </w:tcPr>
          <w:p w14:paraId="4BD029EC" w14:textId="77777777" w:rsidR="00FB7095" w:rsidRPr="002D721A" w:rsidRDefault="00FB7095" w:rsidP="003416E2">
            <w:pPr>
              <w:jc w:val="center"/>
              <w:rPr>
                <w:rFonts w:cstheme="minorHAnsi"/>
                <w:sz w:val="20"/>
                <w:szCs w:val="20"/>
              </w:rPr>
            </w:pPr>
            <w:r w:rsidRPr="002D721A">
              <w:rPr>
                <w:rFonts w:cstheme="minorHAnsi"/>
                <w:sz w:val="20"/>
                <w:szCs w:val="20"/>
              </w:rPr>
              <w:t>ANEXO I</w:t>
            </w:r>
          </w:p>
        </w:tc>
      </w:tr>
      <w:tr w:rsidR="00FB7095" w:rsidRPr="003B315C" w14:paraId="01DF322D" w14:textId="77777777" w:rsidTr="00FB7095">
        <w:trPr>
          <w:cantSplit/>
          <w:trHeight w:val="20"/>
        </w:trPr>
        <w:tc>
          <w:tcPr>
            <w:tcW w:w="3402" w:type="dxa"/>
          </w:tcPr>
          <w:p w14:paraId="70C236D8" w14:textId="77777777" w:rsidR="00FB7095" w:rsidRPr="00924FD8" w:rsidRDefault="00FB7095" w:rsidP="00F4416F">
            <w:pPr>
              <w:jc w:val="center"/>
              <w:rPr>
                <w:rFonts w:asciiTheme="minorHAnsi" w:hAnsiTheme="minorHAnsi" w:cstheme="minorHAnsi"/>
                <w:sz w:val="20"/>
                <w:szCs w:val="20"/>
              </w:rPr>
            </w:pPr>
            <w:r w:rsidRPr="00924FD8">
              <w:rPr>
                <w:rFonts w:asciiTheme="minorHAnsi" w:hAnsiTheme="minorHAnsi" w:cstheme="minorHAnsi"/>
                <w:sz w:val="20"/>
                <w:szCs w:val="20"/>
              </w:rPr>
              <w:t>RELAÇÃO DOS QUADROS ORÇAMENTÁRIOS CONSOLIDADOS</w:t>
            </w:r>
          </w:p>
        </w:tc>
        <w:tc>
          <w:tcPr>
            <w:tcW w:w="3402" w:type="dxa"/>
          </w:tcPr>
          <w:p w14:paraId="65BF0343" w14:textId="77777777" w:rsidR="00FB7095" w:rsidRPr="00924FD8" w:rsidRDefault="00FB7095" w:rsidP="00F4416F">
            <w:pPr>
              <w:jc w:val="center"/>
              <w:rPr>
                <w:rFonts w:asciiTheme="minorHAnsi" w:hAnsiTheme="minorHAnsi" w:cstheme="minorHAnsi"/>
                <w:sz w:val="20"/>
                <w:szCs w:val="20"/>
              </w:rPr>
            </w:pPr>
            <w:r w:rsidRPr="00924FD8">
              <w:rPr>
                <w:rFonts w:asciiTheme="minorHAnsi" w:hAnsiTheme="minorHAnsi" w:cstheme="minorHAnsi"/>
                <w:sz w:val="20"/>
                <w:szCs w:val="20"/>
              </w:rPr>
              <w:t>RELAÇÃO DOS QUADROS ORÇAMENTÁRIOS CONSOLIDADOS</w:t>
            </w:r>
          </w:p>
        </w:tc>
        <w:tc>
          <w:tcPr>
            <w:tcW w:w="3402" w:type="dxa"/>
          </w:tcPr>
          <w:p w14:paraId="6BED18D9" w14:textId="77777777" w:rsidR="00FB7095" w:rsidRPr="002D721A" w:rsidRDefault="00FB7095" w:rsidP="003416E2">
            <w:pPr>
              <w:jc w:val="center"/>
              <w:rPr>
                <w:rFonts w:cstheme="minorHAnsi"/>
                <w:sz w:val="20"/>
                <w:szCs w:val="20"/>
              </w:rPr>
            </w:pPr>
            <w:r w:rsidRPr="002D721A">
              <w:rPr>
                <w:rFonts w:cstheme="minorHAnsi"/>
                <w:sz w:val="20"/>
                <w:szCs w:val="20"/>
              </w:rPr>
              <w:t>RELAÇÃO DOS QUADROS ORÇAMENTÁRIOS CONSOLIDADOS</w:t>
            </w:r>
          </w:p>
        </w:tc>
      </w:tr>
      <w:tr w:rsidR="00FB7095" w:rsidRPr="003B315C" w14:paraId="391C3DD7" w14:textId="77777777" w:rsidTr="00FB7095">
        <w:trPr>
          <w:cantSplit/>
          <w:trHeight w:val="20"/>
        </w:trPr>
        <w:tc>
          <w:tcPr>
            <w:tcW w:w="3402" w:type="dxa"/>
          </w:tcPr>
          <w:p w14:paraId="6A9486B1" w14:textId="77777777" w:rsidR="00FB7095" w:rsidRPr="00924FD8" w:rsidRDefault="00FB7095" w:rsidP="00F4416F">
            <w:pPr>
              <w:rPr>
                <w:rFonts w:asciiTheme="minorHAnsi" w:hAnsiTheme="minorHAnsi" w:cstheme="minorHAnsi"/>
                <w:sz w:val="20"/>
                <w:szCs w:val="20"/>
              </w:rPr>
            </w:pPr>
            <w:r w:rsidRPr="00924FD8">
              <w:rPr>
                <w:rFonts w:asciiTheme="minorHAnsi" w:hAnsiTheme="minorHAnsi" w:cstheme="minorHAnsi"/>
                <w:sz w:val="20"/>
                <w:szCs w:val="20"/>
              </w:rPr>
              <w:t>I - receita e despesa dos Orçamentos Fiscal e da Seguridade Social, isoladas e conjuntamente, segundo categorias econômicas, conforme o Anexo I à Lei nº 4.320, de 17 de março de 1964;</w:t>
            </w:r>
          </w:p>
        </w:tc>
        <w:tc>
          <w:tcPr>
            <w:tcW w:w="3402" w:type="dxa"/>
          </w:tcPr>
          <w:p w14:paraId="5F0023CB" w14:textId="77777777" w:rsidR="00FB7095" w:rsidRPr="00924FD8" w:rsidRDefault="00FB7095" w:rsidP="00F4416F">
            <w:pPr>
              <w:rPr>
                <w:rFonts w:asciiTheme="minorHAnsi" w:hAnsiTheme="minorHAnsi" w:cstheme="minorHAnsi"/>
                <w:sz w:val="20"/>
                <w:szCs w:val="20"/>
              </w:rPr>
            </w:pPr>
            <w:r w:rsidRPr="00924FD8">
              <w:rPr>
                <w:rFonts w:asciiTheme="minorHAnsi" w:hAnsiTheme="minorHAnsi" w:cstheme="minorHAnsi"/>
                <w:sz w:val="20"/>
                <w:szCs w:val="20"/>
              </w:rPr>
              <w:t>I - receita e despesa dos Orçamentos Fiscal e da Seguridade Social, isoladas e conjuntamente, segundo categorias econômicas, conforme o Anexo I à Lei nº 4.320, de 17 de março de 1964;</w:t>
            </w:r>
          </w:p>
        </w:tc>
        <w:tc>
          <w:tcPr>
            <w:tcW w:w="3402" w:type="dxa"/>
          </w:tcPr>
          <w:p w14:paraId="236A1E61" w14:textId="77777777" w:rsidR="00FB7095" w:rsidRPr="002D721A" w:rsidRDefault="00FB7095" w:rsidP="003416E2">
            <w:pPr>
              <w:tabs>
                <w:tab w:val="left" w:pos="1417"/>
              </w:tabs>
              <w:rPr>
                <w:rFonts w:cstheme="minorHAnsi"/>
                <w:sz w:val="20"/>
                <w:szCs w:val="20"/>
              </w:rPr>
            </w:pPr>
            <w:r w:rsidRPr="002D721A">
              <w:rPr>
                <w:rFonts w:cstheme="minorHAnsi"/>
                <w:sz w:val="20"/>
                <w:szCs w:val="20"/>
              </w:rPr>
              <w:t>I - receita e despesa dos Orçamentos Fiscal e da Seguridade Social, isoladas e conjuntamente, segundo categorias econômicas, conforme o Anexo I à Lei nº 4.320, de 17 de março de 1964;</w:t>
            </w:r>
          </w:p>
        </w:tc>
      </w:tr>
      <w:tr w:rsidR="00FB7095" w:rsidRPr="003B315C" w14:paraId="4C14D2AD" w14:textId="77777777" w:rsidTr="00FB7095">
        <w:trPr>
          <w:cantSplit/>
          <w:trHeight w:val="20"/>
        </w:trPr>
        <w:tc>
          <w:tcPr>
            <w:tcW w:w="3402" w:type="dxa"/>
          </w:tcPr>
          <w:p w14:paraId="0B7D2957" w14:textId="77777777" w:rsidR="00FB7095" w:rsidRPr="00924FD8" w:rsidRDefault="00FB7095" w:rsidP="00F4416F">
            <w:pPr>
              <w:rPr>
                <w:rFonts w:asciiTheme="minorHAnsi" w:hAnsiTheme="minorHAnsi" w:cstheme="minorHAnsi"/>
                <w:sz w:val="20"/>
                <w:szCs w:val="20"/>
              </w:rPr>
            </w:pPr>
            <w:r w:rsidRPr="00924FD8">
              <w:rPr>
                <w:rFonts w:asciiTheme="minorHAnsi" w:hAnsiTheme="minorHAnsi" w:cstheme="minorHAnsi"/>
                <w:sz w:val="20"/>
                <w:szCs w:val="20"/>
              </w:rPr>
              <w:t>II - resumo das receitas dos Orçamentos Fiscal e da Seguridade Social, isolado e conjuntamente, por categorias econômicas;</w:t>
            </w:r>
          </w:p>
        </w:tc>
        <w:tc>
          <w:tcPr>
            <w:tcW w:w="3402" w:type="dxa"/>
          </w:tcPr>
          <w:p w14:paraId="5BA7A5FA" w14:textId="77777777" w:rsidR="00FB7095" w:rsidRPr="00924FD8" w:rsidRDefault="00FB7095" w:rsidP="00F4416F">
            <w:pPr>
              <w:rPr>
                <w:rFonts w:asciiTheme="minorHAnsi" w:hAnsiTheme="minorHAnsi" w:cstheme="minorHAnsi"/>
                <w:sz w:val="20"/>
                <w:szCs w:val="20"/>
              </w:rPr>
            </w:pPr>
            <w:r w:rsidRPr="00924FD8">
              <w:rPr>
                <w:rFonts w:asciiTheme="minorHAnsi" w:hAnsiTheme="minorHAnsi" w:cstheme="minorHAnsi"/>
                <w:sz w:val="20"/>
                <w:szCs w:val="20"/>
              </w:rPr>
              <w:t>II - resumo das receitas dos Orçamentos Fiscal e da Seguridade Social, isolado e conjuntamente, por categorias econômicas;</w:t>
            </w:r>
          </w:p>
        </w:tc>
        <w:tc>
          <w:tcPr>
            <w:tcW w:w="3402" w:type="dxa"/>
          </w:tcPr>
          <w:p w14:paraId="49974A93" w14:textId="77777777" w:rsidR="00FB7095" w:rsidRPr="002D721A" w:rsidRDefault="00FB7095" w:rsidP="003416E2">
            <w:pPr>
              <w:tabs>
                <w:tab w:val="left" w:pos="1417"/>
              </w:tabs>
              <w:rPr>
                <w:rFonts w:cstheme="minorHAnsi"/>
                <w:sz w:val="20"/>
                <w:szCs w:val="20"/>
              </w:rPr>
            </w:pPr>
            <w:r w:rsidRPr="002D721A">
              <w:rPr>
                <w:rFonts w:cstheme="minorHAnsi"/>
                <w:sz w:val="20"/>
                <w:szCs w:val="20"/>
              </w:rPr>
              <w:t>II - resumo das receitas dos Orçamentos Fiscal e da Seguridade Social, isolado e conjuntamente, por categorias econômicas;</w:t>
            </w:r>
          </w:p>
        </w:tc>
      </w:tr>
      <w:tr w:rsidR="00FB7095" w:rsidRPr="003B315C" w14:paraId="4402F454" w14:textId="77777777" w:rsidTr="00FB7095">
        <w:trPr>
          <w:cantSplit/>
          <w:trHeight w:val="20"/>
        </w:trPr>
        <w:tc>
          <w:tcPr>
            <w:tcW w:w="3402" w:type="dxa"/>
          </w:tcPr>
          <w:p w14:paraId="55E3188E" w14:textId="77777777" w:rsidR="00FB7095" w:rsidRPr="00924FD8" w:rsidRDefault="00FB7095" w:rsidP="00F4416F">
            <w:pPr>
              <w:rPr>
                <w:rFonts w:asciiTheme="minorHAnsi" w:hAnsiTheme="minorHAnsi" w:cstheme="minorHAnsi"/>
                <w:sz w:val="20"/>
                <w:szCs w:val="20"/>
              </w:rPr>
            </w:pPr>
            <w:r w:rsidRPr="00924FD8">
              <w:rPr>
                <w:rFonts w:asciiTheme="minorHAnsi" w:hAnsiTheme="minorHAnsi" w:cstheme="minorHAnsi"/>
                <w:sz w:val="20"/>
                <w:szCs w:val="20"/>
              </w:rPr>
              <w:t>III - receitas de todas as fontes, por órgão e unidade orçamentária;</w:t>
            </w:r>
          </w:p>
        </w:tc>
        <w:tc>
          <w:tcPr>
            <w:tcW w:w="3402" w:type="dxa"/>
          </w:tcPr>
          <w:p w14:paraId="0431D409" w14:textId="77777777" w:rsidR="00FB7095" w:rsidRPr="00924FD8" w:rsidRDefault="00FB7095" w:rsidP="00F4416F">
            <w:pPr>
              <w:rPr>
                <w:rFonts w:asciiTheme="minorHAnsi" w:hAnsiTheme="minorHAnsi" w:cstheme="minorHAnsi"/>
                <w:sz w:val="20"/>
                <w:szCs w:val="20"/>
              </w:rPr>
            </w:pPr>
            <w:r w:rsidRPr="00924FD8">
              <w:rPr>
                <w:rFonts w:asciiTheme="minorHAnsi" w:hAnsiTheme="minorHAnsi" w:cstheme="minorHAnsi"/>
                <w:sz w:val="20"/>
                <w:szCs w:val="20"/>
              </w:rPr>
              <w:t>III - receitas de todas as fontes, por órgão e unidade orçamentária;</w:t>
            </w:r>
          </w:p>
        </w:tc>
        <w:tc>
          <w:tcPr>
            <w:tcW w:w="3402" w:type="dxa"/>
          </w:tcPr>
          <w:p w14:paraId="06A00596" w14:textId="77777777" w:rsidR="00FB7095" w:rsidRPr="002D721A" w:rsidRDefault="00FB7095" w:rsidP="003416E2">
            <w:pPr>
              <w:tabs>
                <w:tab w:val="left" w:pos="1417"/>
              </w:tabs>
              <w:rPr>
                <w:rFonts w:cstheme="minorHAnsi"/>
                <w:sz w:val="20"/>
                <w:szCs w:val="20"/>
              </w:rPr>
            </w:pPr>
            <w:r w:rsidRPr="002D721A">
              <w:rPr>
                <w:rFonts w:cstheme="minorHAnsi"/>
                <w:sz w:val="20"/>
                <w:szCs w:val="20"/>
              </w:rPr>
              <w:t>III - receitas de todas as fontes, por órgão e unidade orçamentária;</w:t>
            </w:r>
          </w:p>
        </w:tc>
      </w:tr>
      <w:tr w:rsidR="00FB7095" w:rsidRPr="003B315C" w14:paraId="4924C8C5" w14:textId="77777777" w:rsidTr="00FB7095">
        <w:trPr>
          <w:cantSplit/>
          <w:trHeight w:val="20"/>
        </w:trPr>
        <w:tc>
          <w:tcPr>
            <w:tcW w:w="3402" w:type="dxa"/>
          </w:tcPr>
          <w:p w14:paraId="40641421" w14:textId="77777777" w:rsidR="00FB7095" w:rsidRPr="00924FD8" w:rsidRDefault="00FB7095" w:rsidP="00F4416F">
            <w:pPr>
              <w:rPr>
                <w:rFonts w:asciiTheme="minorHAnsi" w:hAnsiTheme="minorHAnsi" w:cstheme="minorHAnsi"/>
                <w:sz w:val="20"/>
                <w:szCs w:val="20"/>
              </w:rPr>
            </w:pPr>
            <w:r w:rsidRPr="00924FD8">
              <w:rPr>
                <w:rFonts w:asciiTheme="minorHAnsi" w:hAnsiTheme="minorHAnsi" w:cstheme="minorHAnsi"/>
                <w:sz w:val="20"/>
                <w:szCs w:val="20"/>
              </w:rPr>
              <w:t>IV - resumo das despesas dos Orçamentos Fiscal e da Seguridade Social, isolado e conjuntamente, por categorias econômicas e grupos de natureza de despesa;</w:t>
            </w:r>
          </w:p>
        </w:tc>
        <w:tc>
          <w:tcPr>
            <w:tcW w:w="3402" w:type="dxa"/>
          </w:tcPr>
          <w:p w14:paraId="5A65191E" w14:textId="77777777" w:rsidR="00FB7095" w:rsidRPr="00924FD8" w:rsidRDefault="00FB7095" w:rsidP="00F4416F">
            <w:pPr>
              <w:rPr>
                <w:rFonts w:asciiTheme="minorHAnsi" w:hAnsiTheme="minorHAnsi" w:cstheme="minorHAnsi"/>
                <w:sz w:val="20"/>
                <w:szCs w:val="20"/>
              </w:rPr>
            </w:pPr>
            <w:r w:rsidRPr="00924FD8">
              <w:rPr>
                <w:rFonts w:asciiTheme="minorHAnsi" w:hAnsiTheme="minorHAnsi" w:cstheme="minorHAnsi"/>
                <w:sz w:val="20"/>
                <w:szCs w:val="20"/>
              </w:rPr>
              <w:t>IV - resumo das despesas dos Orçamentos Fiscal e da Seguridade Social, isolado e conjuntamente, por categorias econômicas e grupos de natureza de despesa;</w:t>
            </w:r>
          </w:p>
        </w:tc>
        <w:tc>
          <w:tcPr>
            <w:tcW w:w="3402" w:type="dxa"/>
          </w:tcPr>
          <w:p w14:paraId="738179A6" w14:textId="77777777" w:rsidR="00FB7095" w:rsidRPr="002D721A" w:rsidRDefault="00FB7095" w:rsidP="003416E2">
            <w:pPr>
              <w:tabs>
                <w:tab w:val="left" w:pos="1417"/>
              </w:tabs>
              <w:rPr>
                <w:rFonts w:cstheme="minorHAnsi"/>
                <w:sz w:val="20"/>
                <w:szCs w:val="20"/>
              </w:rPr>
            </w:pPr>
            <w:r w:rsidRPr="002D721A">
              <w:rPr>
                <w:rFonts w:cstheme="minorHAnsi"/>
                <w:sz w:val="20"/>
                <w:szCs w:val="20"/>
              </w:rPr>
              <w:t>IV - resumo das despesas dos Orçamentos Fiscal e da Seguridade Social, isolado e conjuntamente, por categorias econômicas e grupos de natureza de despesa;</w:t>
            </w:r>
          </w:p>
        </w:tc>
      </w:tr>
      <w:tr w:rsidR="00FB7095" w:rsidRPr="003B315C" w14:paraId="670B374D" w14:textId="77777777" w:rsidTr="00FB7095">
        <w:trPr>
          <w:cantSplit/>
          <w:trHeight w:val="20"/>
        </w:trPr>
        <w:tc>
          <w:tcPr>
            <w:tcW w:w="3402" w:type="dxa"/>
          </w:tcPr>
          <w:p w14:paraId="233703F6" w14:textId="77777777" w:rsidR="00FB7095" w:rsidRPr="00924FD8" w:rsidRDefault="00FB7095" w:rsidP="00F4416F">
            <w:pPr>
              <w:rPr>
                <w:rFonts w:asciiTheme="minorHAnsi" w:hAnsiTheme="minorHAnsi" w:cstheme="minorHAnsi"/>
                <w:sz w:val="20"/>
                <w:szCs w:val="20"/>
              </w:rPr>
            </w:pPr>
            <w:r w:rsidRPr="00924FD8">
              <w:rPr>
                <w:rFonts w:asciiTheme="minorHAnsi" w:hAnsiTheme="minorHAnsi" w:cstheme="minorHAnsi"/>
                <w:sz w:val="20"/>
                <w:szCs w:val="20"/>
              </w:rPr>
              <w:t>V - despesas dos Orçamentos Fiscal e da Seguridade Social, isoladas e conjuntamente, segundo o Poder, o órgão e a unidade orçamentária, por fontes de recursos e grupos de natureza de despesa;</w:t>
            </w:r>
          </w:p>
        </w:tc>
        <w:tc>
          <w:tcPr>
            <w:tcW w:w="3402" w:type="dxa"/>
          </w:tcPr>
          <w:p w14:paraId="109FB868" w14:textId="77777777" w:rsidR="00FB7095" w:rsidRPr="00924FD8" w:rsidRDefault="00FB7095" w:rsidP="00F4416F">
            <w:pPr>
              <w:rPr>
                <w:rFonts w:asciiTheme="minorHAnsi" w:hAnsiTheme="minorHAnsi" w:cstheme="minorHAnsi"/>
                <w:sz w:val="20"/>
                <w:szCs w:val="20"/>
              </w:rPr>
            </w:pPr>
            <w:r w:rsidRPr="00924FD8">
              <w:rPr>
                <w:rFonts w:asciiTheme="minorHAnsi" w:hAnsiTheme="minorHAnsi" w:cstheme="minorHAnsi"/>
                <w:sz w:val="20"/>
                <w:szCs w:val="20"/>
              </w:rPr>
              <w:t>V - despesas dos Orçamentos Fiscal e da Seguridade Social, isoladas e conjuntamente, segundo o Poder, o órgão e a unidade orçamentária, por fontes de recursos e grupos de natureza de despesa;</w:t>
            </w:r>
          </w:p>
        </w:tc>
        <w:tc>
          <w:tcPr>
            <w:tcW w:w="3402" w:type="dxa"/>
          </w:tcPr>
          <w:p w14:paraId="5A721E8F" w14:textId="77777777" w:rsidR="00FB7095" w:rsidRPr="002D721A" w:rsidRDefault="00FB7095" w:rsidP="003416E2">
            <w:pPr>
              <w:tabs>
                <w:tab w:val="left" w:pos="1417"/>
              </w:tabs>
              <w:rPr>
                <w:rFonts w:cstheme="minorHAnsi"/>
                <w:sz w:val="20"/>
                <w:szCs w:val="20"/>
              </w:rPr>
            </w:pPr>
            <w:r w:rsidRPr="002D721A">
              <w:rPr>
                <w:rFonts w:cstheme="minorHAnsi"/>
                <w:sz w:val="20"/>
                <w:szCs w:val="20"/>
              </w:rPr>
              <w:t>V - despesas dos Orçamentos Fiscal e da Seguridade Social, isoladas e conjuntamente, segundo o Poder, o órgão e a unidade orçamentária, por fontes de recursos e grupos de natureza de despesa;</w:t>
            </w:r>
          </w:p>
        </w:tc>
      </w:tr>
      <w:tr w:rsidR="00FB7095" w:rsidRPr="003B315C" w14:paraId="17EBCE7A" w14:textId="77777777" w:rsidTr="00FB7095">
        <w:trPr>
          <w:cantSplit/>
          <w:trHeight w:val="20"/>
        </w:trPr>
        <w:tc>
          <w:tcPr>
            <w:tcW w:w="3402" w:type="dxa"/>
          </w:tcPr>
          <w:p w14:paraId="34557FA2" w14:textId="77777777" w:rsidR="00FB7095" w:rsidRPr="00924FD8" w:rsidRDefault="00FB7095" w:rsidP="00F4416F">
            <w:pPr>
              <w:rPr>
                <w:rFonts w:asciiTheme="minorHAnsi" w:hAnsiTheme="minorHAnsi" w:cstheme="minorHAnsi"/>
                <w:sz w:val="20"/>
                <w:szCs w:val="20"/>
              </w:rPr>
            </w:pPr>
            <w:r w:rsidRPr="00924FD8">
              <w:rPr>
                <w:rFonts w:asciiTheme="minorHAnsi" w:hAnsiTheme="minorHAnsi" w:cstheme="minorHAnsi"/>
                <w:sz w:val="20"/>
                <w:szCs w:val="20"/>
              </w:rPr>
              <w:t>VI - despesas dos Orçamentos Fiscal e da Seguridade Social, isoladas e conjuntamente, segundo a função e a subfunção, e o programa;</w:t>
            </w:r>
          </w:p>
        </w:tc>
        <w:tc>
          <w:tcPr>
            <w:tcW w:w="3402" w:type="dxa"/>
          </w:tcPr>
          <w:p w14:paraId="4F0E2A97" w14:textId="77777777" w:rsidR="00FB7095" w:rsidRPr="00924FD8" w:rsidRDefault="00FB7095" w:rsidP="00F4416F">
            <w:pPr>
              <w:rPr>
                <w:rFonts w:asciiTheme="minorHAnsi" w:hAnsiTheme="minorHAnsi" w:cstheme="minorHAnsi"/>
                <w:sz w:val="20"/>
                <w:szCs w:val="20"/>
              </w:rPr>
            </w:pPr>
            <w:r w:rsidRPr="00924FD8">
              <w:rPr>
                <w:rFonts w:asciiTheme="minorHAnsi" w:hAnsiTheme="minorHAnsi" w:cstheme="minorHAnsi"/>
                <w:sz w:val="20"/>
                <w:szCs w:val="20"/>
              </w:rPr>
              <w:t>VI - despesas dos Orçamentos Fiscal e da Seguridade Social, isoladas e conjuntamente, segundo a função e a subfunção, e o programa;</w:t>
            </w:r>
          </w:p>
        </w:tc>
        <w:tc>
          <w:tcPr>
            <w:tcW w:w="3402" w:type="dxa"/>
          </w:tcPr>
          <w:p w14:paraId="6D84BA4B" w14:textId="77777777" w:rsidR="00FB7095" w:rsidRPr="002D721A" w:rsidRDefault="00FB7095" w:rsidP="003416E2">
            <w:pPr>
              <w:tabs>
                <w:tab w:val="left" w:pos="1417"/>
              </w:tabs>
              <w:rPr>
                <w:rFonts w:cstheme="minorHAnsi"/>
                <w:sz w:val="20"/>
                <w:szCs w:val="20"/>
              </w:rPr>
            </w:pPr>
            <w:r w:rsidRPr="002D721A">
              <w:rPr>
                <w:rFonts w:cstheme="minorHAnsi"/>
                <w:sz w:val="20"/>
                <w:szCs w:val="20"/>
              </w:rPr>
              <w:t>VI - despesas dos Orçamentos Fiscal e da Seguridade Social, isoladas e conjuntamente, segundo a função e a subfunção, e o programa;</w:t>
            </w:r>
          </w:p>
        </w:tc>
      </w:tr>
      <w:tr w:rsidR="00FB7095" w:rsidRPr="003B315C" w14:paraId="220500CA" w14:textId="77777777" w:rsidTr="00FB7095">
        <w:trPr>
          <w:cantSplit/>
          <w:trHeight w:val="20"/>
        </w:trPr>
        <w:tc>
          <w:tcPr>
            <w:tcW w:w="3402" w:type="dxa"/>
          </w:tcPr>
          <w:p w14:paraId="4C5CE221" w14:textId="77777777" w:rsidR="00FB7095" w:rsidRPr="00924FD8" w:rsidRDefault="00FB7095" w:rsidP="00F4416F">
            <w:pPr>
              <w:rPr>
                <w:rFonts w:asciiTheme="minorHAnsi" w:hAnsiTheme="minorHAnsi" w:cstheme="minorHAnsi"/>
                <w:sz w:val="20"/>
                <w:szCs w:val="20"/>
              </w:rPr>
            </w:pPr>
            <w:r w:rsidRPr="00924FD8">
              <w:rPr>
                <w:rFonts w:asciiTheme="minorHAnsi" w:hAnsiTheme="minorHAnsi" w:cstheme="minorHAnsi"/>
                <w:sz w:val="20"/>
                <w:szCs w:val="20"/>
              </w:rPr>
              <w:t>VII - fontes de recursos dos Orçamentos Fiscal e da Seguridade Social, isoladas e conjuntamente, por grupos de natureza de despesa;</w:t>
            </w:r>
          </w:p>
        </w:tc>
        <w:tc>
          <w:tcPr>
            <w:tcW w:w="3402" w:type="dxa"/>
          </w:tcPr>
          <w:p w14:paraId="225BF497" w14:textId="77777777" w:rsidR="00FB7095" w:rsidRPr="00924FD8" w:rsidRDefault="00FB7095" w:rsidP="00F4416F">
            <w:pPr>
              <w:rPr>
                <w:rFonts w:asciiTheme="minorHAnsi" w:hAnsiTheme="minorHAnsi" w:cstheme="minorHAnsi"/>
                <w:sz w:val="20"/>
                <w:szCs w:val="20"/>
              </w:rPr>
            </w:pPr>
            <w:r w:rsidRPr="00924FD8">
              <w:rPr>
                <w:rFonts w:asciiTheme="minorHAnsi" w:hAnsiTheme="minorHAnsi" w:cstheme="minorHAnsi"/>
                <w:sz w:val="20"/>
                <w:szCs w:val="20"/>
              </w:rPr>
              <w:t>VII - fontes de recursos dos Orçamentos Fiscal e da Seguridade Social, isoladas e conjuntamente, por grupos de natureza de despesa;</w:t>
            </w:r>
          </w:p>
        </w:tc>
        <w:tc>
          <w:tcPr>
            <w:tcW w:w="3402" w:type="dxa"/>
          </w:tcPr>
          <w:p w14:paraId="3CC30E36" w14:textId="77777777" w:rsidR="00FB7095" w:rsidRPr="002D721A" w:rsidRDefault="00FB7095" w:rsidP="003416E2">
            <w:pPr>
              <w:tabs>
                <w:tab w:val="left" w:pos="1417"/>
              </w:tabs>
              <w:rPr>
                <w:rFonts w:cstheme="minorHAnsi"/>
                <w:sz w:val="20"/>
                <w:szCs w:val="20"/>
              </w:rPr>
            </w:pPr>
            <w:r w:rsidRPr="002D721A">
              <w:rPr>
                <w:rFonts w:cstheme="minorHAnsi"/>
                <w:sz w:val="20"/>
                <w:szCs w:val="20"/>
              </w:rPr>
              <w:t>VII - fontes de recursos dos Orçamentos Fiscal e da Seguridade Social, isoladas e conjuntamente, por grupos de natureza de despesa;</w:t>
            </w:r>
          </w:p>
        </w:tc>
      </w:tr>
      <w:tr w:rsidR="00FB7095" w:rsidRPr="003B315C" w14:paraId="287685A6" w14:textId="77777777" w:rsidTr="00FB7095">
        <w:trPr>
          <w:cantSplit/>
          <w:trHeight w:val="20"/>
        </w:trPr>
        <w:tc>
          <w:tcPr>
            <w:tcW w:w="3402" w:type="dxa"/>
          </w:tcPr>
          <w:p w14:paraId="34FC10B0" w14:textId="77777777" w:rsidR="00FB7095" w:rsidRDefault="00FB7095" w:rsidP="00F4416F">
            <w:pPr>
              <w:rPr>
                <w:rFonts w:asciiTheme="minorHAnsi" w:hAnsiTheme="minorHAnsi" w:cstheme="minorHAnsi"/>
                <w:sz w:val="20"/>
                <w:szCs w:val="20"/>
              </w:rPr>
            </w:pPr>
            <w:r w:rsidRPr="002D4044">
              <w:rPr>
                <w:rFonts w:asciiTheme="minorHAnsi" w:hAnsiTheme="minorHAnsi" w:cstheme="minorHAnsi"/>
                <w:strike/>
                <w:sz w:val="20"/>
                <w:szCs w:val="20"/>
              </w:rPr>
              <w:t>VIII - despesas que podem ser consideradas para aplicação mínima em ações e serviços públicos de saúde, de acordo com o disposto na Lei Complementar nº 141, de 13 de janeiro de 2012, e no art. 110 do Ato das Disposições Constitucionais Transitórias, com detalhamento dos valores por órgão e unidade orçamentária;</w:t>
            </w:r>
            <w:r>
              <w:rPr>
                <w:rFonts w:asciiTheme="minorHAnsi" w:hAnsiTheme="minorHAnsi" w:cstheme="minorHAnsi"/>
                <w:sz w:val="20"/>
                <w:szCs w:val="20"/>
              </w:rPr>
              <w:t xml:space="preserve"> </w:t>
            </w:r>
            <w:r w:rsidRPr="00E70C0D">
              <w:rPr>
                <w:rFonts w:asciiTheme="minorHAnsi" w:hAnsiTheme="minorHAnsi" w:cstheme="minorHAnsi"/>
                <w:b/>
                <w:sz w:val="20"/>
                <w:szCs w:val="20"/>
              </w:rPr>
              <w:t>(MM)</w:t>
            </w:r>
          </w:p>
          <w:p w14:paraId="4518F878" w14:textId="77777777" w:rsidR="00FB7095" w:rsidRPr="002D4044" w:rsidRDefault="00FB7095" w:rsidP="00F4416F">
            <w:pPr>
              <w:rPr>
                <w:rFonts w:asciiTheme="minorHAnsi" w:hAnsiTheme="minorHAnsi" w:cstheme="minorHAnsi"/>
                <w:sz w:val="20"/>
                <w:szCs w:val="20"/>
              </w:rPr>
            </w:pPr>
            <w:r w:rsidRPr="00A03BBA">
              <w:rPr>
                <w:rFonts w:asciiTheme="minorHAnsi" w:eastAsia="Times New Roman" w:hAnsiTheme="minorHAnsi" w:cstheme="minorHAnsi"/>
                <w:color w:val="000000"/>
                <w:sz w:val="20"/>
                <w:szCs w:val="20"/>
                <w:lang w:eastAsia="pt-BR"/>
              </w:rPr>
              <w:t>VIII - despesas que podem ser consideradas para aplicação mínima em ações e serviços públicos de saúde, de acordo com o disposto na Lei Complementar nº 141, de 13 de janeiro de 2012, com detalhamento dos valores por órgão e unidade orçamentária;</w:t>
            </w:r>
            <w:r>
              <w:rPr>
                <w:rFonts w:asciiTheme="minorHAnsi" w:eastAsia="Times New Roman" w:hAnsiTheme="minorHAnsi" w:cstheme="minorHAnsi"/>
                <w:color w:val="000000"/>
                <w:sz w:val="20"/>
                <w:szCs w:val="20"/>
                <w:lang w:eastAsia="pt-BR"/>
              </w:rPr>
              <w:t xml:space="preserve"> </w:t>
            </w:r>
            <w:r w:rsidRPr="00E70C0D">
              <w:rPr>
                <w:rFonts w:asciiTheme="minorHAnsi" w:eastAsia="Times New Roman" w:hAnsiTheme="minorHAnsi" w:cstheme="minorHAnsi"/>
                <w:b/>
                <w:color w:val="000000"/>
                <w:sz w:val="20"/>
                <w:szCs w:val="20"/>
                <w:lang w:eastAsia="pt-BR"/>
              </w:rPr>
              <w:t>(MM)</w:t>
            </w:r>
          </w:p>
        </w:tc>
        <w:tc>
          <w:tcPr>
            <w:tcW w:w="3402" w:type="dxa"/>
          </w:tcPr>
          <w:p w14:paraId="6A00E6D6" w14:textId="77777777" w:rsidR="00FB7095" w:rsidRPr="002D4044" w:rsidRDefault="00FB7095" w:rsidP="00F4416F">
            <w:pPr>
              <w:rPr>
                <w:rFonts w:asciiTheme="minorHAnsi" w:hAnsiTheme="minorHAnsi" w:cstheme="minorHAnsi"/>
                <w:sz w:val="20"/>
                <w:szCs w:val="20"/>
              </w:rPr>
            </w:pPr>
            <w:r w:rsidRPr="00A03BBA">
              <w:rPr>
                <w:rFonts w:asciiTheme="minorHAnsi" w:eastAsia="Times New Roman" w:hAnsiTheme="minorHAnsi" w:cstheme="minorHAnsi"/>
                <w:color w:val="000000"/>
                <w:sz w:val="20"/>
                <w:szCs w:val="20"/>
                <w:lang w:eastAsia="pt-BR"/>
              </w:rPr>
              <w:t>VIII - despesas que podem ser consideradas para aplicação mínima em ações e serviços públicos de saúde, de acordo com o disposto na Lei Complementar nº 141, de 13 de janeiro de 2012, com detalhamento dos valores por órgão e unidade orçamentária;</w:t>
            </w:r>
          </w:p>
        </w:tc>
        <w:tc>
          <w:tcPr>
            <w:tcW w:w="3402" w:type="dxa"/>
          </w:tcPr>
          <w:p w14:paraId="3FA49861" w14:textId="77777777" w:rsidR="00FB7095" w:rsidRPr="002D721A" w:rsidRDefault="00FB7095" w:rsidP="003416E2">
            <w:pPr>
              <w:tabs>
                <w:tab w:val="left" w:pos="1417"/>
              </w:tabs>
              <w:rPr>
                <w:rFonts w:cstheme="minorHAnsi"/>
                <w:sz w:val="20"/>
                <w:szCs w:val="20"/>
              </w:rPr>
            </w:pPr>
            <w:r w:rsidRPr="002D721A">
              <w:rPr>
                <w:rFonts w:cstheme="minorHAnsi"/>
                <w:sz w:val="20"/>
                <w:szCs w:val="20"/>
              </w:rPr>
              <w:t>VIII - despesas que podem ser consideradas para aplicação mínima em ações e serviços públicos de saúde, de acordo com o disposto na Lei Complementar nº 141, de 13 de janeiro de 2012, com detalhamento dos valores por órgão e unidade orçamentária;</w:t>
            </w:r>
          </w:p>
        </w:tc>
      </w:tr>
      <w:tr w:rsidR="00FB7095" w:rsidRPr="003B315C" w14:paraId="465D5A7E" w14:textId="77777777" w:rsidTr="00FB7095">
        <w:trPr>
          <w:cantSplit/>
          <w:trHeight w:val="20"/>
        </w:trPr>
        <w:tc>
          <w:tcPr>
            <w:tcW w:w="3402" w:type="dxa"/>
          </w:tcPr>
          <w:p w14:paraId="65F204EC" w14:textId="77777777" w:rsidR="00FB7095" w:rsidRPr="00924FD8" w:rsidRDefault="00FB7095" w:rsidP="00F4416F">
            <w:pPr>
              <w:rPr>
                <w:rFonts w:asciiTheme="minorHAnsi" w:hAnsiTheme="minorHAnsi" w:cstheme="minorHAnsi"/>
                <w:sz w:val="20"/>
                <w:szCs w:val="20"/>
              </w:rPr>
            </w:pPr>
            <w:r w:rsidRPr="00924FD8">
              <w:rPr>
                <w:rFonts w:asciiTheme="minorHAnsi" w:hAnsiTheme="minorHAnsi" w:cstheme="minorHAnsi"/>
                <w:sz w:val="20"/>
                <w:szCs w:val="20"/>
              </w:rPr>
              <w:t>IX - programação referente à manutenção e ao desenvolvimento do ensino em nível de órgão, com detalhamento das fontes de recursos e dos valores por categoria de programação;</w:t>
            </w:r>
          </w:p>
        </w:tc>
        <w:tc>
          <w:tcPr>
            <w:tcW w:w="3402" w:type="dxa"/>
          </w:tcPr>
          <w:p w14:paraId="10B3C6DA" w14:textId="77777777" w:rsidR="00FB7095" w:rsidRPr="00924FD8" w:rsidRDefault="00FB7095" w:rsidP="00F4416F">
            <w:pPr>
              <w:rPr>
                <w:rFonts w:asciiTheme="minorHAnsi" w:hAnsiTheme="minorHAnsi" w:cstheme="minorHAnsi"/>
                <w:sz w:val="20"/>
                <w:szCs w:val="20"/>
              </w:rPr>
            </w:pPr>
            <w:r w:rsidRPr="00924FD8">
              <w:rPr>
                <w:rFonts w:asciiTheme="minorHAnsi" w:hAnsiTheme="minorHAnsi" w:cstheme="minorHAnsi"/>
                <w:sz w:val="20"/>
                <w:szCs w:val="20"/>
              </w:rPr>
              <w:t>IX - programação referente à manutenção e ao desenvolvimento do ensino em nível de órgão, com detalhamento das fontes de recursos e dos valores por categoria de programação;</w:t>
            </w:r>
          </w:p>
        </w:tc>
        <w:tc>
          <w:tcPr>
            <w:tcW w:w="3402" w:type="dxa"/>
          </w:tcPr>
          <w:p w14:paraId="5BE04900" w14:textId="77777777" w:rsidR="00FB7095" w:rsidRPr="002D721A" w:rsidRDefault="00FB7095" w:rsidP="003416E2">
            <w:pPr>
              <w:tabs>
                <w:tab w:val="left" w:pos="1417"/>
              </w:tabs>
              <w:rPr>
                <w:rFonts w:cstheme="minorHAnsi"/>
                <w:sz w:val="20"/>
                <w:szCs w:val="20"/>
              </w:rPr>
            </w:pPr>
            <w:r w:rsidRPr="002D721A">
              <w:rPr>
                <w:rFonts w:cstheme="minorHAnsi"/>
                <w:sz w:val="20"/>
                <w:szCs w:val="20"/>
              </w:rPr>
              <w:t>IX - programação referente à manutenção e ao desenvolvimento do ensino em nível de órgão, com detalhamento das fontes de recursos e dos valores por categoria de programação;</w:t>
            </w:r>
          </w:p>
        </w:tc>
      </w:tr>
      <w:tr w:rsidR="00FB7095" w:rsidRPr="003B315C" w14:paraId="39697D7A" w14:textId="77777777" w:rsidTr="00FB7095">
        <w:trPr>
          <w:cantSplit/>
          <w:trHeight w:val="20"/>
        </w:trPr>
        <w:tc>
          <w:tcPr>
            <w:tcW w:w="3402" w:type="dxa"/>
          </w:tcPr>
          <w:p w14:paraId="06657748" w14:textId="77777777" w:rsidR="00FB7095" w:rsidRDefault="00FB7095" w:rsidP="00F4416F">
            <w:pPr>
              <w:rPr>
                <w:rFonts w:asciiTheme="minorHAnsi" w:hAnsiTheme="minorHAnsi" w:cstheme="minorHAnsi"/>
                <w:sz w:val="20"/>
                <w:szCs w:val="20"/>
              </w:rPr>
            </w:pPr>
            <w:r w:rsidRPr="002D4044">
              <w:rPr>
                <w:rFonts w:asciiTheme="minorHAnsi" w:hAnsiTheme="minorHAnsi" w:cstheme="minorHAnsi"/>
                <w:strike/>
                <w:sz w:val="20"/>
                <w:szCs w:val="20"/>
              </w:rPr>
              <w:t>X - demonstrativo dos resultados primário e nominal do Governo Central, com detalhamento das receitas e despesas primárias e financeiras e a compatibilidade das despesas primárias orçamentárias com as necessidades de financiamento do Governo Central e os limites estabelecidos no art. 107 do Ato das Disposições Constitucionais Transitórias;</w:t>
            </w:r>
            <w:r>
              <w:rPr>
                <w:rFonts w:asciiTheme="minorHAnsi" w:hAnsiTheme="minorHAnsi" w:cstheme="minorHAnsi"/>
                <w:sz w:val="20"/>
                <w:szCs w:val="20"/>
              </w:rPr>
              <w:t xml:space="preserve"> </w:t>
            </w:r>
            <w:r w:rsidRPr="00E70C0D">
              <w:rPr>
                <w:rFonts w:asciiTheme="minorHAnsi" w:hAnsiTheme="minorHAnsi" w:cstheme="minorHAnsi"/>
                <w:b/>
                <w:sz w:val="20"/>
                <w:szCs w:val="20"/>
              </w:rPr>
              <w:t>(MM)</w:t>
            </w:r>
          </w:p>
          <w:p w14:paraId="7D9DC105" w14:textId="77777777" w:rsidR="00FB7095" w:rsidRPr="002D4044" w:rsidRDefault="00FB7095" w:rsidP="00F4416F">
            <w:pPr>
              <w:rPr>
                <w:rFonts w:asciiTheme="minorHAnsi" w:hAnsiTheme="minorHAnsi" w:cstheme="minorHAnsi"/>
                <w:sz w:val="20"/>
                <w:szCs w:val="20"/>
              </w:rPr>
            </w:pPr>
            <w:r w:rsidRPr="00A03BBA">
              <w:rPr>
                <w:rFonts w:asciiTheme="minorHAnsi" w:eastAsia="Times New Roman" w:hAnsiTheme="minorHAnsi" w:cstheme="minorHAnsi"/>
                <w:color w:val="000000"/>
                <w:sz w:val="20"/>
                <w:szCs w:val="20"/>
                <w:lang w:eastAsia="pt-BR"/>
              </w:rPr>
              <w:t>X - demonstrativo dos resultados primário e nominal do Governo Central, com detalhamento das receitas e despesas primárias e financeiras e a compatibilidade das despesas primárias orçamentárias com as necessidades de financiamento do Governo Central e os limites estabelecidos no art. 107 do Ato das Disposições Constitucionais Transitórias, ou aqueles que venham a substituí-los;</w:t>
            </w:r>
            <w:r>
              <w:rPr>
                <w:rFonts w:asciiTheme="minorHAnsi" w:eastAsia="Times New Roman" w:hAnsiTheme="minorHAnsi" w:cstheme="minorHAnsi"/>
                <w:color w:val="000000"/>
                <w:sz w:val="20"/>
                <w:szCs w:val="20"/>
                <w:lang w:eastAsia="pt-BR"/>
              </w:rPr>
              <w:t xml:space="preserve"> </w:t>
            </w:r>
            <w:r w:rsidRPr="00E70C0D">
              <w:rPr>
                <w:rFonts w:asciiTheme="minorHAnsi" w:eastAsia="Times New Roman" w:hAnsiTheme="minorHAnsi" w:cstheme="minorHAnsi"/>
                <w:b/>
                <w:color w:val="000000"/>
                <w:sz w:val="20"/>
                <w:szCs w:val="20"/>
                <w:lang w:eastAsia="pt-BR"/>
              </w:rPr>
              <w:t>(MM)</w:t>
            </w:r>
          </w:p>
        </w:tc>
        <w:tc>
          <w:tcPr>
            <w:tcW w:w="3402" w:type="dxa"/>
          </w:tcPr>
          <w:p w14:paraId="2802E20A" w14:textId="77777777" w:rsidR="00FB7095" w:rsidRPr="002D4044" w:rsidRDefault="00FB7095" w:rsidP="00F4416F">
            <w:pPr>
              <w:rPr>
                <w:rFonts w:asciiTheme="minorHAnsi" w:hAnsiTheme="minorHAnsi" w:cstheme="minorHAnsi"/>
                <w:sz w:val="20"/>
                <w:szCs w:val="20"/>
              </w:rPr>
            </w:pPr>
            <w:r w:rsidRPr="00A03BBA">
              <w:rPr>
                <w:rFonts w:asciiTheme="minorHAnsi" w:eastAsia="Times New Roman" w:hAnsiTheme="minorHAnsi" w:cstheme="minorHAnsi"/>
                <w:color w:val="000000"/>
                <w:sz w:val="20"/>
                <w:szCs w:val="20"/>
                <w:lang w:eastAsia="pt-BR"/>
              </w:rPr>
              <w:t>X - demonstrativo dos resultados primário e nominal do Governo Central, com detalhamento das receitas e despesas primárias e financeiras e a compatibilidade das despesas primárias orçamentárias com as necessidades de financiamento do Governo Central e os limites estabelecidos no art. 107 do Ato das Disposições Constitucionais Transitórias, ou aqueles que venham a substituí-los;</w:t>
            </w:r>
          </w:p>
        </w:tc>
        <w:tc>
          <w:tcPr>
            <w:tcW w:w="3402" w:type="dxa"/>
          </w:tcPr>
          <w:p w14:paraId="11A671D4" w14:textId="77777777" w:rsidR="00FB7095" w:rsidRPr="002D721A" w:rsidRDefault="00FB7095" w:rsidP="003416E2">
            <w:pPr>
              <w:tabs>
                <w:tab w:val="left" w:pos="1417"/>
              </w:tabs>
              <w:rPr>
                <w:rFonts w:cstheme="minorHAnsi"/>
                <w:sz w:val="20"/>
                <w:szCs w:val="20"/>
              </w:rPr>
            </w:pPr>
            <w:r w:rsidRPr="002D721A">
              <w:rPr>
                <w:rFonts w:cstheme="minorHAnsi"/>
                <w:sz w:val="20"/>
                <w:szCs w:val="20"/>
              </w:rPr>
              <w:t>X - demonstrativo dos resultados primário e nominal do Governo Central, com detalhamento das receitas e despesas primárias e financeiras e a compatibilidade das despesas primárias orçamentárias com as necessidades de financiamento do Governo Central e os limites estabelecidos na Lei Complementar nº 200, de 30 de agosto de 2023;</w:t>
            </w:r>
          </w:p>
        </w:tc>
      </w:tr>
      <w:tr w:rsidR="00FB7095" w:rsidRPr="003B315C" w14:paraId="6DB5F814" w14:textId="77777777" w:rsidTr="00FB7095">
        <w:trPr>
          <w:cantSplit/>
          <w:trHeight w:val="20"/>
        </w:trPr>
        <w:tc>
          <w:tcPr>
            <w:tcW w:w="3402" w:type="dxa"/>
          </w:tcPr>
          <w:p w14:paraId="1EFF7249" w14:textId="77777777" w:rsidR="00FB7095" w:rsidRPr="00924FD8" w:rsidRDefault="00FB7095" w:rsidP="00F4416F">
            <w:pPr>
              <w:rPr>
                <w:rFonts w:asciiTheme="minorHAnsi" w:hAnsiTheme="minorHAnsi" w:cstheme="minorHAnsi"/>
                <w:sz w:val="20"/>
                <w:szCs w:val="20"/>
              </w:rPr>
            </w:pPr>
            <w:r w:rsidRPr="00924FD8">
              <w:rPr>
                <w:rFonts w:asciiTheme="minorHAnsi" w:hAnsiTheme="minorHAnsi" w:cstheme="minorHAnsi"/>
                <w:sz w:val="20"/>
                <w:szCs w:val="20"/>
              </w:rPr>
              <w:t>XI - serviço da dívida contratual e mobiliária por órgão e unidade orçamentária, com detalhamento das fontes de recursos e dos grupos de natureza de despesa;</w:t>
            </w:r>
          </w:p>
        </w:tc>
        <w:tc>
          <w:tcPr>
            <w:tcW w:w="3402" w:type="dxa"/>
          </w:tcPr>
          <w:p w14:paraId="48D02081" w14:textId="77777777" w:rsidR="00FB7095" w:rsidRPr="00924FD8" w:rsidRDefault="00FB7095" w:rsidP="00F4416F">
            <w:pPr>
              <w:rPr>
                <w:rFonts w:asciiTheme="minorHAnsi" w:hAnsiTheme="minorHAnsi" w:cstheme="minorHAnsi"/>
                <w:sz w:val="20"/>
                <w:szCs w:val="20"/>
              </w:rPr>
            </w:pPr>
            <w:r w:rsidRPr="00924FD8">
              <w:rPr>
                <w:rFonts w:asciiTheme="minorHAnsi" w:hAnsiTheme="minorHAnsi" w:cstheme="minorHAnsi"/>
                <w:sz w:val="20"/>
                <w:szCs w:val="20"/>
              </w:rPr>
              <w:t>XI - serviço da dívida contratual e mobiliária por órgão e unidade orçamentária, com detalhamento das fontes de recursos e dos grupos de natureza de despesa;</w:t>
            </w:r>
          </w:p>
        </w:tc>
        <w:tc>
          <w:tcPr>
            <w:tcW w:w="3402" w:type="dxa"/>
          </w:tcPr>
          <w:p w14:paraId="737BC15D" w14:textId="77777777" w:rsidR="00FB7095" w:rsidRPr="002D721A" w:rsidRDefault="00FB7095" w:rsidP="003416E2">
            <w:pPr>
              <w:tabs>
                <w:tab w:val="left" w:pos="1417"/>
              </w:tabs>
              <w:rPr>
                <w:rFonts w:cstheme="minorHAnsi"/>
                <w:sz w:val="20"/>
                <w:szCs w:val="20"/>
              </w:rPr>
            </w:pPr>
            <w:r w:rsidRPr="002D721A">
              <w:rPr>
                <w:rFonts w:cstheme="minorHAnsi"/>
                <w:sz w:val="20"/>
                <w:szCs w:val="20"/>
              </w:rPr>
              <w:t>XI - serviço da dívida contratual e mobiliária por órgão e unidade orçamentária, com detalhamento das fontes de recursos e dos grupos de natureza de despesa;</w:t>
            </w:r>
          </w:p>
        </w:tc>
      </w:tr>
      <w:tr w:rsidR="00FB7095" w:rsidRPr="003B315C" w14:paraId="7C4D460F" w14:textId="77777777" w:rsidTr="00FB7095">
        <w:trPr>
          <w:cantSplit/>
          <w:trHeight w:val="20"/>
        </w:trPr>
        <w:tc>
          <w:tcPr>
            <w:tcW w:w="3402" w:type="dxa"/>
          </w:tcPr>
          <w:p w14:paraId="78FB1BA9" w14:textId="77777777" w:rsidR="00FB7095" w:rsidRPr="00924FD8" w:rsidRDefault="00FB7095" w:rsidP="00F4416F">
            <w:pPr>
              <w:rPr>
                <w:rFonts w:asciiTheme="minorHAnsi" w:hAnsiTheme="minorHAnsi" w:cstheme="minorHAnsi"/>
                <w:sz w:val="20"/>
                <w:szCs w:val="20"/>
              </w:rPr>
            </w:pPr>
            <w:r w:rsidRPr="00924FD8">
              <w:rPr>
                <w:rFonts w:asciiTheme="minorHAnsi" w:hAnsiTheme="minorHAnsi" w:cstheme="minorHAnsi"/>
                <w:sz w:val="20"/>
                <w:szCs w:val="20"/>
              </w:rPr>
              <w:t>XII - fontes de recursos que financiam as despesas do Orçamento da Seguridade Social, de forma a destacar as transferências do Orçamento Fiscal;</w:t>
            </w:r>
          </w:p>
        </w:tc>
        <w:tc>
          <w:tcPr>
            <w:tcW w:w="3402" w:type="dxa"/>
          </w:tcPr>
          <w:p w14:paraId="54612119" w14:textId="77777777" w:rsidR="00FB7095" w:rsidRPr="00924FD8" w:rsidRDefault="00FB7095" w:rsidP="00F4416F">
            <w:pPr>
              <w:rPr>
                <w:rFonts w:asciiTheme="minorHAnsi" w:hAnsiTheme="minorHAnsi" w:cstheme="minorHAnsi"/>
                <w:sz w:val="20"/>
                <w:szCs w:val="20"/>
              </w:rPr>
            </w:pPr>
            <w:r w:rsidRPr="00924FD8">
              <w:rPr>
                <w:rFonts w:asciiTheme="minorHAnsi" w:hAnsiTheme="minorHAnsi" w:cstheme="minorHAnsi"/>
                <w:sz w:val="20"/>
                <w:szCs w:val="20"/>
              </w:rPr>
              <w:t>XII - fontes de recursos que financiam as despesas do Orçamento da Seguridade Social, de forma a destacar as transferências do Orçamento Fiscal;</w:t>
            </w:r>
          </w:p>
        </w:tc>
        <w:tc>
          <w:tcPr>
            <w:tcW w:w="3402" w:type="dxa"/>
          </w:tcPr>
          <w:p w14:paraId="2D3F9BEB" w14:textId="77777777" w:rsidR="00FB7095" w:rsidRPr="002D721A" w:rsidRDefault="00FB7095" w:rsidP="003416E2">
            <w:pPr>
              <w:tabs>
                <w:tab w:val="left" w:pos="1417"/>
              </w:tabs>
              <w:rPr>
                <w:rFonts w:cstheme="minorHAnsi"/>
                <w:sz w:val="20"/>
                <w:szCs w:val="20"/>
              </w:rPr>
            </w:pPr>
            <w:r w:rsidRPr="002D721A">
              <w:rPr>
                <w:rFonts w:cstheme="minorHAnsi"/>
                <w:sz w:val="20"/>
                <w:szCs w:val="20"/>
              </w:rPr>
              <w:t>XII - fontes de recursos que financiam as despesas do Orçamento da Seguridade Social, de forma a destacar as transferências do Orçamento Fiscal;</w:t>
            </w:r>
          </w:p>
        </w:tc>
      </w:tr>
      <w:tr w:rsidR="00FB7095" w:rsidRPr="003B315C" w14:paraId="53F662E5" w14:textId="77777777" w:rsidTr="00FB7095">
        <w:trPr>
          <w:cantSplit/>
          <w:trHeight w:val="20"/>
        </w:trPr>
        <w:tc>
          <w:tcPr>
            <w:tcW w:w="3402" w:type="dxa"/>
          </w:tcPr>
          <w:p w14:paraId="3B85966D" w14:textId="77777777" w:rsidR="00FB7095" w:rsidRPr="00924FD8" w:rsidRDefault="00FB7095" w:rsidP="00F4416F">
            <w:pPr>
              <w:rPr>
                <w:rFonts w:asciiTheme="minorHAnsi" w:hAnsiTheme="minorHAnsi" w:cstheme="minorHAnsi"/>
                <w:sz w:val="20"/>
                <w:szCs w:val="20"/>
              </w:rPr>
            </w:pPr>
            <w:r w:rsidRPr="00924FD8">
              <w:rPr>
                <w:rFonts w:asciiTheme="minorHAnsi" w:hAnsiTheme="minorHAnsi" w:cstheme="minorHAnsi"/>
                <w:sz w:val="20"/>
                <w:szCs w:val="20"/>
              </w:rPr>
              <w:t>XIII - quadro com relação, em ordem alfabética, das ações classificadas na esfera da seguridade social, com indicação do órgão orçamentário e da dotação orçamentária;</w:t>
            </w:r>
          </w:p>
        </w:tc>
        <w:tc>
          <w:tcPr>
            <w:tcW w:w="3402" w:type="dxa"/>
          </w:tcPr>
          <w:p w14:paraId="0EE89982" w14:textId="77777777" w:rsidR="00FB7095" w:rsidRPr="00924FD8" w:rsidRDefault="00FB7095" w:rsidP="00F4416F">
            <w:pPr>
              <w:rPr>
                <w:rFonts w:asciiTheme="minorHAnsi" w:hAnsiTheme="minorHAnsi" w:cstheme="minorHAnsi"/>
                <w:sz w:val="20"/>
                <w:szCs w:val="20"/>
              </w:rPr>
            </w:pPr>
            <w:r w:rsidRPr="00924FD8">
              <w:rPr>
                <w:rFonts w:asciiTheme="minorHAnsi" w:hAnsiTheme="minorHAnsi" w:cstheme="minorHAnsi"/>
                <w:sz w:val="20"/>
                <w:szCs w:val="20"/>
              </w:rPr>
              <w:t>XIII - quadro com relação, em ordem alfabética, das ações classificadas na esfera da seguridade social, com indicação do órgão orçamentário e da dotação orçamentária;</w:t>
            </w:r>
          </w:p>
        </w:tc>
        <w:tc>
          <w:tcPr>
            <w:tcW w:w="3402" w:type="dxa"/>
          </w:tcPr>
          <w:p w14:paraId="0C55D5C3" w14:textId="77777777" w:rsidR="00FB7095" w:rsidRPr="002D721A" w:rsidRDefault="00FB7095" w:rsidP="003416E2">
            <w:pPr>
              <w:tabs>
                <w:tab w:val="left" w:pos="1417"/>
              </w:tabs>
              <w:rPr>
                <w:rFonts w:cstheme="minorHAnsi"/>
                <w:sz w:val="20"/>
                <w:szCs w:val="20"/>
              </w:rPr>
            </w:pPr>
            <w:r w:rsidRPr="002D721A">
              <w:rPr>
                <w:rFonts w:cstheme="minorHAnsi"/>
                <w:sz w:val="20"/>
                <w:szCs w:val="20"/>
              </w:rPr>
              <w:t>XIII - quadro com relação, em ordem alfabética, das ações classificadas na esfera da seguridade social, com indicação do órgão orçamentário e da dotação orçamentária;</w:t>
            </w:r>
          </w:p>
        </w:tc>
      </w:tr>
      <w:tr w:rsidR="00FB7095" w:rsidRPr="003B315C" w14:paraId="25174F19" w14:textId="77777777" w:rsidTr="00FB7095">
        <w:trPr>
          <w:cantSplit/>
          <w:trHeight w:val="20"/>
        </w:trPr>
        <w:tc>
          <w:tcPr>
            <w:tcW w:w="3402" w:type="dxa"/>
          </w:tcPr>
          <w:p w14:paraId="2E3CC8DA" w14:textId="77777777" w:rsidR="00FB7095" w:rsidRPr="00924FD8" w:rsidRDefault="00FB7095" w:rsidP="00F4416F">
            <w:pPr>
              <w:rPr>
                <w:rFonts w:asciiTheme="minorHAnsi" w:hAnsiTheme="minorHAnsi" w:cstheme="minorHAnsi"/>
                <w:sz w:val="20"/>
                <w:szCs w:val="20"/>
              </w:rPr>
            </w:pPr>
            <w:r w:rsidRPr="00924FD8">
              <w:rPr>
                <w:rFonts w:asciiTheme="minorHAnsi" w:hAnsiTheme="minorHAnsi" w:cstheme="minorHAnsi"/>
                <w:sz w:val="20"/>
                <w:szCs w:val="20"/>
              </w:rPr>
              <w:t>XIV - demonstração da vinculação entre as ações orçamentárias constantes dos Orçamentos Fiscal e da Seguridade Social e os programas do Plano Plurianual 2024-2027, com especificação das unidades orçamentárias executoras;</w:t>
            </w:r>
          </w:p>
        </w:tc>
        <w:tc>
          <w:tcPr>
            <w:tcW w:w="3402" w:type="dxa"/>
          </w:tcPr>
          <w:p w14:paraId="6CF22EFB" w14:textId="77777777" w:rsidR="00FB7095" w:rsidRPr="00924FD8" w:rsidRDefault="00FB7095" w:rsidP="00F4416F">
            <w:pPr>
              <w:rPr>
                <w:rFonts w:asciiTheme="minorHAnsi" w:hAnsiTheme="minorHAnsi" w:cstheme="minorHAnsi"/>
                <w:sz w:val="20"/>
                <w:szCs w:val="20"/>
              </w:rPr>
            </w:pPr>
            <w:r w:rsidRPr="00924FD8">
              <w:rPr>
                <w:rFonts w:asciiTheme="minorHAnsi" w:hAnsiTheme="minorHAnsi" w:cstheme="minorHAnsi"/>
                <w:sz w:val="20"/>
                <w:szCs w:val="20"/>
              </w:rPr>
              <w:t>XIV - demonstração da vinculação entre as ações orçamentárias constantes dos Orçamentos Fiscal e da Seguridade Social e os programas do Plano Plurianual 2024-2027, com especificação das unidades orçamentárias executoras;</w:t>
            </w:r>
          </w:p>
        </w:tc>
        <w:tc>
          <w:tcPr>
            <w:tcW w:w="3402" w:type="dxa"/>
          </w:tcPr>
          <w:p w14:paraId="22014095" w14:textId="77777777" w:rsidR="00FB7095" w:rsidRPr="002D721A" w:rsidRDefault="00FB7095" w:rsidP="003416E2">
            <w:pPr>
              <w:tabs>
                <w:tab w:val="left" w:pos="1417"/>
              </w:tabs>
              <w:rPr>
                <w:rFonts w:cstheme="minorHAnsi"/>
                <w:sz w:val="20"/>
                <w:szCs w:val="20"/>
              </w:rPr>
            </w:pPr>
            <w:r w:rsidRPr="002D721A">
              <w:rPr>
                <w:rFonts w:cstheme="minorHAnsi"/>
                <w:sz w:val="20"/>
                <w:szCs w:val="20"/>
              </w:rPr>
              <w:t>XIV - demonstração da vinculação entre as ações orçamentárias constantes dos Orçamentos Fiscal e da Seguridade Social e os programas do Plano Plurianual 2024-2027, com especificação das unidades orçamentárias executoras;</w:t>
            </w:r>
          </w:p>
        </w:tc>
      </w:tr>
      <w:tr w:rsidR="00FB7095" w:rsidRPr="003B315C" w14:paraId="25D94224" w14:textId="77777777" w:rsidTr="00FB7095">
        <w:trPr>
          <w:cantSplit/>
          <w:trHeight w:val="20"/>
        </w:trPr>
        <w:tc>
          <w:tcPr>
            <w:tcW w:w="3402" w:type="dxa"/>
          </w:tcPr>
          <w:p w14:paraId="0A424A0D" w14:textId="77777777" w:rsidR="00FB7095" w:rsidRPr="00924FD8" w:rsidRDefault="00FB7095" w:rsidP="00F4416F">
            <w:pPr>
              <w:rPr>
                <w:rFonts w:asciiTheme="minorHAnsi" w:hAnsiTheme="minorHAnsi" w:cstheme="minorHAnsi"/>
                <w:sz w:val="20"/>
                <w:szCs w:val="20"/>
              </w:rPr>
            </w:pPr>
            <w:r w:rsidRPr="00924FD8">
              <w:rPr>
                <w:rFonts w:asciiTheme="minorHAnsi" w:hAnsiTheme="minorHAnsi" w:cstheme="minorHAnsi"/>
                <w:sz w:val="20"/>
                <w:szCs w:val="20"/>
              </w:rPr>
              <w:t>XV - relação das programações de que trata o art. 22 desta Lei, à conta de operações de crédito sujeitas à aprovação do Congresso Nacional por maioria absoluta; e</w:t>
            </w:r>
          </w:p>
        </w:tc>
        <w:tc>
          <w:tcPr>
            <w:tcW w:w="3402" w:type="dxa"/>
          </w:tcPr>
          <w:p w14:paraId="2C1F91A4" w14:textId="77777777" w:rsidR="00FB7095" w:rsidRPr="00924FD8" w:rsidRDefault="00FB7095" w:rsidP="00F4416F">
            <w:pPr>
              <w:rPr>
                <w:rFonts w:asciiTheme="minorHAnsi" w:hAnsiTheme="minorHAnsi" w:cstheme="minorHAnsi"/>
                <w:sz w:val="20"/>
                <w:szCs w:val="20"/>
              </w:rPr>
            </w:pPr>
            <w:r w:rsidRPr="00924FD8">
              <w:rPr>
                <w:rFonts w:asciiTheme="minorHAnsi" w:hAnsiTheme="minorHAnsi" w:cstheme="minorHAnsi"/>
                <w:sz w:val="20"/>
                <w:szCs w:val="20"/>
              </w:rPr>
              <w:t>XV - relação das programações de que trata o art. 22 desta Lei, à conta de operações de crédito sujeitas à aprovação do Congresso Nacional por maioria absoluta; e</w:t>
            </w:r>
          </w:p>
        </w:tc>
        <w:tc>
          <w:tcPr>
            <w:tcW w:w="3402" w:type="dxa"/>
          </w:tcPr>
          <w:p w14:paraId="52230DE7" w14:textId="77777777" w:rsidR="00FB7095" w:rsidRPr="002D721A" w:rsidRDefault="00FB7095" w:rsidP="003416E2">
            <w:pPr>
              <w:tabs>
                <w:tab w:val="left" w:pos="1417"/>
              </w:tabs>
              <w:rPr>
                <w:rFonts w:cstheme="minorHAnsi"/>
                <w:sz w:val="20"/>
                <w:szCs w:val="20"/>
              </w:rPr>
            </w:pPr>
            <w:r w:rsidRPr="002D721A">
              <w:rPr>
                <w:rFonts w:cstheme="minorHAnsi"/>
                <w:sz w:val="20"/>
                <w:szCs w:val="20"/>
              </w:rPr>
              <w:t>XV - relação das programações de que trata o art. 22 desta Lei, à conta de operações de crédito sujeitas à aprovação do Congresso Nacional por maioria absoluta; e</w:t>
            </w:r>
          </w:p>
        </w:tc>
      </w:tr>
      <w:tr w:rsidR="00FB7095" w:rsidRPr="003B315C" w14:paraId="144658B1" w14:textId="77777777" w:rsidTr="00FB7095">
        <w:trPr>
          <w:cantSplit/>
          <w:trHeight w:val="20"/>
        </w:trPr>
        <w:tc>
          <w:tcPr>
            <w:tcW w:w="3402" w:type="dxa"/>
          </w:tcPr>
          <w:p w14:paraId="1ACB3626" w14:textId="77777777" w:rsidR="00FB7095" w:rsidRPr="00924FD8" w:rsidRDefault="00FB7095" w:rsidP="00F4416F">
            <w:pPr>
              <w:rPr>
                <w:rFonts w:asciiTheme="minorHAnsi" w:hAnsiTheme="minorHAnsi" w:cstheme="minorHAnsi"/>
                <w:sz w:val="20"/>
                <w:szCs w:val="20"/>
              </w:rPr>
            </w:pPr>
            <w:r w:rsidRPr="00924FD8">
              <w:rPr>
                <w:rFonts w:asciiTheme="minorHAnsi" w:hAnsiTheme="minorHAnsi" w:cstheme="minorHAnsi"/>
                <w:sz w:val="20"/>
                <w:szCs w:val="20"/>
              </w:rPr>
              <w:t>XVI - resumo das fontes de financiamento e da despesa do Orçamento de Investimento, por órgão, função, subfunção e programa.</w:t>
            </w:r>
          </w:p>
        </w:tc>
        <w:tc>
          <w:tcPr>
            <w:tcW w:w="3402" w:type="dxa"/>
          </w:tcPr>
          <w:p w14:paraId="00E905D5" w14:textId="77777777" w:rsidR="00FB7095" w:rsidRPr="00924FD8" w:rsidRDefault="00FB7095" w:rsidP="00F4416F">
            <w:pPr>
              <w:rPr>
                <w:rFonts w:asciiTheme="minorHAnsi" w:hAnsiTheme="minorHAnsi" w:cstheme="minorHAnsi"/>
                <w:sz w:val="20"/>
                <w:szCs w:val="20"/>
              </w:rPr>
            </w:pPr>
            <w:r w:rsidRPr="00924FD8">
              <w:rPr>
                <w:rFonts w:asciiTheme="minorHAnsi" w:hAnsiTheme="minorHAnsi" w:cstheme="minorHAnsi"/>
                <w:sz w:val="20"/>
                <w:szCs w:val="20"/>
              </w:rPr>
              <w:t>XVI - resumo das fontes de financiamento e da despesa do Orçamento de Investimento, por órgão, função, subfunção e programa.</w:t>
            </w:r>
          </w:p>
        </w:tc>
        <w:tc>
          <w:tcPr>
            <w:tcW w:w="3402" w:type="dxa"/>
          </w:tcPr>
          <w:p w14:paraId="06916E6F" w14:textId="77777777" w:rsidR="00FB7095" w:rsidRPr="002D721A" w:rsidRDefault="00FB7095" w:rsidP="003416E2">
            <w:pPr>
              <w:tabs>
                <w:tab w:val="left" w:pos="1417"/>
              </w:tabs>
              <w:rPr>
                <w:rFonts w:cstheme="minorHAnsi"/>
                <w:sz w:val="20"/>
                <w:szCs w:val="20"/>
              </w:rPr>
            </w:pPr>
            <w:r w:rsidRPr="002D721A">
              <w:rPr>
                <w:rFonts w:cstheme="minorHAnsi"/>
                <w:sz w:val="20"/>
                <w:szCs w:val="20"/>
              </w:rPr>
              <w:t>XVI - resumo das fontes de financiamento e da despesa do Orçamento de Investimento, por órgão, função, subfunção e programa.</w:t>
            </w:r>
          </w:p>
        </w:tc>
      </w:tr>
      <w:tr w:rsidR="00FB7095" w:rsidRPr="003B315C" w14:paraId="3CABE697" w14:textId="77777777" w:rsidTr="00FB7095">
        <w:trPr>
          <w:cantSplit/>
          <w:trHeight w:val="20"/>
        </w:trPr>
        <w:tc>
          <w:tcPr>
            <w:tcW w:w="3402" w:type="dxa"/>
          </w:tcPr>
          <w:p w14:paraId="69C53E66" w14:textId="77777777" w:rsidR="00FB7095" w:rsidRPr="00924FD8" w:rsidRDefault="00FB7095" w:rsidP="00F4416F">
            <w:pPr>
              <w:jc w:val="center"/>
              <w:rPr>
                <w:rFonts w:asciiTheme="minorHAnsi" w:hAnsiTheme="minorHAnsi" w:cstheme="minorHAnsi"/>
                <w:b/>
                <w:bCs/>
                <w:sz w:val="20"/>
                <w:szCs w:val="20"/>
              </w:rPr>
            </w:pPr>
          </w:p>
        </w:tc>
        <w:tc>
          <w:tcPr>
            <w:tcW w:w="3402" w:type="dxa"/>
          </w:tcPr>
          <w:p w14:paraId="4EF7CB2C" w14:textId="77777777" w:rsidR="00FB7095" w:rsidRPr="00924FD8" w:rsidRDefault="00FB7095" w:rsidP="00F4416F">
            <w:pPr>
              <w:jc w:val="center"/>
              <w:rPr>
                <w:rFonts w:asciiTheme="minorHAnsi" w:hAnsiTheme="minorHAnsi" w:cstheme="minorHAnsi"/>
                <w:b/>
                <w:bCs/>
                <w:sz w:val="20"/>
                <w:szCs w:val="20"/>
              </w:rPr>
            </w:pPr>
          </w:p>
        </w:tc>
        <w:tc>
          <w:tcPr>
            <w:tcW w:w="3402" w:type="dxa"/>
          </w:tcPr>
          <w:p w14:paraId="133A3FBD" w14:textId="77777777" w:rsidR="00FB7095" w:rsidRPr="00924FD8" w:rsidRDefault="00FB7095" w:rsidP="00F4416F">
            <w:pPr>
              <w:jc w:val="center"/>
              <w:rPr>
                <w:rFonts w:asciiTheme="minorHAnsi" w:hAnsiTheme="minorHAnsi" w:cstheme="minorHAnsi"/>
                <w:b/>
                <w:bCs/>
                <w:sz w:val="20"/>
                <w:szCs w:val="20"/>
              </w:rPr>
            </w:pPr>
          </w:p>
        </w:tc>
      </w:tr>
      <w:tr w:rsidR="00FB7095" w:rsidRPr="003B315C" w14:paraId="6FFE1EB9" w14:textId="77777777" w:rsidTr="00FB7095">
        <w:trPr>
          <w:cantSplit/>
          <w:trHeight w:val="20"/>
        </w:trPr>
        <w:tc>
          <w:tcPr>
            <w:tcW w:w="3402" w:type="dxa"/>
          </w:tcPr>
          <w:p w14:paraId="29B9F9C9" w14:textId="77777777" w:rsidR="00FB7095" w:rsidRPr="00924FD8" w:rsidRDefault="00FB7095" w:rsidP="00F4416F">
            <w:pPr>
              <w:jc w:val="center"/>
              <w:rPr>
                <w:rFonts w:asciiTheme="minorHAnsi" w:hAnsiTheme="minorHAnsi" w:cstheme="minorHAnsi"/>
                <w:b/>
                <w:bCs/>
                <w:sz w:val="20"/>
                <w:szCs w:val="20"/>
              </w:rPr>
            </w:pPr>
            <w:r w:rsidRPr="00924FD8">
              <w:rPr>
                <w:rFonts w:asciiTheme="minorHAnsi" w:hAnsiTheme="minorHAnsi" w:cstheme="minorHAnsi"/>
                <w:b/>
                <w:bCs/>
                <w:sz w:val="20"/>
                <w:szCs w:val="20"/>
              </w:rPr>
              <w:t>ANEXO II</w:t>
            </w:r>
          </w:p>
        </w:tc>
        <w:tc>
          <w:tcPr>
            <w:tcW w:w="3402" w:type="dxa"/>
          </w:tcPr>
          <w:p w14:paraId="5EB06012" w14:textId="77777777" w:rsidR="00FB7095" w:rsidRPr="00924FD8" w:rsidRDefault="00FB7095" w:rsidP="00F4416F">
            <w:pPr>
              <w:jc w:val="center"/>
              <w:rPr>
                <w:rFonts w:asciiTheme="minorHAnsi" w:hAnsiTheme="minorHAnsi" w:cstheme="minorHAnsi"/>
                <w:b/>
                <w:bCs/>
                <w:sz w:val="20"/>
                <w:szCs w:val="20"/>
              </w:rPr>
            </w:pPr>
            <w:r w:rsidRPr="00924FD8">
              <w:rPr>
                <w:rFonts w:asciiTheme="minorHAnsi" w:hAnsiTheme="minorHAnsi" w:cstheme="minorHAnsi"/>
                <w:b/>
                <w:bCs/>
                <w:sz w:val="20"/>
                <w:szCs w:val="20"/>
              </w:rPr>
              <w:t>ANEXO II</w:t>
            </w:r>
          </w:p>
        </w:tc>
        <w:tc>
          <w:tcPr>
            <w:tcW w:w="3402" w:type="dxa"/>
          </w:tcPr>
          <w:p w14:paraId="2F627A64" w14:textId="77777777" w:rsidR="00FB7095" w:rsidRPr="002D721A" w:rsidRDefault="00FB7095" w:rsidP="003416E2">
            <w:pPr>
              <w:jc w:val="center"/>
              <w:rPr>
                <w:rFonts w:cstheme="minorHAnsi"/>
                <w:sz w:val="20"/>
                <w:szCs w:val="20"/>
              </w:rPr>
            </w:pPr>
            <w:r w:rsidRPr="002D721A">
              <w:rPr>
                <w:rFonts w:cstheme="minorHAnsi"/>
                <w:sz w:val="20"/>
                <w:szCs w:val="20"/>
              </w:rPr>
              <w:t>ANEXO II</w:t>
            </w:r>
          </w:p>
        </w:tc>
      </w:tr>
      <w:tr w:rsidR="00FB7095" w:rsidRPr="003B315C" w14:paraId="30B27D3D" w14:textId="77777777" w:rsidTr="00FB7095">
        <w:trPr>
          <w:cantSplit/>
          <w:trHeight w:val="20"/>
        </w:trPr>
        <w:tc>
          <w:tcPr>
            <w:tcW w:w="3402" w:type="dxa"/>
          </w:tcPr>
          <w:p w14:paraId="02ED9B98" w14:textId="77777777" w:rsidR="00FB7095" w:rsidRPr="00924FD8" w:rsidRDefault="00FB7095" w:rsidP="00F4416F">
            <w:pPr>
              <w:jc w:val="center"/>
              <w:rPr>
                <w:rFonts w:asciiTheme="minorHAnsi" w:hAnsiTheme="minorHAnsi" w:cstheme="minorHAnsi"/>
                <w:sz w:val="20"/>
                <w:szCs w:val="20"/>
              </w:rPr>
            </w:pPr>
            <w:r w:rsidRPr="00924FD8">
              <w:rPr>
                <w:rFonts w:asciiTheme="minorHAnsi" w:hAnsiTheme="minorHAnsi" w:cstheme="minorHAnsi"/>
                <w:sz w:val="20"/>
                <w:szCs w:val="20"/>
              </w:rPr>
              <w:t>RELAÇÃO DAS INFORMAÇÕES COMPLEMENTARES AO PROJETO DE LEI ORÇAMENTÁRIA DE 2024</w:t>
            </w:r>
          </w:p>
        </w:tc>
        <w:tc>
          <w:tcPr>
            <w:tcW w:w="3402" w:type="dxa"/>
          </w:tcPr>
          <w:p w14:paraId="7076B769" w14:textId="77777777" w:rsidR="00FB7095" w:rsidRPr="00924FD8" w:rsidRDefault="00FB7095" w:rsidP="00F4416F">
            <w:pPr>
              <w:jc w:val="center"/>
              <w:rPr>
                <w:rFonts w:asciiTheme="minorHAnsi" w:hAnsiTheme="minorHAnsi" w:cstheme="minorHAnsi"/>
                <w:sz w:val="20"/>
                <w:szCs w:val="20"/>
              </w:rPr>
            </w:pPr>
            <w:r w:rsidRPr="00924FD8">
              <w:rPr>
                <w:rFonts w:asciiTheme="minorHAnsi" w:hAnsiTheme="minorHAnsi" w:cstheme="minorHAnsi"/>
                <w:sz w:val="20"/>
                <w:szCs w:val="20"/>
              </w:rPr>
              <w:t>RELAÇÃO DAS INFORMAÇÕES COMPLEMENTARES AO PROJETO DE LEI ORÇAMENTÁRIA DE 2024</w:t>
            </w:r>
          </w:p>
        </w:tc>
        <w:tc>
          <w:tcPr>
            <w:tcW w:w="3402" w:type="dxa"/>
          </w:tcPr>
          <w:p w14:paraId="156722E6" w14:textId="77777777" w:rsidR="00FB7095" w:rsidRPr="002D721A" w:rsidRDefault="00FB7095" w:rsidP="003416E2">
            <w:pPr>
              <w:jc w:val="center"/>
              <w:rPr>
                <w:rFonts w:cstheme="minorHAnsi"/>
                <w:sz w:val="20"/>
                <w:szCs w:val="20"/>
              </w:rPr>
            </w:pPr>
            <w:r w:rsidRPr="002D721A">
              <w:rPr>
                <w:rFonts w:cstheme="minorHAnsi"/>
                <w:sz w:val="20"/>
                <w:szCs w:val="20"/>
              </w:rPr>
              <w:t>RELAÇÃO DAS INFORMAÇÕES COMPLEMENTARES AO PROJETO DE LEI ORÇAMENTÁRIA DE 2025</w:t>
            </w:r>
          </w:p>
        </w:tc>
      </w:tr>
      <w:tr w:rsidR="00FB7095" w:rsidRPr="003B315C" w14:paraId="6941A3DA" w14:textId="77777777" w:rsidTr="00FB7095">
        <w:trPr>
          <w:cantSplit/>
          <w:trHeight w:val="20"/>
        </w:trPr>
        <w:tc>
          <w:tcPr>
            <w:tcW w:w="3402" w:type="dxa"/>
          </w:tcPr>
          <w:p w14:paraId="4A7B6307" w14:textId="77777777" w:rsidR="00FB7095" w:rsidRPr="00924FD8" w:rsidRDefault="00FB7095" w:rsidP="00F4416F">
            <w:pPr>
              <w:rPr>
                <w:rFonts w:asciiTheme="minorHAnsi" w:hAnsiTheme="minorHAnsi" w:cstheme="minorHAnsi"/>
                <w:sz w:val="20"/>
                <w:szCs w:val="20"/>
              </w:rPr>
            </w:pPr>
            <w:r w:rsidRPr="00924FD8">
              <w:rPr>
                <w:rFonts w:asciiTheme="minorHAnsi" w:hAnsiTheme="minorHAnsi" w:cstheme="minorHAnsi"/>
                <w:sz w:val="20"/>
                <w:szCs w:val="20"/>
              </w:rPr>
              <w:t>I - detalhamento dos custos unitários médios utilizados na elaboração dos orçamentos para investimentos em obras de infraestrutura, alocados em projetos, com justificativa dos valores adotados;</w:t>
            </w:r>
          </w:p>
        </w:tc>
        <w:tc>
          <w:tcPr>
            <w:tcW w:w="3402" w:type="dxa"/>
          </w:tcPr>
          <w:p w14:paraId="7A92E386" w14:textId="77777777" w:rsidR="00FB7095" w:rsidRPr="00924FD8" w:rsidRDefault="00FB7095" w:rsidP="00F4416F">
            <w:pPr>
              <w:rPr>
                <w:rFonts w:asciiTheme="minorHAnsi" w:hAnsiTheme="minorHAnsi" w:cstheme="minorHAnsi"/>
                <w:sz w:val="20"/>
                <w:szCs w:val="20"/>
              </w:rPr>
            </w:pPr>
            <w:r w:rsidRPr="00924FD8">
              <w:rPr>
                <w:rFonts w:asciiTheme="minorHAnsi" w:hAnsiTheme="minorHAnsi" w:cstheme="minorHAnsi"/>
                <w:sz w:val="20"/>
                <w:szCs w:val="20"/>
              </w:rPr>
              <w:t>I - detalhamento dos custos unitários médios utilizados na elaboração dos orçamentos para investimentos em obras de infraestrutura, alocados em projetos, com justificativa dos valores adotados;</w:t>
            </w:r>
          </w:p>
        </w:tc>
        <w:tc>
          <w:tcPr>
            <w:tcW w:w="3402" w:type="dxa"/>
          </w:tcPr>
          <w:p w14:paraId="702F7FAB" w14:textId="77777777" w:rsidR="00FB7095" w:rsidRPr="002D721A" w:rsidRDefault="00FB7095" w:rsidP="003416E2">
            <w:pPr>
              <w:tabs>
                <w:tab w:val="left" w:pos="1417"/>
              </w:tabs>
              <w:rPr>
                <w:rFonts w:cstheme="minorHAnsi"/>
                <w:sz w:val="20"/>
                <w:szCs w:val="20"/>
              </w:rPr>
            </w:pPr>
            <w:r w:rsidRPr="002D721A">
              <w:rPr>
                <w:rFonts w:cstheme="minorHAnsi"/>
                <w:sz w:val="20"/>
                <w:szCs w:val="20"/>
              </w:rPr>
              <w:t>I - detalhamento dos custos unitários médios utilizados na elaboração dos orçamentos para investimentos em obras de infraestrutura, alocados em projetos, com justificativa dos valores adotados;</w:t>
            </w:r>
          </w:p>
        </w:tc>
      </w:tr>
      <w:tr w:rsidR="00FB7095" w:rsidRPr="003B315C" w14:paraId="03E623C3" w14:textId="77777777" w:rsidTr="00FB7095">
        <w:trPr>
          <w:cantSplit/>
          <w:trHeight w:val="20"/>
        </w:trPr>
        <w:tc>
          <w:tcPr>
            <w:tcW w:w="3402" w:type="dxa"/>
          </w:tcPr>
          <w:p w14:paraId="1637CF38" w14:textId="77777777" w:rsidR="00FB7095" w:rsidRPr="00924FD8" w:rsidRDefault="00FB7095" w:rsidP="00F4416F">
            <w:pPr>
              <w:rPr>
                <w:rFonts w:asciiTheme="minorHAnsi" w:hAnsiTheme="minorHAnsi" w:cstheme="minorHAnsi"/>
                <w:sz w:val="20"/>
                <w:szCs w:val="20"/>
              </w:rPr>
            </w:pPr>
            <w:r w:rsidRPr="00924FD8">
              <w:rPr>
                <w:rFonts w:asciiTheme="minorHAnsi" w:hAnsiTheme="minorHAnsi" w:cstheme="minorHAnsi"/>
                <w:sz w:val="20"/>
                <w:szCs w:val="20"/>
              </w:rPr>
              <w:t>II - programação orçamentária, com detalhamento por operações especiais, relativa à concessão de empréstimos e aos respectivos subsídios, quando houver, no âmbito dos Orçamentos Fiscal e da Seguridade Social;</w:t>
            </w:r>
          </w:p>
        </w:tc>
        <w:tc>
          <w:tcPr>
            <w:tcW w:w="3402" w:type="dxa"/>
          </w:tcPr>
          <w:p w14:paraId="761555D5" w14:textId="77777777" w:rsidR="00FB7095" w:rsidRPr="00924FD8" w:rsidRDefault="00FB7095" w:rsidP="00F4416F">
            <w:pPr>
              <w:rPr>
                <w:rFonts w:asciiTheme="minorHAnsi" w:hAnsiTheme="minorHAnsi" w:cstheme="minorHAnsi"/>
                <w:sz w:val="20"/>
                <w:szCs w:val="20"/>
              </w:rPr>
            </w:pPr>
            <w:r w:rsidRPr="00924FD8">
              <w:rPr>
                <w:rFonts w:asciiTheme="minorHAnsi" w:hAnsiTheme="minorHAnsi" w:cstheme="minorHAnsi"/>
                <w:sz w:val="20"/>
                <w:szCs w:val="20"/>
              </w:rPr>
              <w:t>II - programação orçamentária, com detalhamento por operações especiais, relativa à concessão de empréstimos e aos respectivos subsídios, quando houver, no âmbito dos Orçamentos Fiscal e da Seguridade Social;</w:t>
            </w:r>
          </w:p>
        </w:tc>
        <w:tc>
          <w:tcPr>
            <w:tcW w:w="3402" w:type="dxa"/>
          </w:tcPr>
          <w:p w14:paraId="2B8AB8F4" w14:textId="77777777" w:rsidR="00FB7095" w:rsidRPr="00924FD8" w:rsidRDefault="00FB7095" w:rsidP="00F4416F">
            <w:pPr>
              <w:rPr>
                <w:rFonts w:asciiTheme="minorHAnsi" w:hAnsiTheme="minorHAnsi" w:cstheme="minorHAnsi"/>
                <w:sz w:val="20"/>
                <w:szCs w:val="20"/>
              </w:rPr>
            </w:pPr>
          </w:p>
        </w:tc>
      </w:tr>
      <w:tr w:rsidR="00FB7095" w:rsidRPr="003B315C" w14:paraId="6B5724D3" w14:textId="77777777" w:rsidTr="00FB7095">
        <w:trPr>
          <w:cantSplit/>
          <w:trHeight w:val="20"/>
        </w:trPr>
        <w:tc>
          <w:tcPr>
            <w:tcW w:w="3402" w:type="dxa"/>
          </w:tcPr>
          <w:p w14:paraId="2EF6AF61" w14:textId="77777777" w:rsidR="00FB7095" w:rsidRPr="00924FD8" w:rsidRDefault="00FB7095" w:rsidP="00F4416F">
            <w:pPr>
              <w:rPr>
                <w:rFonts w:asciiTheme="minorHAnsi" w:hAnsiTheme="minorHAnsi" w:cstheme="minorHAnsi"/>
                <w:sz w:val="20"/>
                <w:szCs w:val="20"/>
              </w:rPr>
            </w:pPr>
            <w:r w:rsidRPr="00924FD8">
              <w:rPr>
                <w:rFonts w:asciiTheme="minorHAnsi" w:hAnsiTheme="minorHAnsi" w:cstheme="minorHAnsi"/>
                <w:sz w:val="20"/>
                <w:szCs w:val="20"/>
              </w:rPr>
              <w:t>III - as informações sobre gastos por unidade federativa, com indicação dos critérios utilizados para distribuição dos recursos, em relação às áreas de:</w:t>
            </w:r>
          </w:p>
        </w:tc>
        <w:tc>
          <w:tcPr>
            <w:tcW w:w="3402" w:type="dxa"/>
          </w:tcPr>
          <w:p w14:paraId="48B2F747" w14:textId="77777777" w:rsidR="00FB7095" w:rsidRPr="00924FD8" w:rsidRDefault="00FB7095" w:rsidP="00F4416F">
            <w:pPr>
              <w:rPr>
                <w:rFonts w:asciiTheme="minorHAnsi" w:hAnsiTheme="minorHAnsi" w:cstheme="minorHAnsi"/>
                <w:sz w:val="20"/>
                <w:szCs w:val="20"/>
              </w:rPr>
            </w:pPr>
            <w:r w:rsidRPr="00924FD8">
              <w:rPr>
                <w:rFonts w:asciiTheme="minorHAnsi" w:hAnsiTheme="minorHAnsi" w:cstheme="minorHAnsi"/>
                <w:sz w:val="20"/>
                <w:szCs w:val="20"/>
              </w:rPr>
              <w:t>III - as informações sobre gastos por unidade federativa, com indicação dos critérios utilizados para distribuição dos recursos, em relação às áreas de:</w:t>
            </w:r>
          </w:p>
        </w:tc>
        <w:tc>
          <w:tcPr>
            <w:tcW w:w="3402" w:type="dxa"/>
          </w:tcPr>
          <w:p w14:paraId="14C52CDF" w14:textId="77777777" w:rsidR="00FB7095" w:rsidRPr="00924FD8" w:rsidRDefault="00FB7095" w:rsidP="00F4416F">
            <w:pPr>
              <w:rPr>
                <w:rFonts w:asciiTheme="minorHAnsi" w:hAnsiTheme="minorHAnsi" w:cstheme="minorHAnsi"/>
                <w:sz w:val="20"/>
                <w:szCs w:val="20"/>
              </w:rPr>
            </w:pPr>
          </w:p>
        </w:tc>
      </w:tr>
      <w:tr w:rsidR="00FB7095" w:rsidRPr="003B315C" w14:paraId="26ED52AC" w14:textId="77777777" w:rsidTr="00FB7095">
        <w:trPr>
          <w:cantSplit/>
          <w:trHeight w:val="20"/>
        </w:trPr>
        <w:tc>
          <w:tcPr>
            <w:tcW w:w="3402" w:type="dxa"/>
          </w:tcPr>
          <w:p w14:paraId="092CAD3D" w14:textId="77777777" w:rsidR="00FB7095" w:rsidRPr="00924FD8" w:rsidRDefault="00FB7095" w:rsidP="00F4416F">
            <w:pPr>
              <w:rPr>
                <w:rFonts w:asciiTheme="minorHAnsi" w:hAnsiTheme="minorHAnsi" w:cstheme="minorHAnsi"/>
                <w:sz w:val="20"/>
                <w:szCs w:val="20"/>
              </w:rPr>
            </w:pPr>
            <w:r w:rsidRPr="00924FD8">
              <w:rPr>
                <w:rFonts w:asciiTheme="minorHAnsi" w:hAnsiTheme="minorHAnsi" w:cstheme="minorHAnsi"/>
                <w:sz w:val="20"/>
                <w:szCs w:val="20"/>
              </w:rPr>
              <w:t>a) assistência social;</w:t>
            </w:r>
          </w:p>
        </w:tc>
        <w:tc>
          <w:tcPr>
            <w:tcW w:w="3402" w:type="dxa"/>
          </w:tcPr>
          <w:p w14:paraId="11FEB6EF" w14:textId="77777777" w:rsidR="00FB7095" w:rsidRPr="00924FD8" w:rsidRDefault="00FB7095" w:rsidP="00F4416F">
            <w:pPr>
              <w:rPr>
                <w:rFonts w:asciiTheme="minorHAnsi" w:hAnsiTheme="minorHAnsi" w:cstheme="minorHAnsi"/>
                <w:sz w:val="20"/>
                <w:szCs w:val="20"/>
              </w:rPr>
            </w:pPr>
            <w:r w:rsidRPr="00924FD8">
              <w:rPr>
                <w:rFonts w:asciiTheme="minorHAnsi" w:hAnsiTheme="minorHAnsi" w:cstheme="minorHAnsi"/>
                <w:sz w:val="20"/>
                <w:szCs w:val="20"/>
              </w:rPr>
              <w:t>a) assistência social;</w:t>
            </w:r>
          </w:p>
        </w:tc>
        <w:tc>
          <w:tcPr>
            <w:tcW w:w="3402" w:type="dxa"/>
          </w:tcPr>
          <w:p w14:paraId="73BCA405" w14:textId="77777777" w:rsidR="00FB7095" w:rsidRPr="00924FD8" w:rsidRDefault="00FB7095" w:rsidP="00F4416F">
            <w:pPr>
              <w:rPr>
                <w:rFonts w:asciiTheme="minorHAnsi" w:hAnsiTheme="minorHAnsi" w:cstheme="minorHAnsi"/>
                <w:sz w:val="20"/>
                <w:szCs w:val="20"/>
              </w:rPr>
            </w:pPr>
          </w:p>
        </w:tc>
      </w:tr>
      <w:tr w:rsidR="00FB7095" w:rsidRPr="003B315C" w14:paraId="6C011557" w14:textId="77777777" w:rsidTr="00FB7095">
        <w:trPr>
          <w:cantSplit/>
          <w:trHeight w:val="20"/>
        </w:trPr>
        <w:tc>
          <w:tcPr>
            <w:tcW w:w="3402" w:type="dxa"/>
          </w:tcPr>
          <w:p w14:paraId="798957E3" w14:textId="77777777" w:rsidR="00FB7095" w:rsidRPr="00924FD8" w:rsidRDefault="00FB7095" w:rsidP="00F4416F">
            <w:pPr>
              <w:rPr>
                <w:rFonts w:asciiTheme="minorHAnsi" w:hAnsiTheme="minorHAnsi" w:cstheme="minorHAnsi"/>
                <w:sz w:val="20"/>
                <w:szCs w:val="20"/>
              </w:rPr>
            </w:pPr>
            <w:r w:rsidRPr="00924FD8">
              <w:rPr>
                <w:rFonts w:asciiTheme="minorHAnsi" w:hAnsiTheme="minorHAnsi" w:cstheme="minorHAnsi"/>
                <w:sz w:val="20"/>
                <w:szCs w:val="20"/>
              </w:rPr>
              <w:t>b) educação;</w:t>
            </w:r>
          </w:p>
        </w:tc>
        <w:tc>
          <w:tcPr>
            <w:tcW w:w="3402" w:type="dxa"/>
          </w:tcPr>
          <w:p w14:paraId="24FDA3A4" w14:textId="77777777" w:rsidR="00FB7095" w:rsidRPr="00924FD8" w:rsidRDefault="00FB7095" w:rsidP="00F4416F">
            <w:pPr>
              <w:rPr>
                <w:rFonts w:asciiTheme="minorHAnsi" w:hAnsiTheme="minorHAnsi" w:cstheme="minorHAnsi"/>
                <w:sz w:val="20"/>
                <w:szCs w:val="20"/>
              </w:rPr>
            </w:pPr>
            <w:r w:rsidRPr="00924FD8">
              <w:rPr>
                <w:rFonts w:asciiTheme="minorHAnsi" w:hAnsiTheme="minorHAnsi" w:cstheme="minorHAnsi"/>
                <w:sz w:val="20"/>
                <w:szCs w:val="20"/>
              </w:rPr>
              <w:t>b) educação;</w:t>
            </w:r>
          </w:p>
        </w:tc>
        <w:tc>
          <w:tcPr>
            <w:tcW w:w="3402" w:type="dxa"/>
          </w:tcPr>
          <w:p w14:paraId="317B8DF1" w14:textId="77777777" w:rsidR="00FB7095" w:rsidRPr="00924FD8" w:rsidRDefault="00FB7095" w:rsidP="00F4416F">
            <w:pPr>
              <w:rPr>
                <w:rFonts w:asciiTheme="minorHAnsi" w:hAnsiTheme="minorHAnsi" w:cstheme="minorHAnsi"/>
                <w:sz w:val="20"/>
                <w:szCs w:val="20"/>
              </w:rPr>
            </w:pPr>
          </w:p>
        </w:tc>
      </w:tr>
      <w:tr w:rsidR="00FB7095" w:rsidRPr="003B315C" w14:paraId="7BBBCD85" w14:textId="77777777" w:rsidTr="00FB7095">
        <w:trPr>
          <w:cantSplit/>
          <w:trHeight w:val="20"/>
        </w:trPr>
        <w:tc>
          <w:tcPr>
            <w:tcW w:w="3402" w:type="dxa"/>
          </w:tcPr>
          <w:p w14:paraId="009C8CB1" w14:textId="77777777" w:rsidR="00FB7095" w:rsidRPr="00924FD8" w:rsidRDefault="00FB7095" w:rsidP="00F4416F">
            <w:pPr>
              <w:rPr>
                <w:rFonts w:asciiTheme="minorHAnsi" w:hAnsiTheme="minorHAnsi" w:cstheme="minorHAnsi"/>
                <w:sz w:val="20"/>
                <w:szCs w:val="20"/>
              </w:rPr>
            </w:pPr>
            <w:r w:rsidRPr="00924FD8">
              <w:rPr>
                <w:rFonts w:asciiTheme="minorHAnsi" w:hAnsiTheme="minorHAnsi" w:cstheme="minorHAnsi"/>
                <w:sz w:val="20"/>
                <w:szCs w:val="20"/>
              </w:rPr>
              <w:t>c) desporto;</w:t>
            </w:r>
          </w:p>
        </w:tc>
        <w:tc>
          <w:tcPr>
            <w:tcW w:w="3402" w:type="dxa"/>
          </w:tcPr>
          <w:p w14:paraId="10CE0CF0" w14:textId="77777777" w:rsidR="00FB7095" w:rsidRPr="00924FD8" w:rsidRDefault="00FB7095" w:rsidP="00F4416F">
            <w:pPr>
              <w:rPr>
                <w:rFonts w:asciiTheme="minorHAnsi" w:hAnsiTheme="minorHAnsi" w:cstheme="minorHAnsi"/>
                <w:sz w:val="20"/>
                <w:szCs w:val="20"/>
              </w:rPr>
            </w:pPr>
            <w:r w:rsidRPr="00924FD8">
              <w:rPr>
                <w:rFonts w:asciiTheme="minorHAnsi" w:hAnsiTheme="minorHAnsi" w:cstheme="minorHAnsi"/>
                <w:sz w:val="20"/>
                <w:szCs w:val="20"/>
              </w:rPr>
              <w:t>c) desporto;</w:t>
            </w:r>
          </w:p>
        </w:tc>
        <w:tc>
          <w:tcPr>
            <w:tcW w:w="3402" w:type="dxa"/>
          </w:tcPr>
          <w:p w14:paraId="4BD3143A" w14:textId="77777777" w:rsidR="00FB7095" w:rsidRPr="00924FD8" w:rsidRDefault="00FB7095" w:rsidP="00F4416F">
            <w:pPr>
              <w:rPr>
                <w:rFonts w:asciiTheme="minorHAnsi" w:hAnsiTheme="minorHAnsi" w:cstheme="minorHAnsi"/>
                <w:sz w:val="20"/>
                <w:szCs w:val="20"/>
              </w:rPr>
            </w:pPr>
          </w:p>
        </w:tc>
      </w:tr>
      <w:tr w:rsidR="00FB7095" w:rsidRPr="003B315C" w14:paraId="25917191" w14:textId="77777777" w:rsidTr="00FB7095">
        <w:trPr>
          <w:cantSplit/>
          <w:trHeight w:val="20"/>
        </w:trPr>
        <w:tc>
          <w:tcPr>
            <w:tcW w:w="3402" w:type="dxa"/>
          </w:tcPr>
          <w:p w14:paraId="6EC864BE" w14:textId="77777777" w:rsidR="00FB7095" w:rsidRPr="00924FD8" w:rsidRDefault="00FB7095" w:rsidP="00F4416F">
            <w:pPr>
              <w:rPr>
                <w:rFonts w:asciiTheme="minorHAnsi" w:hAnsiTheme="minorHAnsi" w:cstheme="minorHAnsi"/>
                <w:sz w:val="20"/>
                <w:szCs w:val="20"/>
              </w:rPr>
            </w:pPr>
            <w:r w:rsidRPr="00924FD8">
              <w:rPr>
                <w:rFonts w:asciiTheme="minorHAnsi" w:hAnsiTheme="minorHAnsi" w:cstheme="minorHAnsi"/>
                <w:sz w:val="20"/>
                <w:szCs w:val="20"/>
              </w:rPr>
              <w:t>d) habitação;</w:t>
            </w:r>
          </w:p>
        </w:tc>
        <w:tc>
          <w:tcPr>
            <w:tcW w:w="3402" w:type="dxa"/>
          </w:tcPr>
          <w:p w14:paraId="18CDCFC7" w14:textId="77777777" w:rsidR="00FB7095" w:rsidRPr="00924FD8" w:rsidRDefault="00FB7095" w:rsidP="00F4416F">
            <w:pPr>
              <w:rPr>
                <w:rFonts w:asciiTheme="minorHAnsi" w:hAnsiTheme="minorHAnsi" w:cstheme="minorHAnsi"/>
                <w:sz w:val="20"/>
                <w:szCs w:val="20"/>
              </w:rPr>
            </w:pPr>
            <w:r w:rsidRPr="00924FD8">
              <w:rPr>
                <w:rFonts w:asciiTheme="minorHAnsi" w:hAnsiTheme="minorHAnsi" w:cstheme="minorHAnsi"/>
                <w:sz w:val="20"/>
                <w:szCs w:val="20"/>
              </w:rPr>
              <w:t>d) habitação;</w:t>
            </w:r>
          </w:p>
        </w:tc>
        <w:tc>
          <w:tcPr>
            <w:tcW w:w="3402" w:type="dxa"/>
          </w:tcPr>
          <w:p w14:paraId="2AA8B76C" w14:textId="77777777" w:rsidR="00FB7095" w:rsidRPr="00924FD8" w:rsidRDefault="00FB7095" w:rsidP="00F4416F">
            <w:pPr>
              <w:rPr>
                <w:rFonts w:asciiTheme="minorHAnsi" w:hAnsiTheme="minorHAnsi" w:cstheme="minorHAnsi"/>
                <w:sz w:val="20"/>
                <w:szCs w:val="20"/>
              </w:rPr>
            </w:pPr>
          </w:p>
        </w:tc>
      </w:tr>
      <w:tr w:rsidR="00FB7095" w:rsidRPr="003B315C" w14:paraId="46F4FB11" w14:textId="77777777" w:rsidTr="00FB7095">
        <w:trPr>
          <w:cantSplit/>
          <w:trHeight w:val="20"/>
        </w:trPr>
        <w:tc>
          <w:tcPr>
            <w:tcW w:w="3402" w:type="dxa"/>
          </w:tcPr>
          <w:p w14:paraId="57BE9E84" w14:textId="77777777" w:rsidR="00FB7095" w:rsidRPr="00924FD8" w:rsidRDefault="00FB7095" w:rsidP="00F4416F">
            <w:pPr>
              <w:rPr>
                <w:rFonts w:asciiTheme="minorHAnsi" w:hAnsiTheme="minorHAnsi" w:cstheme="minorHAnsi"/>
                <w:sz w:val="20"/>
                <w:szCs w:val="20"/>
              </w:rPr>
            </w:pPr>
            <w:r w:rsidRPr="00924FD8">
              <w:rPr>
                <w:rFonts w:asciiTheme="minorHAnsi" w:hAnsiTheme="minorHAnsi" w:cstheme="minorHAnsi"/>
                <w:sz w:val="20"/>
                <w:szCs w:val="20"/>
              </w:rPr>
              <w:t>e) saúde;</w:t>
            </w:r>
          </w:p>
        </w:tc>
        <w:tc>
          <w:tcPr>
            <w:tcW w:w="3402" w:type="dxa"/>
          </w:tcPr>
          <w:p w14:paraId="46D41BCC" w14:textId="77777777" w:rsidR="00FB7095" w:rsidRPr="00924FD8" w:rsidRDefault="00FB7095" w:rsidP="00F4416F">
            <w:pPr>
              <w:rPr>
                <w:rFonts w:asciiTheme="minorHAnsi" w:hAnsiTheme="minorHAnsi" w:cstheme="minorHAnsi"/>
                <w:sz w:val="20"/>
                <w:szCs w:val="20"/>
              </w:rPr>
            </w:pPr>
            <w:r w:rsidRPr="00924FD8">
              <w:rPr>
                <w:rFonts w:asciiTheme="minorHAnsi" w:hAnsiTheme="minorHAnsi" w:cstheme="minorHAnsi"/>
                <w:sz w:val="20"/>
                <w:szCs w:val="20"/>
              </w:rPr>
              <w:t>e) saúde;</w:t>
            </w:r>
          </w:p>
        </w:tc>
        <w:tc>
          <w:tcPr>
            <w:tcW w:w="3402" w:type="dxa"/>
          </w:tcPr>
          <w:p w14:paraId="523B45E3" w14:textId="77777777" w:rsidR="00FB7095" w:rsidRPr="00924FD8" w:rsidRDefault="00FB7095" w:rsidP="00F4416F">
            <w:pPr>
              <w:rPr>
                <w:rFonts w:asciiTheme="minorHAnsi" w:hAnsiTheme="minorHAnsi" w:cstheme="minorHAnsi"/>
                <w:sz w:val="20"/>
                <w:szCs w:val="20"/>
              </w:rPr>
            </w:pPr>
          </w:p>
        </w:tc>
      </w:tr>
      <w:tr w:rsidR="00FB7095" w:rsidRPr="003B315C" w14:paraId="0BF82450" w14:textId="77777777" w:rsidTr="00FB7095">
        <w:trPr>
          <w:cantSplit/>
          <w:trHeight w:val="20"/>
        </w:trPr>
        <w:tc>
          <w:tcPr>
            <w:tcW w:w="3402" w:type="dxa"/>
          </w:tcPr>
          <w:p w14:paraId="3F50A0B4" w14:textId="77777777" w:rsidR="00FB7095" w:rsidRPr="00924FD8" w:rsidRDefault="00FB7095" w:rsidP="00F4416F">
            <w:pPr>
              <w:rPr>
                <w:rFonts w:asciiTheme="minorHAnsi" w:hAnsiTheme="minorHAnsi" w:cstheme="minorHAnsi"/>
                <w:sz w:val="20"/>
                <w:szCs w:val="20"/>
              </w:rPr>
            </w:pPr>
            <w:r w:rsidRPr="00924FD8">
              <w:rPr>
                <w:rFonts w:asciiTheme="minorHAnsi" w:hAnsiTheme="minorHAnsi" w:cstheme="minorHAnsi"/>
                <w:sz w:val="20"/>
                <w:szCs w:val="20"/>
              </w:rPr>
              <w:t>f) saneamento;</w:t>
            </w:r>
          </w:p>
        </w:tc>
        <w:tc>
          <w:tcPr>
            <w:tcW w:w="3402" w:type="dxa"/>
          </w:tcPr>
          <w:p w14:paraId="1331F7F4" w14:textId="77777777" w:rsidR="00FB7095" w:rsidRPr="00924FD8" w:rsidRDefault="00FB7095" w:rsidP="00F4416F">
            <w:pPr>
              <w:rPr>
                <w:rFonts w:asciiTheme="minorHAnsi" w:hAnsiTheme="minorHAnsi" w:cstheme="minorHAnsi"/>
                <w:sz w:val="20"/>
                <w:szCs w:val="20"/>
              </w:rPr>
            </w:pPr>
            <w:r w:rsidRPr="00924FD8">
              <w:rPr>
                <w:rFonts w:asciiTheme="minorHAnsi" w:hAnsiTheme="minorHAnsi" w:cstheme="minorHAnsi"/>
                <w:sz w:val="20"/>
                <w:szCs w:val="20"/>
              </w:rPr>
              <w:t>f) saneamento;</w:t>
            </w:r>
          </w:p>
        </w:tc>
        <w:tc>
          <w:tcPr>
            <w:tcW w:w="3402" w:type="dxa"/>
          </w:tcPr>
          <w:p w14:paraId="7F0207F4" w14:textId="77777777" w:rsidR="00FB7095" w:rsidRPr="00924FD8" w:rsidRDefault="00FB7095" w:rsidP="00F4416F">
            <w:pPr>
              <w:rPr>
                <w:rFonts w:asciiTheme="minorHAnsi" w:hAnsiTheme="minorHAnsi" w:cstheme="minorHAnsi"/>
                <w:sz w:val="20"/>
                <w:szCs w:val="20"/>
              </w:rPr>
            </w:pPr>
          </w:p>
        </w:tc>
      </w:tr>
      <w:tr w:rsidR="00FB7095" w:rsidRPr="003B315C" w14:paraId="4D1602BD" w14:textId="77777777" w:rsidTr="00FB7095">
        <w:trPr>
          <w:cantSplit/>
          <w:trHeight w:val="20"/>
        </w:trPr>
        <w:tc>
          <w:tcPr>
            <w:tcW w:w="3402" w:type="dxa"/>
          </w:tcPr>
          <w:p w14:paraId="4995D087" w14:textId="77777777" w:rsidR="00FB7095" w:rsidRPr="00924FD8" w:rsidRDefault="00FB7095" w:rsidP="00F4416F">
            <w:pPr>
              <w:rPr>
                <w:rFonts w:asciiTheme="minorHAnsi" w:hAnsiTheme="minorHAnsi" w:cstheme="minorHAnsi"/>
                <w:sz w:val="20"/>
                <w:szCs w:val="20"/>
              </w:rPr>
            </w:pPr>
            <w:r w:rsidRPr="00924FD8">
              <w:rPr>
                <w:rFonts w:asciiTheme="minorHAnsi" w:hAnsiTheme="minorHAnsi" w:cstheme="minorHAnsi"/>
                <w:sz w:val="20"/>
                <w:szCs w:val="20"/>
              </w:rPr>
              <w:t>g) transportes; e</w:t>
            </w:r>
          </w:p>
        </w:tc>
        <w:tc>
          <w:tcPr>
            <w:tcW w:w="3402" w:type="dxa"/>
          </w:tcPr>
          <w:p w14:paraId="136D9F1E" w14:textId="77777777" w:rsidR="00FB7095" w:rsidRPr="00924FD8" w:rsidRDefault="00FB7095" w:rsidP="00F4416F">
            <w:pPr>
              <w:rPr>
                <w:rFonts w:asciiTheme="minorHAnsi" w:hAnsiTheme="minorHAnsi" w:cstheme="minorHAnsi"/>
                <w:sz w:val="20"/>
                <w:szCs w:val="20"/>
              </w:rPr>
            </w:pPr>
            <w:r w:rsidRPr="00924FD8">
              <w:rPr>
                <w:rFonts w:asciiTheme="minorHAnsi" w:hAnsiTheme="minorHAnsi" w:cstheme="minorHAnsi"/>
                <w:sz w:val="20"/>
                <w:szCs w:val="20"/>
              </w:rPr>
              <w:t>g) transportes; e</w:t>
            </w:r>
          </w:p>
        </w:tc>
        <w:tc>
          <w:tcPr>
            <w:tcW w:w="3402" w:type="dxa"/>
          </w:tcPr>
          <w:p w14:paraId="6F7DEDBB" w14:textId="77777777" w:rsidR="00FB7095" w:rsidRPr="00924FD8" w:rsidRDefault="00FB7095" w:rsidP="00F4416F">
            <w:pPr>
              <w:rPr>
                <w:rFonts w:asciiTheme="minorHAnsi" w:hAnsiTheme="minorHAnsi" w:cstheme="minorHAnsi"/>
                <w:sz w:val="20"/>
                <w:szCs w:val="20"/>
              </w:rPr>
            </w:pPr>
          </w:p>
        </w:tc>
      </w:tr>
      <w:tr w:rsidR="00FB7095" w:rsidRPr="003B315C" w14:paraId="63ABF66C" w14:textId="77777777" w:rsidTr="00FB7095">
        <w:trPr>
          <w:cantSplit/>
          <w:trHeight w:val="20"/>
        </w:trPr>
        <w:tc>
          <w:tcPr>
            <w:tcW w:w="3402" w:type="dxa"/>
          </w:tcPr>
          <w:p w14:paraId="6073E466" w14:textId="77777777" w:rsidR="00FB7095" w:rsidRPr="00924FD8" w:rsidRDefault="00FB7095" w:rsidP="00F4416F">
            <w:pPr>
              <w:rPr>
                <w:rFonts w:asciiTheme="minorHAnsi" w:hAnsiTheme="minorHAnsi" w:cstheme="minorHAnsi"/>
                <w:sz w:val="20"/>
                <w:szCs w:val="20"/>
              </w:rPr>
            </w:pPr>
            <w:r w:rsidRPr="00924FD8">
              <w:rPr>
                <w:rFonts w:asciiTheme="minorHAnsi" w:hAnsiTheme="minorHAnsi" w:cstheme="minorHAnsi"/>
                <w:sz w:val="20"/>
                <w:szCs w:val="20"/>
              </w:rPr>
              <w:t>h) irrigação;</w:t>
            </w:r>
          </w:p>
        </w:tc>
        <w:tc>
          <w:tcPr>
            <w:tcW w:w="3402" w:type="dxa"/>
          </w:tcPr>
          <w:p w14:paraId="590E11CB" w14:textId="77777777" w:rsidR="00FB7095" w:rsidRPr="00924FD8" w:rsidRDefault="00FB7095" w:rsidP="00F4416F">
            <w:pPr>
              <w:rPr>
                <w:rFonts w:asciiTheme="minorHAnsi" w:hAnsiTheme="minorHAnsi" w:cstheme="minorHAnsi"/>
                <w:sz w:val="20"/>
                <w:szCs w:val="20"/>
              </w:rPr>
            </w:pPr>
            <w:r w:rsidRPr="00924FD8">
              <w:rPr>
                <w:rFonts w:asciiTheme="minorHAnsi" w:hAnsiTheme="minorHAnsi" w:cstheme="minorHAnsi"/>
                <w:sz w:val="20"/>
                <w:szCs w:val="20"/>
              </w:rPr>
              <w:t>h) irrigação;</w:t>
            </w:r>
          </w:p>
        </w:tc>
        <w:tc>
          <w:tcPr>
            <w:tcW w:w="3402" w:type="dxa"/>
          </w:tcPr>
          <w:p w14:paraId="0BCD7270" w14:textId="77777777" w:rsidR="00FB7095" w:rsidRPr="00924FD8" w:rsidRDefault="00FB7095" w:rsidP="00F4416F">
            <w:pPr>
              <w:rPr>
                <w:rFonts w:asciiTheme="minorHAnsi" w:hAnsiTheme="minorHAnsi" w:cstheme="minorHAnsi"/>
                <w:sz w:val="20"/>
                <w:szCs w:val="20"/>
              </w:rPr>
            </w:pPr>
          </w:p>
        </w:tc>
      </w:tr>
      <w:tr w:rsidR="00FB7095" w:rsidRPr="003B315C" w14:paraId="11DCAC10" w14:textId="77777777" w:rsidTr="00FB7095">
        <w:trPr>
          <w:cantSplit/>
          <w:trHeight w:val="20"/>
        </w:trPr>
        <w:tc>
          <w:tcPr>
            <w:tcW w:w="3402" w:type="dxa"/>
          </w:tcPr>
          <w:p w14:paraId="57196EDD" w14:textId="77777777" w:rsidR="00FB7095" w:rsidRPr="00924FD8" w:rsidRDefault="00FB7095" w:rsidP="00F4416F">
            <w:pPr>
              <w:rPr>
                <w:rFonts w:asciiTheme="minorHAnsi" w:hAnsiTheme="minorHAnsi" w:cstheme="minorHAnsi"/>
                <w:sz w:val="20"/>
                <w:szCs w:val="20"/>
              </w:rPr>
            </w:pPr>
            <w:r w:rsidRPr="00924FD8">
              <w:rPr>
                <w:rFonts w:asciiTheme="minorHAnsi" w:hAnsiTheme="minorHAnsi" w:cstheme="minorHAnsi"/>
                <w:sz w:val="20"/>
                <w:szCs w:val="20"/>
              </w:rPr>
              <w:t>IV - despesa com pessoal e encargos sociais, por Poder, órgão e total, executada nos exercícios de 2021 e 2022, a execução provável em 2023 e o programado para 2024, com a indicação da representatividade percentual do total e por Poder em relação à receita corrente líquida, tal como definida na Lei Complementar nº 101, de 4 de maio de 2000 - Lei de Responsabilidade Fiscal, e demonstração da memória de cálculo;</w:t>
            </w:r>
          </w:p>
        </w:tc>
        <w:tc>
          <w:tcPr>
            <w:tcW w:w="3402" w:type="dxa"/>
          </w:tcPr>
          <w:p w14:paraId="05BF0821" w14:textId="77777777" w:rsidR="00FB7095" w:rsidRPr="00924FD8" w:rsidRDefault="00FB7095" w:rsidP="00F4416F">
            <w:pPr>
              <w:rPr>
                <w:rFonts w:asciiTheme="minorHAnsi" w:hAnsiTheme="minorHAnsi" w:cstheme="minorHAnsi"/>
                <w:sz w:val="20"/>
                <w:szCs w:val="20"/>
              </w:rPr>
            </w:pPr>
            <w:r w:rsidRPr="00924FD8">
              <w:rPr>
                <w:rFonts w:asciiTheme="minorHAnsi" w:hAnsiTheme="minorHAnsi" w:cstheme="minorHAnsi"/>
                <w:sz w:val="20"/>
                <w:szCs w:val="20"/>
              </w:rPr>
              <w:t>IV - despesa com pessoal e encargos sociais, por Poder, órgão e total, executada nos exercícios de 2021 e 2022, a execução provável em 2023 e o programado para 2024, com a indicação da representatividade percentual do total e por Poder em relação à receita corrente líquida, tal como definida na Lei Complementar nº 101, de 4 de maio de 2000 - Lei de Responsabilidade Fiscal, e demonstração da memória de cálculo;</w:t>
            </w:r>
          </w:p>
        </w:tc>
        <w:tc>
          <w:tcPr>
            <w:tcW w:w="3402" w:type="dxa"/>
          </w:tcPr>
          <w:p w14:paraId="0CA7866D" w14:textId="77777777" w:rsidR="00FB7095" w:rsidRPr="002D721A" w:rsidRDefault="00FB7095" w:rsidP="003416E2">
            <w:pPr>
              <w:tabs>
                <w:tab w:val="left" w:pos="1417"/>
              </w:tabs>
              <w:rPr>
                <w:rFonts w:cstheme="minorHAnsi"/>
                <w:sz w:val="20"/>
                <w:szCs w:val="20"/>
              </w:rPr>
            </w:pPr>
            <w:r w:rsidRPr="002D721A">
              <w:rPr>
                <w:rFonts w:cstheme="minorHAnsi"/>
                <w:sz w:val="20"/>
                <w:szCs w:val="20"/>
              </w:rPr>
              <w:t>II - despesa com pessoal e encargos sociais, por Poder, órgão e total, executada nos exercícios de 2022 e 2023, a execução provável em 2024 e o programado para 2025, com a indicação da representatividade percentual do total e por Poder em relação à receita corrente líquida, tal como definida na Lei Complementar nº 101, de 4 de maio de 2000 - Lei de Responsabilidade Fiscal, e demonstração da memória de cálculo;</w:t>
            </w:r>
          </w:p>
        </w:tc>
      </w:tr>
      <w:tr w:rsidR="00FB7095" w:rsidRPr="003B315C" w14:paraId="68B2BF0A" w14:textId="77777777" w:rsidTr="00FB7095">
        <w:trPr>
          <w:cantSplit/>
          <w:trHeight w:val="20"/>
        </w:trPr>
        <w:tc>
          <w:tcPr>
            <w:tcW w:w="3402" w:type="dxa"/>
          </w:tcPr>
          <w:p w14:paraId="59C19895" w14:textId="77777777" w:rsidR="00FB7095" w:rsidRPr="00924FD8" w:rsidRDefault="00FB7095" w:rsidP="00F4416F">
            <w:pPr>
              <w:rPr>
                <w:rFonts w:asciiTheme="minorHAnsi" w:hAnsiTheme="minorHAnsi" w:cstheme="minorHAnsi"/>
                <w:sz w:val="20"/>
                <w:szCs w:val="20"/>
              </w:rPr>
            </w:pPr>
            <w:r w:rsidRPr="00924FD8">
              <w:rPr>
                <w:rFonts w:asciiTheme="minorHAnsi" w:hAnsiTheme="minorHAnsi" w:cstheme="minorHAnsi"/>
                <w:sz w:val="20"/>
                <w:szCs w:val="20"/>
              </w:rPr>
              <w:t>V - memória de cálculo das estimativas para 2024, com indicação dos órgãos e das entidades de competência técnica responsável pela estimativa previstos em regulamento:</w:t>
            </w:r>
          </w:p>
        </w:tc>
        <w:tc>
          <w:tcPr>
            <w:tcW w:w="3402" w:type="dxa"/>
          </w:tcPr>
          <w:p w14:paraId="730783DD" w14:textId="77777777" w:rsidR="00FB7095" w:rsidRPr="00924FD8" w:rsidRDefault="00FB7095" w:rsidP="00F4416F">
            <w:pPr>
              <w:rPr>
                <w:rFonts w:asciiTheme="minorHAnsi" w:hAnsiTheme="minorHAnsi" w:cstheme="minorHAnsi"/>
                <w:sz w:val="20"/>
                <w:szCs w:val="20"/>
              </w:rPr>
            </w:pPr>
            <w:r w:rsidRPr="00924FD8">
              <w:rPr>
                <w:rFonts w:asciiTheme="minorHAnsi" w:hAnsiTheme="minorHAnsi" w:cstheme="minorHAnsi"/>
                <w:sz w:val="20"/>
                <w:szCs w:val="20"/>
              </w:rPr>
              <w:t>V - memória de cálculo das estimativas para 2024, com indicação dos órgãos e das entidades de competência técnica responsável pela estimativa previstos em regulamento:</w:t>
            </w:r>
          </w:p>
        </w:tc>
        <w:tc>
          <w:tcPr>
            <w:tcW w:w="3402" w:type="dxa"/>
          </w:tcPr>
          <w:p w14:paraId="025A992B" w14:textId="77777777" w:rsidR="00FB7095" w:rsidRPr="002D721A" w:rsidRDefault="00FB7095" w:rsidP="003416E2">
            <w:pPr>
              <w:tabs>
                <w:tab w:val="left" w:pos="1417"/>
              </w:tabs>
              <w:rPr>
                <w:rFonts w:cstheme="minorHAnsi"/>
                <w:sz w:val="20"/>
                <w:szCs w:val="20"/>
              </w:rPr>
            </w:pPr>
            <w:r w:rsidRPr="002D721A">
              <w:rPr>
                <w:rFonts w:cstheme="minorHAnsi"/>
                <w:sz w:val="20"/>
                <w:szCs w:val="20"/>
              </w:rPr>
              <w:t>III - memória de cálculo das estimativas para 2025, com indicação dos órgãos e das entidades de competência técnica responsável pela estimativa previstos em regulamento:</w:t>
            </w:r>
          </w:p>
        </w:tc>
      </w:tr>
      <w:tr w:rsidR="00FB7095" w:rsidRPr="003B315C" w14:paraId="1EA6CEE6" w14:textId="77777777" w:rsidTr="00FB7095">
        <w:trPr>
          <w:cantSplit/>
          <w:trHeight w:val="20"/>
        </w:trPr>
        <w:tc>
          <w:tcPr>
            <w:tcW w:w="3402" w:type="dxa"/>
          </w:tcPr>
          <w:p w14:paraId="2C57DA39" w14:textId="77777777" w:rsidR="00FB7095" w:rsidRPr="00924FD8" w:rsidRDefault="00FB7095" w:rsidP="00F4416F">
            <w:pPr>
              <w:rPr>
                <w:rFonts w:asciiTheme="minorHAnsi" w:hAnsiTheme="minorHAnsi" w:cstheme="minorHAnsi"/>
                <w:sz w:val="20"/>
                <w:szCs w:val="20"/>
              </w:rPr>
            </w:pPr>
            <w:r w:rsidRPr="00924FD8">
              <w:rPr>
                <w:rFonts w:asciiTheme="minorHAnsi" w:hAnsiTheme="minorHAnsi" w:cstheme="minorHAnsi"/>
                <w:sz w:val="20"/>
                <w:szCs w:val="20"/>
              </w:rPr>
              <w:t>a) de cada despesa a seguir relacionada, mês a mês, de modo a explicitar separadamente as hipóteses e as justificativas quanto aos fatores que afetam o seu crescimento, incluídos o crescimento vegetativo e do número de beneficiários, os índices de reajuste dos benefícios vinculados ao salário mínimo e dos demais benefícios:</w:t>
            </w:r>
          </w:p>
        </w:tc>
        <w:tc>
          <w:tcPr>
            <w:tcW w:w="3402" w:type="dxa"/>
          </w:tcPr>
          <w:p w14:paraId="415B834A" w14:textId="77777777" w:rsidR="00FB7095" w:rsidRPr="00924FD8" w:rsidRDefault="00FB7095" w:rsidP="00F4416F">
            <w:pPr>
              <w:rPr>
                <w:rFonts w:asciiTheme="minorHAnsi" w:hAnsiTheme="minorHAnsi" w:cstheme="minorHAnsi"/>
                <w:sz w:val="20"/>
                <w:szCs w:val="20"/>
              </w:rPr>
            </w:pPr>
            <w:r w:rsidRPr="00924FD8">
              <w:rPr>
                <w:rFonts w:asciiTheme="minorHAnsi" w:hAnsiTheme="minorHAnsi" w:cstheme="minorHAnsi"/>
                <w:sz w:val="20"/>
                <w:szCs w:val="20"/>
              </w:rPr>
              <w:t>a) de cada despesa a seguir relacionada, mês a mês, de modo a explicitar separadamente as hipóteses e as justificativas quanto aos fatores que afetam o seu crescimento, incluídos o crescimento vegetativo e do número de beneficiários, os índices de reajuste dos benefícios vinculados ao salário mínimo e dos demais benefícios:</w:t>
            </w:r>
          </w:p>
        </w:tc>
        <w:tc>
          <w:tcPr>
            <w:tcW w:w="3402" w:type="dxa"/>
          </w:tcPr>
          <w:p w14:paraId="6EC88BC4" w14:textId="77777777" w:rsidR="00FB7095" w:rsidRPr="002D721A" w:rsidRDefault="00FB7095" w:rsidP="003416E2">
            <w:pPr>
              <w:tabs>
                <w:tab w:val="left" w:pos="1417"/>
              </w:tabs>
              <w:rPr>
                <w:rFonts w:cstheme="minorHAnsi"/>
                <w:sz w:val="20"/>
                <w:szCs w:val="20"/>
              </w:rPr>
            </w:pPr>
            <w:r w:rsidRPr="002D721A">
              <w:rPr>
                <w:rFonts w:cstheme="minorHAnsi"/>
                <w:sz w:val="20"/>
                <w:szCs w:val="20"/>
              </w:rPr>
              <w:t>a) de cada despesa a seguir relacionada, mês a mês, de modo a explicitar separadamente as hipóteses e as justificativas quanto aos fatores que afetam o seu crescimento, incluídos o crescimento vegetativo e do número de beneficiários, os índices de reajuste dos benefícios vinculados ao salário mínimo e dos demais benefícios:</w:t>
            </w:r>
          </w:p>
        </w:tc>
      </w:tr>
      <w:tr w:rsidR="00FB7095" w:rsidRPr="003B315C" w14:paraId="2EFDA29C" w14:textId="77777777" w:rsidTr="00FB7095">
        <w:trPr>
          <w:cantSplit/>
          <w:trHeight w:val="20"/>
        </w:trPr>
        <w:tc>
          <w:tcPr>
            <w:tcW w:w="3402" w:type="dxa"/>
          </w:tcPr>
          <w:p w14:paraId="005C083A" w14:textId="77777777" w:rsidR="00FB7095" w:rsidRPr="00924FD8" w:rsidRDefault="00FB7095" w:rsidP="00F4416F">
            <w:pPr>
              <w:rPr>
                <w:rFonts w:asciiTheme="minorHAnsi" w:hAnsiTheme="minorHAnsi" w:cstheme="minorHAnsi"/>
                <w:sz w:val="20"/>
                <w:szCs w:val="20"/>
              </w:rPr>
            </w:pPr>
            <w:r w:rsidRPr="00924FD8">
              <w:rPr>
                <w:rFonts w:asciiTheme="minorHAnsi" w:hAnsiTheme="minorHAnsi" w:cstheme="minorHAnsi"/>
                <w:sz w:val="20"/>
                <w:szCs w:val="20"/>
              </w:rPr>
              <w:t>1. do Regime Geral de Previdência Social, com detalhamento dos benefícios urbanos, rurais e dos decorrentes de sentenças judiciais e da compensação financeira entre o Regime Geral de Previdência Social e os regimes de previdência de servidores da União, dos Estados, do Distrito Federal e dos Municípios, assim como do impacto de eventuais medidas administrativas;</w:t>
            </w:r>
          </w:p>
        </w:tc>
        <w:tc>
          <w:tcPr>
            <w:tcW w:w="3402" w:type="dxa"/>
          </w:tcPr>
          <w:p w14:paraId="65B45529" w14:textId="77777777" w:rsidR="00FB7095" w:rsidRPr="00924FD8" w:rsidRDefault="00FB7095" w:rsidP="00F4416F">
            <w:pPr>
              <w:rPr>
                <w:rFonts w:asciiTheme="minorHAnsi" w:hAnsiTheme="minorHAnsi" w:cstheme="minorHAnsi"/>
                <w:sz w:val="20"/>
                <w:szCs w:val="20"/>
              </w:rPr>
            </w:pPr>
            <w:r w:rsidRPr="00924FD8">
              <w:rPr>
                <w:rFonts w:asciiTheme="minorHAnsi" w:hAnsiTheme="minorHAnsi" w:cstheme="minorHAnsi"/>
                <w:sz w:val="20"/>
                <w:szCs w:val="20"/>
              </w:rPr>
              <w:t>1. do Regime Geral de Previdência Social, com detalhamento dos benefícios urbanos, rurais e dos decorrentes de sentenças judiciais e da compensação financeira entre o Regime Geral de Previdência Social e os regimes de previdência de servidores da União, dos Estados, do Distrito Federal e dos Municípios, assim como do impacto de eventuais medidas administrativas;</w:t>
            </w:r>
          </w:p>
        </w:tc>
        <w:tc>
          <w:tcPr>
            <w:tcW w:w="3402" w:type="dxa"/>
          </w:tcPr>
          <w:p w14:paraId="5233F9A9" w14:textId="77777777" w:rsidR="00FB7095" w:rsidRPr="002D721A" w:rsidRDefault="00FB7095" w:rsidP="003416E2">
            <w:pPr>
              <w:tabs>
                <w:tab w:val="left" w:pos="1417"/>
              </w:tabs>
              <w:rPr>
                <w:rFonts w:cstheme="minorHAnsi"/>
                <w:sz w:val="20"/>
                <w:szCs w:val="20"/>
              </w:rPr>
            </w:pPr>
            <w:r w:rsidRPr="002D721A">
              <w:rPr>
                <w:rFonts w:cstheme="minorHAnsi"/>
                <w:sz w:val="20"/>
                <w:szCs w:val="20"/>
              </w:rPr>
              <w:t>1. do Regime Geral de Previdência Social, com detalhamento dos benefícios urbanos, rurais e dos decorrentes de sentenças judiciais e da compensação financeira entre o Regime Geral de Previdência Social e os regimes de previdência de servidores da União, dos Estados, do Distrito Federal e dos Municípios, assim como do impacto de eventuais medidas administrativas;</w:t>
            </w:r>
          </w:p>
        </w:tc>
      </w:tr>
      <w:tr w:rsidR="00FB7095" w:rsidRPr="003B315C" w14:paraId="30501A87" w14:textId="77777777" w:rsidTr="00FB7095">
        <w:trPr>
          <w:cantSplit/>
          <w:trHeight w:val="20"/>
        </w:trPr>
        <w:tc>
          <w:tcPr>
            <w:tcW w:w="3402" w:type="dxa"/>
          </w:tcPr>
          <w:p w14:paraId="535408D2" w14:textId="77777777" w:rsidR="00FB7095" w:rsidRPr="00924FD8" w:rsidRDefault="00FB7095" w:rsidP="00F4416F">
            <w:pPr>
              <w:rPr>
                <w:rFonts w:asciiTheme="minorHAnsi" w:hAnsiTheme="minorHAnsi" w:cstheme="minorHAnsi"/>
                <w:sz w:val="20"/>
                <w:szCs w:val="20"/>
              </w:rPr>
            </w:pPr>
            <w:r w:rsidRPr="00924FD8">
              <w:rPr>
                <w:rFonts w:asciiTheme="minorHAnsi" w:hAnsiTheme="minorHAnsi" w:cstheme="minorHAnsi"/>
                <w:sz w:val="20"/>
                <w:szCs w:val="20"/>
              </w:rPr>
              <w:t>2. da Lei Orgânica de Assistência Social;</w:t>
            </w:r>
          </w:p>
        </w:tc>
        <w:tc>
          <w:tcPr>
            <w:tcW w:w="3402" w:type="dxa"/>
          </w:tcPr>
          <w:p w14:paraId="59E34B6F" w14:textId="77777777" w:rsidR="00FB7095" w:rsidRPr="00924FD8" w:rsidRDefault="00FB7095" w:rsidP="00F4416F">
            <w:pPr>
              <w:rPr>
                <w:rFonts w:asciiTheme="minorHAnsi" w:hAnsiTheme="minorHAnsi" w:cstheme="minorHAnsi"/>
                <w:sz w:val="20"/>
                <w:szCs w:val="20"/>
              </w:rPr>
            </w:pPr>
            <w:r w:rsidRPr="00924FD8">
              <w:rPr>
                <w:rFonts w:asciiTheme="minorHAnsi" w:hAnsiTheme="minorHAnsi" w:cstheme="minorHAnsi"/>
                <w:sz w:val="20"/>
                <w:szCs w:val="20"/>
              </w:rPr>
              <w:t>2. da Lei Orgânica de Assistência Social;</w:t>
            </w:r>
          </w:p>
        </w:tc>
        <w:tc>
          <w:tcPr>
            <w:tcW w:w="3402" w:type="dxa"/>
          </w:tcPr>
          <w:p w14:paraId="7FD1D7C8" w14:textId="77777777" w:rsidR="00FB7095" w:rsidRPr="002D721A" w:rsidRDefault="00FB7095" w:rsidP="003416E2">
            <w:pPr>
              <w:tabs>
                <w:tab w:val="left" w:pos="1417"/>
              </w:tabs>
              <w:rPr>
                <w:rFonts w:cstheme="minorHAnsi"/>
                <w:sz w:val="20"/>
                <w:szCs w:val="20"/>
              </w:rPr>
            </w:pPr>
            <w:r w:rsidRPr="002D721A">
              <w:rPr>
                <w:rFonts w:cstheme="minorHAnsi"/>
                <w:sz w:val="20"/>
                <w:szCs w:val="20"/>
              </w:rPr>
              <w:t>2. da Lei Orgânica de Assistência Social;</w:t>
            </w:r>
          </w:p>
        </w:tc>
      </w:tr>
      <w:tr w:rsidR="00FB7095" w:rsidRPr="003B315C" w14:paraId="211CE926" w14:textId="77777777" w:rsidTr="00FB7095">
        <w:trPr>
          <w:cantSplit/>
          <w:trHeight w:val="20"/>
        </w:trPr>
        <w:tc>
          <w:tcPr>
            <w:tcW w:w="3402" w:type="dxa"/>
          </w:tcPr>
          <w:p w14:paraId="0C168516" w14:textId="77777777" w:rsidR="00FB7095" w:rsidRPr="00924FD8" w:rsidRDefault="00FB7095" w:rsidP="00F4416F">
            <w:pPr>
              <w:rPr>
                <w:rFonts w:asciiTheme="minorHAnsi" w:hAnsiTheme="minorHAnsi" w:cstheme="minorHAnsi"/>
                <w:sz w:val="20"/>
                <w:szCs w:val="20"/>
              </w:rPr>
            </w:pPr>
            <w:r w:rsidRPr="00924FD8">
              <w:rPr>
                <w:rFonts w:asciiTheme="minorHAnsi" w:hAnsiTheme="minorHAnsi" w:cstheme="minorHAnsi"/>
                <w:sz w:val="20"/>
                <w:szCs w:val="20"/>
              </w:rPr>
              <w:t>3. da renda mensal vitalícia;</w:t>
            </w:r>
          </w:p>
        </w:tc>
        <w:tc>
          <w:tcPr>
            <w:tcW w:w="3402" w:type="dxa"/>
          </w:tcPr>
          <w:p w14:paraId="56FC60E0" w14:textId="77777777" w:rsidR="00FB7095" w:rsidRPr="00924FD8" w:rsidRDefault="00FB7095" w:rsidP="00F4416F">
            <w:pPr>
              <w:rPr>
                <w:rFonts w:asciiTheme="minorHAnsi" w:hAnsiTheme="minorHAnsi" w:cstheme="minorHAnsi"/>
                <w:sz w:val="20"/>
                <w:szCs w:val="20"/>
              </w:rPr>
            </w:pPr>
            <w:r w:rsidRPr="00924FD8">
              <w:rPr>
                <w:rFonts w:asciiTheme="minorHAnsi" w:hAnsiTheme="minorHAnsi" w:cstheme="minorHAnsi"/>
                <w:sz w:val="20"/>
                <w:szCs w:val="20"/>
              </w:rPr>
              <w:t>3. da renda mensal vitalícia;</w:t>
            </w:r>
          </w:p>
        </w:tc>
        <w:tc>
          <w:tcPr>
            <w:tcW w:w="3402" w:type="dxa"/>
          </w:tcPr>
          <w:p w14:paraId="2B1D60F2" w14:textId="77777777" w:rsidR="00FB7095" w:rsidRPr="002D721A" w:rsidRDefault="00FB7095" w:rsidP="003416E2">
            <w:pPr>
              <w:tabs>
                <w:tab w:val="left" w:pos="1417"/>
              </w:tabs>
              <w:rPr>
                <w:rFonts w:cstheme="minorHAnsi"/>
                <w:sz w:val="20"/>
                <w:szCs w:val="20"/>
              </w:rPr>
            </w:pPr>
            <w:r w:rsidRPr="002D721A">
              <w:rPr>
                <w:rFonts w:cstheme="minorHAnsi"/>
                <w:sz w:val="20"/>
                <w:szCs w:val="20"/>
              </w:rPr>
              <w:t>3. da renda mensal vitalícia;</w:t>
            </w:r>
          </w:p>
        </w:tc>
      </w:tr>
      <w:tr w:rsidR="00FB7095" w:rsidRPr="003B315C" w14:paraId="64F0C5CA" w14:textId="77777777" w:rsidTr="00FB7095">
        <w:trPr>
          <w:cantSplit/>
          <w:trHeight w:val="20"/>
        </w:trPr>
        <w:tc>
          <w:tcPr>
            <w:tcW w:w="3402" w:type="dxa"/>
          </w:tcPr>
          <w:p w14:paraId="6D292A59" w14:textId="77777777" w:rsidR="00FB7095" w:rsidRPr="00924FD8" w:rsidRDefault="00FB7095" w:rsidP="00F4416F">
            <w:pPr>
              <w:rPr>
                <w:rFonts w:asciiTheme="minorHAnsi" w:hAnsiTheme="minorHAnsi" w:cstheme="minorHAnsi"/>
                <w:sz w:val="20"/>
                <w:szCs w:val="20"/>
              </w:rPr>
            </w:pPr>
            <w:r w:rsidRPr="00924FD8">
              <w:rPr>
                <w:rFonts w:asciiTheme="minorHAnsi" w:hAnsiTheme="minorHAnsi" w:cstheme="minorHAnsi"/>
                <w:sz w:val="20"/>
                <w:szCs w:val="20"/>
              </w:rPr>
              <w:t>4. do seguro-desemprego; e</w:t>
            </w:r>
          </w:p>
        </w:tc>
        <w:tc>
          <w:tcPr>
            <w:tcW w:w="3402" w:type="dxa"/>
          </w:tcPr>
          <w:p w14:paraId="5F4A867A" w14:textId="77777777" w:rsidR="00FB7095" w:rsidRPr="00924FD8" w:rsidRDefault="00FB7095" w:rsidP="00F4416F">
            <w:pPr>
              <w:rPr>
                <w:rFonts w:asciiTheme="minorHAnsi" w:hAnsiTheme="minorHAnsi" w:cstheme="minorHAnsi"/>
                <w:sz w:val="20"/>
                <w:szCs w:val="20"/>
              </w:rPr>
            </w:pPr>
            <w:r w:rsidRPr="00924FD8">
              <w:rPr>
                <w:rFonts w:asciiTheme="minorHAnsi" w:hAnsiTheme="minorHAnsi" w:cstheme="minorHAnsi"/>
                <w:sz w:val="20"/>
                <w:szCs w:val="20"/>
              </w:rPr>
              <w:t>4. do seguro-desemprego; e</w:t>
            </w:r>
          </w:p>
        </w:tc>
        <w:tc>
          <w:tcPr>
            <w:tcW w:w="3402" w:type="dxa"/>
          </w:tcPr>
          <w:p w14:paraId="4915D09C" w14:textId="77777777" w:rsidR="00FB7095" w:rsidRPr="002D721A" w:rsidRDefault="00FB7095" w:rsidP="003416E2">
            <w:pPr>
              <w:tabs>
                <w:tab w:val="left" w:pos="1417"/>
              </w:tabs>
              <w:rPr>
                <w:rFonts w:cstheme="minorHAnsi"/>
                <w:sz w:val="20"/>
                <w:szCs w:val="20"/>
              </w:rPr>
            </w:pPr>
            <w:r w:rsidRPr="002D721A">
              <w:rPr>
                <w:rFonts w:cstheme="minorHAnsi"/>
                <w:sz w:val="20"/>
                <w:szCs w:val="20"/>
              </w:rPr>
              <w:t>4. do seguro-desemprego; e</w:t>
            </w:r>
          </w:p>
        </w:tc>
      </w:tr>
      <w:tr w:rsidR="00FB7095" w:rsidRPr="003B315C" w14:paraId="22AF5867" w14:textId="77777777" w:rsidTr="00FB7095">
        <w:trPr>
          <w:cantSplit/>
          <w:trHeight w:val="20"/>
        </w:trPr>
        <w:tc>
          <w:tcPr>
            <w:tcW w:w="3402" w:type="dxa"/>
          </w:tcPr>
          <w:p w14:paraId="03E0BD6A" w14:textId="77777777" w:rsidR="00FB7095" w:rsidRPr="00924FD8" w:rsidRDefault="00FB7095" w:rsidP="00F4416F">
            <w:pPr>
              <w:rPr>
                <w:rFonts w:asciiTheme="minorHAnsi" w:hAnsiTheme="minorHAnsi" w:cstheme="minorHAnsi"/>
                <w:sz w:val="20"/>
                <w:szCs w:val="20"/>
              </w:rPr>
            </w:pPr>
            <w:r w:rsidRPr="00924FD8">
              <w:rPr>
                <w:rFonts w:asciiTheme="minorHAnsi" w:hAnsiTheme="minorHAnsi" w:cstheme="minorHAnsi"/>
                <w:sz w:val="20"/>
                <w:szCs w:val="20"/>
              </w:rPr>
              <w:t>5. do abono salarial;</w:t>
            </w:r>
          </w:p>
        </w:tc>
        <w:tc>
          <w:tcPr>
            <w:tcW w:w="3402" w:type="dxa"/>
          </w:tcPr>
          <w:p w14:paraId="5FCF359E" w14:textId="77777777" w:rsidR="00FB7095" w:rsidRPr="00924FD8" w:rsidRDefault="00FB7095" w:rsidP="00F4416F">
            <w:pPr>
              <w:rPr>
                <w:rFonts w:asciiTheme="minorHAnsi" w:hAnsiTheme="minorHAnsi" w:cstheme="minorHAnsi"/>
                <w:sz w:val="20"/>
                <w:szCs w:val="20"/>
              </w:rPr>
            </w:pPr>
            <w:r w:rsidRPr="00924FD8">
              <w:rPr>
                <w:rFonts w:asciiTheme="minorHAnsi" w:hAnsiTheme="minorHAnsi" w:cstheme="minorHAnsi"/>
                <w:sz w:val="20"/>
                <w:szCs w:val="20"/>
              </w:rPr>
              <w:t>5. do abono salarial;</w:t>
            </w:r>
          </w:p>
        </w:tc>
        <w:tc>
          <w:tcPr>
            <w:tcW w:w="3402" w:type="dxa"/>
          </w:tcPr>
          <w:p w14:paraId="2B48CB63" w14:textId="77777777" w:rsidR="00FB7095" w:rsidRPr="002D721A" w:rsidRDefault="00FB7095" w:rsidP="003416E2">
            <w:pPr>
              <w:tabs>
                <w:tab w:val="left" w:pos="1417"/>
              </w:tabs>
              <w:rPr>
                <w:rFonts w:cstheme="minorHAnsi"/>
                <w:sz w:val="20"/>
                <w:szCs w:val="20"/>
              </w:rPr>
            </w:pPr>
            <w:r w:rsidRPr="002D721A">
              <w:rPr>
                <w:rFonts w:cstheme="minorHAnsi"/>
                <w:sz w:val="20"/>
                <w:szCs w:val="20"/>
              </w:rPr>
              <w:t>5. do abono salarial;</w:t>
            </w:r>
          </w:p>
        </w:tc>
      </w:tr>
      <w:tr w:rsidR="00FB7095" w:rsidRPr="003B315C" w14:paraId="5A071B9F" w14:textId="77777777" w:rsidTr="00FB7095">
        <w:trPr>
          <w:cantSplit/>
          <w:trHeight w:val="20"/>
        </w:trPr>
        <w:tc>
          <w:tcPr>
            <w:tcW w:w="3402" w:type="dxa"/>
          </w:tcPr>
          <w:p w14:paraId="3BDF2D2D" w14:textId="77777777" w:rsidR="00FB7095" w:rsidRPr="00924FD8" w:rsidRDefault="00FB7095" w:rsidP="00F4416F">
            <w:pPr>
              <w:rPr>
                <w:rFonts w:asciiTheme="minorHAnsi" w:hAnsiTheme="minorHAnsi" w:cstheme="minorHAnsi"/>
                <w:sz w:val="20"/>
                <w:szCs w:val="20"/>
              </w:rPr>
            </w:pPr>
            <w:r w:rsidRPr="00924FD8">
              <w:rPr>
                <w:rFonts w:asciiTheme="minorHAnsi" w:hAnsiTheme="minorHAnsi" w:cstheme="minorHAnsi"/>
                <w:sz w:val="20"/>
                <w:szCs w:val="20"/>
              </w:rPr>
              <w:t>b) do gasto com pessoal e encargos sociais, por órgão, com detalhamento dos valores correspondentes aos concursos públicos, à reestruturação de carreiras, aos reajustes gerais e específicos, e às demais despesas relevantes;</w:t>
            </w:r>
          </w:p>
        </w:tc>
        <w:tc>
          <w:tcPr>
            <w:tcW w:w="3402" w:type="dxa"/>
          </w:tcPr>
          <w:p w14:paraId="7BD4F54E" w14:textId="77777777" w:rsidR="00FB7095" w:rsidRPr="00924FD8" w:rsidRDefault="00FB7095" w:rsidP="00F4416F">
            <w:pPr>
              <w:rPr>
                <w:rFonts w:asciiTheme="minorHAnsi" w:hAnsiTheme="minorHAnsi" w:cstheme="minorHAnsi"/>
                <w:sz w:val="20"/>
                <w:szCs w:val="20"/>
              </w:rPr>
            </w:pPr>
            <w:r w:rsidRPr="00924FD8">
              <w:rPr>
                <w:rFonts w:asciiTheme="minorHAnsi" w:hAnsiTheme="minorHAnsi" w:cstheme="minorHAnsi"/>
                <w:sz w:val="20"/>
                <w:szCs w:val="20"/>
              </w:rPr>
              <w:t>b) do gasto com pessoal e encargos sociais, por órgão, com detalhamento dos valores correspondentes aos concursos públicos, à reestruturação de carreiras, aos reajustes gerais e específicos, e às demais despesas relevantes;</w:t>
            </w:r>
          </w:p>
        </w:tc>
        <w:tc>
          <w:tcPr>
            <w:tcW w:w="3402" w:type="dxa"/>
          </w:tcPr>
          <w:p w14:paraId="33D3A8FF" w14:textId="77777777" w:rsidR="00FB7095" w:rsidRPr="002D721A" w:rsidRDefault="00FB7095" w:rsidP="003416E2">
            <w:pPr>
              <w:tabs>
                <w:tab w:val="left" w:pos="1417"/>
              </w:tabs>
              <w:rPr>
                <w:rFonts w:cstheme="minorHAnsi"/>
                <w:sz w:val="20"/>
                <w:szCs w:val="20"/>
              </w:rPr>
            </w:pPr>
            <w:r w:rsidRPr="002D721A">
              <w:rPr>
                <w:rFonts w:cstheme="minorHAnsi"/>
                <w:sz w:val="20"/>
                <w:szCs w:val="20"/>
              </w:rPr>
              <w:t>b) do gasto com pessoal e encargos sociais, por órgão, com detalhamento dos valores correspondentes aos concursos públicos, à reestruturação de carreiras, aos reajustes gerais e específicos, e às demais despesas relevantes;</w:t>
            </w:r>
          </w:p>
        </w:tc>
      </w:tr>
      <w:tr w:rsidR="00FB7095" w:rsidRPr="003B315C" w14:paraId="4D9BB5CC" w14:textId="77777777" w:rsidTr="00FB7095">
        <w:trPr>
          <w:cantSplit/>
          <w:trHeight w:val="20"/>
        </w:trPr>
        <w:tc>
          <w:tcPr>
            <w:tcW w:w="3402" w:type="dxa"/>
          </w:tcPr>
          <w:p w14:paraId="5DBB8C8F" w14:textId="77777777" w:rsidR="00FB7095" w:rsidRPr="00924FD8" w:rsidRDefault="00FB7095" w:rsidP="00F4416F">
            <w:pPr>
              <w:rPr>
                <w:rFonts w:asciiTheme="minorHAnsi" w:hAnsiTheme="minorHAnsi" w:cstheme="minorHAnsi"/>
                <w:sz w:val="20"/>
                <w:szCs w:val="20"/>
              </w:rPr>
            </w:pPr>
            <w:r w:rsidRPr="00924FD8">
              <w:rPr>
                <w:rFonts w:asciiTheme="minorHAnsi" w:hAnsiTheme="minorHAnsi" w:cstheme="minorHAnsi"/>
                <w:sz w:val="20"/>
                <w:szCs w:val="20"/>
              </w:rPr>
              <w:t>c) da reserva de contingência e das transferências constitucionais aos Estados, ao Distrito Federal e aos Municípios;</w:t>
            </w:r>
          </w:p>
        </w:tc>
        <w:tc>
          <w:tcPr>
            <w:tcW w:w="3402" w:type="dxa"/>
          </w:tcPr>
          <w:p w14:paraId="7F0C3611" w14:textId="77777777" w:rsidR="00FB7095" w:rsidRPr="00924FD8" w:rsidRDefault="00FB7095" w:rsidP="00F4416F">
            <w:pPr>
              <w:rPr>
                <w:rFonts w:asciiTheme="minorHAnsi" w:hAnsiTheme="minorHAnsi" w:cstheme="minorHAnsi"/>
                <w:sz w:val="20"/>
                <w:szCs w:val="20"/>
              </w:rPr>
            </w:pPr>
            <w:r w:rsidRPr="00924FD8">
              <w:rPr>
                <w:rFonts w:asciiTheme="minorHAnsi" w:hAnsiTheme="minorHAnsi" w:cstheme="minorHAnsi"/>
                <w:sz w:val="20"/>
                <w:szCs w:val="20"/>
              </w:rPr>
              <w:t>c) da reserva de contingência e das transferências constitucionais aos Estados, ao Distrito Federal e aos Municípios;</w:t>
            </w:r>
          </w:p>
        </w:tc>
        <w:tc>
          <w:tcPr>
            <w:tcW w:w="3402" w:type="dxa"/>
          </w:tcPr>
          <w:p w14:paraId="12832E81" w14:textId="77777777" w:rsidR="00FB7095" w:rsidRPr="002D721A" w:rsidRDefault="00FB7095" w:rsidP="003416E2">
            <w:pPr>
              <w:tabs>
                <w:tab w:val="left" w:pos="1417"/>
              </w:tabs>
              <w:rPr>
                <w:rFonts w:cstheme="minorHAnsi"/>
                <w:sz w:val="20"/>
                <w:szCs w:val="20"/>
              </w:rPr>
            </w:pPr>
            <w:r w:rsidRPr="002D721A">
              <w:rPr>
                <w:rFonts w:cstheme="minorHAnsi"/>
                <w:sz w:val="20"/>
                <w:szCs w:val="20"/>
              </w:rPr>
              <w:t>c) da reserva de contingência e das transferências constitucionais aos Estados, ao Distrito Federal e aos Municípios;</w:t>
            </w:r>
          </w:p>
        </w:tc>
      </w:tr>
      <w:tr w:rsidR="00FB7095" w:rsidRPr="003B315C" w14:paraId="50CFCCA9" w14:textId="77777777" w:rsidTr="00FB7095">
        <w:trPr>
          <w:cantSplit/>
          <w:trHeight w:val="20"/>
        </w:trPr>
        <w:tc>
          <w:tcPr>
            <w:tcW w:w="3402" w:type="dxa"/>
          </w:tcPr>
          <w:p w14:paraId="699A3005" w14:textId="77777777" w:rsidR="00FB7095" w:rsidRPr="00924FD8" w:rsidRDefault="00FB7095" w:rsidP="00F4416F">
            <w:pPr>
              <w:rPr>
                <w:rFonts w:asciiTheme="minorHAnsi" w:hAnsiTheme="minorHAnsi" w:cstheme="minorHAnsi"/>
                <w:sz w:val="20"/>
                <w:szCs w:val="20"/>
              </w:rPr>
            </w:pPr>
            <w:r w:rsidRPr="00924FD8">
              <w:rPr>
                <w:rFonts w:asciiTheme="minorHAnsi" w:hAnsiTheme="minorHAnsi" w:cstheme="minorHAnsi"/>
                <w:sz w:val="20"/>
                <w:szCs w:val="20"/>
              </w:rPr>
              <w:t>d) da complementação da União ao Fundo de Manutenção e Desenvolvimento da Educação Básica e de Valorização dos Profissionais da Educação - Fundeb;</w:t>
            </w:r>
          </w:p>
        </w:tc>
        <w:tc>
          <w:tcPr>
            <w:tcW w:w="3402" w:type="dxa"/>
          </w:tcPr>
          <w:p w14:paraId="5B3112A5" w14:textId="77777777" w:rsidR="00FB7095" w:rsidRPr="00924FD8" w:rsidRDefault="00FB7095" w:rsidP="00F4416F">
            <w:pPr>
              <w:rPr>
                <w:rFonts w:asciiTheme="minorHAnsi" w:hAnsiTheme="minorHAnsi" w:cstheme="minorHAnsi"/>
                <w:sz w:val="20"/>
                <w:szCs w:val="20"/>
              </w:rPr>
            </w:pPr>
            <w:r w:rsidRPr="00924FD8">
              <w:rPr>
                <w:rFonts w:asciiTheme="minorHAnsi" w:hAnsiTheme="minorHAnsi" w:cstheme="minorHAnsi"/>
                <w:sz w:val="20"/>
                <w:szCs w:val="20"/>
              </w:rPr>
              <w:t>d) da complementação da União ao Fundo de Manutenção e Desenvolvimento da Educação Básica e de Valorização dos Profissionais da Educação - Fundeb;</w:t>
            </w:r>
          </w:p>
        </w:tc>
        <w:tc>
          <w:tcPr>
            <w:tcW w:w="3402" w:type="dxa"/>
          </w:tcPr>
          <w:p w14:paraId="04A53430" w14:textId="77777777" w:rsidR="00FB7095" w:rsidRPr="002D721A" w:rsidRDefault="00FB7095" w:rsidP="003416E2">
            <w:pPr>
              <w:tabs>
                <w:tab w:val="left" w:pos="1417"/>
              </w:tabs>
              <w:rPr>
                <w:rFonts w:cstheme="minorHAnsi"/>
                <w:sz w:val="20"/>
                <w:szCs w:val="20"/>
              </w:rPr>
            </w:pPr>
            <w:r w:rsidRPr="002D721A">
              <w:rPr>
                <w:rFonts w:cstheme="minorHAnsi"/>
                <w:sz w:val="20"/>
                <w:szCs w:val="20"/>
              </w:rPr>
              <w:t>d) da complementação da União ao Fundo de Manutenção e Desenvolvimento da Educação Básica e de Valorização dos Profissionais da Educação - Fundeb;</w:t>
            </w:r>
          </w:p>
        </w:tc>
      </w:tr>
      <w:tr w:rsidR="00FB7095" w:rsidRPr="003B315C" w14:paraId="01778C31" w14:textId="77777777" w:rsidTr="00FB7095">
        <w:trPr>
          <w:cantSplit/>
          <w:trHeight w:val="20"/>
        </w:trPr>
        <w:tc>
          <w:tcPr>
            <w:tcW w:w="3402" w:type="dxa"/>
          </w:tcPr>
          <w:p w14:paraId="4EEB4436" w14:textId="77777777" w:rsidR="00FB7095" w:rsidRPr="00924FD8" w:rsidRDefault="00FB7095" w:rsidP="00F4416F">
            <w:pPr>
              <w:rPr>
                <w:rFonts w:asciiTheme="minorHAnsi" w:hAnsiTheme="minorHAnsi" w:cstheme="minorHAnsi"/>
                <w:sz w:val="20"/>
                <w:szCs w:val="20"/>
              </w:rPr>
            </w:pPr>
            <w:r w:rsidRPr="00924FD8">
              <w:rPr>
                <w:rFonts w:asciiTheme="minorHAnsi" w:hAnsiTheme="minorHAnsi" w:cstheme="minorHAnsi"/>
                <w:sz w:val="20"/>
                <w:szCs w:val="20"/>
              </w:rPr>
              <w:t xml:space="preserve">e) dos subsídios financeiros e creditícios concedidos pela União, que não incluirá os regimes tributários diferenciados de que trata a alínea “d” do inciso III do </w:t>
            </w:r>
            <w:r w:rsidRPr="00924FD8">
              <w:rPr>
                <w:rFonts w:asciiTheme="minorHAnsi" w:hAnsiTheme="minorHAnsi" w:cstheme="minorHAnsi"/>
                <w:b/>
                <w:sz w:val="20"/>
                <w:szCs w:val="20"/>
              </w:rPr>
              <w:t>caput</w:t>
            </w:r>
            <w:r w:rsidRPr="00924FD8">
              <w:rPr>
                <w:rFonts w:asciiTheme="minorHAnsi" w:hAnsiTheme="minorHAnsi" w:cstheme="minorHAnsi"/>
                <w:sz w:val="20"/>
                <w:szCs w:val="20"/>
              </w:rPr>
              <w:t xml:space="preserve"> do art. 146 da Constituição, relacionados por espécie de benefício, com identificação, para cada um, do órgão gestor, do banco operador, da legislação autorizativa e da região contemplada, em cumprimento ao disposto no § 6º do art. 165 da Constituição, considerados:</w:t>
            </w:r>
          </w:p>
        </w:tc>
        <w:tc>
          <w:tcPr>
            <w:tcW w:w="3402" w:type="dxa"/>
          </w:tcPr>
          <w:p w14:paraId="32A4BD22" w14:textId="77777777" w:rsidR="00FB7095" w:rsidRPr="00924FD8" w:rsidRDefault="00FB7095" w:rsidP="00F4416F">
            <w:pPr>
              <w:rPr>
                <w:rFonts w:asciiTheme="minorHAnsi" w:hAnsiTheme="minorHAnsi" w:cstheme="minorHAnsi"/>
                <w:sz w:val="20"/>
                <w:szCs w:val="20"/>
              </w:rPr>
            </w:pPr>
            <w:r w:rsidRPr="00924FD8">
              <w:rPr>
                <w:rFonts w:asciiTheme="minorHAnsi" w:hAnsiTheme="minorHAnsi" w:cstheme="minorHAnsi"/>
                <w:sz w:val="20"/>
                <w:szCs w:val="20"/>
              </w:rPr>
              <w:t xml:space="preserve">e) dos subsídios financeiros e creditícios concedidos pela União, que não incluirá os regimes tributários diferenciados de que trata a alínea “d” do inciso III do </w:t>
            </w:r>
            <w:r w:rsidRPr="00924FD8">
              <w:rPr>
                <w:rFonts w:asciiTheme="minorHAnsi" w:hAnsiTheme="minorHAnsi" w:cstheme="minorHAnsi"/>
                <w:b/>
                <w:sz w:val="20"/>
                <w:szCs w:val="20"/>
              </w:rPr>
              <w:t>caput</w:t>
            </w:r>
            <w:r w:rsidRPr="00924FD8">
              <w:rPr>
                <w:rFonts w:asciiTheme="minorHAnsi" w:hAnsiTheme="minorHAnsi" w:cstheme="minorHAnsi"/>
                <w:sz w:val="20"/>
                <w:szCs w:val="20"/>
              </w:rPr>
              <w:t xml:space="preserve"> do art. 146 da Constituição, relacionados por espécie de benefício, com identificação, para cada um, do órgão gestor, do banco operador, da legislação autorizativa e da região contemplada, em cumprimento ao disposto no § 6º do art. 165 da Constituição, considerados:</w:t>
            </w:r>
          </w:p>
        </w:tc>
        <w:tc>
          <w:tcPr>
            <w:tcW w:w="3402" w:type="dxa"/>
          </w:tcPr>
          <w:p w14:paraId="74F8A24E" w14:textId="77777777" w:rsidR="00FB7095" w:rsidRPr="002D721A" w:rsidRDefault="00FB7095" w:rsidP="003416E2">
            <w:pPr>
              <w:tabs>
                <w:tab w:val="left" w:pos="1417"/>
              </w:tabs>
              <w:rPr>
                <w:rFonts w:cstheme="minorHAnsi"/>
                <w:sz w:val="20"/>
                <w:szCs w:val="20"/>
              </w:rPr>
            </w:pPr>
            <w:r w:rsidRPr="002D721A">
              <w:rPr>
                <w:rFonts w:cstheme="minorHAnsi"/>
                <w:sz w:val="20"/>
                <w:szCs w:val="20"/>
              </w:rPr>
              <w:t xml:space="preserve">e) dos subsídios financeiros e creditícios concedidos pela União, que não incluirá os regimes tributários diferenciados de que trata a alínea “d” do inciso III do </w:t>
            </w:r>
            <w:r w:rsidRPr="002D721A">
              <w:rPr>
                <w:rFonts w:cstheme="minorHAnsi"/>
                <w:b/>
                <w:sz w:val="20"/>
                <w:szCs w:val="20"/>
              </w:rPr>
              <w:t>caput</w:t>
            </w:r>
            <w:r w:rsidRPr="002D721A">
              <w:rPr>
                <w:rFonts w:cstheme="minorHAnsi"/>
                <w:sz w:val="20"/>
                <w:szCs w:val="20"/>
              </w:rPr>
              <w:t xml:space="preserve"> do art. 146 da Constituição, relacionados por espécie de benefício, com identificação, para cada um, do órgão gestor, do banco operador, da legislação autorizativa e da região contemplada, em cumprimento ao disposto no § 6º do art. 165 da Constituição, considerados:</w:t>
            </w:r>
          </w:p>
        </w:tc>
      </w:tr>
      <w:tr w:rsidR="00FB7095" w:rsidRPr="003B315C" w14:paraId="08C08DE6" w14:textId="77777777" w:rsidTr="00FB7095">
        <w:trPr>
          <w:cantSplit/>
          <w:trHeight w:val="20"/>
        </w:trPr>
        <w:tc>
          <w:tcPr>
            <w:tcW w:w="3402" w:type="dxa"/>
          </w:tcPr>
          <w:p w14:paraId="6249DF08" w14:textId="77777777" w:rsidR="00FB7095" w:rsidRPr="00924FD8" w:rsidRDefault="00FB7095" w:rsidP="00F4416F">
            <w:pPr>
              <w:rPr>
                <w:rFonts w:asciiTheme="minorHAnsi" w:hAnsiTheme="minorHAnsi" w:cstheme="minorHAnsi"/>
                <w:sz w:val="20"/>
                <w:szCs w:val="20"/>
              </w:rPr>
            </w:pPr>
            <w:r w:rsidRPr="00924FD8">
              <w:rPr>
                <w:rFonts w:asciiTheme="minorHAnsi" w:hAnsiTheme="minorHAnsi" w:cstheme="minorHAnsi"/>
                <w:sz w:val="20"/>
                <w:szCs w:val="20"/>
              </w:rPr>
              <w:t>1. a discriminação dos subsídios orçamentários, com identificação dos códigos das ações orçamentárias e dos efeitos sobre a obtenção do resultado primário (despesa primária ou financeira);</w:t>
            </w:r>
          </w:p>
        </w:tc>
        <w:tc>
          <w:tcPr>
            <w:tcW w:w="3402" w:type="dxa"/>
          </w:tcPr>
          <w:p w14:paraId="46FE2EB1" w14:textId="77777777" w:rsidR="00FB7095" w:rsidRPr="00924FD8" w:rsidRDefault="00FB7095" w:rsidP="00F4416F">
            <w:pPr>
              <w:rPr>
                <w:rFonts w:asciiTheme="minorHAnsi" w:hAnsiTheme="minorHAnsi" w:cstheme="minorHAnsi"/>
                <w:sz w:val="20"/>
                <w:szCs w:val="20"/>
              </w:rPr>
            </w:pPr>
            <w:r w:rsidRPr="00924FD8">
              <w:rPr>
                <w:rFonts w:asciiTheme="minorHAnsi" w:hAnsiTheme="minorHAnsi" w:cstheme="minorHAnsi"/>
                <w:sz w:val="20"/>
                <w:szCs w:val="20"/>
              </w:rPr>
              <w:t>1. a discriminação dos subsídios orçamentários, com identificação dos códigos das ações orçamentárias e dos efeitos sobre a obtenção do resultado primário (despesa primária ou financeira);</w:t>
            </w:r>
          </w:p>
        </w:tc>
        <w:tc>
          <w:tcPr>
            <w:tcW w:w="3402" w:type="dxa"/>
          </w:tcPr>
          <w:p w14:paraId="20521A1D" w14:textId="77777777" w:rsidR="00FB7095" w:rsidRPr="002D721A" w:rsidRDefault="00FB7095" w:rsidP="003416E2">
            <w:pPr>
              <w:tabs>
                <w:tab w:val="left" w:pos="1417"/>
              </w:tabs>
              <w:rPr>
                <w:rFonts w:cstheme="minorHAnsi"/>
                <w:sz w:val="20"/>
                <w:szCs w:val="20"/>
              </w:rPr>
            </w:pPr>
            <w:r w:rsidRPr="002D721A">
              <w:rPr>
                <w:rFonts w:cstheme="minorHAnsi"/>
                <w:sz w:val="20"/>
                <w:szCs w:val="20"/>
              </w:rPr>
              <w:t>1. a discriminação dos subsídios orçamentários, com identificação dos códigos das ações orçamentárias e dos efeitos sobre a obtenção do resultado primário (despesa primária ou financeira);</w:t>
            </w:r>
          </w:p>
        </w:tc>
      </w:tr>
      <w:tr w:rsidR="00FB7095" w:rsidRPr="003B315C" w14:paraId="3F40BE60" w14:textId="77777777" w:rsidTr="00FB7095">
        <w:trPr>
          <w:cantSplit/>
          <w:trHeight w:val="20"/>
        </w:trPr>
        <w:tc>
          <w:tcPr>
            <w:tcW w:w="3402" w:type="dxa"/>
          </w:tcPr>
          <w:p w14:paraId="5E106F58" w14:textId="77777777" w:rsidR="00FB7095" w:rsidRPr="00924FD8" w:rsidRDefault="00FB7095" w:rsidP="00F4416F">
            <w:pPr>
              <w:rPr>
                <w:rFonts w:asciiTheme="minorHAnsi" w:hAnsiTheme="minorHAnsi" w:cstheme="minorHAnsi"/>
                <w:sz w:val="20"/>
                <w:szCs w:val="20"/>
              </w:rPr>
            </w:pPr>
            <w:r w:rsidRPr="00924FD8">
              <w:rPr>
                <w:rFonts w:asciiTheme="minorHAnsi" w:hAnsiTheme="minorHAnsi" w:cstheme="minorHAnsi"/>
                <w:sz w:val="20"/>
                <w:szCs w:val="20"/>
              </w:rPr>
              <w:t>2. a discriminação dos subsídios não orçamentários, com identificação dos efeitos sobre a obtenção do resultado primário (despesa primária ou financeira);</w:t>
            </w:r>
          </w:p>
        </w:tc>
        <w:tc>
          <w:tcPr>
            <w:tcW w:w="3402" w:type="dxa"/>
          </w:tcPr>
          <w:p w14:paraId="378C650D" w14:textId="77777777" w:rsidR="00FB7095" w:rsidRPr="00924FD8" w:rsidRDefault="00FB7095" w:rsidP="00F4416F">
            <w:pPr>
              <w:rPr>
                <w:rFonts w:asciiTheme="minorHAnsi" w:hAnsiTheme="minorHAnsi" w:cstheme="minorHAnsi"/>
                <w:sz w:val="20"/>
                <w:szCs w:val="20"/>
              </w:rPr>
            </w:pPr>
            <w:r w:rsidRPr="00924FD8">
              <w:rPr>
                <w:rFonts w:asciiTheme="minorHAnsi" w:hAnsiTheme="minorHAnsi" w:cstheme="minorHAnsi"/>
                <w:sz w:val="20"/>
                <w:szCs w:val="20"/>
              </w:rPr>
              <w:t>2. a discriminação dos subsídios não orçamentários, com identificação dos efeitos sobre a obtenção do resultado primário (despesa primária ou financeira);</w:t>
            </w:r>
          </w:p>
        </w:tc>
        <w:tc>
          <w:tcPr>
            <w:tcW w:w="3402" w:type="dxa"/>
          </w:tcPr>
          <w:p w14:paraId="200D74A6" w14:textId="77777777" w:rsidR="00FB7095" w:rsidRPr="002D721A" w:rsidRDefault="00FB7095" w:rsidP="003416E2">
            <w:pPr>
              <w:tabs>
                <w:tab w:val="left" w:pos="1417"/>
              </w:tabs>
              <w:rPr>
                <w:rFonts w:cstheme="minorHAnsi"/>
                <w:sz w:val="20"/>
                <w:szCs w:val="20"/>
              </w:rPr>
            </w:pPr>
            <w:r w:rsidRPr="002D721A">
              <w:rPr>
                <w:rFonts w:cstheme="minorHAnsi"/>
                <w:sz w:val="20"/>
                <w:szCs w:val="20"/>
              </w:rPr>
              <w:t>2. a discriminação dos subsídios não orçamentários, com identificação dos efeitos sobre a obtenção do resultado primário (despesa primária ou financeira);</w:t>
            </w:r>
          </w:p>
        </w:tc>
      </w:tr>
      <w:tr w:rsidR="00FB7095" w:rsidRPr="003B315C" w14:paraId="3265D974" w14:textId="77777777" w:rsidTr="00FB7095">
        <w:trPr>
          <w:cantSplit/>
          <w:trHeight w:val="20"/>
        </w:trPr>
        <w:tc>
          <w:tcPr>
            <w:tcW w:w="3402" w:type="dxa"/>
          </w:tcPr>
          <w:p w14:paraId="31D439F3" w14:textId="77777777" w:rsidR="00FB7095" w:rsidRPr="00924FD8" w:rsidRDefault="00FB7095" w:rsidP="00F4416F">
            <w:pPr>
              <w:rPr>
                <w:rFonts w:asciiTheme="minorHAnsi" w:hAnsiTheme="minorHAnsi" w:cstheme="minorHAnsi"/>
                <w:sz w:val="20"/>
                <w:szCs w:val="20"/>
              </w:rPr>
            </w:pPr>
            <w:r w:rsidRPr="00924FD8">
              <w:rPr>
                <w:rFonts w:asciiTheme="minorHAnsi" w:hAnsiTheme="minorHAnsi" w:cstheme="minorHAnsi"/>
                <w:sz w:val="20"/>
                <w:szCs w:val="20"/>
              </w:rPr>
              <w:t>3. os valores realizados em 2021 e 2022;</w:t>
            </w:r>
          </w:p>
        </w:tc>
        <w:tc>
          <w:tcPr>
            <w:tcW w:w="3402" w:type="dxa"/>
          </w:tcPr>
          <w:p w14:paraId="35BFE749" w14:textId="77777777" w:rsidR="00FB7095" w:rsidRPr="00924FD8" w:rsidRDefault="00FB7095" w:rsidP="00F4416F">
            <w:pPr>
              <w:rPr>
                <w:rFonts w:asciiTheme="minorHAnsi" w:hAnsiTheme="minorHAnsi" w:cstheme="minorHAnsi"/>
                <w:sz w:val="20"/>
                <w:szCs w:val="20"/>
              </w:rPr>
            </w:pPr>
            <w:r w:rsidRPr="00924FD8">
              <w:rPr>
                <w:rFonts w:asciiTheme="minorHAnsi" w:hAnsiTheme="minorHAnsi" w:cstheme="minorHAnsi"/>
                <w:sz w:val="20"/>
                <w:szCs w:val="20"/>
              </w:rPr>
              <w:t>3. os valores realizados em 2021 e 2022;</w:t>
            </w:r>
          </w:p>
        </w:tc>
        <w:tc>
          <w:tcPr>
            <w:tcW w:w="3402" w:type="dxa"/>
          </w:tcPr>
          <w:p w14:paraId="1E18A45A" w14:textId="77777777" w:rsidR="00FB7095" w:rsidRPr="002D721A" w:rsidRDefault="00FB7095" w:rsidP="003416E2">
            <w:pPr>
              <w:tabs>
                <w:tab w:val="left" w:pos="1417"/>
              </w:tabs>
              <w:rPr>
                <w:rFonts w:cstheme="minorHAnsi"/>
                <w:sz w:val="20"/>
                <w:szCs w:val="20"/>
              </w:rPr>
            </w:pPr>
            <w:r w:rsidRPr="002D721A">
              <w:rPr>
                <w:rFonts w:cstheme="minorHAnsi"/>
                <w:sz w:val="20"/>
                <w:szCs w:val="20"/>
              </w:rPr>
              <w:t>3. os valores realizados em 2022 e 2023;</w:t>
            </w:r>
          </w:p>
        </w:tc>
      </w:tr>
      <w:tr w:rsidR="00FB7095" w:rsidRPr="003B315C" w14:paraId="4D46176A" w14:textId="77777777" w:rsidTr="00FB7095">
        <w:trPr>
          <w:cantSplit/>
          <w:trHeight w:val="20"/>
        </w:trPr>
        <w:tc>
          <w:tcPr>
            <w:tcW w:w="3402" w:type="dxa"/>
          </w:tcPr>
          <w:p w14:paraId="0853F8EE" w14:textId="77777777" w:rsidR="00FB7095" w:rsidRPr="00924FD8" w:rsidRDefault="00FB7095" w:rsidP="00F4416F">
            <w:pPr>
              <w:rPr>
                <w:rFonts w:asciiTheme="minorHAnsi" w:hAnsiTheme="minorHAnsi" w:cstheme="minorHAnsi"/>
                <w:sz w:val="20"/>
                <w:szCs w:val="20"/>
              </w:rPr>
            </w:pPr>
            <w:r w:rsidRPr="00924FD8">
              <w:rPr>
                <w:rFonts w:asciiTheme="minorHAnsi" w:hAnsiTheme="minorHAnsi" w:cstheme="minorHAnsi"/>
                <w:sz w:val="20"/>
                <w:szCs w:val="20"/>
              </w:rPr>
              <w:t>4. os valores estimados para 2023 e 2024, acompanhados de suas memórias de cálculo; e</w:t>
            </w:r>
          </w:p>
        </w:tc>
        <w:tc>
          <w:tcPr>
            <w:tcW w:w="3402" w:type="dxa"/>
          </w:tcPr>
          <w:p w14:paraId="1881885F" w14:textId="77777777" w:rsidR="00FB7095" w:rsidRPr="00924FD8" w:rsidRDefault="00FB7095" w:rsidP="00F4416F">
            <w:pPr>
              <w:rPr>
                <w:rFonts w:asciiTheme="minorHAnsi" w:hAnsiTheme="minorHAnsi" w:cstheme="minorHAnsi"/>
                <w:sz w:val="20"/>
                <w:szCs w:val="20"/>
              </w:rPr>
            </w:pPr>
            <w:r w:rsidRPr="00924FD8">
              <w:rPr>
                <w:rFonts w:asciiTheme="minorHAnsi" w:hAnsiTheme="minorHAnsi" w:cstheme="minorHAnsi"/>
                <w:sz w:val="20"/>
                <w:szCs w:val="20"/>
              </w:rPr>
              <w:t>4. os valores estimados para 2023 e 2024, acompanhados de suas memórias de cálculo; e</w:t>
            </w:r>
          </w:p>
        </w:tc>
        <w:tc>
          <w:tcPr>
            <w:tcW w:w="3402" w:type="dxa"/>
          </w:tcPr>
          <w:p w14:paraId="3C596A0C" w14:textId="77777777" w:rsidR="00FB7095" w:rsidRPr="002D721A" w:rsidRDefault="00FB7095" w:rsidP="003416E2">
            <w:pPr>
              <w:tabs>
                <w:tab w:val="left" w:pos="1417"/>
              </w:tabs>
              <w:rPr>
                <w:rFonts w:cstheme="minorHAnsi"/>
                <w:sz w:val="20"/>
                <w:szCs w:val="20"/>
              </w:rPr>
            </w:pPr>
            <w:r w:rsidRPr="002D721A">
              <w:rPr>
                <w:rFonts w:cstheme="minorHAnsi"/>
                <w:sz w:val="20"/>
                <w:szCs w:val="20"/>
              </w:rPr>
              <w:t>4. os valores estimados para 2024 e 2025, acompanhados de suas memórias de cálculo; e</w:t>
            </w:r>
          </w:p>
        </w:tc>
      </w:tr>
      <w:tr w:rsidR="00FB7095" w:rsidRPr="003B315C" w14:paraId="0BEB32AF" w14:textId="77777777" w:rsidTr="00FB7095">
        <w:trPr>
          <w:cantSplit/>
          <w:trHeight w:val="20"/>
        </w:trPr>
        <w:tc>
          <w:tcPr>
            <w:tcW w:w="3402" w:type="dxa"/>
          </w:tcPr>
          <w:p w14:paraId="14FD1B2C" w14:textId="77777777" w:rsidR="00FB7095" w:rsidRPr="00924FD8" w:rsidRDefault="00FB7095" w:rsidP="00F4416F">
            <w:pPr>
              <w:rPr>
                <w:rFonts w:asciiTheme="minorHAnsi" w:hAnsiTheme="minorHAnsi" w:cstheme="minorHAnsi"/>
                <w:sz w:val="20"/>
                <w:szCs w:val="20"/>
              </w:rPr>
            </w:pPr>
            <w:r w:rsidRPr="00924FD8">
              <w:rPr>
                <w:rFonts w:asciiTheme="minorHAnsi" w:hAnsiTheme="minorHAnsi" w:cstheme="minorHAnsi"/>
                <w:sz w:val="20"/>
                <w:szCs w:val="20"/>
              </w:rPr>
              <w:t>5. o efeito nas estimativas de cada ponto percentual de variação no custo de oportunidade do Tesouro Nacional, quando aplicável; e</w:t>
            </w:r>
          </w:p>
        </w:tc>
        <w:tc>
          <w:tcPr>
            <w:tcW w:w="3402" w:type="dxa"/>
          </w:tcPr>
          <w:p w14:paraId="4D081C68" w14:textId="77777777" w:rsidR="00FB7095" w:rsidRPr="00924FD8" w:rsidRDefault="00FB7095" w:rsidP="00F4416F">
            <w:pPr>
              <w:rPr>
                <w:rFonts w:asciiTheme="minorHAnsi" w:hAnsiTheme="minorHAnsi" w:cstheme="minorHAnsi"/>
                <w:sz w:val="20"/>
                <w:szCs w:val="20"/>
              </w:rPr>
            </w:pPr>
            <w:r w:rsidRPr="00924FD8">
              <w:rPr>
                <w:rFonts w:asciiTheme="minorHAnsi" w:hAnsiTheme="minorHAnsi" w:cstheme="minorHAnsi"/>
                <w:sz w:val="20"/>
                <w:szCs w:val="20"/>
              </w:rPr>
              <w:t>5. o efeito nas estimativas de cada ponto percentual de variação no custo de oportunidade do Tesouro Nacional, quando aplicável; e</w:t>
            </w:r>
          </w:p>
        </w:tc>
        <w:tc>
          <w:tcPr>
            <w:tcW w:w="3402" w:type="dxa"/>
          </w:tcPr>
          <w:p w14:paraId="4B36AF2D" w14:textId="77777777" w:rsidR="00FB7095" w:rsidRPr="002D721A" w:rsidRDefault="00FB7095" w:rsidP="003416E2">
            <w:pPr>
              <w:tabs>
                <w:tab w:val="left" w:pos="1417"/>
              </w:tabs>
              <w:rPr>
                <w:rFonts w:cstheme="minorHAnsi"/>
                <w:sz w:val="20"/>
                <w:szCs w:val="20"/>
              </w:rPr>
            </w:pPr>
            <w:r w:rsidRPr="002D721A">
              <w:rPr>
                <w:rFonts w:cstheme="minorHAnsi"/>
                <w:sz w:val="20"/>
                <w:szCs w:val="20"/>
              </w:rPr>
              <w:t>5. o efeito nas estimativas de cada ponto percentual de variação no custo de oportunidade do Tesouro Nacional, quando aplicável; e</w:t>
            </w:r>
          </w:p>
        </w:tc>
      </w:tr>
      <w:tr w:rsidR="00FB7095" w:rsidRPr="003B315C" w14:paraId="0E8701CA" w14:textId="77777777" w:rsidTr="00FB7095">
        <w:trPr>
          <w:cantSplit/>
          <w:trHeight w:val="20"/>
        </w:trPr>
        <w:tc>
          <w:tcPr>
            <w:tcW w:w="3402" w:type="dxa"/>
          </w:tcPr>
          <w:p w14:paraId="5904152D" w14:textId="77777777" w:rsidR="00FB7095" w:rsidRPr="00924FD8" w:rsidRDefault="00FB7095" w:rsidP="00F4416F">
            <w:pPr>
              <w:rPr>
                <w:rFonts w:asciiTheme="minorHAnsi" w:hAnsiTheme="minorHAnsi" w:cstheme="minorHAnsi"/>
                <w:sz w:val="20"/>
                <w:szCs w:val="20"/>
              </w:rPr>
            </w:pPr>
            <w:r w:rsidRPr="00924FD8">
              <w:rPr>
                <w:rFonts w:asciiTheme="minorHAnsi" w:hAnsiTheme="minorHAnsi" w:cstheme="minorHAnsi"/>
                <w:sz w:val="20"/>
                <w:szCs w:val="20"/>
              </w:rPr>
              <w:t>f) das despesas com juros nominais constantes do demonstrativo a que se refere o inciso X do Anexo I;</w:t>
            </w:r>
          </w:p>
        </w:tc>
        <w:tc>
          <w:tcPr>
            <w:tcW w:w="3402" w:type="dxa"/>
          </w:tcPr>
          <w:p w14:paraId="0CAD42A2" w14:textId="77777777" w:rsidR="00FB7095" w:rsidRPr="00924FD8" w:rsidRDefault="00FB7095" w:rsidP="00F4416F">
            <w:pPr>
              <w:rPr>
                <w:rFonts w:asciiTheme="minorHAnsi" w:hAnsiTheme="minorHAnsi" w:cstheme="minorHAnsi"/>
                <w:sz w:val="20"/>
                <w:szCs w:val="20"/>
              </w:rPr>
            </w:pPr>
            <w:r w:rsidRPr="00924FD8">
              <w:rPr>
                <w:rFonts w:asciiTheme="minorHAnsi" w:hAnsiTheme="minorHAnsi" w:cstheme="minorHAnsi"/>
                <w:sz w:val="20"/>
                <w:szCs w:val="20"/>
              </w:rPr>
              <w:t>f) das despesas com juros nominais constantes do demonstrativo a que se refere o inciso X do Anexo I;</w:t>
            </w:r>
          </w:p>
        </w:tc>
        <w:tc>
          <w:tcPr>
            <w:tcW w:w="3402" w:type="dxa"/>
          </w:tcPr>
          <w:p w14:paraId="6DE1E7D0" w14:textId="77777777" w:rsidR="00FB7095" w:rsidRPr="002D721A" w:rsidRDefault="00FB7095" w:rsidP="003416E2">
            <w:pPr>
              <w:tabs>
                <w:tab w:val="left" w:pos="1417"/>
              </w:tabs>
              <w:rPr>
                <w:rFonts w:cstheme="minorHAnsi"/>
                <w:sz w:val="20"/>
                <w:szCs w:val="20"/>
              </w:rPr>
            </w:pPr>
            <w:r w:rsidRPr="002D721A">
              <w:rPr>
                <w:rFonts w:cstheme="minorHAnsi"/>
                <w:sz w:val="20"/>
                <w:szCs w:val="20"/>
              </w:rPr>
              <w:t>f) das despesas com juros nominais constantes do demonstrativo a que se refere o inciso X do Anexo I;</w:t>
            </w:r>
          </w:p>
        </w:tc>
      </w:tr>
      <w:tr w:rsidR="00FB7095" w:rsidRPr="003B315C" w14:paraId="34A78199" w14:textId="77777777" w:rsidTr="00FB7095">
        <w:trPr>
          <w:cantSplit/>
          <w:trHeight w:val="20"/>
        </w:trPr>
        <w:tc>
          <w:tcPr>
            <w:tcW w:w="3402" w:type="dxa"/>
          </w:tcPr>
          <w:p w14:paraId="6C5C5329" w14:textId="77777777" w:rsidR="00FB7095" w:rsidRPr="00924FD8" w:rsidRDefault="00FB7095" w:rsidP="00F4416F">
            <w:pPr>
              <w:rPr>
                <w:rFonts w:asciiTheme="minorHAnsi" w:hAnsiTheme="minorHAnsi" w:cstheme="minorHAnsi"/>
                <w:sz w:val="20"/>
                <w:szCs w:val="20"/>
              </w:rPr>
            </w:pPr>
            <w:r w:rsidRPr="00924FD8">
              <w:rPr>
                <w:rFonts w:asciiTheme="minorHAnsi" w:hAnsiTheme="minorHAnsi" w:cstheme="minorHAnsi"/>
                <w:sz w:val="20"/>
                <w:szCs w:val="20"/>
              </w:rPr>
              <w:t>VI - demonstrativo dos efeitos, por região, decorrentes dos benefícios tributários, com indicação, por tributo, da perda de receita que lhes possa ser atribuída;</w:t>
            </w:r>
          </w:p>
        </w:tc>
        <w:tc>
          <w:tcPr>
            <w:tcW w:w="3402" w:type="dxa"/>
          </w:tcPr>
          <w:p w14:paraId="2CEF2F40" w14:textId="77777777" w:rsidR="00FB7095" w:rsidRPr="00924FD8" w:rsidRDefault="00FB7095" w:rsidP="00F4416F">
            <w:pPr>
              <w:rPr>
                <w:rFonts w:asciiTheme="minorHAnsi" w:hAnsiTheme="minorHAnsi" w:cstheme="minorHAnsi"/>
                <w:sz w:val="20"/>
                <w:szCs w:val="20"/>
              </w:rPr>
            </w:pPr>
            <w:r w:rsidRPr="00924FD8">
              <w:rPr>
                <w:rFonts w:asciiTheme="minorHAnsi" w:hAnsiTheme="minorHAnsi" w:cstheme="minorHAnsi"/>
                <w:sz w:val="20"/>
                <w:szCs w:val="20"/>
              </w:rPr>
              <w:t>VI - demonstrativo dos efeitos, por região, decorrentes dos benefícios tributários, com indicação, por tributo, da perda de receita que lhes possa ser atribuída;</w:t>
            </w:r>
          </w:p>
        </w:tc>
        <w:tc>
          <w:tcPr>
            <w:tcW w:w="3402" w:type="dxa"/>
          </w:tcPr>
          <w:p w14:paraId="6EF47E8B" w14:textId="77777777" w:rsidR="00FB7095" w:rsidRPr="002D721A" w:rsidRDefault="00FB7095" w:rsidP="003416E2">
            <w:pPr>
              <w:tabs>
                <w:tab w:val="left" w:pos="1417"/>
              </w:tabs>
              <w:rPr>
                <w:rFonts w:cstheme="minorHAnsi"/>
                <w:sz w:val="20"/>
                <w:szCs w:val="20"/>
              </w:rPr>
            </w:pPr>
            <w:r w:rsidRPr="002D721A">
              <w:rPr>
                <w:rFonts w:cstheme="minorHAnsi"/>
                <w:sz w:val="20"/>
                <w:szCs w:val="20"/>
              </w:rPr>
              <w:t>IV - demonstrativo dos efeitos, por região, decorrentes dos benefícios tributários, com indicação, por tributo, da perda de receita que lhes possa ser atribuída;</w:t>
            </w:r>
          </w:p>
        </w:tc>
      </w:tr>
      <w:tr w:rsidR="00FB7095" w:rsidRPr="003B315C" w14:paraId="57CDCB38" w14:textId="77777777" w:rsidTr="00FB7095">
        <w:trPr>
          <w:cantSplit/>
          <w:trHeight w:val="20"/>
        </w:trPr>
        <w:tc>
          <w:tcPr>
            <w:tcW w:w="3402" w:type="dxa"/>
          </w:tcPr>
          <w:p w14:paraId="1923A207" w14:textId="77777777" w:rsidR="00FB7095" w:rsidRPr="00924FD8" w:rsidRDefault="00FB7095" w:rsidP="00F4416F">
            <w:pPr>
              <w:rPr>
                <w:rFonts w:asciiTheme="minorHAnsi" w:hAnsiTheme="minorHAnsi" w:cstheme="minorHAnsi"/>
                <w:sz w:val="20"/>
                <w:szCs w:val="20"/>
              </w:rPr>
            </w:pPr>
            <w:r w:rsidRPr="00924FD8">
              <w:rPr>
                <w:rFonts w:asciiTheme="minorHAnsi" w:hAnsiTheme="minorHAnsi" w:cstheme="minorHAnsi"/>
                <w:sz w:val="20"/>
                <w:szCs w:val="20"/>
              </w:rPr>
              <w:t>VII - demonstrativo da receita corrente líquida prevista na Proposta da Lei Orçamentária de 2024, de modo a explicitar a metodologia utilizada;</w:t>
            </w:r>
          </w:p>
        </w:tc>
        <w:tc>
          <w:tcPr>
            <w:tcW w:w="3402" w:type="dxa"/>
          </w:tcPr>
          <w:p w14:paraId="070B990C" w14:textId="77777777" w:rsidR="00FB7095" w:rsidRPr="00924FD8" w:rsidRDefault="00FB7095" w:rsidP="00F4416F">
            <w:pPr>
              <w:rPr>
                <w:rFonts w:asciiTheme="minorHAnsi" w:hAnsiTheme="minorHAnsi" w:cstheme="minorHAnsi"/>
                <w:sz w:val="20"/>
                <w:szCs w:val="20"/>
              </w:rPr>
            </w:pPr>
            <w:r w:rsidRPr="00924FD8">
              <w:rPr>
                <w:rFonts w:asciiTheme="minorHAnsi" w:hAnsiTheme="minorHAnsi" w:cstheme="minorHAnsi"/>
                <w:sz w:val="20"/>
                <w:szCs w:val="20"/>
              </w:rPr>
              <w:t>VII - demonstrativo da receita corrente líquida prevista na Proposta da Lei Orçamentária de 2024, de modo a explicitar a metodologia utilizada;</w:t>
            </w:r>
          </w:p>
        </w:tc>
        <w:tc>
          <w:tcPr>
            <w:tcW w:w="3402" w:type="dxa"/>
          </w:tcPr>
          <w:p w14:paraId="62FB252B" w14:textId="77777777" w:rsidR="00FB7095" w:rsidRPr="002D721A" w:rsidRDefault="00FB7095" w:rsidP="003416E2">
            <w:pPr>
              <w:tabs>
                <w:tab w:val="left" w:pos="1417"/>
              </w:tabs>
              <w:rPr>
                <w:rFonts w:cstheme="minorHAnsi"/>
                <w:sz w:val="20"/>
                <w:szCs w:val="20"/>
              </w:rPr>
            </w:pPr>
            <w:r w:rsidRPr="002D721A">
              <w:rPr>
                <w:rFonts w:cstheme="minorHAnsi"/>
                <w:sz w:val="20"/>
                <w:szCs w:val="20"/>
              </w:rPr>
              <w:t>V - demonstrativo da receita corrente líquida prevista na Proposta da Lei Orçamentária de 2025, de modo a explicitar a metodologia utilizada;</w:t>
            </w:r>
          </w:p>
        </w:tc>
      </w:tr>
      <w:tr w:rsidR="00FB7095" w:rsidRPr="003B315C" w14:paraId="09A460CE" w14:textId="77777777" w:rsidTr="00FB7095">
        <w:trPr>
          <w:cantSplit/>
          <w:trHeight w:val="20"/>
        </w:trPr>
        <w:tc>
          <w:tcPr>
            <w:tcW w:w="3402" w:type="dxa"/>
          </w:tcPr>
          <w:p w14:paraId="0CFA1311" w14:textId="77777777" w:rsidR="00FB7095" w:rsidRPr="00924FD8" w:rsidRDefault="00FB7095" w:rsidP="00F4416F">
            <w:pPr>
              <w:rPr>
                <w:rFonts w:asciiTheme="minorHAnsi" w:hAnsiTheme="minorHAnsi" w:cstheme="minorHAnsi"/>
                <w:sz w:val="20"/>
                <w:szCs w:val="20"/>
              </w:rPr>
            </w:pPr>
            <w:r w:rsidRPr="00924FD8">
              <w:rPr>
                <w:rFonts w:asciiTheme="minorHAnsi" w:hAnsiTheme="minorHAnsi" w:cstheme="minorHAnsi"/>
                <w:sz w:val="20"/>
                <w:szCs w:val="20"/>
              </w:rPr>
              <w:t>VIII - demonstrativo da desvinculação das receitas da União, por natureza de receita orçamentária;</w:t>
            </w:r>
          </w:p>
        </w:tc>
        <w:tc>
          <w:tcPr>
            <w:tcW w:w="3402" w:type="dxa"/>
          </w:tcPr>
          <w:p w14:paraId="70BA1FFB" w14:textId="77777777" w:rsidR="00FB7095" w:rsidRPr="00924FD8" w:rsidRDefault="00FB7095" w:rsidP="00F4416F">
            <w:pPr>
              <w:rPr>
                <w:rFonts w:asciiTheme="minorHAnsi" w:hAnsiTheme="minorHAnsi" w:cstheme="minorHAnsi"/>
                <w:sz w:val="20"/>
                <w:szCs w:val="20"/>
              </w:rPr>
            </w:pPr>
            <w:r w:rsidRPr="00924FD8">
              <w:rPr>
                <w:rFonts w:asciiTheme="minorHAnsi" w:hAnsiTheme="minorHAnsi" w:cstheme="minorHAnsi"/>
                <w:sz w:val="20"/>
                <w:szCs w:val="20"/>
              </w:rPr>
              <w:t>VIII - demonstrativo da desvinculação das receitas da União, por natureza de receita orçamentária;</w:t>
            </w:r>
          </w:p>
        </w:tc>
        <w:tc>
          <w:tcPr>
            <w:tcW w:w="3402" w:type="dxa"/>
          </w:tcPr>
          <w:p w14:paraId="2F69D1DA" w14:textId="77777777" w:rsidR="00FB7095" w:rsidRPr="002D721A" w:rsidRDefault="00FB7095" w:rsidP="003416E2">
            <w:pPr>
              <w:tabs>
                <w:tab w:val="left" w:pos="1417"/>
              </w:tabs>
              <w:rPr>
                <w:rFonts w:cstheme="minorHAnsi"/>
                <w:sz w:val="20"/>
                <w:szCs w:val="20"/>
              </w:rPr>
            </w:pPr>
            <w:r w:rsidRPr="002D721A">
              <w:rPr>
                <w:rFonts w:cstheme="minorHAnsi"/>
                <w:sz w:val="20"/>
                <w:szCs w:val="20"/>
              </w:rPr>
              <w:t>VI - demonstrativo da desvinculação das receitas da União, por natureza de receita orçamentária;</w:t>
            </w:r>
          </w:p>
        </w:tc>
      </w:tr>
      <w:tr w:rsidR="00FB7095" w:rsidRPr="003B315C" w14:paraId="52959F1B" w14:textId="77777777" w:rsidTr="00FB7095">
        <w:trPr>
          <w:cantSplit/>
          <w:trHeight w:val="20"/>
        </w:trPr>
        <w:tc>
          <w:tcPr>
            <w:tcW w:w="3402" w:type="dxa"/>
          </w:tcPr>
          <w:p w14:paraId="022272B1" w14:textId="77777777" w:rsidR="00FB7095" w:rsidRPr="00924FD8" w:rsidRDefault="00FB7095" w:rsidP="00F4416F">
            <w:pPr>
              <w:rPr>
                <w:rFonts w:asciiTheme="minorHAnsi" w:hAnsiTheme="minorHAnsi" w:cstheme="minorHAnsi"/>
                <w:sz w:val="20"/>
                <w:szCs w:val="20"/>
              </w:rPr>
            </w:pPr>
            <w:r w:rsidRPr="00924FD8">
              <w:rPr>
                <w:rFonts w:asciiTheme="minorHAnsi" w:hAnsiTheme="minorHAnsi" w:cstheme="minorHAnsi"/>
                <w:sz w:val="20"/>
                <w:szCs w:val="20"/>
              </w:rPr>
              <w:t>IX - demonstrativo do cumprimento da regra de ouro;</w:t>
            </w:r>
          </w:p>
        </w:tc>
        <w:tc>
          <w:tcPr>
            <w:tcW w:w="3402" w:type="dxa"/>
          </w:tcPr>
          <w:p w14:paraId="7E969816" w14:textId="77777777" w:rsidR="00FB7095" w:rsidRPr="00924FD8" w:rsidRDefault="00FB7095" w:rsidP="00F4416F">
            <w:pPr>
              <w:rPr>
                <w:rFonts w:asciiTheme="minorHAnsi" w:hAnsiTheme="minorHAnsi" w:cstheme="minorHAnsi"/>
                <w:sz w:val="20"/>
                <w:szCs w:val="20"/>
              </w:rPr>
            </w:pPr>
            <w:r w:rsidRPr="00924FD8">
              <w:rPr>
                <w:rFonts w:asciiTheme="minorHAnsi" w:hAnsiTheme="minorHAnsi" w:cstheme="minorHAnsi"/>
                <w:sz w:val="20"/>
                <w:szCs w:val="20"/>
              </w:rPr>
              <w:t>IX - demonstrativo do cumprimento da regra de ouro;</w:t>
            </w:r>
          </w:p>
        </w:tc>
        <w:tc>
          <w:tcPr>
            <w:tcW w:w="3402" w:type="dxa"/>
          </w:tcPr>
          <w:p w14:paraId="72556F24" w14:textId="77777777" w:rsidR="00FB7095" w:rsidRPr="002D721A" w:rsidRDefault="00FB7095" w:rsidP="003416E2">
            <w:pPr>
              <w:tabs>
                <w:tab w:val="left" w:pos="1417"/>
              </w:tabs>
              <w:rPr>
                <w:rFonts w:cstheme="minorHAnsi"/>
                <w:sz w:val="20"/>
                <w:szCs w:val="20"/>
              </w:rPr>
            </w:pPr>
            <w:r w:rsidRPr="002D721A">
              <w:rPr>
                <w:rFonts w:cstheme="minorHAnsi"/>
                <w:sz w:val="20"/>
                <w:szCs w:val="20"/>
              </w:rPr>
              <w:t>VII - demonstrativo do cumprimento da regra de ouro;</w:t>
            </w:r>
          </w:p>
        </w:tc>
      </w:tr>
      <w:tr w:rsidR="00FB7095" w:rsidRPr="003B315C" w14:paraId="06E65DB4" w14:textId="77777777" w:rsidTr="00FB7095">
        <w:trPr>
          <w:cantSplit/>
          <w:trHeight w:val="20"/>
        </w:trPr>
        <w:tc>
          <w:tcPr>
            <w:tcW w:w="3402" w:type="dxa"/>
          </w:tcPr>
          <w:p w14:paraId="51059F5B" w14:textId="77777777" w:rsidR="00FB7095" w:rsidRPr="00924FD8" w:rsidRDefault="00FB7095" w:rsidP="00F4416F">
            <w:pPr>
              <w:rPr>
                <w:rFonts w:asciiTheme="minorHAnsi" w:hAnsiTheme="minorHAnsi" w:cstheme="minorHAnsi"/>
                <w:sz w:val="20"/>
                <w:szCs w:val="20"/>
              </w:rPr>
            </w:pPr>
            <w:r w:rsidRPr="00924FD8">
              <w:rPr>
                <w:rFonts w:asciiTheme="minorHAnsi" w:hAnsiTheme="minorHAnsi" w:cstheme="minorHAnsi"/>
                <w:sz w:val="20"/>
                <w:szCs w:val="20"/>
              </w:rPr>
              <w:t>X - demonstrativo da receita orçamentária e inclusão do efeito da dedução de receitas extraordinárias ou atípicas arrecadadas no período que servir de base para as projeções, que constarão do demonstrativo pelos seus valores nominais absolutos, de modo a destacar os seguintes agregados:</w:t>
            </w:r>
          </w:p>
        </w:tc>
        <w:tc>
          <w:tcPr>
            <w:tcW w:w="3402" w:type="dxa"/>
          </w:tcPr>
          <w:p w14:paraId="5FBF4A03" w14:textId="77777777" w:rsidR="00FB7095" w:rsidRPr="00924FD8" w:rsidRDefault="00FB7095" w:rsidP="00F4416F">
            <w:pPr>
              <w:rPr>
                <w:rFonts w:asciiTheme="minorHAnsi" w:hAnsiTheme="minorHAnsi" w:cstheme="minorHAnsi"/>
                <w:sz w:val="20"/>
                <w:szCs w:val="20"/>
              </w:rPr>
            </w:pPr>
            <w:r w:rsidRPr="00924FD8">
              <w:rPr>
                <w:rFonts w:asciiTheme="minorHAnsi" w:hAnsiTheme="minorHAnsi" w:cstheme="minorHAnsi"/>
                <w:sz w:val="20"/>
                <w:szCs w:val="20"/>
              </w:rPr>
              <w:t>X - demonstrativo da receita orçamentária e inclusão do efeito da dedução de receitas extraordinárias ou atípicas arrecadadas no período que servir de base para as projeções, que constarão do demonstrativo pelos seus valores nominais absolutos, de modo a destacar os seguintes agregados:</w:t>
            </w:r>
          </w:p>
        </w:tc>
        <w:tc>
          <w:tcPr>
            <w:tcW w:w="3402" w:type="dxa"/>
          </w:tcPr>
          <w:p w14:paraId="48873AC4" w14:textId="77777777" w:rsidR="00FB7095" w:rsidRPr="002D721A" w:rsidRDefault="00FB7095" w:rsidP="003416E2">
            <w:pPr>
              <w:tabs>
                <w:tab w:val="left" w:pos="1417"/>
              </w:tabs>
              <w:rPr>
                <w:rFonts w:cstheme="minorHAnsi"/>
                <w:sz w:val="20"/>
                <w:szCs w:val="20"/>
              </w:rPr>
            </w:pPr>
            <w:r w:rsidRPr="002D721A">
              <w:rPr>
                <w:rFonts w:cstheme="minorHAnsi"/>
                <w:sz w:val="20"/>
                <w:szCs w:val="20"/>
              </w:rPr>
              <w:t>VIII - demonstrativo da receita orçamentária e inclusão do efeito da dedução de receitas extraordinárias ou atípicas arrecadadas no período que servir de base para as projeções, que constarão do demonstrativo pelos seus valores nominais absolutos, de modo a destacar os seguintes agregados:</w:t>
            </w:r>
          </w:p>
        </w:tc>
      </w:tr>
      <w:tr w:rsidR="00FB7095" w:rsidRPr="003B315C" w14:paraId="4BDA7A8F" w14:textId="77777777" w:rsidTr="00FB7095">
        <w:trPr>
          <w:cantSplit/>
          <w:trHeight w:val="20"/>
        </w:trPr>
        <w:tc>
          <w:tcPr>
            <w:tcW w:w="3402" w:type="dxa"/>
          </w:tcPr>
          <w:p w14:paraId="4EA57677" w14:textId="77777777" w:rsidR="00FB7095" w:rsidRPr="00924FD8" w:rsidRDefault="00FB7095" w:rsidP="00F4416F">
            <w:pPr>
              <w:rPr>
                <w:rFonts w:asciiTheme="minorHAnsi" w:hAnsiTheme="minorHAnsi" w:cstheme="minorHAnsi"/>
                <w:sz w:val="20"/>
                <w:szCs w:val="20"/>
              </w:rPr>
            </w:pPr>
            <w:r w:rsidRPr="00924FD8">
              <w:rPr>
                <w:rFonts w:asciiTheme="minorHAnsi" w:hAnsiTheme="minorHAnsi" w:cstheme="minorHAnsi"/>
                <w:sz w:val="20"/>
                <w:szCs w:val="20"/>
              </w:rPr>
              <w:t>a) receitas primárias:</w:t>
            </w:r>
          </w:p>
        </w:tc>
        <w:tc>
          <w:tcPr>
            <w:tcW w:w="3402" w:type="dxa"/>
          </w:tcPr>
          <w:p w14:paraId="3CBE9649" w14:textId="77777777" w:rsidR="00FB7095" w:rsidRPr="00924FD8" w:rsidRDefault="00FB7095" w:rsidP="00F4416F">
            <w:pPr>
              <w:rPr>
                <w:rFonts w:asciiTheme="minorHAnsi" w:hAnsiTheme="minorHAnsi" w:cstheme="minorHAnsi"/>
                <w:sz w:val="20"/>
                <w:szCs w:val="20"/>
              </w:rPr>
            </w:pPr>
            <w:r w:rsidRPr="00924FD8">
              <w:rPr>
                <w:rFonts w:asciiTheme="minorHAnsi" w:hAnsiTheme="minorHAnsi" w:cstheme="minorHAnsi"/>
                <w:sz w:val="20"/>
                <w:szCs w:val="20"/>
              </w:rPr>
              <w:t>a) receitas primárias:</w:t>
            </w:r>
          </w:p>
        </w:tc>
        <w:tc>
          <w:tcPr>
            <w:tcW w:w="3402" w:type="dxa"/>
          </w:tcPr>
          <w:p w14:paraId="76984D4D" w14:textId="77777777" w:rsidR="00FB7095" w:rsidRPr="002D721A" w:rsidRDefault="00FB7095" w:rsidP="003416E2">
            <w:pPr>
              <w:tabs>
                <w:tab w:val="left" w:pos="1417"/>
              </w:tabs>
              <w:rPr>
                <w:rFonts w:cstheme="minorHAnsi"/>
                <w:sz w:val="20"/>
                <w:szCs w:val="20"/>
              </w:rPr>
            </w:pPr>
            <w:r w:rsidRPr="002D721A">
              <w:rPr>
                <w:rFonts w:cstheme="minorHAnsi"/>
                <w:sz w:val="20"/>
                <w:szCs w:val="20"/>
              </w:rPr>
              <w:t>a) receitas primárias:</w:t>
            </w:r>
          </w:p>
        </w:tc>
      </w:tr>
      <w:tr w:rsidR="00FB7095" w:rsidRPr="003B315C" w14:paraId="325FC214" w14:textId="77777777" w:rsidTr="00FB7095">
        <w:trPr>
          <w:cantSplit/>
          <w:trHeight w:val="20"/>
        </w:trPr>
        <w:tc>
          <w:tcPr>
            <w:tcW w:w="3402" w:type="dxa"/>
          </w:tcPr>
          <w:p w14:paraId="179C95E5" w14:textId="77777777" w:rsidR="00FB7095" w:rsidRPr="00924FD8" w:rsidRDefault="00FB7095" w:rsidP="00F4416F">
            <w:pPr>
              <w:rPr>
                <w:rFonts w:asciiTheme="minorHAnsi" w:hAnsiTheme="minorHAnsi" w:cstheme="minorHAnsi"/>
                <w:sz w:val="20"/>
                <w:szCs w:val="20"/>
              </w:rPr>
            </w:pPr>
            <w:r w:rsidRPr="00924FD8">
              <w:rPr>
                <w:rFonts w:asciiTheme="minorHAnsi" w:hAnsiTheme="minorHAnsi" w:cstheme="minorHAnsi"/>
                <w:sz w:val="20"/>
                <w:szCs w:val="20"/>
              </w:rPr>
              <w:t>1. brutas e líquidas de restituições, administradas pela Secretaria Especial da Receita Federal do Brasil do Ministério da Fazenda, inclusive aquelas referentes à contribuição dos empregadores e trabalhadores para o Regime Geral de Previdência Social, com os exercícios de 2022 a 2024 apresentados mês a mês, de modo a destacar, para 2024, os efeitos da variação de índices de preços, das alterações da legislação, inclusive das propostas de alteração na legislação, que se encontrem em tramitação no Congresso Nacional, de iniciativa do Poder Executivo federal, e dos demais fatores que influenciem as estimativas;</w:t>
            </w:r>
          </w:p>
        </w:tc>
        <w:tc>
          <w:tcPr>
            <w:tcW w:w="3402" w:type="dxa"/>
          </w:tcPr>
          <w:p w14:paraId="6D2F32C7" w14:textId="77777777" w:rsidR="00FB7095" w:rsidRPr="00924FD8" w:rsidRDefault="00FB7095" w:rsidP="00F4416F">
            <w:pPr>
              <w:rPr>
                <w:rFonts w:asciiTheme="minorHAnsi" w:hAnsiTheme="minorHAnsi" w:cstheme="minorHAnsi"/>
                <w:sz w:val="20"/>
                <w:szCs w:val="20"/>
              </w:rPr>
            </w:pPr>
            <w:r w:rsidRPr="00924FD8">
              <w:rPr>
                <w:rFonts w:asciiTheme="minorHAnsi" w:hAnsiTheme="minorHAnsi" w:cstheme="minorHAnsi"/>
                <w:sz w:val="20"/>
                <w:szCs w:val="20"/>
              </w:rPr>
              <w:t>1. brutas e líquidas de restituições, administradas pela Secretaria Especial da Receita Federal do Brasil do Ministério da Fazenda, inclusive aquelas referentes à contribuição dos empregadores e trabalhadores para o Regime Geral de Previdência Social, com os exercícios de 2022 a 2024 apresentados mês a mês, de modo a destacar, para 2024, os efeitos da variação de índices de preços, das alterações da legislação, inclusive das propostas de alteração na legislação, que se encontrem em tramitação no Congresso Nacional, de iniciativa do Poder Executivo federal, e dos demais fatores que influenciem as estimativas;</w:t>
            </w:r>
          </w:p>
        </w:tc>
        <w:tc>
          <w:tcPr>
            <w:tcW w:w="3402" w:type="dxa"/>
          </w:tcPr>
          <w:p w14:paraId="46BBEC29" w14:textId="77777777" w:rsidR="00FB7095" w:rsidRPr="002D721A" w:rsidRDefault="00FB7095" w:rsidP="003416E2">
            <w:pPr>
              <w:tabs>
                <w:tab w:val="left" w:pos="1417"/>
              </w:tabs>
              <w:rPr>
                <w:rFonts w:cstheme="minorHAnsi"/>
                <w:sz w:val="20"/>
                <w:szCs w:val="20"/>
              </w:rPr>
            </w:pPr>
            <w:r w:rsidRPr="002D721A">
              <w:rPr>
                <w:rFonts w:cstheme="minorHAnsi"/>
                <w:sz w:val="20"/>
                <w:szCs w:val="20"/>
              </w:rPr>
              <w:t>1. brutas e líquidas de restituições, administradas pela Secretaria Especial da Receita Federal do Brasil do Ministério da Fazenda, inclusive aquelas referentes à contribuição dos empregadores e trabalhadores para o Regime Geral de Previdência Social, com os exercícios de 2023 a 2025 apresentados mês a mês, de modo a destacar, para 2025, os efeitos da variação de índices de preços, das alterações da legislação, inclusive das propostas de alteração na legislação, que se encontrem em tramitação no Congresso Nacional, de iniciativa do Poder Executivo federal, e dos demais fatores que influenciem as estimativas;</w:t>
            </w:r>
          </w:p>
        </w:tc>
      </w:tr>
      <w:tr w:rsidR="00FB7095" w:rsidRPr="003B315C" w14:paraId="23AFD859" w14:textId="77777777" w:rsidTr="00FB7095">
        <w:trPr>
          <w:cantSplit/>
          <w:trHeight w:val="20"/>
        </w:trPr>
        <w:tc>
          <w:tcPr>
            <w:tcW w:w="3402" w:type="dxa"/>
          </w:tcPr>
          <w:p w14:paraId="1EA5434C" w14:textId="77777777" w:rsidR="00FB7095" w:rsidRPr="00924FD8" w:rsidRDefault="00FB7095" w:rsidP="00F4416F">
            <w:pPr>
              <w:rPr>
                <w:rFonts w:asciiTheme="minorHAnsi" w:hAnsiTheme="minorHAnsi" w:cstheme="minorHAnsi"/>
                <w:sz w:val="20"/>
                <w:szCs w:val="20"/>
              </w:rPr>
            </w:pPr>
            <w:r w:rsidRPr="00924FD8">
              <w:rPr>
                <w:rFonts w:asciiTheme="minorHAnsi" w:hAnsiTheme="minorHAnsi" w:cstheme="minorHAnsi"/>
                <w:sz w:val="20"/>
                <w:szCs w:val="20"/>
              </w:rPr>
              <w:t>2. concessões e permissões, por serviços outorgados, apresentadas mês a mês;</w:t>
            </w:r>
          </w:p>
        </w:tc>
        <w:tc>
          <w:tcPr>
            <w:tcW w:w="3402" w:type="dxa"/>
          </w:tcPr>
          <w:p w14:paraId="45137FC5" w14:textId="77777777" w:rsidR="00FB7095" w:rsidRPr="00924FD8" w:rsidRDefault="00FB7095" w:rsidP="00F4416F">
            <w:pPr>
              <w:rPr>
                <w:rFonts w:asciiTheme="minorHAnsi" w:hAnsiTheme="minorHAnsi" w:cstheme="minorHAnsi"/>
                <w:sz w:val="20"/>
                <w:szCs w:val="20"/>
              </w:rPr>
            </w:pPr>
            <w:r w:rsidRPr="00924FD8">
              <w:rPr>
                <w:rFonts w:asciiTheme="minorHAnsi" w:hAnsiTheme="minorHAnsi" w:cstheme="minorHAnsi"/>
                <w:sz w:val="20"/>
                <w:szCs w:val="20"/>
              </w:rPr>
              <w:t>2. concessões e permissões, por serviços outorgados, apresentadas mês a mês;</w:t>
            </w:r>
          </w:p>
        </w:tc>
        <w:tc>
          <w:tcPr>
            <w:tcW w:w="3402" w:type="dxa"/>
          </w:tcPr>
          <w:p w14:paraId="18197525" w14:textId="77777777" w:rsidR="00FB7095" w:rsidRPr="002D721A" w:rsidRDefault="00FB7095" w:rsidP="003416E2">
            <w:pPr>
              <w:tabs>
                <w:tab w:val="left" w:pos="1417"/>
              </w:tabs>
              <w:rPr>
                <w:rFonts w:cstheme="minorHAnsi"/>
                <w:sz w:val="20"/>
                <w:szCs w:val="20"/>
              </w:rPr>
            </w:pPr>
            <w:r w:rsidRPr="002D721A">
              <w:rPr>
                <w:rFonts w:cstheme="minorHAnsi"/>
                <w:sz w:val="20"/>
                <w:szCs w:val="20"/>
              </w:rPr>
              <w:t>2. concessões e permissões, por serviços outorgados, apresentadas mês a mês;</w:t>
            </w:r>
          </w:p>
        </w:tc>
      </w:tr>
      <w:tr w:rsidR="00FB7095" w:rsidRPr="003B315C" w14:paraId="64B9CCD8" w14:textId="77777777" w:rsidTr="00FB7095">
        <w:trPr>
          <w:cantSplit/>
          <w:trHeight w:val="20"/>
        </w:trPr>
        <w:tc>
          <w:tcPr>
            <w:tcW w:w="3402" w:type="dxa"/>
          </w:tcPr>
          <w:p w14:paraId="2C0B81E2" w14:textId="77777777" w:rsidR="00FB7095" w:rsidRPr="00924FD8" w:rsidRDefault="00FB7095" w:rsidP="00F4416F">
            <w:pPr>
              <w:rPr>
                <w:rFonts w:asciiTheme="minorHAnsi" w:hAnsiTheme="minorHAnsi" w:cstheme="minorHAnsi"/>
                <w:sz w:val="20"/>
                <w:szCs w:val="20"/>
              </w:rPr>
            </w:pPr>
            <w:r w:rsidRPr="00924FD8">
              <w:rPr>
                <w:rFonts w:asciiTheme="minorHAnsi" w:hAnsiTheme="minorHAnsi" w:cstheme="minorHAnsi"/>
                <w:sz w:val="20"/>
                <w:szCs w:val="20"/>
              </w:rPr>
              <w:t>3. compensações financeiras;</w:t>
            </w:r>
          </w:p>
        </w:tc>
        <w:tc>
          <w:tcPr>
            <w:tcW w:w="3402" w:type="dxa"/>
          </w:tcPr>
          <w:p w14:paraId="508293BE" w14:textId="77777777" w:rsidR="00FB7095" w:rsidRPr="00924FD8" w:rsidRDefault="00FB7095" w:rsidP="00F4416F">
            <w:pPr>
              <w:rPr>
                <w:rFonts w:asciiTheme="minorHAnsi" w:hAnsiTheme="minorHAnsi" w:cstheme="minorHAnsi"/>
                <w:sz w:val="20"/>
                <w:szCs w:val="20"/>
              </w:rPr>
            </w:pPr>
            <w:r w:rsidRPr="00924FD8">
              <w:rPr>
                <w:rFonts w:asciiTheme="minorHAnsi" w:hAnsiTheme="minorHAnsi" w:cstheme="minorHAnsi"/>
                <w:sz w:val="20"/>
                <w:szCs w:val="20"/>
              </w:rPr>
              <w:t>3. compensações financeiras;</w:t>
            </w:r>
          </w:p>
        </w:tc>
        <w:tc>
          <w:tcPr>
            <w:tcW w:w="3402" w:type="dxa"/>
          </w:tcPr>
          <w:p w14:paraId="3C6AB54B" w14:textId="77777777" w:rsidR="00FB7095" w:rsidRPr="002D721A" w:rsidRDefault="00FB7095" w:rsidP="003416E2">
            <w:pPr>
              <w:tabs>
                <w:tab w:val="left" w:pos="1417"/>
              </w:tabs>
              <w:rPr>
                <w:rFonts w:cstheme="minorHAnsi"/>
                <w:sz w:val="20"/>
                <w:szCs w:val="20"/>
              </w:rPr>
            </w:pPr>
            <w:r w:rsidRPr="002D721A">
              <w:rPr>
                <w:rFonts w:cstheme="minorHAnsi"/>
                <w:sz w:val="20"/>
                <w:szCs w:val="20"/>
              </w:rPr>
              <w:t>3. compensações financeiras;</w:t>
            </w:r>
          </w:p>
        </w:tc>
      </w:tr>
      <w:tr w:rsidR="00FB7095" w:rsidRPr="003B315C" w14:paraId="5D80614F" w14:textId="77777777" w:rsidTr="00FB7095">
        <w:trPr>
          <w:cantSplit/>
          <w:trHeight w:val="20"/>
        </w:trPr>
        <w:tc>
          <w:tcPr>
            <w:tcW w:w="3402" w:type="dxa"/>
          </w:tcPr>
          <w:p w14:paraId="46F46910" w14:textId="77777777" w:rsidR="00FB7095" w:rsidRPr="00924FD8" w:rsidRDefault="00FB7095" w:rsidP="00F4416F">
            <w:pPr>
              <w:rPr>
                <w:rFonts w:asciiTheme="minorHAnsi" w:hAnsiTheme="minorHAnsi" w:cstheme="minorHAnsi"/>
                <w:sz w:val="20"/>
                <w:szCs w:val="20"/>
              </w:rPr>
            </w:pPr>
            <w:r w:rsidRPr="00924FD8">
              <w:rPr>
                <w:rFonts w:asciiTheme="minorHAnsi" w:hAnsiTheme="minorHAnsi" w:cstheme="minorHAnsi"/>
                <w:sz w:val="20"/>
                <w:szCs w:val="20"/>
              </w:rPr>
              <w:t>4. receitas próprias e de convênios, apresentadas por órgão; e</w:t>
            </w:r>
          </w:p>
        </w:tc>
        <w:tc>
          <w:tcPr>
            <w:tcW w:w="3402" w:type="dxa"/>
          </w:tcPr>
          <w:p w14:paraId="296F688D" w14:textId="77777777" w:rsidR="00FB7095" w:rsidRPr="00924FD8" w:rsidRDefault="00FB7095" w:rsidP="00F4416F">
            <w:pPr>
              <w:rPr>
                <w:rFonts w:asciiTheme="minorHAnsi" w:hAnsiTheme="minorHAnsi" w:cstheme="minorHAnsi"/>
                <w:sz w:val="20"/>
                <w:szCs w:val="20"/>
              </w:rPr>
            </w:pPr>
            <w:r w:rsidRPr="00924FD8">
              <w:rPr>
                <w:rFonts w:asciiTheme="minorHAnsi" w:hAnsiTheme="minorHAnsi" w:cstheme="minorHAnsi"/>
                <w:sz w:val="20"/>
                <w:szCs w:val="20"/>
              </w:rPr>
              <w:t>4. receitas próprias e de convênios, apresentadas por órgão; e</w:t>
            </w:r>
          </w:p>
        </w:tc>
        <w:tc>
          <w:tcPr>
            <w:tcW w:w="3402" w:type="dxa"/>
          </w:tcPr>
          <w:p w14:paraId="320AA59E" w14:textId="77777777" w:rsidR="00FB7095" w:rsidRPr="002D721A" w:rsidRDefault="00FB7095" w:rsidP="003416E2">
            <w:pPr>
              <w:tabs>
                <w:tab w:val="left" w:pos="1417"/>
              </w:tabs>
              <w:rPr>
                <w:rFonts w:cstheme="minorHAnsi"/>
                <w:sz w:val="20"/>
                <w:szCs w:val="20"/>
              </w:rPr>
            </w:pPr>
            <w:r w:rsidRPr="002D721A">
              <w:rPr>
                <w:rFonts w:cstheme="minorHAnsi"/>
                <w:sz w:val="20"/>
                <w:szCs w:val="20"/>
              </w:rPr>
              <w:t>4. receitas próprias e de convênios, apresentadas por órgão; e</w:t>
            </w:r>
          </w:p>
        </w:tc>
      </w:tr>
      <w:tr w:rsidR="00FB7095" w:rsidRPr="003B315C" w14:paraId="18759497" w14:textId="77777777" w:rsidTr="00FB7095">
        <w:trPr>
          <w:cantSplit/>
          <w:trHeight w:val="20"/>
        </w:trPr>
        <w:tc>
          <w:tcPr>
            <w:tcW w:w="3402" w:type="dxa"/>
          </w:tcPr>
          <w:p w14:paraId="2121F568" w14:textId="77777777" w:rsidR="00FB7095" w:rsidRPr="00924FD8" w:rsidRDefault="00FB7095" w:rsidP="00F4416F">
            <w:pPr>
              <w:rPr>
                <w:rFonts w:asciiTheme="minorHAnsi" w:hAnsiTheme="minorHAnsi" w:cstheme="minorHAnsi"/>
                <w:sz w:val="20"/>
                <w:szCs w:val="20"/>
              </w:rPr>
            </w:pPr>
            <w:r w:rsidRPr="00924FD8">
              <w:rPr>
                <w:rFonts w:asciiTheme="minorHAnsi" w:hAnsiTheme="minorHAnsi" w:cstheme="minorHAnsi"/>
                <w:sz w:val="20"/>
                <w:szCs w:val="20"/>
              </w:rPr>
              <w:t>5. demais receitas primárias; e</w:t>
            </w:r>
          </w:p>
        </w:tc>
        <w:tc>
          <w:tcPr>
            <w:tcW w:w="3402" w:type="dxa"/>
          </w:tcPr>
          <w:p w14:paraId="2ED06B3A" w14:textId="77777777" w:rsidR="00FB7095" w:rsidRPr="00924FD8" w:rsidRDefault="00FB7095" w:rsidP="00F4416F">
            <w:pPr>
              <w:rPr>
                <w:rFonts w:asciiTheme="minorHAnsi" w:hAnsiTheme="minorHAnsi" w:cstheme="minorHAnsi"/>
                <w:sz w:val="20"/>
                <w:szCs w:val="20"/>
              </w:rPr>
            </w:pPr>
            <w:r w:rsidRPr="00924FD8">
              <w:rPr>
                <w:rFonts w:asciiTheme="minorHAnsi" w:hAnsiTheme="minorHAnsi" w:cstheme="minorHAnsi"/>
                <w:sz w:val="20"/>
                <w:szCs w:val="20"/>
              </w:rPr>
              <w:t>5. demais receitas primárias; e</w:t>
            </w:r>
          </w:p>
        </w:tc>
        <w:tc>
          <w:tcPr>
            <w:tcW w:w="3402" w:type="dxa"/>
          </w:tcPr>
          <w:p w14:paraId="0CAE5EC0" w14:textId="77777777" w:rsidR="00FB7095" w:rsidRPr="002D721A" w:rsidRDefault="00FB7095" w:rsidP="003416E2">
            <w:pPr>
              <w:tabs>
                <w:tab w:val="left" w:pos="1417"/>
              </w:tabs>
              <w:rPr>
                <w:rFonts w:cstheme="minorHAnsi"/>
                <w:sz w:val="20"/>
                <w:szCs w:val="20"/>
              </w:rPr>
            </w:pPr>
            <w:r w:rsidRPr="002D721A">
              <w:rPr>
                <w:rFonts w:cstheme="minorHAnsi"/>
                <w:sz w:val="20"/>
                <w:szCs w:val="20"/>
              </w:rPr>
              <w:t>5. demais receitas primárias; e</w:t>
            </w:r>
          </w:p>
        </w:tc>
      </w:tr>
      <w:tr w:rsidR="00FB7095" w:rsidRPr="003B315C" w14:paraId="32770C86" w14:textId="77777777" w:rsidTr="00FB7095">
        <w:trPr>
          <w:cantSplit/>
          <w:trHeight w:val="20"/>
        </w:trPr>
        <w:tc>
          <w:tcPr>
            <w:tcW w:w="3402" w:type="dxa"/>
          </w:tcPr>
          <w:p w14:paraId="71D2181B" w14:textId="77777777" w:rsidR="00FB7095" w:rsidRPr="00924FD8" w:rsidRDefault="00FB7095" w:rsidP="00F4416F">
            <w:pPr>
              <w:rPr>
                <w:rFonts w:asciiTheme="minorHAnsi" w:hAnsiTheme="minorHAnsi" w:cstheme="minorHAnsi"/>
                <w:sz w:val="20"/>
                <w:szCs w:val="20"/>
              </w:rPr>
            </w:pPr>
            <w:r w:rsidRPr="00924FD8">
              <w:rPr>
                <w:rFonts w:asciiTheme="minorHAnsi" w:hAnsiTheme="minorHAnsi" w:cstheme="minorHAnsi"/>
                <w:sz w:val="20"/>
                <w:szCs w:val="20"/>
              </w:rPr>
              <w:t>b) receitas financeiras:</w:t>
            </w:r>
          </w:p>
        </w:tc>
        <w:tc>
          <w:tcPr>
            <w:tcW w:w="3402" w:type="dxa"/>
          </w:tcPr>
          <w:p w14:paraId="23F3A6F1" w14:textId="77777777" w:rsidR="00FB7095" w:rsidRPr="00924FD8" w:rsidRDefault="00FB7095" w:rsidP="00F4416F">
            <w:pPr>
              <w:rPr>
                <w:rFonts w:asciiTheme="minorHAnsi" w:hAnsiTheme="minorHAnsi" w:cstheme="minorHAnsi"/>
                <w:sz w:val="20"/>
                <w:szCs w:val="20"/>
              </w:rPr>
            </w:pPr>
            <w:r w:rsidRPr="00924FD8">
              <w:rPr>
                <w:rFonts w:asciiTheme="minorHAnsi" w:hAnsiTheme="minorHAnsi" w:cstheme="minorHAnsi"/>
                <w:sz w:val="20"/>
                <w:szCs w:val="20"/>
              </w:rPr>
              <w:t>b) receitas financeiras:</w:t>
            </w:r>
          </w:p>
        </w:tc>
        <w:tc>
          <w:tcPr>
            <w:tcW w:w="3402" w:type="dxa"/>
          </w:tcPr>
          <w:p w14:paraId="55582B04" w14:textId="77777777" w:rsidR="00FB7095" w:rsidRPr="002D721A" w:rsidRDefault="00FB7095" w:rsidP="003416E2">
            <w:pPr>
              <w:tabs>
                <w:tab w:val="left" w:pos="1417"/>
              </w:tabs>
              <w:rPr>
                <w:rFonts w:cstheme="minorHAnsi"/>
                <w:sz w:val="20"/>
                <w:szCs w:val="20"/>
              </w:rPr>
            </w:pPr>
            <w:r w:rsidRPr="002D721A">
              <w:rPr>
                <w:rFonts w:cstheme="minorHAnsi"/>
                <w:sz w:val="20"/>
                <w:szCs w:val="20"/>
              </w:rPr>
              <w:t>b) receitas financeiras:</w:t>
            </w:r>
          </w:p>
        </w:tc>
      </w:tr>
      <w:tr w:rsidR="00FB7095" w:rsidRPr="003B315C" w14:paraId="3465A384" w14:textId="77777777" w:rsidTr="00FB7095">
        <w:trPr>
          <w:cantSplit/>
          <w:trHeight w:val="20"/>
        </w:trPr>
        <w:tc>
          <w:tcPr>
            <w:tcW w:w="3402" w:type="dxa"/>
          </w:tcPr>
          <w:p w14:paraId="1C2842E1" w14:textId="77777777" w:rsidR="00FB7095" w:rsidRPr="00924FD8" w:rsidRDefault="00FB7095" w:rsidP="00F4416F">
            <w:pPr>
              <w:rPr>
                <w:rFonts w:asciiTheme="minorHAnsi" w:hAnsiTheme="minorHAnsi" w:cstheme="minorHAnsi"/>
                <w:sz w:val="20"/>
                <w:szCs w:val="20"/>
              </w:rPr>
            </w:pPr>
            <w:r w:rsidRPr="00924FD8">
              <w:rPr>
                <w:rFonts w:asciiTheme="minorHAnsi" w:hAnsiTheme="minorHAnsi" w:cstheme="minorHAnsi"/>
                <w:sz w:val="20"/>
                <w:szCs w:val="20"/>
              </w:rPr>
              <w:t>1. operações de crédito;</w:t>
            </w:r>
          </w:p>
        </w:tc>
        <w:tc>
          <w:tcPr>
            <w:tcW w:w="3402" w:type="dxa"/>
          </w:tcPr>
          <w:p w14:paraId="4F9A6F2E" w14:textId="77777777" w:rsidR="00FB7095" w:rsidRPr="00924FD8" w:rsidRDefault="00FB7095" w:rsidP="00F4416F">
            <w:pPr>
              <w:rPr>
                <w:rFonts w:asciiTheme="minorHAnsi" w:hAnsiTheme="minorHAnsi" w:cstheme="minorHAnsi"/>
                <w:sz w:val="20"/>
                <w:szCs w:val="20"/>
              </w:rPr>
            </w:pPr>
            <w:r w:rsidRPr="00924FD8">
              <w:rPr>
                <w:rFonts w:asciiTheme="minorHAnsi" w:hAnsiTheme="minorHAnsi" w:cstheme="minorHAnsi"/>
                <w:sz w:val="20"/>
                <w:szCs w:val="20"/>
              </w:rPr>
              <w:t>1. operações de crédito;</w:t>
            </w:r>
          </w:p>
        </w:tc>
        <w:tc>
          <w:tcPr>
            <w:tcW w:w="3402" w:type="dxa"/>
          </w:tcPr>
          <w:p w14:paraId="72A80F73" w14:textId="77777777" w:rsidR="00FB7095" w:rsidRPr="002D721A" w:rsidRDefault="00FB7095" w:rsidP="003416E2">
            <w:pPr>
              <w:tabs>
                <w:tab w:val="left" w:pos="1417"/>
              </w:tabs>
              <w:rPr>
                <w:rFonts w:cstheme="minorHAnsi"/>
                <w:sz w:val="20"/>
                <w:szCs w:val="20"/>
              </w:rPr>
            </w:pPr>
            <w:r w:rsidRPr="002D721A">
              <w:rPr>
                <w:rFonts w:cstheme="minorHAnsi"/>
                <w:sz w:val="20"/>
                <w:szCs w:val="20"/>
              </w:rPr>
              <w:t>1. operações de crédito;</w:t>
            </w:r>
          </w:p>
        </w:tc>
      </w:tr>
      <w:tr w:rsidR="00FB7095" w:rsidRPr="003B315C" w14:paraId="3F7E6F29" w14:textId="77777777" w:rsidTr="00FB7095">
        <w:trPr>
          <w:cantSplit/>
          <w:trHeight w:val="20"/>
        </w:trPr>
        <w:tc>
          <w:tcPr>
            <w:tcW w:w="3402" w:type="dxa"/>
          </w:tcPr>
          <w:p w14:paraId="3A3ED8A5" w14:textId="77777777" w:rsidR="00FB7095" w:rsidRPr="00924FD8" w:rsidRDefault="00FB7095" w:rsidP="00F4416F">
            <w:pPr>
              <w:rPr>
                <w:rFonts w:asciiTheme="minorHAnsi" w:hAnsiTheme="minorHAnsi" w:cstheme="minorHAnsi"/>
                <w:sz w:val="20"/>
                <w:szCs w:val="20"/>
              </w:rPr>
            </w:pPr>
            <w:r w:rsidRPr="00924FD8">
              <w:rPr>
                <w:rFonts w:asciiTheme="minorHAnsi" w:hAnsiTheme="minorHAnsi" w:cstheme="minorHAnsi"/>
                <w:sz w:val="20"/>
                <w:szCs w:val="20"/>
              </w:rPr>
              <w:t>2. receitas próprias, apresentadas por órgão; e</w:t>
            </w:r>
          </w:p>
        </w:tc>
        <w:tc>
          <w:tcPr>
            <w:tcW w:w="3402" w:type="dxa"/>
          </w:tcPr>
          <w:p w14:paraId="1809F5AE" w14:textId="77777777" w:rsidR="00FB7095" w:rsidRPr="00924FD8" w:rsidRDefault="00FB7095" w:rsidP="00F4416F">
            <w:pPr>
              <w:rPr>
                <w:rFonts w:asciiTheme="minorHAnsi" w:hAnsiTheme="minorHAnsi" w:cstheme="minorHAnsi"/>
                <w:sz w:val="20"/>
                <w:szCs w:val="20"/>
              </w:rPr>
            </w:pPr>
            <w:r w:rsidRPr="00924FD8">
              <w:rPr>
                <w:rFonts w:asciiTheme="minorHAnsi" w:hAnsiTheme="minorHAnsi" w:cstheme="minorHAnsi"/>
                <w:sz w:val="20"/>
                <w:szCs w:val="20"/>
              </w:rPr>
              <w:t>2. receitas próprias, apresentadas por órgão; e</w:t>
            </w:r>
          </w:p>
        </w:tc>
        <w:tc>
          <w:tcPr>
            <w:tcW w:w="3402" w:type="dxa"/>
          </w:tcPr>
          <w:p w14:paraId="5122CF7A" w14:textId="77777777" w:rsidR="00FB7095" w:rsidRPr="002D721A" w:rsidRDefault="00FB7095" w:rsidP="003416E2">
            <w:pPr>
              <w:tabs>
                <w:tab w:val="left" w:pos="1417"/>
              </w:tabs>
              <w:rPr>
                <w:rFonts w:cstheme="minorHAnsi"/>
                <w:sz w:val="20"/>
                <w:szCs w:val="20"/>
              </w:rPr>
            </w:pPr>
            <w:r w:rsidRPr="002D721A">
              <w:rPr>
                <w:rFonts w:cstheme="minorHAnsi"/>
                <w:sz w:val="20"/>
                <w:szCs w:val="20"/>
              </w:rPr>
              <w:t>2. receitas próprias, apresentadas por órgão; e</w:t>
            </w:r>
          </w:p>
        </w:tc>
      </w:tr>
      <w:tr w:rsidR="00FB7095" w:rsidRPr="003B315C" w14:paraId="585F4136" w14:textId="77777777" w:rsidTr="00FB7095">
        <w:trPr>
          <w:cantSplit/>
          <w:trHeight w:val="20"/>
        </w:trPr>
        <w:tc>
          <w:tcPr>
            <w:tcW w:w="3402" w:type="dxa"/>
          </w:tcPr>
          <w:p w14:paraId="707B4AB0" w14:textId="77777777" w:rsidR="00FB7095" w:rsidRPr="00924FD8" w:rsidRDefault="00FB7095" w:rsidP="00F4416F">
            <w:pPr>
              <w:rPr>
                <w:rFonts w:asciiTheme="minorHAnsi" w:hAnsiTheme="minorHAnsi" w:cstheme="minorHAnsi"/>
                <w:sz w:val="20"/>
                <w:szCs w:val="20"/>
              </w:rPr>
            </w:pPr>
            <w:r w:rsidRPr="00924FD8">
              <w:rPr>
                <w:rFonts w:asciiTheme="minorHAnsi" w:hAnsiTheme="minorHAnsi" w:cstheme="minorHAnsi"/>
                <w:sz w:val="20"/>
                <w:szCs w:val="20"/>
              </w:rPr>
              <w:t>3. demais receitas financeiras;</w:t>
            </w:r>
          </w:p>
        </w:tc>
        <w:tc>
          <w:tcPr>
            <w:tcW w:w="3402" w:type="dxa"/>
          </w:tcPr>
          <w:p w14:paraId="44ED3720" w14:textId="77777777" w:rsidR="00FB7095" w:rsidRPr="00924FD8" w:rsidRDefault="00FB7095" w:rsidP="00F4416F">
            <w:pPr>
              <w:rPr>
                <w:rFonts w:asciiTheme="minorHAnsi" w:hAnsiTheme="minorHAnsi" w:cstheme="minorHAnsi"/>
                <w:sz w:val="20"/>
                <w:szCs w:val="20"/>
              </w:rPr>
            </w:pPr>
            <w:r w:rsidRPr="00924FD8">
              <w:rPr>
                <w:rFonts w:asciiTheme="minorHAnsi" w:hAnsiTheme="minorHAnsi" w:cstheme="minorHAnsi"/>
                <w:sz w:val="20"/>
                <w:szCs w:val="20"/>
              </w:rPr>
              <w:t>3. demais receitas financeiras;</w:t>
            </w:r>
          </w:p>
        </w:tc>
        <w:tc>
          <w:tcPr>
            <w:tcW w:w="3402" w:type="dxa"/>
          </w:tcPr>
          <w:p w14:paraId="5B68A3C2" w14:textId="77777777" w:rsidR="00FB7095" w:rsidRPr="002D721A" w:rsidRDefault="00FB7095" w:rsidP="003416E2">
            <w:pPr>
              <w:tabs>
                <w:tab w:val="left" w:pos="1417"/>
              </w:tabs>
              <w:rPr>
                <w:rFonts w:cstheme="minorHAnsi"/>
                <w:sz w:val="20"/>
                <w:szCs w:val="20"/>
              </w:rPr>
            </w:pPr>
            <w:r w:rsidRPr="002D721A">
              <w:rPr>
                <w:rFonts w:cstheme="minorHAnsi"/>
                <w:sz w:val="20"/>
                <w:szCs w:val="20"/>
              </w:rPr>
              <w:t>3. demais receitas financeiras;</w:t>
            </w:r>
          </w:p>
        </w:tc>
      </w:tr>
      <w:tr w:rsidR="00FB7095" w:rsidRPr="003B315C" w14:paraId="0C85670F" w14:textId="77777777" w:rsidTr="00FB7095">
        <w:trPr>
          <w:cantSplit/>
          <w:trHeight w:val="20"/>
        </w:trPr>
        <w:tc>
          <w:tcPr>
            <w:tcW w:w="3402" w:type="dxa"/>
          </w:tcPr>
          <w:p w14:paraId="5955987F" w14:textId="77777777" w:rsidR="00FB7095" w:rsidRPr="00924FD8" w:rsidRDefault="00FB7095" w:rsidP="00F4416F">
            <w:pPr>
              <w:rPr>
                <w:rFonts w:asciiTheme="minorHAnsi" w:hAnsiTheme="minorHAnsi" w:cstheme="minorHAnsi"/>
                <w:sz w:val="20"/>
                <w:szCs w:val="20"/>
              </w:rPr>
            </w:pPr>
            <w:r w:rsidRPr="00924FD8">
              <w:rPr>
                <w:rFonts w:asciiTheme="minorHAnsi" w:hAnsiTheme="minorHAnsi" w:cstheme="minorHAnsi"/>
                <w:sz w:val="20"/>
                <w:szCs w:val="20"/>
              </w:rPr>
              <w:t xml:space="preserve">XI - demonstrativo da previsão por unidade orçamentária, por órgão, por Poder, pelo Ministério Público da União e pela Defensoria Pública da União, e demonstrativo consolidado da União, dos gastos a seguir relacionados, com detalhamento da dotação orçamentária constante do Projeto de Lei Orçamentária de 2024, do número de beneficiários, do custo médio e do valor </w:t>
            </w:r>
            <w:r w:rsidRPr="00924FD8">
              <w:rPr>
                <w:rFonts w:asciiTheme="minorHAnsi" w:hAnsiTheme="minorHAnsi" w:cstheme="minorHAnsi"/>
                <w:b/>
                <w:sz w:val="20"/>
                <w:szCs w:val="20"/>
              </w:rPr>
              <w:t>per capita</w:t>
            </w:r>
            <w:r w:rsidRPr="00924FD8">
              <w:rPr>
                <w:rFonts w:asciiTheme="minorHAnsi" w:hAnsiTheme="minorHAnsi" w:cstheme="minorHAnsi"/>
                <w:sz w:val="20"/>
                <w:szCs w:val="20"/>
              </w:rPr>
              <w:t xml:space="preserve"> praticado em cada unidade orçamentária, do número e da data do ato legal autorizativo do referido valor </w:t>
            </w:r>
            <w:r w:rsidRPr="00924FD8">
              <w:rPr>
                <w:rFonts w:asciiTheme="minorHAnsi" w:hAnsiTheme="minorHAnsi" w:cstheme="minorHAnsi"/>
                <w:b/>
                <w:sz w:val="20"/>
                <w:szCs w:val="20"/>
              </w:rPr>
              <w:t>per capita</w:t>
            </w:r>
            <w:r w:rsidRPr="00924FD8">
              <w:rPr>
                <w:rFonts w:asciiTheme="minorHAnsi" w:hAnsiTheme="minorHAnsi" w:cstheme="minorHAnsi"/>
                <w:sz w:val="20"/>
                <w:szCs w:val="20"/>
              </w:rPr>
              <w:t>:</w:t>
            </w:r>
          </w:p>
        </w:tc>
        <w:tc>
          <w:tcPr>
            <w:tcW w:w="3402" w:type="dxa"/>
          </w:tcPr>
          <w:p w14:paraId="43C81ED9" w14:textId="77777777" w:rsidR="00FB7095" w:rsidRPr="00924FD8" w:rsidRDefault="00FB7095" w:rsidP="00F4416F">
            <w:pPr>
              <w:rPr>
                <w:rFonts w:asciiTheme="minorHAnsi" w:hAnsiTheme="minorHAnsi" w:cstheme="minorHAnsi"/>
                <w:sz w:val="20"/>
                <w:szCs w:val="20"/>
              </w:rPr>
            </w:pPr>
            <w:r w:rsidRPr="00924FD8">
              <w:rPr>
                <w:rFonts w:asciiTheme="minorHAnsi" w:hAnsiTheme="minorHAnsi" w:cstheme="minorHAnsi"/>
                <w:sz w:val="20"/>
                <w:szCs w:val="20"/>
              </w:rPr>
              <w:t xml:space="preserve">XI - demonstrativo da previsão por unidade orçamentária, por órgão, por Poder, pelo Ministério Público da União e pela Defensoria Pública da União, e demonstrativo consolidado da União, dos gastos a seguir relacionados, com detalhamento da dotação orçamentária constante do Projeto de Lei Orçamentária de 2024, do número de beneficiários, do custo médio e do valor </w:t>
            </w:r>
            <w:r w:rsidRPr="00924FD8">
              <w:rPr>
                <w:rFonts w:asciiTheme="minorHAnsi" w:hAnsiTheme="minorHAnsi" w:cstheme="minorHAnsi"/>
                <w:b/>
                <w:sz w:val="20"/>
                <w:szCs w:val="20"/>
              </w:rPr>
              <w:t>per capita</w:t>
            </w:r>
            <w:r w:rsidRPr="00924FD8">
              <w:rPr>
                <w:rFonts w:asciiTheme="minorHAnsi" w:hAnsiTheme="minorHAnsi" w:cstheme="minorHAnsi"/>
                <w:sz w:val="20"/>
                <w:szCs w:val="20"/>
              </w:rPr>
              <w:t xml:space="preserve"> praticado em cada unidade orçamentária, do número e da data do ato legal autorizativo do referido valor </w:t>
            </w:r>
            <w:r w:rsidRPr="00924FD8">
              <w:rPr>
                <w:rFonts w:asciiTheme="minorHAnsi" w:hAnsiTheme="minorHAnsi" w:cstheme="minorHAnsi"/>
                <w:b/>
                <w:sz w:val="20"/>
                <w:szCs w:val="20"/>
              </w:rPr>
              <w:t>per capita</w:t>
            </w:r>
            <w:r w:rsidRPr="00924FD8">
              <w:rPr>
                <w:rFonts w:asciiTheme="minorHAnsi" w:hAnsiTheme="minorHAnsi" w:cstheme="minorHAnsi"/>
                <w:sz w:val="20"/>
                <w:szCs w:val="20"/>
              </w:rPr>
              <w:t>:</w:t>
            </w:r>
          </w:p>
        </w:tc>
        <w:tc>
          <w:tcPr>
            <w:tcW w:w="3402" w:type="dxa"/>
          </w:tcPr>
          <w:p w14:paraId="6F543515" w14:textId="77777777" w:rsidR="00FB7095" w:rsidRPr="002D721A" w:rsidRDefault="00FB7095" w:rsidP="003416E2">
            <w:pPr>
              <w:tabs>
                <w:tab w:val="left" w:pos="1417"/>
              </w:tabs>
              <w:rPr>
                <w:rFonts w:cstheme="minorHAnsi"/>
                <w:sz w:val="20"/>
                <w:szCs w:val="20"/>
              </w:rPr>
            </w:pPr>
            <w:r w:rsidRPr="002D721A">
              <w:rPr>
                <w:rFonts w:cstheme="minorHAnsi"/>
                <w:sz w:val="20"/>
                <w:szCs w:val="20"/>
              </w:rPr>
              <w:t xml:space="preserve">IX - demonstrativo da previsão por unidade orçamentária, por órgão, por Poder, pelo Ministério Público da União e pela Defensoria Pública da União, e demonstrativo consolidado da União, dos gastos a seguir relacionados, com detalhamento da dotação orçamentária constante do Projeto de Lei Orçamentária de 2025, do número de beneficiários previsto, do valor médio ou </w:t>
            </w:r>
            <w:r w:rsidRPr="002D721A">
              <w:rPr>
                <w:rFonts w:cstheme="minorHAnsi"/>
                <w:b/>
                <w:sz w:val="20"/>
                <w:szCs w:val="20"/>
              </w:rPr>
              <w:t>per capita</w:t>
            </w:r>
            <w:r w:rsidRPr="002D721A">
              <w:rPr>
                <w:rFonts w:cstheme="minorHAnsi"/>
                <w:sz w:val="20"/>
                <w:szCs w:val="20"/>
              </w:rPr>
              <w:t xml:space="preserve"> projetados, do número e da data do ato legal autorizativo do referido valor </w:t>
            </w:r>
            <w:r w:rsidRPr="002D721A">
              <w:rPr>
                <w:rFonts w:cstheme="minorHAnsi"/>
                <w:b/>
                <w:sz w:val="20"/>
                <w:szCs w:val="20"/>
              </w:rPr>
              <w:t>per capita</w:t>
            </w:r>
            <w:r w:rsidRPr="002D721A">
              <w:rPr>
                <w:rFonts w:cstheme="minorHAnsi"/>
                <w:sz w:val="20"/>
                <w:szCs w:val="20"/>
              </w:rPr>
              <w:t>, se houver:</w:t>
            </w:r>
          </w:p>
        </w:tc>
      </w:tr>
      <w:tr w:rsidR="00FB7095" w:rsidRPr="003B315C" w14:paraId="569F7BB3" w14:textId="77777777" w:rsidTr="00FB7095">
        <w:trPr>
          <w:cantSplit/>
          <w:trHeight w:val="20"/>
        </w:trPr>
        <w:tc>
          <w:tcPr>
            <w:tcW w:w="3402" w:type="dxa"/>
          </w:tcPr>
          <w:p w14:paraId="74CF6AA9" w14:textId="77777777" w:rsidR="00FB7095" w:rsidRPr="00924FD8" w:rsidRDefault="00FB7095" w:rsidP="00F4416F">
            <w:pPr>
              <w:rPr>
                <w:rFonts w:asciiTheme="minorHAnsi" w:hAnsiTheme="minorHAnsi" w:cstheme="minorHAnsi"/>
                <w:sz w:val="20"/>
                <w:szCs w:val="20"/>
              </w:rPr>
            </w:pPr>
            <w:r w:rsidRPr="00924FD8">
              <w:rPr>
                <w:rFonts w:asciiTheme="minorHAnsi" w:hAnsiTheme="minorHAnsi" w:cstheme="minorHAnsi"/>
                <w:sz w:val="20"/>
                <w:szCs w:val="20"/>
              </w:rPr>
              <w:t>a) assistência médica e odontológica;</w:t>
            </w:r>
          </w:p>
        </w:tc>
        <w:tc>
          <w:tcPr>
            <w:tcW w:w="3402" w:type="dxa"/>
          </w:tcPr>
          <w:p w14:paraId="543BC8C8" w14:textId="77777777" w:rsidR="00FB7095" w:rsidRPr="00924FD8" w:rsidRDefault="00FB7095" w:rsidP="00F4416F">
            <w:pPr>
              <w:rPr>
                <w:rFonts w:asciiTheme="minorHAnsi" w:hAnsiTheme="minorHAnsi" w:cstheme="minorHAnsi"/>
                <w:sz w:val="20"/>
                <w:szCs w:val="20"/>
              </w:rPr>
            </w:pPr>
            <w:r w:rsidRPr="00924FD8">
              <w:rPr>
                <w:rFonts w:asciiTheme="minorHAnsi" w:hAnsiTheme="minorHAnsi" w:cstheme="minorHAnsi"/>
                <w:sz w:val="20"/>
                <w:szCs w:val="20"/>
              </w:rPr>
              <w:t>a) assistência médica e odontológica;</w:t>
            </w:r>
          </w:p>
        </w:tc>
        <w:tc>
          <w:tcPr>
            <w:tcW w:w="3402" w:type="dxa"/>
          </w:tcPr>
          <w:p w14:paraId="1492965F" w14:textId="77777777" w:rsidR="00FB7095" w:rsidRPr="002D721A" w:rsidRDefault="00FB7095" w:rsidP="003416E2">
            <w:pPr>
              <w:tabs>
                <w:tab w:val="left" w:pos="1417"/>
              </w:tabs>
              <w:rPr>
                <w:rFonts w:cstheme="minorHAnsi"/>
                <w:sz w:val="20"/>
                <w:szCs w:val="20"/>
              </w:rPr>
            </w:pPr>
            <w:r w:rsidRPr="002D721A">
              <w:rPr>
                <w:rFonts w:cstheme="minorHAnsi"/>
                <w:sz w:val="20"/>
                <w:szCs w:val="20"/>
              </w:rPr>
              <w:t>a) assistência médica e odontológica;</w:t>
            </w:r>
          </w:p>
        </w:tc>
      </w:tr>
      <w:tr w:rsidR="00FB7095" w:rsidRPr="003B315C" w14:paraId="30D7D9C7" w14:textId="77777777" w:rsidTr="00FB7095">
        <w:trPr>
          <w:cantSplit/>
          <w:trHeight w:val="20"/>
        </w:trPr>
        <w:tc>
          <w:tcPr>
            <w:tcW w:w="3402" w:type="dxa"/>
          </w:tcPr>
          <w:p w14:paraId="3F595CEA" w14:textId="77777777" w:rsidR="00FB7095" w:rsidRPr="00924FD8" w:rsidRDefault="00FB7095" w:rsidP="00F4416F">
            <w:pPr>
              <w:rPr>
                <w:rFonts w:asciiTheme="minorHAnsi" w:hAnsiTheme="minorHAnsi" w:cstheme="minorHAnsi"/>
                <w:sz w:val="20"/>
                <w:szCs w:val="20"/>
              </w:rPr>
            </w:pPr>
            <w:r w:rsidRPr="00924FD8">
              <w:rPr>
                <w:rFonts w:asciiTheme="minorHAnsi" w:hAnsiTheme="minorHAnsi" w:cstheme="minorHAnsi"/>
                <w:sz w:val="20"/>
                <w:szCs w:val="20"/>
              </w:rPr>
              <w:t>b) auxílio-alimentação ou refeição;</w:t>
            </w:r>
          </w:p>
        </w:tc>
        <w:tc>
          <w:tcPr>
            <w:tcW w:w="3402" w:type="dxa"/>
          </w:tcPr>
          <w:p w14:paraId="624E6382" w14:textId="77777777" w:rsidR="00FB7095" w:rsidRPr="00924FD8" w:rsidRDefault="00FB7095" w:rsidP="00F4416F">
            <w:pPr>
              <w:rPr>
                <w:rFonts w:asciiTheme="minorHAnsi" w:hAnsiTheme="minorHAnsi" w:cstheme="minorHAnsi"/>
                <w:sz w:val="20"/>
                <w:szCs w:val="20"/>
              </w:rPr>
            </w:pPr>
            <w:r w:rsidRPr="00924FD8">
              <w:rPr>
                <w:rFonts w:asciiTheme="minorHAnsi" w:hAnsiTheme="minorHAnsi" w:cstheme="minorHAnsi"/>
                <w:sz w:val="20"/>
                <w:szCs w:val="20"/>
              </w:rPr>
              <w:t>b) auxílio-alimentação ou refeição;</w:t>
            </w:r>
          </w:p>
        </w:tc>
        <w:tc>
          <w:tcPr>
            <w:tcW w:w="3402" w:type="dxa"/>
          </w:tcPr>
          <w:p w14:paraId="744C5EA5" w14:textId="77777777" w:rsidR="00FB7095" w:rsidRPr="002D721A" w:rsidRDefault="00FB7095" w:rsidP="003416E2">
            <w:pPr>
              <w:tabs>
                <w:tab w:val="left" w:pos="1417"/>
              </w:tabs>
              <w:rPr>
                <w:rFonts w:cstheme="minorHAnsi"/>
                <w:sz w:val="20"/>
                <w:szCs w:val="20"/>
              </w:rPr>
            </w:pPr>
            <w:r w:rsidRPr="002D721A">
              <w:rPr>
                <w:rFonts w:cstheme="minorHAnsi"/>
                <w:sz w:val="20"/>
                <w:szCs w:val="20"/>
              </w:rPr>
              <w:t>b) auxílio-alimentação ou refeição;</w:t>
            </w:r>
          </w:p>
        </w:tc>
      </w:tr>
      <w:tr w:rsidR="00FB7095" w:rsidRPr="003B315C" w14:paraId="3779AD8B" w14:textId="77777777" w:rsidTr="00FB7095">
        <w:trPr>
          <w:cantSplit/>
          <w:trHeight w:val="20"/>
        </w:trPr>
        <w:tc>
          <w:tcPr>
            <w:tcW w:w="3402" w:type="dxa"/>
          </w:tcPr>
          <w:p w14:paraId="63CA681B" w14:textId="77777777" w:rsidR="00FB7095" w:rsidRPr="00924FD8" w:rsidRDefault="00FB7095" w:rsidP="00F4416F">
            <w:pPr>
              <w:rPr>
                <w:rFonts w:asciiTheme="minorHAnsi" w:hAnsiTheme="minorHAnsi" w:cstheme="minorHAnsi"/>
                <w:sz w:val="20"/>
                <w:szCs w:val="20"/>
              </w:rPr>
            </w:pPr>
            <w:r w:rsidRPr="00924FD8">
              <w:rPr>
                <w:rFonts w:asciiTheme="minorHAnsi" w:hAnsiTheme="minorHAnsi" w:cstheme="minorHAnsi"/>
                <w:sz w:val="20"/>
                <w:szCs w:val="20"/>
              </w:rPr>
              <w:t>c) assistência pré-escolar; e</w:t>
            </w:r>
          </w:p>
        </w:tc>
        <w:tc>
          <w:tcPr>
            <w:tcW w:w="3402" w:type="dxa"/>
          </w:tcPr>
          <w:p w14:paraId="6708B237" w14:textId="77777777" w:rsidR="00FB7095" w:rsidRPr="00924FD8" w:rsidRDefault="00FB7095" w:rsidP="00F4416F">
            <w:pPr>
              <w:rPr>
                <w:rFonts w:asciiTheme="minorHAnsi" w:hAnsiTheme="minorHAnsi" w:cstheme="minorHAnsi"/>
                <w:sz w:val="20"/>
                <w:szCs w:val="20"/>
              </w:rPr>
            </w:pPr>
            <w:r w:rsidRPr="00924FD8">
              <w:rPr>
                <w:rFonts w:asciiTheme="minorHAnsi" w:hAnsiTheme="minorHAnsi" w:cstheme="minorHAnsi"/>
                <w:sz w:val="20"/>
                <w:szCs w:val="20"/>
              </w:rPr>
              <w:t>c) assistência pré-escolar; e</w:t>
            </w:r>
          </w:p>
        </w:tc>
        <w:tc>
          <w:tcPr>
            <w:tcW w:w="3402" w:type="dxa"/>
          </w:tcPr>
          <w:p w14:paraId="53A9E316" w14:textId="77777777" w:rsidR="00FB7095" w:rsidRPr="002D721A" w:rsidRDefault="00FB7095" w:rsidP="003416E2">
            <w:pPr>
              <w:tabs>
                <w:tab w:val="left" w:pos="1417"/>
              </w:tabs>
              <w:rPr>
                <w:rFonts w:cstheme="minorHAnsi"/>
                <w:sz w:val="20"/>
                <w:szCs w:val="20"/>
              </w:rPr>
            </w:pPr>
            <w:r w:rsidRPr="002D721A">
              <w:rPr>
                <w:rFonts w:cstheme="minorHAnsi"/>
                <w:sz w:val="20"/>
                <w:szCs w:val="20"/>
              </w:rPr>
              <w:t>c) assistência pré-escolar; e</w:t>
            </w:r>
          </w:p>
        </w:tc>
      </w:tr>
      <w:tr w:rsidR="00FB7095" w:rsidRPr="003B315C" w14:paraId="1BF2A6E2" w14:textId="77777777" w:rsidTr="00FB7095">
        <w:trPr>
          <w:cantSplit/>
          <w:trHeight w:val="20"/>
        </w:trPr>
        <w:tc>
          <w:tcPr>
            <w:tcW w:w="3402" w:type="dxa"/>
          </w:tcPr>
          <w:p w14:paraId="52036C36" w14:textId="77777777" w:rsidR="00FB7095" w:rsidRPr="00924FD8" w:rsidRDefault="00FB7095" w:rsidP="00F4416F">
            <w:pPr>
              <w:rPr>
                <w:rFonts w:asciiTheme="minorHAnsi" w:hAnsiTheme="minorHAnsi" w:cstheme="minorHAnsi"/>
                <w:sz w:val="20"/>
                <w:szCs w:val="20"/>
              </w:rPr>
            </w:pPr>
            <w:r w:rsidRPr="00924FD8">
              <w:rPr>
                <w:rFonts w:asciiTheme="minorHAnsi" w:hAnsiTheme="minorHAnsi" w:cstheme="minorHAnsi"/>
                <w:sz w:val="20"/>
                <w:szCs w:val="20"/>
              </w:rPr>
              <w:t>d) auxílio-transporte;</w:t>
            </w:r>
          </w:p>
        </w:tc>
        <w:tc>
          <w:tcPr>
            <w:tcW w:w="3402" w:type="dxa"/>
          </w:tcPr>
          <w:p w14:paraId="685B2EBA" w14:textId="77777777" w:rsidR="00FB7095" w:rsidRPr="00924FD8" w:rsidRDefault="00FB7095" w:rsidP="00F4416F">
            <w:pPr>
              <w:rPr>
                <w:rFonts w:asciiTheme="minorHAnsi" w:hAnsiTheme="minorHAnsi" w:cstheme="minorHAnsi"/>
                <w:sz w:val="20"/>
                <w:szCs w:val="20"/>
              </w:rPr>
            </w:pPr>
            <w:r w:rsidRPr="00924FD8">
              <w:rPr>
                <w:rFonts w:asciiTheme="minorHAnsi" w:hAnsiTheme="minorHAnsi" w:cstheme="minorHAnsi"/>
                <w:sz w:val="20"/>
                <w:szCs w:val="20"/>
              </w:rPr>
              <w:t>d) auxílio-transporte;</w:t>
            </w:r>
          </w:p>
        </w:tc>
        <w:tc>
          <w:tcPr>
            <w:tcW w:w="3402" w:type="dxa"/>
          </w:tcPr>
          <w:p w14:paraId="0D1C90FB" w14:textId="77777777" w:rsidR="00FB7095" w:rsidRPr="002D721A" w:rsidRDefault="00FB7095" w:rsidP="003416E2">
            <w:pPr>
              <w:tabs>
                <w:tab w:val="left" w:pos="1417"/>
              </w:tabs>
              <w:rPr>
                <w:rFonts w:cstheme="minorHAnsi"/>
                <w:sz w:val="20"/>
                <w:szCs w:val="20"/>
              </w:rPr>
            </w:pPr>
            <w:r w:rsidRPr="002D721A">
              <w:rPr>
                <w:rFonts w:cstheme="minorHAnsi"/>
                <w:sz w:val="20"/>
                <w:szCs w:val="20"/>
              </w:rPr>
              <w:t>d) auxílio-transporte;</w:t>
            </w:r>
          </w:p>
        </w:tc>
      </w:tr>
      <w:tr w:rsidR="00FB7095" w:rsidRPr="003B315C" w14:paraId="77D34B4B" w14:textId="77777777" w:rsidTr="00FB7095">
        <w:trPr>
          <w:cantSplit/>
          <w:trHeight w:val="20"/>
        </w:trPr>
        <w:tc>
          <w:tcPr>
            <w:tcW w:w="3402" w:type="dxa"/>
          </w:tcPr>
          <w:p w14:paraId="46F8DA55" w14:textId="77777777" w:rsidR="00FB7095" w:rsidRPr="00924FD8" w:rsidRDefault="00FB7095" w:rsidP="00F4416F">
            <w:pPr>
              <w:rPr>
                <w:rFonts w:asciiTheme="minorHAnsi" w:hAnsiTheme="minorHAnsi" w:cstheme="minorHAnsi"/>
                <w:sz w:val="20"/>
                <w:szCs w:val="20"/>
              </w:rPr>
            </w:pPr>
            <w:r w:rsidRPr="00924FD8">
              <w:rPr>
                <w:rFonts w:asciiTheme="minorHAnsi" w:hAnsiTheme="minorHAnsi" w:cstheme="minorHAnsi"/>
                <w:sz w:val="20"/>
                <w:szCs w:val="20"/>
              </w:rPr>
              <w:t>XII - estoque da Dívida Ativa da União, no exercício de 2022, e as estimativas para os exercícios de 2023 e 2024, de modo a segregar por item de receita e identificar, separadamente, as informações relativas ao Regime Geral de Previdência Social;</w:t>
            </w:r>
          </w:p>
        </w:tc>
        <w:tc>
          <w:tcPr>
            <w:tcW w:w="3402" w:type="dxa"/>
          </w:tcPr>
          <w:p w14:paraId="53DCCB7D" w14:textId="77777777" w:rsidR="00FB7095" w:rsidRPr="00924FD8" w:rsidRDefault="00FB7095" w:rsidP="00F4416F">
            <w:pPr>
              <w:rPr>
                <w:rFonts w:asciiTheme="minorHAnsi" w:hAnsiTheme="minorHAnsi" w:cstheme="minorHAnsi"/>
                <w:sz w:val="20"/>
                <w:szCs w:val="20"/>
              </w:rPr>
            </w:pPr>
            <w:r w:rsidRPr="00924FD8">
              <w:rPr>
                <w:rFonts w:asciiTheme="minorHAnsi" w:hAnsiTheme="minorHAnsi" w:cstheme="minorHAnsi"/>
                <w:sz w:val="20"/>
                <w:szCs w:val="20"/>
              </w:rPr>
              <w:t>XII - estoque da Dívida Ativa da União, no exercício de 2022, e as estimativas para os exercícios de 2023 e 2024, de modo a segregar por item de receita e identificar, separadamente, as informações relativas ao Regime Geral de Previdência Social;</w:t>
            </w:r>
          </w:p>
        </w:tc>
        <w:tc>
          <w:tcPr>
            <w:tcW w:w="3402" w:type="dxa"/>
          </w:tcPr>
          <w:p w14:paraId="587767BB" w14:textId="77777777" w:rsidR="00FB7095" w:rsidRPr="002D721A" w:rsidRDefault="00FB7095" w:rsidP="003416E2">
            <w:pPr>
              <w:tabs>
                <w:tab w:val="left" w:pos="1417"/>
              </w:tabs>
              <w:rPr>
                <w:rFonts w:cstheme="minorHAnsi"/>
                <w:sz w:val="20"/>
                <w:szCs w:val="20"/>
              </w:rPr>
            </w:pPr>
            <w:r w:rsidRPr="002D721A">
              <w:rPr>
                <w:rFonts w:cstheme="minorHAnsi"/>
                <w:sz w:val="20"/>
                <w:szCs w:val="20"/>
              </w:rPr>
              <w:t>X - estoque da Dívida Ativa da União, no exercício de 2023, e as estimativas para os exercícios de 2024 e 2025, de modo a segregar por item de receita e identificar, separadamente, as informações relativas ao Regime Geral de Previdência Social;</w:t>
            </w:r>
          </w:p>
        </w:tc>
      </w:tr>
      <w:tr w:rsidR="00FB7095" w:rsidRPr="003B315C" w14:paraId="5F5931B0" w14:textId="77777777" w:rsidTr="00FB7095">
        <w:trPr>
          <w:cantSplit/>
          <w:trHeight w:val="20"/>
        </w:trPr>
        <w:tc>
          <w:tcPr>
            <w:tcW w:w="3402" w:type="dxa"/>
          </w:tcPr>
          <w:p w14:paraId="7FFC7EB1" w14:textId="77777777" w:rsidR="00FB7095" w:rsidRPr="00924FD8" w:rsidRDefault="00FB7095" w:rsidP="00F4416F">
            <w:pPr>
              <w:rPr>
                <w:rFonts w:asciiTheme="minorHAnsi" w:hAnsiTheme="minorHAnsi" w:cstheme="minorHAnsi"/>
                <w:sz w:val="20"/>
                <w:szCs w:val="20"/>
              </w:rPr>
            </w:pPr>
            <w:r w:rsidRPr="00924FD8">
              <w:rPr>
                <w:rFonts w:asciiTheme="minorHAnsi" w:hAnsiTheme="minorHAnsi" w:cstheme="minorHAnsi"/>
                <w:sz w:val="20"/>
                <w:szCs w:val="20"/>
              </w:rPr>
              <w:t>XIII - resultados primários das empresas estatais federais nos exercícios de 2021 e 2022, de modo a destacar as principais empresas das demais, a execução provável para 2023 e a estimada para 2024, com separação, nas despesas, daquelas correspondentes a investimentos;</w:t>
            </w:r>
          </w:p>
        </w:tc>
        <w:tc>
          <w:tcPr>
            <w:tcW w:w="3402" w:type="dxa"/>
          </w:tcPr>
          <w:p w14:paraId="149555A6" w14:textId="77777777" w:rsidR="00FB7095" w:rsidRPr="00924FD8" w:rsidRDefault="00FB7095" w:rsidP="00F4416F">
            <w:pPr>
              <w:rPr>
                <w:rFonts w:asciiTheme="minorHAnsi" w:hAnsiTheme="minorHAnsi" w:cstheme="minorHAnsi"/>
                <w:sz w:val="20"/>
                <w:szCs w:val="20"/>
              </w:rPr>
            </w:pPr>
            <w:r w:rsidRPr="00924FD8">
              <w:rPr>
                <w:rFonts w:asciiTheme="minorHAnsi" w:hAnsiTheme="minorHAnsi" w:cstheme="minorHAnsi"/>
                <w:sz w:val="20"/>
                <w:szCs w:val="20"/>
              </w:rPr>
              <w:t>XIII - resultados primários das empresas estatais federais nos exercícios de 2021 e 2022, de modo a destacar as principais empresas das demais, a execução provável para 2023 e a estimada para 2024, com separação, nas despesas, daquelas correspondentes a investimentos;</w:t>
            </w:r>
          </w:p>
        </w:tc>
        <w:tc>
          <w:tcPr>
            <w:tcW w:w="3402" w:type="dxa"/>
          </w:tcPr>
          <w:p w14:paraId="400372D5" w14:textId="77777777" w:rsidR="00FB7095" w:rsidRPr="002D721A" w:rsidRDefault="00FB7095" w:rsidP="003416E2">
            <w:pPr>
              <w:tabs>
                <w:tab w:val="left" w:pos="1417"/>
              </w:tabs>
              <w:rPr>
                <w:rFonts w:cstheme="minorHAnsi"/>
                <w:sz w:val="20"/>
                <w:szCs w:val="20"/>
              </w:rPr>
            </w:pPr>
            <w:r w:rsidRPr="002D721A">
              <w:rPr>
                <w:rFonts w:cstheme="minorHAnsi"/>
                <w:sz w:val="20"/>
                <w:szCs w:val="20"/>
              </w:rPr>
              <w:t>XI - resultados primários das empresas estatais federais nos exercícios de 2022 e 2023, de modo a destacar as principais empresas das demais, a execução provável para 2024 e a estimada para 2025, com separação, nas despesas, daquelas correspondentes a investimentos;</w:t>
            </w:r>
          </w:p>
        </w:tc>
      </w:tr>
      <w:tr w:rsidR="00FB7095" w:rsidRPr="003B315C" w14:paraId="77DF2697" w14:textId="77777777" w:rsidTr="00FB7095">
        <w:trPr>
          <w:cantSplit/>
          <w:trHeight w:val="20"/>
        </w:trPr>
        <w:tc>
          <w:tcPr>
            <w:tcW w:w="3402" w:type="dxa"/>
          </w:tcPr>
          <w:p w14:paraId="7BD424BF" w14:textId="77777777" w:rsidR="00FB7095" w:rsidRPr="00924FD8" w:rsidRDefault="00FB7095" w:rsidP="00F4416F">
            <w:pPr>
              <w:rPr>
                <w:rFonts w:asciiTheme="minorHAnsi" w:hAnsiTheme="minorHAnsi" w:cstheme="minorHAnsi"/>
                <w:sz w:val="20"/>
                <w:szCs w:val="20"/>
              </w:rPr>
            </w:pPr>
            <w:r w:rsidRPr="00924FD8">
              <w:rPr>
                <w:rFonts w:asciiTheme="minorHAnsi" w:hAnsiTheme="minorHAnsi" w:cstheme="minorHAnsi"/>
                <w:sz w:val="20"/>
                <w:szCs w:val="20"/>
              </w:rPr>
              <w:t>XIV - estimativas das receitas e das despesas adicionais, decorrentes do aumento do salário mínimo em um ponto percentual e em R$ 1,00 (um real);</w:t>
            </w:r>
          </w:p>
        </w:tc>
        <w:tc>
          <w:tcPr>
            <w:tcW w:w="3402" w:type="dxa"/>
          </w:tcPr>
          <w:p w14:paraId="14929E3D" w14:textId="77777777" w:rsidR="00FB7095" w:rsidRPr="00924FD8" w:rsidRDefault="00FB7095" w:rsidP="00F4416F">
            <w:pPr>
              <w:rPr>
                <w:rFonts w:asciiTheme="minorHAnsi" w:hAnsiTheme="minorHAnsi" w:cstheme="minorHAnsi"/>
                <w:sz w:val="20"/>
                <w:szCs w:val="20"/>
              </w:rPr>
            </w:pPr>
            <w:r w:rsidRPr="00924FD8">
              <w:rPr>
                <w:rFonts w:asciiTheme="minorHAnsi" w:hAnsiTheme="minorHAnsi" w:cstheme="minorHAnsi"/>
                <w:sz w:val="20"/>
                <w:szCs w:val="20"/>
              </w:rPr>
              <w:t>XIV - estimativas das receitas e das despesas adicionais, decorrentes do aumento do salário mínimo em um ponto percentual e em R$ 1,00 (um real);</w:t>
            </w:r>
          </w:p>
        </w:tc>
        <w:tc>
          <w:tcPr>
            <w:tcW w:w="3402" w:type="dxa"/>
          </w:tcPr>
          <w:p w14:paraId="57CD3E62" w14:textId="77777777" w:rsidR="00FB7095" w:rsidRPr="002D721A" w:rsidRDefault="00FB7095" w:rsidP="003416E2">
            <w:pPr>
              <w:tabs>
                <w:tab w:val="left" w:pos="1417"/>
              </w:tabs>
              <w:rPr>
                <w:rFonts w:cstheme="minorHAnsi"/>
                <w:sz w:val="20"/>
                <w:szCs w:val="20"/>
              </w:rPr>
            </w:pPr>
            <w:r w:rsidRPr="002D721A">
              <w:rPr>
                <w:rFonts w:cstheme="minorHAnsi"/>
                <w:sz w:val="20"/>
                <w:szCs w:val="20"/>
              </w:rPr>
              <w:t>XII - estimativas das receitas e das despesas adicionais, decorrentes do aumento do salário mínimo em um ponto percentual e em R$ 1,00 (um real);</w:t>
            </w:r>
          </w:p>
        </w:tc>
      </w:tr>
      <w:tr w:rsidR="00FB7095" w:rsidRPr="003B315C" w14:paraId="69B0BFDC" w14:textId="77777777" w:rsidTr="00FB7095">
        <w:trPr>
          <w:cantSplit/>
          <w:trHeight w:val="20"/>
        </w:trPr>
        <w:tc>
          <w:tcPr>
            <w:tcW w:w="3402" w:type="dxa"/>
          </w:tcPr>
          <w:p w14:paraId="46D86BC3" w14:textId="77777777" w:rsidR="00FB7095" w:rsidRPr="00924FD8" w:rsidRDefault="00FB7095" w:rsidP="00F4416F">
            <w:pPr>
              <w:rPr>
                <w:rFonts w:asciiTheme="minorHAnsi" w:hAnsiTheme="minorHAnsi" w:cstheme="minorHAnsi"/>
                <w:sz w:val="20"/>
                <w:szCs w:val="20"/>
              </w:rPr>
            </w:pPr>
            <w:r w:rsidRPr="00924FD8">
              <w:rPr>
                <w:rFonts w:asciiTheme="minorHAnsi" w:hAnsiTheme="minorHAnsi" w:cstheme="minorHAnsi"/>
                <w:sz w:val="20"/>
                <w:szCs w:val="20"/>
              </w:rPr>
              <w:t xml:space="preserve">XV - conjunto de parâmetros estimados pela Secretaria de Política Econômica do Ministério da Fazenda, utilizados na elaboração do Projeto de Lei Orçamentária de 2024, em formato de planilha eletrônica, que contenha, no mínimo, para os exercícios de 2023 e 2024, as variações real e nominal do Produto Interno Bruto - PIB, da massa salarial dos empregados com carteira assinada, do preço médio do barril de petróleo tipo </w:t>
            </w:r>
            <w:r w:rsidRPr="00924FD8">
              <w:rPr>
                <w:rFonts w:asciiTheme="minorHAnsi" w:hAnsiTheme="minorHAnsi" w:cstheme="minorHAnsi"/>
                <w:b/>
                <w:sz w:val="20"/>
                <w:szCs w:val="20"/>
              </w:rPr>
              <w:t>Brent</w:t>
            </w:r>
            <w:r w:rsidRPr="00924FD8">
              <w:rPr>
                <w:rFonts w:asciiTheme="minorHAnsi" w:hAnsiTheme="minorHAnsi" w:cstheme="minorHAnsi"/>
                <w:sz w:val="20"/>
                <w:szCs w:val="20"/>
              </w:rPr>
              <w:t xml:space="preserve">, em dólar dos Estados Unidos da América, e das taxas mensais, nesses dois exercícios, da média da taxa de câmbio do dólar dos Estados Unidos da América, da Taxa de Longo Prazo - TLP, das importações, exceto de combustíveis, das aplicações financeiras, do volume comercializado de gasolina e de </w:t>
            </w:r>
            <w:r w:rsidRPr="00924FD8">
              <w:rPr>
                <w:rFonts w:asciiTheme="minorHAnsi" w:hAnsiTheme="minorHAnsi" w:cstheme="minorHAnsi"/>
                <w:b/>
                <w:sz w:val="20"/>
                <w:szCs w:val="20"/>
              </w:rPr>
              <w:t>diesel</w:t>
            </w:r>
            <w:r w:rsidRPr="00924FD8">
              <w:rPr>
                <w:rFonts w:asciiTheme="minorHAnsi" w:hAnsiTheme="minorHAnsi" w:cstheme="minorHAnsi"/>
                <w:sz w:val="20"/>
                <w:szCs w:val="20"/>
              </w:rPr>
              <w:t>, da taxa referencial do Sistema Especial de Liquidação e de Custódia - Selic, do Índice Geral de Preços - Disponibilidade Interna - IGP-DI, do Índice Nacional de Preços ao Consumidor Amplo - IPCA e do Índice Nacional de Preços ao Consumidor - INPC, cuja atualização será encaminhada, em 22 de novembro de 2023, pelo Ministério do Planejamento e Orçamento ao Presidente da Comissão Mista de que trata o § 1º do art. 166 da Constituição;</w:t>
            </w:r>
          </w:p>
        </w:tc>
        <w:tc>
          <w:tcPr>
            <w:tcW w:w="3402" w:type="dxa"/>
          </w:tcPr>
          <w:p w14:paraId="77AAE9E2" w14:textId="77777777" w:rsidR="00FB7095" w:rsidRPr="00924FD8" w:rsidRDefault="00FB7095" w:rsidP="00F4416F">
            <w:pPr>
              <w:rPr>
                <w:rFonts w:asciiTheme="minorHAnsi" w:hAnsiTheme="minorHAnsi" w:cstheme="minorHAnsi"/>
                <w:sz w:val="20"/>
                <w:szCs w:val="20"/>
              </w:rPr>
            </w:pPr>
            <w:r w:rsidRPr="00924FD8">
              <w:rPr>
                <w:rFonts w:asciiTheme="minorHAnsi" w:hAnsiTheme="minorHAnsi" w:cstheme="minorHAnsi"/>
                <w:sz w:val="20"/>
                <w:szCs w:val="20"/>
              </w:rPr>
              <w:t xml:space="preserve">XV - conjunto de parâmetros estimados pela Secretaria de Política Econômica do Ministério da Fazenda, utilizados na elaboração do Projeto de Lei Orçamentária de 2024, em formato de planilha eletrônica, que contenha, no mínimo, para os exercícios de 2023 e 2024, as variações real e nominal do Produto Interno Bruto - PIB, da massa salarial dos empregados com carteira assinada, do preço médio do barril de petróleo tipo </w:t>
            </w:r>
            <w:r w:rsidRPr="00924FD8">
              <w:rPr>
                <w:rFonts w:asciiTheme="minorHAnsi" w:hAnsiTheme="minorHAnsi" w:cstheme="minorHAnsi"/>
                <w:b/>
                <w:sz w:val="20"/>
                <w:szCs w:val="20"/>
              </w:rPr>
              <w:t>Brent</w:t>
            </w:r>
            <w:r w:rsidRPr="00924FD8">
              <w:rPr>
                <w:rFonts w:asciiTheme="minorHAnsi" w:hAnsiTheme="minorHAnsi" w:cstheme="minorHAnsi"/>
                <w:sz w:val="20"/>
                <w:szCs w:val="20"/>
              </w:rPr>
              <w:t xml:space="preserve">, em dólar dos Estados Unidos da América, e das taxas mensais, nesses dois exercícios, da média da taxa de câmbio do dólar dos Estados Unidos da América, da Taxa de Longo Prazo - TLP, das importações, exceto de combustíveis, das aplicações financeiras, do volume comercializado de gasolina e de </w:t>
            </w:r>
            <w:r w:rsidRPr="00924FD8">
              <w:rPr>
                <w:rFonts w:asciiTheme="minorHAnsi" w:hAnsiTheme="minorHAnsi" w:cstheme="minorHAnsi"/>
                <w:b/>
                <w:sz w:val="20"/>
                <w:szCs w:val="20"/>
              </w:rPr>
              <w:t>diesel</w:t>
            </w:r>
            <w:r w:rsidRPr="00924FD8">
              <w:rPr>
                <w:rFonts w:asciiTheme="minorHAnsi" w:hAnsiTheme="minorHAnsi" w:cstheme="minorHAnsi"/>
                <w:sz w:val="20"/>
                <w:szCs w:val="20"/>
              </w:rPr>
              <w:t>, da taxa referencial do Sistema Especial de Liquidação e de Custódia - Selic, do Índice Geral de Preços - Disponibilidade Interna - IGP-DI, do Índice Nacional de Preços ao Consumidor Amplo - IPCA e do Índice Nacional de Preços ao Consumidor - INPC, cuja atualização será encaminhada, em 22 de novembro de 2023, pelo Ministério do Planejamento e Orçamento ao Presidente da Comissão Mista de que trata o § 1º do art. 166 da Constituição;</w:t>
            </w:r>
          </w:p>
        </w:tc>
        <w:tc>
          <w:tcPr>
            <w:tcW w:w="3402" w:type="dxa"/>
          </w:tcPr>
          <w:p w14:paraId="72DB7F54" w14:textId="77777777" w:rsidR="00FB7095" w:rsidRPr="002D721A" w:rsidRDefault="00FB7095" w:rsidP="003416E2">
            <w:pPr>
              <w:tabs>
                <w:tab w:val="left" w:pos="1417"/>
              </w:tabs>
              <w:rPr>
                <w:rFonts w:cstheme="minorHAnsi"/>
                <w:sz w:val="20"/>
                <w:szCs w:val="20"/>
              </w:rPr>
            </w:pPr>
            <w:r w:rsidRPr="002D721A">
              <w:rPr>
                <w:rFonts w:cstheme="minorHAnsi"/>
                <w:sz w:val="20"/>
                <w:szCs w:val="20"/>
              </w:rPr>
              <w:t>XIII - conjunto de parâmetros estimados pela Secretaria de Política Econômica do Ministério da Fazenda, utilizados na elaboração do Projeto de Lei Orçamentária de 2025, em formato de planilha eletrônica, que contenha, no mínimo, para os exercícios de 2024 e 2025, as variações real e nominal do Produto Interno Bruto - PIB, da massa salarial dos empregados com carteira assinada, do preço médio do barril de petróleo tipo Brent, em dólar dos Estados Unidos da América, e das taxas mensais, nesses dois exercícios, da média da taxa de câmbio do dólar dos Estados Unidos da América, da Taxa de Longo Prazo - TLP, das importações, exceto de combustíveis, das aplicações financeiras, do volume comercializado de gasolina e de diesel, da taxa referencial do Sistema Especial de Liquidação e de Custódia - Selic, do Índice Geral de Preços - Disponibilidade Interna - IGP-DI, do Índice Nacional de Preços ao Consumidor Amplo - IPCA e do Índice Nacional de Preços ao Consumidor - INPC, cuja atualização será encaminhada, em 22 de novembro de 2024, pelo Ministério do Planejamento e Orçamento ao Presidente da Comissão Mista de que trata o § 1º do art. 166 da Constituição;</w:t>
            </w:r>
          </w:p>
        </w:tc>
      </w:tr>
      <w:tr w:rsidR="00FB7095" w:rsidRPr="003B315C" w14:paraId="7A264260" w14:textId="77777777" w:rsidTr="00FB7095">
        <w:trPr>
          <w:cantSplit/>
          <w:trHeight w:val="20"/>
        </w:trPr>
        <w:tc>
          <w:tcPr>
            <w:tcW w:w="3402" w:type="dxa"/>
          </w:tcPr>
          <w:p w14:paraId="3CBD4EFC" w14:textId="77777777" w:rsidR="00FB7095" w:rsidRPr="00924FD8" w:rsidRDefault="00FB7095" w:rsidP="00F4416F">
            <w:pPr>
              <w:rPr>
                <w:rFonts w:asciiTheme="minorHAnsi" w:hAnsiTheme="minorHAnsi" w:cstheme="minorHAnsi"/>
                <w:sz w:val="20"/>
                <w:szCs w:val="20"/>
              </w:rPr>
            </w:pPr>
            <w:r w:rsidRPr="00924FD8">
              <w:rPr>
                <w:rFonts w:asciiTheme="minorHAnsi" w:hAnsiTheme="minorHAnsi" w:cstheme="minorHAnsi"/>
                <w:sz w:val="20"/>
                <w:szCs w:val="20"/>
              </w:rPr>
              <w:t>XVI - em relação à dívida pública federal:</w:t>
            </w:r>
          </w:p>
        </w:tc>
        <w:tc>
          <w:tcPr>
            <w:tcW w:w="3402" w:type="dxa"/>
          </w:tcPr>
          <w:p w14:paraId="458C013F" w14:textId="77777777" w:rsidR="00FB7095" w:rsidRPr="00924FD8" w:rsidRDefault="00FB7095" w:rsidP="00F4416F">
            <w:pPr>
              <w:rPr>
                <w:rFonts w:asciiTheme="minorHAnsi" w:hAnsiTheme="minorHAnsi" w:cstheme="minorHAnsi"/>
                <w:sz w:val="20"/>
                <w:szCs w:val="20"/>
              </w:rPr>
            </w:pPr>
            <w:r w:rsidRPr="00924FD8">
              <w:rPr>
                <w:rFonts w:asciiTheme="minorHAnsi" w:hAnsiTheme="minorHAnsi" w:cstheme="minorHAnsi"/>
                <w:sz w:val="20"/>
                <w:szCs w:val="20"/>
              </w:rPr>
              <w:t>XVI - em relação à dívida pública federal:</w:t>
            </w:r>
          </w:p>
        </w:tc>
        <w:tc>
          <w:tcPr>
            <w:tcW w:w="3402" w:type="dxa"/>
          </w:tcPr>
          <w:p w14:paraId="2718B6B7" w14:textId="77777777" w:rsidR="00FB7095" w:rsidRPr="002D721A" w:rsidRDefault="00FB7095" w:rsidP="003416E2">
            <w:pPr>
              <w:tabs>
                <w:tab w:val="left" w:pos="1417"/>
              </w:tabs>
              <w:rPr>
                <w:rFonts w:cstheme="minorHAnsi"/>
                <w:sz w:val="20"/>
                <w:szCs w:val="20"/>
              </w:rPr>
            </w:pPr>
            <w:r w:rsidRPr="002D721A">
              <w:rPr>
                <w:rFonts w:cstheme="minorHAnsi"/>
                <w:sz w:val="20"/>
                <w:szCs w:val="20"/>
              </w:rPr>
              <w:t>XIV - em relação à dívida pública federal:</w:t>
            </w:r>
          </w:p>
        </w:tc>
      </w:tr>
      <w:tr w:rsidR="00FB7095" w:rsidRPr="003B315C" w14:paraId="62F28360" w14:textId="77777777" w:rsidTr="00FB7095">
        <w:trPr>
          <w:cantSplit/>
          <w:trHeight w:val="20"/>
        </w:trPr>
        <w:tc>
          <w:tcPr>
            <w:tcW w:w="3402" w:type="dxa"/>
          </w:tcPr>
          <w:p w14:paraId="28CD4A0C" w14:textId="77777777" w:rsidR="00FB7095" w:rsidRPr="00924FD8" w:rsidRDefault="00FB7095" w:rsidP="00F4416F">
            <w:pPr>
              <w:rPr>
                <w:rFonts w:asciiTheme="minorHAnsi" w:hAnsiTheme="minorHAnsi" w:cstheme="minorHAnsi"/>
                <w:sz w:val="20"/>
                <w:szCs w:val="20"/>
              </w:rPr>
            </w:pPr>
            <w:r w:rsidRPr="00924FD8">
              <w:rPr>
                <w:rFonts w:asciiTheme="minorHAnsi" w:hAnsiTheme="minorHAnsi" w:cstheme="minorHAnsi"/>
                <w:sz w:val="20"/>
                <w:szCs w:val="20"/>
              </w:rPr>
              <w:t>a) estimativas de despesas com amortização, juros e encargos da dívida pública mobiliária federal interna e da dívida pública federal externa, em 2024, de modo a segregar o pagamento devido ao Banco Central do Brasil e ao mercado;</w:t>
            </w:r>
          </w:p>
        </w:tc>
        <w:tc>
          <w:tcPr>
            <w:tcW w:w="3402" w:type="dxa"/>
          </w:tcPr>
          <w:p w14:paraId="669E7ADC" w14:textId="77777777" w:rsidR="00FB7095" w:rsidRPr="00924FD8" w:rsidRDefault="00FB7095" w:rsidP="00F4416F">
            <w:pPr>
              <w:rPr>
                <w:rFonts w:asciiTheme="minorHAnsi" w:hAnsiTheme="minorHAnsi" w:cstheme="minorHAnsi"/>
                <w:sz w:val="20"/>
                <w:szCs w:val="20"/>
              </w:rPr>
            </w:pPr>
            <w:r w:rsidRPr="00924FD8">
              <w:rPr>
                <w:rFonts w:asciiTheme="minorHAnsi" w:hAnsiTheme="minorHAnsi" w:cstheme="minorHAnsi"/>
                <w:sz w:val="20"/>
                <w:szCs w:val="20"/>
              </w:rPr>
              <w:t>a) estimativas de despesas com amortização, juros e encargos da dívida pública mobiliária federal interna e da dívida pública federal externa, em 2024, de modo a segregar o pagamento devido ao Banco Central do Brasil e ao mercado;</w:t>
            </w:r>
          </w:p>
        </w:tc>
        <w:tc>
          <w:tcPr>
            <w:tcW w:w="3402" w:type="dxa"/>
          </w:tcPr>
          <w:p w14:paraId="68DC3538" w14:textId="77777777" w:rsidR="00FB7095" w:rsidRPr="002D721A" w:rsidRDefault="00FB7095" w:rsidP="003416E2">
            <w:pPr>
              <w:tabs>
                <w:tab w:val="left" w:pos="1417"/>
              </w:tabs>
              <w:rPr>
                <w:rFonts w:cstheme="minorHAnsi"/>
                <w:sz w:val="20"/>
                <w:szCs w:val="20"/>
              </w:rPr>
            </w:pPr>
            <w:r w:rsidRPr="002D721A">
              <w:rPr>
                <w:rFonts w:cstheme="minorHAnsi"/>
                <w:sz w:val="20"/>
                <w:szCs w:val="20"/>
              </w:rPr>
              <w:t>a) estimativas de despesas com amortização, juros e encargos da dívida pública mobiliária federal interna e da dívida pública federal externa, em 2025, de modo a segregar o pagamento devido ao Banco Central do Brasil e ao mercado;</w:t>
            </w:r>
          </w:p>
        </w:tc>
      </w:tr>
      <w:tr w:rsidR="00FB7095" w:rsidRPr="003B315C" w14:paraId="520929BB" w14:textId="77777777" w:rsidTr="00FB7095">
        <w:trPr>
          <w:cantSplit/>
          <w:trHeight w:val="20"/>
        </w:trPr>
        <w:tc>
          <w:tcPr>
            <w:tcW w:w="3402" w:type="dxa"/>
          </w:tcPr>
          <w:p w14:paraId="0CA6F882" w14:textId="77777777" w:rsidR="00FB7095" w:rsidRPr="00924FD8" w:rsidRDefault="00FB7095" w:rsidP="00F4416F">
            <w:pPr>
              <w:rPr>
                <w:rFonts w:asciiTheme="minorHAnsi" w:hAnsiTheme="minorHAnsi" w:cstheme="minorHAnsi"/>
                <w:sz w:val="20"/>
                <w:szCs w:val="20"/>
              </w:rPr>
            </w:pPr>
            <w:r w:rsidRPr="00924FD8">
              <w:rPr>
                <w:rFonts w:asciiTheme="minorHAnsi" w:hAnsiTheme="minorHAnsi" w:cstheme="minorHAnsi"/>
                <w:sz w:val="20"/>
                <w:szCs w:val="20"/>
              </w:rPr>
              <w:t>b) estoque e composição percentual, por indexador, da dívida pública mobiliária federal interna e da dívida pública federal, junto ao mercado e ao Banco Central do Brasil, em 31 de dezembro dos três últimos anos, em 30 de junho de 2023, e as previsões para 31 de dezembro de 2023 e de 2024; e</w:t>
            </w:r>
          </w:p>
        </w:tc>
        <w:tc>
          <w:tcPr>
            <w:tcW w:w="3402" w:type="dxa"/>
          </w:tcPr>
          <w:p w14:paraId="7C9845A6" w14:textId="77777777" w:rsidR="00FB7095" w:rsidRPr="00924FD8" w:rsidRDefault="00FB7095" w:rsidP="00F4416F">
            <w:pPr>
              <w:rPr>
                <w:rFonts w:asciiTheme="minorHAnsi" w:hAnsiTheme="minorHAnsi" w:cstheme="minorHAnsi"/>
                <w:sz w:val="20"/>
                <w:szCs w:val="20"/>
              </w:rPr>
            </w:pPr>
            <w:r w:rsidRPr="00924FD8">
              <w:rPr>
                <w:rFonts w:asciiTheme="minorHAnsi" w:hAnsiTheme="minorHAnsi" w:cstheme="minorHAnsi"/>
                <w:sz w:val="20"/>
                <w:szCs w:val="20"/>
              </w:rPr>
              <w:t>b) estoque e composição percentual, por indexador, da dívida pública mobiliária federal interna e da dívida pública federal, junto ao mercado e ao Banco Central do Brasil, em 31 de dezembro dos três últimos anos, em 30 de junho de 2023, e as previsões para 31 de dezembro de 2023 e de 2024; e</w:t>
            </w:r>
          </w:p>
        </w:tc>
        <w:tc>
          <w:tcPr>
            <w:tcW w:w="3402" w:type="dxa"/>
          </w:tcPr>
          <w:p w14:paraId="78B4FADF" w14:textId="77777777" w:rsidR="00FB7095" w:rsidRPr="002D721A" w:rsidRDefault="00FB7095" w:rsidP="003416E2">
            <w:pPr>
              <w:tabs>
                <w:tab w:val="left" w:pos="1417"/>
              </w:tabs>
              <w:rPr>
                <w:rFonts w:cstheme="minorHAnsi"/>
                <w:sz w:val="20"/>
                <w:szCs w:val="20"/>
              </w:rPr>
            </w:pPr>
            <w:r w:rsidRPr="002D721A">
              <w:rPr>
                <w:rFonts w:cstheme="minorHAnsi"/>
                <w:sz w:val="20"/>
                <w:szCs w:val="20"/>
              </w:rPr>
              <w:t>b) estoque e composição percentual, por indexador, da dívida pública mobiliária federal interna e da dívida pública federal, junto ao mercado e ao Banco Central do Brasil, em 31 de dezembro dos três últimos anos, em 30 de junho de 2024, e as previsões para 31 de dezembro de 2024 e de 2025; e</w:t>
            </w:r>
          </w:p>
        </w:tc>
      </w:tr>
      <w:tr w:rsidR="00FB7095" w:rsidRPr="003B315C" w14:paraId="03D1FDDE" w14:textId="77777777" w:rsidTr="00FB7095">
        <w:trPr>
          <w:cantSplit/>
          <w:trHeight w:val="20"/>
        </w:trPr>
        <w:tc>
          <w:tcPr>
            <w:tcW w:w="3402" w:type="dxa"/>
          </w:tcPr>
          <w:p w14:paraId="4492DA5A" w14:textId="77777777" w:rsidR="00FB7095" w:rsidRPr="00924FD8" w:rsidRDefault="00FB7095" w:rsidP="00F4416F">
            <w:pPr>
              <w:rPr>
                <w:rFonts w:asciiTheme="minorHAnsi" w:hAnsiTheme="minorHAnsi" w:cstheme="minorHAnsi"/>
                <w:sz w:val="20"/>
                <w:szCs w:val="20"/>
              </w:rPr>
            </w:pPr>
            <w:r w:rsidRPr="00924FD8">
              <w:rPr>
                <w:rFonts w:asciiTheme="minorHAnsi" w:hAnsiTheme="minorHAnsi" w:cstheme="minorHAnsi"/>
                <w:sz w:val="20"/>
                <w:szCs w:val="20"/>
              </w:rPr>
              <w:t>c) demonstrativo, por identificador de doação e de operação de crédito, das dívidas agrupadas em operações especiais no âmbito dos órgãos “Encargos Financeiros da União” e “Refinanciamento da Dívida Pública Mobiliária Federal”, em formato compatível com as informações constantes do Sistema Integrado de Administração Financeira do Governo Federal - Siafi;</w:t>
            </w:r>
          </w:p>
        </w:tc>
        <w:tc>
          <w:tcPr>
            <w:tcW w:w="3402" w:type="dxa"/>
          </w:tcPr>
          <w:p w14:paraId="50CF8C5B" w14:textId="77777777" w:rsidR="00FB7095" w:rsidRPr="00924FD8" w:rsidRDefault="00FB7095" w:rsidP="00F4416F">
            <w:pPr>
              <w:rPr>
                <w:rFonts w:asciiTheme="minorHAnsi" w:hAnsiTheme="minorHAnsi" w:cstheme="minorHAnsi"/>
                <w:sz w:val="20"/>
                <w:szCs w:val="20"/>
              </w:rPr>
            </w:pPr>
            <w:r w:rsidRPr="00924FD8">
              <w:rPr>
                <w:rFonts w:asciiTheme="minorHAnsi" w:hAnsiTheme="minorHAnsi" w:cstheme="minorHAnsi"/>
                <w:sz w:val="20"/>
                <w:szCs w:val="20"/>
              </w:rPr>
              <w:t>c) demonstrativo, por identificador de doação e de operação de crédito, das dívidas agrupadas em operações especiais no âmbito dos órgãos “Encargos Financeiros da União” e “Refinanciamento da Dívida Pública Mobiliária Federal”, em formato compatível com as informações constantes do Sistema Integrado de Administração Financeira do Governo Federal - Siafi;</w:t>
            </w:r>
          </w:p>
        </w:tc>
        <w:tc>
          <w:tcPr>
            <w:tcW w:w="3402" w:type="dxa"/>
          </w:tcPr>
          <w:p w14:paraId="45485AD9" w14:textId="77777777" w:rsidR="00FB7095" w:rsidRPr="002D721A" w:rsidRDefault="00FB7095" w:rsidP="003416E2">
            <w:pPr>
              <w:tabs>
                <w:tab w:val="left" w:pos="1417"/>
              </w:tabs>
              <w:rPr>
                <w:rFonts w:cstheme="minorHAnsi"/>
                <w:sz w:val="20"/>
                <w:szCs w:val="20"/>
              </w:rPr>
            </w:pPr>
            <w:r w:rsidRPr="002D721A">
              <w:rPr>
                <w:rFonts w:cstheme="minorHAnsi"/>
                <w:sz w:val="20"/>
                <w:szCs w:val="20"/>
              </w:rPr>
              <w:t>c) demonstrativo, por identificador de doação e de operação de crédito, das dívidas agrupadas em operações especiais no âmbito dos órgãos “Encargos Financeiros da União” e “Refinanciamento da Dívida Pública Mobiliária Federal”, em formato compatível com as informações constantes do Sistema Integrado de Administração Financeira do Governo Federal - Siafi;</w:t>
            </w:r>
          </w:p>
        </w:tc>
      </w:tr>
      <w:tr w:rsidR="00FB7095" w:rsidRPr="003B315C" w14:paraId="4F55F580" w14:textId="77777777" w:rsidTr="00FB7095">
        <w:trPr>
          <w:cantSplit/>
          <w:trHeight w:val="20"/>
        </w:trPr>
        <w:tc>
          <w:tcPr>
            <w:tcW w:w="3402" w:type="dxa"/>
          </w:tcPr>
          <w:p w14:paraId="2A04E89E" w14:textId="77777777" w:rsidR="00FB7095" w:rsidRPr="00924FD8" w:rsidRDefault="00FB7095" w:rsidP="00F4416F">
            <w:pPr>
              <w:rPr>
                <w:rFonts w:asciiTheme="minorHAnsi" w:hAnsiTheme="minorHAnsi" w:cstheme="minorHAnsi"/>
                <w:sz w:val="20"/>
                <w:szCs w:val="20"/>
              </w:rPr>
            </w:pPr>
            <w:r w:rsidRPr="00924FD8">
              <w:rPr>
                <w:rFonts w:asciiTheme="minorHAnsi" w:hAnsiTheme="minorHAnsi" w:cstheme="minorHAnsi"/>
                <w:sz w:val="20"/>
                <w:szCs w:val="20"/>
              </w:rPr>
              <w:t>XVII - cadastro de ações utilizado na elaboração da proposta orçamentária, em meio magnético, em formato de banco de dados para consulta, com, no mínimo, código, título, descrição, produto e unidade de medida de cada uma das ações;</w:t>
            </w:r>
          </w:p>
        </w:tc>
        <w:tc>
          <w:tcPr>
            <w:tcW w:w="3402" w:type="dxa"/>
          </w:tcPr>
          <w:p w14:paraId="195CCD5E" w14:textId="77777777" w:rsidR="00FB7095" w:rsidRPr="00924FD8" w:rsidRDefault="00FB7095" w:rsidP="00F4416F">
            <w:pPr>
              <w:rPr>
                <w:rFonts w:asciiTheme="minorHAnsi" w:hAnsiTheme="minorHAnsi" w:cstheme="minorHAnsi"/>
                <w:sz w:val="20"/>
                <w:szCs w:val="20"/>
              </w:rPr>
            </w:pPr>
            <w:r w:rsidRPr="00924FD8">
              <w:rPr>
                <w:rFonts w:asciiTheme="minorHAnsi" w:hAnsiTheme="minorHAnsi" w:cstheme="minorHAnsi"/>
                <w:sz w:val="20"/>
                <w:szCs w:val="20"/>
              </w:rPr>
              <w:t>XVII - cadastro de ações utilizado na elaboração da proposta orçamentária, em meio magnético, em formato de banco de dados para consulta, com, no mínimo, código, título, descrição, produto e unidade de medida de cada uma das ações;</w:t>
            </w:r>
          </w:p>
        </w:tc>
        <w:tc>
          <w:tcPr>
            <w:tcW w:w="3402" w:type="dxa"/>
          </w:tcPr>
          <w:p w14:paraId="183F4C11" w14:textId="77777777" w:rsidR="00FB7095" w:rsidRPr="002D721A" w:rsidRDefault="00FB7095" w:rsidP="003416E2">
            <w:pPr>
              <w:tabs>
                <w:tab w:val="left" w:pos="1417"/>
              </w:tabs>
              <w:rPr>
                <w:rFonts w:cstheme="minorHAnsi"/>
                <w:sz w:val="20"/>
                <w:szCs w:val="20"/>
              </w:rPr>
            </w:pPr>
            <w:r w:rsidRPr="002D721A">
              <w:rPr>
                <w:rFonts w:cstheme="minorHAnsi"/>
                <w:sz w:val="20"/>
                <w:szCs w:val="20"/>
              </w:rPr>
              <w:t>XV - cadastro de ações utilizado na elaboração da proposta orçamentária, em meio magnético, em formato de banco de dados para consulta, com, no mínimo, código, título, descrição, produto e unidade de medida de cada uma das ações;</w:t>
            </w:r>
          </w:p>
        </w:tc>
      </w:tr>
      <w:tr w:rsidR="00FB7095" w:rsidRPr="003B315C" w14:paraId="4FEF1157" w14:textId="77777777" w:rsidTr="00FB7095">
        <w:trPr>
          <w:cantSplit/>
          <w:trHeight w:val="20"/>
        </w:trPr>
        <w:tc>
          <w:tcPr>
            <w:tcW w:w="3402" w:type="dxa"/>
          </w:tcPr>
          <w:p w14:paraId="2FB81AB9" w14:textId="77777777" w:rsidR="00FB7095" w:rsidRPr="00924FD8" w:rsidRDefault="00FB7095" w:rsidP="00F4416F">
            <w:pPr>
              <w:rPr>
                <w:rFonts w:asciiTheme="minorHAnsi" w:hAnsiTheme="minorHAnsi" w:cstheme="minorHAnsi"/>
                <w:sz w:val="20"/>
                <w:szCs w:val="20"/>
              </w:rPr>
            </w:pPr>
            <w:r w:rsidRPr="00924FD8">
              <w:rPr>
                <w:rFonts w:asciiTheme="minorHAnsi" w:hAnsiTheme="minorHAnsi" w:cstheme="minorHAnsi"/>
                <w:sz w:val="20"/>
                <w:szCs w:val="20"/>
              </w:rPr>
              <w:t>XVIII - evolução da despesa da União, de acordo com as categorias econômicas e os grupos de natureza de despesa;</w:t>
            </w:r>
          </w:p>
        </w:tc>
        <w:tc>
          <w:tcPr>
            <w:tcW w:w="3402" w:type="dxa"/>
          </w:tcPr>
          <w:p w14:paraId="44E60246" w14:textId="77777777" w:rsidR="00FB7095" w:rsidRPr="00924FD8" w:rsidRDefault="00FB7095" w:rsidP="00F4416F">
            <w:pPr>
              <w:rPr>
                <w:rFonts w:asciiTheme="minorHAnsi" w:hAnsiTheme="minorHAnsi" w:cstheme="minorHAnsi"/>
                <w:sz w:val="20"/>
                <w:szCs w:val="20"/>
              </w:rPr>
            </w:pPr>
            <w:r w:rsidRPr="00924FD8">
              <w:rPr>
                <w:rFonts w:asciiTheme="minorHAnsi" w:hAnsiTheme="minorHAnsi" w:cstheme="minorHAnsi"/>
                <w:sz w:val="20"/>
                <w:szCs w:val="20"/>
              </w:rPr>
              <w:t>XVIII - evolução da despesa da União, de acordo com as categorias econômicas e os grupos de natureza de despesa;</w:t>
            </w:r>
          </w:p>
        </w:tc>
        <w:tc>
          <w:tcPr>
            <w:tcW w:w="3402" w:type="dxa"/>
          </w:tcPr>
          <w:p w14:paraId="46F213D1" w14:textId="77777777" w:rsidR="00FB7095" w:rsidRPr="00924FD8" w:rsidRDefault="00FB7095" w:rsidP="00F4416F">
            <w:pPr>
              <w:rPr>
                <w:rFonts w:asciiTheme="minorHAnsi" w:hAnsiTheme="minorHAnsi" w:cstheme="minorHAnsi"/>
                <w:sz w:val="20"/>
                <w:szCs w:val="20"/>
              </w:rPr>
            </w:pPr>
          </w:p>
        </w:tc>
      </w:tr>
      <w:tr w:rsidR="00FB7095" w:rsidRPr="003B315C" w14:paraId="2F9F80B4" w14:textId="77777777" w:rsidTr="00FB7095">
        <w:trPr>
          <w:cantSplit/>
          <w:trHeight w:val="20"/>
        </w:trPr>
        <w:tc>
          <w:tcPr>
            <w:tcW w:w="3402" w:type="dxa"/>
          </w:tcPr>
          <w:p w14:paraId="21791D56" w14:textId="77777777" w:rsidR="00FB7095" w:rsidRPr="00924FD8" w:rsidRDefault="00FB7095" w:rsidP="00F4416F">
            <w:pPr>
              <w:rPr>
                <w:rFonts w:asciiTheme="minorHAnsi" w:hAnsiTheme="minorHAnsi" w:cstheme="minorHAnsi"/>
                <w:sz w:val="20"/>
                <w:szCs w:val="20"/>
              </w:rPr>
            </w:pPr>
            <w:r w:rsidRPr="00924FD8">
              <w:rPr>
                <w:rFonts w:asciiTheme="minorHAnsi" w:hAnsiTheme="minorHAnsi" w:cstheme="minorHAnsi"/>
                <w:sz w:val="20"/>
                <w:szCs w:val="20"/>
              </w:rPr>
              <w:t xml:space="preserve">XIX - demonstrativo com as medidas de compensação às renúncias de receitas, em observância ao disposto no inciso II do </w:t>
            </w:r>
            <w:r w:rsidRPr="00924FD8">
              <w:rPr>
                <w:rFonts w:asciiTheme="minorHAnsi" w:hAnsiTheme="minorHAnsi" w:cstheme="minorHAnsi"/>
                <w:b/>
                <w:sz w:val="20"/>
                <w:szCs w:val="20"/>
              </w:rPr>
              <w:t>caput</w:t>
            </w:r>
            <w:r w:rsidRPr="00924FD8">
              <w:rPr>
                <w:rFonts w:asciiTheme="minorHAnsi" w:hAnsiTheme="minorHAnsi" w:cstheme="minorHAnsi"/>
                <w:sz w:val="20"/>
                <w:szCs w:val="20"/>
              </w:rPr>
              <w:t xml:space="preserve"> do art. 5º da Lei Complementar nº 101, de 2000 - Lei de Responsabilidade Fiscal;</w:t>
            </w:r>
          </w:p>
        </w:tc>
        <w:tc>
          <w:tcPr>
            <w:tcW w:w="3402" w:type="dxa"/>
          </w:tcPr>
          <w:p w14:paraId="3E6720D8" w14:textId="77777777" w:rsidR="00FB7095" w:rsidRPr="00924FD8" w:rsidRDefault="00FB7095" w:rsidP="00F4416F">
            <w:pPr>
              <w:rPr>
                <w:rFonts w:asciiTheme="minorHAnsi" w:hAnsiTheme="minorHAnsi" w:cstheme="minorHAnsi"/>
                <w:sz w:val="20"/>
                <w:szCs w:val="20"/>
              </w:rPr>
            </w:pPr>
            <w:r w:rsidRPr="00924FD8">
              <w:rPr>
                <w:rFonts w:asciiTheme="minorHAnsi" w:hAnsiTheme="minorHAnsi" w:cstheme="minorHAnsi"/>
                <w:sz w:val="20"/>
                <w:szCs w:val="20"/>
              </w:rPr>
              <w:t xml:space="preserve">XIX - demonstrativo com as medidas de compensação às renúncias de receitas, em observância ao disposto no inciso II do </w:t>
            </w:r>
            <w:r w:rsidRPr="00924FD8">
              <w:rPr>
                <w:rFonts w:asciiTheme="minorHAnsi" w:hAnsiTheme="minorHAnsi" w:cstheme="minorHAnsi"/>
                <w:b/>
                <w:sz w:val="20"/>
                <w:szCs w:val="20"/>
              </w:rPr>
              <w:t>caput</w:t>
            </w:r>
            <w:r w:rsidRPr="00924FD8">
              <w:rPr>
                <w:rFonts w:asciiTheme="minorHAnsi" w:hAnsiTheme="minorHAnsi" w:cstheme="minorHAnsi"/>
                <w:sz w:val="20"/>
                <w:szCs w:val="20"/>
              </w:rPr>
              <w:t xml:space="preserve"> do art. 5º da Lei Complementar nº 101, de 2000 - Lei de Responsabilidade Fiscal;</w:t>
            </w:r>
          </w:p>
        </w:tc>
        <w:tc>
          <w:tcPr>
            <w:tcW w:w="3402" w:type="dxa"/>
          </w:tcPr>
          <w:p w14:paraId="1563C594" w14:textId="77777777" w:rsidR="00FB7095" w:rsidRPr="002D721A" w:rsidRDefault="00FB7095" w:rsidP="003416E2">
            <w:pPr>
              <w:tabs>
                <w:tab w:val="left" w:pos="1417"/>
              </w:tabs>
              <w:rPr>
                <w:rFonts w:cstheme="minorHAnsi"/>
                <w:sz w:val="20"/>
                <w:szCs w:val="20"/>
              </w:rPr>
            </w:pPr>
            <w:r w:rsidRPr="002D721A">
              <w:rPr>
                <w:rFonts w:cstheme="minorHAnsi"/>
                <w:sz w:val="20"/>
                <w:szCs w:val="20"/>
              </w:rPr>
              <w:t xml:space="preserve">XVI - demonstrativo com as medidas de compensação às renúncias de receitas, em observância ao disposto no inciso II do </w:t>
            </w:r>
            <w:r w:rsidRPr="002D721A">
              <w:rPr>
                <w:rFonts w:cstheme="minorHAnsi"/>
                <w:b/>
                <w:sz w:val="20"/>
                <w:szCs w:val="20"/>
              </w:rPr>
              <w:t>caput</w:t>
            </w:r>
            <w:r w:rsidRPr="002D721A">
              <w:rPr>
                <w:rFonts w:cstheme="minorHAnsi"/>
                <w:sz w:val="20"/>
                <w:szCs w:val="20"/>
              </w:rPr>
              <w:t xml:space="preserve"> do art. 5º da Lei Complementar nº 101, de 2000 - Lei de Responsabilidade Fiscal;</w:t>
            </w:r>
          </w:p>
        </w:tc>
      </w:tr>
      <w:tr w:rsidR="00FB7095" w:rsidRPr="003B315C" w14:paraId="5E79E388" w14:textId="77777777" w:rsidTr="00FB7095">
        <w:trPr>
          <w:cantSplit/>
          <w:trHeight w:val="20"/>
        </w:trPr>
        <w:tc>
          <w:tcPr>
            <w:tcW w:w="3402" w:type="dxa"/>
          </w:tcPr>
          <w:p w14:paraId="15194D3D" w14:textId="77777777" w:rsidR="00FB7095" w:rsidRPr="00924FD8" w:rsidRDefault="00FB7095" w:rsidP="00F4416F">
            <w:pPr>
              <w:rPr>
                <w:rFonts w:asciiTheme="minorHAnsi" w:hAnsiTheme="minorHAnsi" w:cstheme="minorHAnsi"/>
                <w:sz w:val="20"/>
                <w:szCs w:val="20"/>
              </w:rPr>
            </w:pPr>
            <w:r w:rsidRPr="00924FD8">
              <w:rPr>
                <w:rFonts w:asciiTheme="minorHAnsi" w:hAnsiTheme="minorHAnsi" w:cstheme="minorHAnsi"/>
                <w:sz w:val="20"/>
                <w:szCs w:val="20"/>
              </w:rPr>
              <w:t>XX - demonstrativo do cumprimento do disposto no art. 42 do Ato das Disposições Constitucionais Transitórias;</w:t>
            </w:r>
          </w:p>
        </w:tc>
        <w:tc>
          <w:tcPr>
            <w:tcW w:w="3402" w:type="dxa"/>
          </w:tcPr>
          <w:p w14:paraId="06B4DA75" w14:textId="77777777" w:rsidR="00FB7095" w:rsidRPr="00924FD8" w:rsidRDefault="00FB7095" w:rsidP="00F4416F">
            <w:pPr>
              <w:rPr>
                <w:rFonts w:asciiTheme="minorHAnsi" w:hAnsiTheme="minorHAnsi" w:cstheme="minorHAnsi"/>
                <w:sz w:val="20"/>
                <w:szCs w:val="20"/>
              </w:rPr>
            </w:pPr>
            <w:r w:rsidRPr="00924FD8">
              <w:rPr>
                <w:rFonts w:asciiTheme="minorHAnsi" w:hAnsiTheme="minorHAnsi" w:cstheme="minorHAnsi"/>
                <w:sz w:val="20"/>
                <w:szCs w:val="20"/>
              </w:rPr>
              <w:t>XX - demonstrativo do cumprimento do disposto no art. 42 do Ato das Disposições Constitucionais Transitórias;</w:t>
            </w:r>
          </w:p>
        </w:tc>
        <w:tc>
          <w:tcPr>
            <w:tcW w:w="3402" w:type="dxa"/>
          </w:tcPr>
          <w:p w14:paraId="632D5DF1" w14:textId="77777777" w:rsidR="00FB7095" w:rsidRPr="002D721A" w:rsidRDefault="00FB7095" w:rsidP="003416E2">
            <w:pPr>
              <w:tabs>
                <w:tab w:val="left" w:pos="1417"/>
              </w:tabs>
              <w:rPr>
                <w:rFonts w:cstheme="minorHAnsi"/>
                <w:sz w:val="20"/>
                <w:szCs w:val="20"/>
              </w:rPr>
            </w:pPr>
            <w:r w:rsidRPr="002D721A">
              <w:rPr>
                <w:rFonts w:cstheme="minorHAnsi"/>
                <w:sz w:val="20"/>
                <w:szCs w:val="20"/>
              </w:rPr>
              <w:t>XVII - demonstrativo do cumprimento do disposto no art. 42 do Ato das Disposições Constitucionais Transitórias;</w:t>
            </w:r>
          </w:p>
        </w:tc>
      </w:tr>
      <w:tr w:rsidR="00FB7095" w:rsidRPr="003B315C" w14:paraId="014D2C7A" w14:textId="77777777" w:rsidTr="00FB7095">
        <w:trPr>
          <w:cantSplit/>
          <w:trHeight w:val="20"/>
        </w:trPr>
        <w:tc>
          <w:tcPr>
            <w:tcW w:w="3402" w:type="dxa"/>
          </w:tcPr>
          <w:p w14:paraId="051AB15A" w14:textId="77777777" w:rsidR="00FB7095" w:rsidRPr="00924FD8" w:rsidRDefault="00FB7095" w:rsidP="00F4416F">
            <w:pPr>
              <w:rPr>
                <w:rFonts w:asciiTheme="minorHAnsi" w:hAnsiTheme="minorHAnsi" w:cstheme="minorHAnsi"/>
                <w:sz w:val="20"/>
                <w:szCs w:val="20"/>
              </w:rPr>
            </w:pPr>
            <w:r w:rsidRPr="00924FD8">
              <w:rPr>
                <w:rFonts w:asciiTheme="minorHAnsi" w:hAnsiTheme="minorHAnsi" w:cstheme="minorHAnsi"/>
                <w:sz w:val="20"/>
                <w:szCs w:val="20"/>
              </w:rPr>
              <w:t>XXI - atualização do anexo de riscos fiscais;</w:t>
            </w:r>
          </w:p>
        </w:tc>
        <w:tc>
          <w:tcPr>
            <w:tcW w:w="3402" w:type="dxa"/>
          </w:tcPr>
          <w:p w14:paraId="6C126E1C" w14:textId="77777777" w:rsidR="00FB7095" w:rsidRPr="00924FD8" w:rsidRDefault="00FB7095" w:rsidP="00F4416F">
            <w:pPr>
              <w:rPr>
                <w:rFonts w:asciiTheme="minorHAnsi" w:hAnsiTheme="minorHAnsi" w:cstheme="minorHAnsi"/>
                <w:sz w:val="20"/>
                <w:szCs w:val="20"/>
              </w:rPr>
            </w:pPr>
            <w:r w:rsidRPr="00924FD8">
              <w:rPr>
                <w:rFonts w:asciiTheme="minorHAnsi" w:hAnsiTheme="minorHAnsi" w:cstheme="minorHAnsi"/>
                <w:sz w:val="20"/>
                <w:szCs w:val="20"/>
              </w:rPr>
              <w:t>XXI - atualização do anexo de riscos fiscais;</w:t>
            </w:r>
          </w:p>
        </w:tc>
        <w:tc>
          <w:tcPr>
            <w:tcW w:w="3402" w:type="dxa"/>
          </w:tcPr>
          <w:p w14:paraId="1A170CA7" w14:textId="77777777" w:rsidR="00FB7095" w:rsidRPr="002D721A" w:rsidRDefault="00FB7095" w:rsidP="003416E2">
            <w:pPr>
              <w:tabs>
                <w:tab w:val="left" w:pos="1417"/>
              </w:tabs>
              <w:rPr>
                <w:rFonts w:cstheme="minorHAnsi"/>
                <w:sz w:val="20"/>
                <w:szCs w:val="20"/>
              </w:rPr>
            </w:pPr>
            <w:r w:rsidRPr="002D721A">
              <w:rPr>
                <w:rFonts w:cstheme="minorHAnsi"/>
                <w:sz w:val="20"/>
                <w:szCs w:val="20"/>
              </w:rPr>
              <w:t>XVIII - atualização do anexo de riscos fiscais;</w:t>
            </w:r>
          </w:p>
        </w:tc>
      </w:tr>
      <w:tr w:rsidR="00FB7095" w:rsidRPr="003B315C" w14:paraId="3C40360D" w14:textId="77777777" w:rsidTr="00FB7095">
        <w:trPr>
          <w:cantSplit/>
          <w:trHeight w:val="20"/>
        </w:trPr>
        <w:tc>
          <w:tcPr>
            <w:tcW w:w="3402" w:type="dxa"/>
          </w:tcPr>
          <w:p w14:paraId="08AFF494" w14:textId="77777777" w:rsidR="00FB7095" w:rsidRPr="00924FD8" w:rsidRDefault="00FB7095" w:rsidP="00F4416F">
            <w:pPr>
              <w:rPr>
                <w:rFonts w:asciiTheme="minorHAnsi" w:hAnsiTheme="minorHAnsi" w:cstheme="minorHAnsi"/>
                <w:sz w:val="20"/>
                <w:szCs w:val="20"/>
              </w:rPr>
            </w:pPr>
            <w:r w:rsidRPr="00924FD8">
              <w:rPr>
                <w:rFonts w:asciiTheme="minorHAnsi" w:hAnsiTheme="minorHAnsi" w:cstheme="minorHAnsi"/>
                <w:sz w:val="20"/>
                <w:szCs w:val="20"/>
              </w:rPr>
              <w:t>XXII - demonstrativo sintético, por empresa, do Programa de Dispêndios Globais, com informação das fontes de financiamento e detalhamento mínimo igual ao estabelecido no § 3º do art. 51 desta Lei e a previsão da sua aplicação;</w:t>
            </w:r>
          </w:p>
        </w:tc>
        <w:tc>
          <w:tcPr>
            <w:tcW w:w="3402" w:type="dxa"/>
          </w:tcPr>
          <w:p w14:paraId="61468457" w14:textId="77777777" w:rsidR="00FB7095" w:rsidRPr="00924FD8" w:rsidRDefault="00FB7095" w:rsidP="00F4416F">
            <w:pPr>
              <w:rPr>
                <w:rFonts w:asciiTheme="minorHAnsi" w:hAnsiTheme="minorHAnsi" w:cstheme="minorHAnsi"/>
                <w:sz w:val="20"/>
                <w:szCs w:val="20"/>
              </w:rPr>
            </w:pPr>
            <w:r w:rsidRPr="00924FD8">
              <w:rPr>
                <w:rFonts w:asciiTheme="minorHAnsi" w:hAnsiTheme="minorHAnsi" w:cstheme="minorHAnsi"/>
                <w:sz w:val="20"/>
                <w:szCs w:val="20"/>
              </w:rPr>
              <w:t>XXII - demonstrativo sintético, por empresa, do Programa de Dispêndios Globais, com informação das fontes de financiamento e detalhamento mínimo igual ao estabelecido no § 3º do art. 51 desta Lei e a previsão da sua aplicação;</w:t>
            </w:r>
          </w:p>
        </w:tc>
        <w:tc>
          <w:tcPr>
            <w:tcW w:w="3402" w:type="dxa"/>
          </w:tcPr>
          <w:p w14:paraId="694FFA3F" w14:textId="77777777" w:rsidR="00FB7095" w:rsidRPr="002D721A" w:rsidRDefault="00FB7095" w:rsidP="003416E2">
            <w:pPr>
              <w:tabs>
                <w:tab w:val="left" w:pos="1417"/>
              </w:tabs>
              <w:rPr>
                <w:rFonts w:cstheme="minorHAnsi"/>
                <w:sz w:val="20"/>
                <w:szCs w:val="20"/>
              </w:rPr>
            </w:pPr>
            <w:r w:rsidRPr="002D721A">
              <w:rPr>
                <w:rFonts w:cstheme="minorHAnsi"/>
                <w:sz w:val="20"/>
                <w:szCs w:val="20"/>
              </w:rPr>
              <w:t>XIX - demonstrativo sintético, por empresa, do Programa de Dispêndios Globais, com informação das fontes de financiamento e detalhamento mínimo igual ao estabelecido no § 3º do art. 48 desta Lei e a previsão da sua aplicação;</w:t>
            </w:r>
          </w:p>
        </w:tc>
      </w:tr>
      <w:tr w:rsidR="00FB7095" w:rsidRPr="003B315C" w14:paraId="40D6F345" w14:textId="77777777" w:rsidTr="00FB7095">
        <w:trPr>
          <w:cantSplit/>
          <w:trHeight w:val="20"/>
        </w:trPr>
        <w:tc>
          <w:tcPr>
            <w:tcW w:w="3402" w:type="dxa"/>
          </w:tcPr>
          <w:p w14:paraId="06667189" w14:textId="77777777" w:rsidR="00FB7095" w:rsidRPr="00924FD8" w:rsidRDefault="00FB7095" w:rsidP="00F4416F">
            <w:pPr>
              <w:rPr>
                <w:rFonts w:asciiTheme="minorHAnsi" w:hAnsiTheme="minorHAnsi" w:cstheme="minorHAnsi"/>
                <w:sz w:val="20"/>
                <w:szCs w:val="20"/>
              </w:rPr>
            </w:pPr>
            <w:r w:rsidRPr="00924FD8">
              <w:rPr>
                <w:rFonts w:asciiTheme="minorHAnsi" w:hAnsiTheme="minorHAnsi" w:cstheme="minorHAnsi"/>
                <w:sz w:val="20"/>
                <w:szCs w:val="20"/>
              </w:rPr>
              <w:t>XXIII - metodologia e estimativa da distribuição da despesa dos Orçamentos Fiscal e da Seguridade Social segundo a Classificação por Função de Governo das Nações Unidas (</w:t>
            </w:r>
            <w:r w:rsidRPr="00924FD8">
              <w:rPr>
                <w:rFonts w:asciiTheme="minorHAnsi" w:hAnsiTheme="minorHAnsi" w:cstheme="minorHAnsi"/>
                <w:b/>
                <w:bCs/>
                <w:sz w:val="20"/>
                <w:szCs w:val="20"/>
              </w:rPr>
              <w:t>Classification of Functions of Government</w:t>
            </w:r>
            <w:r w:rsidRPr="00924FD8">
              <w:rPr>
                <w:rFonts w:asciiTheme="minorHAnsi" w:hAnsiTheme="minorHAnsi" w:cstheme="minorHAnsi"/>
                <w:sz w:val="20"/>
                <w:szCs w:val="20"/>
              </w:rPr>
              <w:t>);</w:t>
            </w:r>
          </w:p>
        </w:tc>
        <w:tc>
          <w:tcPr>
            <w:tcW w:w="3402" w:type="dxa"/>
          </w:tcPr>
          <w:p w14:paraId="231E3BF6" w14:textId="77777777" w:rsidR="00FB7095" w:rsidRPr="00924FD8" w:rsidRDefault="00FB7095" w:rsidP="00F4416F">
            <w:pPr>
              <w:rPr>
                <w:rFonts w:asciiTheme="minorHAnsi" w:hAnsiTheme="minorHAnsi" w:cstheme="minorHAnsi"/>
                <w:sz w:val="20"/>
                <w:szCs w:val="20"/>
              </w:rPr>
            </w:pPr>
            <w:r w:rsidRPr="00924FD8">
              <w:rPr>
                <w:rFonts w:asciiTheme="minorHAnsi" w:hAnsiTheme="minorHAnsi" w:cstheme="minorHAnsi"/>
                <w:sz w:val="20"/>
                <w:szCs w:val="20"/>
              </w:rPr>
              <w:t>XXIII - metodologia e estimativa da distribuição da despesa dos Orçamentos Fiscal e da Seguridade Social segundo a Classificação por Função de Governo das Nações Unidas (</w:t>
            </w:r>
            <w:r w:rsidRPr="00924FD8">
              <w:rPr>
                <w:rFonts w:asciiTheme="minorHAnsi" w:hAnsiTheme="minorHAnsi" w:cstheme="minorHAnsi"/>
                <w:b/>
                <w:bCs/>
                <w:sz w:val="20"/>
                <w:szCs w:val="20"/>
              </w:rPr>
              <w:t>Classification of Functions of Government</w:t>
            </w:r>
            <w:r w:rsidRPr="00924FD8">
              <w:rPr>
                <w:rFonts w:asciiTheme="minorHAnsi" w:hAnsiTheme="minorHAnsi" w:cstheme="minorHAnsi"/>
                <w:sz w:val="20"/>
                <w:szCs w:val="20"/>
              </w:rPr>
              <w:t>);</w:t>
            </w:r>
          </w:p>
        </w:tc>
        <w:tc>
          <w:tcPr>
            <w:tcW w:w="3402" w:type="dxa"/>
          </w:tcPr>
          <w:p w14:paraId="59EEFFC4" w14:textId="77777777" w:rsidR="00FB7095" w:rsidRPr="002D721A" w:rsidRDefault="00FB7095" w:rsidP="003416E2">
            <w:pPr>
              <w:tabs>
                <w:tab w:val="left" w:pos="1417"/>
              </w:tabs>
              <w:rPr>
                <w:rFonts w:cstheme="minorHAnsi"/>
                <w:sz w:val="20"/>
                <w:szCs w:val="20"/>
              </w:rPr>
            </w:pPr>
            <w:r w:rsidRPr="002D721A">
              <w:rPr>
                <w:rFonts w:cstheme="minorHAnsi"/>
                <w:sz w:val="20"/>
                <w:szCs w:val="20"/>
              </w:rPr>
              <w:t>XX - metodologia e estimativa da distribuição da despesa dos Orçamentos Fiscal e da Seguridade Social segundo a Classificação por Função de Governo das Nações Unidas (Classification of Functions of Government); e</w:t>
            </w:r>
          </w:p>
        </w:tc>
      </w:tr>
      <w:tr w:rsidR="00FB7095" w:rsidRPr="003B315C" w14:paraId="17EB2D12" w14:textId="77777777" w:rsidTr="00FB7095">
        <w:trPr>
          <w:cantSplit/>
          <w:trHeight w:val="20"/>
        </w:trPr>
        <w:tc>
          <w:tcPr>
            <w:tcW w:w="3402" w:type="dxa"/>
          </w:tcPr>
          <w:p w14:paraId="113F7B95" w14:textId="77777777" w:rsidR="00FB7095" w:rsidRPr="00924FD8" w:rsidRDefault="00FB7095" w:rsidP="00F4416F">
            <w:pPr>
              <w:rPr>
                <w:rFonts w:asciiTheme="minorHAnsi" w:hAnsiTheme="minorHAnsi" w:cstheme="minorHAnsi"/>
                <w:sz w:val="20"/>
                <w:szCs w:val="20"/>
              </w:rPr>
            </w:pPr>
            <w:r w:rsidRPr="00924FD8">
              <w:rPr>
                <w:rFonts w:asciiTheme="minorHAnsi" w:hAnsiTheme="minorHAnsi" w:cstheme="minorHAnsi"/>
                <w:sz w:val="20"/>
                <w:szCs w:val="20"/>
              </w:rPr>
              <w:t xml:space="preserve">XXIV - relação das ações e dos respectivos subtítulos, discriminada por órgão e unidade orçamentária, nos quais serão apropriadas despesas de tecnologia da informação, inclusive </w:t>
            </w:r>
            <w:r w:rsidRPr="00924FD8">
              <w:rPr>
                <w:rFonts w:asciiTheme="minorHAnsi" w:hAnsiTheme="minorHAnsi" w:cstheme="minorHAnsi"/>
                <w:b/>
                <w:sz w:val="20"/>
                <w:szCs w:val="20"/>
              </w:rPr>
              <w:t>hardware</w:t>
            </w:r>
            <w:r w:rsidRPr="00924FD8">
              <w:rPr>
                <w:rFonts w:asciiTheme="minorHAnsi" w:hAnsiTheme="minorHAnsi" w:cstheme="minorHAnsi"/>
                <w:sz w:val="20"/>
                <w:szCs w:val="20"/>
              </w:rPr>
              <w:t xml:space="preserve">, </w:t>
            </w:r>
            <w:r w:rsidRPr="00924FD8">
              <w:rPr>
                <w:rFonts w:asciiTheme="minorHAnsi" w:hAnsiTheme="minorHAnsi" w:cstheme="minorHAnsi"/>
                <w:b/>
                <w:sz w:val="20"/>
                <w:szCs w:val="20"/>
              </w:rPr>
              <w:t>software</w:t>
            </w:r>
            <w:r w:rsidRPr="00924FD8">
              <w:rPr>
                <w:rFonts w:asciiTheme="minorHAnsi" w:hAnsiTheme="minorHAnsi" w:cstheme="minorHAnsi"/>
                <w:sz w:val="20"/>
                <w:szCs w:val="20"/>
              </w:rPr>
              <w:t xml:space="preserve"> e serviços, a qual deverá ser mantida atualizada na internet; e</w:t>
            </w:r>
          </w:p>
        </w:tc>
        <w:tc>
          <w:tcPr>
            <w:tcW w:w="3402" w:type="dxa"/>
          </w:tcPr>
          <w:p w14:paraId="4B74AA9E" w14:textId="77777777" w:rsidR="00FB7095" w:rsidRPr="00924FD8" w:rsidRDefault="00FB7095" w:rsidP="00F4416F">
            <w:pPr>
              <w:rPr>
                <w:rFonts w:asciiTheme="minorHAnsi" w:hAnsiTheme="minorHAnsi" w:cstheme="minorHAnsi"/>
                <w:sz w:val="20"/>
                <w:szCs w:val="20"/>
              </w:rPr>
            </w:pPr>
            <w:r w:rsidRPr="00924FD8">
              <w:rPr>
                <w:rFonts w:asciiTheme="minorHAnsi" w:hAnsiTheme="minorHAnsi" w:cstheme="minorHAnsi"/>
                <w:sz w:val="20"/>
                <w:szCs w:val="20"/>
              </w:rPr>
              <w:t xml:space="preserve">XXIV - relação das ações e dos respectivos subtítulos, discriminada por órgão e unidade orçamentária, nos quais serão apropriadas despesas de tecnologia da informação, inclusive </w:t>
            </w:r>
            <w:r w:rsidRPr="00924FD8">
              <w:rPr>
                <w:rFonts w:asciiTheme="minorHAnsi" w:hAnsiTheme="minorHAnsi" w:cstheme="minorHAnsi"/>
                <w:b/>
                <w:sz w:val="20"/>
                <w:szCs w:val="20"/>
              </w:rPr>
              <w:t>hardware</w:t>
            </w:r>
            <w:r w:rsidRPr="00924FD8">
              <w:rPr>
                <w:rFonts w:asciiTheme="minorHAnsi" w:hAnsiTheme="minorHAnsi" w:cstheme="minorHAnsi"/>
                <w:sz w:val="20"/>
                <w:szCs w:val="20"/>
              </w:rPr>
              <w:t xml:space="preserve">, </w:t>
            </w:r>
            <w:r w:rsidRPr="00924FD8">
              <w:rPr>
                <w:rFonts w:asciiTheme="minorHAnsi" w:hAnsiTheme="minorHAnsi" w:cstheme="minorHAnsi"/>
                <w:b/>
                <w:sz w:val="20"/>
                <w:szCs w:val="20"/>
              </w:rPr>
              <w:t>software</w:t>
            </w:r>
            <w:r w:rsidRPr="00924FD8">
              <w:rPr>
                <w:rFonts w:asciiTheme="minorHAnsi" w:hAnsiTheme="minorHAnsi" w:cstheme="minorHAnsi"/>
                <w:sz w:val="20"/>
                <w:szCs w:val="20"/>
              </w:rPr>
              <w:t xml:space="preserve"> e serviços, a qual deverá ser mantida atualizada na internet; e</w:t>
            </w:r>
          </w:p>
        </w:tc>
        <w:tc>
          <w:tcPr>
            <w:tcW w:w="3402" w:type="dxa"/>
          </w:tcPr>
          <w:p w14:paraId="55C23EAC" w14:textId="77777777" w:rsidR="00FB7095" w:rsidRPr="00924FD8" w:rsidRDefault="00FB7095" w:rsidP="00F4416F">
            <w:pPr>
              <w:rPr>
                <w:rFonts w:asciiTheme="minorHAnsi" w:hAnsiTheme="minorHAnsi" w:cstheme="minorHAnsi"/>
                <w:sz w:val="20"/>
                <w:szCs w:val="20"/>
              </w:rPr>
            </w:pPr>
          </w:p>
        </w:tc>
      </w:tr>
      <w:tr w:rsidR="00FB7095" w:rsidRPr="003B315C" w14:paraId="5425B4AB" w14:textId="77777777" w:rsidTr="00FB7095">
        <w:trPr>
          <w:cantSplit/>
          <w:trHeight w:val="20"/>
        </w:trPr>
        <w:tc>
          <w:tcPr>
            <w:tcW w:w="3402" w:type="dxa"/>
          </w:tcPr>
          <w:p w14:paraId="342CC430" w14:textId="77777777" w:rsidR="00FB7095" w:rsidRPr="00924FD8" w:rsidRDefault="00FB7095" w:rsidP="00F4416F">
            <w:pPr>
              <w:rPr>
                <w:rFonts w:asciiTheme="minorHAnsi" w:hAnsiTheme="minorHAnsi" w:cstheme="minorHAnsi"/>
                <w:sz w:val="20"/>
                <w:szCs w:val="20"/>
              </w:rPr>
            </w:pPr>
            <w:r w:rsidRPr="00924FD8">
              <w:rPr>
                <w:rFonts w:asciiTheme="minorHAnsi" w:hAnsiTheme="minorHAnsi" w:cstheme="minorHAnsi"/>
                <w:sz w:val="20"/>
                <w:szCs w:val="20"/>
              </w:rPr>
              <w:t>XXV - resumo e demonstrativo das programações vinculadas às Agendas Transversais e Multissetoriais selecionadas, contemplando no mínimo a participação da mulher nas despesas do orçamento e a Agenda Transversal e Multissetorial da Primeira Infância.</w:t>
            </w:r>
          </w:p>
        </w:tc>
        <w:tc>
          <w:tcPr>
            <w:tcW w:w="3402" w:type="dxa"/>
          </w:tcPr>
          <w:p w14:paraId="346F2534" w14:textId="77777777" w:rsidR="00FB7095" w:rsidRPr="00924FD8" w:rsidRDefault="00FB7095" w:rsidP="00F4416F">
            <w:pPr>
              <w:rPr>
                <w:rFonts w:asciiTheme="minorHAnsi" w:hAnsiTheme="minorHAnsi" w:cstheme="minorHAnsi"/>
                <w:sz w:val="20"/>
                <w:szCs w:val="20"/>
              </w:rPr>
            </w:pPr>
            <w:r w:rsidRPr="00924FD8">
              <w:rPr>
                <w:rFonts w:asciiTheme="minorHAnsi" w:hAnsiTheme="minorHAnsi" w:cstheme="minorHAnsi"/>
                <w:sz w:val="20"/>
                <w:szCs w:val="20"/>
              </w:rPr>
              <w:t>XXV - resumo e demonstrativo das programações vinculadas às Agendas Transversais e Multissetoriais selecionadas, contemplando no mínimo a participação da mulher nas despesas do orçamento e a Agenda Transversal e Multissetorial da Primeira Infância.</w:t>
            </w:r>
          </w:p>
        </w:tc>
        <w:tc>
          <w:tcPr>
            <w:tcW w:w="3402" w:type="dxa"/>
          </w:tcPr>
          <w:p w14:paraId="26F30579" w14:textId="77777777" w:rsidR="00FB7095" w:rsidRPr="002D721A" w:rsidRDefault="00FB7095" w:rsidP="003416E2">
            <w:pPr>
              <w:tabs>
                <w:tab w:val="left" w:pos="1417"/>
              </w:tabs>
              <w:rPr>
                <w:rFonts w:cstheme="minorHAnsi"/>
                <w:sz w:val="20"/>
                <w:szCs w:val="20"/>
              </w:rPr>
            </w:pPr>
            <w:r w:rsidRPr="002D721A">
              <w:rPr>
                <w:rFonts w:cstheme="minorHAnsi"/>
                <w:sz w:val="20"/>
                <w:szCs w:val="20"/>
              </w:rPr>
              <w:t>XXI - resumo e demonstrativo das programações vinculadas às Agendas Transversais e Multissetoriais selecionadas, contemplando no mínimo a participação da mulher nas despesas do orçamento e a Agenda Transversal e Multissetorial da Primeira Infância.</w:t>
            </w:r>
          </w:p>
        </w:tc>
      </w:tr>
      <w:tr w:rsidR="00FB7095" w:rsidRPr="003B315C" w14:paraId="51C7B06D" w14:textId="77777777" w:rsidTr="00FB7095">
        <w:trPr>
          <w:cantSplit/>
          <w:trHeight w:val="20"/>
        </w:trPr>
        <w:tc>
          <w:tcPr>
            <w:tcW w:w="3402" w:type="dxa"/>
          </w:tcPr>
          <w:p w14:paraId="4590E96D" w14:textId="77777777" w:rsidR="00FB7095" w:rsidRPr="00924FD8" w:rsidRDefault="00FB7095" w:rsidP="00F4416F">
            <w:pPr>
              <w:jc w:val="center"/>
              <w:rPr>
                <w:rFonts w:asciiTheme="minorHAnsi" w:hAnsiTheme="minorHAnsi" w:cstheme="minorHAnsi"/>
                <w:b/>
                <w:bCs/>
                <w:sz w:val="20"/>
                <w:szCs w:val="20"/>
              </w:rPr>
            </w:pPr>
          </w:p>
        </w:tc>
        <w:tc>
          <w:tcPr>
            <w:tcW w:w="3402" w:type="dxa"/>
          </w:tcPr>
          <w:p w14:paraId="6357C440" w14:textId="77777777" w:rsidR="00FB7095" w:rsidRPr="00924FD8" w:rsidRDefault="00FB7095" w:rsidP="00F4416F">
            <w:pPr>
              <w:jc w:val="center"/>
              <w:rPr>
                <w:rFonts w:asciiTheme="minorHAnsi" w:hAnsiTheme="minorHAnsi" w:cstheme="minorHAnsi"/>
                <w:b/>
                <w:bCs/>
                <w:sz w:val="20"/>
                <w:szCs w:val="20"/>
              </w:rPr>
            </w:pPr>
          </w:p>
        </w:tc>
        <w:tc>
          <w:tcPr>
            <w:tcW w:w="3402" w:type="dxa"/>
          </w:tcPr>
          <w:p w14:paraId="3910BA4B" w14:textId="77777777" w:rsidR="00FB7095" w:rsidRPr="00924FD8" w:rsidRDefault="00FB7095" w:rsidP="00F4416F">
            <w:pPr>
              <w:jc w:val="center"/>
              <w:rPr>
                <w:rFonts w:asciiTheme="minorHAnsi" w:hAnsiTheme="minorHAnsi" w:cstheme="minorHAnsi"/>
                <w:b/>
                <w:bCs/>
                <w:sz w:val="20"/>
                <w:szCs w:val="20"/>
              </w:rPr>
            </w:pPr>
          </w:p>
        </w:tc>
      </w:tr>
      <w:tr w:rsidR="00FB7095" w:rsidRPr="003B315C" w14:paraId="00B285B2" w14:textId="77777777" w:rsidTr="00FB7095">
        <w:trPr>
          <w:cantSplit/>
          <w:trHeight w:val="20"/>
        </w:trPr>
        <w:tc>
          <w:tcPr>
            <w:tcW w:w="3402" w:type="dxa"/>
          </w:tcPr>
          <w:p w14:paraId="74C835FD" w14:textId="77777777" w:rsidR="00FB7095" w:rsidRPr="00924FD8" w:rsidRDefault="00FB7095" w:rsidP="00F4416F">
            <w:pPr>
              <w:jc w:val="center"/>
              <w:rPr>
                <w:rFonts w:asciiTheme="minorHAnsi" w:hAnsiTheme="minorHAnsi" w:cstheme="minorHAnsi"/>
                <w:b/>
                <w:bCs/>
                <w:sz w:val="20"/>
                <w:szCs w:val="20"/>
              </w:rPr>
            </w:pPr>
            <w:r w:rsidRPr="00924FD8">
              <w:rPr>
                <w:rFonts w:asciiTheme="minorHAnsi" w:hAnsiTheme="minorHAnsi" w:cstheme="minorHAnsi"/>
                <w:b/>
                <w:bCs/>
                <w:sz w:val="20"/>
                <w:szCs w:val="20"/>
              </w:rPr>
              <w:t>ANEXO III</w:t>
            </w:r>
          </w:p>
        </w:tc>
        <w:tc>
          <w:tcPr>
            <w:tcW w:w="3402" w:type="dxa"/>
          </w:tcPr>
          <w:p w14:paraId="3FCC166F" w14:textId="77777777" w:rsidR="00FB7095" w:rsidRPr="00924FD8" w:rsidRDefault="00FB7095" w:rsidP="00F4416F">
            <w:pPr>
              <w:jc w:val="center"/>
              <w:rPr>
                <w:rFonts w:asciiTheme="minorHAnsi" w:hAnsiTheme="minorHAnsi" w:cstheme="minorHAnsi"/>
                <w:b/>
                <w:bCs/>
                <w:sz w:val="20"/>
                <w:szCs w:val="20"/>
              </w:rPr>
            </w:pPr>
            <w:r w:rsidRPr="00924FD8">
              <w:rPr>
                <w:rFonts w:asciiTheme="minorHAnsi" w:hAnsiTheme="minorHAnsi" w:cstheme="minorHAnsi"/>
                <w:b/>
                <w:bCs/>
                <w:sz w:val="20"/>
                <w:szCs w:val="20"/>
              </w:rPr>
              <w:t>ANEXO III</w:t>
            </w:r>
          </w:p>
        </w:tc>
        <w:tc>
          <w:tcPr>
            <w:tcW w:w="3402" w:type="dxa"/>
          </w:tcPr>
          <w:p w14:paraId="13856CFB" w14:textId="77777777" w:rsidR="00FB7095" w:rsidRPr="002D721A" w:rsidRDefault="00FB7095" w:rsidP="003416E2">
            <w:pPr>
              <w:jc w:val="center"/>
              <w:rPr>
                <w:rFonts w:asciiTheme="minorHAnsi" w:hAnsiTheme="minorHAnsi" w:cstheme="minorHAnsi"/>
                <w:sz w:val="20"/>
                <w:szCs w:val="20"/>
              </w:rPr>
            </w:pPr>
            <w:r w:rsidRPr="002D721A">
              <w:rPr>
                <w:rFonts w:asciiTheme="minorHAnsi" w:hAnsiTheme="minorHAnsi" w:cstheme="minorHAnsi"/>
                <w:sz w:val="20"/>
                <w:szCs w:val="20"/>
              </w:rPr>
              <w:t>ANEXO III</w:t>
            </w:r>
          </w:p>
        </w:tc>
      </w:tr>
      <w:tr w:rsidR="00FB7095" w:rsidRPr="003B315C" w14:paraId="639AB291" w14:textId="77777777" w:rsidTr="00FB7095">
        <w:trPr>
          <w:cantSplit/>
          <w:trHeight w:val="20"/>
        </w:trPr>
        <w:tc>
          <w:tcPr>
            <w:tcW w:w="3402" w:type="dxa"/>
          </w:tcPr>
          <w:p w14:paraId="5BBFAD18" w14:textId="77777777" w:rsidR="00FB7095" w:rsidRPr="00924FD8" w:rsidRDefault="00FB7095" w:rsidP="00F4416F">
            <w:pPr>
              <w:jc w:val="center"/>
              <w:rPr>
                <w:rFonts w:asciiTheme="minorHAnsi" w:hAnsiTheme="minorHAnsi" w:cstheme="minorHAnsi"/>
                <w:sz w:val="20"/>
                <w:szCs w:val="20"/>
              </w:rPr>
            </w:pPr>
            <w:r w:rsidRPr="00924FD8">
              <w:rPr>
                <w:rFonts w:asciiTheme="minorHAnsi" w:hAnsiTheme="minorHAnsi" w:cstheme="minorHAnsi"/>
                <w:sz w:val="20"/>
                <w:szCs w:val="20"/>
              </w:rPr>
              <w:t xml:space="preserve">DESPESAS QUE NÃO SERÃO OBJETO DE LIMITAÇÃO DE EMPENHO, NOS TERMOS DO DISPOSTO NO § 2º DO ART. 9º DA LEI COMPLEMENTAR Nº 101, DE 4 DE MAIO DE 2000 </w:t>
            </w:r>
            <w:r>
              <w:rPr>
                <w:rFonts w:asciiTheme="minorHAnsi" w:hAnsiTheme="minorHAnsi" w:cstheme="minorHAnsi"/>
                <w:sz w:val="20"/>
                <w:szCs w:val="20"/>
              </w:rPr>
              <w:t>-</w:t>
            </w:r>
            <w:r w:rsidRPr="00924FD8">
              <w:rPr>
                <w:rFonts w:asciiTheme="minorHAnsi" w:hAnsiTheme="minorHAnsi" w:cstheme="minorHAnsi"/>
                <w:sz w:val="20"/>
                <w:szCs w:val="20"/>
              </w:rPr>
              <w:t xml:space="preserve"> LEI DE RESPONSABILIDADE FISCAL</w:t>
            </w:r>
          </w:p>
        </w:tc>
        <w:tc>
          <w:tcPr>
            <w:tcW w:w="3402" w:type="dxa"/>
          </w:tcPr>
          <w:p w14:paraId="63604ABC" w14:textId="77777777" w:rsidR="00FB7095" w:rsidRPr="00924FD8" w:rsidRDefault="00FB7095" w:rsidP="00F4416F">
            <w:pPr>
              <w:jc w:val="center"/>
              <w:rPr>
                <w:rFonts w:asciiTheme="minorHAnsi" w:hAnsiTheme="minorHAnsi" w:cstheme="minorHAnsi"/>
                <w:sz w:val="20"/>
                <w:szCs w:val="20"/>
              </w:rPr>
            </w:pPr>
            <w:r w:rsidRPr="00924FD8">
              <w:rPr>
                <w:rFonts w:asciiTheme="minorHAnsi" w:hAnsiTheme="minorHAnsi" w:cstheme="minorHAnsi"/>
                <w:sz w:val="20"/>
                <w:szCs w:val="20"/>
              </w:rPr>
              <w:t xml:space="preserve">DESPESAS QUE NÃO SERÃO OBJETO DE LIMITAÇÃO DE EMPENHO, NOS TERMOS DO DISPOSTO NO § 2º DO ART. 9º DA LEI COMPLEMENTAR Nº 101, DE 4 DE MAIO DE 2000 </w:t>
            </w:r>
            <w:r>
              <w:rPr>
                <w:rFonts w:asciiTheme="minorHAnsi" w:hAnsiTheme="minorHAnsi" w:cstheme="minorHAnsi"/>
                <w:sz w:val="20"/>
                <w:szCs w:val="20"/>
              </w:rPr>
              <w:t>-</w:t>
            </w:r>
            <w:r w:rsidRPr="00924FD8">
              <w:rPr>
                <w:rFonts w:asciiTheme="minorHAnsi" w:hAnsiTheme="minorHAnsi" w:cstheme="minorHAnsi"/>
                <w:sz w:val="20"/>
                <w:szCs w:val="20"/>
              </w:rPr>
              <w:t xml:space="preserve"> LEI DE RESPONSABILIDADE FISCAL</w:t>
            </w:r>
          </w:p>
        </w:tc>
        <w:tc>
          <w:tcPr>
            <w:tcW w:w="3402" w:type="dxa"/>
          </w:tcPr>
          <w:p w14:paraId="001FEB83" w14:textId="77777777" w:rsidR="00FB7095" w:rsidRPr="002D721A" w:rsidRDefault="00FB7095" w:rsidP="003416E2">
            <w:pPr>
              <w:jc w:val="center"/>
              <w:rPr>
                <w:rFonts w:asciiTheme="minorHAnsi" w:hAnsiTheme="minorHAnsi" w:cstheme="minorHAnsi"/>
                <w:sz w:val="20"/>
                <w:szCs w:val="20"/>
              </w:rPr>
            </w:pPr>
            <w:r w:rsidRPr="002D721A">
              <w:rPr>
                <w:rFonts w:asciiTheme="minorHAnsi" w:hAnsiTheme="minorHAnsi" w:cstheme="minorHAnsi"/>
                <w:sz w:val="20"/>
                <w:szCs w:val="20"/>
              </w:rPr>
              <w:t>DESPESAS QUE NÃO SERÃO OBJETO DE LIMITAÇÃO DE EMPENHO, NOS TERMOS DO DISPOSTO NO § 2º DO ART. 9º DA LEI COMPLEMENTAR Nº 101, DE 4 DE MAIO DE 2000 - LEI DE RESPONSABILIDADE FISCAL</w:t>
            </w:r>
          </w:p>
        </w:tc>
      </w:tr>
      <w:tr w:rsidR="00FB7095" w:rsidRPr="003B315C" w14:paraId="02F2BF35" w14:textId="77777777" w:rsidTr="00FB7095">
        <w:trPr>
          <w:cantSplit/>
          <w:trHeight w:val="20"/>
        </w:trPr>
        <w:tc>
          <w:tcPr>
            <w:tcW w:w="3402" w:type="dxa"/>
          </w:tcPr>
          <w:p w14:paraId="40C14470" w14:textId="77777777" w:rsidR="00FB7095" w:rsidRPr="00924FD8" w:rsidRDefault="00FB7095" w:rsidP="00F4416F">
            <w:pPr>
              <w:jc w:val="center"/>
              <w:rPr>
                <w:rFonts w:asciiTheme="minorHAnsi" w:hAnsiTheme="minorHAnsi" w:cstheme="minorHAnsi"/>
                <w:b/>
                <w:bCs/>
                <w:sz w:val="20"/>
                <w:szCs w:val="20"/>
              </w:rPr>
            </w:pPr>
            <w:r w:rsidRPr="00924FD8">
              <w:rPr>
                <w:rFonts w:asciiTheme="minorHAnsi" w:hAnsiTheme="minorHAnsi" w:cstheme="minorHAnsi"/>
                <w:b/>
                <w:bCs/>
                <w:sz w:val="20"/>
                <w:szCs w:val="20"/>
              </w:rPr>
              <w:t>Seção I</w:t>
            </w:r>
          </w:p>
        </w:tc>
        <w:tc>
          <w:tcPr>
            <w:tcW w:w="3402" w:type="dxa"/>
          </w:tcPr>
          <w:p w14:paraId="516B43CB" w14:textId="77777777" w:rsidR="00FB7095" w:rsidRPr="00924FD8" w:rsidRDefault="00FB7095" w:rsidP="00F4416F">
            <w:pPr>
              <w:jc w:val="center"/>
              <w:rPr>
                <w:rFonts w:asciiTheme="minorHAnsi" w:hAnsiTheme="minorHAnsi" w:cstheme="minorHAnsi"/>
                <w:b/>
                <w:bCs/>
                <w:sz w:val="20"/>
                <w:szCs w:val="20"/>
              </w:rPr>
            </w:pPr>
            <w:r w:rsidRPr="00924FD8">
              <w:rPr>
                <w:rFonts w:asciiTheme="minorHAnsi" w:hAnsiTheme="minorHAnsi" w:cstheme="minorHAnsi"/>
                <w:b/>
                <w:bCs/>
                <w:sz w:val="20"/>
                <w:szCs w:val="20"/>
              </w:rPr>
              <w:t>Seção I</w:t>
            </w:r>
          </w:p>
        </w:tc>
        <w:tc>
          <w:tcPr>
            <w:tcW w:w="3402" w:type="dxa"/>
          </w:tcPr>
          <w:p w14:paraId="1B14AB0D" w14:textId="77777777" w:rsidR="00FB7095" w:rsidRPr="002D721A" w:rsidRDefault="00FB7095" w:rsidP="003416E2">
            <w:pPr>
              <w:jc w:val="center"/>
              <w:rPr>
                <w:rFonts w:asciiTheme="minorHAnsi" w:hAnsiTheme="minorHAnsi" w:cstheme="minorHAnsi"/>
                <w:b/>
                <w:sz w:val="20"/>
                <w:szCs w:val="20"/>
              </w:rPr>
            </w:pPr>
            <w:r w:rsidRPr="002D721A">
              <w:rPr>
                <w:rFonts w:asciiTheme="minorHAnsi" w:hAnsiTheme="minorHAnsi" w:cstheme="minorHAnsi"/>
                <w:b/>
                <w:sz w:val="20"/>
                <w:szCs w:val="20"/>
              </w:rPr>
              <w:t>Seção I</w:t>
            </w:r>
          </w:p>
        </w:tc>
      </w:tr>
      <w:tr w:rsidR="00FB7095" w:rsidRPr="003B315C" w14:paraId="2EEDFD1D" w14:textId="77777777" w:rsidTr="00FB7095">
        <w:trPr>
          <w:cantSplit/>
          <w:trHeight w:val="20"/>
        </w:trPr>
        <w:tc>
          <w:tcPr>
            <w:tcW w:w="3402" w:type="dxa"/>
          </w:tcPr>
          <w:p w14:paraId="359E118C" w14:textId="77777777" w:rsidR="00FB7095" w:rsidRPr="00924FD8" w:rsidRDefault="00FB7095" w:rsidP="00F4416F">
            <w:pPr>
              <w:jc w:val="center"/>
              <w:rPr>
                <w:rFonts w:asciiTheme="minorHAnsi" w:hAnsiTheme="minorHAnsi" w:cstheme="minorHAnsi"/>
                <w:b/>
                <w:bCs/>
                <w:sz w:val="20"/>
                <w:szCs w:val="20"/>
              </w:rPr>
            </w:pPr>
            <w:r w:rsidRPr="00924FD8">
              <w:rPr>
                <w:rFonts w:asciiTheme="minorHAnsi" w:hAnsiTheme="minorHAnsi" w:cstheme="minorHAnsi"/>
                <w:b/>
                <w:bCs/>
                <w:sz w:val="20"/>
                <w:szCs w:val="20"/>
              </w:rPr>
              <w:t>Das despesas primárias que constituem obrigações constitucionais ou legais da União</w:t>
            </w:r>
          </w:p>
        </w:tc>
        <w:tc>
          <w:tcPr>
            <w:tcW w:w="3402" w:type="dxa"/>
          </w:tcPr>
          <w:p w14:paraId="0C13F1AB" w14:textId="77777777" w:rsidR="00FB7095" w:rsidRPr="00924FD8" w:rsidRDefault="00FB7095" w:rsidP="00F4416F">
            <w:pPr>
              <w:jc w:val="center"/>
              <w:rPr>
                <w:rFonts w:asciiTheme="minorHAnsi" w:hAnsiTheme="minorHAnsi" w:cstheme="minorHAnsi"/>
                <w:b/>
                <w:bCs/>
                <w:sz w:val="20"/>
                <w:szCs w:val="20"/>
              </w:rPr>
            </w:pPr>
            <w:r w:rsidRPr="00924FD8">
              <w:rPr>
                <w:rFonts w:asciiTheme="minorHAnsi" w:hAnsiTheme="minorHAnsi" w:cstheme="minorHAnsi"/>
                <w:b/>
                <w:bCs/>
                <w:sz w:val="20"/>
                <w:szCs w:val="20"/>
              </w:rPr>
              <w:t>Das despesas primárias que constituem obrigações constitucionais ou legais da União</w:t>
            </w:r>
          </w:p>
        </w:tc>
        <w:tc>
          <w:tcPr>
            <w:tcW w:w="3402" w:type="dxa"/>
          </w:tcPr>
          <w:p w14:paraId="742AF460" w14:textId="77777777" w:rsidR="00FB7095" w:rsidRPr="002D721A" w:rsidRDefault="00FB7095" w:rsidP="003416E2">
            <w:pPr>
              <w:jc w:val="center"/>
              <w:rPr>
                <w:rFonts w:asciiTheme="minorHAnsi" w:hAnsiTheme="minorHAnsi" w:cstheme="minorHAnsi"/>
                <w:b/>
                <w:sz w:val="20"/>
                <w:szCs w:val="20"/>
              </w:rPr>
            </w:pPr>
            <w:r w:rsidRPr="002D721A">
              <w:rPr>
                <w:rFonts w:asciiTheme="minorHAnsi" w:hAnsiTheme="minorHAnsi" w:cstheme="minorHAnsi"/>
                <w:b/>
                <w:sz w:val="20"/>
                <w:szCs w:val="20"/>
              </w:rPr>
              <w:t>Das despesas primárias que constituem obrigações constitucionais ou legais da União</w:t>
            </w:r>
          </w:p>
        </w:tc>
      </w:tr>
      <w:tr w:rsidR="00FB7095" w:rsidRPr="003B315C" w14:paraId="10713DF4" w14:textId="77777777" w:rsidTr="00FB7095">
        <w:trPr>
          <w:cantSplit/>
          <w:trHeight w:val="20"/>
        </w:trPr>
        <w:tc>
          <w:tcPr>
            <w:tcW w:w="3402" w:type="dxa"/>
          </w:tcPr>
          <w:p w14:paraId="7B140D22" w14:textId="77777777" w:rsidR="00FB7095" w:rsidRPr="00924FD8" w:rsidRDefault="00FB7095" w:rsidP="00F4416F">
            <w:pPr>
              <w:rPr>
                <w:rFonts w:asciiTheme="minorHAnsi" w:hAnsiTheme="minorHAnsi" w:cstheme="minorHAnsi"/>
                <w:sz w:val="20"/>
                <w:szCs w:val="20"/>
              </w:rPr>
            </w:pPr>
            <w:r w:rsidRPr="00924FD8">
              <w:rPr>
                <w:rFonts w:asciiTheme="minorHAnsi" w:hAnsiTheme="minorHAnsi" w:cstheme="minorHAnsi"/>
                <w:sz w:val="20"/>
                <w:szCs w:val="20"/>
              </w:rPr>
              <w:t>I - alimentação escolar (Lei nº 11.947, de 16 de junho de 2009);</w:t>
            </w:r>
          </w:p>
        </w:tc>
        <w:tc>
          <w:tcPr>
            <w:tcW w:w="3402" w:type="dxa"/>
          </w:tcPr>
          <w:p w14:paraId="4B48DC1E" w14:textId="77777777" w:rsidR="00FB7095" w:rsidRPr="00924FD8" w:rsidRDefault="00FB7095" w:rsidP="00F4416F">
            <w:pPr>
              <w:rPr>
                <w:rFonts w:asciiTheme="minorHAnsi" w:hAnsiTheme="minorHAnsi" w:cstheme="minorHAnsi"/>
                <w:sz w:val="20"/>
                <w:szCs w:val="20"/>
              </w:rPr>
            </w:pPr>
            <w:r w:rsidRPr="00924FD8">
              <w:rPr>
                <w:rFonts w:asciiTheme="minorHAnsi" w:hAnsiTheme="minorHAnsi" w:cstheme="minorHAnsi"/>
                <w:sz w:val="20"/>
                <w:szCs w:val="20"/>
              </w:rPr>
              <w:t>I - alimentação escolar (Lei nº 11.947, de 16 de junho de 2009);</w:t>
            </w:r>
          </w:p>
        </w:tc>
        <w:tc>
          <w:tcPr>
            <w:tcW w:w="3402" w:type="dxa"/>
          </w:tcPr>
          <w:p w14:paraId="45315406" w14:textId="77777777" w:rsidR="00FB7095" w:rsidRPr="002D721A" w:rsidRDefault="00FB7095" w:rsidP="003416E2">
            <w:pPr>
              <w:tabs>
                <w:tab w:val="left" w:pos="1417"/>
              </w:tabs>
              <w:rPr>
                <w:rFonts w:asciiTheme="minorHAnsi" w:hAnsiTheme="minorHAnsi" w:cstheme="minorHAnsi"/>
                <w:sz w:val="20"/>
                <w:szCs w:val="20"/>
              </w:rPr>
            </w:pPr>
            <w:r w:rsidRPr="002D721A">
              <w:rPr>
                <w:rFonts w:asciiTheme="minorHAnsi" w:hAnsiTheme="minorHAnsi" w:cstheme="minorHAnsi"/>
                <w:sz w:val="20"/>
                <w:szCs w:val="20"/>
              </w:rPr>
              <w:t>I - alimentação escolar (Lei nº 11.947, de 16 de junho de 2009);</w:t>
            </w:r>
          </w:p>
        </w:tc>
      </w:tr>
      <w:tr w:rsidR="00FB7095" w:rsidRPr="003B315C" w14:paraId="0166B4E5" w14:textId="77777777" w:rsidTr="00FB7095">
        <w:trPr>
          <w:cantSplit/>
          <w:trHeight w:val="20"/>
        </w:trPr>
        <w:tc>
          <w:tcPr>
            <w:tcW w:w="3402" w:type="dxa"/>
          </w:tcPr>
          <w:p w14:paraId="63626FF6" w14:textId="77777777" w:rsidR="00FB7095" w:rsidRPr="00924FD8" w:rsidRDefault="00FB7095" w:rsidP="00F4416F">
            <w:pPr>
              <w:rPr>
                <w:rFonts w:asciiTheme="minorHAnsi" w:hAnsiTheme="minorHAnsi" w:cstheme="minorHAnsi"/>
                <w:sz w:val="20"/>
                <w:szCs w:val="20"/>
              </w:rPr>
            </w:pPr>
            <w:r w:rsidRPr="00924FD8">
              <w:rPr>
                <w:rFonts w:asciiTheme="minorHAnsi" w:hAnsiTheme="minorHAnsi" w:cstheme="minorHAnsi"/>
                <w:sz w:val="20"/>
                <w:szCs w:val="20"/>
              </w:rPr>
              <w:t>II - atenção à saúde da população para procedimentos em média e alta complexidade (Lei nº 8.142, de 28 de dezembro de 1990);</w:t>
            </w:r>
          </w:p>
        </w:tc>
        <w:tc>
          <w:tcPr>
            <w:tcW w:w="3402" w:type="dxa"/>
          </w:tcPr>
          <w:p w14:paraId="526E24A8" w14:textId="77777777" w:rsidR="00FB7095" w:rsidRPr="00924FD8" w:rsidRDefault="00FB7095" w:rsidP="00F4416F">
            <w:pPr>
              <w:rPr>
                <w:rFonts w:asciiTheme="minorHAnsi" w:hAnsiTheme="minorHAnsi" w:cstheme="minorHAnsi"/>
                <w:sz w:val="20"/>
                <w:szCs w:val="20"/>
              </w:rPr>
            </w:pPr>
            <w:r w:rsidRPr="00924FD8">
              <w:rPr>
                <w:rFonts w:asciiTheme="minorHAnsi" w:hAnsiTheme="minorHAnsi" w:cstheme="minorHAnsi"/>
                <w:sz w:val="20"/>
                <w:szCs w:val="20"/>
              </w:rPr>
              <w:t>II - atenção à saúde da população para procedimentos em média e alta complexidade (Lei nº 8.142, de 28 de dezembro de 1990);</w:t>
            </w:r>
          </w:p>
        </w:tc>
        <w:tc>
          <w:tcPr>
            <w:tcW w:w="3402" w:type="dxa"/>
          </w:tcPr>
          <w:p w14:paraId="66811746" w14:textId="77777777" w:rsidR="00FB7095" w:rsidRPr="002D721A" w:rsidRDefault="00FB7095" w:rsidP="003416E2">
            <w:pPr>
              <w:tabs>
                <w:tab w:val="left" w:pos="1417"/>
              </w:tabs>
              <w:rPr>
                <w:rFonts w:asciiTheme="minorHAnsi" w:hAnsiTheme="minorHAnsi" w:cstheme="minorHAnsi"/>
                <w:sz w:val="20"/>
                <w:szCs w:val="20"/>
              </w:rPr>
            </w:pPr>
            <w:r w:rsidRPr="002D721A">
              <w:rPr>
                <w:rFonts w:asciiTheme="minorHAnsi" w:hAnsiTheme="minorHAnsi" w:cstheme="minorHAnsi"/>
                <w:sz w:val="20"/>
                <w:szCs w:val="20"/>
              </w:rPr>
              <w:t>II - atenção à saúde da população para procedimentos em média e alta complexidade (Lei nº 8.142, de 28 de dezembro de 1990);</w:t>
            </w:r>
          </w:p>
        </w:tc>
      </w:tr>
      <w:tr w:rsidR="00FB7095" w:rsidRPr="003B315C" w14:paraId="63BADA28" w14:textId="77777777" w:rsidTr="00FB7095">
        <w:trPr>
          <w:cantSplit/>
          <w:trHeight w:val="20"/>
        </w:trPr>
        <w:tc>
          <w:tcPr>
            <w:tcW w:w="3402" w:type="dxa"/>
          </w:tcPr>
          <w:p w14:paraId="5C366E36" w14:textId="77777777" w:rsidR="00FB7095" w:rsidRPr="00924FD8" w:rsidRDefault="00FB7095" w:rsidP="00F4416F">
            <w:pPr>
              <w:rPr>
                <w:rFonts w:asciiTheme="minorHAnsi" w:hAnsiTheme="minorHAnsi" w:cstheme="minorHAnsi"/>
                <w:sz w:val="20"/>
                <w:szCs w:val="20"/>
              </w:rPr>
            </w:pPr>
            <w:r w:rsidRPr="00924FD8">
              <w:rPr>
                <w:rFonts w:asciiTheme="minorHAnsi" w:hAnsiTheme="minorHAnsi" w:cstheme="minorHAnsi"/>
                <w:sz w:val="20"/>
                <w:szCs w:val="20"/>
              </w:rPr>
              <w:t>III - piso de atenção primária à saúde (Lei nº 8.142, de 1990);</w:t>
            </w:r>
          </w:p>
        </w:tc>
        <w:tc>
          <w:tcPr>
            <w:tcW w:w="3402" w:type="dxa"/>
          </w:tcPr>
          <w:p w14:paraId="2F2EF03A" w14:textId="77777777" w:rsidR="00FB7095" w:rsidRPr="00924FD8" w:rsidRDefault="00FB7095" w:rsidP="00F4416F">
            <w:pPr>
              <w:rPr>
                <w:rFonts w:asciiTheme="minorHAnsi" w:hAnsiTheme="minorHAnsi" w:cstheme="minorHAnsi"/>
                <w:sz w:val="20"/>
                <w:szCs w:val="20"/>
              </w:rPr>
            </w:pPr>
            <w:r w:rsidRPr="00924FD8">
              <w:rPr>
                <w:rFonts w:asciiTheme="minorHAnsi" w:hAnsiTheme="minorHAnsi" w:cstheme="minorHAnsi"/>
                <w:sz w:val="20"/>
                <w:szCs w:val="20"/>
              </w:rPr>
              <w:t>III - piso de atenção primária à saúde (Lei nº 8.142, de 1990);</w:t>
            </w:r>
          </w:p>
        </w:tc>
        <w:tc>
          <w:tcPr>
            <w:tcW w:w="3402" w:type="dxa"/>
          </w:tcPr>
          <w:p w14:paraId="36C2A182" w14:textId="77777777" w:rsidR="00FB7095" w:rsidRPr="002D721A" w:rsidRDefault="00FB7095" w:rsidP="003416E2">
            <w:pPr>
              <w:tabs>
                <w:tab w:val="left" w:pos="1417"/>
              </w:tabs>
              <w:rPr>
                <w:rFonts w:asciiTheme="minorHAnsi" w:hAnsiTheme="minorHAnsi" w:cstheme="minorHAnsi"/>
                <w:sz w:val="20"/>
                <w:szCs w:val="20"/>
              </w:rPr>
            </w:pPr>
            <w:r w:rsidRPr="002D721A">
              <w:rPr>
                <w:rFonts w:asciiTheme="minorHAnsi" w:hAnsiTheme="minorHAnsi" w:cstheme="minorHAnsi"/>
                <w:sz w:val="20"/>
                <w:szCs w:val="20"/>
              </w:rPr>
              <w:t>III - piso de atenção primária à saúde (Lei nº 8.142, de 1990);</w:t>
            </w:r>
          </w:p>
        </w:tc>
      </w:tr>
      <w:tr w:rsidR="00FB7095" w:rsidRPr="003B315C" w14:paraId="64D9816D" w14:textId="77777777" w:rsidTr="00FB7095">
        <w:trPr>
          <w:cantSplit/>
          <w:trHeight w:val="20"/>
        </w:trPr>
        <w:tc>
          <w:tcPr>
            <w:tcW w:w="3402" w:type="dxa"/>
          </w:tcPr>
          <w:p w14:paraId="125019E2" w14:textId="77777777" w:rsidR="00FB7095" w:rsidRPr="00924FD8" w:rsidRDefault="00FB7095" w:rsidP="00F4416F">
            <w:pPr>
              <w:rPr>
                <w:rFonts w:asciiTheme="minorHAnsi" w:hAnsiTheme="minorHAnsi" w:cstheme="minorHAnsi"/>
                <w:sz w:val="20"/>
                <w:szCs w:val="20"/>
              </w:rPr>
            </w:pPr>
            <w:r w:rsidRPr="00924FD8">
              <w:rPr>
                <w:rFonts w:asciiTheme="minorHAnsi" w:hAnsiTheme="minorHAnsi" w:cstheme="minorHAnsi"/>
                <w:sz w:val="20"/>
                <w:szCs w:val="20"/>
              </w:rPr>
              <w:t>IV - atendimento à população com medicamentos para tratamento de pessoas com síndrome da imunodeficiência adquirida e outras doenças sexualmente transmissíveis (Lei nº 9.313, de 13 de novembro de 1996);</w:t>
            </w:r>
          </w:p>
        </w:tc>
        <w:tc>
          <w:tcPr>
            <w:tcW w:w="3402" w:type="dxa"/>
          </w:tcPr>
          <w:p w14:paraId="25FDB56A" w14:textId="77777777" w:rsidR="00FB7095" w:rsidRPr="00924FD8" w:rsidRDefault="00FB7095" w:rsidP="00F4416F">
            <w:pPr>
              <w:rPr>
                <w:rFonts w:asciiTheme="minorHAnsi" w:hAnsiTheme="minorHAnsi" w:cstheme="minorHAnsi"/>
                <w:sz w:val="20"/>
                <w:szCs w:val="20"/>
              </w:rPr>
            </w:pPr>
            <w:r w:rsidRPr="00924FD8">
              <w:rPr>
                <w:rFonts w:asciiTheme="minorHAnsi" w:hAnsiTheme="minorHAnsi" w:cstheme="minorHAnsi"/>
                <w:sz w:val="20"/>
                <w:szCs w:val="20"/>
              </w:rPr>
              <w:t>IV - atendimento à população com medicamentos para tratamento de pessoas com síndrome da imunodeficiência adquirida e outras doenças sexualmente transmissíveis (Lei nº 9.313, de 13 de novembro de 1996);</w:t>
            </w:r>
          </w:p>
        </w:tc>
        <w:tc>
          <w:tcPr>
            <w:tcW w:w="3402" w:type="dxa"/>
          </w:tcPr>
          <w:p w14:paraId="112573D6" w14:textId="77777777" w:rsidR="00FB7095" w:rsidRPr="002D721A" w:rsidRDefault="00FB7095" w:rsidP="003416E2">
            <w:pPr>
              <w:tabs>
                <w:tab w:val="left" w:pos="1417"/>
              </w:tabs>
              <w:rPr>
                <w:rFonts w:asciiTheme="minorHAnsi" w:hAnsiTheme="minorHAnsi" w:cstheme="minorHAnsi"/>
                <w:sz w:val="20"/>
                <w:szCs w:val="20"/>
              </w:rPr>
            </w:pPr>
            <w:r w:rsidRPr="002D721A">
              <w:rPr>
                <w:rFonts w:asciiTheme="minorHAnsi" w:hAnsiTheme="minorHAnsi" w:cstheme="minorHAnsi"/>
                <w:sz w:val="20"/>
                <w:szCs w:val="20"/>
              </w:rPr>
              <w:t>IV - atendimento à população com medicamentos para tratamento de pessoas com síndrome da imunodeficiência adquirida e outras doenças sexualmente transmissíveis (Lei nº 9.313, de 13 de novembro de 1996);</w:t>
            </w:r>
          </w:p>
        </w:tc>
      </w:tr>
      <w:tr w:rsidR="00FB7095" w:rsidRPr="003B315C" w14:paraId="25E12B48" w14:textId="77777777" w:rsidTr="00FB7095">
        <w:trPr>
          <w:cantSplit/>
          <w:trHeight w:val="20"/>
        </w:trPr>
        <w:tc>
          <w:tcPr>
            <w:tcW w:w="3402" w:type="dxa"/>
          </w:tcPr>
          <w:p w14:paraId="074724A4" w14:textId="77777777" w:rsidR="00FB7095" w:rsidRPr="00924FD8" w:rsidRDefault="00FB7095" w:rsidP="00F4416F">
            <w:pPr>
              <w:rPr>
                <w:rFonts w:asciiTheme="minorHAnsi" w:hAnsiTheme="minorHAnsi" w:cstheme="minorHAnsi"/>
                <w:sz w:val="20"/>
                <w:szCs w:val="20"/>
              </w:rPr>
            </w:pPr>
            <w:r w:rsidRPr="00924FD8">
              <w:rPr>
                <w:rFonts w:asciiTheme="minorHAnsi" w:hAnsiTheme="minorHAnsi" w:cstheme="minorHAnsi"/>
                <w:sz w:val="20"/>
                <w:szCs w:val="20"/>
              </w:rPr>
              <w:t>V - benefícios do Regime Geral de Previdência Social;</w:t>
            </w:r>
          </w:p>
        </w:tc>
        <w:tc>
          <w:tcPr>
            <w:tcW w:w="3402" w:type="dxa"/>
          </w:tcPr>
          <w:p w14:paraId="4F556C96" w14:textId="77777777" w:rsidR="00FB7095" w:rsidRPr="00924FD8" w:rsidRDefault="00FB7095" w:rsidP="00F4416F">
            <w:pPr>
              <w:rPr>
                <w:rFonts w:asciiTheme="minorHAnsi" w:hAnsiTheme="minorHAnsi" w:cstheme="minorHAnsi"/>
                <w:sz w:val="20"/>
                <w:szCs w:val="20"/>
              </w:rPr>
            </w:pPr>
            <w:r w:rsidRPr="00924FD8">
              <w:rPr>
                <w:rFonts w:asciiTheme="minorHAnsi" w:hAnsiTheme="minorHAnsi" w:cstheme="minorHAnsi"/>
                <w:sz w:val="20"/>
                <w:szCs w:val="20"/>
              </w:rPr>
              <w:t>V - benefícios do Regime Geral de Previdência Social;</w:t>
            </w:r>
          </w:p>
        </w:tc>
        <w:tc>
          <w:tcPr>
            <w:tcW w:w="3402" w:type="dxa"/>
          </w:tcPr>
          <w:p w14:paraId="1B339B80" w14:textId="77777777" w:rsidR="00FB7095" w:rsidRPr="002D721A" w:rsidRDefault="00FB7095" w:rsidP="003416E2">
            <w:pPr>
              <w:tabs>
                <w:tab w:val="left" w:pos="1417"/>
              </w:tabs>
              <w:rPr>
                <w:rFonts w:asciiTheme="minorHAnsi" w:hAnsiTheme="minorHAnsi" w:cstheme="minorHAnsi"/>
                <w:sz w:val="20"/>
                <w:szCs w:val="20"/>
              </w:rPr>
            </w:pPr>
            <w:r w:rsidRPr="002D721A">
              <w:rPr>
                <w:rFonts w:asciiTheme="minorHAnsi" w:hAnsiTheme="minorHAnsi" w:cstheme="minorHAnsi"/>
                <w:sz w:val="20"/>
                <w:szCs w:val="20"/>
              </w:rPr>
              <w:t>V - benefícios do Regime Geral de Previdência Social;</w:t>
            </w:r>
          </w:p>
        </w:tc>
      </w:tr>
      <w:tr w:rsidR="00FB7095" w:rsidRPr="003B315C" w14:paraId="3C61F0C2" w14:textId="77777777" w:rsidTr="00FB7095">
        <w:trPr>
          <w:cantSplit/>
          <w:trHeight w:val="20"/>
        </w:trPr>
        <w:tc>
          <w:tcPr>
            <w:tcW w:w="3402" w:type="dxa"/>
          </w:tcPr>
          <w:p w14:paraId="4A464252" w14:textId="77777777" w:rsidR="00FB7095" w:rsidRPr="00924FD8" w:rsidRDefault="00FB7095" w:rsidP="00F4416F">
            <w:pPr>
              <w:rPr>
                <w:rFonts w:asciiTheme="minorHAnsi" w:hAnsiTheme="minorHAnsi" w:cstheme="minorHAnsi"/>
                <w:sz w:val="20"/>
                <w:szCs w:val="20"/>
              </w:rPr>
            </w:pPr>
            <w:r w:rsidRPr="00924FD8">
              <w:rPr>
                <w:rFonts w:asciiTheme="minorHAnsi" w:hAnsiTheme="minorHAnsi" w:cstheme="minorHAnsi"/>
                <w:sz w:val="20"/>
                <w:szCs w:val="20"/>
              </w:rPr>
              <w:t>VI - bolsa de qualificação profissional concedida ao trabalhador com contrato de trabalho suspenso (Medida Provisória nº 2.164-41, de 24 de agosto de 2001);</w:t>
            </w:r>
          </w:p>
        </w:tc>
        <w:tc>
          <w:tcPr>
            <w:tcW w:w="3402" w:type="dxa"/>
          </w:tcPr>
          <w:p w14:paraId="046B237A" w14:textId="77777777" w:rsidR="00FB7095" w:rsidRPr="00924FD8" w:rsidRDefault="00FB7095" w:rsidP="00F4416F">
            <w:pPr>
              <w:rPr>
                <w:rFonts w:asciiTheme="minorHAnsi" w:hAnsiTheme="minorHAnsi" w:cstheme="minorHAnsi"/>
                <w:sz w:val="20"/>
                <w:szCs w:val="20"/>
              </w:rPr>
            </w:pPr>
            <w:r w:rsidRPr="00924FD8">
              <w:rPr>
                <w:rFonts w:asciiTheme="minorHAnsi" w:hAnsiTheme="minorHAnsi" w:cstheme="minorHAnsi"/>
                <w:sz w:val="20"/>
                <w:szCs w:val="20"/>
              </w:rPr>
              <w:t>VI - bolsa de qualificação profissional concedida ao trabalhador com contrato de trabalho suspenso (Medida Provisória nº 2.164-41, de 24 de agosto de 2001);</w:t>
            </w:r>
          </w:p>
        </w:tc>
        <w:tc>
          <w:tcPr>
            <w:tcW w:w="3402" w:type="dxa"/>
          </w:tcPr>
          <w:p w14:paraId="1D3CB113" w14:textId="77777777" w:rsidR="00FB7095" w:rsidRPr="002D721A" w:rsidRDefault="00FB7095" w:rsidP="003416E2">
            <w:pPr>
              <w:tabs>
                <w:tab w:val="left" w:pos="1417"/>
              </w:tabs>
              <w:rPr>
                <w:rFonts w:asciiTheme="minorHAnsi" w:hAnsiTheme="minorHAnsi" w:cstheme="minorHAnsi"/>
                <w:sz w:val="20"/>
                <w:szCs w:val="20"/>
              </w:rPr>
            </w:pPr>
            <w:r w:rsidRPr="002D721A">
              <w:rPr>
                <w:rFonts w:asciiTheme="minorHAnsi" w:hAnsiTheme="minorHAnsi" w:cstheme="minorHAnsi"/>
                <w:sz w:val="20"/>
                <w:szCs w:val="20"/>
              </w:rPr>
              <w:t>VI - bolsa de qualificação profissional concedida ao trabalhador com contrato de trabalho suspenso (Medida Provisória nº 2.164-41, de 24 de agosto de 2001);</w:t>
            </w:r>
          </w:p>
        </w:tc>
      </w:tr>
      <w:tr w:rsidR="00FB7095" w:rsidRPr="003B315C" w14:paraId="53534904" w14:textId="77777777" w:rsidTr="00FB7095">
        <w:trPr>
          <w:cantSplit/>
          <w:trHeight w:val="20"/>
        </w:trPr>
        <w:tc>
          <w:tcPr>
            <w:tcW w:w="3402" w:type="dxa"/>
          </w:tcPr>
          <w:p w14:paraId="145E0790" w14:textId="77777777" w:rsidR="00FB7095" w:rsidRPr="00924FD8" w:rsidRDefault="00FB7095" w:rsidP="00F4416F">
            <w:pPr>
              <w:rPr>
                <w:rFonts w:asciiTheme="minorHAnsi" w:hAnsiTheme="minorHAnsi" w:cstheme="minorHAnsi"/>
                <w:sz w:val="20"/>
                <w:szCs w:val="20"/>
              </w:rPr>
            </w:pPr>
            <w:r w:rsidRPr="00924FD8">
              <w:rPr>
                <w:rFonts w:asciiTheme="minorHAnsi" w:hAnsiTheme="minorHAnsi" w:cstheme="minorHAnsi"/>
                <w:sz w:val="20"/>
                <w:szCs w:val="20"/>
              </w:rPr>
              <w:t>VII - cota-parte dos Estados e Distrito Federal exportadores na arrecadação do Imposto sobre Produtos Industrializados - IPI (Lei Complementar nº 61, de 26 dezembro de 1989);</w:t>
            </w:r>
          </w:p>
        </w:tc>
        <w:tc>
          <w:tcPr>
            <w:tcW w:w="3402" w:type="dxa"/>
          </w:tcPr>
          <w:p w14:paraId="7654E4EB" w14:textId="77777777" w:rsidR="00FB7095" w:rsidRPr="00924FD8" w:rsidRDefault="00FB7095" w:rsidP="00F4416F">
            <w:pPr>
              <w:rPr>
                <w:rFonts w:asciiTheme="minorHAnsi" w:hAnsiTheme="minorHAnsi" w:cstheme="minorHAnsi"/>
                <w:sz w:val="20"/>
                <w:szCs w:val="20"/>
              </w:rPr>
            </w:pPr>
            <w:r w:rsidRPr="00924FD8">
              <w:rPr>
                <w:rFonts w:asciiTheme="minorHAnsi" w:hAnsiTheme="minorHAnsi" w:cstheme="minorHAnsi"/>
                <w:sz w:val="20"/>
                <w:szCs w:val="20"/>
              </w:rPr>
              <w:t>VII - cota-parte dos Estados e Distrito Federal exportadores na arrecadação do Imposto sobre Produtos Industrializados - IPI (Lei Complementar nº 61, de 26 dezembro de 1989);</w:t>
            </w:r>
          </w:p>
        </w:tc>
        <w:tc>
          <w:tcPr>
            <w:tcW w:w="3402" w:type="dxa"/>
          </w:tcPr>
          <w:p w14:paraId="31DF01C2" w14:textId="77777777" w:rsidR="00FB7095" w:rsidRPr="002D721A" w:rsidRDefault="00FB7095" w:rsidP="003416E2">
            <w:pPr>
              <w:tabs>
                <w:tab w:val="left" w:pos="1417"/>
              </w:tabs>
              <w:rPr>
                <w:rFonts w:asciiTheme="minorHAnsi" w:hAnsiTheme="minorHAnsi" w:cstheme="minorHAnsi"/>
                <w:sz w:val="20"/>
                <w:szCs w:val="20"/>
              </w:rPr>
            </w:pPr>
            <w:r w:rsidRPr="002D721A">
              <w:rPr>
                <w:rFonts w:asciiTheme="minorHAnsi" w:hAnsiTheme="minorHAnsi" w:cstheme="minorHAnsi"/>
                <w:sz w:val="20"/>
                <w:szCs w:val="20"/>
              </w:rPr>
              <w:t>VII - cota-parte dos Estados e do Distrito Federal exportadores na arrecadação do Imposto sobre Produtos Industrializados - IPI (Lei Complementar nº 61, de 26 dezembro de 1989);</w:t>
            </w:r>
          </w:p>
        </w:tc>
      </w:tr>
      <w:tr w:rsidR="00FB7095" w:rsidRPr="003B315C" w14:paraId="79EF6359" w14:textId="77777777" w:rsidTr="00FB7095">
        <w:trPr>
          <w:cantSplit/>
          <w:trHeight w:val="20"/>
        </w:trPr>
        <w:tc>
          <w:tcPr>
            <w:tcW w:w="3402" w:type="dxa"/>
          </w:tcPr>
          <w:p w14:paraId="3D24FA9E" w14:textId="77777777" w:rsidR="00FB7095" w:rsidRPr="00924FD8" w:rsidRDefault="00FB7095" w:rsidP="00F4416F">
            <w:pPr>
              <w:rPr>
                <w:rFonts w:asciiTheme="minorHAnsi" w:hAnsiTheme="minorHAnsi" w:cstheme="minorHAnsi"/>
                <w:sz w:val="20"/>
                <w:szCs w:val="20"/>
              </w:rPr>
            </w:pPr>
            <w:r w:rsidRPr="00924FD8">
              <w:rPr>
                <w:rFonts w:asciiTheme="minorHAnsi" w:hAnsiTheme="minorHAnsi" w:cstheme="minorHAnsi"/>
                <w:sz w:val="20"/>
                <w:szCs w:val="20"/>
              </w:rPr>
              <w:t>VIII - Programa Dinheiro Direto na Escola (Lei nº 11.947, de 2009);</w:t>
            </w:r>
          </w:p>
        </w:tc>
        <w:tc>
          <w:tcPr>
            <w:tcW w:w="3402" w:type="dxa"/>
          </w:tcPr>
          <w:p w14:paraId="4EAF42E9" w14:textId="77777777" w:rsidR="00FB7095" w:rsidRPr="00924FD8" w:rsidRDefault="00FB7095" w:rsidP="00F4416F">
            <w:pPr>
              <w:rPr>
                <w:rFonts w:asciiTheme="minorHAnsi" w:hAnsiTheme="minorHAnsi" w:cstheme="minorHAnsi"/>
                <w:sz w:val="20"/>
                <w:szCs w:val="20"/>
              </w:rPr>
            </w:pPr>
            <w:r w:rsidRPr="00924FD8">
              <w:rPr>
                <w:rFonts w:asciiTheme="minorHAnsi" w:hAnsiTheme="minorHAnsi" w:cstheme="minorHAnsi"/>
                <w:sz w:val="20"/>
                <w:szCs w:val="20"/>
              </w:rPr>
              <w:t>VIII - Programa Dinheiro Direto na Escola (Lei nº 11.947, de 2009);</w:t>
            </w:r>
          </w:p>
        </w:tc>
        <w:tc>
          <w:tcPr>
            <w:tcW w:w="3402" w:type="dxa"/>
          </w:tcPr>
          <w:p w14:paraId="34A6B15F" w14:textId="77777777" w:rsidR="00FB7095" w:rsidRPr="002D721A" w:rsidRDefault="00FB7095" w:rsidP="003416E2">
            <w:pPr>
              <w:tabs>
                <w:tab w:val="left" w:pos="1417"/>
              </w:tabs>
              <w:rPr>
                <w:rFonts w:asciiTheme="minorHAnsi" w:hAnsiTheme="minorHAnsi" w:cstheme="minorHAnsi"/>
                <w:sz w:val="20"/>
                <w:szCs w:val="20"/>
              </w:rPr>
            </w:pPr>
            <w:r w:rsidRPr="002D721A">
              <w:rPr>
                <w:rFonts w:asciiTheme="minorHAnsi" w:hAnsiTheme="minorHAnsi" w:cstheme="minorHAnsi"/>
                <w:sz w:val="20"/>
                <w:szCs w:val="20"/>
              </w:rPr>
              <w:t>VIII - Programa Dinheiro Direto na Escola (Lei nº 11.947, de 2009);</w:t>
            </w:r>
          </w:p>
        </w:tc>
      </w:tr>
      <w:tr w:rsidR="00FB7095" w:rsidRPr="003B315C" w14:paraId="0600810D" w14:textId="77777777" w:rsidTr="00FB7095">
        <w:trPr>
          <w:cantSplit/>
          <w:trHeight w:val="20"/>
        </w:trPr>
        <w:tc>
          <w:tcPr>
            <w:tcW w:w="3402" w:type="dxa"/>
          </w:tcPr>
          <w:p w14:paraId="6FC3455D" w14:textId="77777777" w:rsidR="00FB7095" w:rsidRPr="00924FD8" w:rsidRDefault="00FB7095" w:rsidP="00F4416F">
            <w:pPr>
              <w:rPr>
                <w:rFonts w:asciiTheme="minorHAnsi" w:hAnsiTheme="minorHAnsi" w:cstheme="minorHAnsi"/>
                <w:sz w:val="20"/>
                <w:szCs w:val="20"/>
              </w:rPr>
            </w:pPr>
            <w:r w:rsidRPr="00924FD8">
              <w:rPr>
                <w:rFonts w:asciiTheme="minorHAnsi" w:hAnsiTheme="minorHAnsi" w:cstheme="minorHAnsi"/>
                <w:sz w:val="20"/>
                <w:szCs w:val="20"/>
              </w:rPr>
              <w:t>IX - subvenção econômica no âmbito das Operações Oficiais de Crédito e dos Encargos Financeiros da União;</w:t>
            </w:r>
          </w:p>
        </w:tc>
        <w:tc>
          <w:tcPr>
            <w:tcW w:w="3402" w:type="dxa"/>
          </w:tcPr>
          <w:p w14:paraId="3149008A" w14:textId="77777777" w:rsidR="00FB7095" w:rsidRPr="00924FD8" w:rsidRDefault="00FB7095" w:rsidP="00F4416F">
            <w:pPr>
              <w:rPr>
                <w:rFonts w:asciiTheme="minorHAnsi" w:hAnsiTheme="minorHAnsi" w:cstheme="minorHAnsi"/>
                <w:sz w:val="20"/>
                <w:szCs w:val="20"/>
              </w:rPr>
            </w:pPr>
            <w:r w:rsidRPr="00924FD8">
              <w:rPr>
                <w:rFonts w:asciiTheme="minorHAnsi" w:hAnsiTheme="minorHAnsi" w:cstheme="minorHAnsi"/>
                <w:sz w:val="20"/>
                <w:szCs w:val="20"/>
              </w:rPr>
              <w:t>IX - subvenção econômica no âmbito das Operações Oficiais de Crédito e dos Encargos Financeiros da União;</w:t>
            </w:r>
          </w:p>
        </w:tc>
        <w:tc>
          <w:tcPr>
            <w:tcW w:w="3402" w:type="dxa"/>
          </w:tcPr>
          <w:p w14:paraId="58A67C6F" w14:textId="77777777" w:rsidR="00FB7095" w:rsidRPr="002D721A" w:rsidRDefault="00FB7095" w:rsidP="003416E2">
            <w:pPr>
              <w:tabs>
                <w:tab w:val="left" w:pos="1417"/>
              </w:tabs>
              <w:rPr>
                <w:rFonts w:asciiTheme="minorHAnsi" w:hAnsiTheme="minorHAnsi" w:cstheme="minorHAnsi"/>
                <w:sz w:val="20"/>
                <w:szCs w:val="20"/>
              </w:rPr>
            </w:pPr>
            <w:r w:rsidRPr="002D721A">
              <w:rPr>
                <w:rFonts w:asciiTheme="minorHAnsi" w:hAnsiTheme="minorHAnsi" w:cstheme="minorHAnsi"/>
                <w:sz w:val="20"/>
                <w:szCs w:val="20"/>
              </w:rPr>
              <w:t>IX - subvenção econômica no âmbito das Operações Oficiais de Crédito e dos Encargos Financeiros da União;</w:t>
            </w:r>
          </w:p>
        </w:tc>
      </w:tr>
      <w:tr w:rsidR="00FB7095" w:rsidRPr="003B315C" w14:paraId="521C7302" w14:textId="77777777" w:rsidTr="00FB7095">
        <w:trPr>
          <w:cantSplit/>
          <w:trHeight w:val="20"/>
        </w:trPr>
        <w:tc>
          <w:tcPr>
            <w:tcW w:w="3402" w:type="dxa"/>
          </w:tcPr>
          <w:p w14:paraId="5C637137" w14:textId="77777777" w:rsidR="00FB7095" w:rsidRPr="00924FD8" w:rsidRDefault="00FB7095" w:rsidP="00F4416F">
            <w:pPr>
              <w:rPr>
                <w:rFonts w:asciiTheme="minorHAnsi" w:hAnsiTheme="minorHAnsi" w:cstheme="minorHAnsi"/>
                <w:sz w:val="20"/>
                <w:szCs w:val="20"/>
              </w:rPr>
            </w:pPr>
            <w:r w:rsidRPr="00924FD8">
              <w:rPr>
                <w:rFonts w:asciiTheme="minorHAnsi" w:hAnsiTheme="minorHAnsi" w:cstheme="minorHAnsi"/>
                <w:sz w:val="20"/>
                <w:szCs w:val="20"/>
              </w:rPr>
              <w:t xml:space="preserve">X - Fundo de Manutenção e Desenvolvimento da Educação Básica e de Valorização dos Profissionais da Educação - Fundeb (Emenda </w:t>
            </w:r>
            <w:r w:rsidRPr="008505C4">
              <w:rPr>
                <w:rFonts w:asciiTheme="minorHAnsi" w:hAnsiTheme="minorHAnsi" w:cstheme="minorHAnsi"/>
                <w:sz w:val="20"/>
                <w:szCs w:val="20"/>
              </w:rPr>
              <w:t>à Constituição</w:t>
            </w:r>
            <w:r w:rsidRPr="00924FD8">
              <w:rPr>
                <w:rFonts w:asciiTheme="minorHAnsi" w:hAnsiTheme="minorHAnsi" w:cstheme="minorHAnsi"/>
                <w:sz w:val="20"/>
                <w:szCs w:val="20"/>
              </w:rPr>
              <w:t xml:space="preserve"> nº 53, de 19 de dezembro de 2006, e Emenda </w:t>
            </w:r>
            <w:r w:rsidRPr="008505C4">
              <w:rPr>
                <w:rFonts w:asciiTheme="minorHAnsi" w:hAnsiTheme="minorHAnsi" w:cstheme="minorHAnsi"/>
                <w:sz w:val="20"/>
                <w:szCs w:val="20"/>
              </w:rPr>
              <w:t>à Constituição</w:t>
            </w:r>
            <w:r w:rsidRPr="00924FD8">
              <w:rPr>
                <w:rFonts w:asciiTheme="minorHAnsi" w:hAnsiTheme="minorHAnsi" w:cstheme="minorHAnsi"/>
                <w:sz w:val="20"/>
                <w:szCs w:val="20"/>
              </w:rPr>
              <w:t xml:space="preserve"> nº 108, de 26 de agosto de 2020);</w:t>
            </w:r>
          </w:p>
        </w:tc>
        <w:tc>
          <w:tcPr>
            <w:tcW w:w="3402" w:type="dxa"/>
          </w:tcPr>
          <w:p w14:paraId="6DFB2C3C" w14:textId="77777777" w:rsidR="00FB7095" w:rsidRPr="00924FD8" w:rsidRDefault="00FB7095" w:rsidP="00F4416F">
            <w:pPr>
              <w:rPr>
                <w:rFonts w:asciiTheme="minorHAnsi" w:hAnsiTheme="minorHAnsi" w:cstheme="minorHAnsi"/>
                <w:sz w:val="20"/>
                <w:szCs w:val="20"/>
              </w:rPr>
            </w:pPr>
            <w:r w:rsidRPr="00924FD8">
              <w:rPr>
                <w:rFonts w:asciiTheme="minorHAnsi" w:hAnsiTheme="minorHAnsi" w:cstheme="minorHAnsi"/>
                <w:sz w:val="20"/>
                <w:szCs w:val="20"/>
              </w:rPr>
              <w:t xml:space="preserve">X - Fundo de Manutenção e Desenvolvimento da Educação Básica e de Valorização dos Profissionais da Educação - Fundeb (Emenda </w:t>
            </w:r>
            <w:r w:rsidRPr="008505C4">
              <w:rPr>
                <w:rFonts w:asciiTheme="minorHAnsi" w:hAnsiTheme="minorHAnsi" w:cstheme="minorHAnsi"/>
                <w:sz w:val="20"/>
                <w:szCs w:val="20"/>
              </w:rPr>
              <w:t>à Constituição</w:t>
            </w:r>
            <w:r w:rsidRPr="00924FD8">
              <w:rPr>
                <w:rFonts w:asciiTheme="minorHAnsi" w:hAnsiTheme="minorHAnsi" w:cstheme="minorHAnsi"/>
                <w:sz w:val="20"/>
                <w:szCs w:val="20"/>
              </w:rPr>
              <w:t xml:space="preserve"> nº 53, de 19 de dezembro de 2006, e Emenda </w:t>
            </w:r>
            <w:r w:rsidRPr="008505C4">
              <w:rPr>
                <w:rFonts w:asciiTheme="minorHAnsi" w:hAnsiTheme="minorHAnsi" w:cstheme="minorHAnsi"/>
                <w:sz w:val="20"/>
                <w:szCs w:val="20"/>
              </w:rPr>
              <w:t>à Constituição</w:t>
            </w:r>
            <w:r w:rsidRPr="00924FD8">
              <w:rPr>
                <w:rFonts w:asciiTheme="minorHAnsi" w:hAnsiTheme="minorHAnsi" w:cstheme="minorHAnsi"/>
                <w:sz w:val="20"/>
                <w:szCs w:val="20"/>
              </w:rPr>
              <w:t xml:space="preserve"> nº 108, de 26 de agosto de 2020);</w:t>
            </w:r>
          </w:p>
        </w:tc>
        <w:tc>
          <w:tcPr>
            <w:tcW w:w="3402" w:type="dxa"/>
          </w:tcPr>
          <w:p w14:paraId="57DCF128" w14:textId="77777777" w:rsidR="00FB7095" w:rsidRPr="002D721A" w:rsidRDefault="00FB7095" w:rsidP="003416E2">
            <w:pPr>
              <w:tabs>
                <w:tab w:val="left" w:pos="1417"/>
              </w:tabs>
              <w:rPr>
                <w:rFonts w:asciiTheme="minorHAnsi" w:hAnsiTheme="minorHAnsi" w:cstheme="minorHAnsi"/>
                <w:sz w:val="20"/>
                <w:szCs w:val="20"/>
              </w:rPr>
            </w:pPr>
            <w:r w:rsidRPr="002D721A">
              <w:rPr>
                <w:rFonts w:asciiTheme="minorHAnsi" w:hAnsiTheme="minorHAnsi" w:cstheme="minorHAnsi"/>
                <w:sz w:val="20"/>
                <w:szCs w:val="20"/>
              </w:rPr>
              <w:t>X - Fundo de Manutenção e Desenvolvimento da Educação Básica e de Valorização dos Profissionais da Educação - Fundeb (Emenda Constitucional nº 53, de 19 de dezembro de 2006, e Emenda Constitucional nº 108, de 26 de agosto de 2020);</w:t>
            </w:r>
          </w:p>
        </w:tc>
      </w:tr>
      <w:tr w:rsidR="00FB7095" w:rsidRPr="003B315C" w14:paraId="1005676B" w14:textId="77777777" w:rsidTr="00FB7095">
        <w:trPr>
          <w:cantSplit/>
          <w:trHeight w:val="20"/>
        </w:trPr>
        <w:tc>
          <w:tcPr>
            <w:tcW w:w="3402" w:type="dxa"/>
          </w:tcPr>
          <w:p w14:paraId="2874E7A6" w14:textId="77777777" w:rsidR="00FB7095" w:rsidRPr="00924FD8" w:rsidRDefault="00FB7095" w:rsidP="00F4416F">
            <w:pPr>
              <w:rPr>
                <w:rFonts w:asciiTheme="minorHAnsi" w:hAnsiTheme="minorHAnsi" w:cstheme="minorHAnsi"/>
                <w:sz w:val="20"/>
                <w:szCs w:val="20"/>
              </w:rPr>
            </w:pPr>
            <w:r w:rsidRPr="00924FD8">
              <w:rPr>
                <w:rFonts w:asciiTheme="minorHAnsi" w:hAnsiTheme="minorHAnsi" w:cstheme="minorHAnsi"/>
                <w:sz w:val="20"/>
                <w:szCs w:val="20"/>
              </w:rPr>
              <w:t xml:space="preserve">XI - Fundo Especial de Assistência Financeira aos Partidos Políticos - Fundo Partidário, até o limite mínimo estabelecido no inciso IV do </w:t>
            </w:r>
            <w:r w:rsidRPr="00924FD8">
              <w:rPr>
                <w:rFonts w:asciiTheme="minorHAnsi" w:hAnsiTheme="minorHAnsi" w:cstheme="minorHAnsi"/>
                <w:b/>
                <w:sz w:val="20"/>
                <w:szCs w:val="20"/>
              </w:rPr>
              <w:t>caput</w:t>
            </w:r>
            <w:r w:rsidRPr="00924FD8">
              <w:rPr>
                <w:rFonts w:asciiTheme="minorHAnsi" w:hAnsiTheme="minorHAnsi" w:cstheme="minorHAnsi"/>
                <w:sz w:val="20"/>
                <w:szCs w:val="20"/>
              </w:rPr>
              <w:t xml:space="preserve"> do art. 38 da Lei nº 9.096, de 19 de setembro de 1995;</w:t>
            </w:r>
          </w:p>
        </w:tc>
        <w:tc>
          <w:tcPr>
            <w:tcW w:w="3402" w:type="dxa"/>
          </w:tcPr>
          <w:p w14:paraId="27E78F91" w14:textId="77777777" w:rsidR="00FB7095" w:rsidRPr="00924FD8" w:rsidRDefault="00FB7095" w:rsidP="00F4416F">
            <w:pPr>
              <w:rPr>
                <w:rFonts w:asciiTheme="minorHAnsi" w:hAnsiTheme="minorHAnsi" w:cstheme="minorHAnsi"/>
                <w:sz w:val="20"/>
                <w:szCs w:val="20"/>
              </w:rPr>
            </w:pPr>
            <w:r w:rsidRPr="00924FD8">
              <w:rPr>
                <w:rFonts w:asciiTheme="minorHAnsi" w:hAnsiTheme="minorHAnsi" w:cstheme="minorHAnsi"/>
                <w:sz w:val="20"/>
                <w:szCs w:val="20"/>
              </w:rPr>
              <w:t>XI - Fundo Especial de Assistência Financeira aos Partidos Políticos - Fundo Partidário;</w:t>
            </w:r>
          </w:p>
        </w:tc>
        <w:tc>
          <w:tcPr>
            <w:tcW w:w="3402" w:type="dxa"/>
          </w:tcPr>
          <w:p w14:paraId="797B735B" w14:textId="77777777" w:rsidR="00FB7095" w:rsidRPr="002D721A" w:rsidRDefault="00FB7095" w:rsidP="003416E2">
            <w:pPr>
              <w:tabs>
                <w:tab w:val="left" w:pos="1417"/>
              </w:tabs>
              <w:rPr>
                <w:rFonts w:asciiTheme="minorHAnsi" w:hAnsiTheme="minorHAnsi" w:cstheme="minorHAnsi"/>
                <w:sz w:val="20"/>
                <w:szCs w:val="20"/>
              </w:rPr>
            </w:pPr>
            <w:r w:rsidRPr="002D721A">
              <w:rPr>
                <w:rFonts w:asciiTheme="minorHAnsi" w:hAnsiTheme="minorHAnsi" w:cstheme="minorHAnsi"/>
                <w:sz w:val="20"/>
                <w:szCs w:val="20"/>
              </w:rPr>
              <w:t xml:space="preserve">XI - Fundo Especial de Assistência Financeira aos Partidos Políticos - Fundo Partidário, até o limite mínimo estabelecido no inciso IV do </w:t>
            </w:r>
            <w:r w:rsidRPr="002D721A">
              <w:rPr>
                <w:rFonts w:asciiTheme="minorHAnsi" w:hAnsiTheme="minorHAnsi" w:cstheme="minorHAnsi"/>
                <w:b/>
                <w:sz w:val="20"/>
                <w:szCs w:val="20"/>
              </w:rPr>
              <w:t>caput</w:t>
            </w:r>
            <w:r w:rsidRPr="002D721A">
              <w:rPr>
                <w:rFonts w:asciiTheme="minorHAnsi" w:hAnsiTheme="minorHAnsi" w:cstheme="minorHAnsi"/>
                <w:sz w:val="20"/>
                <w:szCs w:val="20"/>
              </w:rPr>
              <w:t xml:space="preserve"> do art. 38 da Lei nº 9.096, de 19 de setembro de 1995; </w:t>
            </w:r>
          </w:p>
        </w:tc>
      </w:tr>
      <w:tr w:rsidR="00FB7095" w:rsidRPr="003B315C" w14:paraId="1BCD5C95" w14:textId="77777777" w:rsidTr="00FB7095">
        <w:trPr>
          <w:cantSplit/>
          <w:trHeight w:val="20"/>
        </w:trPr>
        <w:tc>
          <w:tcPr>
            <w:tcW w:w="3402" w:type="dxa"/>
          </w:tcPr>
          <w:p w14:paraId="3A5D2300" w14:textId="77777777" w:rsidR="00FB7095" w:rsidRPr="00924FD8" w:rsidRDefault="00FB7095" w:rsidP="00F4416F">
            <w:pPr>
              <w:rPr>
                <w:rFonts w:asciiTheme="minorHAnsi" w:hAnsiTheme="minorHAnsi" w:cstheme="minorHAnsi"/>
                <w:sz w:val="20"/>
                <w:szCs w:val="20"/>
              </w:rPr>
            </w:pPr>
            <w:r w:rsidRPr="00924FD8">
              <w:rPr>
                <w:rFonts w:asciiTheme="minorHAnsi" w:hAnsiTheme="minorHAnsi" w:cstheme="minorHAnsi"/>
                <w:sz w:val="20"/>
                <w:szCs w:val="20"/>
              </w:rPr>
              <w:t>XII - Fundo Especial de Financiamento de Campanha (art. 16-C da Lei nº 9.504, de 30 de setembro de 1997);</w:t>
            </w:r>
          </w:p>
        </w:tc>
        <w:tc>
          <w:tcPr>
            <w:tcW w:w="3402" w:type="dxa"/>
          </w:tcPr>
          <w:p w14:paraId="22149A82" w14:textId="77777777" w:rsidR="00FB7095" w:rsidRPr="00924FD8" w:rsidRDefault="00FB7095" w:rsidP="00F4416F">
            <w:pPr>
              <w:rPr>
                <w:rFonts w:asciiTheme="minorHAnsi" w:hAnsiTheme="minorHAnsi" w:cstheme="minorHAnsi"/>
                <w:sz w:val="20"/>
                <w:szCs w:val="20"/>
              </w:rPr>
            </w:pPr>
            <w:r w:rsidRPr="00924FD8">
              <w:rPr>
                <w:rFonts w:asciiTheme="minorHAnsi" w:hAnsiTheme="minorHAnsi" w:cstheme="minorHAnsi"/>
                <w:sz w:val="20"/>
                <w:szCs w:val="20"/>
              </w:rPr>
              <w:t>XII - Fundo Especial de Financiamento de Campanha (art. 16-C da Lei nº 9.504, de 30 de setembro de 1997);</w:t>
            </w:r>
          </w:p>
        </w:tc>
        <w:tc>
          <w:tcPr>
            <w:tcW w:w="3402" w:type="dxa"/>
          </w:tcPr>
          <w:p w14:paraId="0B782919" w14:textId="77777777" w:rsidR="00FB7095" w:rsidRPr="00924FD8" w:rsidRDefault="00FB7095" w:rsidP="00F4416F">
            <w:pPr>
              <w:rPr>
                <w:rFonts w:asciiTheme="minorHAnsi" w:hAnsiTheme="minorHAnsi" w:cstheme="minorHAnsi"/>
                <w:sz w:val="20"/>
                <w:szCs w:val="20"/>
              </w:rPr>
            </w:pPr>
          </w:p>
        </w:tc>
      </w:tr>
      <w:tr w:rsidR="00FB7095" w:rsidRPr="003B315C" w14:paraId="4EABB12B" w14:textId="77777777" w:rsidTr="00FB7095">
        <w:trPr>
          <w:cantSplit/>
          <w:trHeight w:val="20"/>
        </w:trPr>
        <w:tc>
          <w:tcPr>
            <w:tcW w:w="3402" w:type="dxa"/>
          </w:tcPr>
          <w:p w14:paraId="306571F5" w14:textId="77777777" w:rsidR="00FB7095" w:rsidRPr="00924FD8" w:rsidRDefault="00FB7095" w:rsidP="00F4416F">
            <w:pPr>
              <w:rPr>
                <w:rFonts w:asciiTheme="minorHAnsi" w:hAnsiTheme="minorHAnsi" w:cstheme="minorHAnsi"/>
                <w:sz w:val="20"/>
                <w:szCs w:val="20"/>
              </w:rPr>
            </w:pPr>
            <w:r w:rsidRPr="00924FD8">
              <w:rPr>
                <w:rFonts w:asciiTheme="minorHAnsi" w:hAnsiTheme="minorHAnsi" w:cstheme="minorHAnsi"/>
                <w:sz w:val="20"/>
                <w:szCs w:val="20"/>
              </w:rPr>
              <w:t xml:space="preserve">XIII - complementação da União ao Fundeb (Emenda </w:t>
            </w:r>
            <w:r w:rsidRPr="008505C4">
              <w:rPr>
                <w:rFonts w:asciiTheme="minorHAnsi" w:hAnsiTheme="minorHAnsi" w:cstheme="minorHAnsi"/>
                <w:sz w:val="20"/>
                <w:szCs w:val="20"/>
              </w:rPr>
              <w:t>à Constituição</w:t>
            </w:r>
            <w:r w:rsidRPr="00924FD8">
              <w:rPr>
                <w:rFonts w:asciiTheme="minorHAnsi" w:hAnsiTheme="minorHAnsi" w:cstheme="minorHAnsi"/>
                <w:sz w:val="20"/>
                <w:szCs w:val="20"/>
              </w:rPr>
              <w:t xml:space="preserve"> nº 53, de 2006, e Emenda </w:t>
            </w:r>
            <w:r w:rsidRPr="008505C4">
              <w:rPr>
                <w:rFonts w:asciiTheme="minorHAnsi" w:hAnsiTheme="minorHAnsi" w:cstheme="minorHAnsi"/>
                <w:sz w:val="20"/>
                <w:szCs w:val="20"/>
              </w:rPr>
              <w:t>à Constituição</w:t>
            </w:r>
            <w:r w:rsidRPr="00924FD8">
              <w:rPr>
                <w:rFonts w:asciiTheme="minorHAnsi" w:hAnsiTheme="minorHAnsi" w:cstheme="minorHAnsi"/>
                <w:sz w:val="20"/>
                <w:szCs w:val="20"/>
              </w:rPr>
              <w:t xml:space="preserve"> nº 108, de 2020);</w:t>
            </w:r>
          </w:p>
        </w:tc>
        <w:tc>
          <w:tcPr>
            <w:tcW w:w="3402" w:type="dxa"/>
          </w:tcPr>
          <w:p w14:paraId="3ED195D3" w14:textId="77777777" w:rsidR="00FB7095" w:rsidRPr="00924FD8" w:rsidRDefault="00FB7095" w:rsidP="00F4416F">
            <w:pPr>
              <w:rPr>
                <w:rFonts w:asciiTheme="minorHAnsi" w:hAnsiTheme="minorHAnsi" w:cstheme="minorHAnsi"/>
                <w:sz w:val="20"/>
                <w:szCs w:val="20"/>
              </w:rPr>
            </w:pPr>
            <w:r w:rsidRPr="00924FD8">
              <w:rPr>
                <w:rFonts w:asciiTheme="minorHAnsi" w:hAnsiTheme="minorHAnsi" w:cstheme="minorHAnsi"/>
                <w:sz w:val="20"/>
                <w:szCs w:val="20"/>
              </w:rPr>
              <w:t xml:space="preserve">XIII - complementação da União ao Fundeb (Emenda </w:t>
            </w:r>
            <w:r w:rsidRPr="008505C4">
              <w:rPr>
                <w:rFonts w:asciiTheme="minorHAnsi" w:hAnsiTheme="minorHAnsi" w:cstheme="minorHAnsi"/>
                <w:sz w:val="20"/>
                <w:szCs w:val="20"/>
              </w:rPr>
              <w:t>à Constituição</w:t>
            </w:r>
            <w:r w:rsidRPr="00924FD8">
              <w:rPr>
                <w:rFonts w:asciiTheme="minorHAnsi" w:hAnsiTheme="minorHAnsi" w:cstheme="minorHAnsi"/>
                <w:sz w:val="20"/>
                <w:szCs w:val="20"/>
              </w:rPr>
              <w:t xml:space="preserve"> nº 53, de 2006, e Emenda </w:t>
            </w:r>
            <w:r w:rsidRPr="008505C4">
              <w:rPr>
                <w:rFonts w:asciiTheme="minorHAnsi" w:hAnsiTheme="minorHAnsi" w:cstheme="minorHAnsi"/>
                <w:sz w:val="20"/>
                <w:szCs w:val="20"/>
              </w:rPr>
              <w:t>à Constituição</w:t>
            </w:r>
            <w:r w:rsidRPr="00924FD8">
              <w:rPr>
                <w:rFonts w:asciiTheme="minorHAnsi" w:hAnsiTheme="minorHAnsi" w:cstheme="minorHAnsi"/>
                <w:sz w:val="20"/>
                <w:szCs w:val="20"/>
              </w:rPr>
              <w:t xml:space="preserve"> nº 108, de 2020);</w:t>
            </w:r>
          </w:p>
        </w:tc>
        <w:tc>
          <w:tcPr>
            <w:tcW w:w="3402" w:type="dxa"/>
          </w:tcPr>
          <w:p w14:paraId="096DA6FB" w14:textId="77777777" w:rsidR="00FB7095" w:rsidRPr="002D721A" w:rsidRDefault="00FB7095" w:rsidP="003416E2">
            <w:pPr>
              <w:tabs>
                <w:tab w:val="left" w:pos="1417"/>
              </w:tabs>
              <w:rPr>
                <w:rFonts w:asciiTheme="minorHAnsi" w:hAnsiTheme="minorHAnsi" w:cstheme="minorHAnsi"/>
                <w:sz w:val="20"/>
                <w:szCs w:val="20"/>
              </w:rPr>
            </w:pPr>
            <w:r w:rsidRPr="002D721A">
              <w:rPr>
                <w:rFonts w:asciiTheme="minorHAnsi" w:hAnsiTheme="minorHAnsi" w:cstheme="minorHAnsi"/>
                <w:sz w:val="20"/>
                <w:szCs w:val="20"/>
              </w:rPr>
              <w:t>XII - complementação da União ao Fundeb (Emenda Constitucional nº 53, de 2006, e Emenda Constitucional nº 108, de 2020);</w:t>
            </w:r>
          </w:p>
        </w:tc>
      </w:tr>
      <w:tr w:rsidR="00FB7095" w:rsidRPr="003B315C" w14:paraId="4E16A1D0" w14:textId="77777777" w:rsidTr="00FB7095">
        <w:trPr>
          <w:cantSplit/>
          <w:trHeight w:val="20"/>
        </w:trPr>
        <w:tc>
          <w:tcPr>
            <w:tcW w:w="3402" w:type="dxa"/>
          </w:tcPr>
          <w:p w14:paraId="2BB88B20" w14:textId="77777777" w:rsidR="00FB7095" w:rsidRPr="00924FD8" w:rsidRDefault="00FB7095" w:rsidP="00F4416F">
            <w:pPr>
              <w:rPr>
                <w:rFonts w:asciiTheme="minorHAnsi" w:hAnsiTheme="minorHAnsi" w:cstheme="minorHAnsi"/>
                <w:sz w:val="20"/>
                <w:szCs w:val="20"/>
              </w:rPr>
            </w:pPr>
            <w:r w:rsidRPr="00924FD8">
              <w:rPr>
                <w:rFonts w:asciiTheme="minorHAnsi" w:hAnsiTheme="minorHAnsi" w:cstheme="minorHAnsi"/>
                <w:sz w:val="20"/>
                <w:szCs w:val="20"/>
              </w:rPr>
              <w:t>XIV - promoção da assistência farmacêutica e insumos estratégicos na atenção básica em saúde (Lei nº 8.142, de 1990);</w:t>
            </w:r>
          </w:p>
        </w:tc>
        <w:tc>
          <w:tcPr>
            <w:tcW w:w="3402" w:type="dxa"/>
          </w:tcPr>
          <w:p w14:paraId="61BE0F8F" w14:textId="77777777" w:rsidR="00FB7095" w:rsidRPr="00924FD8" w:rsidRDefault="00FB7095" w:rsidP="00F4416F">
            <w:pPr>
              <w:rPr>
                <w:rFonts w:asciiTheme="minorHAnsi" w:hAnsiTheme="minorHAnsi" w:cstheme="minorHAnsi"/>
                <w:sz w:val="20"/>
                <w:szCs w:val="20"/>
              </w:rPr>
            </w:pPr>
            <w:r w:rsidRPr="00924FD8">
              <w:rPr>
                <w:rFonts w:asciiTheme="minorHAnsi" w:hAnsiTheme="minorHAnsi" w:cstheme="minorHAnsi"/>
                <w:sz w:val="20"/>
                <w:szCs w:val="20"/>
              </w:rPr>
              <w:t>XIV - promoção da assistência farmacêutica e insumos estratégicos na atenção básica em saúde (Lei nº 8.142, de 1990);</w:t>
            </w:r>
          </w:p>
        </w:tc>
        <w:tc>
          <w:tcPr>
            <w:tcW w:w="3402" w:type="dxa"/>
          </w:tcPr>
          <w:p w14:paraId="5367BEFC" w14:textId="77777777" w:rsidR="00FB7095" w:rsidRPr="002D721A" w:rsidRDefault="00FB7095" w:rsidP="003416E2">
            <w:pPr>
              <w:tabs>
                <w:tab w:val="left" w:pos="1417"/>
              </w:tabs>
              <w:rPr>
                <w:rFonts w:asciiTheme="minorHAnsi" w:hAnsiTheme="minorHAnsi" w:cstheme="minorHAnsi"/>
                <w:sz w:val="20"/>
                <w:szCs w:val="20"/>
              </w:rPr>
            </w:pPr>
            <w:r w:rsidRPr="002D721A">
              <w:rPr>
                <w:rFonts w:asciiTheme="minorHAnsi" w:hAnsiTheme="minorHAnsi" w:cstheme="minorHAnsi"/>
                <w:sz w:val="20"/>
                <w:szCs w:val="20"/>
              </w:rPr>
              <w:t>XIII - promoção da assistência farmacêutica e insumos estratégicos na atenção básica em saúde (Lei nº 8.142, de 1990);</w:t>
            </w:r>
          </w:p>
        </w:tc>
      </w:tr>
      <w:tr w:rsidR="00FB7095" w:rsidRPr="003B315C" w14:paraId="573ADCC6" w14:textId="77777777" w:rsidTr="00FB7095">
        <w:trPr>
          <w:cantSplit/>
          <w:trHeight w:val="20"/>
        </w:trPr>
        <w:tc>
          <w:tcPr>
            <w:tcW w:w="3402" w:type="dxa"/>
          </w:tcPr>
          <w:p w14:paraId="554A815A" w14:textId="77777777" w:rsidR="00FB7095" w:rsidRPr="00924FD8" w:rsidRDefault="00FB7095" w:rsidP="00F4416F">
            <w:pPr>
              <w:rPr>
                <w:rFonts w:asciiTheme="minorHAnsi" w:hAnsiTheme="minorHAnsi" w:cstheme="minorHAnsi"/>
                <w:sz w:val="20"/>
                <w:szCs w:val="20"/>
              </w:rPr>
            </w:pPr>
            <w:r w:rsidRPr="00924FD8">
              <w:rPr>
                <w:rFonts w:asciiTheme="minorHAnsi" w:hAnsiTheme="minorHAnsi" w:cstheme="minorHAnsi"/>
                <w:sz w:val="20"/>
                <w:szCs w:val="20"/>
              </w:rPr>
              <w:t>XV - incentivo financeiro aos Estados, ao Distrito Federal e aos Municípios para execução de ações de vigilância sanitária (Lei nº 8.142, de 1990);</w:t>
            </w:r>
          </w:p>
        </w:tc>
        <w:tc>
          <w:tcPr>
            <w:tcW w:w="3402" w:type="dxa"/>
          </w:tcPr>
          <w:p w14:paraId="26513CE7" w14:textId="77777777" w:rsidR="00FB7095" w:rsidRPr="00924FD8" w:rsidRDefault="00FB7095" w:rsidP="00F4416F">
            <w:pPr>
              <w:rPr>
                <w:rFonts w:asciiTheme="minorHAnsi" w:hAnsiTheme="minorHAnsi" w:cstheme="minorHAnsi"/>
                <w:sz w:val="20"/>
                <w:szCs w:val="20"/>
              </w:rPr>
            </w:pPr>
            <w:r w:rsidRPr="00924FD8">
              <w:rPr>
                <w:rFonts w:asciiTheme="minorHAnsi" w:hAnsiTheme="minorHAnsi" w:cstheme="minorHAnsi"/>
                <w:sz w:val="20"/>
                <w:szCs w:val="20"/>
              </w:rPr>
              <w:t>XV - incentivo financeiro aos Estados, ao Distrito Federal e aos Municípios para execução de ações de vigilância sanitária (Lei nº 8.142, de 1990);</w:t>
            </w:r>
          </w:p>
        </w:tc>
        <w:tc>
          <w:tcPr>
            <w:tcW w:w="3402" w:type="dxa"/>
          </w:tcPr>
          <w:p w14:paraId="159A3047" w14:textId="77777777" w:rsidR="00FB7095" w:rsidRPr="002D721A" w:rsidRDefault="00FB7095" w:rsidP="003416E2">
            <w:pPr>
              <w:tabs>
                <w:tab w:val="left" w:pos="1417"/>
              </w:tabs>
              <w:rPr>
                <w:rFonts w:asciiTheme="minorHAnsi" w:hAnsiTheme="minorHAnsi" w:cstheme="minorHAnsi"/>
                <w:sz w:val="20"/>
                <w:szCs w:val="20"/>
              </w:rPr>
            </w:pPr>
            <w:r w:rsidRPr="002D721A">
              <w:rPr>
                <w:rFonts w:asciiTheme="minorHAnsi" w:hAnsiTheme="minorHAnsi" w:cstheme="minorHAnsi"/>
                <w:sz w:val="20"/>
                <w:szCs w:val="20"/>
              </w:rPr>
              <w:t>XIV - incentivo financeiro aos Estados, ao Distrito Federal e aos Municípios para execução de ações de vigilância sanitária (Lei nº 8.142, de 1990);</w:t>
            </w:r>
          </w:p>
        </w:tc>
      </w:tr>
      <w:tr w:rsidR="00FB7095" w:rsidRPr="003B315C" w14:paraId="6EEF33EE" w14:textId="77777777" w:rsidTr="00FB7095">
        <w:trPr>
          <w:cantSplit/>
          <w:trHeight w:val="20"/>
        </w:trPr>
        <w:tc>
          <w:tcPr>
            <w:tcW w:w="3402" w:type="dxa"/>
          </w:tcPr>
          <w:p w14:paraId="08346EA0" w14:textId="77777777" w:rsidR="00FB7095" w:rsidRPr="00924FD8" w:rsidRDefault="00FB7095" w:rsidP="00F4416F">
            <w:pPr>
              <w:rPr>
                <w:rFonts w:asciiTheme="minorHAnsi" w:hAnsiTheme="minorHAnsi" w:cstheme="minorHAnsi"/>
                <w:sz w:val="20"/>
                <w:szCs w:val="20"/>
              </w:rPr>
            </w:pPr>
            <w:r w:rsidRPr="00924FD8">
              <w:rPr>
                <w:rFonts w:asciiTheme="minorHAnsi" w:hAnsiTheme="minorHAnsi" w:cstheme="minorHAnsi"/>
                <w:sz w:val="20"/>
                <w:szCs w:val="20"/>
              </w:rPr>
              <w:t>XVI - incentivo financeiro aos Estados, ao Distrito Federal e aos Municípios certificados para a vigilância em saúde (Lei nº 8.142, de 1990);</w:t>
            </w:r>
          </w:p>
        </w:tc>
        <w:tc>
          <w:tcPr>
            <w:tcW w:w="3402" w:type="dxa"/>
          </w:tcPr>
          <w:p w14:paraId="5E84A9AB" w14:textId="77777777" w:rsidR="00FB7095" w:rsidRPr="00924FD8" w:rsidRDefault="00FB7095" w:rsidP="00F4416F">
            <w:pPr>
              <w:rPr>
                <w:rFonts w:asciiTheme="minorHAnsi" w:hAnsiTheme="minorHAnsi" w:cstheme="minorHAnsi"/>
                <w:sz w:val="20"/>
                <w:szCs w:val="20"/>
              </w:rPr>
            </w:pPr>
            <w:r w:rsidRPr="00924FD8">
              <w:rPr>
                <w:rFonts w:asciiTheme="minorHAnsi" w:hAnsiTheme="minorHAnsi" w:cstheme="minorHAnsi"/>
                <w:sz w:val="20"/>
                <w:szCs w:val="20"/>
              </w:rPr>
              <w:t>XVI - incentivo financeiro aos Estados, ao Distrito Federal e aos Municípios certificados para a vigilância em saúde (Lei nº 8.142, de 1990);</w:t>
            </w:r>
          </w:p>
        </w:tc>
        <w:tc>
          <w:tcPr>
            <w:tcW w:w="3402" w:type="dxa"/>
          </w:tcPr>
          <w:p w14:paraId="226DF225" w14:textId="77777777" w:rsidR="00FB7095" w:rsidRPr="002D721A" w:rsidRDefault="00FB7095" w:rsidP="003416E2">
            <w:pPr>
              <w:tabs>
                <w:tab w:val="left" w:pos="1417"/>
              </w:tabs>
              <w:rPr>
                <w:rFonts w:asciiTheme="minorHAnsi" w:hAnsiTheme="minorHAnsi" w:cstheme="minorHAnsi"/>
                <w:sz w:val="20"/>
                <w:szCs w:val="20"/>
              </w:rPr>
            </w:pPr>
            <w:r w:rsidRPr="002D721A">
              <w:rPr>
                <w:rFonts w:asciiTheme="minorHAnsi" w:hAnsiTheme="minorHAnsi" w:cstheme="minorHAnsi"/>
                <w:sz w:val="20"/>
                <w:szCs w:val="20"/>
              </w:rPr>
              <w:t>XV - incentivo financeiro aos Estados, ao Distrito Federal e aos Municípios certificados para a vigilância em saúde (Lei nº 8.142, de 1990);</w:t>
            </w:r>
          </w:p>
        </w:tc>
      </w:tr>
      <w:tr w:rsidR="00FB7095" w:rsidRPr="003B315C" w14:paraId="428D58B0" w14:textId="77777777" w:rsidTr="00FB7095">
        <w:trPr>
          <w:cantSplit/>
          <w:trHeight w:val="20"/>
        </w:trPr>
        <w:tc>
          <w:tcPr>
            <w:tcW w:w="3402" w:type="dxa"/>
          </w:tcPr>
          <w:p w14:paraId="69A81E08" w14:textId="77777777" w:rsidR="00FB7095" w:rsidRPr="00924FD8" w:rsidRDefault="00FB7095" w:rsidP="00F4416F">
            <w:pPr>
              <w:rPr>
                <w:rFonts w:asciiTheme="minorHAnsi" w:hAnsiTheme="minorHAnsi" w:cstheme="minorHAnsi"/>
                <w:sz w:val="20"/>
                <w:szCs w:val="20"/>
              </w:rPr>
            </w:pPr>
            <w:r w:rsidRPr="00924FD8">
              <w:rPr>
                <w:rFonts w:asciiTheme="minorHAnsi" w:hAnsiTheme="minorHAnsi" w:cstheme="minorHAnsi"/>
                <w:sz w:val="20"/>
                <w:szCs w:val="20"/>
              </w:rPr>
              <w:t>XVII - indenizações e restituições relativas ao Programa de Garantia da Atividade Agropecuária - Proagro incidentes a partir da data de entrada em vigor da Lei nº 8.171, de 17 de janeiro de 1991;</w:t>
            </w:r>
          </w:p>
        </w:tc>
        <w:tc>
          <w:tcPr>
            <w:tcW w:w="3402" w:type="dxa"/>
          </w:tcPr>
          <w:p w14:paraId="7194FA63" w14:textId="77777777" w:rsidR="00FB7095" w:rsidRPr="00924FD8" w:rsidRDefault="00FB7095" w:rsidP="00F4416F">
            <w:pPr>
              <w:rPr>
                <w:rFonts w:asciiTheme="minorHAnsi" w:hAnsiTheme="minorHAnsi" w:cstheme="minorHAnsi"/>
                <w:sz w:val="20"/>
                <w:szCs w:val="20"/>
              </w:rPr>
            </w:pPr>
            <w:r w:rsidRPr="00924FD8">
              <w:rPr>
                <w:rFonts w:asciiTheme="minorHAnsi" w:hAnsiTheme="minorHAnsi" w:cstheme="minorHAnsi"/>
                <w:sz w:val="20"/>
                <w:szCs w:val="20"/>
              </w:rPr>
              <w:t>XVII - indenizações e restituições relativas ao Programa de Garantia da Atividade Agropecuária - Proagro incidentes a partir da data de entrada em vigor da Lei nº 8.171, de 17 de janeiro de 1991;</w:t>
            </w:r>
          </w:p>
        </w:tc>
        <w:tc>
          <w:tcPr>
            <w:tcW w:w="3402" w:type="dxa"/>
          </w:tcPr>
          <w:p w14:paraId="7B568DDD" w14:textId="77777777" w:rsidR="00FB7095" w:rsidRPr="002D721A" w:rsidRDefault="00FB7095" w:rsidP="003416E2">
            <w:pPr>
              <w:tabs>
                <w:tab w:val="left" w:pos="1417"/>
              </w:tabs>
              <w:rPr>
                <w:rFonts w:asciiTheme="minorHAnsi" w:hAnsiTheme="minorHAnsi" w:cstheme="minorHAnsi"/>
                <w:sz w:val="20"/>
                <w:szCs w:val="20"/>
              </w:rPr>
            </w:pPr>
            <w:r w:rsidRPr="002D721A">
              <w:rPr>
                <w:rFonts w:asciiTheme="minorHAnsi" w:hAnsiTheme="minorHAnsi" w:cstheme="minorHAnsi"/>
                <w:sz w:val="20"/>
                <w:szCs w:val="20"/>
              </w:rPr>
              <w:t>XVI - indenizações e restituições relativas ao Programa de Garantia da Atividade Agropecuária - Proagro incidentes a partir da data de entrada em vigor da Lei nº 8.171, de 17 de janeiro de 1991;</w:t>
            </w:r>
          </w:p>
        </w:tc>
      </w:tr>
      <w:tr w:rsidR="00FB7095" w:rsidRPr="003B315C" w14:paraId="2765CCDB" w14:textId="77777777" w:rsidTr="00FB7095">
        <w:trPr>
          <w:cantSplit/>
          <w:trHeight w:val="20"/>
        </w:trPr>
        <w:tc>
          <w:tcPr>
            <w:tcW w:w="3402" w:type="dxa"/>
          </w:tcPr>
          <w:p w14:paraId="43902616" w14:textId="77777777" w:rsidR="00FB7095" w:rsidRPr="00924FD8" w:rsidRDefault="00FB7095" w:rsidP="00F4416F">
            <w:pPr>
              <w:rPr>
                <w:rFonts w:asciiTheme="minorHAnsi" w:hAnsiTheme="minorHAnsi" w:cstheme="minorHAnsi"/>
                <w:sz w:val="20"/>
                <w:szCs w:val="20"/>
              </w:rPr>
            </w:pPr>
            <w:r w:rsidRPr="00924FD8">
              <w:rPr>
                <w:rFonts w:asciiTheme="minorHAnsi" w:hAnsiTheme="minorHAnsi" w:cstheme="minorHAnsi"/>
                <w:sz w:val="20"/>
                <w:szCs w:val="20"/>
              </w:rPr>
              <w:t>XVIII - pagamento do benefício abono salarial (Lei nº 7.998, de 11 de janeiro de 1990);</w:t>
            </w:r>
          </w:p>
        </w:tc>
        <w:tc>
          <w:tcPr>
            <w:tcW w:w="3402" w:type="dxa"/>
          </w:tcPr>
          <w:p w14:paraId="0C120525" w14:textId="77777777" w:rsidR="00FB7095" w:rsidRPr="00924FD8" w:rsidRDefault="00FB7095" w:rsidP="00F4416F">
            <w:pPr>
              <w:rPr>
                <w:rFonts w:asciiTheme="minorHAnsi" w:hAnsiTheme="minorHAnsi" w:cstheme="minorHAnsi"/>
                <w:sz w:val="20"/>
                <w:szCs w:val="20"/>
              </w:rPr>
            </w:pPr>
            <w:r w:rsidRPr="00924FD8">
              <w:rPr>
                <w:rFonts w:asciiTheme="minorHAnsi" w:hAnsiTheme="minorHAnsi" w:cstheme="minorHAnsi"/>
                <w:sz w:val="20"/>
                <w:szCs w:val="20"/>
              </w:rPr>
              <w:t>XVIII - pagamento do benefício abono salarial (Lei nº 7.998, de 11 de janeiro de 1990);</w:t>
            </w:r>
          </w:p>
        </w:tc>
        <w:tc>
          <w:tcPr>
            <w:tcW w:w="3402" w:type="dxa"/>
          </w:tcPr>
          <w:p w14:paraId="2A5C062E" w14:textId="77777777" w:rsidR="00FB7095" w:rsidRPr="002D721A" w:rsidRDefault="00FB7095" w:rsidP="003416E2">
            <w:pPr>
              <w:tabs>
                <w:tab w:val="left" w:pos="1417"/>
              </w:tabs>
              <w:rPr>
                <w:rFonts w:asciiTheme="minorHAnsi" w:hAnsiTheme="minorHAnsi" w:cstheme="minorHAnsi"/>
                <w:sz w:val="20"/>
                <w:szCs w:val="20"/>
              </w:rPr>
            </w:pPr>
            <w:r w:rsidRPr="002D721A">
              <w:rPr>
                <w:rFonts w:asciiTheme="minorHAnsi" w:hAnsiTheme="minorHAnsi" w:cstheme="minorHAnsi"/>
                <w:sz w:val="20"/>
                <w:szCs w:val="20"/>
              </w:rPr>
              <w:t>XVII - pagamento do benefício abono salarial (Lei nº 7.998, de 11 de janeiro de 1990);</w:t>
            </w:r>
          </w:p>
        </w:tc>
      </w:tr>
      <w:tr w:rsidR="00FB7095" w:rsidRPr="003B315C" w14:paraId="69134BB9" w14:textId="77777777" w:rsidTr="00FB7095">
        <w:trPr>
          <w:cantSplit/>
          <w:trHeight w:val="20"/>
        </w:trPr>
        <w:tc>
          <w:tcPr>
            <w:tcW w:w="3402" w:type="dxa"/>
          </w:tcPr>
          <w:p w14:paraId="0770C59A" w14:textId="77777777" w:rsidR="00FB7095" w:rsidRPr="00924FD8" w:rsidRDefault="00FB7095" w:rsidP="00F4416F">
            <w:pPr>
              <w:rPr>
                <w:rFonts w:asciiTheme="minorHAnsi" w:hAnsiTheme="minorHAnsi" w:cstheme="minorHAnsi"/>
                <w:sz w:val="20"/>
                <w:szCs w:val="20"/>
              </w:rPr>
            </w:pPr>
            <w:r w:rsidRPr="00924FD8">
              <w:rPr>
                <w:rFonts w:asciiTheme="minorHAnsi" w:hAnsiTheme="minorHAnsi" w:cstheme="minorHAnsi"/>
                <w:sz w:val="20"/>
                <w:szCs w:val="20"/>
              </w:rPr>
              <w:t>XIX - pagamento do benefício de prestação continuada à pessoa idosa (Lei nº 8.742, de 7 de dezembro de 1993);</w:t>
            </w:r>
          </w:p>
        </w:tc>
        <w:tc>
          <w:tcPr>
            <w:tcW w:w="3402" w:type="dxa"/>
          </w:tcPr>
          <w:p w14:paraId="0C5968D5" w14:textId="77777777" w:rsidR="00FB7095" w:rsidRPr="00924FD8" w:rsidRDefault="00FB7095" w:rsidP="00F4416F">
            <w:pPr>
              <w:rPr>
                <w:rFonts w:asciiTheme="minorHAnsi" w:hAnsiTheme="minorHAnsi" w:cstheme="minorHAnsi"/>
                <w:sz w:val="20"/>
                <w:szCs w:val="20"/>
              </w:rPr>
            </w:pPr>
            <w:r w:rsidRPr="00924FD8">
              <w:rPr>
                <w:rFonts w:asciiTheme="minorHAnsi" w:hAnsiTheme="minorHAnsi" w:cstheme="minorHAnsi"/>
                <w:sz w:val="20"/>
                <w:szCs w:val="20"/>
              </w:rPr>
              <w:t>XIX - pagamento do benefício de prestação continuada à pessoa idosa (Lei nº 8.742, de 7 de dezembro de 1993);</w:t>
            </w:r>
          </w:p>
        </w:tc>
        <w:tc>
          <w:tcPr>
            <w:tcW w:w="3402" w:type="dxa"/>
          </w:tcPr>
          <w:p w14:paraId="5D177C95" w14:textId="77777777" w:rsidR="00FB7095" w:rsidRPr="002D721A" w:rsidRDefault="00FB7095" w:rsidP="003416E2">
            <w:pPr>
              <w:tabs>
                <w:tab w:val="left" w:pos="1417"/>
              </w:tabs>
              <w:rPr>
                <w:rFonts w:asciiTheme="minorHAnsi" w:hAnsiTheme="minorHAnsi" w:cstheme="minorHAnsi"/>
                <w:sz w:val="20"/>
                <w:szCs w:val="20"/>
              </w:rPr>
            </w:pPr>
            <w:r w:rsidRPr="002D721A">
              <w:rPr>
                <w:rFonts w:asciiTheme="minorHAnsi" w:hAnsiTheme="minorHAnsi" w:cstheme="minorHAnsi"/>
                <w:sz w:val="20"/>
                <w:szCs w:val="20"/>
              </w:rPr>
              <w:t>XVIII - pagamento do benefício de prestação continuada à pessoa idosa (Lei nº 8.742, de 7 de dezembro de 1993);</w:t>
            </w:r>
          </w:p>
        </w:tc>
      </w:tr>
      <w:tr w:rsidR="00FB7095" w:rsidRPr="003B315C" w14:paraId="4340CC9E" w14:textId="77777777" w:rsidTr="00FB7095">
        <w:trPr>
          <w:cantSplit/>
          <w:trHeight w:val="20"/>
        </w:trPr>
        <w:tc>
          <w:tcPr>
            <w:tcW w:w="3402" w:type="dxa"/>
          </w:tcPr>
          <w:p w14:paraId="244CF21E" w14:textId="77777777" w:rsidR="00FB7095" w:rsidRPr="00924FD8" w:rsidRDefault="00FB7095" w:rsidP="00F4416F">
            <w:pPr>
              <w:rPr>
                <w:rFonts w:asciiTheme="minorHAnsi" w:hAnsiTheme="minorHAnsi" w:cstheme="minorHAnsi"/>
                <w:sz w:val="20"/>
                <w:szCs w:val="20"/>
              </w:rPr>
            </w:pPr>
            <w:r w:rsidRPr="00924FD8">
              <w:rPr>
                <w:rFonts w:asciiTheme="minorHAnsi" w:hAnsiTheme="minorHAnsi" w:cstheme="minorHAnsi"/>
                <w:sz w:val="20"/>
                <w:szCs w:val="20"/>
              </w:rPr>
              <w:t>XX - pagamento do benefício de prestação continuada à pessoa com deficiência (Lei nº 8.742, de 1993);</w:t>
            </w:r>
          </w:p>
        </w:tc>
        <w:tc>
          <w:tcPr>
            <w:tcW w:w="3402" w:type="dxa"/>
          </w:tcPr>
          <w:p w14:paraId="36F130AE" w14:textId="77777777" w:rsidR="00FB7095" w:rsidRPr="00924FD8" w:rsidRDefault="00FB7095" w:rsidP="00F4416F">
            <w:pPr>
              <w:rPr>
                <w:rFonts w:asciiTheme="minorHAnsi" w:hAnsiTheme="minorHAnsi" w:cstheme="minorHAnsi"/>
                <w:sz w:val="20"/>
                <w:szCs w:val="20"/>
              </w:rPr>
            </w:pPr>
            <w:r w:rsidRPr="00924FD8">
              <w:rPr>
                <w:rFonts w:asciiTheme="minorHAnsi" w:hAnsiTheme="minorHAnsi" w:cstheme="minorHAnsi"/>
                <w:sz w:val="20"/>
                <w:szCs w:val="20"/>
              </w:rPr>
              <w:t>XX - pagamento do benefício de prestação continuada à pessoa com deficiência (Lei nº 8.742, de 1993);</w:t>
            </w:r>
          </w:p>
        </w:tc>
        <w:tc>
          <w:tcPr>
            <w:tcW w:w="3402" w:type="dxa"/>
          </w:tcPr>
          <w:p w14:paraId="5DE55D7F" w14:textId="77777777" w:rsidR="00FB7095" w:rsidRPr="002D721A" w:rsidRDefault="00FB7095" w:rsidP="003416E2">
            <w:pPr>
              <w:tabs>
                <w:tab w:val="left" w:pos="1417"/>
              </w:tabs>
              <w:rPr>
                <w:rFonts w:asciiTheme="minorHAnsi" w:hAnsiTheme="minorHAnsi" w:cstheme="minorHAnsi"/>
                <w:sz w:val="20"/>
                <w:szCs w:val="20"/>
              </w:rPr>
            </w:pPr>
            <w:r w:rsidRPr="002D721A">
              <w:rPr>
                <w:rFonts w:asciiTheme="minorHAnsi" w:hAnsiTheme="minorHAnsi" w:cstheme="minorHAnsi"/>
                <w:sz w:val="20"/>
                <w:szCs w:val="20"/>
              </w:rPr>
              <w:t>XIX - pagamento do benefício de prestação continuada à pessoa com deficiência (Lei nº 8.742, de 1993);</w:t>
            </w:r>
          </w:p>
        </w:tc>
      </w:tr>
      <w:tr w:rsidR="00FB7095" w:rsidRPr="003B315C" w14:paraId="7944377A" w14:textId="77777777" w:rsidTr="00FB7095">
        <w:trPr>
          <w:cantSplit/>
          <w:trHeight w:val="20"/>
        </w:trPr>
        <w:tc>
          <w:tcPr>
            <w:tcW w:w="3402" w:type="dxa"/>
          </w:tcPr>
          <w:p w14:paraId="27F6B06D" w14:textId="77777777" w:rsidR="00FB7095" w:rsidRPr="00924FD8" w:rsidRDefault="00FB7095" w:rsidP="00F4416F">
            <w:pPr>
              <w:rPr>
                <w:rFonts w:asciiTheme="minorHAnsi" w:hAnsiTheme="minorHAnsi" w:cstheme="minorHAnsi"/>
                <w:sz w:val="20"/>
                <w:szCs w:val="20"/>
              </w:rPr>
            </w:pPr>
            <w:r w:rsidRPr="00924FD8">
              <w:rPr>
                <w:rFonts w:asciiTheme="minorHAnsi" w:hAnsiTheme="minorHAnsi" w:cstheme="minorHAnsi"/>
                <w:sz w:val="20"/>
                <w:szCs w:val="20"/>
              </w:rPr>
              <w:t>XXI - pagamento do seguro-desemprego (Lei nº 7.998, de 1990);</w:t>
            </w:r>
          </w:p>
        </w:tc>
        <w:tc>
          <w:tcPr>
            <w:tcW w:w="3402" w:type="dxa"/>
          </w:tcPr>
          <w:p w14:paraId="3DDB1612" w14:textId="77777777" w:rsidR="00FB7095" w:rsidRPr="00924FD8" w:rsidRDefault="00FB7095" w:rsidP="00F4416F">
            <w:pPr>
              <w:rPr>
                <w:rFonts w:asciiTheme="minorHAnsi" w:hAnsiTheme="minorHAnsi" w:cstheme="minorHAnsi"/>
                <w:sz w:val="20"/>
                <w:szCs w:val="20"/>
              </w:rPr>
            </w:pPr>
            <w:r w:rsidRPr="00924FD8">
              <w:rPr>
                <w:rFonts w:asciiTheme="minorHAnsi" w:hAnsiTheme="minorHAnsi" w:cstheme="minorHAnsi"/>
                <w:sz w:val="20"/>
                <w:szCs w:val="20"/>
              </w:rPr>
              <w:t>XXI - pagamento do seguro-desemprego (Lei nº 7.998, de 1990);</w:t>
            </w:r>
          </w:p>
        </w:tc>
        <w:tc>
          <w:tcPr>
            <w:tcW w:w="3402" w:type="dxa"/>
          </w:tcPr>
          <w:p w14:paraId="18EA8D87" w14:textId="77777777" w:rsidR="00FB7095" w:rsidRPr="002D721A" w:rsidRDefault="00FB7095" w:rsidP="003416E2">
            <w:pPr>
              <w:tabs>
                <w:tab w:val="left" w:pos="1417"/>
              </w:tabs>
              <w:rPr>
                <w:rFonts w:asciiTheme="minorHAnsi" w:hAnsiTheme="minorHAnsi" w:cstheme="minorHAnsi"/>
                <w:sz w:val="20"/>
                <w:szCs w:val="20"/>
              </w:rPr>
            </w:pPr>
            <w:r w:rsidRPr="002D721A">
              <w:rPr>
                <w:rFonts w:asciiTheme="minorHAnsi" w:hAnsiTheme="minorHAnsi" w:cstheme="minorHAnsi"/>
                <w:sz w:val="20"/>
                <w:szCs w:val="20"/>
              </w:rPr>
              <w:t>XX - pagamento do seguro-desemprego (Lei nº 7.998, de 1990);</w:t>
            </w:r>
          </w:p>
        </w:tc>
      </w:tr>
      <w:tr w:rsidR="00FB7095" w:rsidRPr="003B315C" w14:paraId="2A18B0C5" w14:textId="77777777" w:rsidTr="00FB7095">
        <w:trPr>
          <w:cantSplit/>
          <w:trHeight w:val="20"/>
        </w:trPr>
        <w:tc>
          <w:tcPr>
            <w:tcW w:w="3402" w:type="dxa"/>
          </w:tcPr>
          <w:p w14:paraId="49112F71" w14:textId="77777777" w:rsidR="00FB7095" w:rsidRPr="00924FD8" w:rsidRDefault="00FB7095" w:rsidP="00F4416F">
            <w:pPr>
              <w:rPr>
                <w:rFonts w:asciiTheme="minorHAnsi" w:hAnsiTheme="minorHAnsi" w:cstheme="minorHAnsi"/>
                <w:sz w:val="20"/>
                <w:szCs w:val="20"/>
              </w:rPr>
            </w:pPr>
            <w:r w:rsidRPr="00924FD8">
              <w:rPr>
                <w:rFonts w:asciiTheme="minorHAnsi" w:hAnsiTheme="minorHAnsi" w:cstheme="minorHAnsi"/>
                <w:sz w:val="20"/>
                <w:szCs w:val="20"/>
              </w:rPr>
              <w:t>XXII - pagamento do seguro-desemprego ao pescador artesanal (Lei nº 10.779, de 25 de novembro de 2003);</w:t>
            </w:r>
          </w:p>
        </w:tc>
        <w:tc>
          <w:tcPr>
            <w:tcW w:w="3402" w:type="dxa"/>
          </w:tcPr>
          <w:p w14:paraId="3355E016" w14:textId="77777777" w:rsidR="00FB7095" w:rsidRPr="00924FD8" w:rsidRDefault="00FB7095" w:rsidP="00F4416F">
            <w:pPr>
              <w:rPr>
                <w:rFonts w:asciiTheme="minorHAnsi" w:hAnsiTheme="minorHAnsi" w:cstheme="minorHAnsi"/>
                <w:sz w:val="20"/>
                <w:szCs w:val="20"/>
              </w:rPr>
            </w:pPr>
            <w:r w:rsidRPr="00924FD8">
              <w:rPr>
                <w:rFonts w:asciiTheme="minorHAnsi" w:hAnsiTheme="minorHAnsi" w:cstheme="minorHAnsi"/>
                <w:sz w:val="20"/>
                <w:szCs w:val="20"/>
              </w:rPr>
              <w:t>XXII - pagamento do seguro-desemprego ao pescador artesanal (Lei nº 10.779, de 25 de novembro de 2003);</w:t>
            </w:r>
          </w:p>
        </w:tc>
        <w:tc>
          <w:tcPr>
            <w:tcW w:w="3402" w:type="dxa"/>
          </w:tcPr>
          <w:p w14:paraId="00828443" w14:textId="77777777" w:rsidR="00FB7095" w:rsidRPr="002D721A" w:rsidRDefault="00FB7095" w:rsidP="003416E2">
            <w:pPr>
              <w:tabs>
                <w:tab w:val="left" w:pos="1417"/>
              </w:tabs>
              <w:rPr>
                <w:rFonts w:asciiTheme="minorHAnsi" w:hAnsiTheme="minorHAnsi" w:cstheme="minorHAnsi"/>
                <w:sz w:val="20"/>
                <w:szCs w:val="20"/>
              </w:rPr>
            </w:pPr>
            <w:r w:rsidRPr="002D721A">
              <w:rPr>
                <w:rFonts w:asciiTheme="minorHAnsi" w:hAnsiTheme="minorHAnsi" w:cstheme="minorHAnsi"/>
                <w:sz w:val="20"/>
                <w:szCs w:val="20"/>
              </w:rPr>
              <w:t>XXI - pagamento do seguro-desemprego ao pescador artesanal (Lei nº 10.779, de 25 de novembro de 2003);</w:t>
            </w:r>
          </w:p>
        </w:tc>
      </w:tr>
      <w:tr w:rsidR="00FB7095" w:rsidRPr="003B315C" w14:paraId="6B15486A" w14:textId="77777777" w:rsidTr="00FB7095">
        <w:trPr>
          <w:cantSplit/>
          <w:trHeight w:val="20"/>
        </w:trPr>
        <w:tc>
          <w:tcPr>
            <w:tcW w:w="3402" w:type="dxa"/>
          </w:tcPr>
          <w:p w14:paraId="1042326A" w14:textId="77777777" w:rsidR="00FB7095" w:rsidRPr="00924FD8" w:rsidRDefault="00FB7095" w:rsidP="00F4416F">
            <w:pPr>
              <w:rPr>
                <w:rFonts w:asciiTheme="minorHAnsi" w:hAnsiTheme="minorHAnsi" w:cstheme="minorHAnsi"/>
                <w:sz w:val="20"/>
                <w:szCs w:val="20"/>
              </w:rPr>
            </w:pPr>
            <w:r w:rsidRPr="00924FD8">
              <w:rPr>
                <w:rFonts w:asciiTheme="minorHAnsi" w:hAnsiTheme="minorHAnsi" w:cstheme="minorHAnsi"/>
                <w:sz w:val="20"/>
                <w:szCs w:val="20"/>
              </w:rPr>
              <w:t>XXIII - pagamento do seguro-desemprego ao trabalhador doméstico (Lei nº 10.208, de 23 de março de 2001);</w:t>
            </w:r>
          </w:p>
        </w:tc>
        <w:tc>
          <w:tcPr>
            <w:tcW w:w="3402" w:type="dxa"/>
          </w:tcPr>
          <w:p w14:paraId="5694B801" w14:textId="77777777" w:rsidR="00FB7095" w:rsidRPr="00924FD8" w:rsidRDefault="00FB7095" w:rsidP="00F4416F">
            <w:pPr>
              <w:rPr>
                <w:rFonts w:asciiTheme="minorHAnsi" w:hAnsiTheme="minorHAnsi" w:cstheme="minorHAnsi"/>
                <w:sz w:val="20"/>
                <w:szCs w:val="20"/>
              </w:rPr>
            </w:pPr>
            <w:r w:rsidRPr="00924FD8">
              <w:rPr>
                <w:rFonts w:asciiTheme="minorHAnsi" w:hAnsiTheme="minorHAnsi" w:cstheme="minorHAnsi"/>
                <w:sz w:val="20"/>
                <w:szCs w:val="20"/>
              </w:rPr>
              <w:t>XXIII - pagamento do seguro-desemprego ao trabalhador doméstico (Lei nº 10.208, de 23 de março de 2001);</w:t>
            </w:r>
          </w:p>
        </w:tc>
        <w:tc>
          <w:tcPr>
            <w:tcW w:w="3402" w:type="dxa"/>
          </w:tcPr>
          <w:p w14:paraId="2263D5FE" w14:textId="77777777" w:rsidR="00FB7095" w:rsidRPr="002D721A" w:rsidRDefault="00FB7095" w:rsidP="003416E2">
            <w:pPr>
              <w:tabs>
                <w:tab w:val="left" w:pos="1417"/>
              </w:tabs>
              <w:rPr>
                <w:rFonts w:asciiTheme="minorHAnsi" w:hAnsiTheme="minorHAnsi" w:cstheme="minorHAnsi"/>
                <w:sz w:val="20"/>
                <w:szCs w:val="20"/>
              </w:rPr>
            </w:pPr>
            <w:r w:rsidRPr="002D721A">
              <w:rPr>
                <w:rFonts w:asciiTheme="minorHAnsi" w:hAnsiTheme="minorHAnsi" w:cstheme="minorHAnsi"/>
                <w:sz w:val="20"/>
                <w:szCs w:val="20"/>
              </w:rPr>
              <w:t>XXII - pagamento do seguro-desemprego ao trabalhador doméstico (Lei nº 10.208, de 23 de março de 2001);</w:t>
            </w:r>
          </w:p>
        </w:tc>
      </w:tr>
      <w:tr w:rsidR="00FB7095" w:rsidRPr="003B315C" w14:paraId="59710317" w14:textId="77777777" w:rsidTr="00FB7095">
        <w:trPr>
          <w:cantSplit/>
          <w:trHeight w:val="20"/>
        </w:trPr>
        <w:tc>
          <w:tcPr>
            <w:tcW w:w="3402" w:type="dxa"/>
          </w:tcPr>
          <w:p w14:paraId="2A87EDDD" w14:textId="77777777" w:rsidR="00FB7095" w:rsidRPr="00924FD8" w:rsidRDefault="00FB7095" w:rsidP="00F4416F">
            <w:pPr>
              <w:rPr>
                <w:rFonts w:asciiTheme="minorHAnsi" w:hAnsiTheme="minorHAnsi" w:cstheme="minorHAnsi"/>
                <w:sz w:val="20"/>
                <w:szCs w:val="20"/>
              </w:rPr>
            </w:pPr>
            <w:r w:rsidRPr="00924FD8">
              <w:rPr>
                <w:rFonts w:asciiTheme="minorHAnsi" w:hAnsiTheme="minorHAnsi" w:cstheme="minorHAnsi"/>
                <w:sz w:val="20"/>
                <w:szCs w:val="20"/>
              </w:rPr>
              <w:t>XXIV - pessoal e encargos sociais, exceto contribuição patronal para o plano de seguridade social do servidor público;</w:t>
            </w:r>
          </w:p>
        </w:tc>
        <w:tc>
          <w:tcPr>
            <w:tcW w:w="3402" w:type="dxa"/>
          </w:tcPr>
          <w:p w14:paraId="3BBD0B94" w14:textId="77777777" w:rsidR="00FB7095" w:rsidRPr="00924FD8" w:rsidRDefault="00FB7095" w:rsidP="00F4416F">
            <w:pPr>
              <w:rPr>
                <w:rFonts w:asciiTheme="minorHAnsi" w:hAnsiTheme="minorHAnsi" w:cstheme="minorHAnsi"/>
                <w:sz w:val="20"/>
                <w:szCs w:val="20"/>
              </w:rPr>
            </w:pPr>
            <w:r w:rsidRPr="00924FD8">
              <w:rPr>
                <w:rFonts w:asciiTheme="minorHAnsi" w:hAnsiTheme="minorHAnsi" w:cstheme="minorHAnsi"/>
                <w:sz w:val="20"/>
                <w:szCs w:val="20"/>
              </w:rPr>
              <w:t>XXIV - pessoal e encargos sociais, exceto contribuição patronal para o plano de seguridade social do servidor público;</w:t>
            </w:r>
          </w:p>
        </w:tc>
        <w:tc>
          <w:tcPr>
            <w:tcW w:w="3402" w:type="dxa"/>
          </w:tcPr>
          <w:p w14:paraId="5E7213DE" w14:textId="77777777" w:rsidR="00FB7095" w:rsidRPr="002D721A" w:rsidRDefault="00FB7095" w:rsidP="003416E2">
            <w:pPr>
              <w:tabs>
                <w:tab w:val="left" w:pos="1417"/>
              </w:tabs>
              <w:rPr>
                <w:rFonts w:asciiTheme="minorHAnsi" w:hAnsiTheme="minorHAnsi" w:cstheme="minorHAnsi"/>
                <w:sz w:val="20"/>
                <w:szCs w:val="20"/>
              </w:rPr>
            </w:pPr>
            <w:r w:rsidRPr="002D721A">
              <w:rPr>
                <w:rFonts w:asciiTheme="minorHAnsi" w:hAnsiTheme="minorHAnsi" w:cstheme="minorHAnsi"/>
                <w:sz w:val="20"/>
                <w:szCs w:val="20"/>
              </w:rPr>
              <w:t>XXIII - pessoal e encargos sociais, exceto contribuição patronal para o plano de seguridade social do servidor público;</w:t>
            </w:r>
          </w:p>
        </w:tc>
      </w:tr>
      <w:tr w:rsidR="00FB7095" w:rsidRPr="003B315C" w14:paraId="70D428F0" w14:textId="77777777" w:rsidTr="00FB7095">
        <w:trPr>
          <w:cantSplit/>
          <w:trHeight w:val="20"/>
        </w:trPr>
        <w:tc>
          <w:tcPr>
            <w:tcW w:w="3402" w:type="dxa"/>
          </w:tcPr>
          <w:p w14:paraId="5F906238" w14:textId="77777777" w:rsidR="00FB7095" w:rsidRPr="00924FD8" w:rsidRDefault="00FB7095" w:rsidP="00F4416F">
            <w:pPr>
              <w:rPr>
                <w:rFonts w:asciiTheme="minorHAnsi" w:hAnsiTheme="minorHAnsi" w:cstheme="minorHAnsi"/>
                <w:sz w:val="20"/>
                <w:szCs w:val="20"/>
              </w:rPr>
            </w:pPr>
            <w:r w:rsidRPr="00924FD8">
              <w:rPr>
                <w:rFonts w:asciiTheme="minorHAnsi" w:hAnsiTheme="minorHAnsi" w:cstheme="minorHAnsi"/>
                <w:sz w:val="20"/>
                <w:szCs w:val="20"/>
              </w:rPr>
              <w:t>XXV - precatórios, requisições de pequeno valor, sentenças das empresas estatais dependentes, sentenças de anistiados políticos, sentenças de tribunais internacionais e cumprimento da decisão judicial em favor do Instituto Aerus de Seguridade Social (Processo nº 0010295-77.2004.4.01.3400);</w:t>
            </w:r>
          </w:p>
        </w:tc>
        <w:tc>
          <w:tcPr>
            <w:tcW w:w="3402" w:type="dxa"/>
          </w:tcPr>
          <w:p w14:paraId="4114E884" w14:textId="77777777" w:rsidR="00FB7095" w:rsidRPr="00924FD8" w:rsidRDefault="00FB7095" w:rsidP="00F4416F">
            <w:pPr>
              <w:rPr>
                <w:rFonts w:asciiTheme="minorHAnsi" w:hAnsiTheme="minorHAnsi" w:cstheme="minorHAnsi"/>
                <w:sz w:val="20"/>
                <w:szCs w:val="20"/>
              </w:rPr>
            </w:pPr>
            <w:r w:rsidRPr="00924FD8">
              <w:rPr>
                <w:rFonts w:asciiTheme="minorHAnsi" w:hAnsiTheme="minorHAnsi" w:cstheme="minorHAnsi"/>
                <w:sz w:val="20"/>
                <w:szCs w:val="20"/>
              </w:rPr>
              <w:t>XXV - precatórios, requisições de pequeno valor, sentenças das empresas estatais dependentes, sentenças de anistiados políticos, sentenças de tribunais internacionais e cumprimento da decisão judicial em favor do Instituto Aerus de Seguridade Social (Processo nº 0010295-77.2004.4.01.3400);</w:t>
            </w:r>
          </w:p>
        </w:tc>
        <w:tc>
          <w:tcPr>
            <w:tcW w:w="3402" w:type="dxa"/>
          </w:tcPr>
          <w:p w14:paraId="5A28F88D" w14:textId="77777777" w:rsidR="00FB7095" w:rsidRPr="002D721A" w:rsidRDefault="00FB7095" w:rsidP="003416E2">
            <w:pPr>
              <w:tabs>
                <w:tab w:val="left" w:pos="1417"/>
              </w:tabs>
              <w:rPr>
                <w:rFonts w:asciiTheme="minorHAnsi" w:hAnsiTheme="minorHAnsi" w:cstheme="minorHAnsi"/>
                <w:sz w:val="20"/>
                <w:szCs w:val="20"/>
              </w:rPr>
            </w:pPr>
            <w:r w:rsidRPr="002D721A">
              <w:rPr>
                <w:rFonts w:asciiTheme="minorHAnsi" w:hAnsiTheme="minorHAnsi" w:cstheme="minorHAnsi"/>
                <w:sz w:val="20"/>
                <w:szCs w:val="20"/>
              </w:rPr>
              <w:t>XXIV - precatórios, requisições de pequeno valor, sentenças das empresas estatais dependentes, sentenças de anistiados políticos, sentenças de tribunais internacionais e cumprimento da decisão judicial em favor do Instituto Aerus de Seguridade Social (Processo nº 0010295-77.2004.4.01.3400);</w:t>
            </w:r>
          </w:p>
        </w:tc>
      </w:tr>
      <w:tr w:rsidR="00FB7095" w:rsidRPr="003B315C" w14:paraId="0A98F683" w14:textId="77777777" w:rsidTr="00FB7095">
        <w:trPr>
          <w:cantSplit/>
          <w:trHeight w:val="20"/>
        </w:trPr>
        <w:tc>
          <w:tcPr>
            <w:tcW w:w="3402" w:type="dxa"/>
          </w:tcPr>
          <w:p w14:paraId="163378B9" w14:textId="77777777" w:rsidR="00FB7095" w:rsidRPr="00924FD8" w:rsidRDefault="00FB7095" w:rsidP="00F4416F">
            <w:pPr>
              <w:rPr>
                <w:rFonts w:asciiTheme="minorHAnsi" w:hAnsiTheme="minorHAnsi" w:cstheme="minorHAnsi"/>
                <w:sz w:val="20"/>
                <w:szCs w:val="20"/>
              </w:rPr>
            </w:pPr>
            <w:r w:rsidRPr="00924FD8">
              <w:rPr>
                <w:rFonts w:asciiTheme="minorHAnsi" w:hAnsiTheme="minorHAnsi" w:cstheme="minorHAnsi"/>
                <w:sz w:val="20"/>
                <w:szCs w:val="20"/>
              </w:rPr>
              <w:t>XXVI - transferências aos Estados e ao Distrito Federal da cota-parte do salário-educação (§ 5º do art. 212 da Constituição);</w:t>
            </w:r>
          </w:p>
        </w:tc>
        <w:tc>
          <w:tcPr>
            <w:tcW w:w="3402" w:type="dxa"/>
          </w:tcPr>
          <w:p w14:paraId="4FAB1C82" w14:textId="77777777" w:rsidR="00FB7095" w:rsidRPr="00924FD8" w:rsidRDefault="00FB7095" w:rsidP="00F4416F">
            <w:pPr>
              <w:rPr>
                <w:rFonts w:asciiTheme="minorHAnsi" w:hAnsiTheme="minorHAnsi" w:cstheme="minorHAnsi"/>
                <w:sz w:val="20"/>
                <w:szCs w:val="20"/>
              </w:rPr>
            </w:pPr>
            <w:r w:rsidRPr="00924FD8">
              <w:rPr>
                <w:rFonts w:asciiTheme="minorHAnsi" w:hAnsiTheme="minorHAnsi" w:cstheme="minorHAnsi"/>
                <w:sz w:val="20"/>
                <w:szCs w:val="20"/>
              </w:rPr>
              <w:t>XXVI - transferências aos Estados e ao Distrito Federal da cota-parte do salário-educação (§ 5º do art. 212 da Constituição);</w:t>
            </w:r>
          </w:p>
        </w:tc>
        <w:tc>
          <w:tcPr>
            <w:tcW w:w="3402" w:type="dxa"/>
          </w:tcPr>
          <w:p w14:paraId="7271961E" w14:textId="77777777" w:rsidR="00FB7095" w:rsidRPr="002D721A" w:rsidRDefault="00FB7095" w:rsidP="003416E2">
            <w:pPr>
              <w:tabs>
                <w:tab w:val="left" w:pos="1417"/>
              </w:tabs>
              <w:rPr>
                <w:rFonts w:asciiTheme="minorHAnsi" w:hAnsiTheme="minorHAnsi" w:cstheme="minorHAnsi"/>
                <w:sz w:val="20"/>
                <w:szCs w:val="20"/>
              </w:rPr>
            </w:pPr>
            <w:r w:rsidRPr="002D721A">
              <w:rPr>
                <w:rFonts w:asciiTheme="minorHAnsi" w:hAnsiTheme="minorHAnsi" w:cstheme="minorHAnsi"/>
                <w:sz w:val="20"/>
                <w:szCs w:val="20"/>
              </w:rPr>
              <w:t>XXV - transferências aos Estados e ao Distrito Federal da cota-parte do salário-educação (§ 5º do art. 212 da Constituição);</w:t>
            </w:r>
          </w:p>
        </w:tc>
      </w:tr>
      <w:tr w:rsidR="00FB7095" w:rsidRPr="003B315C" w14:paraId="3152AEA8" w14:textId="77777777" w:rsidTr="00FB7095">
        <w:trPr>
          <w:cantSplit/>
          <w:trHeight w:val="20"/>
        </w:trPr>
        <w:tc>
          <w:tcPr>
            <w:tcW w:w="3402" w:type="dxa"/>
          </w:tcPr>
          <w:p w14:paraId="2935AB93" w14:textId="77777777" w:rsidR="00FB7095" w:rsidRPr="00924FD8" w:rsidRDefault="00FB7095" w:rsidP="00F4416F">
            <w:pPr>
              <w:rPr>
                <w:rFonts w:asciiTheme="minorHAnsi" w:hAnsiTheme="minorHAnsi" w:cstheme="minorHAnsi"/>
                <w:sz w:val="20"/>
                <w:szCs w:val="20"/>
              </w:rPr>
            </w:pPr>
            <w:r w:rsidRPr="00924FD8">
              <w:rPr>
                <w:rFonts w:asciiTheme="minorHAnsi" w:hAnsiTheme="minorHAnsi" w:cstheme="minorHAnsi"/>
                <w:sz w:val="20"/>
                <w:szCs w:val="20"/>
              </w:rPr>
              <w:t>XXVII - transferências constitucionais ou legais por repartição de receita;</w:t>
            </w:r>
          </w:p>
        </w:tc>
        <w:tc>
          <w:tcPr>
            <w:tcW w:w="3402" w:type="dxa"/>
          </w:tcPr>
          <w:p w14:paraId="0B03F1C9" w14:textId="77777777" w:rsidR="00FB7095" w:rsidRPr="00924FD8" w:rsidRDefault="00FB7095" w:rsidP="00F4416F">
            <w:pPr>
              <w:rPr>
                <w:rFonts w:asciiTheme="minorHAnsi" w:hAnsiTheme="minorHAnsi" w:cstheme="minorHAnsi"/>
                <w:sz w:val="20"/>
                <w:szCs w:val="20"/>
              </w:rPr>
            </w:pPr>
            <w:r w:rsidRPr="00924FD8">
              <w:rPr>
                <w:rFonts w:asciiTheme="minorHAnsi" w:hAnsiTheme="minorHAnsi" w:cstheme="minorHAnsi"/>
                <w:sz w:val="20"/>
                <w:szCs w:val="20"/>
              </w:rPr>
              <w:t>XXVII - transferências constitucionais ou legais por repartição de receita;</w:t>
            </w:r>
          </w:p>
        </w:tc>
        <w:tc>
          <w:tcPr>
            <w:tcW w:w="3402" w:type="dxa"/>
          </w:tcPr>
          <w:p w14:paraId="315F5528" w14:textId="77777777" w:rsidR="00FB7095" w:rsidRPr="002D721A" w:rsidRDefault="00FB7095" w:rsidP="003416E2">
            <w:pPr>
              <w:tabs>
                <w:tab w:val="left" w:pos="1417"/>
              </w:tabs>
              <w:rPr>
                <w:rFonts w:asciiTheme="minorHAnsi" w:hAnsiTheme="minorHAnsi" w:cstheme="minorHAnsi"/>
                <w:sz w:val="20"/>
                <w:szCs w:val="20"/>
              </w:rPr>
            </w:pPr>
            <w:r w:rsidRPr="002D721A">
              <w:rPr>
                <w:rFonts w:asciiTheme="minorHAnsi" w:hAnsiTheme="minorHAnsi" w:cstheme="minorHAnsi"/>
                <w:sz w:val="20"/>
                <w:szCs w:val="20"/>
              </w:rPr>
              <w:t>XXVI - transferências constitucionais ou legais por repartição de receita;</w:t>
            </w:r>
          </w:p>
        </w:tc>
      </w:tr>
      <w:tr w:rsidR="00FB7095" w:rsidRPr="003B315C" w14:paraId="3CFA907E" w14:textId="77777777" w:rsidTr="00FB7095">
        <w:trPr>
          <w:cantSplit/>
          <w:trHeight w:val="20"/>
        </w:trPr>
        <w:tc>
          <w:tcPr>
            <w:tcW w:w="3402" w:type="dxa"/>
          </w:tcPr>
          <w:p w14:paraId="4C0335AD" w14:textId="77777777" w:rsidR="00FB7095" w:rsidRPr="00924FD8" w:rsidRDefault="00FB7095" w:rsidP="00F4416F">
            <w:pPr>
              <w:rPr>
                <w:rFonts w:asciiTheme="minorHAnsi" w:hAnsiTheme="minorHAnsi" w:cstheme="minorHAnsi"/>
                <w:sz w:val="20"/>
                <w:szCs w:val="20"/>
              </w:rPr>
            </w:pPr>
            <w:r w:rsidRPr="00924FD8">
              <w:rPr>
                <w:rFonts w:asciiTheme="minorHAnsi" w:hAnsiTheme="minorHAnsi" w:cstheme="minorHAnsi"/>
                <w:sz w:val="20"/>
                <w:szCs w:val="20"/>
              </w:rPr>
              <w:t>XXVIII - transferências da receita de concursos de prognósticos (Lei nº 9.615, de 24 de março de 1998 - Lei Pelé, e Lei nº 11.345, de 14 de setembro de 2006);</w:t>
            </w:r>
          </w:p>
        </w:tc>
        <w:tc>
          <w:tcPr>
            <w:tcW w:w="3402" w:type="dxa"/>
          </w:tcPr>
          <w:p w14:paraId="322F151A" w14:textId="77777777" w:rsidR="00FB7095" w:rsidRPr="00924FD8" w:rsidRDefault="00FB7095" w:rsidP="00F4416F">
            <w:pPr>
              <w:rPr>
                <w:rFonts w:asciiTheme="minorHAnsi" w:hAnsiTheme="minorHAnsi" w:cstheme="minorHAnsi"/>
                <w:sz w:val="20"/>
                <w:szCs w:val="20"/>
              </w:rPr>
            </w:pPr>
            <w:r w:rsidRPr="00924FD8">
              <w:rPr>
                <w:rFonts w:asciiTheme="minorHAnsi" w:hAnsiTheme="minorHAnsi" w:cstheme="minorHAnsi"/>
                <w:sz w:val="20"/>
                <w:szCs w:val="20"/>
              </w:rPr>
              <w:t>XXVIII - transferências da receita de concursos de prognósticos (Lei nº 9.615, de 24 de março de 1998 - Lei Pelé, e Lei nº 11.345, de 14 de setembro de 2006);</w:t>
            </w:r>
          </w:p>
        </w:tc>
        <w:tc>
          <w:tcPr>
            <w:tcW w:w="3402" w:type="dxa"/>
          </w:tcPr>
          <w:p w14:paraId="53494576" w14:textId="77777777" w:rsidR="00FB7095" w:rsidRPr="002D721A" w:rsidRDefault="00FB7095" w:rsidP="003416E2">
            <w:pPr>
              <w:tabs>
                <w:tab w:val="left" w:pos="1417"/>
              </w:tabs>
              <w:rPr>
                <w:rFonts w:asciiTheme="minorHAnsi" w:hAnsiTheme="minorHAnsi" w:cstheme="minorHAnsi"/>
                <w:sz w:val="20"/>
                <w:szCs w:val="20"/>
              </w:rPr>
            </w:pPr>
            <w:r w:rsidRPr="002D721A">
              <w:rPr>
                <w:rFonts w:asciiTheme="minorHAnsi" w:hAnsiTheme="minorHAnsi" w:cstheme="minorHAnsi"/>
                <w:sz w:val="20"/>
                <w:szCs w:val="20"/>
              </w:rPr>
              <w:t>XXVII - transferências da receita de concursos de prognósticos (Lei nº 9.615, de 24 de março de 1998 - Lei Pelé, e Lei nº 11.345, de 14 de setembro de 2006);</w:t>
            </w:r>
          </w:p>
        </w:tc>
      </w:tr>
      <w:tr w:rsidR="00FB7095" w:rsidRPr="003B315C" w14:paraId="169C2429" w14:textId="77777777" w:rsidTr="00FB7095">
        <w:trPr>
          <w:cantSplit/>
          <w:trHeight w:val="20"/>
        </w:trPr>
        <w:tc>
          <w:tcPr>
            <w:tcW w:w="3402" w:type="dxa"/>
          </w:tcPr>
          <w:p w14:paraId="7385F654" w14:textId="77777777" w:rsidR="00FB7095" w:rsidRPr="00924FD8" w:rsidRDefault="00FB7095" w:rsidP="00F4416F">
            <w:pPr>
              <w:rPr>
                <w:rFonts w:asciiTheme="minorHAnsi" w:hAnsiTheme="minorHAnsi" w:cstheme="minorHAnsi"/>
                <w:sz w:val="20"/>
                <w:szCs w:val="20"/>
              </w:rPr>
            </w:pPr>
            <w:r w:rsidRPr="00924FD8">
              <w:rPr>
                <w:rFonts w:asciiTheme="minorHAnsi" w:hAnsiTheme="minorHAnsi" w:cstheme="minorHAnsi"/>
                <w:sz w:val="20"/>
                <w:szCs w:val="20"/>
              </w:rPr>
              <w:t>XXIX - benefícios aos servidores civis, empregados e militares e aos seus dependentes, relativos às despesas com auxílio-alimentação ou refeição, assistência pré-escolar, assistência médica e odontológica e auxílios-transporte, funeral, reclusão e natalidade, e salário-família;</w:t>
            </w:r>
          </w:p>
        </w:tc>
        <w:tc>
          <w:tcPr>
            <w:tcW w:w="3402" w:type="dxa"/>
          </w:tcPr>
          <w:p w14:paraId="7547FC6F" w14:textId="77777777" w:rsidR="00FB7095" w:rsidRPr="00924FD8" w:rsidRDefault="00FB7095" w:rsidP="00F4416F">
            <w:pPr>
              <w:rPr>
                <w:rFonts w:asciiTheme="minorHAnsi" w:hAnsiTheme="minorHAnsi" w:cstheme="minorHAnsi"/>
                <w:sz w:val="20"/>
                <w:szCs w:val="20"/>
              </w:rPr>
            </w:pPr>
            <w:r w:rsidRPr="00924FD8">
              <w:rPr>
                <w:rFonts w:asciiTheme="minorHAnsi" w:hAnsiTheme="minorHAnsi" w:cstheme="minorHAnsi"/>
                <w:sz w:val="20"/>
                <w:szCs w:val="20"/>
              </w:rPr>
              <w:t>XXIX - benefícios aos servidores civis, empregados e militares e aos seus dependentes, relativos às despesas com auxílio-alimentação ou refeição, assistência pré-escolar, assistência médica e odontológica e auxílios-transporte, funeral, reclusão e natalidade, e salário-família;</w:t>
            </w:r>
          </w:p>
        </w:tc>
        <w:tc>
          <w:tcPr>
            <w:tcW w:w="3402" w:type="dxa"/>
          </w:tcPr>
          <w:p w14:paraId="65AC1B31" w14:textId="77777777" w:rsidR="00FB7095" w:rsidRPr="002D721A" w:rsidRDefault="00FB7095" w:rsidP="003416E2">
            <w:pPr>
              <w:tabs>
                <w:tab w:val="left" w:pos="1417"/>
              </w:tabs>
              <w:rPr>
                <w:rFonts w:asciiTheme="minorHAnsi" w:hAnsiTheme="minorHAnsi" w:cstheme="minorHAnsi"/>
                <w:sz w:val="20"/>
                <w:szCs w:val="20"/>
              </w:rPr>
            </w:pPr>
            <w:r w:rsidRPr="002D721A">
              <w:rPr>
                <w:rFonts w:asciiTheme="minorHAnsi" w:hAnsiTheme="minorHAnsi" w:cstheme="minorHAnsi"/>
                <w:sz w:val="20"/>
                <w:szCs w:val="20"/>
              </w:rPr>
              <w:t>XXVIII - benefícios aos servidores civis, empregados e militares e aos seus dependentes, relativos às despesas com auxílio-alimentação ou refeição, assistência pré-escolar, assistência médica e odontológica e auxílios-transporte, funeral, reclusão e natalidade, e salário-família;</w:t>
            </w:r>
          </w:p>
        </w:tc>
      </w:tr>
      <w:tr w:rsidR="00FB7095" w:rsidRPr="003B315C" w14:paraId="6644755C" w14:textId="77777777" w:rsidTr="00FB7095">
        <w:trPr>
          <w:cantSplit/>
          <w:trHeight w:val="20"/>
        </w:trPr>
        <w:tc>
          <w:tcPr>
            <w:tcW w:w="3402" w:type="dxa"/>
          </w:tcPr>
          <w:p w14:paraId="7F23E7F2" w14:textId="77777777" w:rsidR="00FB7095" w:rsidRPr="00924FD8" w:rsidRDefault="00FB7095" w:rsidP="00F4416F">
            <w:pPr>
              <w:rPr>
                <w:rFonts w:asciiTheme="minorHAnsi" w:hAnsiTheme="minorHAnsi" w:cstheme="minorHAnsi"/>
                <w:sz w:val="20"/>
                <w:szCs w:val="20"/>
              </w:rPr>
            </w:pPr>
            <w:r w:rsidRPr="00924FD8">
              <w:rPr>
                <w:rFonts w:asciiTheme="minorHAnsi" w:hAnsiTheme="minorHAnsi" w:cstheme="minorHAnsi"/>
                <w:sz w:val="20"/>
                <w:szCs w:val="20"/>
              </w:rPr>
              <w:t>XXX - subvenção econômica aos consumidores finais do sistema elétrico nacional interligado (Lei nº 10.604, de 17 de dezembro de 2002);</w:t>
            </w:r>
          </w:p>
        </w:tc>
        <w:tc>
          <w:tcPr>
            <w:tcW w:w="3402" w:type="dxa"/>
          </w:tcPr>
          <w:p w14:paraId="1F8631D1" w14:textId="77777777" w:rsidR="00FB7095" w:rsidRPr="00924FD8" w:rsidRDefault="00FB7095" w:rsidP="00F4416F">
            <w:pPr>
              <w:rPr>
                <w:rFonts w:asciiTheme="minorHAnsi" w:hAnsiTheme="minorHAnsi" w:cstheme="minorHAnsi"/>
                <w:sz w:val="20"/>
                <w:szCs w:val="20"/>
              </w:rPr>
            </w:pPr>
            <w:r w:rsidRPr="00924FD8">
              <w:rPr>
                <w:rFonts w:asciiTheme="minorHAnsi" w:hAnsiTheme="minorHAnsi" w:cstheme="minorHAnsi"/>
                <w:sz w:val="20"/>
                <w:szCs w:val="20"/>
              </w:rPr>
              <w:t>XXX - subvenção econômica aos consumidores finais do sistema elétrico nacional interligado (Lei nº 10.604, de 17 de dezembro de 2002);</w:t>
            </w:r>
          </w:p>
        </w:tc>
        <w:tc>
          <w:tcPr>
            <w:tcW w:w="3402" w:type="dxa"/>
          </w:tcPr>
          <w:p w14:paraId="7A31DEFC" w14:textId="77777777" w:rsidR="00FB7095" w:rsidRPr="002D721A" w:rsidRDefault="00FB7095" w:rsidP="003416E2">
            <w:pPr>
              <w:tabs>
                <w:tab w:val="left" w:pos="1417"/>
              </w:tabs>
              <w:rPr>
                <w:rFonts w:asciiTheme="minorHAnsi" w:hAnsiTheme="minorHAnsi" w:cstheme="minorHAnsi"/>
                <w:sz w:val="20"/>
                <w:szCs w:val="20"/>
              </w:rPr>
            </w:pPr>
            <w:r w:rsidRPr="002D721A">
              <w:rPr>
                <w:rFonts w:asciiTheme="minorHAnsi" w:hAnsiTheme="minorHAnsi" w:cstheme="minorHAnsi"/>
                <w:sz w:val="20"/>
                <w:szCs w:val="20"/>
              </w:rPr>
              <w:t>XXIX - subvenção econômica aos consumidores finais do sistema elétrico nacional interligado (Lei nº 10.604, de 17 de dezembro de 2002);</w:t>
            </w:r>
          </w:p>
        </w:tc>
      </w:tr>
      <w:tr w:rsidR="00FB7095" w:rsidRPr="003B315C" w14:paraId="401D4AA4" w14:textId="77777777" w:rsidTr="00FB7095">
        <w:trPr>
          <w:cantSplit/>
          <w:trHeight w:val="20"/>
        </w:trPr>
        <w:tc>
          <w:tcPr>
            <w:tcW w:w="3402" w:type="dxa"/>
          </w:tcPr>
          <w:p w14:paraId="6B574860" w14:textId="77777777" w:rsidR="00FB7095" w:rsidRPr="00924FD8" w:rsidRDefault="00FB7095" w:rsidP="00F4416F">
            <w:pPr>
              <w:rPr>
                <w:rFonts w:asciiTheme="minorHAnsi" w:hAnsiTheme="minorHAnsi" w:cstheme="minorHAnsi"/>
                <w:sz w:val="20"/>
                <w:szCs w:val="20"/>
              </w:rPr>
            </w:pPr>
            <w:r w:rsidRPr="00924FD8">
              <w:rPr>
                <w:rFonts w:asciiTheme="minorHAnsi" w:hAnsiTheme="minorHAnsi" w:cstheme="minorHAnsi"/>
                <w:sz w:val="20"/>
                <w:szCs w:val="20"/>
              </w:rPr>
              <w:t>XXXI - subsídio ao gás natural utilizado para geração de energia termelétrica (Lei nº 10.604, de 2002);</w:t>
            </w:r>
          </w:p>
        </w:tc>
        <w:tc>
          <w:tcPr>
            <w:tcW w:w="3402" w:type="dxa"/>
          </w:tcPr>
          <w:p w14:paraId="0E8071AE" w14:textId="77777777" w:rsidR="00FB7095" w:rsidRPr="00924FD8" w:rsidRDefault="00FB7095" w:rsidP="00F4416F">
            <w:pPr>
              <w:rPr>
                <w:rFonts w:asciiTheme="minorHAnsi" w:hAnsiTheme="minorHAnsi" w:cstheme="minorHAnsi"/>
                <w:sz w:val="20"/>
                <w:szCs w:val="20"/>
              </w:rPr>
            </w:pPr>
            <w:r w:rsidRPr="00924FD8">
              <w:rPr>
                <w:rFonts w:asciiTheme="minorHAnsi" w:hAnsiTheme="minorHAnsi" w:cstheme="minorHAnsi"/>
                <w:sz w:val="20"/>
                <w:szCs w:val="20"/>
              </w:rPr>
              <w:t>XXXI - subsídio ao gás natural utilizado para geração de energia termelétrica (Lei nº 10.604, de 2002);</w:t>
            </w:r>
          </w:p>
        </w:tc>
        <w:tc>
          <w:tcPr>
            <w:tcW w:w="3402" w:type="dxa"/>
          </w:tcPr>
          <w:p w14:paraId="7095DBC7" w14:textId="77777777" w:rsidR="00FB7095" w:rsidRPr="002D721A" w:rsidRDefault="00FB7095" w:rsidP="003416E2">
            <w:pPr>
              <w:tabs>
                <w:tab w:val="left" w:pos="1417"/>
              </w:tabs>
              <w:rPr>
                <w:rFonts w:asciiTheme="minorHAnsi" w:hAnsiTheme="minorHAnsi" w:cstheme="minorHAnsi"/>
                <w:sz w:val="20"/>
                <w:szCs w:val="20"/>
              </w:rPr>
            </w:pPr>
            <w:r w:rsidRPr="002D721A">
              <w:rPr>
                <w:rFonts w:asciiTheme="minorHAnsi" w:hAnsiTheme="minorHAnsi" w:cstheme="minorHAnsi"/>
                <w:sz w:val="20"/>
                <w:szCs w:val="20"/>
              </w:rPr>
              <w:t>XXX - subsídio ao gás natural utilizado para geração de energia termelétrica (Lei nº 10.604, de 2002);</w:t>
            </w:r>
          </w:p>
        </w:tc>
      </w:tr>
      <w:tr w:rsidR="00FB7095" w:rsidRPr="003B315C" w14:paraId="3C4A68D7" w14:textId="77777777" w:rsidTr="00FB7095">
        <w:trPr>
          <w:cantSplit/>
          <w:trHeight w:val="20"/>
        </w:trPr>
        <w:tc>
          <w:tcPr>
            <w:tcW w:w="3402" w:type="dxa"/>
          </w:tcPr>
          <w:p w14:paraId="3EC55E41" w14:textId="77777777" w:rsidR="00FB7095" w:rsidRPr="00924FD8" w:rsidRDefault="00FB7095" w:rsidP="00F4416F">
            <w:pPr>
              <w:rPr>
                <w:rFonts w:asciiTheme="minorHAnsi" w:hAnsiTheme="minorHAnsi" w:cstheme="minorHAnsi"/>
                <w:sz w:val="20"/>
                <w:szCs w:val="20"/>
              </w:rPr>
            </w:pPr>
            <w:r w:rsidRPr="00924FD8">
              <w:rPr>
                <w:rFonts w:asciiTheme="minorHAnsi" w:hAnsiTheme="minorHAnsi" w:cstheme="minorHAnsi"/>
                <w:sz w:val="20"/>
                <w:szCs w:val="20"/>
              </w:rPr>
              <w:t>XXXII - contribuição ao Fundo Garantia-Safra (Lei nº 10.700, de 9 de julho de 2003);</w:t>
            </w:r>
          </w:p>
        </w:tc>
        <w:tc>
          <w:tcPr>
            <w:tcW w:w="3402" w:type="dxa"/>
          </w:tcPr>
          <w:p w14:paraId="34BDB3F0" w14:textId="77777777" w:rsidR="00FB7095" w:rsidRPr="00924FD8" w:rsidRDefault="00FB7095" w:rsidP="00F4416F">
            <w:pPr>
              <w:rPr>
                <w:rFonts w:asciiTheme="minorHAnsi" w:hAnsiTheme="minorHAnsi" w:cstheme="minorHAnsi"/>
                <w:sz w:val="20"/>
                <w:szCs w:val="20"/>
              </w:rPr>
            </w:pPr>
            <w:r w:rsidRPr="00924FD8">
              <w:rPr>
                <w:rFonts w:asciiTheme="minorHAnsi" w:hAnsiTheme="minorHAnsi" w:cstheme="minorHAnsi"/>
                <w:sz w:val="20"/>
                <w:szCs w:val="20"/>
              </w:rPr>
              <w:t>XXXII - contribuição ao Fundo Garantia-Safra (Lei nº 10.700, de 9 de julho de 2003);</w:t>
            </w:r>
          </w:p>
        </w:tc>
        <w:tc>
          <w:tcPr>
            <w:tcW w:w="3402" w:type="dxa"/>
          </w:tcPr>
          <w:p w14:paraId="6CACCD3C" w14:textId="77777777" w:rsidR="00FB7095" w:rsidRPr="002D721A" w:rsidRDefault="00FB7095" w:rsidP="003416E2">
            <w:pPr>
              <w:tabs>
                <w:tab w:val="left" w:pos="1417"/>
              </w:tabs>
              <w:rPr>
                <w:rFonts w:asciiTheme="minorHAnsi" w:hAnsiTheme="minorHAnsi" w:cstheme="minorHAnsi"/>
                <w:sz w:val="20"/>
                <w:szCs w:val="20"/>
              </w:rPr>
            </w:pPr>
            <w:r w:rsidRPr="002D721A">
              <w:rPr>
                <w:rFonts w:asciiTheme="minorHAnsi" w:hAnsiTheme="minorHAnsi" w:cstheme="minorHAnsi"/>
                <w:sz w:val="20"/>
                <w:szCs w:val="20"/>
              </w:rPr>
              <w:t>XXXI - contribuição ao Fundo Garantia-Safra (Lei nº 10.700, de 9 de julho de 2003);</w:t>
            </w:r>
          </w:p>
        </w:tc>
      </w:tr>
      <w:tr w:rsidR="00FB7095" w:rsidRPr="003B315C" w14:paraId="4A4174F5" w14:textId="77777777" w:rsidTr="00FB7095">
        <w:trPr>
          <w:cantSplit/>
          <w:trHeight w:val="20"/>
        </w:trPr>
        <w:tc>
          <w:tcPr>
            <w:tcW w:w="3402" w:type="dxa"/>
          </w:tcPr>
          <w:p w14:paraId="0DA4C51E" w14:textId="77777777" w:rsidR="00FB7095" w:rsidRPr="00924FD8" w:rsidRDefault="00FB7095" w:rsidP="00F4416F">
            <w:pPr>
              <w:rPr>
                <w:rFonts w:asciiTheme="minorHAnsi" w:hAnsiTheme="minorHAnsi" w:cstheme="minorHAnsi"/>
                <w:sz w:val="20"/>
                <w:szCs w:val="20"/>
              </w:rPr>
            </w:pPr>
            <w:r w:rsidRPr="00924FD8">
              <w:rPr>
                <w:rFonts w:asciiTheme="minorHAnsi" w:hAnsiTheme="minorHAnsi" w:cstheme="minorHAnsi"/>
                <w:sz w:val="20"/>
                <w:szCs w:val="20"/>
              </w:rPr>
              <w:t>XXXIII - complemento da atualização monetária dos recursos do Fundo de Garantia do Tempo de Serviço - FGTS (Lei Complementar nº 110, de 29 de junho de 2001);</w:t>
            </w:r>
          </w:p>
        </w:tc>
        <w:tc>
          <w:tcPr>
            <w:tcW w:w="3402" w:type="dxa"/>
          </w:tcPr>
          <w:p w14:paraId="052ACE8B" w14:textId="77777777" w:rsidR="00FB7095" w:rsidRPr="00924FD8" w:rsidRDefault="00FB7095" w:rsidP="00F4416F">
            <w:pPr>
              <w:rPr>
                <w:rFonts w:asciiTheme="minorHAnsi" w:hAnsiTheme="minorHAnsi" w:cstheme="minorHAnsi"/>
                <w:sz w:val="20"/>
                <w:szCs w:val="20"/>
              </w:rPr>
            </w:pPr>
            <w:r w:rsidRPr="00924FD8">
              <w:rPr>
                <w:rFonts w:asciiTheme="minorHAnsi" w:hAnsiTheme="minorHAnsi" w:cstheme="minorHAnsi"/>
                <w:sz w:val="20"/>
                <w:szCs w:val="20"/>
              </w:rPr>
              <w:t>XXXIII - complemento da atualização monetária dos recursos do Fundo de Garantia do Tempo de Serviço - FGTS (Lei Complementar nº 110, de 29 de junho de 2001);</w:t>
            </w:r>
          </w:p>
        </w:tc>
        <w:tc>
          <w:tcPr>
            <w:tcW w:w="3402" w:type="dxa"/>
          </w:tcPr>
          <w:p w14:paraId="56425847" w14:textId="77777777" w:rsidR="00FB7095" w:rsidRPr="002D721A" w:rsidRDefault="00FB7095" w:rsidP="003416E2">
            <w:pPr>
              <w:tabs>
                <w:tab w:val="left" w:pos="1417"/>
              </w:tabs>
              <w:rPr>
                <w:rFonts w:asciiTheme="minorHAnsi" w:hAnsiTheme="minorHAnsi" w:cstheme="minorHAnsi"/>
                <w:sz w:val="20"/>
                <w:szCs w:val="20"/>
              </w:rPr>
            </w:pPr>
            <w:r w:rsidRPr="002D721A">
              <w:rPr>
                <w:rFonts w:asciiTheme="minorHAnsi" w:hAnsiTheme="minorHAnsi" w:cstheme="minorHAnsi"/>
                <w:sz w:val="20"/>
                <w:szCs w:val="20"/>
              </w:rPr>
              <w:t>XXXII - complemento da atualização monetária dos recursos do Fundo de Garantia do Tempo de Serviço - FGTS (Lei Complementar nº 110, de 29 de junho de 2001);</w:t>
            </w:r>
          </w:p>
        </w:tc>
      </w:tr>
      <w:tr w:rsidR="00FB7095" w:rsidRPr="003B315C" w14:paraId="0FB1F3A3" w14:textId="77777777" w:rsidTr="00FB7095">
        <w:trPr>
          <w:cantSplit/>
          <w:trHeight w:val="20"/>
        </w:trPr>
        <w:tc>
          <w:tcPr>
            <w:tcW w:w="3402" w:type="dxa"/>
          </w:tcPr>
          <w:p w14:paraId="4C30BAB0" w14:textId="77777777" w:rsidR="00FB7095" w:rsidRPr="00924FD8" w:rsidRDefault="00FB7095" w:rsidP="00F4416F">
            <w:pPr>
              <w:rPr>
                <w:rFonts w:asciiTheme="minorHAnsi" w:hAnsiTheme="minorHAnsi" w:cstheme="minorHAnsi"/>
                <w:sz w:val="20"/>
                <w:szCs w:val="20"/>
              </w:rPr>
            </w:pPr>
            <w:r w:rsidRPr="00924FD8">
              <w:rPr>
                <w:rFonts w:asciiTheme="minorHAnsi" w:hAnsiTheme="minorHAnsi" w:cstheme="minorHAnsi"/>
                <w:sz w:val="20"/>
                <w:szCs w:val="20"/>
              </w:rPr>
              <w:t>XXXIV - manutenção da polícia civil, da polícia militar e do corpo de bombeiros militar do Distrito Federal e assistência financeira para execução de serviços públicos de saúde e educação (Lei nº 10.633, de 27 de dezembro de 2002);</w:t>
            </w:r>
          </w:p>
        </w:tc>
        <w:tc>
          <w:tcPr>
            <w:tcW w:w="3402" w:type="dxa"/>
          </w:tcPr>
          <w:p w14:paraId="0476CA0F" w14:textId="77777777" w:rsidR="00FB7095" w:rsidRPr="00924FD8" w:rsidRDefault="00FB7095" w:rsidP="00F4416F">
            <w:pPr>
              <w:rPr>
                <w:rFonts w:asciiTheme="minorHAnsi" w:hAnsiTheme="minorHAnsi" w:cstheme="minorHAnsi"/>
                <w:sz w:val="20"/>
                <w:szCs w:val="20"/>
              </w:rPr>
            </w:pPr>
            <w:r w:rsidRPr="00924FD8">
              <w:rPr>
                <w:rFonts w:asciiTheme="minorHAnsi" w:hAnsiTheme="minorHAnsi" w:cstheme="minorHAnsi"/>
                <w:sz w:val="20"/>
                <w:szCs w:val="20"/>
              </w:rPr>
              <w:t>XXXIV - manutenção da polícia civil, da polícia militar e do corpo de bombeiros militar do Distrito Federal e assistência financeira para execução de serviços públicos de saúde e educação (Lei nº 10.633, de 27 de dezembro de 2002);</w:t>
            </w:r>
          </w:p>
        </w:tc>
        <w:tc>
          <w:tcPr>
            <w:tcW w:w="3402" w:type="dxa"/>
          </w:tcPr>
          <w:p w14:paraId="5C3245F0" w14:textId="77777777" w:rsidR="00FB7095" w:rsidRPr="002D721A" w:rsidRDefault="00FB7095" w:rsidP="003416E2">
            <w:pPr>
              <w:tabs>
                <w:tab w:val="left" w:pos="1417"/>
              </w:tabs>
              <w:rPr>
                <w:rFonts w:asciiTheme="minorHAnsi" w:hAnsiTheme="minorHAnsi" w:cstheme="minorHAnsi"/>
                <w:sz w:val="20"/>
                <w:szCs w:val="20"/>
              </w:rPr>
            </w:pPr>
            <w:r w:rsidRPr="002D721A">
              <w:rPr>
                <w:rFonts w:asciiTheme="minorHAnsi" w:hAnsiTheme="minorHAnsi" w:cstheme="minorHAnsi"/>
                <w:sz w:val="20"/>
                <w:szCs w:val="20"/>
              </w:rPr>
              <w:t>XXXIII - manutenção da polícia civil, da polícia militar e do corpo de bombeiros militar do Distrito Federal e assistência financeira para execução de serviços públicos de saúde e educação (Lei nº 10.633, de 27 de dezembro de 2002);</w:t>
            </w:r>
          </w:p>
        </w:tc>
      </w:tr>
      <w:tr w:rsidR="00FB7095" w:rsidRPr="003B315C" w14:paraId="04845B35" w14:textId="77777777" w:rsidTr="00FB7095">
        <w:trPr>
          <w:cantSplit/>
          <w:trHeight w:val="20"/>
        </w:trPr>
        <w:tc>
          <w:tcPr>
            <w:tcW w:w="3402" w:type="dxa"/>
          </w:tcPr>
          <w:p w14:paraId="38DC79D3" w14:textId="77777777" w:rsidR="00FB7095" w:rsidRPr="00924FD8" w:rsidRDefault="00FB7095" w:rsidP="00F4416F">
            <w:pPr>
              <w:rPr>
                <w:rFonts w:asciiTheme="minorHAnsi" w:hAnsiTheme="minorHAnsi" w:cstheme="minorHAnsi"/>
                <w:sz w:val="20"/>
                <w:szCs w:val="20"/>
              </w:rPr>
            </w:pPr>
            <w:r w:rsidRPr="00924FD8">
              <w:rPr>
                <w:rFonts w:asciiTheme="minorHAnsi" w:hAnsiTheme="minorHAnsi" w:cstheme="minorHAnsi"/>
                <w:sz w:val="20"/>
                <w:szCs w:val="20"/>
              </w:rPr>
              <w:t>XXXV - incentivo financeiro aos Estados, ao Distrito Federal e aos Municípios para ações de prevenção e qualificação da atenção em síndrome da imunodeficiência adquirida e outras doenças sexualmente transmissíveis e hepatites virais (Lei nº 8.142, de 1990);</w:t>
            </w:r>
          </w:p>
        </w:tc>
        <w:tc>
          <w:tcPr>
            <w:tcW w:w="3402" w:type="dxa"/>
          </w:tcPr>
          <w:p w14:paraId="7D3A63AC" w14:textId="77777777" w:rsidR="00FB7095" w:rsidRPr="00924FD8" w:rsidRDefault="00FB7095" w:rsidP="00F4416F">
            <w:pPr>
              <w:rPr>
                <w:rFonts w:asciiTheme="minorHAnsi" w:hAnsiTheme="minorHAnsi" w:cstheme="minorHAnsi"/>
                <w:sz w:val="20"/>
                <w:szCs w:val="20"/>
              </w:rPr>
            </w:pPr>
            <w:r w:rsidRPr="00924FD8">
              <w:rPr>
                <w:rFonts w:asciiTheme="minorHAnsi" w:hAnsiTheme="minorHAnsi" w:cstheme="minorHAnsi"/>
                <w:sz w:val="20"/>
                <w:szCs w:val="20"/>
              </w:rPr>
              <w:t>XXXV - incentivo financeiro aos Estados, ao Distrito Federal e aos Municípios para ações de prevenção e qualificação da atenção em síndrome da imunodeficiência adquirida e outras doenças sexualmente transmissíveis e hepatites virais (Lei nº 8.142, de 1990);</w:t>
            </w:r>
          </w:p>
        </w:tc>
        <w:tc>
          <w:tcPr>
            <w:tcW w:w="3402" w:type="dxa"/>
          </w:tcPr>
          <w:p w14:paraId="440EBD63" w14:textId="77777777" w:rsidR="00FB7095" w:rsidRPr="002D721A" w:rsidRDefault="00FB7095" w:rsidP="003416E2">
            <w:pPr>
              <w:tabs>
                <w:tab w:val="left" w:pos="1417"/>
              </w:tabs>
              <w:rPr>
                <w:rFonts w:asciiTheme="minorHAnsi" w:hAnsiTheme="minorHAnsi" w:cstheme="minorHAnsi"/>
                <w:sz w:val="20"/>
                <w:szCs w:val="20"/>
              </w:rPr>
            </w:pPr>
            <w:r w:rsidRPr="002D721A">
              <w:rPr>
                <w:rFonts w:asciiTheme="minorHAnsi" w:hAnsiTheme="minorHAnsi" w:cstheme="minorHAnsi"/>
                <w:sz w:val="20"/>
                <w:szCs w:val="20"/>
              </w:rPr>
              <w:t>XXXIV - incentivo financeiro aos Estados, ao Distrito Federal e aos Municípios para ações de prevenção e qualificação da atenção em síndrome da imunodeficiência adquirida e outras doenças sexualmente transmissíveis e hepatites virais (Lei nº 8.142, de 1990);</w:t>
            </w:r>
          </w:p>
        </w:tc>
      </w:tr>
      <w:tr w:rsidR="00FB7095" w:rsidRPr="003B315C" w14:paraId="34F69CB0" w14:textId="77777777" w:rsidTr="00FB7095">
        <w:trPr>
          <w:cantSplit/>
          <w:trHeight w:val="20"/>
        </w:trPr>
        <w:tc>
          <w:tcPr>
            <w:tcW w:w="3402" w:type="dxa"/>
          </w:tcPr>
          <w:p w14:paraId="64ABA45E" w14:textId="77777777" w:rsidR="00FB7095" w:rsidRPr="00924FD8" w:rsidRDefault="00FB7095" w:rsidP="00F4416F">
            <w:pPr>
              <w:rPr>
                <w:rFonts w:asciiTheme="minorHAnsi" w:hAnsiTheme="minorHAnsi" w:cstheme="minorHAnsi"/>
                <w:sz w:val="20"/>
                <w:szCs w:val="20"/>
              </w:rPr>
            </w:pPr>
            <w:r w:rsidRPr="00924FD8">
              <w:rPr>
                <w:rFonts w:asciiTheme="minorHAnsi" w:hAnsiTheme="minorHAnsi" w:cstheme="minorHAnsi"/>
                <w:sz w:val="20"/>
                <w:szCs w:val="20"/>
              </w:rPr>
              <w:t>XXXVI - pagamento de renda mensal vitalícia por idade (Lei nº 6.179, de 11 de dezembro de 1974);</w:t>
            </w:r>
          </w:p>
        </w:tc>
        <w:tc>
          <w:tcPr>
            <w:tcW w:w="3402" w:type="dxa"/>
          </w:tcPr>
          <w:p w14:paraId="27CD991E" w14:textId="77777777" w:rsidR="00FB7095" w:rsidRPr="00924FD8" w:rsidRDefault="00FB7095" w:rsidP="00F4416F">
            <w:pPr>
              <w:rPr>
                <w:rFonts w:asciiTheme="minorHAnsi" w:hAnsiTheme="minorHAnsi" w:cstheme="minorHAnsi"/>
                <w:sz w:val="20"/>
                <w:szCs w:val="20"/>
              </w:rPr>
            </w:pPr>
            <w:r w:rsidRPr="00924FD8">
              <w:rPr>
                <w:rFonts w:asciiTheme="minorHAnsi" w:hAnsiTheme="minorHAnsi" w:cstheme="minorHAnsi"/>
                <w:sz w:val="20"/>
                <w:szCs w:val="20"/>
              </w:rPr>
              <w:t>XXXVI - pagamento de renda mensal vitalícia por idade (Lei nº 6.179, de 11 de dezembro de 1974);</w:t>
            </w:r>
          </w:p>
        </w:tc>
        <w:tc>
          <w:tcPr>
            <w:tcW w:w="3402" w:type="dxa"/>
          </w:tcPr>
          <w:p w14:paraId="1577EE1D" w14:textId="77777777" w:rsidR="00FB7095" w:rsidRPr="002D721A" w:rsidRDefault="00FB7095" w:rsidP="003416E2">
            <w:pPr>
              <w:tabs>
                <w:tab w:val="left" w:pos="1417"/>
              </w:tabs>
              <w:rPr>
                <w:rFonts w:asciiTheme="minorHAnsi" w:hAnsiTheme="minorHAnsi" w:cstheme="minorHAnsi"/>
                <w:sz w:val="20"/>
                <w:szCs w:val="20"/>
              </w:rPr>
            </w:pPr>
            <w:r w:rsidRPr="002D721A">
              <w:rPr>
                <w:rFonts w:asciiTheme="minorHAnsi" w:hAnsiTheme="minorHAnsi" w:cstheme="minorHAnsi"/>
                <w:sz w:val="20"/>
                <w:szCs w:val="20"/>
              </w:rPr>
              <w:t>XXXV - pagamento de renda mensal vitalícia por idade (Lei nº 6.179, de 11 de dezembro de 1974);</w:t>
            </w:r>
          </w:p>
        </w:tc>
      </w:tr>
      <w:tr w:rsidR="00FB7095" w:rsidRPr="003B315C" w14:paraId="4D720761" w14:textId="77777777" w:rsidTr="00FB7095">
        <w:trPr>
          <w:cantSplit/>
          <w:trHeight w:val="20"/>
        </w:trPr>
        <w:tc>
          <w:tcPr>
            <w:tcW w:w="3402" w:type="dxa"/>
          </w:tcPr>
          <w:p w14:paraId="73E5D0B8" w14:textId="77777777" w:rsidR="00FB7095" w:rsidRPr="00924FD8" w:rsidRDefault="00FB7095" w:rsidP="00F4416F">
            <w:pPr>
              <w:rPr>
                <w:rFonts w:asciiTheme="minorHAnsi" w:hAnsiTheme="minorHAnsi" w:cstheme="minorHAnsi"/>
                <w:sz w:val="20"/>
                <w:szCs w:val="20"/>
              </w:rPr>
            </w:pPr>
            <w:r w:rsidRPr="00924FD8">
              <w:rPr>
                <w:rFonts w:asciiTheme="minorHAnsi" w:hAnsiTheme="minorHAnsi" w:cstheme="minorHAnsi"/>
                <w:sz w:val="20"/>
                <w:szCs w:val="20"/>
              </w:rPr>
              <w:t>XXXVII - pagamento de renda mensal vitalícia por invalidez (Lei nº 6.179, de 1974);</w:t>
            </w:r>
          </w:p>
        </w:tc>
        <w:tc>
          <w:tcPr>
            <w:tcW w:w="3402" w:type="dxa"/>
          </w:tcPr>
          <w:p w14:paraId="5285194E" w14:textId="77777777" w:rsidR="00FB7095" w:rsidRPr="00924FD8" w:rsidRDefault="00FB7095" w:rsidP="00F4416F">
            <w:pPr>
              <w:rPr>
                <w:rFonts w:asciiTheme="minorHAnsi" w:hAnsiTheme="minorHAnsi" w:cstheme="minorHAnsi"/>
                <w:sz w:val="20"/>
                <w:szCs w:val="20"/>
              </w:rPr>
            </w:pPr>
            <w:r w:rsidRPr="00924FD8">
              <w:rPr>
                <w:rFonts w:asciiTheme="minorHAnsi" w:hAnsiTheme="minorHAnsi" w:cstheme="minorHAnsi"/>
                <w:sz w:val="20"/>
                <w:szCs w:val="20"/>
              </w:rPr>
              <w:t>XXXVII - pagamento de renda mensal vitalícia por invalidez (Lei nº 6.179, de 1974);</w:t>
            </w:r>
          </w:p>
        </w:tc>
        <w:tc>
          <w:tcPr>
            <w:tcW w:w="3402" w:type="dxa"/>
          </w:tcPr>
          <w:p w14:paraId="5728A5EB" w14:textId="77777777" w:rsidR="00FB7095" w:rsidRPr="002D721A" w:rsidRDefault="00FB7095" w:rsidP="003416E2">
            <w:pPr>
              <w:tabs>
                <w:tab w:val="left" w:pos="1417"/>
              </w:tabs>
              <w:rPr>
                <w:rFonts w:asciiTheme="minorHAnsi" w:hAnsiTheme="minorHAnsi" w:cstheme="minorHAnsi"/>
                <w:sz w:val="20"/>
                <w:szCs w:val="20"/>
              </w:rPr>
            </w:pPr>
            <w:r w:rsidRPr="002D721A">
              <w:rPr>
                <w:rFonts w:asciiTheme="minorHAnsi" w:hAnsiTheme="minorHAnsi" w:cstheme="minorHAnsi"/>
                <w:sz w:val="20"/>
                <w:szCs w:val="20"/>
              </w:rPr>
              <w:t>XXXVI - pagamento de renda mensal vitalícia por invalidez (Lei nº 6.179, de 1974);</w:t>
            </w:r>
          </w:p>
        </w:tc>
      </w:tr>
      <w:tr w:rsidR="00FB7095" w:rsidRPr="003B315C" w14:paraId="7465E33E" w14:textId="77777777" w:rsidTr="00FB7095">
        <w:trPr>
          <w:cantSplit/>
          <w:trHeight w:val="20"/>
        </w:trPr>
        <w:tc>
          <w:tcPr>
            <w:tcW w:w="3402" w:type="dxa"/>
          </w:tcPr>
          <w:p w14:paraId="2A91FA5E" w14:textId="77777777" w:rsidR="00FB7095" w:rsidRPr="00924FD8" w:rsidRDefault="00FB7095" w:rsidP="00F4416F">
            <w:pPr>
              <w:rPr>
                <w:rFonts w:asciiTheme="minorHAnsi" w:hAnsiTheme="minorHAnsi" w:cstheme="minorHAnsi"/>
                <w:sz w:val="20"/>
                <w:szCs w:val="20"/>
              </w:rPr>
            </w:pPr>
            <w:r w:rsidRPr="00924FD8">
              <w:rPr>
                <w:rFonts w:asciiTheme="minorHAnsi" w:hAnsiTheme="minorHAnsi" w:cstheme="minorHAnsi"/>
                <w:sz w:val="20"/>
                <w:szCs w:val="20"/>
              </w:rPr>
              <w:t>XXXVIII - pagamento do seguro-desemprego ao trabalhador resgatado de condição análoga à de escravo (Lei nº 10.608, de 20 de dezembro de 2002);</w:t>
            </w:r>
          </w:p>
        </w:tc>
        <w:tc>
          <w:tcPr>
            <w:tcW w:w="3402" w:type="dxa"/>
          </w:tcPr>
          <w:p w14:paraId="3D3EB1BB" w14:textId="77777777" w:rsidR="00FB7095" w:rsidRPr="00924FD8" w:rsidRDefault="00FB7095" w:rsidP="00F4416F">
            <w:pPr>
              <w:rPr>
                <w:rFonts w:asciiTheme="minorHAnsi" w:hAnsiTheme="minorHAnsi" w:cstheme="minorHAnsi"/>
                <w:sz w:val="20"/>
                <w:szCs w:val="20"/>
              </w:rPr>
            </w:pPr>
            <w:r w:rsidRPr="00924FD8">
              <w:rPr>
                <w:rFonts w:asciiTheme="minorHAnsi" w:hAnsiTheme="minorHAnsi" w:cstheme="minorHAnsi"/>
                <w:sz w:val="20"/>
                <w:szCs w:val="20"/>
              </w:rPr>
              <w:t>XXXVIII - pagamento do seguro-desemprego ao trabalhador resgatado de condição análoga à de escravo (Lei nº 10.608, de 20 de dezembro de 2002);</w:t>
            </w:r>
          </w:p>
        </w:tc>
        <w:tc>
          <w:tcPr>
            <w:tcW w:w="3402" w:type="dxa"/>
          </w:tcPr>
          <w:p w14:paraId="293514A6" w14:textId="77777777" w:rsidR="00FB7095" w:rsidRPr="002D721A" w:rsidRDefault="00FB7095" w:rsidP="003416E2">
            <w:pPr>
              <w:tabs>
                <w:tab w:val="left" w:pos="1417"/>
              </w:tabs>
              <w:rPr>
                <w:rFonts w:asciiTheme="minorHAnsi" w:hAnsiTheme="minorHAnsi" w:cstheme="minorHAnsi"/>
                <w:sz w:val="20"/>
                <w:szCs w:val="20"/>
              </w:rPr>
            </w:pPr>
            <w:r w:rsidRPr="002D721A">
              <w:rPr>
                <w:rFonts w:asciiTheme="minorHAnsi" w:hAnsiTheme="minorHAnsi" w:cstheme="minorHAnsi"/>
                <w:sz w:val="20"/>
                <w:szCs w:val="20"/>
              </w:rPr>
              <w:t>XXXVII - pagamento do seguro-desemprego ao trabalhador resgatado de condição análoga à de escravo (Lei nº 10.608, de 20 de dezembro de 2002);</w:t>
            </w:r>
          </w:p>
        </w:tc>
      </w:tr>
      <w:tr w:rsidR="00FB7095" w:rsidRPr="003B315C" w14:paraId="22B21254" w14:textId="77777777" w:rsidTr="00FB7095">
        <w:trPr>
          <w:cantSplit/>
          <w:trHeight w:val="20"/>
        </w:trPr>
        <w:tc>
          <w:tcPr>
            <w:tcW w:w="3402" w:type="dxa"/>
          </w:tcPr>
          <w:p w14:paraId="03CBB18C" w14:textId="77777777" w:rsidR="00FB7095" w:rsidRPr="00924FD8" w:rsidRDefault="00FB7095" w:rsidP="00F4416F">
            <w:pPr>
              <w:rPr>
                <w:rFonts w:asciiTheme="minorHAnsi" w:hAnsiTheme="minorHAnsi" w:cstheme="minorHAnsi"/>
                <w:sz w:val="20"/>
                <w:szCs w:val="20"/>
              </w:rPr>
            </w:pPr>
            <w:r w:rsidRPr="00924FD8">
              <w:rPr>
                <w:rFonts w:asciiTheme="minorHAnsi" w:hAnsiTheme="minorHAnsi" w:cstheme="minorHAnsi"/>
                <w:sz w:val="20"/>
                <w:szCs w:val="20"/>
              </w:rPr>
              <w:t>XXXIX - auxílio-reabilitação psicossocial aos egressos de longas internações psiquiátricas no sistema único de saúde - Programa de Volta Para Casa (Lei nº 10.708, de 31 de julho de 2003);</w:t>
            </w:r>
          </w:p>
        </w:tc>
        <w:tc>
          <w:tcPr>
            <w:tcW w:w="3402" w:type="dxa"/>
          </w:tcPr>
          <w:p w14:paraId="3866EA41" w14:textId="77777777" w:rsidR="00FB7095" w:rsidRPr="00924FD8" w:rsidRDefault="00FB7095" w:rsidP="00F4416F">
            <w:pPr>
              <w:rPr>
                <w:rFonts w:asciiTheme="minorHAnsi" w:hAnsiTheme="minorHAnsi" w:cstheme="minorHAnsi"/>
                <w:sz w:val="20"/>
                <w:szCs w:val="20"/>
              </w:rPr>
            </w:pPr>
            <w:r w:rsidRPr="00924FD8">
              <w:rPr>
                <w:rFonts w:asciiTheme="minorHAnsi" w:hAnsiTheme="minorHAnsi" w:cstheme="minorHAnsi"/>
                <w:sz w:val="20"/>
                <w:szCs w:val="20"/>
              </w:rPr>
              <w:t>XXXIX - auxílio-reabilitação psicossocial aos egressos de longas internações psiquiátricas no sistema único de saúde - Programa de Volta Para Casa (Lei nº 10.708, de 31 de julho de 2003);</w:t>
            </w:r>
          </w:p>
        </w:tc>
        <w:tc>
          <w:tcPr>
            <w:tcW w:w="3402" w:type="dxa"/>
          </w:tcPr>
          <w:p w14:paraId="5F358166" w14:textId="77777777" w:rsidR="00FB7095" w:rsidRPr="002D721A" w:rsidRDefault="00FB7095" w:rsidP="003416E2">
            <w:pPr>
              <w:tabs>
                <w:tab w:val="left" w:pos="1417"/>
              </w:tabs>
              <w:rPr>
                <w:rFonts w:asciiTheme="minorHAnsi" w:hAnsiTheme="minorHAnsi" w:cstheme="minorHAnsi"/>
                <w:sz w:val="20"/>
                <w:szCs w:val="20"/>
              </w:rPr>
            </w:pPr>
            <w:r w:rsidRPr="002D721A">
              <w:rPr>
                <w:rFonts w:asciiTheme="minorHAnsi" w:hAnsiTheme="minorHAnsi" w:cstheme="minorHAnsi"/>
                <w:sz w:val="20"/>
                <w:szCs w:val="20"/>
              </w:rPr>
              <w:t>XXXVIII - auxílio-reabilitação psicossocial aos egressos de longas internações psiquiátricas no Sistema Único de Saúde - Programa de Volta Para Casa (Lei nº 10.708, de 31 de julho de 2003);</w:t>
            </w:r>
          </w:p>
        </w:tc>
      </w:tr>
      <w:tr w:rsidR="00FB7095" w:rsidRPr="003B315C" w14:paraId="574A506D" w14:textId="77777777" w:rsidTr="00FB7095">
        <w:trPr>
          <w:cantSplit/>
          <w:trHeight w:val="20"/>
        </w:trPr>
        <w:tc>
          <w:tcPr>
            <w:tcW w:w="3402" w:type="dxa"/>
          </w:tcPr>
          <w:p w14:paraId="2475E60D" w14:textId="77777777" w:rsidR="00FB7095" w:rsidRPr="00924FD8" w:rsidRDefault="00FB7095" w:rsidP="00F4416F">
            <w:pPr>
              <w:rPr>
                <w:rFonts w:asciiTheme="minorHAnsi" w:hAnsiTheme="minorHAnsi" w:cstheme="minorHAnsi"/>
                <w:sz w:val="20"/>
                <w:szCs w:val="20"/>
              </w:rPr>
            </w:pPr>
            <w:r w:rsidRPr="00924FD8">
              <w:rPr>
                <w:rFonts w:asciiTheme="minorHAnsi" w:hAnsiTheme="minorHAnsi" w:cstheme="minorHAnsi"/>
                <w:sz w:val="20"/>
                <w:szCs w:val="20"/>
              </w:rPr>
              <w:t>XL - apoio para aquisição e distribuição de medicamentos (componentes estratégico e especializado, inclusive hemoderivados) da assistência farmacêutica (Lei nº 8.142, de 1990);</w:t>
            </w:r>
          </w:p>
        </w:tc>
        <w:tc>
          <w:tcPr>
            <w:tcW w:w="3402" w:type="dxa"/>
          </w:tcPr>
          <w:p w14:paraId="5A0749C7" w14:textId="77777777" w:rsidR="00FB7095" w:rsidRPr="00924FD8" w:rsidRDefault="00FB7095" w:rsidP="00F4416F">
            <w:pPr>
              <w:rPr>
                <w:rFonts w:asciiTheme="minorHAnsi" w:hAnsiTheme="minorHAnsi" w:cstheme="minorHAnsi"/>
                <w:sz w:val="20"/>
                <w:szCs w:val="20"/>
              </w:rPr>
            </w:pPr>
            <w:r w:rsidRPr="00924FD8">
              <w:rPr>
                <w:rFonts w:asciiTheme="minorHAnsi" w:hAnsiTheme="minorHAnsi" w:cstheme="minorHAnsi"/>
                <w:sz w:val="20"/>
                <w:szCs w:val="20"/>
              </w:rPr>
              <w:t>XL - apoio para aquisição e distribuição de medicamentos (componentes estratégico e especializado, inclusive hemoderivados) da assistência farmacêutica (Lei nº 8.142, de 1990);</w:t>
            </w:r>
          </w:p>
        </w:tc>
        <w:tc>
          <w:tcPr>
            <w:tcW w:w="3402" w:type="dxa"/>
          </w:tcPr>
          <w:p w14:paraId="64A634F4" w14:textId="77777777" w:rsidR="00FB7095" w:rsidRPr="002D721A" w:rsidRDefault="00FB7095" w:rsidP="003416E2">
            <w:pPr>
              <w:tabs>
                <w:tab w:val="left" w:pos="1417"/>
              </w:tabs>
              <w:rPr>
                <w:rFonts w:asciiTheme="minorHAnsi" w:hAnsiTheme="minorHAnsi" w:cstheme="minorHAnsi"/>
                <w:sz w:val="20"/>
                <w:szCs w:val="20"/>
              </w:rPr>
            </w:pPr>
            <w:r w:rsidRPr="002D721A">
              <w:rPr>
                <w:rFonts w:asciiTheme="minorHAnsi" w:hAnsiTheme="minorHAnsi" w:cstheme="minorHAnsi"/>
                <w:sz w:val="20"/>
                <w:szCs w:val="20"/>
              </w:rPr>
              <w:t>XXXIX - apoio para aquisição e distribuição de medicamentos (componentes estratégico e especializado, inclusive hemoderivados) da assistência farmacêutica (Lei nº 8.142, de 1990);</w:t>
            </w:r>
          </w:p>
        </w:tc>
      </w:tr>
      <w:tr w:rsidR="00FB7095" w:rsidRPr="003B315C" w14:paraId="0AC7BDB7" w14:textId="77777777" w:rsidTr="00FB7095">
        <w:trPr>
          <w:cantSplit/>
          <w:trHeight w:val="20"/>
        </w:trPr>
        <w:tc>
          <w:tcPr>
            <w:tcW w:w="3402" w:type="dxa"/>
          </w:tcPr>
          <w:p w14:paraId="58FC52FE" w14:textId="77777777" w:rsidR="00FB7095" w:rsidRPr="00924FD8" w:rsidRDefault="00FB7095" w:rsidP="00F4416F">
            <w:pPr>
              <w:rPr>
                <w:rFonts w:asciiTheme="minorHAnsi" w:hAnsiTheme="minorHAnsi" w:cstheme="minorHAnsi"/>
                <w:sz w:val="20"/>
                <w:szCs w:val="20"/>
              </w:rPr>
            </w:pPr>
            <w:r w:rsidRPr="00924FD8">
              <w:rPr>
                <w:rFonts w:asciiTheme="minorHAnsi" w:hAnsiTheme="minorHAnsi" w:cstheme="minorHAnsi"/>
                <w:sz w:val="20"/>
                <w:szCs w:val="20"/>
              </w:rPr>
              <w:t>XLI - bolsa-educação especial concedida aos dependentes diretos dos trabalhadores vítimas do acidente ocorrido na Base de Alcântara (Lei nº 10.821, de 18 de dezembro de 2003);</w:t>
            </w:r>
          </w:p>
        </w:tc>
        <w:tc>
          <w:tcPr>
            <w:tcW w:w="3402" w:type="dxa"/>
          </w:tcPr>
          <w:p w14:paraId="6308BB9A" w14:textId="77777777" w:rsidR="00FB7095" w:rsidRPr="00924FD8" w:rsidRDefault="00FB7095" w:rsidP="00F4416F">
            <w:pPr>
              <w:rPr>
                <w:rFonts w:asciiTheme="minorHAnsi" w:hAnsiTheme="minorHAnsi" w:cstheme="minorHAnsi"/>
                <w:sz w:val="20"/>
                <w:szCs w:val="20"/>
              </w:rPr>
            </w:pPr>
            <w:r w:rsidRPr="00924FD8">
              <w:rPr>
                <w:rFonts w:asciiTheme="minorHAnsi" w:hAnsiTheme="minorHAnsi" w:cstheme="minorHAnsi"/>
                <w:sz w:val="20"/>
                <w:szCs w:val="20"/>
              </w:rPr>
              <w:t>XLI - bolsa-educação especial concedida aos dependentes diretos dos trabalhadores vítimas do acidente ocorrido na Base de Alcântara (Lei nº 10.821, de 18 de dezembro de 2003);</w:t>
            </w:r>
          </w:p>
        </w:tc>
        <w:tc>
          <w:tcPr>
            <w:tcW w:w="3402" w:type="dxa"/>
          </w:tcPr>
          <w:p w14:paraId="61120146" w14:textId="77777777" w:rsidR="00FB7095" w:rsidRPr="002D721A" w:rsidRDefault="00FB7095" w:rsidP="003416E2">
            <w:pPr>
              <w:tabs>
                <w:tab w:val="left" w:pos="1417"/>
              </w:tabs>
              <w:rPr>
                <w:rFonts w:asciiTheme="minorHAnsi" w:hAnsiTheme="minorHAnsi" w:cstheme="minorHAnsi"/>
                <w:sz w:val="20"/>
                <w:szCs w:val="20"/>
              </w:rPr>
            </w:pPr>
            <w:r w:rsidRPr="002D721A">
              <w:rPr>
                <w:rFonts w:asciiTheme="minorHAnsi" w:hAnsiTheme="minorHAnsi" w:cstheme="minorHAnsi"/>
                <w:sz w:val="20"/>
                <w:szCs w:val="20"/>
              </w:rPr>
              <w:t>XL - bolsa-educação especial concedida aos dependentes diretos dos trabalhadores vítimas do acidente ocorrido na Base de Alcântara (Lei nº 10.821, de 18 de dezembro de 2003);</w:t>
            </w:r>
          </w:p>
        </w:tc>
      </w:tr>
      <w:tr w:rsidR="00FB7095" w:rsidRPr="003B315C" w14:paraId="2D303E86" w14:textId="77777777" w:rsidTr="00FB7095">
        <w:trPr>
          <w:cantSplit/>
          <w:trHeight w:val="20"/>
        </w:trPr>
        <w:tc>
          <w:tcPr>
            <w:tcW w:w="3402" w:type="dxa"/>
          </w:tcPr>
          <w:p w14:paraId="2BC5BC72" w14:textId="77777777" w:rsidR="00FB7095" w:rsidRPr="00924FD8" w:rsidRDefault="00FB7095" w:rsidP="00F4416F">
            <w:pPr>
              <w:rPr>
                <w:rFonts w:asciiTheme="minorHAnsi" w:hAnsiTheme="minorHAnsi" w:cstheme="minorHAnsi"/>
                <w:sz w:val="20"/>
                <w:szCs w:val="20"/>
              </w:rPr>
            </w:pPr>
            <w:r w:rsidRPr="00924FD8">
              <w:rPr>
                <w:rFonts w:asciiTheme="minorHAnsi" w:hAnsiTheme="minorHAnsi" w:cstheme="minorHAnsi"/>
                <w:sz w:val="20"/>
                <w:szCs w:val="20"/>
              </w:rPr>
              <w:t>XLII - pagamento de benefícios concedidos em decorrência de previsão em legislação especial, inclusive das pensões especiais indenizatórias, das indenizações a anistiados políticos e das pensões do montepio civil federal;</w:t>
            </w:r>
          </w:p>
        </w:tc>
        <w:tc>
          <w:tcPr>
            <w:tcW w:w="3402" w:type="dxa"/>
          </w:tcPr>
          <w:p w14:paraId="5BDB2646" w14:textId="77777777" w:rsidR="00FB7095" w:rsidRPr="00924FD8" w:rsidRDefault="00FB7095" w:rsidP="00F4416F">
            <w:pPr>
              <w:rPr>
                <w:rFonts w:asciiTheme="minorHAnsi" w:hAnsiTheme="minorHAnsi" w:cstheme="minorHAnsi"/>
                <w:sz w:val="20"/>
                <w:szCs w:val="20"/>
              </w:rPr>
            </w:pPr>
            <w:r w:rsidRPr="00924FD8">
              <w:rPr>
                <w:rFonts w:asciiTheme="minorHAnsi" w:hAnsiTheme="minorHAnsi" w:cstheme="minorHAnsi"/>
                <w:sz w:val="20"/>
                <w:szCs w:val="20"/>
              </w:rPr>
              <w:t>XLII - pagamento de benefícios concedidos em decorrência de previsão em legislação especial, inclusive das pensões especiais indenizatórias, das indenizações a anistiados políticos e das pensões do montepio civil federal;</w:t>
            </w:r>
          </w:p>
        </w:tc>
        <w:tc>
          <w:tcPr>
            <w:tcW w:w="3402" w:type="dxa"/>
          </w:tcPr>
          <w:p w14:paraId="01582280" w14:textId="77777777" w:rsidR="00FB7095" w:rsidRPr="002D721A" w:rsidRDefault="00FB7095" w:rsidP="003416E2">
            <w:pPr>
              <w:tabs>
                <w:tab w:val="left" w:pos="1417"/>
              </w:tabs>
              <w:rPr>
                <w:rFonts w:asciiTheme="minorHAnsi" w:hAnsiTheme="minorHAnsi" w:cstheme="minorHAnsi"/>
                <w:sz w:val="20"/>
                <w:szCs w:val="20"/>
              </w:rPr>
            </w:pPr>
            <w:r w:rsidRPr="002D721A">
              <w:rPr>
                <w:rFonts w:asciiTheme="minorHAnsi" w:hAnsiTheme="minorHAnsi" w:cstheme="minorHAnsi"/>
                <w:sz w:val="20"/>
                <w:szCs w:val="20"/>
              </w:rPr>
              <w:t>XLI - pagamento de benefícios concedidos em decorrência de previsão em legislação especial, inclusive das pensões especiais indenizatórias, das indenizações a anistiados políticos e das pensões do montepio civil federal;</w:t>
            </w:r>
          </w:p>
        </w:tc>
      </w:tr>
      <w:tr w:rsidR="00FB7095" w:rsidRPr="003B315C" w14:paraId="59ABF490" w14:textId="77777777" w:rsidTr="00FB7095">
        <w:trPr>
          <w:cantSplit/>
          <w:trHeight w:val="20"/>
        </w:trPr>
        <w:tc>
          <w:tcPr>
            <w:tcW w:w="3402" w:type="dxa"/>
          </w:tcPr>
          <w:p w14:paraId="2EDB7319" w14:textId="77777777" w:rsidR="00FB7095" w:rsidRPr="00924FD8" w:rsidRDefault="00FB7095" w:rsidP="00F4416F">
            <w:pPr>
              <w:rPr>
                <w:rFonts w:asciiTheme="minorHAnsi" w:hAnsiTheme="minorHAnsi" w:cstheme="minorHAnsi"/>
                <w:sz w:val="20"/>
                <w:szCs w:val="20"/>
              </w:rPr>
            </w:pPr>
            <w:r w:rsidRPr="00924FD8">
              <w:rPr>
                <w:rFonts w:asciiTheme="minorHAnsi" w:hAnsiTheme="minorHAnsi" w:cstheme="minorHAnsi"/>
                <w:sz w:val="20"/>
                <w:szCs w:val="20"/>
              </w:rPr>
              <w:t>XLIII - apoio ao transporte escolar (Lei nº 10.880, de 9 de junho de 2004);</w:t>
            </w:r>
          </w:p>
        </w:tc>
        <w:tc>
          <w:tcPr>
            <w:tcW w:w="3402" w:type="dxa"/>
          </w:tcPr>
          <w:p w14:paraId="33DB51F3" w14:textId="77777777" w:rsidR="00FB7095" w:rsidRPr="00924FD8" w:rsidRDefault="00FB7095" w:rsidP="00F4416F">
            <w:pPr>
              <w:rPr>
                <w:rFonts w:asciiTheme="minorHAnsi" w:hAnsiTheme="minorHAnsi" w:cstheme="minorHAnsi"/>
                <w:sz w:val="20"/>
                <w:szCs w:val="20"/>
              </w:rPr>
            </w:pPr>
            <w:r w:rsidRPr="00924FD8">
              <w:rPr>
                <w:rFonts w:asciiTheme="minorHAnsi" w:hAnsiTheme="minorHAnsi" w:cstheme="minorHAnsi"/>
                <w:sz w:val="20"/>
                <w:szCs w:val="20"/>
              </w:rPr>
              <w:t>XLIII - apoio ao transporte escolar (Lei nº 10.880, de 9 de junho de 2004);</w:t>
            </w:r>
          </w:p>
        </w:tc>
        <w:tc>
          <w:tcPr>
            <w:tcW w:w="3402" w:type="dxa"/>
          </w:tcPr>
          <w:p w14:paraId="7FE39A86" w14:textId="77777777" w:rsidR="00FB7095" w:rsidRPr="002D721A" w:rsidRDefault="00FB7095" w:rsidP="003416E2">
            <w:pPr>
              <w:tabs>
                <w:tab w:val="left" w:pos="1417"/>
              </w:tabs>
              <w:rPr>
                <w:rFonts w:asciiTheme="minorHAnsi" w:hAnsiTheme="minorHAnsi" w:cstheme="minorHAnsi"/>
                <w:sz w:val="20"/>
                <w:szCs w:val="20"/>
              </w:rPr>
            </w:pPr>
            <w:r w:rsidRPr="002D721A">
              <w:rPr>
                <w:rFonts w:asciiTheme="minorHAnsi" w:hAnsiTheme="minorHAnsi" w:cstheme="minorHAnsi"/>
                <w:sz w:val="20"/>
                <w:szCs w:val="20"/>
              </w:rPr>
              <w:t>XLII - apoio ao transporte escolar (Lei nº 10.880, de 9 de junho de 2004);</w:t>
            </w:r>
          </w:p>
        </w:tc>
      </w:tr>
      <w:tr w:rsidR="00FB7095" w:rsidRPr="003B315C" w14:paraId="73870175" w14:textId="77777777" w:rsidTr="00FB7095">
        <w:trPr>
          <w:cantSplit/>
          <w:trHeight w:val="20"/>
        </w:trPr>
        <w:tc>
          <w:tcPr>
            <w:tcW w:w="3402" w:type="dxa"/>
          </w:tcPr>
          <w:p w14:paraId="34D20D5B" w14:textId="77777777" w:rsidR="00FB7095" w:rsidRPr="00924FD8" w:rsidRDefault="00FB7095" w:rsidP="00F4416F">
            <w:pPr>
              <w:rPr>
                <w:rFonts w:asciiTheme="minorHAnsi" w:hAnsiTheme="minorHAnsi" w:cstheme="minorHAnsi"/>
                <w:sz w:val="20"/>
                <w:szCs w:val="20"/>
              </w:rPr>
            </w:pPr>
            <w:r w:rsidRPr="00924FD8">
              <w:rPr>
                <w:rFonts w:asciiTheme="minorHAnsi" w:hAnsiTheme="minorHAnsi" w:cstheme="minorHAnsi"/>
                <w:sz w:val="20"/>
                <w:szCs w:val="20"/>
              </w:rPr>
              <w:t xml:space="preserve">XLIV - despesas relativas à aplicação das receitas de outorga de direitos de uso de recursos hídricos, a que se referem os incisos I, III e V do </w:t>
            </w:r>
            <w:r w:rsidRPr="00924FD8">
              <w:rPr>
                <w:rFonts w:asciiTheme="minorHAnsi" w:hAnsiTheme="minorHAnsi" w:cstheme="minorHAnsi"/>
                <w:b/>
                <w:sz w:val="20"/>
                <w:szCs w:val="20"/>
              </w:rPr>
              <w:t>caput</w:t>
            </w:r>
            <w:r w:rsidRPr="00924FD8">
              <w:rPr>
                <w:rFonts w:asciiTheme="minorHAnsi" w:hAnsiTheme="minorHAnsi" w:cstheme="minorHAnsi"/>
                <w:sz w:val="20"/>
                <w:szCs w:val="20"/>
              </w:rPr>
              <w:t xml:space="preserve"> do art. 12 da Lei nº 9.433, de 8 de janeiro de 1997 (Lei nº 10.881, de 9 de junho de 2004);</w:t>
            </w:r>
          </w:p>
        </w:tc>
        <w:tc>
          <w:tcPr>
            <w:tcW w:w="3402" w:type="dxa"/>
          </w:tcPr>
          <w:p w14:paraId="79573C1D" w14:textId="77777777" w:rsidR="00FB7095" w:rsidRPr="00A56678" w:rsidRDefault="00FB7095" w:rsidP="00F4416F">
            <w:pPr>
              <w:rPr>
                <w:rFonts w:asciiTheme="minorHAnsi" w:hAnsiTheme="minorHAnsi" w:cstheme="minorHAnsi"/>
                <w:sz w:val="20"/>
                <w:szCs w:val="20"/>
              </w:rPr>
            </w:pPr>
            <w:r w:rsidRPr="00A56678">
              <w:rPr>
                <w:sz w:val="20"/>
                <w:szCs w:val="20"/>
              </w:rPr>
              <w:t>XLIV -</w:t>
            </w:r>
            <w:r>
              <w:rPr>
                <w:sz w:val="20"/>
                <w:szCs w:val="20"/>
              </w:rPr>
              <w:t xml:space="preserve"> </w:t>
            </w:r>
            <w:r w:rsidRPr="00A56678">
              <w:rPr>
                <w:sz w:val="20"/>
                <w:szCs w:val="20"/>
              </w:rPr>
              <w:t xml:space="preserve">despesas relativas à aplicação das receitas de cobrança de direitos de uso de recursos hídricos, a que se referem os incisos I, III, IV e V do </w:t>
            </w:r>
            <w:r w:rsidRPr="00A56678">
              <w:rPr>
                <w:b/>
                <w:bCs/>
                <w:sz w:val="20"/>
                <w:szCs w:val="20"/>
              </w:rPr>
              <w:t xml:space="preserve">caput </w:t>
            </w:r>
            <w:r w:rsidRPr="00A56678">
              <w:rPr>
                <w:sz w:val="20"/>
                <w:szCs w:val="20"/>
              </w:rPr>
              <w:t>do art. 12 da Lei nº 9.433, de 8 de janeiro de 1997 (Lei nº 10.881, de 9 de junho de 2004, e Decreto nº 7.402, de 22/12/2010);</w:t>
            </w:r>
          </w:p>
        </w:tc>
        <w:tc>
          <w:tcPr>
            <w:tcW w:w="3402" w:type="dxa"/>
          </w:tcPr>
          <w:p w14:paraId="22AA1F7F" w14:textId="77777777" w:rsidR="00FB7095" w:rsidRPr="002D721A" w:rsidRDefault="00FB7095" w:rsidP="003416E2">
            <w:pPr>
              <w:tabs>
                <w:tab w:val="left" w:pos="1417"/>
              </w:tabs>
              <w:rPr>
                <w:rFonts w:asciiTheme="minorHAnsi" w:hAnsiTheme="minorHAnsi" w:cstheme="minorHAnsi"/>
                <w:sz w:val="20"/>
                <w:szCs w:val="20"/>
              </w:rPr>
            </w:pPr>
            <w:r w:rsidRPr="002D721A">
              <w:rPr>
                <w:rFonts w:asciiTheme="minorHAnsi" w:hAnsiTheme="minorHAnsi" w:cstheme="minorHAnsi"/>
                <w:sz w:val="20"/>
                <w:szCs w:val="20"/>
              </w:rPr>
              <w:t xml:space="preserve">XLIII - despesas relativas à aplicação das receitas de outorga de direitos de uso de recursos hídricos, a que se referem os incisos I, III e V do </w:t>
            </w:r>
            <w:r w:rsidRPr="002D721A">
              <w:rPr>
                <w:rFonts w:asciiTheme="minorHAnsi" w:hAnsiTheme="minorHAnsi" w:cstheme="minorHAnsi"/>
                <w:b/>
                <w:sz w:val="20"/>
                <w:szCs w:val="20"/>
              </w:rPr>
              <w:t>caput</w:t>
            </w:r>
            <w:r w:rsidRPr="002D721A">
              <w:rPr>
                <w:rFonts w:asciiTheme="minorHAnsi" w:hAnsiTheme="minorHAnsi" w:cstheme="minorHAnsi"/>
                <w:sz w:val="20"/>
                <w:szCs w:val="20"/>
              </w:rPr>
              <w:t xml:space="preserve"> do art. 12 da Lei nº 9.433, de 8 de janeiro de 1997 (Lei nº 10.881, de 9 de junho de 2004);</w:t>
            </w:r>
          </w:p>
        </w:tc>
      </w:tr>
      <w:tr w:rsidR="00FB7095" w:rsidRPr="003B315C" w14:paraId="17FB4FE6" w14:textId="77777777" w:rsidTr="00FB7095">
        <w:trPr>
          <w:cantSplit/>
          <w:trHeight w:val="20"/>
        </w:trPr>
        <w:tc>
          <w:tcPr>
            <w:tcW w:w="3402" w:type="dxa"/>
          </w:tcPr>
          <w:p w14:paraId="1D4FD9CC" w14:textId="77777777" w:rsidR="00FB7095" w:rsidRPr="00924FD8" w:rsidRDefault="00FB7095" w:rsidP="00F4416F">
            <w:pPr>
              <w:rPr>
                <w:rFonts w:asciiTheme="minorHAnsi" w:hAnsiTheme="minorHAnsi" w:cstheme="minorHAnsi"/>
                <w:sz w:val="20"/>
                <w:szCs w:val="20"/>
              </w:rPr>
            </w:pPr>
            <w:r w:rsidRPr="00924FD8">
              <w:rPr>
                <w:rFonts w:asciiTheme="minorHAnsi" w:hAnsiTheme="minorHAnsi" w:cstheme="minorHAnsi"/>
                <w:sz w:val="20"/>
                <w:szCs w:val="20"/>
              </w:rPr>
              <w:t>XLV - transferência temporária aos Estados, ao Distrito Federal e aos Municípios (Lei Complementar nº 176, de 29 de dezembro de 2020);</w:t>
            </w:r>
          </w:p>
        </w:tc>
        <w:tc>
          <w:tcPr>
            <w:tcW w:w="3402" w:type="dxa"/>
          </w:tcPr>
          <w:p w14:paraId="1B6316FE" w14:textId="77777777" w:rsidR="00FB7095" w:rsidRPr="00924FD8" w:rsidRDefault="00FB7095" w:rsidP="00F4416F">
            <w:pPr>
              <w:rPr>
                <w:rFonts w:asciiTheme="minorHAnsi" w:hAnsiTheme="minorHAnsi" w:cstheme="minorHAnsi"/>
                <w:sz w:val="20"/>
                <w:szCs w:val="20"/>
              </w:rPr>
            </w:pPr>
            <w:r w:rsidRPr="00924FD8">
              <w:rPr>
                <w:rFonts w:asciiTheme="minorHAnsi" w:hAnsiTheme="minorHAnsi" w:cstheme="minorHAnsi"/>
                <w:sz w:val="20"/>
                <w:szCs w:val="20"/>
              </w:rPr>
              <w:t>XLV - transferência temporária aos Estados, ao Distrito Federal e aos Municípios (Lei Complementar nº 176, de 29 de dezembro de 2020);</w:t>
            </w:r>
          </w:p>
        </w:tc>
        <w:tc>
          <w:tcPr>
            <w:tcW w:w="3402" w:type="dxa"/>
          </w:tcPr>
          <w:p w14:paraId="4375C45F" w14:textId="77777777" w:rsidR="00FB7095" w:rsidRPr="002D721A" w:rsidRDefault="00FB7095" w:rsidP="003416E2">
            <w:pPr>
              <w:tabs>
                <w:tab w:val="left" w:pos="1417"/>
              </w:tabs>
              <w:rPr>
                <w:rFonts w:asciiTheme="minorHAnsi" w:hAnsiTheme="minorHAnsi" w:cstheme="minorHAnsi"/>
                <w:sz w:val="20"/>
                <w:szCs w:val="20"/>
              </w:rPr>
            </w:pPr>
            <w:r w:rsidRPr="002D721A">
              <w:rPr>
                <w:rFonts w:asciiTheme="minorHAnsi" w:hAnsiTheme="minorHAnsi" w:cstheme="minorHAnsi"/>
                <w:sz w:val="20"/>
                <w:szCs w:val="20"/>
              </w:rPr>
              <w:t>XLIV - transferência temporária aos Estados, ao Distrito Federal e aos Municípios (Lei Complementar nº 176, de 29 de dezembro de 2020, e Lei Complementar nº 201, de 24 de outubro de 2023);</w:t>
            </w:r>
          </w:p>
        </w:tc>
      </w:tr>
      <w:tr w:rsidR="00FB7095" w:rsidRPr="003B315C" w14:paraId="2224797B" w14:textId="77777777" w:rsidTr="00FB7095">
        <w:trPr>
          <w:cantSplit/>
          <w:trHeight w:val="20"/>
        </w:trPr>
        <w:tc>
          <w:tcPr>
            <w:tcW w:w="3402" w:type="dxa"/>
          </w:tcPr>
          <w:p w14:paraId="1F34E6CD" w14:textId="77777777" w:rsidR="00FB7095" w:rsidRPr="00924FD8" w:rsidRDefault="00FB7095" w:rsidP="00F4416F">
            <w:pPr>
              <w:rPr>
                <w:rFonts w:asciiTheme="minorHAnsi" w:hAnsiTheme="minorHAnsi" w:cstheme="minorHAnsi"/>
                <w:sz w:val="20"/>
                <w:szCs w:val="20"/>
              </w:rPr>
            </w:pPr>
            <w:r w:rsidRPr="00924FD8">
              <w:rPr>
                <w:rFonts w:asciiTheme="minorHAnsi" w:hAnsiTheme="minorHAnsi" w:cstheme="minorHAnsi"/>
                <w:sz w:val="20"/>
                <w:szCs w:val="20"/>
              </w:rPr>
              <w:t>XLVI - ressarcimento às empresas brasileiras de navegação (Lei nº 9.432, de 8 de janeiro de 1997, Lei nº 10.893, de 13 de julho de 2004, e Lei nº 11.482, de 31 de maio de 2007);</w:t>
            </w:r>
          </w:p>
        </w:tc>
        <w:tc>
          <w:tcPr>
            <w:tcW w:w="3402" w:type="dxa"/>
          </w:tcPr>
          <w:p w14:paraId="4B86FB72" w14:textId="77777777" w:rsidR="00FB7095" w:rsidRPr="00924FD8" w:rsidRDefault="00FB7095" w:rsidP="00F4416F">
            <w:pPr>
              <w:rPr>
                <w:rFonts w:asciiTheme="minorHAnsi" w:hAnsiTheme="minorHAnsi" w:cstheme="minorHAnsi"/>
                <w:sz w:val="20"/>
                <w:szCs w:val="20"/>
              </w:rPr>
            </w:pPr>
            <w:r w:rsidRPr="00924FD8">
              <w:rPr>
                <w:rFonts w:asciiTheme="minorHAnsi" w:hAnsiTheme="minorHAnsi" w:cstheme="minorHAnsi"/>
                <w:sz w:val="20"/>
                <w:szCs w:val="20"/>
              </w:rPr>
              <w:t>XLVI - ressarcimento às empresas brasileiras de navegação (Lei nº 9.432, de 8 de janeiro de 1997, Lei nº 10.893, de 13 de julho de 2004, e Lei nº 11.482, de 31 de maio de 2007);</w:t>
            </w:r>
          </w:p>
        </w:tc>
        <w:tc>
          <w:tcPr>
            <w:tcW w:w="3402" w:type="dxa"/>
          </w:tcPr>
          <w:p w14:paraId="14692E5E" w14:textId="77777777" w:rsidR="00FB7095" w:rsidRPr="002D721A" w:rsidRDefault="00FB7095" w:rsidP="003416E2">
            <w:pPr>
              <w:tabs>
                <w:tab w:val="left" w:pos="1417"/>
              </w:tabs>
              <w:rPr>
                <w:rFonts w:asciiTheme="minorHAnsi" w:hAnsiTheme="minorHAnsi" w:cstheme="minorHAnsi"/>
                <w:sz w:val="20"/>
                <w:szCs w:val="20"/>
              </w:rPr>
            </w:pPr>
            <w:r w:rsidRPr="002D721A">
              <w:rPr>
                <w:rFonts w:asciiTheme="minorHAnsi" w:hAnsiTheme="minorHAnsi" w:cstheme="minorHAnsi"/>
                <w:sz w:val="20"/>
                <w:szCs w:val="20"/>
              </w:rPr>
              <w:t>XLV - ressarcimento às empresas brasileiras de navegação (Lei nº 9.432, de 8 de janeiro de 1997, Lei nº 10.893, de 13 de julho de 2004, e Lei nº 11.482, de 31 de maio de 2007);</w:t>
            </w:r>
          </w:p>
        </w:tc>
      </w:tr>
      <w:tr w:rsidR="00FB7095" w:rsidRPr="003B315C" w14:paraId="53F7C3EF" w14:textId="77777777" w:rsidTr="00FB7095">
        <w:trPr>
          <w:cantSplit/>
          <w:trHeight w:val="20"/>
        </w:trPr>
        <w:tc>
          <w:tcPr>
            <w:tcW w:w="3402" w:type="dxa"/>
          </w:tcPr>
          <w:p w14:paraId="6C553966" w14:textId="77777777" w:rsidR="00FB7095" w:rsidRPr="00924FD8" w:rsidRDefault="00FB7095" w:rsidP="00F4416F">
            <w:pPr>
              <w:rPr>
                <w:rFonts w:asciiTheme="minorHAnsi" w:hAnsiTheme="minorHAnsi" w:cstheme="minorHAnsi"/>
                <w:sz w:val="20"/>
                <w:szCs w:val="20"/>
              </w:rPr>
            </w:pPr>
            <w:r w:rsidRPr="00924FD8">
              <w:rPr>
                <w:rFonts w:asciiTheme="minorHAnsi" w:hAnsiTheme="minorHAnsi" w:cstheme="minorHAnsi"/>
                <w:sz w:val="20"/>
                <w:szCs w:val="20"/>
              </w:rPr>
              <w:t xml:space="preserve">XLVII - assistência jurídica integral e gratuita ao cidadão carente (inciso LXXIV do </w:t>
            </w:r>
            <w:r w:rsidRPr="00924FD8">
              <w:rPr>
                <w:rFonts w:asciiTheme="minorHAnsi" w:hAnsiTheme="minorHAnsi" w:cstheme="minorHAnsi"/>
                <w:b/>
                <w:sz w:val="20"/>
                <w:szCs w:val="20"/>
              </w:rPr>
              <w:t>caput</w:t>
            </w:r>
            <w:r w:rsidRPr="00924FD8">
              <w:rPr>
                <w:rFonts w:asciiTheme="minorHAnsi" w:hAnsiTheme="minorHAnsi" w:cstheme="minorHAnsi"/>
                <w:sz w:val="20"/>
                <w:szCs w:val="20"/>
              </w:rPr>
              <w:t xml:space="preserve"> do art. 5º da Constituição);</w:t>
            </w:r>
          </w:p>
        </w:tc>
        <w:tc>
          <w:tcPr>
            <w:tcW w:w="3402" w:type="dxa"/>
          </w:tcPr>
          <w:p w14:paraId="1C87F678" w14:textId="77777777" w:rsidR="00FB7095" w:rsidRPr="00924FD8" w:rsidRDefault="00FB7095" w:rsidP="00F4416F">
            <w:pPr>
              <w:rPr>
                <w:rFonts w:asciiTheme="minorHAnsi" w:hAnsiTheme="minorHAnsi" w:cstheme="minorHAnsi"/>
                <w:sz w:val="20"/>
                <w:szCs w:val="20"/>
              </w:rPr>
            </w:pPr>
            <w:r w:rsidRPr="00924FD8">
              <w:rPr>
                <w:rFonts w:asciiTheme="minorHAnsi" w:hAnsiTheme="minorHAnsi" w:cstheme="minorHAnsi"/>
                <w:sz w:val="20"/>
                <w:szCs w:val="20"/>
              </w:rPr>
              <w:t xml:space="preserve">XLVII - assistência jurídica integral e gratuita ao cidadão carente (inciso LXXIV do </w:t>
            </w:r>
            <w:r w:rsidRPr="00924FD8">
              <w:rPr>
                <w:rFonts w:asciiTheme="minorHAnsi" w:hAnsiTheme="minorHAnsi" w:cstheme="minorHAnsi"/>
                <w:b/>
                <w:sz w:val="20"/>
                <w:szCs w:val="20"/>
              </w:rPr>
              <w:t>caput</w:t>
            </w:r>
            <w:r w:rsidRPr="00924FD8">
              <w:rPr>
                <w:rFonts w:asciiTheme="minorHAnsi" w:hAnsiTheme="minorHAnsi" w:cstheme="minorHAnsi"/>
                <w:sz w:val="20"/>
                <w:szCs w:val="20"/>
              </w:rPr>
              <w:t xml:space="preserve"> do art. 5º da Constituição);</w:t>
            </w:r>
          </w:p>
        </w:tc>
        <w:tc>
          <w:tcPr>
            <w:tcW w:w="3402" w:type="dxa"/>
          </w:tcPr>
          <w:p w14:paraId="2707092D" w14:textId="77777777" w:rsidR="00FB7095" w:rsidRPr="002D721A" w:rsidRDefault="00FB7095" w:rsidP="003416E2">
            <w:pPr>
              <w:tabs>
                <w:tab w:val="left" w:pos="1417"/>
              </w:tabs>
              <w:rPr>
                <w:rFonts w:asciiTheme="minorHAnsi" w:hAnsiTheme="minorHAnsi" w:cstheme="minorHAnsi"/>
                <w:sz w:val="20"/>
                <w:szCs w:val="20"/>
              </w:rPr>
            </w:pPr>
            <w:r w:rsidRPr="002D721A">
              <w:rPr>
                <w:rFonts w:asciiTheme="minorHAnsi" w:hAnsiTheme="minorHAnsi" w:cstheme="minorHAnsi"/>
                <w:sz w:val="20"/>
                <w:szCs w:val="20"/>
              </w:rPr>
              <w:t xml:space="preserve">XLVI - assistência jurídica integral e gratuita ao cidadão carente (inciso LXXIV do </w:t>
            </w:r>
            <w:r w:rsidRPr="002D721A">
              <w:rPr>
                <w:rFonts w:asciiTheme="minorHAnsi" w:hAnsiTheme="minorHAnsi" w:cstheme="minorHAnsi"/>
                <w:b/>
                <w:sz w:val="20"/>
                <w:szCs w:val="20"/>
              </w:rPr>
              <w:t>caput</w:t>
            </w:r>
            <w:r w:rsidRPr="002D721A">
              <w:rPr>
                <w:rFonts w:asciiTheme="minorHAnsi" w:hAnsiTheme="minorHAnsi" w:cstheme="minorHAnsi"/>
                <w:sz w:val="20"/>
                <w:szCs w:val="20"/>
              </w:rPr>
              <w:t xml:space="preserve"> do art. 5º da Constituição);</w:t>
            </w:r>
          </w:p>
        </w:tc>
      </w:tr>
      <w:tr w:rsidR="00FB7095" w:rsidRPr="003B315C" w14:paraId="6BF2AF88" w14:textId="77777777" w:rsidTr="00FB7095">
        <w:trPr>
          <w:cantSplit/>
          <w:trHeight w:val="20"/>
        </w:trPr>
        <w:tc>
          <w:tcPr>
            <w:tcW w:w="3402" w:type="dxa"/>
          </w:tcPr>
          <w:p w14:paraId="632497B1" w14:textId="77777777" w:rsidR="00FB7095" w:rsidRPr="00924FD8" w:rsidRDefault="00FB7095" w:rsidP="00F4416F">
            <w:pPr>
              <w:rPr>
                <w:rFonts w:asciiTheme="minorHAnsi" w:hAnsiTheme="minorHAnsi" w:cstheme="minorHAnsi"/>
                <w:sz w:val="20"/>
                <w:szCs w:val="20"/>
              </w:rPr>
            </w:pPr>
            <w:r w:rsidRPr="00924FD8">
              <w:rPr>
                <w:rFonts w:asciiTheme="minorHAnsi" w:hAnsiTheme="minorHAnsi" w:cstheme="minorHAnsi"/>
                <w:sz w:val="20"/>
                <w:szCs w:val="20"/>
              </w:rPr>
              <w:t>XLVIII - ressarcimento de recursos pagos pelas concessionárias e permissionárias de serviços públicos de distribuição de energia elétrica (Lei nº 12.111, de 9 de dezembro de 2009);</w:t>
            </w:r>
          </w:p>
        </w:tc>
        <w:tc>
          <w:tcPr>
            <w:tcW w:w="3402" w:type="dxa"/>
          </w:tcPr>
          <w:p w14:paraId="0DDC4269" w14:textId="77777777" w:rsidR="00FB7095" w:rsidRPr="00924FD8" w:rsidRDefault="00FB7095" w:rsidP="00F4416F">
            <w:pPr>
              <w:rPr>
                <w:rFonts w:asciiTheme="minorHAnsi" w:hAnsiTheme="minorHAnsi" w:cstheme="minorHAnsi"/>
                <w:sz w:val="20"/>
                <w:szCs w:val="20"/>
              </w:rPr>
            </w:pPr>
            <w:r w:rsidRPr="00924FD8">
              <w:rPr>
                <w:rFonts w:asciiTheme="minorHAnsi" w:hAnsiTheme="minorHAnsi" w:cstheme="minorHAnsi"/>
                <w:sz w:val="20"/>
                <w:szCs w:val="20"/>
              </w:rPr>
              <w:t>XLVIII - ressarcimento de recursos pagos pelas concessionárias e permissionárias de serviços públicos de distribuição de energia elétrica (Lei nº 12.111, de 9 de dezembro de 2009);</w:t>
            </w:r>
          </w:p>
        </w:tc>
        <w:tc>
          <w:tcPr>
            <w:tcW w:w="3402" w:type="dxa"/>
          </w:tcPr>
          <w:p w14:paraId="55EC7934" w14:textId="77777777" w:rsidR="00FB7095" w:rsidRPr="002D721A" w:rsidRDefault="00FB7095" w:rsidP="003416E2">
            <w:pPr>
              <w:tabs>
                <w:tab w:val="left" w:pos="1417"/>
              </w:tabs>
              <w:rPr>
                <w:rFonts w:asciiTheme="minorHAnsi" w:hAnsiTheme="minorHAnsi" w:cstheme="minorHAnsi"/>
                <w:sz w:val="20"/>
                <w:szCs w:val="20"/>
              </w:rPr>
            </w:pPr>
            <w:r w:rsidRPr="002D721A">
              <w:rPr>
                <w:rFonts w:asciiTheme="minorHAnsi" w:hAnsiTheme="minorHAnsi" w:cstheme="minorHAnsi"/>
                <w:sz w:val="20"/>
                <w:szCs w:val="20"/>
              </w:rPr>
              <w:t>XLVII - ressarcimento de recursos pagos pelas concessionárias e permissionárias de serviços públicos de distribuição de energia elétrica (Lei nº 12.111, de 9 de dezembro de 2009);</w:t>
            </w:r>
          </w:p>
        </w:tc>
      </w:tr>
      <w:tr w:rsidR="00FB7095" w:rsidRPr="003B315C" w14:paraId="713947A2" w14:textId="77777777" w:rsidTr="00FB7095">
        <w:trPr>
          <w:cantSplit/>
          <w:trHeight w:val="20"/>
        </w:trPr>
        <w:tc>
          <w:tcPr>
            <w:tcW w:w="3402" w:type="dxa"/>
          </w:tcPr>
          <w:p w14:paraId="5844E6F8" w14:textId="77777777" w:rsidR="00FB7095" w:rsidRPr="00924FD8" w:rsidRDefault="00FB7095" w:rsidP="00F4416F">
            <w:pPr>
              <w:rPr>
                <w:rFonts w:asciiTheme="minorHAnsi" w:hAnsiTheme="minorHAnsi" w:cstheme="minorHAnsi"/>
                <w:sz w:val="20"/>
                <w:szCs w:val="20"/>
              </w:rPr>
            </w:pPr>
            <w:r w:rsidRPr="00924FD8">
              <w:rPr>
                <w:rFonts w:asciiTheme="minorHAnsi" w:hAnsiTheme="minorHAnsi" w:cstheme="minorHAnsi"/>
                <w:sz w:val="20"/>
                <w:szCs w:val="20"/>
              </w:rPr>
              <w:t>XLIX - pagamento de indenização às concessionárias de energia elétrica pelos investimentos vinculados a bens reversíveis ainda não amortizados ou não depreciados (Lei nº 12.783, de 11 de janeiro de 2013);</w:t>
            </w:r>
          </w:p>
        </w:tc>
        <w:tc>
          <w:tcPr>
            <w:tcW w:w="3402" w:type="dxa"/>
          </w:tcPr>
          <w:p w14:paraId="665DADF4" w14:textId="77777777" w:rsidR="00FB7095" w:rsidRPr="00924FD8" w:rsidRDefault="00FB7095" w:rsidP="00F4416F">
            <w:pPr>
              <w:rPr>
                <w:rFonts w:asciiTheme="minorHAnsi" w:hAnsiTheme="minorHAnsi" w:cstheme="minorHAnsi"/>
                <w:sz w:val="20"/>
                <w:szCs w:val="20"/>
              </w:rPr>
            </w:pPr>
            <w:r w:rsidRPr="00924FD8">
              <w:rPr>
                <w:rFonts w:asciiTheme="minorHAnsi" w:hAnsiTheme="minorHAnsi" w:cstheme="minorHAnsi"/>
                <w:sz w:val="20"/>
                <w:szCs w:val="20"/>
              </w:rPr>
              <w:t>XLIX - pagamento de indenização às concessionárias de energia elétrica pelos investimentos vinculados a bens reversíveis ainda não amortizados ou não depreciados (Lei nº 12.783, de 11 de janeiro de 2013);</w:t>
            </w:r>
          </w:p>
        </w:tc>
        <w:tc>
          <w:tcPr>
            <w:tcW w:w="3402" w:type="dxa"/>
          </w:tcPr>
          <w:p w14:paraId="32E75F21" w14:textId="77777777" w:rsidR="00FB7095" w:rsidRPr="002D721A" w:rsidRDefault="00FB7095" w:rsidP="003416E2">
            <w:pPr>
              <w:tabs>
                <w:tab w:val="left" w:pos="1417"/>
              </w:tabs>
              <w:rPr>
                <w:rFonts w:asciiTheme="minorHAnsi" w:hAnsiTheme="minorHAnsi" w:cstheme="minorHAnsi"/>
                <w:sz w:val="20"/>
                <w:szCs w:val="20"/>
              </w:rPr>
            </w:pPr>
            <w:r w:rsidRPr="002D721A">
              <w:rPr>
                <w:rFonts w:asciiTheme="minorHAnsi" w:hAnsiTheme="minorHAnsi" w:cstheme="minorHAnsi"/>
                <w:sz w:val="20"/>
                <w:szCs w:val="20"/>
              </w:rPr>
              <w:t>XLVIII - pagamento de indenização às concessionárias de energia elétrica pelos investimentos vinculados a bens reversíveis ainda não amortizados ou não depreciados (Lei nº 12.783, de 11 de janeiro de 2013);</w:t>
            </w:r>
          </w:p>
        </w:tc>
      </w:tr>
      <w:tr w:rsidR="00FB7095" w:rsidRPr="003B315C" w14:paraId="4704325A" w14:textId="77777777" w:rsidTr="00FB7095">
        <w:trPr>
          <w:cantSplit/>
          <w:trHeight w:val="20"/>
        </w:trPr>
        <w:tc>
          <w:tcPr>
            <w:tcW w:w="3402" w:type="dxa"/>
          </w:tcPr>
          <w:p w14:paraId="3D7DF91A" w14:textId="77777777" w:rsidR="00FB7095" w:rsidRPr="00924FD8" w:rsidRDefault="00FB7095" w:rsidP="00F4416F">
            <w:pPr>
              <w:rPr>
                <w:rFonts w:asciiTheme="minorHAnsi" w:hAnsiTheme="minorHAnsi" w:cstheme="minorHAnsi"/>
                <w:sz w:val="20"/>
                <w:szCs w:val="20"/>
              </w:rPr>
            </w:pPr>
            <w:r w:rsidRPr="00924FD8">
              <w:rPr>
                <w:rFonts w:asciiTheme="minorHAnsi" w:hAnsiTheme="minorHAnsi" w:cstheme="minorHAnsi"/>
                <w:sz w:val="20"/>
                <w:szCs w:val="20"/>
              </w:rPr>
              <w:t>L - imunobiológicos e insumos estratégicos para prevenção e controle de doenças (Lei nº 6.259, de 30 de outubro de 1975, e Lei nº 8.080, de 19 de setembro de 1990);</w:t>
            </w:r>
          </w:p>
        </w:tc>
        <w:tc>
          <w:tcPr>
            <w:tcW w:w="3402" w:type="dxa"/>
          </w:tcPr>
          <w:p w14:paraId="24CA3FD3" w14:textId="77777777" w:rsidR="00FB7095" w:rsidRPr="00924FD8" w:rsidRDefault="00FB7095" w:rsidP="00F4416F">
            <w:pPr>
              <w:rPr>
                <w:rFonts w:asciiTheme="minorHAnsi" w:hAnsiTheme="minorHAnsi" w:cstheme="minorHAnsi"/>
                <w:sz w:val="20"/>
                <w:szCs w:val="20"/>
              </w:rPr>
            </w:pPr>
            <w:r w:rsidRPr="00924FD8">
              <w:rPr>
                <w:rFonts w:asciiTheme="minorHAnsi" w:hAnsiTheme="minorHAnsi" w:cstheme="minorHAnsi"/>
                <w:sz w:val="20"/>
                <w:szCs w:val="20"/>
              </w:rPr>
              <w:t>L - imunobiológicos e insumos estratégicos para prevenção e controle de doenças (Lei nº 6.259, de 30 de outubro de 1975, e Lei nº 8.080, de 19 de setembro de 1990);</w:t>
            </w:r>
          </w:p>
        </w:tc>
        <w:tc>
          <w:tcPr>
            <w:tcW w:w="3402" w:type="dxa"/>
          </w:tcPr>
          <w:p w14:paraId="7DFF5246" w14:textId="77777777" w:rsidR="00FB7095" w:rsidRPr="002D721A" w:rsidRDefault="00FB7095" w:rsidP="003416E2">
            <w:pPr>
              <w:tabs>
                <w:tab w:val="left" w:pos="1417"/>
              </w:tabs>
              <w:rPr>
                <w:rFonts w:asciiTheme="minorHAnsi" w:hAnsiTheme="minorHAnsi" w:cstheme="minorHAnsi"/>
                <w:sz w:val="20"/>
                <w:szCs w:val="20"/>
              </w:rPr>
            </w:pPr>
            <w:r w:rsidRPr="002D721A">
              <w:rPr>
                <w:rFonts w:asciiTheme="minorHAnsi" w:hAnsiTheme="minorHAnsi" w:cstheme="minorHAnsi"/>
                <w:sz w:val="20"/>
                <w:szCs w:val="20"/>
              </w:rPr>
              <w:t>XLIX - imunobiológicos e insumos estratégicos para prevenção e controle de doenças (Lei nº 6.259, de 30 de outubro de 1975, e Lei nº 8.080, de 19 de setembro de 1990);</w:t>
            </w:r>
          </w:p>
        </w:tc>
      </w:tr>
      <w:tr w:rsidR="00FB7095" w:rsidRPr="003B315C" w14:paraId="71C25B5C" w14:textId="77777777" w:rsidTr="00FB7095">
        <w:trPr>
          <w:cantSplit/>
          <w:trHeight w:val="20"/>
        </w:trPr>
        <w:tc>
          <w:tcPr>
            <w:tcW w:w="3402" w:type="dxa"/>
          </w:tcPr>
          <w:p w14:paraId="070C8855" w14:textId="77777777" w:rsidR="00FB7095" w:rsidRPr="00924FD8" w:rsidRDefault="00FB7095" w:rsidP="00F4416F">
            <w:pPr>
              <w:rPr>
                <w:rFonts w:asciiTheme="minorHAnsi" w:hAnsiTheme="minorHAnsi" w:cstheme="minorHAnsi"/>
                <w:sz w:val="20"/>
                <w:szCs w:val="20"/>
              </w:rPr>
            </w:pPr>
            <w:r w:rsidRPr="00924FD8">
              <w:rPr>
                <w:rFonts w:asciiTheme="minorHAnsi" w:hAnsiTheme="minorHAnsi" w:cstheme="minorHAnsi"/>
                <w:sz w:val="20"/>
                <w:szCs w:val="20"/>
              </w:rPr>
              <w:t>LI - bolsa-educação especial concedida aos dependentes dos militares das Forças Armadas falecidos na República do Haiti (Lei nº 12.257, de 15 de junho de 2010);</w:t>
            </w:r>
          </w:p>
        </w:tc>
        <w:tc>
          <w:tcPr>
            <w:tcW w:w="3402" w:type="dxa"/>
          </w:tcPr>
          <w:p w14:paraId="06D6CBFF" w14:textId="77777777" w:rsidR="00FB7095" w:rsidRPr="00924FD8" w:rsidRDefault="00FB7095" w:rsidP="00F4416F">
            <w:pPr>
              <w:rPr>
                <w:rFonts w:asciiTheme="minorHAnsi" w:hAnsiTheme="minorHAnsi" w:cstheme="minorHAnsi"/>
                <w:sz w:val="20"/>
                <w:szCs w:val="20"/>
              </w:rPr>
            </w:pPr>
            <w:r w:rsidRPr="00924FD8">
              <w:rPr>
                <w:rFonts w:asciiTheme="minorHAnsi" w:hAnsiTheme="minorHAnsi" w:cstheme="minorHAnsi"/>
                <w:sz w:val="20"/>
                <w:szCs w:val="20"/>
              </w:rPr>
              <w:t>LI - bolsa-educação especial concedida aos dependentes dos militares das Forças Armadas falecidos na República do Haiti (Lei nº 12.257, de 15 de junho de 2010);</w:t>
            </w:r>
          </w:p>
        </w:tc>
        <w:tc>
          <w:tcPr>
            <w:tcW w:w="3402" w:type="dxa"/>
          </w:tcPr>
          <w:p w14:paraId="795CA211" w14:textId="77777777" w:rsidR="00FB7095" w:rsidRPr="002D721A" w:rsidRDefault="00FB7095" w:rsidP="003416E2">
            <w:pPr>
              <w:tabs>
                <w:tab w:val="left" w:pos="1417"/>
              </w:tabs>
              <w:rPr>
                <w:rFonts w:asciiTheme="minorHAnsi" w:hAnsiTheme="minorHAnsi" w:cstheme="minorHAnsi"/>
                <w:sz w:val="20"/>
                <w:szCs w:val="20"/>
              </w:rPr>
            </w:pPr>
            <w:r w:rsidRPr="002D721A">
              <w:rPr>
                <w:rFonts w:asciiTheme="minorHAnsi" w:hAnsiTheme="minorHAnsi" w:cstheme="minorHAnsi"/>
                <w:sz w:val="20"/>
                <w:szCs w:val="20"/>
              </w:rPr>
              <w:t>L - bolsa-educação especial concedida aos dependentes dos militares das Forças Armadas falecidos na República do Haiti (Lei nº 12.257, de 15 de junho de 2010);</w:t>
            </w:r>
          </w:p>
        </w:tc>
      </w:tr>
      <w:tr w:rsidR="00FB7095" w:rsidRPr="003B315C" w14:paraId="6BC5A989" w14:textId="77777777" w:rsidTr="00FB7095">
        <w:trPr>
          <w:cantSplit/>
          <w:trHeight w:val="20"/>
        </w:trPr>
        <w:tc>
          <w:tcPr>
            <w:tcW w:w="3402" w:type="dxa"/>
          </w:tcPr>
          <w:p w14:paraId="4837DBEC" w14:textId="77777777" w:rsidR="00FB7095" w:rsidRPr="00924FD8" w:rsidRDefault="00FB7095" w:rsidP="00F4416F">
            <w:pPr>
              <w:rPr>
                <w:rFonts w:asciiTheme="minorHAnsi" w:hAnsiTheme="minorHAnsi" w:cstheme="minorHAnsi"/>
                <w:sz w:val="20"/>
                <w:szCs w:val="20"/>
              </w:rPr>
            </w:pPr>
            <w:r w:rsidRPr="00924FD8">
              <w:rPr>
                <w:rFonts w:asciiTheme="minorHAnsi" w:hAnsiTheme="minorHAnsi" w:cstheme="minorHAnsi"/>
                <w:sz w:val="20"/>
                <w:szCs w:val="20"/>
              </w:rPr>
              <w:t>LII - remissão de dívidas decorrentes de operações de crédito rural (Lei nº 12.249, de 11 de junho de 2010);</w:t>
            </w:r>
          </w:p>
        </w:tc>
        <w:tc>
          <w:tcPr>
            <w:tcW w:w="3402" w:type="dxa"/>
          </w:tcPr>
          <w:p w14:paraId="21FCBE2F" w14:textId="77777777" w:rsidR="00FB7095" w:rsidRPr="00924FD8" w:rsidRDefault="00FB7095" w:rsidP="00F4416F">
            <w:pPr>
              <w:rPr>
                <w:rFonts w:asciiTheme="minorHAnsi" w:hAnsiTheme="minorHAnsi" w:cstheme="minorHAnsi"/>
                <w:sz w:val="20"/>
                <w:szCs w:val="20"/>
              </w:rPr>
            </w:pPr>
            <w:r w:rsidRPr="00924FD8">
              <w:rPr>
                <w:rFonts w:asciiTheme="minorHAnsi" w:hAnsiTheme="minorHAnsi" w:cstheme="minorHAnsi"/>
                <w:sz w:val="20"/>
                <w:szCs w:val="20"/>
              </w:rPr>
              <w:t>LII - remissão de dívidas decorrentes de operações de crédito rural (Lei nº 12.249, de 11 de junho de 2010);</w:t>
            </w:r>
          </w:p>
        </w:tc>
        <w:tc>
          <w:tcPr>
            <w:tcW w:w="3402" w:type="dxa"/>
          </w:tcPr>
          <w:p w14:paraId="7818D58E" w14:textId="77777777" w:rsidR="00FB7095" w:rsidRPr="002D721A" w:rsidRDefault="00FB7095" w:rsidP="003416E2">
            <w:pPr>
              <w:tabs>
                <w:tab w:val="left" w:pos="1417"/>
              </w:tabs>
              <w:rPr>
                <w:rFonts w:asciiTheme="minorHAnsi" w:hAnsiTheme="minorHAnsi" w:cstheme="minorHAnsi"/>
                <w:sz w:val="20"/>
                <w:szCs w:val="20"/>
              </w:rPr>
            </w:pPr>
            <w:r w:rsidRPr="002D721A">
              <w:rPr>
                <w:rFonts w:asciiTheme="minorHAnsi" w:hAnsiTheme="minorHAnsi" w:cstheme="minorHAnsi"/>
                <w:sz w:val="20"/>
                <w:szCs w:val="20"/>
              </w:rPr>
              <w:t>LI - remissão de dívidas decorrentes de operações de crédito rural (Lei nº 12.249, de 11 de junho de 2010);</w:t>
            </w:r>
          </w:p>
        </w:tc>
      </w:tr>
      <w:tr w:rsidR="00FB7095" w:rsidRPr="003B315C" w14:paraId="45B78565" w14:textId="77777777" w:rsidTr="00FB7095">
        <w:trPr>
          <w:cantSplit/>
          <w:trHeight w:val="20"/>
        </w:trPr>
        <w:tc>
          <w:tcPr>
            <w:tcW w:w="3402" w:type="dxa"/>
          </w:tcPr>
          <w:p w14:paraId="1905DDD7" w14:textId="77777777" w:rsidR="00FB7095" w:rsidRPr="00924FD8" w:rsidRDefault="00FB7095" w:rsidP="00F4416F">
            <w:pPr>
              <w:rPr>
                <w:rFonts w:asciiTheme="minorHAnsi" w:hAnsiTheme="minorHAnsi" w:cstheme="minorHAnsi"/>
                <w:sz w:val="20"/>
                <w:szCs w:val="20"/>
              </w:rPr>
            </w:pPr>
            <w:r w:rsidRPr="00924FD8">
              <w:rPr>
                <w:rFonts w:asciiTheme="minorHAnsi" w:hAnsiTheme="minorHAnsi" w:cstheme="minorHAnsi"/>
                <w:sz w:val="20"/>
                <w:szCs w:val="20"/>
              </w:rPr>
              <w:t>LIII - compensação ao Fundo do Regime Geral de Previdência Social (Lei nº 12.546, de 14 de dezembro de 2011);</w:t>
            </w:r>
          </w:p>
        </w:tc>
        <w:tc>
          <w:tcPr>
            <w:tcW w:w="3402" w:type="dxa"/>
          </w:tcPr>
          <w:p w14:paraId="111C3855" w14:textId="77777777" w:rsidR="00FB7095" w:rsidRPr="00924FD8" w:rsidRDefault="00FB7095" w:rsidP="00F4416F">
            <w:pPr>
              <w:rPr>
                <w:rFonts w:asciiTheme="minorHAnsi" w:hAnsiTheme="minorHAnsi" w:cstheme="minorHAnsi"/>
                <w:sz w:val="20"/>
                <w:szCs w:val="20"/>
              </w:rPr>
            </w:pPr>
            <w:r w:rsidRPr="00924FD8">
              <w:rPr>
                <w:rFonts w:asciiTheme="minorHAnsi" w:hAnsiTheme="minorHAnsi" w:cstheme="minorHAnsi"/>
                <w:sz w:val="20"/>
                <w:szCs w:val="20"/>
              </w:rPr>
              <w:t>LIII - compensação ao Fundo do Regime Geral de Previdência Social (Lei nº 12.546, de 14 de dezembro de 2011);</w:t>
            </w:r>
          </w:p>
        </w:tc>
        <w:tc>
          <w:tcPr>
            <w:tcW w:w="3402" w:type="dxa"/>
          </w:tcPr>
          <w:p w14:paraId="02A9C357" w14:textId="77777777" w:rsidR="00FB7095" w:rsidRPr="002D721A" w:rsidRDefault="00FB7095" w:rsidP="003416E2">
            <w:pPr>
              <w:tabs>
                <w:tab w:val="left" w:pos="1417"/>
              </w:tabs>
              <w:rPr>
                <w:rFonts w:asciiTheme="minorHAnsi" w:hAnsiTheme="minorHAnsi" w:cstheme="minorHAnsi"/>
                <w:sz w:val="20"/>
                <w:szCs w:val="20"/>
              </w:rPr>
            </w:pPr>
            <w:r w:rsidRPr="002D721A">
              <w:rPr>
                <w:rFonts w:asciiTheme="minorHAnsi" w:hAnsiTheme="minorHAnsi" w:cstheme="minorHAnsi"/>
                <w:sz w:val="20"/>
                <w:szCs w:val="20"/>
              </w:rPr>
              <w:t>LII - compensação ao Fundo do Regime Geral de Previdência Social (Lei nº 12.546, de 14 de dezembro de 2011);</w:t>
            </w:r>
          </w:p>
        </w:tc>
      </w:tr>
      <w:tr w:rsidR="00FB7095" w:rsidRPr="003B315C" w14:paraId="1834BEF5" w14:textId="77777777" w:rsidTr="00FB7095">
        <w:trPr>
          <w:cantSplit/>
          <w:trHeight w:val="20"/>
        </w:trPr>
        <w:tc>
          <w:tcPr>
            <w:tcW w:w="3402" w:type="dxa"/>
          </w:tcPr>
          <w:p w14:paraId="2C8554A7" w14:textId="77777777" w:rsidR="00FB7095" w:rsidRPr="00924FD8" w:rsidRDefault="00FB7095" w:rsidP="00F4416F">
            <w:pPr>
              <w:rPr>
                <w:rFonts w:asciiTheme="minorHAnsi" w:hAnsiTheme="minorHAnsi" w:cstheme="minorHAnsi"/>
                <w:sz w:val="20"/>
                <w:szCs w:val="20"/>
              </w:rPr>
            </w:pPr>
            <w:r w:rsidRPr="00924FD8">
              <w:rPr>
                <w:rFonts w:asciiTheme="minorHAnsi" w:hAnsiTheme="minorHAnsi" w:cstheme="minorHAnsi"/>
                <w:sz w:val="20"/>
                <w:szCs w:val="20"/>
              </w:rPr>
              <w:t xml:space="preserve">LIV - fardamento dos militares das Forças Armadas (alínea “h” do inciso IV do </w:t>
            </w:r>
            <w:r w:rsidRPr="00924FD8">
              <w:rPr>
                <w:rFonts w:asciiTheme="minorHAnsi" w:hAnsiTheme="minorHAnsi" w:cstheme="minorHAnsi"/>
                <w:b/>
                <w:sz w:val="20"/>
                <w:szCs w:val="20"/>
              </w:rPr>
              <w:t>caput</w:t>
            </w:r>
            <w:r w:rsidRPr="00924FD8">
              <w:rPr>
                <w:rFonts w:asciiTheme="minorHAnsi" w:hAnsiTheme="minorHAnsi" w:cstheme="minorHAnsi"/>
                <w:sz w:val="20"/>
                <w:szCs w:val="20"/>
              </w:rPr>
              <w:t xml:space="preserve"> do art. 50 da Lei nº 6.880, de 9 de dezembro de 1980, art. 2º da Medida Provisória nº 2.215-10, de 31 de agosto de 2001, e art. 61 ao art. 64 do Decreto nº 4.307, de 18 de julho de 2002) e dos ex-Territórios (alínea “d” do inciso I do </w:t>
            </w:r>
            <w:r w:rsidRPr="00924FD8">
              <w:rPr>
                <w:rFonts w:asciiTheme="minorHAnsi" w:hAnsiTheme="minorHAnsi" w:cstheme="minorHAnsi"/>
                <w:b/>
                <w:sz w:val="20"/>
                <w:szCs w:val="20"/>
              </w:rPr>
              <w:t>caput</w:t>
            </w:r>
            <w:r w:rsidRPr="00924FD8">
              <w:rPr>
                <w:rFonts w:asciiTheme="minorHAnsi" w:hAnsiTheme="minorHAnsi" w:cstheme="minorHAnsi"/>
                <w:sz w:val="20"/>
                <w:szCs w:val="20"/>
              </w:rPr>
              <w:t xml:space="preserve"> do art. 2º e art. 65 da Lei nº 10.486, de 4 de julho de 2002);</w:t>
            </w:r>
          </w:p>
        </w:tc>
        <w:tc>
          <w:tcPr>
            <w:tcW w:w="3402" w:type="dxa"/>
          </w:tcPr>
          <w:p w14:paraId="120D56CC" w14:textId="77777777" w:rsidR="00FB7095" w:rsidRPr="00924FD8" w:rsidRDefault="00FB7095" w:rsidP="00F4416F">
            <w:pPr>
              <w:rPr>
                <w:rFonts w:asciiTheme="minorHAnsi" w:hAnsiTheme="minorHAnsi" w:cstheme="minorHAnsi"/>
                <w:sz w:val="20"/>
                <w:szCs w:val="20"/>
              </w:rPr>
            </w:pPr>
            <w:r w:rsidRPr="00924FD8">
              <w:rPr>
                <w:rFonts w:asciiTheme="minorHAnsi" w:hAnsiTheme="minorHAnsi" w:cstheme="minorHAnsi"/>
                <w:sz w:val="20"/>
                <w:szCs w:val="20"/>
              </w:rPr>
              <w:t xml:space="preserve">LIV - fardamento dos militares das Forças Armadas (alínea “h” do inciso IV do </w:t>
            </w:r>
            <w:r w:rsidRPr="00924FD8">
              <w:rPr>
                <w:rFonts w:asciiTheme="minorHAnsi" w:hAnsiTheme="minorHAnsi" w:cstheme="minorHAnsi"/>
                <w:b/>
                <w:sz w:val="20"/>
                <w:szCs w:val="20"/>
              </w:rPr>
              <w:t>caput</w:t>
            </w:r>
            <w:r w:rsidRPr="00924FD8">
              <w:rPr>
                <w:rFonts w:asciiTheme="minorHAnsi" w:hAnsiTheme="minorHAnsi" w:cstheme="minorHAnsi"/>
                <w:sz w:val="20"/>
                <w:szCs w:val="20"/>
              </w:rPr>
              <w:t xml:space="preserve"> do art. 50 da Lei nº 6.880, de 9 de dezembro de 1980, art. 2º da Medida Provisória nº 2.215-10, de 31 de agosto de 2001, e art. 61 ao art. 64 do Decreto nº 4.307, de 18 de julho de 2002) e dos ex-Territórios (alínea “d” do inciso I do </w:t>
            </w:r>
            <w:r w:rsidRPr="00924FD8">
              <w:rPr>
                <w:rFonts w:asciiTheme="minorHAnsi" w:hAnsiTheme="minorHAnsi" w:cstheme="minorHAnsi"/>
                <w:b/>
                <w:sz w:val="20"/>
                <w:szCs w:val="20"/>
              </w:rPr>
              <w:t>caput</w:t>
            </w:r>
            <w:r w:rsidRPr="00924FD8">
              <w:rPr>
                <w:rFonts w:asciiTheme="minorHAnsi" w:hAnsiTheme="minorHAnsi" w:cstheme="minorHAnsi"/>
                <w:sz w:val="20"/>
                <w:szCs w:val="20"/>
              </w:rPr>
              <w:t xml:space="preserve"> do art. 2º e art. 65 da Lei nº 10.486, de 4 de julho de 2002);</w:t>
            </w:r>
          </w:p>
        </w:tc>
        <w:tc>
          <w:tcPr>
            <w:tcW w:w="3402" w:type="dxa"/>
          </w:tcPr>
          <w:p w14:paraId="24C79891" w14:textId="77777777" w:rsidR="00FB7095" w:rsidRPr="002D721A" w:rsidRDefault="00FB7095" w:rsidP="003416E2">
            <w:pPr>
              <w:tabs>
                <w:tab w:val="left" w:pos="1417"/>
              </w:tabs>
              <w:rPr>
                <w:rFonts w:asciiTheme="minorHAnsi" w:hAnsiTheme="minorHAnsi" w:cstheme="minorHAnsi"/>
                <w:sz w:val="20"/>
                <w:szCs w:val="20"/>
              </w:rPr>
            </w:pPr>
            <w:r w:rsidRPr="002D721A">
              <w:rPr>
                <w:rFonts w:asciiTheme="minorHAnsi" w:hAnsiTheme="minorHAnsi" w:cstheme="minorHAnsi"/>
                <w:sz w:val="20"/>
                <w:szCs w:val="20"/>
              </w:rPr>
              <w:t xml:space="preserve">LIII - fardamento dos militares das Forças Armadas (alínea “h” do inciso IV do </w:t>
            </w:r>
            <w:r w:rsidRPr="002D721A">
              <w:rPr>
                <w:rFonts w:asciiTheme="minorHAnsi" w:hAnsiTheme="minorHAnsi" w:cstheme="minorHAnsi"/>
                <w:b/>
                <w:sz w:val="20"/>
                <w:szCs w:val="20"/>
              </w:rPr>
              <w:t>caput</w:t>
            </w:r>
            <w:r w:rsidRPr="002D721A">
              <w:rPr>
                <w:rFonts w:asciiTheme="minorHAnsi" w:hAnsiTheme="minorHAnsi" w:cstheme="minorHAnsi"/>
                <w:sz w:val="20"/>
                <w:szCs w:val="20"/>
              </w:rPr>
              <w:t xml:space="preserve"> do art. 50 da Lei nº 6.880, de 9 de dezembro de 1980, art. 2º da Medida Provisória nº 2.215-10, de 31 de agosto de 2001, e art. 61 ao art. 64 do Decreto nº 4.307, de 18 de julho de 2002) e dos ex-Territórios (alínea “d” do inciso I do </w:t>
            </w:r>
            <w:r w:rsidRPr="002D721A">
              <w:rPr>
                <w:rFonts w:asciiTheme="minorHAnsi" w:hAnsiTheme="minorHAnsi" w:cstheme="minorHAnsi"/>
                <w:b/>
                <w:sz w:val="20"/>
                <w:szCs w:val="20"/>
              </w:rPr>
              <w:t>caput</w:t>
            </w:r>
            <w:r w:rsidRPr="002D721A">
              <w:rPr>
                <w:rFonts w:asciiTheme="minorHAnsi" w:hAnsiTheme="minorHAnsi" w:cstheme="minorHAnsi"/>
                <w:sz w:val="20"/>
                <w:szCs w:val="20"/>
              </w:rPr>
              <w:t xml:space="preserve"> do art. 2º e art. 65 da Lei nº 10.486, de 4 de julho de 2002);</w:t>
            </w:r>
          </w:p>
        </w:tc>
      </w:tr>
      <w:tr w:rsidR="00FB7095" w:rsidRPr="003B315C" w14:paraId="24801CAD" w14:textId="77777777" w:rsidTr="00FB7095">
        <w:trPr>
          <w:cantSplit/>
          <w:trHeight w:val="20"/>
        </w:trPr>
        <w:tc>
          <w:tcPr>
            <w:tcW w:w="3402" w:type="dxa"/>
          </w:tcPr>
          <w:p w14:paraId="3A8E6D09" w14:textId="77777777" w:rsidR="00FB7095" w:rsidRPr="00924FD8" w:rsidRDefault="00FB7095" w:rsidP="00F4416F">
            <w:pPr>
              <w:rPr>
                <w:rFonts w:asciiTheme="minorHAnsi" w:hAnsiTheme="minorHAnsi" w:cstheme="minorHAnsi"/>
                <w:sz w:val="20"/>
                <w:szCs w:val="20"/>
              </w:rPr>
            </w:pPr>
            <w:r w:rsidRPr="00924FD8">
              <w:rPr>
                <w:rFonts w:asciiTheme="minorHAnsi" w:hAnsiTheme="minorHAnsi" w:cstheme="minorHAnsi"/>
                <w:sz w:val="20"/>
                <w:szCs w:val="20"/>
              </w:rPr>
              <w:t>LV - indenização devida a ocupantes de cargo efetivo das carreiras e planos especiais de cargos, em exercício nas unidades situadas em localidades estratégicas vinculadas à prevenção, ao controle, à fiscalização e à repressão dos delitos transfronteiriços (Lei nº 12.855, de 2 de setembro de 2013);</w:t>
            </w:r>
          </w:p>
        </w:tc>
        <w:tc>
          <w:tcPr>
            <w:tcW w:w="3402" w:type="dxa"/>
          </w:tcPr>
          <w:p w14:paraId="04F9B64F" w14:textId="77777777" w:rsidR="00FB7095" w:rsidRPr="00924FD8" w:rsidRDefault="00FB7095" w:rsidP="00F4416F">
            <w:pPr>
              <w:rPr>
                <w:rFonts w:asciiTheme="minorHAnsi" w:hAnsiTheme="minorHAnsi" w:cstheme="minorHAnsi"/>
                <w:sz w:val="20"/>
                <w:szCs w:val="20"/>
              </w:rPr>
            </w:pPr>
            <w:r w:rsidRPr="00924FD8">
              <w:rPr>
                <w:rFonts w:asciiTheme="minorHAnsi" w:hAnsiTheme="minorHAnsi" w:cstheme="minorHAnsi"/>
                <w:sz w:val="20"/>
                <w:szCs w:val="20"/>
              </w:rPr>
              <w:t>LV - indenização devida a ocupantes de cargo efetivo das carreiras e planos especiais de cargos, em exercício nas unidades situadas em localidades estratégicas vinculadas à prevenção, ao controle, à fiscalização e à repressão dos delitos transfronteiriços (Lei nº 12.855, de 2 de setembro de 2013);</w:t>
            </w:r>
          </w:p>
        </w:tc>
        <w:tc>
          <w:tcPr>
            <w:tcW w:w="3402" w:type="dxa"/>
          </w:tcPr>
          <w:p w14:paraId="7AD3A579" w14:textId="77777777" w:rsidR="00FB7095" w:rsidRPr="002D721A" w:rsidRDefault="00FB7095" w:rsidP="003416E2">
            <w:pPr>
              <w:tabs>
                <w:tab w:val="left" w:pos="1417"/>
              </w:tabs>
              <w:rPr>
                <w:rFonts w:asciiTheme="minorHAnsi" w:hAnsiTheme="minorHAnsi" w:cstheme="minorHAnsi"/>
                <w:sz w:val="20"/>
                <w:szCs w:val="20"/>
              </w:rPr>
            </w:pPr>
            <w:r w:rsidRPr="002D721A">
              <w:rPr>
                <w:rFonts w:asciiTheme="minorHAnsi" w:hAnsiTheme="minorHAnsi" w:cstheme="minorHAnsi"/>
                <w:sz w:val="20"/>
                <w:szCs w:val="20"/>
              </w:rPr>
              <w:t>LIV - indenização devida a ocupantes de cargo efetivo das carreiras e planos especiais de cargos, em exercício nas unidades situadas em localidades estratégicas vinculadas à prevenção, ao controle, à fiscalização e à repressão dos delitos transfronteiriços (Lei nº 12.855, de 2 de setembro de 2013);</w:t>
            </w:r>
          </w:p>
        </w:tc>
      </w:tr>
      <w:tr w:rsidR="00FB7095" w:rsidRPr="003B315C" w14:paraId="10044A09" w14:textId="77777777" w:rsidTr="00FB7095">
        <w:trPr>
          <w:cantSplit/>
          <w:trHeight w:val="20"/>
        </w:trPr>
        <w:tc>
          <w:tcPr>
            <w:tcW w:w="3402" w:type="dxa"/>
          </w:tcPr>
          <w:p w14:paraId="61D8ED24" w14:textId="77777777" w:rsidR="00FB7095" w:rsidRPr="00924FD8" w:rsidRDefault="00FB7095" w:rsidP="00F4416F">
            <w:pPr>
              <w:rPr>
                <w:rFonts w:asciiTheme="minorHAnsi" w:hAnsiTheme="minorHAnsi" w:cstheme="minorHAnsi"/>
                <w:sz w:val="20"/>
                <w:szCs w:val="20"/>
              </w:rPr>
            </w:pPr>
            <w:r w:rsidRPr="00924FD8">
              <w:rPr>
                <w:rFonts w:asciiTheme="minorHAnsi" w:hAnsiTheme="minorHAnsi" w:cstheme="minorHAnsi"/>
                <w:sz w:val="20"/>
                <w:szCs w:val="20"/>
              </w:rPr>
              <w:t xml:space="preserve">LVI - transferência aos Entes Federativos para o pagamento complementar dos vencimentos dos agentes comunitários de saúde (§ 5º, </w:t>
            </w:r>
            <w:r>
              <w:rPr>
                <w:rFonts w:asciiTheme="minorHAnsi" w:hAnsiTheme="minorHAnsi" w:cstheme="minorHAnsi"/>
                <w:sz w:val="20"/>
                <w:szCs w:val="20"/>
              </w:rPr>
              <w:t xml:space="preserve">§ </w:t>
            </w:r>
            <w:r w:rsidRPr="00924FD8">
              <w:rPr>
                <w:rFonts w:asciiTheme="minorHAnsi" w:hAnsiTheme="minorHAnsi" w:cstheme="minorHAnsi"/>
                <w:sz w:val="20"/>
                <w:szCs w:val="20"/>
              </w:rPr>
              <w:t xml:space="preserve">7º e </w:t>
            </w:r>
            <w:r>
              <w:rPr>
                <w:rFonts w:asciiTheme="minorHAnsi" w:hAnsiTheme="minorHAnsi" w:cstheme="minorHAnsi"/>
                <w:sz w:val="20"/>
                <w:szCs w:val="20"/>
              </w:rPr>
              <w:t xml:space="preserve">§ </w:t>
            </w:r>
            <w:r w:rsidRPr="00924FD8">
              <w:rPr>
                <w:rFonts w:asciiTheme="minorHAnsi" w:hAnsiTheme="minorHAnsi" w:cstheme="minorHAnsi"/>
                <w:sz w:val="20"/>
                <w:szCs w:val="20"/>
              </w:rPr>
              <w:t>9º do art. 198 da Constituição e art. 9º-C da Lei nº 11.350, de 5 de outubro de 2006);</w:t>
            </w:r>
          </w:p>
        </w:tc>
        <w:tc>
          <w:tcPr>
            <w:tcW w:w="3402" w:type="dxa"/>
          </w:tcPr>
          <w:p w14:paraId="5A0E652E" w14:textId="77777777" w:rsidR="00FB7095" w:rsidRPr="00924FD8" w:rsidRDefault="00FB7095" w:rsidP="00F4416F">
            <w:pPr>
              <w:rPr>
                <w:rFonts w:asciiTheme="minorHAnsi" w:hAnsiTheme="minorHAnsi" w:cstheme="minorHAnsi"/>
                <w:sz w:val="20"/>
                <w:szCs w:val="20"/>
              </w:rPr>
            </w:pPr>
            <w:r w:rsidRPr="00924FD8">
              <w:rPr>
                <w:rFonts w:asciiTheme="minorHAnsi" w:hAnsiTheme="minorHAnsi" w:cstheme="minorHAnsi"/>
                <w:sz w:val="20"/>
                <w:szCs w:val="20"/>
              </w:rPr>
              <w:t xml:space="preserve">LVI - transferência aos Entes Federativos para o pagamento complementar dos vencimentos dos agentes comunitários de saúde (§ 5º, </w:t>
            </w:r>
            <w:r>
              <w:rPr>
                <w:rFonts w:asciiTheme="minorHAnsi" w:hAnsiTheme="minorHAnsi" w:cstheme="minorHAnsi"/>
                <w:sz w:val="20"/>
                <w:szCs w:val="20"/>
              </w:rPr>
              <w:t xml:space="preserve">§ </w:t>
            </w:r>
            <w:r w:rsidRPr="00924FD8">
              <w:rPr>
                <w:rFonts w:asciiTheme="minorHAnsi" w:hAnsiTheme="minorHAnsi" w:cstheme="minorHAnsi"/>
                <w:sz w:val="20"/>
                <w:szCs w:val="20"/>
              </w:rPr>
              <w:t xml:space="preserve">7º e </w:t>
            </w:r>
            <w:r>
              <w:rPr>
                <w:rFonts w:asciiTheme="minorHAnsi" w:hAnsiTheme="minorHAnsi" w:cstheme="minorHAnsi"/>
                <w:sz w:val="20"/>
                <w:szCs w:val="20"/>
              </w:rPr>
              <w:t xml:space="preserve">§ </w:t>
            </w:r>
            <w:r w:rsidRPr="00924FD8">
              <w:rPr>
                <w:rFonts w:asciiTheme="minorHAnsi" w:hAnsiTheme="minorHAnsi" w:cstheme="minorHAnsi"/>
                <w:sz w:val="20"/>
                <w:szCs w:val="20"/>
              </w:rPr>
              <w:t>9º do art. 198 da Constituição e art. 9º-C da Lei nº 11.350, de 5 de outubro de 2006);</w:t>
            </w:r>
          </w:p>
        </w:tc>
        <w:tc>
          <w:tcPr>
            <w:tcW w:w="3402" w:type="dxa"/>
          </w:tcPr>
          <w:p w14:paraId="754C6D26" w14:textId="77777777" w:rsidR="00FB7095" w:rsidRPr="002D721A" w:rsidRDefault="00FB7095" w:rsidP="003416E2">
            <w:pPr>
              <w:tabs>
                <w:tab w:val="left" w:pos="1417"/>
              </w:tabs>
              <w:rPr>
                <w:rFonts w:asciiTheme="minorHAnsi" w:hAnsiTheme="minorHAnsi" w:cstheme="minorHAnsi"/>
                <w:sz w:val="20"/>
                <w:szCs w:val="20"/>
              </w:rPr>
            </w:pPr>
            <w:r w:rsidRPr="002D721A">
              <w:rPr>
                <w:rFonts w:asciiTheme="minorHAnsi" w:hAnsiTheme="minorHAnsi" w:cstheme="minorHAnsi"/>
                <w:sz w:val="20"/>
                <w:szCs w:val="20"/>
              </w:rPr>
              <w:t>LV - transferência aos entes federativos para o pagamento complementar dos vencimentos dos agentes comunitários de saúde (§ 5º, § 7º e § 9º do art. 198 da Constituição e art. 9º-C da Lei nº 11.350, de 5 de outubro de 2006);</w:t>
            </w:r>
          </w:p>
        </w:tc>
      </w:tr>
      <w:tr w:rsidR="00FB7095" w:rsidRPr="003B315C" w14:paraId="2918699C" w14:textId="77777777" w:rsidTr="00FB7095">
        <w:trPr>
          <w:cantSplit/>
          <w:trHeight w:val="20"/>
        </w:trPr>
        <w:tc>
          <w:tcPr>
            <w:tcW w:w="3402" w:type="dxa"/>
          </w:tcPr>
          <w:p w14:paraId="0F98FF15" w14:textId="77777777" w:rsidR="00FB7095" w:rsidRPr="00924FD8" w:rsidRDefault="00FB7095" w:rsidP="00F4416F">
            <w:pPr>
              <w:rPr>
                <w:rFonts w:asciiTheme="minorHAnsi" w:hAnsiTheme="minorHAnsi" w:cstheme="minorHAnsi"/>
                <w:sz w:val="20"/>
                <w:szCs w:val="20"/>
              </w:rPr>
            </w:pPr>
            <w:r w:rsidRPr="00924FD8">
              <w:rPr>
                <w:rFonts w:asciiTheme="minorHAnsi" w:hAnsiTheme="minorHAnsi" w:cstheme="minorHAnsi"/>
                <w:sz w:val="20"/>
                <w:szCs w:val="20"/>
              </w:rPr>
              <w:t xml:space="preserve">LVII - transferência aos Entes Federativos para o pagamento complementar dos vencimentos dos agentes de combate a endemias (§ 5º, </w:t>
            </w:r>
            <w:r>
              <w:rPr>
                <w:rFonts w:asciiTheme="minorHAnsi" w:hAnsiTheme="minorHAnsi" w:cstheme="minorHAnsi"/>
                <w:sz w:val="20"/>
                <w:szCs w:val="20"/>
              </w:rPr>
              <w:t xml:space="preserve">§ </w:t>
            </w:r>
            <w:r w:rsidRPr="00924FD8">
              <w:rPr>
                <w:rFonts w:asciiTheme="minorHAnsi" w:hAnsiTheme="minorHAnsi" w:cstheme="minorHAnsi"/>
                <w:sz w:val="20"/>
                <w:szCs w:val="20"/>
              </w:rPr>
              <w:t xml:space="preserve">7º e </w:t>
            </w:r>
            <w:r>
              <w:rPr>
                <w:rFonts w:asciiTheme="minorHAnsi" w:hAnsiTheme="minorHAnsi" w:cstheme="minorHAnsi"/>
                <w:sz w:val="20"/>
                <w:szCs w:val="20"/>
              </w:rPr>
              <w:t xml:space="preserve">§ </w:t>
            </w:r>
            <w:r w:rsidRPr="00924FD8">
              <w:rPr>
                <w:rFonts w:asciiTheme="minorHAnsi" w:hAnsiTheme="minorHAnsi" w:cstheme="minorHAnsi"/>
                <w:sz w:val="20"/>
                <w:szCs w:val="20"/>
              </w:rPr>
              <w:t>9º do art. 198 da Constituição e art. 9º-C da Lei nº 11.350, de 2006);</w:t>
            </w:r>
          </w:p>
        </w:tc>
        <w:tc>
          <w:tcPr>
            <w:tcW w:w="3402" w:type="dxa"/>
          </w:tcPr>
          <w:p w14:paraId="7B7E8ADD" w14:textId="77777777" w:rsidR="00FB7095" w:rsidRPr="00924FD8" w:rsidRDefault="00FB7095" w:rsidP="00F4416F">
            <w:pPr>
              <w:rPr>
                <w:rFonts w:asciiTheme="minorHAnsi" w:hAnsiTheme="minorHAnsi" w:cstheme="minorHAnsi"/>
                <w:sz w:val="20"/>
                <w:szCs w:val="20"/>
              </w:rPr>
            </w:pPr>
            <w:r w:rsidRPr="00924FD8">
              <w:rPr>
                <w:rFonts w:asciiTheme="minorHAnsi" w:hAnsiTheme="minorHAnsi" w:cstheme="minorHAnsi"/>
                <w:sz w:val="20"/>
                <w:szCs w:val="20"/>
              </w:rPr>
              <w:t xml:space="preserve">LVII - transferência aos Entes Federativos para o pagamento complementar dos vencimentos dos agentes de combate a endemias (§ 5º, </w:t>
            </w:r>
            <w:r>
              <w:rPr>
                <w:rFonts w:asciiTheme="minorHAnsi" w:hAnsiTheme="minorHAnsi" w:cstheme="minorHAnsi"/>
                <w:sz w:val="20"/>
                <w:szCs w:val="20"/>
              </w:rPr>
              <w:t xml:space="preserve">§ </w:t>
            </w:r>
            <w:r w:rsidRPr="00924FD8">
              <w:rPr>
                <w:rFonts w:asciiTheme="minorHAnsi" w:hAnsiTheme="minorHAnsi" w:cstheme="minorHAnsi"/>
                <w:sz w:val="20"/>
                <w:szCs w:val="20"/>
              </w:rPr>
              <w:t xml:space="preserve">7º e </w:t>
            </w:r>
            <w:r>
              <w:rPr>
                <w:rFonts w:asciiTheme="minorHAnsi" w:hAnsiTheme="minorHAnsi" w:cstheme="minorHAnsi"/>
                <w:sz w:val="20"/>
                <w:szCs w:val="20"/>
              </w:rPr>
              <w:t xml:space="preserve">§ </w:t>
            </w:r>
            <w:r w:rsidRPr="00924FD8">
              <w:rPr>
                <w:rFonts w:asciiTheme="minorHAnsi" w:hAnsiTheme="minorHAnsi" w:cstheme="minorHAnsi"/>
                <w:sz w:val="20"/>
                <w:szCs w:val="20"/>
              </w:rPr>
              <w:t>9º do art. 198 da Constituição e art. 9º-C da Lei nº 11.350, de 2006);</w:t>
            </w:r>
          </w:p>
        </w:tc>
        <w:tc>
          <w:tcPr>
            <w:tcW w:w="3402" w:type="dxa"/>
          </w:tcPr>
          <w:p w14:paraId="40A23001" w14:textId="77777777" w:rsidR="00FB7095" w:rsidRPr="002D721A" w:rsidRDefault="00FB7095" w:rsidP="003416E2">
            <w:pPr>
              <w:tabs>
                <w:tab w:val="left" w:pos="1417"/>
              </w:tabs>
              <w:rPr>
                <w:rFonts w:asciiTheme="minorHAnsi" w:hAnsiTheme="minorHAnsi" w:cstheme="minorHAnsi"/>
                <w:sz w:val="20"/>
                <w:szCs w:val="20"/>
              </w:rPr>
            </w:pPr>
            <w:r w:rsidRPr="002D721A">
              <w:rPr>
                <w:rFonts w:asciiTheme="minorHAnsi" w:hAnsiTheme="minorHAnsi" w:cstheme="minorHAnsi"/>
                <w:sz w:val="20"/>
                <w:szCs w:val="20"/>
              </w:rPr>
              <w:t>LVI - transferência aos entes federativos para o pagamento complementar dos vencimentos dos agentes de combate a endemias (§ 5º, § 7º e § 9º do art. 198 da Constituição e art. 9º-C da Lei nº 11.350, de 2006);</w:t>
            </w:r>
          </w:p>
        </w:tc>
      </w:tr>
      <w:tr w:rsidR="00FB7095" w:rsidRPr="003B315C" w14:paraId="3BA2CCAE" w14:textId="77777777" w:rsidTr="00FB7095">
        <w:trPr>
          <w:cantSplit/>
          <w:trHeight w:val="20"/>
        </w:trPr>
        <w:tc>
          <w:tcPr>
            <w:tcW w:w="3402" w:type="dxa"/>
          </w:tcPr>
          <w:p w14:paraId="289857F2" w14:textId="77777777" w:rsidR="00FB7095" w:rsidRPr="00924FD8" w:rsidRDefault="00FB7095" w:rsidP="00F4416F">
            <w:pPr>
              <w:rPr>
                <w:rFonts w:asciiTheme="minorHAnsi" w:hAnsiTheme="minorHAnsi" w:cstheme="minorHAnsi"/>
                <w:sz w:val="20"/>
                <w:szCs w:val="20"/>
              </w:rPr>
            </w:pPr>
            <w:r w:rsidRPr="00924FD8">
              <w:rPr>
                <w:rFonts w:asciiTheme="minorHAnsi" w:hAnsiTheme="minorHAnsi" w:cstheme="minorHAnsi"/>
                <w:sz w:val="20"/>
                <w:szCs w:val="20"/>
              </w:rPr>
              <w:t xml:space="preserve">LVIII - movimentação de militares das Forças Armadas (alíneas “b” e “c” do inciso I do </w:t>
            </w:r>
            <w:r w:rsidRPr="00924FD8">
              <w:rPr>
                <w:rFonts w:asciiTheme="minorHAnsi" w:hAnsiTheme="minorHAnsi" w:cstheme="minorHAnsi"/>
                <w:b/>
                <w:sz w:val="20"/>
                <w:szCs w:val="20"/>
              </w:rPr>
              <w:t>caput</w:t>
            </w:r>
            <w:r w:rsidRPr="00924FD8">
              <w:rPr>
                <w:rFonts w:asciiTheme="minorHAnsi" w:hAnsiTheme="minorHAnsi" w:cstheme="minorHAnsi"/>
                <w:sz w:val="20"/>
                <w:szCs w:val="20"/>
              </w:rPr>
              <w:t xml:space="preserve"> do art. 2º e inciso X do </w:t>
            </w:r>
            <w:r w:rsidRPr="00924FD8">
              <w:rPr>
                <w:rFonts w:asciiTheme="minorHAnsi" w:hAnsiTheme="minorHAnsi" w:cstheme="minorHAnsi"/>
                <w:b/>
                <w:sz w:val="20"/>
                <w:szCs w:val="20"/>
              </w:rPr>
              <w:t>caput</w:t>
            </w:r>
            <w:r w:rsidRPr="00924FD8">
              <w:rPr>
                <w:rFonts w:asciiTheme="minorHAnsi" w:hAnsiTheme="minorHAnsi" w:cstheme="minorHAnsi"/>
                <w:sz w:val="20"/>
                <w:szCs w:val="20"/>
              </w:rPr>
              <w:t xml:space="preserve"> e alínea “a” do inciso XI do </w:t>
            </w:r>
            <w:r w:rsidRPr="00924FD8">
              <w:rPr>
                <w:rFonts w:asciiTheme="minorHAnsi" w:hAnsiTheme="minorHAnsi" w:cstheme="minorHAnsi"/>
                <w:b/>
                <w:sz w:val="20"/>
                <w:szCs w:val="20"/>
              </w:rPr>
              <w:t>caput</w:t>
            </w:r>
            <w:r w:rsidRPr="00924FD8">
              <w:rPr>
                <w:rFonts w:asciiTheme="minorHAnsi" w:hAnsiTheme="minorHAnsi" w:cstheme="minorHAnsi"/>
                <w:sz w:val="20"/>
                <w:szCs w:val="20"/>
              </w:rPr>
              <w:t xml:space="preserve"> do art. 3º da Medida Provisória nº 2.215-10, de 2001) e dos ex-Territórios (alíneas “b” e “c” do inciso I do </w:t>
            </w:r>
            <w:r w:rsidRPr="00924FD8">
              <w:rPr>
                <w:rFonts w:asciiTheme="minorHAnsi" w:hAnsiTheme="minorHAnsi" w:cstheme="minorHAnsi"/>
                <w:b/>
                <w:sz w:val="20"/>
                <w:szCs w:val="20"/>
              </w:rPr>
              <w:t>caput</w:t>
            </w:r>
            <w:r w:rsidRPr="00924FD8">
              <w:rPr>
                <w:rFonts w:asciiTheme="minorHAnsi" w:hAnsiTheme="minorHAnsi" w:cstheme="minorHAnsi"/>
                <w:sz w:val="20"/>
                <w:szCs w:val="20"/>
              </w:rPr>
              <w:t xml:space="preserve"> do art. 2º e art. 65 da Lei nº 10.486, de 2002);</w:t>
            </w:r>
          </w:p>
        </w:tc>
        <w:tc>
          <w:tcPr>
            <w:tcW w:w="3402" w:type="dxa"/>
          </w:tcPr>
          <w:p w14:paraId="7772A352" w14:textId="77777777" w:rsidR="00FB7095" w:rsidRPr="00924FD8" w:rsidRDefault="00FB7095" w:rsidP="00F4416F">
            <w:pPr>
              <w:rPr>
                <w:rFonts w:asciiTheme="minorHAnsi" w:hAnsiTheme="minorHAnsi" w:cstheme="minorHAnsi"/>
                <w:sz w:val="20"/>
                <w:szCs w:val="20"/>
              </w:rPr>
            </w:pPr>
            <w:r w:rsidRPr="00924FD8">
              <w:rPr>
                <w:rFonts w:asciiTheme="minorHAnsi" w:hAnsiTheme="minorHAnsi" w:cstheme="minorHAnsi"/>
                <w:sz w:val="20"/>
                <w:szCs w:val="20"/>
              </w:rPr>
              <w:t xml:space="preserve">LVIII - movimentação de militares das Forças Armadas (alíneas “b” e “c” do inciso I do </w:t>
            </w:r>
            <w:r w:rsidRPr="00924FD8">
              <w:rPr>
                <w:rFonts w:asciiTheme="minorHAnsi" w:hAnsiTheme="minorHAnsi" w:cstheme="minorHAnsi"/>
                <w:b/>
                <w:sz w:val="20"/>
                <w:szCs w:val="20"/>
              </w:rPr>
              <w:t>caput</w:t>
            </w:r>
            <w:r w:rsidRPr="00924FD8">
              <w:rPr>
                <w:rFonts w:asciiTheme="minorHAnsi" w:hAnsiTheme="minorHAnsi" w:cstheme="minorHAnsi"/>
                <w:sz w:val="20"/>
                <w:szCs w:val="20"/>
              </w:rPr>
              <w:t xml:space="preserve"> do art. 2º e inciso X do </w:t>
            </w:r>
            <w:r w:rsidRPr="00924FD8">
              <w:rPr>
                <w:rFonts w:asciiTheme="minorHAnsi" w:hAnsiTheme="minorHAnsi" w:cstheme="minorHAnsi"/>
                <w:b/>
                <w:sz w:val="20"/>
                <w:szCs w:val="20"/>
              </w:rPr>
              <w:t>caput</w:t>
            </w:r>
            <w:r w:rsidRPr="00924FD8">
              <w:rPr>
                <w:rFonts w:asciiTheme="minorHAnsi" w:hAnsiTheme="minorHAnsi" w:cstheme="minorHAnsi"/>
                <w:sz w:val="20"/>
                <w:szCs w:val="20"/>
              </w:rPr>
              <w:t xml:space="preserve"> e alínea “a” do inciso XI do </w:t>
            </w:r>
            <w:r w:rsidRPr="00924FD8">
              <w:rPr>
                <w:rFonts w:asciiTheme="minorHAnsi" w:hAnsiTheme="minorHAnsi" w:cstheme="minorHAnsi"/>
                <w:b/>
                <w:sz w:val="20"/>
                <w:szCs w:val="20"/>
              </w:rPr>
              <w:t>caput</w:t>
            </w:r>
            <w:r w:rsidRPr="00924FD8">
              <w:rPr>
                <w:rFonts w:asciiTheme="minorHAnsi" w:hAnsiTheme="minorHAnsi" w:cstheme="minorHAnsi"/>
                <w:sz w:val="20"/>
                <w:szCs w:val="20"/>
              </w:rPr>
              <w:t xml:space="preserve"> do art. 3º da Medida Provisória nº 2.215-10, de 2001) e dos ex-Territórios (alíneas “b” e “c” do inciso I do </w:t>
            </w:r>
            <w:r w:rsidRPr="00924FD8">
              <w:rPr>
                <w:rFonts w:asciiTheme="minorHAnsi" w:hAnsiTheme="minorHAnsi" w:cstheme="minorHAnsi"/>
                <w:b/>
                <w:sz w:val="20"/>
                <w:szCs w:val="20"/>
              </w:rPr>
              <w:t>caput</w:t>
            </w:r>
            <w:r w:rsidRPr="00924FD8">
              <w:rPr>
                <w:rFonts w:asciiTheme="minorHAnsi" w:hAnsiTheme="minorHAnsi" w:cstheme="minorHAnsi"/>
                <w:sz w:val="20"/>
                <w:szCs w:val="20"/>
              </w:rPr>
              <w:t xml:space="preserve"> do art. 2º e art. 65 da Lei nº 10.486, de 2002);</w:t>
            </w:r>
          </w:p>
        </w:tc>
        <w:tc>
          <w:tcPr>
            <w:tcW w:w="3402" w:type="dxa"/>
          </w:tcPr>
          <w:p w14:paraId="03F07AC7" w14:textId="77777777" w:rsidR="00FB7095" w:rsidRPr="002D721A" w:rsidRDefault="00FB7095" w:rsidP="003416E2">
            <w:pPr>
              <w:tabs>
                <w:tab w:val="left" w:pos="1417"/>
              </w:tabs>
              <w:rPr>
                <w:rFonts w:asciiTheme="minorHAnsi" w:hAnsiTheme="minorHAnsi" w:cstheme="minorHAnsi"/>
                <w:sz w:val="20"/>
                <w:szCs w:val="20"/>
              </w:rPr>
            </w:pPr>
            <w:r w:rsidRPr="002D721A">
              <w:rPr>
                <w:rFonts w:asciiTheme="minorHAnsi" w:hAnsiTheme="minorHAnsi" w:cstheme="minorHAnsi"/>
                <w:sz w:val="20"/>
                <w:szCs w:val="20"/>
              </w:rPr>
              <w:t xml:space="preserve">LVII - movimentação de militares das Forças Armadas (alíneas “b” e “c” do inciso I do </w:t>
            </w:r>
            <w:r w:rsidRPr="002D721A">
              <w:rPr>
                <w:rFonts w:asciiTheme="minorHAnsi" w:hAnsiTheme="minorHAnsi" w:cstheme="minorHAnsi"/>
                <w:b/>
                <w:sz w:val="20"/>
                <w:szCs w:val="20"/>
              </w:rPr>
              <w:t>caput</w:t>
            </w:r>
            <w:r w:rsidRPr="002D721A">
              <w:rPr>
                <w:rFonts w:asciiTheme="minorHAnsi" w:hAnsiTheme="minorHAnsi" w:cstheme="minorHAnsi"/>
                <w:sz w:val="20"/>
                <w:szCs w:val="20"/>
              </w:rPr>
              <w:t xml:space="preserve"> do art. 2º e inciso X do </w:t>
            </w:r>
            <w:r w:rsidRPr="002D721A">
              <w:rPr>
                <w:rFonts w:asciiTheme="minorHAnsi" w:hAnsiTheme="minorHAnsi" w:cstheme="minorHAnsi"/>
                <w:b/>
                <w:sz w:val="20"/>
                <w:szCs w:val="20"/>
              </w:rPr>
              <w:t>caput</w:t>
            </w:r>
            <w:r w:rsidRPr="002D721A">
              <w:rPr>
                <w:rFonts w:asciiTheme="minorHAnsi" w:hAnsiTheme="minorHAnsi" w:cstheme="minorHAnsi"/>
                <w:sz w:val="20"/>
                <w:szCs w:val="20"/>
              </w:rPr>
              <w:t xml:space="preserve"> e alínea “a” do inciso XI do </w:t>
            </w:r>
            <w:r w:rsidRPr="002D721A">
              <w:rPr>
                <w:rFonts w:asciiTheme="minorHAnsi" w:hAnsiTheme="minorHAnsi" w:cstheme="minorHAnsi"/>
                <w:b/>
                <w:sz w:val="20"/>
                <w:szCs w:val="20"/>
              </w:rPr>
              <w:t>caput</w:t>
            </w:r>
            <w:r w:rsidRPr="002D721A">
              <w:rPr>
                <w:rFonts w:asciiTheme="minorHAnsi" w:hAnsiTheme="minorHAnsi" w:cstheme="minorHAnsi"/>
                <w:sz w:val="20"/>
                <w:szCs w:val="20"/>
              </w:rPr>
              <w:t xml:space="preserve"> do art. 3º da Medida Provisória nº 2.215-10, de 2001) e dos ex-Territórios (alíneas “b” e “c” do inciso I do </w:t>
            </w:r>
            <w:r w:rsidRPr="002D721A">
              <w:rPr>
                <w:rFonts w:asciiTheme="minorHAnsi" w:hAnsiTheme="minorHAnsi" w:cstheme="minorHAnsi"/>
                <w:b/>
                <w:sz w:val="20"/>
                <w:szCs w:val="20"/>
              </w:rPr>
              <w:t>caput</w:t>
            </w:r>
            <w:r w:rsidRPr="002D721A">
              <w:rPr>
                <w:rFonts w:asciiTheme="minorHAnsi" w:hAnsiTheme="minorHAnsi" w:cstheme="minorHAnsi"/>
                <w:sz w:val="20"/>
                <w:szCs w:val="20"/>
              </w:rPr>
              <w:t xml:space="preserve"> do art. 2º e art. 65 da Lei nº 10.486, de 2002);</w:t>
            </w:r>
          </w:p>
        </w:tc>
      </w:tr>
      <w:tr w:rsidR="00FB7095" w:rsidRPr="003B315C" w14:paraId="533D16DD" w14:textId="77777777" w:rsidTr="00FB7095">
        <w:trPr>
          <w:cantSplit/>
          <w:trHeight w:val="20"/>
        </w:trPr>
        <w:tc>
          <w:tcPr>
            <w:tcW w:w="3402" w:type="dxa"/>
          </w:tcPr>
          <w:p w14:paraId="6F930560" w14:textId="77777777" w:rsidR="00FB7095" w:rsidRPr="00924FD8" w:rsidRDefault="00FB7095" w:rsidP="00F4416F">
            <w:pPr>
              <w:rPr>
                <w:rFonts w:asciiTheme="minorHAnsi" w:hAnsiTheme="minorHAnsi" w:cstheme="minorHAnsi"/>
                <w:sz w:val="20"/>
                <w:szCs w:val="20"/>
              </w:rPr>
            </w:pPr>
            <w:r w:rsidRPr="00924FD8">
              <w:rPr>
                <w:rFonts w:asciiTheme="minorHAnsi" w:hAnsiTheme="minorHAnsi" w:cstheme="minorHAnsi"/>
                <w:sz w:val="20"/>
                <w:szCs w:val="20"/>
              </w:rPr>
              <w:t xml:space="preserve">LIX - auxílio-familiar e indenização de representação no exterior devidos aos servidores públicos e militares em serviço no exterior (alíneas “a” e “b” do inciso III do </w:t>
            </w:r>
            <w:r w:rsidRPr="00924FD8">
              <w:rPr>
                <w:rFonts w:asciiTheme="minorHAnsi" w:hAnsiTheme="minorHAnsi" w:cstheme="minorHAnsi"/>
                <w:b/>
                <w:sz w:val="20"/>
                <w:szCs w:val="20"/>
              </w:rPr>
              <w:t>caput</w:t>
            </w:r>
            <w:r w:rsidRPr="00924FD8">
              <w:rPr>
                <w:rFonts w:asciiTheme="minorHAnsi" w:hAnsiTheme="minorHAnsi" w:cstheme="minorHAnsi"/>
                <w:sz w:val="20"/>
                <w:szCs w:val="20"/>
              </w:rPr>
              <w:t xml:space="preserve"> do art. 8º da Lei nº 5.809, de 10 de outubro de 1972);</w:t>
            </w:r>
          </w:p>
        </w:tc>
        <w:tc>
          <w:tcPr>
            <w:tcW w:w="3402" w:type="dxa"/>
          </w:tcPr>
          <w:p w14:paraId="76422FBA" w14:textId="77777777" w:rsidR="00FB7095" w:rsidRPr="00924FD8" w:rsidRDefault="00FB7095" w:rsidP="00F4416F">
            <w:pPr>
              <w:rPr>
                <w:rFonts w:asciiTheme="minorHAnsi" w:hAnsiTheme="minorHAnsi" w:cstheme="minorHAnsi"/>
                <w:sz w:val="20"/>
                <w:szCs w:val="20"/>
              </w:rPr>
            </w:pPr>
            <w:r w:rsidRPr="00924FD8">
              <w:rPr>
                <w:rFonts w:asciiTheme="minorHAnsi" w:hAnsiTheme="minorHAnsi" w:cstheme="minorHAnsi"/>
                <w:sz w:val="20"/>
                <w:szCs w:val="20"/>
              </w:rPr>
              <w:t xml:space="preserve">LIX - auxílio-familiar e indenização de representação no exterior devidos aos servidores públicos e militares em serviço no exterior (alíneas “a” e “b” do inciso III do </w:t>
            </w:r>
            <w:r w:rsidRPr="00924FD8">
              <w:rPr>
                <w:rFonts w:asciiTheme="minorHAnsi" w:hAnsiTheme="minorHAnsi" w:cstheme="minorHAnsi"/>
                <w:b/>
                <w:sz w:val="20"/>
                <w:szCs w:val="20"/>
              </w:rPr>
              <w:t>caput</w:t>
            </w:r>
            <w:r w:rsidRPr="00924FD8">
              <w:rPr>
                <w:rFonts w:asciiTheme="minorHAnsi" w:hAnsiTheme="minorHAnsi" w:cstheme="minorHAnsi"/>
                <w:sz w:val="20"/>
                <w:szCs w:val="20"/>
              </w:rPr>
              <w:t xml:space="preserve"> do art. 8º da Lei nº 5.809, de 10 de outubro de 1972);</w:t>
            </w:r>
          </w:p>
        </w:tc>
        <w:tc>
          <w:tcPr>
            <w:tcW w:w="3402" w:type="dxa"/>
          </w:tcPr>
          <w:p w14:paraId="642DFC83" w14:textId="77777777" w:rsidR="00FB7095" w:rsidRPr="002D721A" w:rsidRDefault="00FB7095" w:rsidP="003416E2">
            <w:pPr>
              <w:tabs>
                <w:tab w:val="left" w:pos="1417"/>
              </w:tabs>
              <w:rPr>
                <w:rFonts w:asciiTheme="minorHAnsi" w:hAnsiTheme="minorHAnsi" w:cstheme="minorHAnsi"/>
                <w:sz w:val="20"/>
                <w:szCs w:val="20"/>
              </w:rPr>
            </w:pPr>
            <w:r w:rsidRPr="002D721A">
              <w:rPr>
                <w:rFonts w:asciiTheme="minorHAnsi" w:hAnsiTheme="minorHAnsi" w:cstheme="minorHAnsi"/>
                <w:sz w:val="20"/>
                <w:szCs w:val="20"/>
              </w:rPr>
              <w:t xml:space="preserve">LVIII - auxílio-familiar e indenização de representação no exterior devidos aos servidores públicos e militares em serviço no exterior (alíneas “a” e “b” do inciso III do </w:t>
            </w:r>
            <w:r w:rsidRPr="002D721A">
              <w:rPr>
                <w:rFonts w:asciiTheme="minorHAnsi" w:hAnsiTheme="minorHAnsi" w:cstheme="minorHAnsi"/>
                <w:b/>
                <w:sz w:val="20"/>
                <w:szCs w:val="20"/>
              </w:rPr>
              <w:t>caput</w:t>
            </w:r>
            <w:r w:rsidRPr="002D721A">
              <w:rPr>
                <w:rFonts w:asciiTheme="minorHAnsi" w:hAnsiTheme="minorHAnsi" w:cstheme="minorHAnsi"/>
                <w:sz w:val="20"/>
                <w:szCs w:val="20"/>
              </w:rPr>
              <w:t xml:space="preserve"> do art. 8º da Lei nº 5.809, de 10 de outubro de 1972);</w:t>
            </w:r>
          </w:p>
        </w:tc>
      </w:tr>
      <w:tr w:rsidR="00FB7095" w:rsidRPr="003B315C" w14:paraId="6D51EF83" w14:textId="77777777" w:rsidTr="00FB7095">
        <w:trPr>
          <w:cantSplit/>
          <w:trHeight w:val="20"/>
        </w:trPr>
        <w:tc>
          <w:tcPr>
            <w:tcW w:w="3402" w:type="dxa"/>
          </w:tcPr>
          <w:p w14:paraId="69A2FDFD" w14:textId="77777777" w:rsidR="00FB7095" w:rsidRPr="00924FD8" w:rsidRDefault="00FB7095" w:rsidP="00F4416F">
            <w:pPr>
              <w:rPr>
                <w:rFonts w:asciiTheme="minorHAnsi" w:hAnsiTheme="minorHAnsi" w:cstheme="minorHAnsi"/>
                <w:sz w:val="20"/>
                <w:szCs w:val="20"/>
              </w:rPr>
            </w:pPr>
            <w:r w:rsidRPr="00924FD8">
              <w:rPr>
                <w:rFonts w:asciiTheme="minorHAnsi" w:hAnsiTheme="minorHAnsi" w:cstheme="minorHAnsi"/>
                <w:sz w:val="20"/>
                <w:szCs w:val="20"/>
              </w:rPr>
              <w:t xml:space="preserve">LX - Sistema de Controle do Espaço Aéreo Brasileiro - Sisceab (alínea “c” do inciso XII do </w:t>
            </w:r>
            <w:r w:rsidRPr="00924FD8">
              <w:rPr>
                <w:rFonts w:asciiTheme="minorHAnsi" w:hAnsiTheme="minorHAnsi" w:cstheme="minorHAnsi"/>
                <w:b/>
                <w:sz w:val="20"/>
                <w:szCs w:val="20"/>
              </w:rPr>
              <w:t>caput</w:t>
            </w:r>
            <w:r w:rsidRPr="00924FD8">
              <w:rPr>
                <w:rFonts w:asciiTheme="minorHAnsi" w:hAnsiTheme="minorHAnsi" w:cstheme="minorHAnsi"/>
                <w:sz w:val="20"/>
                <w:szCs w:val="20"/>
              </w:rPr>
              <w:t xml:space="preserve"> do art. 21 da Constituição, incisos I e II do </w:t>
            </w:r>
            <w:r w:rsidRPr="00924FD8">
              <w:rPr>
                <w:rFonts w:asciiTheme="minorHAnsi" w:hAnsiTheme="minorHAnsi" w:cstheme="minorHAnsi"/>
                <w:b/>
                <w:sz w:val="20"/>
                <w:szCs w:val="20"/>
              </w:rPr>
              <w:t>caput</w:t>
            </w:r>
            <w:r w:rsidRPr="00924FD8">
              <w:rPr>
                <w:rFonts w:asciiTheme="minorHAnsi" w:hAnsiTheme="minorHAnsi" w:cstheme="minorHAnsi"/>
                <w:sz w:val="20"/>
                <w:szCs w:val="20"/>
              </w:rPr>
              <w:t xml:space="preserve"> do art. 18 da Lei Complementar nº 97, de 9 de junho de 1999, e art. 8º da Lei nº 6.009, de 26 de dezembro de 1973);</w:t>
            </w:r>
          </w:p>
        </w:tc>
        <w:tc>
          <w:tcPr>
            <w:tcW w:w="3402" w:type="dxa"/>
          </w:tcPr>
          <w:p w14:paraId="2CF6CDB8" w14:textId="77777777" w:rsidR="00FB7095" w:rsidRPr="00924FD8" w:rsidRDefault="00FB7095" w:rsidP="00F4416F">
            <w:pPr>
              <w:rPr>
                <w:rFonts w:asciiTheme="minorHAnsi" w:hAnsiTheme="minorHAnsi" w:cstheme="minorHAnsi"/>
                <w:sz w:val="20"/>
                <w:szCs w:val="20"/>
              </w:rPr>
            </w:pPr>
            <w:r w:rsidRPr="00924FD8">
              <w:rPr>
                <w:rFonts w:asciiTheme="minorHAnsi" w:hAnsiTheme="minorHAnsi" w:cstheme="minorHAnsi"/>
                <w:sz w:val="20"/>
                <w:szCs w:val="20"/>
              </w:rPr>
              <w:t xml:space="preserve">LX - Sistema de Controle do Espaço Aéreo Brasileiro - Sisceab (alínea “c” do inciso XII do </w:t>
            </w:r>
            <w:r w:rsidRPr="00924FD8">
              <w:rPr>
                <w:rFonts w:asciiTheme="minorHAnsi" w:hAnsiTheme="minorHAnsi" w:cstheme="minorHAnsi"/>
                <w:b/>
                <w:sz w:val="20"/>
                <w:szCs w:val="20"/>
              </w:rPr>
              <w:t>caput</w:t>
            </w:r>
            <w:r w:rsidRPr="00924FD8">
              <w:rPr>
                <w:rFonts w:asciiTheme="minorHAnsi" w:hAnsiTheme="minorHAnsi" w:cstheme="minorHAnsi"/>
                <w:sz w:val="20"/>
                <w:szCs w:val="20"/>
              </w:rPr>
              <w:t xml:space="preserve"> do art. 21 da Constituição, incisos I e II do </w:t>
            </w:r>
            <w:r w:rsidRPr="00924FD8">
              <w:rPr>
                <w:rFonts w:asciiTheme="minorHAnsi" w:hAnsiTheme="minorHAnsi" w:cstheme="minorHAnsi"/>
                <w:b/>
                <w:sz w:val="20"/>
                <w:szCs w:val="20"/>
              </w:rPr>
              <w:t>caput</w:t>
            </w:r>
            <w:r w:rsidRPr="00924FD8">
              <w:rPr>
                <w:rFonts w:asciiTheme="minorHAnsi" w:hAnsiTheme="minorHAnsi" w:cstheme="minorHAnsi"/>
                <w:sz w:val="20"/>
                <w:szCs w:val="20"/>
              </w:rPr>
              <w:t xml:space="preserve"> do art. 18 da Lei Complementar nº 97, de 9 de junho de 1999, e art. 8º da Lei nº 6.009, de 26 de dezembro de 1973);</w:t>
            </w:r>
          </w:p>
        </w:tc>
        <w:tc>
          <w:tcPr>
            <w:tcW w:w="3402" w:type="dxa"/>
          </w:tcPr>
          <w:p w14:paraId="133EDA86" w14:textId="77777777" w:rsidR="00FB7095" w:rsidRPr="002D721A" w:rsidRDefault="00FB7095" w:rsidP="003416E2">
            <w:pPr>
              <w:tabs>
                <w:tab w:val="left" w:pos="1417"/>
              </w:tabs>
              <w:rPr>
                <w:rFonts w:asciiTheme="minorHAnsi" w:hAnsiTheme="minorHAnsi" w:cstheme="minorHAnsi"/>
                <w:sz w:val="20"/>
                <w:szCs w:val="20"/>
              </w:rPr>
            </w:pPr>
            <w:r w:rsidRPr="002D721A">
              <w:rPr>
                <w:rFonts w:asciiTheme="minorHAnsi" w:hAnsiTheme="minorHAnsi" w:cstheme="minorHAnsi"/>
                <w:sz w:val="20"/>
                <w:szCs w:val="20"/>
              </w:rPr>
              <w:t xml:space="preserve">LIX - Sistema de Controle do Espaço Aéreo Brasileiro - Sisceab (alínea “c” do inciso XII do </w:t>
            </w:r>
            <w:r w:rsidRPr="002D721A">
              <w:rPr>
                <w:rFonts w:asciiTheme="minorHAnsi" w:hAnsiTheme="minorHAnsi" w:cstheme="minorHAnsi"/>
                <w:b/>
                <w:sz w:val="20"/>
                <w:szCs w:val="20"/>
              </w:rPr>
              <w:t>caput</w:t>
            </w:r>
            <w:r w:rsidRPr="002D721A">
              <w:rPr>
                <w:rFonts w:asciiTheme="minorHAnsi" w:hAnsiTheme="minorHAnsi" w:cstheme="minorHAnsi"/>
                <w:sz w:val="20"/>
                <w:szCs w:val="20"/>
              </w:rPr>
              <w:t xml:space="preserve"> do art. 21 da Constituição, incisos I e II do </w:t>
            </w:r>
            <w:r w:rsidRPr="002D721A">
              <w:rPr>
                <w:rFonts w:asciiTheme="minorHAnsi" w:hAnsiTheme="minorHAnsi" w:cstheme="minorHAnsi"/>
                <w:b/>
                <w:sz w:val="20"/>
                <w:szCs w:val="20"/>
              </w:rPr>
              <w:t>caput</w:t>
            </w:r>
            <w:r w:rsidRPr="002D721A">
              <w:rPr>
                <w:rFonts w:asciiTheme="minorHAnsi" w:hAnsiTheme="minorHAnsi" w:cstheme="minorHAnsi"/>
                <w:sz w:val="20"/>
                <w:szCs w:val="20"/>
              </w:rPr>
              <w:t xml:space="preserve"> do art. 18 da Lei Complementar nº 97, de 9 de junho de 1999, e art. 8º da Lei nº 6.009, de 26 de dezembro de 1973);</w:t>
            </w:r>
          </w:p>
        </w:tc>
      </w:tr>
      <w:tr w:rsidR="00FB7095" w:rsidRPr="003B315C" w14:paraId="47B30AE7" w14:textId="77777777" w:rsidTr="00FB7095">
        <w:trPr>
          <w:cantSplit/>
          <w:trHeight w:val="20"/>
        </w:trPr>
        <w:tc>
          <w:tcPr>
            <w:tcW w:w="3402" w:type="dxa"/>
          </w:tcPr>
          <w:p w14:paraId="7B5E7490" w14:textId="77777777" w:rsidR="00FB7095" w:rsidRPr="00924FD8" w:rsidRDefault="00FB7095" w:rsidP="00F4416F">
            <w:pPr>
              <w:rPr>
                <w:rFonts w:asciiTheme="minorHAnsi" w:hAnsiTheme="minorHAnsi" w:cstheme="minorHAnsi"/>
                <w:sz w:val="20"/>
                <w:szCs w:val="20"/>
              </w:rPr>
            </w:pPr>
            <w:r w:rsidRPr="00924FD8">
              <w:rPr>
                <w:rFonts w:asciiTheme="minorHAnsi" w:hAnsiTheme="minorHAnsi" w:cstheme="minorHAnsi"/>
                <w:sz w:val="20"/>
                <w:szCs w:val="20"/>
              </w:rPr>
              <w:t>LXI - Fundo Penitenciário Nacional - Funpen (Lei Complementar nº 79, de 7 de janeiro de 1994, e Arguição de Descumprimento de Preceito Fundamental nº 347/DF, de 2015);</w:t>
            </w:r>
          </w:p>
        </w:tc>
        <w:tc>
          <w:tcPr>
            <w:tcW w:w="3402" w:type="dxa"/>
          </w:tcPr>
          <w:p w14:paraId="71AAC1CE" w14:textId="77777777" w:rsidR="00FB7095" w:rsidRPr="00924FD8" w:rsidRDefault="00FB7095" w:rsidP="00F4416F">
            <w:pPr>
              <w:rPr>
                <w:rFonts w:asciiTheme="minorHAnsi" w:hAnsiTheme="minorHAnsi" w:cstheme="minorHAnsi"/>
                <w:sz w:val="20"/>
                <w:szCs w:val="20"/>
              </w:rPr>
            </w:pPr>
            <w:r w:rsidRPr="00924FD8">
              <w:rPr>
                <w:rFonts w:asciiTheme="minorHAnsi" w:hAnsiTheme="minorHAnsi" w:cstheme="minorHAnsi"/>
                <w:sz w:val="20"/>
                <w:szCs w:val="20"/>
              </w:rPr>
              <w:t>LXI - Fundo Penitenciário Nacional - Funpen (Lei Complementar nº 79, de 7 de janeiro de 1994, e Arguição de Descumprimento de Preceito Fundamental nº 347/DF, de 2015);</w:t>
            </w:r>
          </w:p>
        </w:tc>
        <w:tc>
          <w:tcPr>
            <w:tcW w:w="3402" w:type="dxa"/>
          </w:tcPr>
          <w:p w14:paraId="3ED9E1AA" w14:textId="77777777" w:rsidR="00FB7095" w:rsidRPr="002D721A" w:rsidRDefault="00FB7095" w:rsidP="003416E2">
            <w:pPr>
              <w:tabs>
                <w:tab w:val="left" w:pos="1417"/>
              </w:tabs>
              <w:rPr>
                <w:rFonts w:asciiTheme="minorHAnsi" w:hAnsiTheme="minorHAnsi" w:cstheme="minorHAnsi"/>
                <w:sz w:val="20"/>
                <w:szCs w:val="20"/>
              </w:rPr>
            </w:pPr>
            <w:r w:rsidRPr="002D721A">
              <w:rPr>
                <w:rFonts w:asciiTheme="minorHAnsi" w:hAnsiTheme="minorHAnsi" w:cstheme="minorHAnsi"/>
                <w:sz w:val="20"/>
                <w:szCs w:val="20"/>
              </w:rPr>
              <w:t>LX - Fundo Penitenciário Nacional - Funpen (Lei Complementar nº 79, de 7 de janeiro de 1994, e Arguição de Descumprimento de Preceito Fundamental nº 347/DF, de 2015);</w:t>
            </w:r>
          </w:p>
        </w:tc>
      </w:tr>
      <w:tr w:rsidR="00FB7095" w:rsidRPr="003B315C" w14:paraId="75127A90" w14:textId="77777777" w:rsidTr="00FB7095">
        <w:trPr>
          <w:cantSplit/>
          <w:trHeight w:val="20"/>
        </w:trPr>
        <w:tc>
          <w:tcPr>
            <w:tcW w:w="3402" w:type="dxa"/>
          </w:tcPr>
          <w:p w14:paraId="3AB61915" w14:textId="77777777" w:rsidR="00FB7095" w:rsidRPr="00924FD8" w:rsidRDefault="00FB7095" w:rsidP="00F4416F">
            <w:pPr>
              <w:rPr>
                <w:rFonts w:asciiTheme="minorHAnsi" w:hAnsiTheme="minorHAnsi" w:cstheme="minorHAnsi"/>
                <w:sz w:val="20"/>
                <w:szCs w:val="20"/>
              </w:rPr>
            </w:pPr>
            <w:r w:rsidRPr="00924FD8">
              <w:rPr>
                <w:rFonts w:asciiTheme="minorHAnsi" w:hAnsiTheme="minorHAnsi" w:cstheme="minorHAnsi"/>
                <w:sz w:val="20"/>
                <w:szCs w:val="20"/>
              </w:rPr>
              <w:t>LXII - despesas do Fundo Nacional de Segurança Pública - FNSP (Lei nº 10.201, de 14 de fevereiro de 2001, Lei nº 13.756, de 12 de dezembro de 2018, Decreto nº 9.609, de 12 de dezembro de 2018, e Medida Cautelar na Ação Cível Originária nº 3.329/DF, de 2019);</w:t>
            </w:r>
          </w:p>
        </w:tc>
        <w:tc>
          <w:tcPr>
            <w:tcW w:w="3402" w:type="dxa"/>
          </w:tcPr>
          <w:p w14:paraId="76ED1A4F" w14:textId="77777777" w:rsidR="00FB7095" w:rsidRPr="00924FD8" w:rsidRDefault="00FB7095" w:rsidP="00F4416F">
            <w:pPr>
              <w:rPr>
                <w:rFonts w:asciiTheme="minorHAnsi" w:hAnsiTheme="minorHAnsi" w:cstheme="minorHAnsi"/>
                <w:sz w:val="20"/>
                <w:szCs w:val="20"/>
              </w:rPr>
            </w:pPr>
            <w:r w:rsidRPr="00924FD8">
              <w:rPr>
                <w:rFonts w:asciiTheme="minorHAnsi" w:hAnsiTheme="minorHAnsi" w:cstheme="minorHAnsi"/>
                <w:sz w:val="20"/>
                <w:szCs w:val="20"/>
              </w:rPr>
              <w:t>LXII - despesas do Fundo Nacional de Segurança Pública - FNSP (Lei nº 10.201, de 14 de fevereiro de 2001, Lei nº 13.756, de 12 de dezembro de 2018, Decreto nº 9.609, de 12 de dezembro de 2018, e Medida Cautelar na Ação Cível Originária nº 3.329/DF, de 2019);</w:t>
            </w:r>
          </w:p>
        </w:tc>
        <w:tc>
          <w:tcPr>
            <w:tcW w:w="3402" w:type="dxa"/>
          </w:tcPr>
          <w:p w14:paraId="0117472F" w14:textId="77777777" w:rsidR="00FB7095" w:rsidRPr="002D721A" w:rsidRDefault="00FB7095" w:rsidP="003416E2">
            <w:pPr>
              <w:tabs>
                <w:tab w:val="left" w:pos="1417"/>
              </w:tabs>
              <w:rPr>
                <w:rFonts w:asciiTheme="minorHAnsi" w:hAnsiTheme="minorHAnsi" w:cstheme="minorHAnsi"/>
                <w:sz w:val="20"/>
                <w:szCs w:val="20"/>
              </w:rPr>
            </w:pPr>
            <w:r w:rsidRPr="002D721A">
              <w:rPr>
                <w:rFonts w:asciiTheme="minorHAnsi" w:hAnsiTheme="minorHAnsi" w:cstheme="minorHAnsi"/>
                <w:sz w:val="20"/>
                <w:szCs w:val="20"/>
              </w:rPr>
              <w:t>LXI - despesas do Fundo Nacional de Segurança Pública - FNSP (Lei nº 10.201, de 14 de fevereiro de 2001, Lei nº 13.756, de 12 de dezembro de 2018, Decreto nº 9.609, de 12 de dezembro de 2018, e Medida Cautelar na Ação Cível Originária nº 3.329/DF, de 2019);</w:t>
            </w:r>
          </w:p>
        </w:tc>
      </w:tr>
      <w:tr w:rsidR="00FB7095" w:rsidRPr="003B315C" w14:paraId="02A1C72E" w14:textId="77777777" w:rsidTr="00FB7095">
        <w:trPr>
          <w:cantSplit/>
          <w:trHeight w:val="20"/>
        </w:trPr>
        <w:tc>
          <w:tcPr>
            <w:tcW w:w="3402" w:type="dxa"/>
          </w:tcPr>
          <w:p w14:paraId="60F4D1C2" w14:textId="77777777" w:rsidR="00FB7095" w:rsidRPr="00924FD8" w:rsidRDefault="00FB7095" w:rsidP="00F4416F">
            <w:pPr>
              <w:rPr>
                <w:rFonts w:asciiTheme="minorHAnsi" w:hAnsiTheme="minorHAnsi" w:cstheme="minorHAnsi"/>
                <w:sz w:val="20"/>
                <w:szCs w:val="20"/>
              </w:rPr>
            </w:pPr>
            <w:r w:rsidRPr="00924FD8">
              <w:rPr>
                <w:rFonts w:asciiTheme="minorHAnsi" w:hAnsiTheme="minorHAnsi" w:cstheme="minorHAnsi"/>
                <w:sz w:val="20"/>
                <w:szCs w:val="20"/>
              </w:rPr>
              <w:t xml:space="preserve">LXIII - despesas relacionadas à manutenção e à ampliação da rede de balizamento marítimo, fluvial e lacustre (alínea “d” do inciso XII do </w:t>
            </w:r>
            <w:r w:rsidRPr="00924FD8">
              <w:rPr>
                <w:rFonts w:asciiTheme="minorHAnsi" w:hAnsiTheme="minorHAnsi" w:cstheme="minorHAnsi"/>
                <w:b/>
                <w:sz w:val="20"/>
                <w:szCs w:val="20"/>
              </w:rPr>
              <w:t>caput</w:t>
            </w:r>
            <w:r w:rsidRPr="00924FD8">
              <w:rPr>
                <w:rFonts w:asciiTheme="minorHAnsi" w:hAnsiTheme="minorHAnsi" w:cstheme="minorHAnsi"/>
                <w:sz w:val="20"/>
                <w:szCs w:val="20"/>
              </w:rPr>
              <w:t xml:space="preserve"> do art. 21 da Constituição, incisos I e II do </w:t>
            </w:r>
            <w:r w:rsidRPr="00924FD8">
              <w:rPr>
                <w:rFonts w:asciiTheme="minorHAnsi" w:hAnsiTheme="minorHAnsi" w:cstheme="minorHAnsi"/>
                <w:b/>
                <w:sz w:val="20"/>
                <w:szCs w:val="20"/>
              </w:rPr>
              <w:t>caput</w:t>
            </w:r>
            <w:r w:rsidRPr="00924FD8">
              <w:rPr>
                <w:rFonts w:asciiTheme="minorHAnsi" w:hAnsiTheme="minorHAnsi" w:cstheme="minorHAnsi"/>
                <w:sz w:val="20"/>
                <w:szCs w:val="20"/>
              </w:rPr>
              <w:t xml:space="preserve"> do art. 17 da Lei Complementar nº 97, de 1999, art. 2º e art. 6º do Decreto-Lei nº 1.023, de 21 de outubro de 1969, e art. 1º do Decreto nº 70.198, de 24 de fevereiro de 1972);</w:t>
            </w:r>
          </w:p>
        </w:tc>
        <w:tc>
          <w:tcPr>
            <w:tcW w:w="3402" w:type="dxa"/>
          </w:tcPr>
          <w:p w14:paraId="2B1FF6FD" w14:textId="77777777" w:rsidR="00FB7095" w:rsidRPr="00924FD8" w:rsidRDefault="00FB7095" w:rsidP="00F4416F">
            <w:pPr>
              <w:rPr>
                <w:rFonts w:asciiTheme="minorHAnsi" w:hAnsiTheme="minorHAnsi" w:cstheme="minorHAnsi"/>
                <w:sz w:val="20"/>
                <w:szCs w:val="20"/>
              </w:rPr>
            </w:pPr>
            <w:r w:rsidRPr="00924FD8">
              <w:rPr>
                <w:rFonts w:asciiTheme="minorHAnsi" w:hAnsiTheme="minorHAnsi" w:cstheme="minorHAnsi"/>
                <w:sz w:val="20"/>
                <w:szCs w:val="20"/>
              </w:rPr>
              <w:t xml:space="preserve">LXIII - despesas relacionadas à manutenção e à ampliação da rede de balizamento marítimo, fluvial e lacustre (alínea “d” do inciso XII do </w:t>
            </w:r>
            <w:r w:rsidRPr="00924FD8">
              <w:rPr>
                <w:rFonts w:asciiTheme="minorHAnsi" w:hAnsiTheme="minorHAnsi" w:cstheme="minorHAnsi"/>
                <w:b/>
                <w:sz w:val="20"/>
                <w:szCs w:val="20"/>
              </w:rPr>
              <w:t>caput</w:t>
            </w:r>
            <w:r w:rsidRPr="00924FD8">
              <w:rPr>
                <w:rFonts w:asciiTheme="minorHAnsi" w:hAnsiTheme="minorHAnsi" w:cstheme="minorHAnsi"/>
                <w:sz w:val="20"/>
                <w:szCs w:val="20"/>
              </w:rPr>
              <w:t xml:space="preserve"> do art. 21 da Constituição, incisos I e II do </w:t>
            </w:r>
            <w:r w:rsidRPr="00924FD8">
              <w:rPr>
                <w:rFonts w:asciiTheme="minorHAnsi" w:hAnsiTheme="minorHAnsi" w:cstheme="minorHAnsi"/>
                <w:b/>
                <w:sz w:val="20"/>
                <w:szCs w:val="20"/>
              </w:rPr>
              <w:t>caput</w:t>
            </w:r>
            <w:r w:rsidRPr="00924FD8">
              <w:rPr>
                <w:rFonts w:asciiTheme="minorHAnsi" w:hAnsiTheme="minorHAnsi" w:cstheme="minorHAnsi"/>
                <w:sz w:val="20"/>
                <w:szCs w:val="20"/>
              </w:rPr>
              <w:t xml:space="preserve"> do art. 17 da Lei Complementar nº 97, de 1999, art. 2º e art. 6º do Decreto-Lei nº 1.023, de 21 de outubro de 1969, e art. 1º do Decreto nº 70.198, de 24 de fevereiro de 1972);</w:t>
            </w:r>
          </w:p>
        </w:tc>
        <w:tc>
          <w:tcPr>
            <w:tcW w:w="3402" w:type="dxa"/>
          </w:tcPr>
          <w:p w14:paraId="045316E3" w14:textId="77777777" w:rsidR="00FB7095" w:rsidRPr="002D721A" w:rsidRDefault="00FB7095" w:rsidP="003416E2">
            <w:pPr>
              <w:tabs>
                <w:tab w:val="left" w:pos="1417"/>
              </w:tabs>
              <w:rPr>
                <w:rFonts w:asciiTheme="minorHAnsi" w:hAnsiTheme="minorHAnsi" w:cstheme="minorHAnsi"/>
                <w:sz w:val="20"/>
                <w:szCs w:val="20"/>
              </w:rPr>
            </w:pPr>
            <w:r w:rsidRPr="002D721A">
              <w:rPr>
                <w:rFonts w:asciiTheme="minorHAnsi" w:hAnsiTheme="minorHAnsi" w:cstheme="minorHAnsi"/>
                <w:sz w:val="20"/>
                <w:szCs w:val="20"/>
              </w:rPr>
              <w:t xml:space="preserve">LXII - despesas relacionadas à manutenção e à ampliação da rede de balizamento marítimo, fluvial e lacustre (alínea “d” do inciso XII do </w:t>
            </w:r>
            <w:r w:rsidRPr="002D721A">
              <w:rPr>
                <w:rFonts w:asciiTheme="minorHAnsi" w:hAnsiTheme="minorHAnsi" w:cstheme="minorHAnsi"/>
                <w:b/>
                <w:sz w:val="20"/>
                <w:szCs w:val="20"/>
              </w:rPr>
              <w:t>caput</w:t>
            </w:r>
            <w:r w:rsidRPr="002D721A">
              <w:rPr>
                <w:rFonts w:asciiTheme="minorHAnsi" w:hAnsiTheme="minorHAnsi" w:cstheme="minorHAnsi"/>
                <w:sz w:val="20"/>
                <w:szCs w:val="20"/>
              </w:rPr>
              <w:t xml:space="preserve"> do art. 21 da Constituição, incisos I e II do </w:t>
            </w:r>
            <w:r w:rsidRPr="002D721A">
              <w:rPr>
                <w:rFonts w:asciiTheme="minorHAnsi" w:hAnsiTheme="minorHAnsi" w:cstheme="minorHAnsi"/>
                <w:b/>
                <w:sz w:val="20"/>
                <w:szCs w:val="20"/>
              </w:rPr>
              <w:t>caput</w:t>
            </w:r>
            <w:r w:rsidRPr="002D721A">
              <w:rPr>
                <w:rFonts w:asciiTheme="minorHAnsi" w:hAnsiTheme="minorHAnsi" w:cstheme="minorHAnsi"/>
                <w:sz w:val="20"/>
                <w:szCs w:val="20"/>
              </w:rPr>
              <w:t xml:space="preserve"> do art. 17 da Lei Complementar nº 97, de 1999, art. 2º e art. 6º do Decreto-Lei nº 1.023, de 21 de outubro de 1969, e art. 1º do Decreto nº 70.198, de 24 de fevereiro de 1972);</w:t>
            </w:r>
          </w:p>
        </w:tc>
      </w:tr>
      <w:tr w:rsidR="00FB7095" w:rsidRPr="003B315C" w14:paraId="1D21C69F" w14:textId="77777777" w:rsidTr="00FB7095">
        <w:trPr>
          <w:cantSplit/>
          <w:trHeight w:val="20"/>
        </w:trPr>
        <w:tc>
          <w:tcPr>
            <w:tcW w:w="3402" w:type="dxa"/>
          </w:tcPr>
          <w:p w14:paraId="1362D27B" w14:textId="77777777" w:rsidR="00FB7095" w:rsidRPr="00924FD8" w:rsidRDefault="00FB7095" w:rsidP="00F4416F">
            <w:pPr>
              <w:rPr>
                <w:rFonts w:asciiTheme="minorHAnsi" w:hAnsiTheme="minorHAnsi" w:cstheme="minorHAnsi"/>
                <w:sz w:val="20"/>
                <w:szCs w:val="20"/>
              </w:rPr>
            </w:pPr>
            <w:r w:rsidRPr="00924FD8">
              <w:rPr>
                <w:rFonts w:asciiTheme="minorHAnsi" w:hAnsiTheme="minorHAnsi" w:cstheme="minorHAnsi"/>
                <w:sz w:val="20"/>
                <w:szCs w:val="20"/>
              </w:rPr>
              <w:t>LXIV - auxílio-inclusão às Pessoas com Deficiência (Lei nº 14.176, de 22 de junho de 2021);</w:t>
            </w:r>
          </w:p>
        </w:tc>
        <w:tc>
          <w:tcPr>
            <w:tcW w:w="3402" w:type="dxa"/>
          </w:tcPr>
          <w:p w14:paraId="513176F3" w14:textId="77777777" w:rsidR="00FB7095" w:rsidRPr="00924FD8" w:rsidRDefault="00FB7095" w:rsidP="00F4416F">
            <w:pPr>
              <w:rPr>
                <w:rFonts w:asciiTheme="minorHAnsi" w:hAnsiTheme="minorHAnsi" w:cstheme="minorHAnsi"/>
                <w:sz w:val="20"/>
                <w:szCs w:val="20"/>
              </w:rPr>
            </w:pPr>
            <w:r w:rsidRPr="00924FD8">
              <w:rPr>
                <w:rFonts w:asciiTheme="minorHAnsi" w:hAnsiTheme="minorHAnsi" w:cstheme="minorHAnsi"/>
                <w:sz w:val="20"/>
                <w:szCs w:val="20"/>
              </w:rPr>
              <w:t>LXIV - auxílio-inclusão às Pessoas com Deficiência (Lei nº 14.176, de 22 de junho de 2021);</w:t>
            </w:r>
          </w:p>
        </w:tc>
        <w:tc>
          <w:tcPr>
            <w:tcW w:w="3402" w:type="dxa"/>
          </w:tcPr>
          <w:p w14:paraId="71AD36F2" w14:textId="77777777" w:rsidR="00FB7095" w:rsidRPr="002D721A" w:rsidRDefault="00FB7095" w:rsidP="003416E2">
            <w:pPr>
              <w:tabs>
                <w:tab w:val="left" w:pos="1417"/>
              </w:tabs>
              <w:rPr>
                <w:rFonts w:asciiTheme="minorHAnsi" w:hAnsiTheme="minorHAnsi" w:cstheme="minorHAnsi"/>
                <w:sz w:val="20"/>
                <w:szCs w:val="20"/>
              </w:rPr>
            </w:pPr>
            <w:r w:rsidRPr="002D721A">
              <w:rPr>
                <w:rFonts w:asciiTheme="minorHAnsi" w:hAnsiTheme="minorHAnsi" w:cstheme="minorHAnsi"/>
                <w:sz w:val="20"/>
                <w:szCs w:val="20"/>
              </w:rPr>
              <w:t>LXIII - auxílio-inclusão às pessoas com deficiência (Lei nº 14.176, de 22 de junho de 2021);</w:t>
            </w:r>
          </w:p>
        </w:tc>
      </w:tr>
      <w:tr w:rsidR="00FB7095" w:rsidRPr="003B315C" w14:paraId="2D233AD8" w14:textId="77777777" w:rsidTr="00FB7095">
        <w:trPr>
          <w:cantSplit/>
          <w:trHeight w:val="20"/>
        </w:trPr>
        <w:tc>
          <w:tcPr>
            <w:tcW w:w="3402" w:type="dxa"/>
          </w:tcPr>
          <w:p w14:paraId="33CD7A09" w14:textId="77777777" w:rsidR="00FB7095" w:rsidRPr="00AA419E" w:rsidRDefault="00FB7095" w:rsidP="00F4416F">
            <w:pPr>
              <w:rPr>
                <w:rFonts w:asciiTheme="minorHAnsi" w:hAnsiTheme="minorHAnsi" w:cstheme="minorHAnsi"/>
                <w:sz w:val="20"/>
                <w:szCs w:val="20"/>
              </w:rPr>
            </w:pPr>
            <w:r w:rsidRPr="00AA419E">
              <w:rPr>
                <w:sz w:val="20"/>
                <w:szCs w:val="20"/>
              </w:rPr>
              <w:t>LXV - Transferência Direta e Condicionada de Renda às Famílias Beneficiárias do Programa Bolsa Família (</w:t>
            </w:r>
            <w:r w:rsidRPr="008505C4">
              <w:rPr>
                <w:sz w:val="20"/>
                <w:szCs w:val="20"/>
              </w:rPr>
              <w:t>Medida Provisória</w:t>
            </w:r>
            <w:r w:rsidRPr="00AA419E">
              <w:rPr>
                <w:sz w:val="20"/>
                <w:szCs w:val="20"/>
              </w:rPr>
              <w:t xml:space="preserve"> nº 1.164, de 2 de março de 2023)</w:t>
            </w:r>
            <w:r>
              <w:rPr>
                <w:sz w:val="20"/>
                <w:szCs w:val="20"/>
              </w:rPr>
              <w:t>;</w:t>
            </w:r>
          </w:p>
        </w:tc>
        <w:tc>
          <w:tcPr>
            <w:tcW w:w="3402" w:type="dxa"/>
          </w:tcPr>
          <w:p w14:paraId="6CCF6E8D" w14:textId="77777777" w:rsidR="00FB7095" w:rsidRPr="00AA419E" w:rsidRDefault="00FB7095" w:rsidP="00F4416F">
            <w:pPr>
              <w:rPr>
                <w:rFonts w:asciiTheme="minorHAnsi" w:hAnsiTheme="minorHAnsi" w:cstheme="minorHAnsi"/>
                <w:sz w:val="20"/>
                <w:szCs w:val="20"/>
              </w:rPr>
            </w:pPr>
            <w:r w:rsidRPr="00AA419E">
              <w:rPr>
                <w:sz w:val="20"/>
                <w:szCs w:val="20"/>
              </w:rPr>
              <w:t xml:space="preserve">LXV - </w:t>
            </w:r>
            <w:r>
              <w:rPr>
                <w:sz w:val="20"/>
                <w:szCs w:val="20"/>
              </w:rPr>
              <w:t>t</w:t>
            </w:r>
            <w:r w:rsidRPr="00AA419E">
              <w:rPr>
                <w:sz w:val="20"/>
                <w:szCs w:val="20"/>
              </w:rPr>
              <w:t xml:space="preserve">ransferência </w:t>
            </w:r>
            <w:r>
              <w:rPr>
                <w:sz w:val="20"/>
                <w:szCs w:val="20"/>
              </w:rPr>
              <w:t>d</w:t>
            </w:r>
            <w:r w:rsidRPr="00AA419E">
              <w:rPr>
                <w:sz w:val="20"/>
                <w:szCs w:val="20"/>
              </w:rPr>
              <w:t xml:space="preserve">ireta e </w:t>
            </w:r>
            <w:r>
              <w:rPr>
                <w:sz w:val="20"/>
                <w:szCs w:val="20"/>
              </w:rPr>
              <w:t>c</w:t>
            </w:r>
            <w:r w:rsidRPr="00AA419E">
              <w:rPr>
                <w:sz w:val="20"/>
                <w:szCs w:val="20"/>
              </w:rPr>
              <w:t xml:space="preserve">ondicionada de </w:t>
            </w:r>
            <w:r>
              <w:rPr>
                <w:sz w:val="20"/>
                <w:szCs w:val="20"/>
              </w:rPr>
              <w:t>r</w:t>
            </w:r>
            <w:r w:rsidRPr="00AA419E">
              <w:rPr>
                <w:sz w:val="20"/>
                <w:szCs w:val="20"/>
              </w:rPr>
              <w:t xml:space="preserve">enda às </w:t>
            </w:r>
            <w:r>
              <w:rPr>
                <w:sz w:val="20"/>
                <w:szCs w:val="20"/>
              </w:rPr>
              <w:t>f</w:t>
            </w:r>
            <w:r w:rsidRPr="00AA419E">
              <w:rPr>
                <w:sz w:val="20"/>
                <w:szCs w:val="20"/>
              </w:rPr>
              <w:t xml:space="preserve">amílias </w:t>
            </w:r>
            <w:r>
              <w:rPr>
                <w:sz w:val="20"/>
                <w:szCs w:val="20"/>
              </w:rPr>
              <w:t>b</w:t>
            </w:r>
            <w:r w:rsidRPr="00AA419E">
              <w:rPr>
                <w:sz w:val="20"/>
                <w:szCs w:val="20"/>
              </w:rPr>
              <w:t>eneficiárias do Programa Bolsa Família (</w:t>
            </w:r>
            <w:r w:rsidRPr="008505C4">
              <w:rPr>
                <w:sz w:val="20"/>
                <w:szCs w:val="20"/>
              </w:rPr>
              <w:t>Medida Provisória</w:t>
            </w:r>
            <w:r w:rsidRPr="00AA419E">
              <w:rPr>
                <w:sz w:val="20"/>
                <w:szCs w:val="20"/>
              </w:rPr>
              <w:t xml:space="preserve"> nº 1.164, de 2 de março de 2023)</w:t>
            </w:r>
            <w:r>
              <w:rPr>
                <w:sz w:val="20"/>
                <w:szCs w:val="20"/>
              </w:rPr>
              <w:t>;</w:t>
            </w:r>
          </w:p>
        </w:tc>
        <w:tc>
          <w:tcPr>
            <w:tcW w:w="3402" w:type="dxa"/>
          </w:tcPr>
          <w:p w14:paraId="6CD11BC5" w14:textId="77777777" w:rsidR="00FB7095" w:rsidRPr="002D721A" w:rsidRDefault="00FB7095" w:rsidP="003416E2">
            <w:pPr>
              <w:tabs>
                <w:tab w:val="left" w:pos="1417"/>
              </w:tabs>
              <w:rPr>
                <w:rFonts w:asciiTheme="minorHAnsi" w:hAnsiTheme="minorHAnsi" w:cstheme="minorHAnsi"/>
                <w:sz w:val="20"/>
                <w:szCs w:val="20"/>
              </w:rPr>
            </w:pPr>
            <w:r w:rsidRPr="002D721A">
              <w:rPr>
                <w:rFonts w:asciiTheme="minorHAnsi" w:hAnsiTheme="minorHAnsi" w:cstheme="minorHAnsi"/>
                <w:sz w:val="20"/>
                <w:szCs w:val="20"/>
              </w:rPr>
              <w:t>LXIV - transferência direta e condicionada de renda às famílias beneficiárias do Programa Bolsa Família (Lei nº 14.601, de 19 de junho de 2023);</w:t>
            </w:r>
          </w:p>
        </w:tc>
      </w:tr>
      <w:tr w:rsidR="00FB7095" w:rsidRPr="003B315C" w14:paraId="32510110" w14:textId="77777777" w:rsidTr="00FB7095">
        <w:trPr>
          <w:cantSplit/>
          <w:trHeight w:val="20"/>
        </w:trPr>
        <w:tc>
          <w:tcPr>
            <w:tcW w:w="3402" w:type="dxa"/>
          </w:tcPr>
          <w:p w14:paraId="3B95480F" w14:textId="77777777" w:rsidR="00FB7095" w:rsidRPr="00AA419E" w:rsidRDefault="00FB7095" w:rsidP="00F4416F">
            <w:pPr>
              <w:rPr>
                <w:rFonts w:asciiTheme="minorHAnsi" w:hAnsiTheme="minorHAnsi" w:cstheme="minorHAnsi"/>
                <w:sz w:val="20"/>
                <w:szCs w:val="20"/>
              </w:rPr>
            </w:pPr>
            <w:r w:rsidRPr="00AA419E">
              <w:rPr>
                <w:sz w:val="20"/>
                <w:szCs w:val="20"/>
              </w:rPr>
              <w:t xml:space="preserve">LXVI - Apoio aos </w:t>
            </w:r>
            <w:r>
              <w:rPr>
                <w:sz w:val="20"/>
                <w:szCs w:val="20"/>
              </w:rPr>
              <w:t>e</w:t>
            </w:r>
            <w:r w:rsidRPr="00AA419E">
              <w:rPr>
                <w:sz w:val="20"/>
                <w:szCs w:val="20"/>
              </w:rPr>
              <w:t xml:space="preserve">ntes </w:t>
            </w:r>
            <w:r>
              <w:rPr>
                <w:sz w:val="20"/>
                <w:szCs w:val="20"/>
              </w:rPr>
              <w:t>f</w:t>
            </w:r>
            <w:r w:rsidRPr="00AA419E">
              <w:rPr>
                <w:sz w:val="20"/>
                <w:szCs w:val="20"/>
              </w:rPr>
              <w:t>edera</w:t>
            </w:r>
            <w:r>
              <w:rPr>
                <w:sz w:val="20"/>
                <w:szCs w:val="20"/>
              </w:rPr>
              <w:t>tivo</w:t>
            </w:r>
            <w:r w:rsidRPr="00AA419E">
              <w:rPr>
                <w:sz w:val="20"/>
                <w:szCs w:val="20"/>
              </w:rPr>
              <w:t>s por meio do Índice de Gestão Descentralizada do Programa Bolsa Família e do Cadastro Único para Programas Sociais do Governo Federal - IGD (</w:t>
            </w:r>
            <w:r w:rsidRPr="008505C4">
              <w:rPr>
                <w:sz w:val="20"/>
                <w:szCs w:val="20"/>
              </w:rPr>
              <w:t>Medida Provisória</w:t>
            </w:r>
            <w:r w:rsidRPr="00AA419E">
              <w:rPr>
                <w:sz w:val="20"/>
                <w:szCs w:val="20"/>
              </w:rPr>
              <w:t xml:space="preserve"> nº 1.164, de 2023)</w:t>
            </w:r>
            <w:r>
              <w:rPr>
                <w:sz w:val="20"/>
                <w:szCs w:val="20"/>
              </w:rPr>
              <w:t>;</w:t>
            </w:r>
          </w:p>
        </w:tc>
        <w:tc>
          <w:tcPr>
            <w:tcW w:w="3402" w:type="dxa"/>
          </w:tcPr>
          <w:p w14:paraId="68FA4E40" w14:textId="77777777" w:rsidR="00FB7095" w:rsidRPr="00AA419E" w:rsidRDefault="00FB7095" w:rsidP="00F4416F">
            <w:pPr>
              <w:rPr>
                <w:rFonts w:asciiTheme="minorHAnsi" w:hAnsiTheme="minorHAnsi" w:cstheme="minorHAnsi"/>
                <w:sz w:val="20"/>
                <w:szCs w:val="20"/>
              </w:rPr>
            </w:pPr>
            <w:r w:rsidRPr="00AA419E">
              <w:rPr>
                <w:sz w:val="20"/>
                <w:szCs w:val="20"/>
              </w:rPr>
              <w:t xml:space="preserve">LXVI - </w:t>
            </w:r>
            <w:r>
              <w:rPr>
                <w:sz w:val="20"/>
                <w:szCs w:val="20"/>
              </w:rPr>
              <w:t>a</w:t>
            </w:r>
            <w:r w:rsidRPr="00AA419E">
              <w:rPr>
                <w:sz w:val="20"/>
                <w:szCs w:val="20"/>
              </w:rPr>
              <w:t xml:space="preserve">poio aos </w:t>
            </w:r>
            <w:r>
              <w:rPr>
                <w:sz w:val="20"/>
                <w:szCs w:val="20"/>
              </w:rPr>
              <w:t>e</w:t>
            </w:r>
            <w:r w:rsidRPr="00AA419E">
              <w:rPr>
                <w:sz w:val="20"/>
                <w:szCs w:val="20"/>
              </w:rPr>
              <w:t xml:space="preserve">ntes </w:t>
            </w:r>
            <w:r>
              <w:rPr>
                <w:sz w:val="20"/>
                <w:szCs w:val="20"/>
              </w:rPr>
              <w:t>f</w:t>
            </w:r>
            <w:r w:rsidRPr="00AA419E">
              <w:rPr>
                <w:sz w:val="20"/>
                <w:szCs w:val="20"/>
              </w:rPr>
              <w:t>edera</w:t>
            </w:r>
            <w:r>
              <w:rPr>
                <w:sz w:val="20"/>
                <w:szCs w:val="20"/>
              </w:rPr>
              <w:t>tivo</w:t>
            </w:r>
            <w:r w:rsidRPr="00AA419E">
              <w:rPr>
                <w:sz w:val="20"/>
                <w:szCs w:val="20"/>
              </w:rPr>
              <w:t>s por meio do Índice de Gestão Descentralizada do Programa Bolsa Família e do Cadastro Único para Programas Sociais do Governo Federal - IGD (</w:t>
            </w:r>
            <w:r w:rsidRPr="008505C4">
              <w:rPr>
                <w:sz w:val="20"/>
                <w:szCs w:val="20"/>
              </w:rPr>
              <w:t>Medida Provisória</w:t>
            </w:r>
            <w:r w:rsidRPr="00AA419E">
              <w:rPr>
                <w:sz w:val="20"/>
                <w:szCs w:val="20"/>
              </w:rPr>
              <w:t xml:space="preserve"> nº 1.164, de 2023)</w:t>
            </w:r>
            <w:r>
              <w:rPr>
                <w:sz w:val="20"/>
                <w:szCs w:val="20"/>
              </w:rPr>
              <w:t>;</w:t>
            </w:r>
          </w:p>
        </w:tc>
        <w:tc>
          <w:tcPr>
            <w:tcW w:w="3402" w:type="dxa"/>
          </w:tcPr>
          <w:p w14:paraId="6598CF2E" w14:textId="77777777" w:rsidR="00FB7095" w:rsidRPr="002D721A" w:rsidRDefault="00FB7095" w:rsidP="003416E2">
            <w:pPr>
              <w:tabs>
                <w:tab w:val="left" w:pos="1417"/>
              </w:tabs>
              <w:rPr>
                <w:rFonts w:asciiTheme="minorHAnsi" w:hAnsiTheme="minorHAnsi" w:cstheme="minorHAnsi"/>
                <w:sz w:val="20"/>
                <w:szCs w:val="20"/>
              </w:rPr>
            </w:pPr>
            <w:r w:rsidRPr="002D721A">
              <w:rPr>
                <w:rFonts w:asciiTheme="minorHAnsi" w:hAnsiTheme="minorHAnsi" w:cstheme="minorHAnsi"/>
                <w:sz w:val="20"/>
                <w:szCs w:val="20"/>
              </w:rPr>
              <w:t>LXV - apoio aos entes federativos por meio do Índice de Gestão Descentralizada - IGD do Programa Bolsa Família e do Cadastro Único para Programas Sociais do Governo Federal (Lei nº 14.601, de 19 de junho de 2023);</w:t>
            </w:r>
          </w:p>
        </w:tc>
      </w:tr>
      <w:tr w:rsidR="00FB7095" w:rsidRPr="006901EA" w14:paraId="51C76331" w14:textId="77777777" w:rsidTr="00FB7095">
        <w:trPr>
          <w:cantSplit/>
          <w:trHeight w:val="20"/>
        </w:trPr>
        <w:tc>
          <w:tcPr>
            <w:tcW w:w="3402" w:type="dxa"/>
          </w:tcPr>
          <w:p w14:paraId="68A2851F" w14:textId="77777777" w:rsidR="00FB7095" w:rsidRPr="00924FD8" w:rsidRDefault="00FB7095" w:rsidP="00F4416F">
            <w:pPr>
              <w:rPr>
                <w:rFonts w:asciiTheme="minorHAnsi" w:hAnsiTheme="minorHAnsi" w:cstheme="minorHAnsi"/>
                <w:sz w:val="20"/>
                <w:szCs w:val="20"/>
              </w:rPr>
            </w:pPr>
            <w:r w:rsidRPr="00924FD8">
              <w:rPr>
                <w:rFonts w:asciiTheme="minorHAnsi" w:hAnsiTheme="minorHAnsi" w:cstheme="minorHAnsi"/>
                <w:sz w:val="20"/>
                <w:szCs w:val="20"/>
              </w:rPr>
              <w:t xml:space="preserve">LXVII - Política Nacional Aldir Blanc de Fomento à Cultura </w:t>
            </w:r>
            <w:r>
              <w:rPr>
                <w:rFonts w:asciiTheme="minorHAnsi" w:hAnsiTheme="minorHAnsi" w:cstheme="minorHAnsi"/>
                <w:sz w:val="20"/>
                <w:szCs w:val="20"/>
              </w:rPr>
              <w:t>(</w:t>
            </w:r>
            <w:r w:rsidRPr="00924FD8">
              <w:rPr>
                <w:rFonts w:asciiTheme="minorHAnsi" w:hAnsiTheme="minorHAnsi" w:cstheme="minorHAnsi"/>
                <w:sz w:val="20"/>
                <w:szCs w:val="20"/>
              </w:rPr>
              <w:t>Lei nº 14.399, de 8 de julho de 2022</w:t>
            </w:r>
            <w:r>
              <w:rPr>
                <w:rFonts w:asciiTheme="minorHAnsi" w:hAnsiTheme="minorHAnsi" w:cstheme="minorHAnsi"/>
                <w:sz w:val="20"/>
                <w:szCs w:val="20"/>
              </w:rPr>
              <w:t>)</w:t>
            </w:r>
            <w:r w:rsidRPr="00924FD8">
              <w:rPr>
                <w:rFonts w:asciiTheme="minorHAnsi" w:hAnsiTheme="minorHAnsi" w:cstheme="minorHAnsi"/>
                <w:sz w:val="20"/>
                <w:szCs w:val="20"/>
              </w:rPr>
              <w:t>;</w:t>
            </w:r>
          </w:p>
        </w:tc>
        <w:tc>
          <w:tcPr>
            <w:tcW w:w="3402" w:type="dxa"/>
          </w:tcPr>
          <w:p w14:paraId="3DD9ECF3" w14:textId="77777777" w:rsidR="00FB7095" w:rsidRPr="00924FD8" w:rsidRDefault="00FB7095" w:rsidP="00F4416F">
            <w:pPr>
              <w:rPr>
                <w:rFonts w:asciiTheme="minorHAnsi" w:hAnsiTheme="minorHAnsi" w:cstheme="minorHAnsi"/>
                <w:sz w:val="20"/>
                <w:szCs w:val="20"/>
              </w:rPr>
            </w:pPr>
            <w:r w:rsidRPr="00924FD8">
              <w:rPr>
                <w:rFonts w:asciiTheme="minorHAnsi" w:hAnsiTheme="minorHAnsi" w:cstheme="minorHAnsi"/>
                <w:sz w:val="20"/>
                <w:szCs w:val="20"/>
              </w:rPr>
              <w:t xml:space="preserve">LXVII - Política Nacional Aldir Blanc de Fomento à Cultura </w:t>
            </w:r>
            <w:r>
              <w:rPr>
                <w:rFonts w:asciiTheme="minorHAnsi" w:hAnsiTheme="minorHAnsi" w:cstheme="minorHAnsi"/>
                <w:sz w:val="20"/>
                <w:szCs w:val="20"/>
              </w:rPr>
              <w:t>(</w:t>
            </w:r>
            <w:r w:rsidRPr="00924FD8">
              <w:rPr>
                <w:rFonts w:asciiTheme="minorHAnsi" w:hAnsiTheme="minorHAnsi" w:cstheme="minorHAnsi"/>
                <w:sz w:val="20"/>
                <w:szCs w:val="20"/>
              </w:rPr>
              <w:t>Lei nº 14.399, de 8 de julho de 2022</w:t>
            </w:r>
            <w:r>
              <w:rPr>
                <w:rFonts w:asciiTheme="minorHAnsi" w:hAnsiTheme="minorHAnsi" w:cstheme="minorHAnsi"/>
                <w:sz w:val="20"/>
                <w:szCs w:val="20"/>
              </w:rPr>
              <w:t>)</w:t>
            </w:r>
            <w:r w:rsidRPr="00924FD8">
              <w:rPr>
                <w:rFonts w:asciiTheme="minorHAnsi" w:hAnsiTheme="minorHAnsi" w:cstheme="minorHAnsi"/>
                <w:sz w:val="20"/>
                <w:szCs w:val="20"/>
              </w:rPr>
              <w:t>;</w:t>
            </w:r>
          </w:p>
        </w:tc>
        <w:tc>
          <w:tcPr>
            <w:tcW w:w="3402" w:type="dxa"/>
          </w:tcPr>
          <w:p w14:paraId="6C63F553" w14:textId="77777777" w:rsidR="00FB7095" w:rsidRPr="002D721A" w:rsidRDefault="00FB7095" w:rsidP="003416E2">
            <w:pPr>
              <w:tabs>
                <w:tab w:val="left" w:pos="1417"/>
              </w:tabs>
              <w:rPr>
                <w:rFonts w:asciiTheme="minorHAnsi" w:hAnsiTheme="minorHAnsi" w:cstheme="minorHAnsi"/>
                <w:sz w:val="20"/>
                <w:szCs w:val="20"/>
              </w:rPr>
            </w:pPr>
            <w:r w:rsidRPr="002D721A">
              <w:rPr>
                <w:rFonts w:asciiTheme="minorHAnsi" w:hAnsiTheme="minorHAnsi" w:cstheme="minorHAnsi"/>
                <w:sz w:val="20"/>
                <w:szCs w:val="20"/>
              </w:rPr>
              <w:t>LXVI - Política Nacional Aldir Blanc de Fomento à Cultura (Lei nº 14.399, de 8 de julho de 2022);</w:t>
            </w:r>
          </w:p>
        </w:tc>
      </w:tr>
      <w:tr w:rsidR="00FB7095" w:rsidRPr="006901EA" w14:paraId="1EE47641" w14:textId="77777777" w:rsidTr="00FB7095">
        <w:trPr>
          <w:cantSplit/>
          <w:trHeight w:val="20"/>
        </w:trPr>
        <w:tc>
          <w:tcPr>
            <w:tcW w:w="3402" w:type="dxa"/>
          </w:tcPr>
          <w:p w14:paraId="69353A2C" w14:textId="77777777" w:rsidR="00FB7095" w:rsidRPr="00924FD8" w:rsidRDefault="00FB7095" w:rsidP="00F4416F">
            <w:pPr>
              <w:rPr>
                <w:rFonts w:asciiTheme="minorHAnsi" w:hAnsiTheme="minorHAnsi" w:cstheme="minorHAnsi"/>
                <w:sz w:val="20"/>
                <w:szCs w:val="20"/>
              </w:rPr>
            </w:pPr>
            <w:r w:rsidRPr="00924FD8">
              <w:rPr>
                <w:rFonts w:asciiTheme="minorHAnsi" w:hAnsiTheme="minorHAnsi" w:cstheme="minorHAnsi"/>
                <w:sz w:val="20"/>
                <w:szCs w:val="20"/>
              </w:rPr>
              <w:t>LXVIII - habilitação e reabilitação profissional dos segurados, inclusive aposentados, da Previdência Social (art. 90 da Lei nº 8.213, de 24 de julho de 1991);</w:t>
            </w:r>
          </w:p>
        </w:tc>
        <w:tc>
          <w:tcPr>
            <w:tcW w:w="3402" w:type="dxa"/>
          </w:tcPr>
          <w:p w14:paraId="3A058EFD" w14:textId="77777777" w:rsidR="00FB7095" w:rsidRPr="00924FD8" w:rsidRDefault="00FB7095" w:rsidP="00F4416F">
            <w:pPr>
              <w:rPr>
                <w:rFonts w:asciiTheme="minorHAnsi" w:hAnsiTheme="minorHAnsi" w:cstheme="minorHAnsi"/>
                <w:sz w:val="20"/>
                <w:szCs w:val="20"/>
              </w:rPr>
            </w:pPr>
            <w:r w:rsidRPr="00924FD8">
              <w:rPr>
                <w:rFonts w:asciiTheme="minorHAnsi" w:hAnsiTheme="minorHAnsi" w:cstheme="minorHAnsi"/>
                <w:sz w:val="20"/>
                <w:szCs w:val="20"/>
              </w:rPr>
              <w:t>LXVIII - habilitação e reabilitação profissional dos segurados, inclusive aposentados, da Previdência Social (art. 90 da Lei nº 8.213, de 24 de julho de 1991);</w:t>
            </w:r>
          </w:p>
        </w:tc>
        <w:tc>
          <w:tcPr>
            <w:tcW w:w="3402" w:type="dxa"/>
          </w:tcPr>
          <w:p w14:paraId="024B540F" w14:textId="77777777" w:rsidR="00FB7095" w:rsidRPr="002D721A" w:rsidRDefault="00FB7095" w:rsidP="003416E2">
            <w:pPr>
              <w:tabs>
                <w:tab w:val="left" w:pos="1417"/>
              </w:tabs>
              <w:rPr>
                <w:rFonts w:asciiTheme="minorHAnsi" w:hAnsiTheme="minorHAnsi" w:cstheme="minorHAnsi"/>
                <w:sz w:val="20"/>
                <w:szCs w:val="20"/>
              </w:rPr>
            </w:pPr>
            <w:r w:rsidRPr="002D721A">
              <w:rPr>
                <w:rFonts w:asciiTheme="minorHAnsi" w:hAnsiTheme="minorHAnsi" w:cstheme="minorHAnsi"/>
                <w:sz w:val="20"/>
                <w:szCs w:val="20"/>
              </w:rPr>
              <w:t>LXVII - habilitação e reabilitação profissional dos segurados, inclusive aposentados, da Previdência Social (art. 90 da Lei nº 8.213, de 24 de julho de 1991);</w:t>
            </w:r>
          </w:p>
        </w:tc>
      </w:tr>
      <w:tr w:rsidR="00FB7095" w:rsidRPr="006901EA" w14:paraId="539C2B4C" w14:textId="77777777" w:rsidTr="00FB7095">
        <w:trPr>
          <w:cantSplit/>
          <w:trHeight w:val="20"/>
        </w:trPr>
        <w:tc>
          <w:tcPr>
            <w:tcW w:w="3402" w:type="dxa"/>
          </w:tcPr>
          <w:p w14:paraId="3D9954F0" w14:textId="77777777" w:rsidR="00FB7095" w:rsidRPr="00924FD8" w:rsidRDefault="00FB7095" w:rsidP="00F4416F">
            <w:pPr>
              <w:rPr>
                <w:rFonts w:asciiTheme="minorHAnsi" w:hAnsiTheme="minorHAnsi" w:cstheme="minorHAnsi"/>
                <w:sz w:val="20"/>
                <w:szCs w:val="20"/>
              </w:rPr>
            </w:pPr>
            <w:r w:rsidRPr="00924FD8">
              <w:rPr>
                <w:rFonts w:asciiTheme="minorHAnsi" w:hAnsiTheme="minorHAnsi" w:cstheme="minorHAnsi"/>
                <w:sz w:val="20"/>
                <w:szCs w:val="20"/>
              </w:rPr>
              <w:t>LXIX - registro e fiscalização de produtos controlados (Lei nº 10.83</w:t>
            </w:r>
            <w:r>
              <w:rPr>
                <w:rFonts w:asciiTheme="minorHAnsi" w:hAnsiTheme="minorHAnsi" w:cstheme="minorHAnsi"/>
                <w:sz w:val="20"/>
                <w:szCs w:val="20"/>
              </w:rPr>
              <w:t>4, de 29 de dezembro de 2003);</w:t>
            </w:r>
          </w:p>
        </w:tc>
        <w:tc>
          <w:tcPr>
            <w:tcW w:w="3402" w:type="dxa"/>
          </w:tcPr>
          <w:p w14:paraId="3E5C43F1" w14:textId="77777777" w:rsidR="00FB7095" w:rsidRPr="00924FD8" w:rsidRDefault="00FB7095" w:rsidP="00F4416F">
            <w:pPr>
              <w:rPr>
                <w:rFonts w:asciiTheme="minorHAnsi" w:hAnsiTheme="minorHAnsi" w:cstheme="minorHAnsi"/>
                <w:sz w:val="20"/>
                <w:szCs w:val="20"/>
              </w:rPr>
            </w:pPr>
            <w:r w:rsidRPr="00924FD8">
              <w:rPr>
                <w:rFonts w:asciiTheme="minorHAnsi" w:hAnsiTheme="minorHAnsi" w:cstheme="minorHAnsi"/>
                <w:sz w:val="20"/>
                <w:szCs w:val="20"/>
              </w:rPr>
              <w:t>LXIX - registro e fiscalização de produtos controlados (Lei nº 10.83</w:t>
            </w:r>
            <w:r>
              <w:rPr>
                <w:rFonts w:asciiTheme="minorHAnsi" w:hAnsiTheme="minorHAnsi" w:cstheme="minorHAnsi"/>
                <w:sz w:val="20"/>
                <w:szCs w:val="20"/>
              </w:rPr>
              <w:t>4, de 29 de dezembro de 2003);</w:t>
            </w:r>
          </w:p>
        </w:tc>
        <w:tc>
          <w:tcPr>
            <w:tcW w:w="3402" w:type="dxa"/>
          </w:tcPr>
          <w:p w14:paraId="74A75CB3" w14:textId="77777777" w:rsidR="00FB7095" w:rsidRPr="002D721A" w:rsidRDefault="00FB7095" w:rsidP="003416E2">
            <w:pPr>
              <w:tabs>
                <w:tab w:val="left" w:pos="1417"/>
              </w:tabs>
              <w:rPr>
                <w:rFonts w:asciiTheme="minorHAnsi" w:hAnsiTheme="minorHAnsi" w:cstheme="minorHAnsi"/>
                <w:sz w:val="20"/>
                <w:szCs w:val="20"/>
              </w:rPr>
            </w:pPr>
            <w:r w:rsidRPr="002D721A">
              <w:rPr>
                <w:rFonts w:asciiTheme="minorHAnsi" w:hAnsiTheme="minorHAnsi" w:cstheme="minorHAnsi"/>
                <w:sz w:val="20"/>
                <w:szCs w:val="20"/>
              </w:rPr>
              <w:t>LXVIII - registro e fiscalização de produtos controlados (Lei nº 10.834, de 29 de dezembro de 2003);</w:t>
            </w:r>
          </w:p>
        </w:tc>
      </w:tr>
      <w:tr w:rsidR="00FB7095" w:rsidRPr="006901EA" w14:paraId="6D6132EA" w14:textId="77777777" w:rsidTr="00FB7095">
        <w:trPr>
          <w:cantSplit/>
          <w:trHeight w:val="20"/>
        </w:trPr>
        <w:tc>
          <w:tcPr>
            <w:tcW w:w="3402" w:type="dxa"/>
          </w:tcPr>
          <w:p w14:paraId="2935EE95" w14:textId="77777777" w:rsidR="00FB7095" w:rsidRPr="00924FD8" w:rsidRDefault="00FB7095" w:rsidP="00F4416F">
            <w:pPr>
              <w:rPr>
                <w:rFonts w:asciiTheme="minorHAnsi" w:hAnsiTheme="minorHAnsi" w:cstheme="minorHAnsi"/>
                <w:sz w:val="20"/>
                <w:szCs w:val="20"/>
              </w:rPr>
            </w:pPr>
            <w:r w:rsidRPr="00924FD8">
              <w:rPr>
                <w:rFonts w:asciiTheme="minorHAnsi" w:hAnsiTheme="minorHAnsi" w:cstheme="minorHAnsi"/>
                <w:sz w:val="20"/>
                <w:szCs w:val="20"/>
              </w:rPr>
              <w:t>LXX - contribuições regulares estabelecidas por acordo internacional, celebrado entre a República Federativa do Brasil e organismos internacionais, e as integralizações de cotas para a constituição inicial do capital de bancos e fundos internacionais, constituídos de acordo com as normas do direito internacional público, que tenham sido internalizados no ordenamento jurídico brasileiro consoante o rito previsto no</w:t>
            </w:r>
            <w:r>
              <w:rPr>
                <w:rFonts w:asciiTheme="minorHAnsi" w:hAnsiTheme="minorHAnsi" w:cstheme="minorHAnsi"/>
                <w:sz w:val="20"/>
                <w:szCs w:val="20"/>
              </w:rPr>
              <w:t xml:space="preserve"> </w:t>
            </w:r>
            <w:r w:rsidRPr="001E78DA">
              <w:rPr>
                <w:rFonts w:asciiTheme="minorHAnsi" w:hAnsiTheme="minorHAnsi" w:cstheme="minorHAnsi"/>
                <w:sz w:val="20"/>
                <w:szCs w:val="20"/>
              </w:rPr>
              <w:t xml:space="preserve">inciso I do </w:t>
            </w:r>
            <w:r w:rsidRPr="001E78DA">
              <w:rPr>
                <w:rFonts w:asciiTheme="minorHAnsi" w:hAnsiTheme="minorHAnsi" w:cstheme="minorHAnsi"/>
                <w:b/>
                <w:sz w:val="20"/>
                <w:szCs w:val="20"/>
              </w:rPr>
              <w:t>caput</w:t>
            </w:r>
            <w:r w:rsidRPr="001E78DA">
              <w:rPr>
                <w:rFonts w:asciiTheme="minorHAnsi" w:hAnsiTheme="minorHAnsi" w:cstheme="minorHAnsi"/>
                <w:sz w:val="20"/>
                <w:szCs w:val="20"/>
              </w:rPr>
              <w:t xml:space="preserve"> do</w:t>
            </w:r>
            <w:r w:rsidRPr="00924FD8">
              <w:rPr>
                <w:rFonts w:asciiTheme="minorHAnsi" w:hAnsiTheme="minorHAnsi" w:cstheme="minorHAnsi"/>
                <w:sz w:val="20"/>
                <w:szCs w:val="20"/>
              </w:rPr>
              <w:t xml:space="preserve"> art. 49 e </w:t>
            </w:r>
            <w:r>
              <w:rPr>
                <w:rFonts w:asciiTheme="minorHAnsi" w:hAnsiTheme="minorHAnsi" w:cstheme="minorHAnsi"/>
                <w:sz w:val="20"/>
                <w:szCs w:val="20"/>
              </w:rPr>
              <w:t xml:space="preserve">no inciso VIII do </w:t>
            </w:r>
            <w:r w:rsidRPr="001E78DA">
              <w:rPr>
                <w:rFonts w:asciiTheme="minorHAnsi" w:hAnsiTheme="minorHAnsi" w:cstheme="minorHAnsi"/>
                <w:b/>
                <w:sz w:val="20"/>
                <w:szCs w:val="20"/>
              </w:rPr>
              <w:t>caput</w:t>
            </w:r>
            <w:r>
              <w:rPr>
                <w:rFonts w:asciiTheme="minorHAnsi" w:hAnsiTheme="minorHAnsi" w:cstheme="minorHAnsi"/>
                <w:sz w:val="20"/>
                <w:szCs w:val="20"/>
              </w:rPr>
              <w:t xml:space="preserve"> do </w:t>
            </w:r>
            <w:r w:rsidRPr="00924FD8">
              <w:rPr>
                <w:rFonts w:asciiTheme="minorHAnsi" w:hAnsiTheme="minorHAnsi" w:cstheme="minorHAnsi"/>
                <w:sz w:val="20"/>
                <w:szCs w:val="20"/>
              </w:rPr>
              <w:t>art. 84 Constituição</w:t>
            </w:r>
            <w:r>
              <w:rPr>
                <w:rFonts w:asciiTheme="minorHAnsi" w:hAnsiTheme="minorHAnsi" w:cstheme="minorHAnsi"/>
                <w:sz w:val="20"/>
                <w:szCs w:val="20"/>
              </w:rPr>
              <w:t>; e</w:t>
            </w:r>
          </w:p>
        </w:tc>
        <w:tc>
          <w:tcPr>
            <w:tcW w:w="3402" w:type="dxa"/>
          </w:tcPr>
          <w:p w14:paraId="150E9A28" w14:textId="77777777" w:rsidR="00FB7095" w:rsidRPr="00924FD8" w:rsidRDefault="00FB7095" w:rsidP="00F4416F">
            <w:pPr>
              <w:rPr>
                <w:rFonts w:asciiTheme="minorHAnsi" w:hAnsiTheme="minorHAnsi" w:cstheme="minorHAnsi"/>
                <w:sz w:val="20"/>
                <w:szCs w:val="20"/>
              </w:rPr>
            </w:pPr>
            <w:r w:rsidRPr="00924FD8">
              <w:rPr>
                <w:rFonts w:asciiTheme="minorHAnsi" w:hAnsiTheme="minorHAnsi" w:cstheme="minorHAnsi"/>
                <w:sz w:val="20"/>
                <w:szCs w:val="20"/>
              </w:rPr>
              <w:t>LXX - contribuições regulares estabelecidas por acordo internacional, celebrado entre a República Federativa do Brasil e organismos internacionais, e as integralizações de cotas para a constituição inicial do capital de bancos e fundos internacionais, constituídos de acordo com as normas do direito internacional público, que tenham sido internalizados no ordenamento jurídico brasileiro consoante o rito previsto no</w:t>
            </w:r>
            <w:r>
              <w:rPr>
                <w:rFonts w:asciiTheme="minorHAnsi" w:hAnsiTheme="minorHAnsi" w:cstheme="minorHAnsi"/>
                <w:sz w:val="20"/>
                <w:szCs w:val="20"/>
              </w:rPr>
              <w:t xml:space="preserve"> </w:t>
            </w:r>
            <w:r w:rsidRPr="001E78DA">
              <w:rPr>
                <w:rFonts w:asciiTheme="minorHAnsi" w:hAnsiTheme="minorHAnsi" w:cstheme="minorHAnsi"/>
                <w:sz w:val="20"/>
                <w:szCs w:val="20"/>
              </w:rPr>
              <w:t xml:space="preserve">inciso I do </w:t>
            </w:r>
            <w:r w:rsidRPr="001E78DA">
              <w:rPr>
                <w:rFonts w:asciiTheme="minorHAnsi" w:hAnsiTheme="minorHAnsi" w:cstheme="minorHAnsi"/>
                <w:b/>
                <w:sz w:val="20"/>
                <w:szCs w:val="20"/>
              </w:rPr>
              <w:t>caput</w:t>
            </w:r>
            <w:r w:rsidRPr="001E78DA">
              <w:rPr>
                <w:rFonts w:asciiTheme="minorHAnsi" w:hAnsiTheme="minorHAnsi" w:cstheme="minorHAnsi"/>
                <w:sz w:val="20"/>
                <w:szCs w:val="20"/>
              </w:rPr>
              <w:t xml:space="preserve"> do</w:t>
            </w:r>
            <w:r w:rsidRPr="00924FD8">
              <w:rPr>
                <w:rFonts w:asciiTheme="minorHAnsi" w:hAnsiTheme="minorHAnsi" w:cstheme="minorHAnsi"/>
                <w:sz w:val="20"/>
                <w:szCs w:val="20"/>
              </w:rPr>
              <w:t xml:space="preserve"> art. 49 e </w:t>
            </w:r>
            <w:r>
              <w:rPr>
                <w:rFonts w:asciiTheme="minorHAnsi" w:hAnsiTheme="minorHAnsi" w:cstheme="minorHAnsi"/>
                <w:sz w:val="20"/>
                <w:szCs w:val="20"/>
              </w:rPr>
              <w:t xml:space="preserve">no inciso VIII do </w:t>
            </w:r>
            <w:r w:rsidRPr="001E78DA">
              <w:rPr>
                <w:rFonts w:asciiTheme="minorHAnsi" w:hAnsiTheme="minorHAnsi" w:cstheme="minorHAnsi"/>
                <w:b/>
                <w:sz w:val="20"/>
                <w:szCs w:val="20"/>
              </w:rPr>
              <w:t>caput</w:t>
            </w:r>
            <w:r>
              <w:rPr>
                <w:rFonts w:asciiTheme="minorHAnsi" w:hAnsiTheme="minorHAnsi" w:cstheme="minorHAnsi"/>
                <w:sz w:val="20"/>
                <w:szCs w:val="20"/>
              </w:rPr>
              <w:t xml:space="preserve"> do </w:t>
            </w:r>
            <w:r w:rsidRPr="00924FD8">
              <w:rPr>
                <w:rFonts w:asciiTheme="minorHAnsi" w:hAnsiTheme="minorHAnsi" w:cstheme="minorHAnsi"/>
                <w:sz w:val="20"/>
                <w:szCs w:val="20"/>
              </w:rPr>
              <w:t>art. 84 Constituição</w:t>
            </w:r>
            <w:r>
              <w:rPr>
                <w:rFonts w:asciiTheme="minorHAnsi" w:hAnsiTheme="minorHAnsi" w:cstheme="minorHAnsi"/>
                <w:sz w:val="20"/>
                <w:szCs w:val="20"/>
              </w:rPr>
              <w:t>; e</w:t>
            </w:r>
          </w:p>
        </w:tc>
        <w:tc>
          <w:tcPr>
            <w:tcW w:w="3402" w:type="dxa"/>
          </w:tcPr>
          <w:p w14:paraId="6C3CA3B4" w14:textId="77777777" w:rsidR="00FB7095" w:rsidRPr="002D721A" w:rsidRDefault="00FB7095" w:rsidP="003416E2">
            <w:pPr>
              <w:tabs>
                <w:tab w:val="left" w:pos="1417"/>
              </w:tabs>
              <w:rPr>
                <w:rFonts w:asciiTheme="minorHAnsi" w:hAnsiTheme="minorHAnsi" w:cstheme="minorHAnsi"/>
                <w:sz w:val="20"/>
                <w:szCs w:val="20"/>
              </w:rPr>
            </w:pPr>
            <w:r w:rsidRPr="002D721A">
              <w:rPr>
                <w:rFonts w:asciiTheme="minorHAnsi" w:hAnsiTheme="minorHAnsi" w:cstheme="minorHAnsi"/>
                <w:sz w:val="20"/>
                <w:szCs w:val="20"/>
              </w:rPr>
              <w:t xml:space="preserve">LXIX - contribuições regulares estabelecidas por acordo internacional, celebrado entre a República Federativa do Brasil e organismos internacionais, e as integralizações de cotas para a constituição inicial do capital de bancos e fundos internacionais, constituídos de acordo com as normas do direito internacional público, que tenham sido internalizados no ordenamento jurídico brasileiro consoante o rito previsto no inciso I do </w:t>
            </w:r>
            <w:r w:rsidRPr="002D721A">
              <w:rPr>
                <w:rFonts w:asciiTheme="minorHAnsi" w:hAnsiTheme="minorHAnsi" w:cstheme="minorHAnsi"/>
                <w:b/>
                <w:sz w:val="20"/>
                <w:szCs w:val="20"/>
              </w:rPr>
              <w:t>caput</w:t>
            </w:r>
            <w:r w:rsidRPr="002D721A">
              <w:rPr>
                <w:rFonts w:asciiTheme="minorHAnsi" w:hAnsiTheme="minorHAnsi" w:cstheme="minorHAnsi"/>
                <w:sz w:val="20"/>
                <w:szCs w:val="20"/>
              </w:rPr>
              <w:t xml:space="preserve"> do art. 49 e no inciso VIII do </w:t>
            </w:r>
            <w:r w:rsidRPr="002D721A">
              <w:rPr>
                <w:rFonts w:asciiTheme="minorHAnsi" w:hAnsiTheme="minorHAnsi" w:cstheme="minorHAnsi"/>
                <w:b/>
                <w:sz w:val="20"/>
                <w:szCs w:val="20"/>
              </w:rPr>
              <w:t>caput</w:t>
            </w:r>
            <w:r w:rsidRPr="002D721A">
              <w:rPr>
                <w:rFonts w:asciiTheme="minorHAnsi" w:hAnsiTheme="minorHAnsi" w:cstheme="minorHAnsi"/>
                <w:sz w:val="20"/>
                <w:szCs w:val="20"/>
              </w:rPr>
              <w:t xml:space="preserve"> do art. 84 da Constituição;</w:t>
            </w:r>
          </w:p>
        </w:tc>
      </w:tr>
      <w:tr w:rsidR="00FB7095" w:rsidRPr="006901EA" w14:paraId="61FAA11F" w14:textId="77777777" w:rsidTr="00FB7095">
        <w:trPr>
          <w:cantSplit/>
          <w:trHeight w:val="20"/>
        </w:trPr>
        <w:tc>
          <w:tcPr>
            <w:tcW w:w="3402" w:type="dxa"/>
          </w:tcPr>
          <w:p w14:paraId="44EB24E2" w14:textId="77777777" w:rsidR="00FB7095" w:rsidRPr="00421D97" w:rsidRDefault="00FB7095" w:rsidP="00F4416F">
            <w:pPr>
              <w:rPr>
                <w:rFonts w:asciiTheme="minorHAnsi" w:hAnsiTheme="minorHAnsi" w:cstheme="minorHAnsi"/>
                <w:sz w:val="20"/>
                <w:szCs w:val="20"/>
              </w:rPr>
            </w:pPr>
            <w:r w:rsidRPr="00421D97">
              <w:rPr>
                <w:sz w:val="20"/>
                <w:szCs w:val="20"/>
              </w:rPr>
              <w:t>LXXI - Assistência Financeira Complementar aos Estados, ao Distrito Federal e aos Municípios para o Pagamento do Piso Salarial dos Profissionais da Enfermagem (§ 14 do art. 198 da Constituição).</w:t>
            </w:r>
          </w:p>
        </w:tc>
        <w:tc>
          <w:tcPr>
            <w:tcW w:w="3402" w:type="dxa"/>
          </w:tcPr>
          <w:p w14:paraId="0BF2BEE8" w14:textId="77777777" w:rsidR="00FB7095" w:rsidRPr="00421D97" w:rsidRDefault="00FB7095" w:rsidP="00F4416F">
            <w:pPr>
              <w:rPr>
                <w:rFonts w:asciiTheme="minorHAnsi" w:hAnsiTheme="minorHAnsi" w:cstheme="minorHAnsi"/>
                <w:sz w:val="20"/>
                <w:szCs w:val="20"/>
              </w:rPr>
            </w:pPr>
            <w:r w:rsidRPr="00421D97">
              <w:rPr>
                <w:sz w:val="20"/>
                <w:szCs w:val="20"/>
              </w:rPr>
              <w:t xml:space="preserve">LXXI - </w:t>
            </w:r>
            <w:r>
              <w:rPr>
                <w:sz w:val="20"/>
                <w:szCs w:val="20"/>
              </w:rPr>
              <w:t>a</w:t>
            </w:r>
            <w:r w:rsidRPr="00421D97">
              <w:rPr>
                <w:sz w:val="20"/>
                <w:szCs w:val="20"/>
              </w:rPr>
              <w:t xml:space="preserve">ssistência </w:t>
            </w:r>
            <w:r>
              <w:rPr>
                <w:sz w:val="20"/>
                <w:szCs w:val="20"/>
              </w:rPr>
              <w:t>f</w:t>
            </w:r>
            <w:r w:rsidRPr="00421D97">
              <w:rPr>
                <w:sz w:val="20"/>
                <w:szCs w:val="20"/>
              </w:rPr>
              <w:t xml:space="preserve">inanceira </w:t>
            </w:r>
            <w:r>
              <w:rPr>
                <w:sz w:val="20"/>
                <w:szCs w:val="20"/>
              </w:rPr>
              <w:t>c</w:t>
            </w:r>
            <w:r w:rsidRPr="00421D97">
              <w:rPr>
                <w:sz w:val="20"/>
                <w:szCs w:val="20"/>
              </w:rPr>
              <w:t xml:space="preserve">omplementar aos Estados, ao Distrito Federal e aos Municípios para o Pagamento do Piso Salarial dos Profissionais da Enfermagem (§ </w:t>
            </w:r>
            <w:r>
              <w:rPr>
                <w:sz w:val="20"/>
                <w:szCs w:val="20"/>
              </w:rPr>
              <w:t>14 do art. 198 da Constituição); e</w:t>
            </w:r>
          </w:p>
        </w:tc>
        <w:tc>
          <w:tcPr>
            <w:tcW w:w="3402" w:type="dxa"/>
          </w:tcPr>
          <w:p w14:paraId="7A9284B9" w14:textId="77777777" w:rsidR="00FB7095" w:rsidRPr="002D721A" w:rsidRDefault="00FB7095" w:rsidP="003416E2">
            <w:pPr>
              <w:tabs>
                <w:tab w:val="left" w:pos="1417"/>
              </w:tabs>
              <w:rPr>
                <w:rFonts w:asciiTheme="minorHAnsi" w:hAnsiTheme="minorHAnsi" w:cstheme="minorHAnsi"/>
                <w:sz w:val="20"/>
                <w:szCs w:val="20"/>
              </w:rPr>
            </w:pPr>
            <w:r w:rsidRPr="002D721A">
              <w:rPr>
                <w:rFonts w:asciiTheme="minorHAnsi" w:hAnsiTheme="minorHAnsi" w:cstheme="minorHAnsi"/>
                <w:sz w:val="20"/>
                <w:szCs w:val="20"/>
              </w:rPr>
              <w:t>LXX - assistência financeira complementar aos Estados, ao Distrito Federal e aos Municípios para o pagamento do piso salarial dos profissionais da enfermagem (§ 14 do art. 198 da Constituição); e</w:t>
            </w:r>
          </w:p>
        </w:tc>
      </w:tr>
      <w:tr w:rsidR="00FB7095" w:rsidRPr="006901EA" w14:paraId="77A3781B" w14:textId="77777777" w:rsidTr="00FB7095">
        <w:trPr>
          <w:cantSplit/>
          <w:trHeight w:val="20"/>
        </w:trPr>
        <w:tc>
          <w:tcPr>
            <w:tcW w:w="3402" w:type="dxa"/>
          </w:tcPr>
          <w:p w14:paraId="6703FC19" w14:textId="77777777" w:rsidR="00FB7095" w:rsidRDefault="00FB7095" w:rsidP="00F4416F">
            <w:pPr>
              <w:rPr>
                <w:sz w:val="20"/>
                <w:szCs w:val="20"/>
              </w:rPr>
            </w:pPr>
            <w:r w:rsidRPr="00A03BBA">
              <w:rPr>
                <w:rFonts w:asciiTheme="minorHAnsi" w:eastAsia="Times New Roman" w:hAnsiTheme="minorHAnsi" w:cstheme="minorHAnsi"/>
                <w:color w:val="000000"/>
                <w:sz w:val="20"/>
                <w:szCs w:val="20"/>
                <w:lang w:eastAsia="pt-BR"/>
              </w:rPr>
              <w:t>LXXII - auxílio-moradia dos militares dos ex-Territórios (Lei nº 10.486, de 4 de julho de 2002); e</w:t>
            </w:r>
            <w:r>
              <w:rPr>
                <w:rFonts w:asciiTheme="minorHAnsi" w:eastAsia="Times New Roman" w:hAnsiTheme="minorHAnsi" w:cstheme="minorHAnsi"/>
                <w:color w:val="000000"/>
                <w:sz w:val="20"/>
                <w:szCs w:val="20"/>
                <w:lang w:eastAsia="pt-BR"/>
              </w:rPr>
              <w:t xml:space="preserve"> </w:t>
            </w:r>
            <w:r w:rsidRPr="00FB4265">
              <w:rPr>
                <w:rFonts w:asciiTheme="minorHAnsi" w:eastAsia="Times New Roman" w:hAnsiTheme="minorHAnsi" w:cstheme="minorHAnsi"/>
                <w:b/>
                <w:color w:val="000000"/>
                <w:sz w:val="20"/>
                <w:szCs w:val="20"/>
                <w:lang w:eastAsia="pt-BR"/>
              </w:rPr>
              <w:t>(MM)</w:t>
            </w:r>
          </w:p>
        </w:tc>
        <w:tc>
          <w:tcPr>
            <w:tcW w:w="3402" w:type="dxa"/>
          </w:tcPr>
          <w:p w14:paraId="1EEB431F" w14:textId="77777777" w:rsidR="00FB7095" w:rsidRDefault="00FB7095" w:rsidP="00F4416F">
            <w:pPr>
              <w:rPr>
                <w:sz w:val="20"/>
                <w:szCs w:val="20"/>
              </w:rPr>
            </w:pPr>
          </w:p>
        </w:tc>
        <w:tc>
          <w:tcPr>
            <w:tcW w:w="3402" w:type="dxa"/>
          </w:tcPr>
          <w:p w14:paraId="427AAF4A" w14:textId="77777777" w:rsidR="00FB7095" w:rsidRPr="002D721A" w:rsidRDefault="00FB7095" w:rsidP="003416E2">
            <w:pPr>
              <w:tabs>
                <w:tab w:val="left" w:pos="1417"/>
              </w:tabs>
              <w:rPr>
                <w:rFonts w:asciiTheme="minorHAnsi" w:hAnsiTheme="minorHAnsi" w:cstheme="minorHAnsi"/>
                <w:sz w:val="20"/>
                <w:szCs w:val="20"/>
              </w:rPr>
            </w:pPr>
          </w:p>
        </w:tc>
      </w:tr>
      <w:tr w:rsidR="00FB7095" w:rsidRPr="006901EA" w14:paraId="2D564B6E" w14:textId="77777777" w:rsidTr="00FB7095">
        <w:trPr>
          <w:cantSplit/>
          <w:trHeight w:val="20"/>
        </w:trPr>
        <w:tc>
          <w:tcPr>
            <w:tcW w:w="3402" w:type="dxa"/>
          </w:tcPr>
          <w:p w14:paraId="554395EC" w14:textId="77777777" w:rsidR="00FB7095" w:rsidRDefault="00FB7095" w:rsidP="00F4416F">
            <w:pPr>
              <w:rPr>
                <w:sz w:val="20"/>
                <w:szCs w:val="20"/>
              </w:rPr>
            </w:pPr>
            <w:r w:rsidRPr="00A03BBA">
              <w:rPr>
                <w:rFonts w:asciiTheme="minorHAnsi" w:eastAsia="Times New Roman" w:hAnsiTheme="minorHAnsi" w:cstheme="minorHAnsi"/>
                <w:color w:val="000000"/>
                <w:sz w:val="20"/>
                <w:szCs w:val="20"/>
                <w:lang w:eastAsia="pt-BR"/>
              </w:rPr>
              <w:t>LXXIII - ressarcimento das contas do Programa de Integração Social e do Programa de Formação do Patrimônio do Servidor Público - PIS/PASEP (art. 121 do Ato das Disposições Constitucionais Transitórias).</w:t>
            </w:r>
            <w:r>
              <w:rPr>
                <w:rFonts w:asciiTheme="minorHAnsi" w:eastAsia="Times New Roman" w:hAnsiTheme="minorHAnsi" w:cstheme="minorHAnsi"/>
                <w:color w:val="000000"/>
                <w:sz w:val="20"/>
                <w:szCs w:val="20"/>
                <w:lang w:eastAsia="pt-BR"/>
              </w:rPr>
              <w:t xml:space="preserve"> </w:t>
            </w:r>
            <w:r w:rsidRPr="00FB4265">
              <w:rPr>
                <w:rFonts w:asciiTheme="minorHAnsi" w:eastAsia="Times New Roman" w:hAnsiTheme="minorHAnsi" w:cstheme="minorHAnsi"/>
                <w:b/>
                <w:color w:val="000000"/>
                <w:sz w:val="20"/>
                <w:szCs w:val="20"/>
                <w:lang w:eastAsia="pt-BR"/>
              </w:rPr>
              <w:t>(MM)</w:t>
            </w:r>
          </w:p>
        </w:tc>
        <w:tc>
          <w:tcPr>
            <w:tcW w:w="3402" w:type="dxa"/>
          </w:tcPr>
          <w:p w14:paraId="1CDB7127" w14:textId="77777777" w:rsidR="00FB7095" w:rsidRDefault="00FB7095" w:rsidP="00F4416F">
            <w:pPr>
              <w:rPr>
                <w:sz w:val="20"/>
                <w:szCs w:val="20"/>
              </w:rPr>
            </w:pPr>
            <w:r>
              <w:rPr>
                <w:rFonts w:asciiTheme="minorHAnsi" w:eastAsia="Times New Roman" w:hAnsiTheme="minorHAnsi" w:cstheme="minorHAnsi"/>
                <w:color w:val="000000"/>
                <w:sz w:val="20"/>
                <w:szCs w:val="20"/>
                <w:lang w:eastAsia="pt-BR"/>
              </w:rPr>
              <w:t>LXXI</w:t>
            </w:r>
            <w:r w:rsidRPr="00A03BBA">
              <w:rPr>
                <w:rFonts w:asciiTheme="minorHAnsi" w:eastAsia="Times New Roman" w:hAnsiTheme="minorHAnsi" w:cstheme="minorHAnsi"/>
                <w:color w:val="000000"/>
                <w:sz w:val="20"/>
                <w:szCs w:val="20"/>
                <w:lang w:eastAsia="pt-BR"/>
              </w:rPr>
              <w:t>I - ressarcimento das contas do Programa de Integração Social e do Programa de Formação do Patrimônio do Servidor Público - PIS/PASEP (art. 121 do Ato das Disposições Constitucionais Transitórias).</w:t>
            </w:r>
          </w:p>
        </w:tc>
        <w:tc>
          <w:tcPr>
            <w:tcW w:w="3402" w:type="dxa"/>
          </w:tcPr>
          <w:p w14:paraId="2990A6A8" w14:textId="77777777" w:rsidR="00FB7095" w:rsidRPr="002D721A" w:rsidRDefault="00FB7095" w:rsidP="003416E2">
            <w:pPr>
              <w:tabs>
                <w:tab w:val="left" w:pos="1417"/>
              </w:tabs>
              <w:rPr>
                <w:rFonts w:asciiTheme="minorHAnsi" w:hAnsiTheme="minorHAnsi" w:cstheme="minorHAnsi"/>
                <w:sz w:val="20"/>
                <w:szCs w:val="20"/>
              </w:rPr>
            </w:pPr>
            <w:r w:rsidRPr="002D721A">
              <w:rPr>
                <w:rFonts w:asciiTheme="minorHAnsi" w:hAnsiTheme="minorHAnsi" w:cstheme="minorHAnsi"/>
                <w:sz w:val="20"/>
                <w:szCs w:val="20"/>
              </w:rPr>
              <w:t>LXXI - ressarcimento das contas do Programa de Integração Social e do Programa de Formação do Patrimônio do Servidor Público - PIS/Pasep (art. 121 do Ato das Disposições Constitucionais Transitórias).</w:t>
            </w:r>
          </w:p>
        </w:tc>
      </w:tr>
      <w:tr w:rsidR="00FB7095" w:rsidRPr="003B315C" w14:paraId="102B5144" w14:textId="77777777" w:rsidTr="00FB7095">
        <w:trPr>
          <w:cantSplit/>
          <w:trHeight w:val="20"/>
        </w:trPr>
        <w:tc>
          <w:tcPr>
            <w:tcW w:w="3402" w:type="dxa"/>
          </w:tcPr>
          <w:p w14:paraId="629890FA" w14:textId="77777777" w:rsidR="00FB7095" w:rsidRPr="00924FD8" w:rsidRDefault="00FB7095" w:rsidP="00F4416F">
            <w:pPr>
              <w:jc w:val="center"/>
              <w:rPr>
                <w:rFonts w:asciiTheme="minorHAnsi" w:hAnsiTheme="minorHAnsi" w:cstheme="minorHAnsi"/>
                <w:b/>
                <w:bCs/>
                <w:sz w:val="20"/>
                <w:szCs w:val="20"/>
              </w:rPr>
            </w:pPr>
            <w:r w:rsidRPr="00924FD8">
              <w:rPr>
                <w:rFonts w:asciiTheme="minorHAnsi" w:hAnsiTheme="minorHAnsi" w:cstheme="minorHAnsi"/>
                <w:b/>
                <w:bCs/>
                <w:sz w:val="20"/>
                <w:szCs w:val="20"/>
              </w:rPr>
              <w:t>Seção II</w:t>
            </w:r>
          </w:p>
        </w:tc>
        <w:tc>
          <w:tcPr>
            <w:tcW w:w="3402" w:type="dxa"/>
          </w:tcPr>
          <w:p w14:paraId="11FEB4BE" w14:textId="77777777" w:rsidR="00FB7095" w:rsidRPr="00924FD8" w:rsidRDefault="00FB7095" w:rsidP="00F4416F">
            <w:pPr>
              <w:jc w:val="center"/>
              <w:rPr>
                <w:rFonts w:asciiTheme="minorHAnsi" w:hAnsiTheme="minorHAnsi" w:cstheme="minorHAnsi"/>
                <w:b/>
                <w:bCs/>
                <w:sz w:val="20"/>
                <w:szCs w:val="20"/>
              </w:rPr>
            </w:pPr>
            <w:r w:rsidRPr="00924FD8">
              <w:rPr>
                <w:rFonts w:asciiTheme="minorHAnsi" w:hAnsiTheme="minorHAnsi" w:cstheme="minorHAnsi"/>
                <w:b/>
                <w:bCs/>
                <w:sz w:val="20"/>
                <w:szCs w:val="20"/>
              </w:rPr>
              <w:t>Seção II</w:t>
            </w:r>
          </w:p>
        </w:tc>
        <w:tc>
          <w:tcPr>
            <w:tcW w:w="3402" w:type="dxa"/>
          </w:tcPr>
          <w:p w14:paraId="7368A267" w14:textId="77777777" w:rsidR="00FB7095" w:rsidRPr="002D721A" w:rsidRDefault="00FB7095" w:rsidP="003416E2">
            <w:pPr>
              <w:jc w:val="center"/>
              <w:rPr>
                <w:rFonts w:asciiTheme="minorHAnsi" w:hAnsiTheme="minorHAnsi" w:cstheme="minorHAnsi"/>
                <w:b/>
                <w:sz w:val="20"/>
                <w:szCs w:val="20"/>
              </w:rPr>
            </w:pPr>
            <w:r w:rsidRPr="002D721A">
              <w:rPr>
                <w:rFonts w:asciiTheme="minorHAnsi" w:hAnsiTheme="minorHAnsi" w:cstheme="minorHAnsi"/>
                <w:b/>
                <w:sz w:val="20"/>
                <w:szCs w:val="20"/>
              </w:rPr>
              <w:t>Seção II</w:t>
            </w:r>
          </w:p>
        </w:tc>
      </w:tr>
      <w:tr w:rsidR="00FB7095" w:rsidRPr="003B315C" w14:paraId="510C826C" w14:textId="77777777" w:rsidTr="00FB7095">
        <w:trPr>
          <w:cantSplit/>
          <w:trHeight w:val="20"/>
        </w:trPr>
        <w:tc>
          <w:tcPr>
            <w:tcW w:w="3402" w:type="dxa"/>
          </w:tcPr>
          <w:p w14:paraId="68D95D51" w14:textId="77777777" w:rsidR="00FB7095" w:rsidRPr="00924FD8" w:rsidRDefault="00FB7095" w:rsidP="00F4416F">
            <w:pPr>
              <w:jc w:val="center"/>
              <w:rPr>
                <w:rFonts w:asciiTheme="minorHAnsi" w:hAnsiTheme="minorHAnsi" w:cstheme="minorHAnsi"/>
                <w:b/>
                <w:bCs/>
                <w:sz w:val="20"/>
                <w:szCs w:val="20"/>
              </w:rPr>
            </w:pPr>
            <w:r w:rsidRPr="00924FD8">
              <w:rPr>
                <w:rFonts w:asciiTheme="minorHAnsi" w:hAnsiTheme="minorHAnsi" w:cstheme="minorHAnsi"/>
                <w:b/>
                <w:bCs/>
                <w:sz w:val="20"/>
                <w:szCs w:val="20"/>
              </w:rPr>
              <w:t>Das despesas financeiras que constituem obrigações constitucionais ou legais da União</w:t>
            </w:r>
          </w:p>
        </w:tc>
        <w:tc>
          <w:tcPr>
            <w:tcW w:w="3402" w:type="dxa"/>
          </w:tcPr>
          <w:p w14:paraId="75DDCE6E" w14:textId="77777777" w:rsidR="00FB7095" w:rsidRPr="00924FD8" w:rsidRDefault="00FB7095" w:rsidP="00F4416F">
            <w:pPr>
              <w:jc w:val="center"/>
              <w:rPr>
                <w:rFonts w:asciiTheme="minorHAnsi" w:hAnsiTheme="minorHAnsi" w:cstheme="minorHAnsi"/>
                <w:b/>
                <w:bCs/>
                <w:sz w:val="20"/>
                <w:szCs w:val="20"/>
              </w:rPr>
            </w:pPr>
            <w:r w:rsidRPr="00924FD8">
              <w:rPr>
                <w:rFonts w:asciiTheme="minorHAnsi" w:hAnsiTheme="minorHAnsi" w:cstheme="minorHAnsi"/>
                <w:b/>
                <w:bCs/>
                <w:sz w:val="20"/>
                <w:szCs w:val="20"/>
              </w:rPr>
              <w:t>Das despesas financeiras que constituem obrigações constitucionais ou legais da União</w:t>
            </w:r>
          </w:p>
        </w:tc>
        <w:tc>
          <w:tcPr>
            <w:tcW w:w="3402" w:type="dxa"/>
          </w:tcPr>
          <w:p w14:paraId="59454247" w14:textId="77777777" w:rsidR="00FB7095" w:rsidRPr="002D721A" w:rsidRDefault="00FB7095" w:rsidP="003416E2">
            <w:pPr>
              <w:jc w:val="center"/>
              <w:rPr>
                <w:rFonts w:asciiTheme="minorHAnsi" w:hAnsiTheme="minorHAnsi" w:cstheme="minorHAnsi"/>
                <w:b/>
                <w:sz w:val="20"/>
                <w:szCs w:val="20"/>
              </w:rPr>
            </w:pPr>
            <w:r w:rsidRPr="002D721A">
              <w:rPr>
                <w:rFonts w:asciiTheme="minorHAnsi" w:hAnsiTheme="minorHAnsi" w:cstheme="minorHAnsi"/>
                <w:b/>
                <w:sz w:val="20"/>
                <w:szCs w:val="20"/>
              </w:rPr>
              <w:t>Das despesas financeiras que constituem obrigações constitucionais ou legais da União</w:t>
            </w:r>
          </w:p>
        </w:tc>
      </w:tr>
      <w:tr w:rsidR="00FB7095" w:rsidRPr="003B315C" w14:paraId="7F5D4D16" w14:textId="77777777" w:rsidTr="00FB7095">
        <w:trPr>
          <w:cantSplit/>
          <w:trHeight w:val="20"/>
        </w:trPr>
        <w:tc>
          <w:tcPr>
            <w:tcW w:w="3402" w:type="dxa"/>
          </w:tcPr>
          <w:p w14:paraId="67F440E6" w14:textId="77777777" w:rsidR="00FB7095" w:rsidRPr="00924FD8" w:rsidRDefault="00FB7095" w:rsidP="00F4416F">
            <w:pPr>
              <w:rPr>
                <w:rFonts w:asciiTheme="minorHAnsi" w:hAnsiTheme="minorHAnsi" w:cstheme="minorHAnsi"/>
                <w:sz w:val="20"/>
                <w:szCs w:val="20"/>
              </w:rPr>
            </w:pPr>
            <w:r w:rsidRPr="00924FD8">
              <w:rPr>
                <w:rFonts w:asciiTheme="minorHAnsi" w:hAnsiTheme="minorHAnsi" w:cstheme="minorHAnsi"/>
                <w:sz w:val="20"/>
                <w:szCs w:val="20"/>
              </w:rPr>
              <w:t>I - financiamento de programas de desenvolvimento econômico a cargo do Banco Nacional de Desenvolvimento Econômico e Social - BNDES (§ 1º do art. 239 da Constituição);</w:t>
            </w:r>
          </w:p>
        </w:tc>
        <w:tc>
          <w:tcPr>
            <w:tcW w:w="3402" w:type="dxa"/>
          </w:tcPr>
          <w:p w14:paraId="206AA554" w14:textId="77777777" w:rsidR="00FB7095" w:rsidRPr="00924FD8" w:rsidRDefault="00FB7095" w:rsidP="00F4416F">
            <w:pPr>
              <w:rPr>
                <w:rFonts w:asciiTheme="minorHAnsi" w:hAnsiTheme="minorHAnsi" w:cstheme="minorHAnsi"/>
                <w:sz w:val="20"/>
                <w:szCs w:val="20"/>
              </w:rPr>
            </w:pPr>
            <w:r w:rsidRPr="00924FD8">
              <w:rPr>
                <w:rFonts w:asciiTheme="minorHAnsi" w:hAnsiTheme="minorHAnsi" w:cstheme="minorHAnsi"/>
                <w:sz w:val="20"/>
                <w:szCs w:val="20"/>
              </w:rPr>
              <w:t>I - financiamento de programas de desenvolvimento econômico a cargo do Banco Nacional de Desenvolvimento Econômico e Social - BNDES (§ 1º do art. 239 da Constituição);</w:t>
            </w:r>
          </w:p>
        </w:tc>
        <w:tc>
          <w:tcPr>
            <w:tcW w:w="3402" w:type="dxa"/>
          </w:tcPr>
          <w:p w14:paraId="36553EF7" w14:textId="77777777" w:rsidR="00FB7095" w:rsidRPr="002D721A" w:rsidRDefault="00FB7095" w:rsidP="003416E2">
            <w:pPr>
              <w:tabs>
                <w:tab w:val="left" w:pos="1417"/>
              </w:tabs>
              <w:rPr>
                <w:rFonts w:asciiTheme="minorHAnsi" w:hAnsiTheme="minorHAnsi" w:cstheme="minorHAnsi"/>
                <w:sz w:val="20"/>
                <w:szCs w:val="20"/>
              </w:rPr>
            </w:pPr>
            <w:r w:rsidRPr="002D721A">
              <w:rPr>
                <w:rFonts w:asciiTheme="minorHAnsi" w:hAnsiTheme="minorHAnsi" w:cstheme="minorHAnsi"/>
                <w:sz w:val="20"/>
                <w:szCs w:val="20"/>
              </w:rPr>
              <w:t>I - financiamento de programas de desenvolvimento econômico a cargo do Banco Nacional de Desenvolvimento Econômico e Social - BNDES (§ 1º do art. 239 da Constituição);</w:t>
            </w:r>
          </w:p>
        </w:tc>
      </w:tr>
      <w:tr w:rsidR="00FB7095" w:rsidRPr="003B315C" w14:paraId="5565F432" w14:textId="77777777" w:rsidTr="00FB7095">
        <w:trPr>
          <w:cantSplit/>
          <w:trHeight w:val="20"/>
        </w:trPr>
        <w:tc>
          <w:tcPr>
            <w:tcW w:w="3402" w:type="dxa"/>
          </w:tcPr>
          <w:p w14:paraId="39635082" w14:textId="77777777" w:rsidR="00FB7095" w:rsidRPr="00924FD8" w:rsidRDefault="00FB7095" w:rsidP="00F4416F">
            <w:pPr>
              <w:rPr>
                <w:rFonts w:asciiTheme="minorHAnsi" w:hAnsiTheme="minorHAnsi" w:cstheme="minorHAnsi"/>
                <w:sz w:val="20"/>
                <w:szCs w:val="20"/>
              </w:rPr>
            </w:pPr>
            <w:r w:rsidRPr="00924FD8">
              <w:rPr>
                <w:rFonts w:asciiTheme="minorHAnsi" w:hAnsiTheme="minorHAnsi" w:cstheme="minorHAnsi"/>
                <w:sz w:val="20"/>
                <w:szCs w:val="20"/>
              </w:rPr>
              <w:t>II - contribuição patronal para o plano de seguridade social do servidor público (pessoal e encargos sociais);</w:t>
            </w:r>
          </w:p>
        </w:tc>
        <w:tc>
          <w:tcPr>
            <w:tcW w:w="3402" w:type="dxa"/>
          </w:tcPr>
          <w:p w14:paraId="32146D4F" w14:textId="77777777" w:rsidR="00FB7095" w:rsidRPr="00924FD8" w:rsidRDefault="00FB7095" w:rsidP="00F4416F">
            <w:pPr>
              <w:rPr>
                <w:rFonts w:asciiTheme="minorHAnsi" w:hAnsiTheme="minorHAnsi" w:cstheme="minorHAnsi"/>
                <w:sz w:val="20"/>
                <w:szCs w:val="20"/>
              </w:rPr>
            </w:pPr>
            <w:r w:rsidRPr="00924FD8">
              <w:rPr>
                <w:rFonts w:asciiTheme="minorHAnsi" w:hAnsiTheme="minorHAnsi" w:cstheme="minorHAnsi"/>
                <w:sz w:val="20"/>
                <w:szCs w:val="20"/>
              </w:rPr>
              <w:t>II - contribuição patronal para o plano de seguridade social do servidor público (pessoal e encargos sociais);</w:t>
            </w:r>
          </w:p>
        </w:tc>
        <w:tc>
          <w:tcPr>
            <w:tcW w:w="3402" w:type="dxa"/>
          </w:tcPr>
          <w:p w14:paraId="54B2409F" w14:textId="77777777" w:rsidR="00FB7095" w:rsidRPr="002D721A" w:rsidRDefault="00FB7095" w:rsidP="003416E2">
            <w:pPr>
              <w:tabs>
                <w:tab w:val="left" w:pos="1417"/>
              </w:tabs>
              <w:rPr>
                <w:rFonts w:asciiTheme="minorHAnsi" w:hAnsiTheme="minorHAnsi" w:cstheme="minorHAnsi"/>
                <w:sz w:val="20"/>
                <w:szCs w:val="20"/>
              </w:rPr>
            </w:pPr>
            <w:r w:rsidRPr="002D721A">
              <w:rPr>
                <w:rFonts w:asciiTheme="minorHAnsi" w:hAnsiTheme="minorHAnsi" w:cstheme="minorHAnsi"/>
                <w:sz w:val="20"/>
                <w:szCs w:val="20"/>
              </w:rPr>
              <w:t>II - contribuição patronal para o plano de seguridade social do servidor público (pessoal e encargos sociais);</w:t>
            </w:r>
          </w:p>
        </w:tc>
      </w:tr>
      <w:tr w:rsidR="00FB7095" w:rsidRPr="003B315C" w14:paraId="12AE47E6" w14:textId="77777777" w:rsidTr="00FB7095">
        <w:trPr>
          <w:cantSplit/>
          <w:trHeight w:val="20"/>
        </w:trPr>
        <w:tc>
          <w:tcPr>
            <w:tcW w:w="3402" w:type="dxa"/>
          </w:tcPr>
          <w:p w14:paraId="4355F33D" w14:textId="77777777" w:rsidR="00FB7095" w:rsidRPr="00924FD8" w:rsidRDefault="00FB7095" w:rsidP="00F4416F">
            <w:pPr>
              <w:rPr>
                <w:rFonts w:asciiTheme="minorHAnsi" w:hAnsiTheme="minorHAnsi" w:cstheme="minorHAnsi"/>
                <w:sz w:val="20"/>
                <w:szCs w:val="20"/>
              </w:rPr>
            </w:pPr>
            <w:r w:rsidRPr="00924FD8">
              <w:rPr>
                <w:rFonts w:asciiTheme="minorHAnsi" w:hAnsiTheme="minorHAnsi" w:cstheme="minorHAnsi"/>
                <w:sz w:val="20"/>
                <w:szCs w:val="20"/>
              </w:rPr>
              <w:t>III - serviço da dívida; e</w:t>
            </w:r>
          </w:p>
        </w:tc>
        <w:tc>
          <w:tcPr>
            <w:tcW w:w="3402" w:type="dxa"/>
          </w:tcPr>
          <w:p w14:paraId="5361332A" w14:textId="77777777" w:rsidR="00FB7095" w:rsidRPr="00924FD8" w:rsidRDefault="00FB7095" w:rsidP="00F4416F">
            <w:pPr>
              <w:rPr>
                <w:rFonts w:asciiTheme="minorHAnsi" w:hAnsiTheme="minorHAnsi" w:cstheme="minorHAnsi"/>
                <w:sz w:val="20"/>
                <w:szCs w:val="20"/>
              </w:rPr>
            </w:pPr>
            <w:r w:rsidRPr="00924FD8">
              <w:rPr>
                <w:rFonts w:asciiTheme="minorHAnsi" w:hAnsiTheme="minorHAnsi" w:cstheme="minorHAnsi"/>
                <w:sz w:val="20"/>
                <w:szCs w:val="20"/>
              </w:rPr>
              <w:t>III - serviço da dívida; e</w:t>
            </w:r>
          </w:p>
        </w:tc>
        <w:tc>
          <w:tcPr>
            <w:tcW w:w="3402" w:type="dxa"/>
          </w:tcPr>
          <w:p w14:paraId="52F4C173" w14:textId="77777777" w:rsidR="00FB7095" w:rsidRPr="002D721A" w:rsidRDefault="00FB7095" w:rsidP="003416E2">
            <w:pPr>
              <w:tabs>
                <w:tab w:val="left" w:pos="1417"/>
              </w:tabs>
              <w:rPr>
                <w:rFonts w:asciiTheme="minorHAnsi" w:hAnsiTheme="minorHAnsi" w:cstheme="minorHAnsi"/>
                <w:sz w:val="20"/>
                <w:szCs w:val="20"/>
              </w:rPr>
            </w:pPr>
            <w:r w:rsidRPr="002D721A">
              <w:rPr>
                <w:rFonts w:asciiTheme="minorHAnsi" w:hAnsiTheme="minorHAnsi" w:cstheme="minorHAnsi"/>
                <w:sz w:val="20"/>
                <w:szCs w:val="20"/>
              </w:rPr>
              <w:t>III - serviço da dívida; e</w:t>
            </w:r>
          </w:p>
        </w:tc>
      </w:tr>
      <w:tr w:rsidR="00FB7095" w:rsidRPr="003B315C" w14:paraId="4418207C" w14:textId="77777777" w:rsidTr="00FB7095">
        <w:trPr>
          <w:cantSplit/>
          <w:trHeight w:val="20"/>
        </w:trPr>
        <w:tc>
          <w:tcPr>
            <w:tcW w:w="3402" w:type="dxa"/>
          </w:tcPr>
          <w:p w14:paraId="43090458" w14:textId="77777777" w:rsidR="00FB7095" w:rsidRPr="00924FD8" w:rsidRDefault="00FB7095" w:rsidP="00F4416F">
            <w:pPr>
              <w:rPr>
                <w:rFonts w:asciiTheme="minorHAnsi" w:hAnsiTheme="minorHAnsi" w:cstheme="minorHAnsi"/>
                <w:sz w:val="20"/>
                <w:szCs w:val="20"/>
              </w:rPr>
            </w:pPr>
            <w:r w:rsidRPr="00924FD8">
              <w:rPr>
                <w:rFonts w:asciiTheme="minorHAnsi" w:hAnsiTheme="minorHAnsi" w:cstheme="minorHAnsi"/>
                <w:sz w:val="20"/>
                <w:szCs w:val="20"/>
              </w:rPr>
              <w:t>IV - financiamentos no âmbito do Fundo Constitucional de Financiamento do Norte - FNO, do Fundo Constitucional de Financiamento do Nordeste - FNE e do Fundo Constitucional de Financiamento do Centro-Oeste - FCO (Lei nº 10.633, de 2002).</w:t>
            </w:r>
          </w:p>
        </w:tc>
        <w:tc>
          <w:tcPr>
            <w:tcW w:w="3402" w:type="dxa"/>
          </w:tcPr>
          <w:p w14:paraId="4BF869E0" w14:textId="77777777" w:rsidR="00FB7095" w:rsidRPr="00924FD8" w:rsidRDefault="00FB7095" w:rsidP="00F4416F">
            <w:pPr>
              <w:rPr>
                <w:rFonts w:asciiTheme="minorHAnsi" w:hAnsiTheme="minorHAnsi" w:cstheme="minorHAnsi"/>
                <w:sz w:val="20"/>
                <w:szCs w:val="20"/>
              </w:rPr>
            </w:pPr>
            <w:r w:rsidRPr="00924FD8">
              <w:rPr>
                <w:rFonts w:asciiTheme="minorHAnsi" w:hAnsiTheme="minorHAnsi" w:cstheme="minorHAnsi"/>
                <w:sz w:val="20"/>
                <w:szCs w:val="20"/>
              </w:rPr>
              <w:t>IV - financiamentos no âmbito do Fundo Constitucional de Financiamento do Norte - FNO, do Fundo Constitucional de Financiamento do Nordeste - FNE e do Fundo Constitucional de Financiamento do Centro-Oeste - FCO (Lei nº 10.633, de 2002).</w:t>
            </w:r>
          </w:p>
        </w:tc>
        <w:tc>
          <w:tcPr>
            <w:tcW w:w="3402" w:type="dxa"/>
          </w:tcPr>
          <w:p w14:paraId="1402A246" w14:textId="77777777" w:rsidR="00FB7095" w:rsidRPr="002D721A" w:rsidRDefault="00FB7095" w:rsidP="003416E2">
            <w:pPr>
              <w:tabs>
                <w:tab w:val="left" w:pos="1417"/>
              </w:tabs>
              <w:rPr>
                <w:rFonts w:asciiTheme="minorHAnsi" w:hAnsiTheme="minorHAnsi" w:cstheme="minorHAnsi"/>
                <w:sz w:val="20"/>
                <w:szCs w:val="20"/>
              </w:rPr>
            </w:pPr>
            <w:r w:rsidRPr="002D721A">
              <w:rPr>
                <w:rFonts w:asciiTheme="minorHAnsi" w:hAnsiTheme="minorHAnsi" w:cstheme="minorHAnsi"/>
                <w:sz w:val="20"/>
                <w:szCs w:val="20"/>
              </w:rPr>
              <w:t>IV - financiamentos no âmbito do Fundo Constitucional de Financiamento do Norte - FNO, do Fundo Constitucional de Financiamento do Nordeste - FNE e do Fundo Constitucional de Financiamento do Centro-Oeste - FCO (Lei nº 10.633, de 2002).</w:t>
            </w:r>
          </w:p>
        </w:tc>
      </w:tr>
      <w:tr w:rsidR="00FB7095" w:rsidRPr="003B315C" w14:paraId="42A21CBB" w14:textId="77777777" w:rsidTr="00FB7095">
        <w:trPr>
          <w:cantSplit/>
          <w:trHeight w:val="20"/>
        </w:trPr>
        <w:tc>
          <w:tcPr>
            <w:tcW w:w="3402" w:type="dxa"/>
          </w:tcPr>
          <w:p w14:paraId="6CA312B4" w14:textId="77777777" w:rsidR="00FB7095" w:rsidRPr="0099206E" w:rsidRDefault="00FB7095" w:rsidP="00F4416F">
            <w:pPr>
              <w:suppressAutoHyphens/>
              <w:jc w:val="center"/>
              <w:rPr>
                <w:rFonts w:asciiTheme="minorHAnsi" w:hAnsiTheme="minorHAnsi" w:cstheme="minorHAnsi"/>
                <w:b/>
                <w:bCs/>
                <w:sz w:val="20"/>
                <w:szCs w:val="20"/>
              </w:rPr>
            </w:pPr>
          </w:p>
        </w:tc>
        <w:tc>
          <w:tcPr>
            <w:tcW w:w="3402" w:type="dxa"/>
          </w:tcPr>
          <w:p w14:paraId="4711858A" w14:textId="77777777" w:rsidR="00FB7095" w:rsidRDefault="00FB7095" w:rsidP="00F4416F">
            <w:pPr>
              <w:suppressAutoHyphens/>
              <w:jc w:val="center"/>
              <w:rPr>
                <w:rFonts w:asciiTheme="minorHAnsi" w:hAnsiTheme="minorHAnsi" w:cstheme="minorHAnsi"/>
                <w:b/>
                <w:bCs/>
                <w:sz w:val="20"/>
                <w:szCs w:val="20"/>
              </w:rPr>
            </w:pPr>
            <w:r w:rsidRPr="0099206E">
              <w:rPr>
                <w:rFonts w:asciiTheme="minorHAnsi" w:hAnsiTheme="minorHAnsi" w:cstheme="minorHAnsi"/>
                <w:b/>
                <w:bCs/>
                <w:sz w:val="20"/>
                <w:szCs w:val="20"/>
              </w:rPr>
              <w:t>Seção III</w:t>
            </w:r>
          </w:p>
          <w:p w14:paraId="063CEC9B" w14:textId="77777777" w:rsidR="00FB7095" w:rsidRPr="0099206E" w:rsidRDefault="00FB7095" w:rsidP="00F4416F">
            <w:pPr>
              <w:suppressAutoHyphens/>
              <w:jc w:val="center"/>
              <w:rPr>
                <w:rFonts w:asciiTheme="minorHAnsi" w:hAnsiTheme="minorHAnsi" w:cstheme="minorHAnsi"/>
                <w:b/>
                <w:bCs/>
                <w:sz w:val="20"/>
                <w:szCs w:val="20"/>
              </w:rPr>
            </w:pPr>
            <w:r>
              <w:rPr>
                <w:rFonts w:asciiTheme="minorHAnsi" w:hAnsiTheme="minorHAnsi" w:cstheme="minorHAnsi"/>
                <w:b/>
                <w:bCs/>
                <w:sz w:val="20"/>
                <w:szCs w:val="20"/>
              </w:rPr>
              <w:t>(VETADO)</w:t>
            </w:r>
          </w:p>
        </w:tc>
        <w:tc>
          <w:tcPr>
            <w:tcW w:w="3402" w:type="dxa"/>
          </w:tcPr>
          <w:p w14:paraId="6A4DB83E" w14:textId="77777777" w:rsidR="00FB7095" w:rsidRPr="0099206E" w:rsidRDefault="00FB7095" w:rsidP="00F4416F">
            <w:pPr>
              <w:suppressAutoHyphens/>
              <w:jc w:val="center"/>
              <w:rPr>
                <w:rFonts w:asciiTheme="minorHAnsi" w:hAnsiTheme="minorHAnsi" w:cstheme="minorHAnsi"/>
                <w:b/>
                <w:bCs/>
                <w:sz w:val="20"/>
                <w:szCs w:val="20"/>
              </w:rPr>
            </w:pPr>
          </w:p>
        </w:tc>
      </w:tr>
      <w:tr w:rsidR="00FB7095" w:rsidRPr="003B315C" w14:paraId="536DCAAF" w14:textId="77777777" w:rsidTr="00FB7095">
        <w:trPr>
          <w:cantSplit/>
          <w:trHeight w:val="20"/>
        </w:trPr>
        <w:tc>
          <w:tcPr>
            <w:tcW w:w="3402" w:type="dxa"/>
          </w:tcPr>
          <w:p w14:paraId="60351596" w14:textId="77777777" w:rsidR="00FB7095" w:rsidRPr="0099206E" w:rsidRDefault="00FB7095" w:rsidP="00F4416F">
            <w:pPr>
              <w:suppressAutoHyphens/>
              <w:jc w:val="center"/>
              <w:rPr>
                <w:rFonts w:asciiTheme="minorHAnsi" w:hAnsiTheme="minorHAnsi" w:cstheme="minorHAnsi"/>
                <w:b/>
                <w:bCs/>
                <w:sz w:val="20"/>
                <w:szCs w:val="20"/>
              </w:rPr>
            </w:pPr>
          </w:p>
        </w:tc>
        <w:tc>
          <w:tcPr>
            <w:tcW w:w="3402" w:type="dxa"/>
          </w:tcPr>
          <w:p w14:paraId="6F8A0BA8" w14:textId="77777777" w:rsidR="00FB7095" w:rsidRPr="00880CCE" w:rsidRDefault="00FB7095" w:rsidP="00F4416F">
            <w:pPr>
              <w:suppressAutoHyphens/>
              <w:jc w:val="center"/>
              <w:rPr>
                <w:rFonts w:asciiTheme="minorHAnsi" w:hAnsiTheme="minorHAnsi" w:cstheme="minorHAnsi"/>
                <w:b/>
                <w:bCs/>
                <w:sz w:val="16"/>
                <w:szCs w:val="16"/>
              </w:rPr>
            </w:pPr>
            <w:r w:rsidRPr="00880CCE">
              <w:rPr>
                <w:rFonts w:asciiTheme="minorHAnsi" w:hAnsiTheme="minorHAnsi" w:cstheme="minorHAnsi"/>
                <w:b/>
                <w:bCs/>
                <w:sz w:val="16"/>
                <w:szCs w:val="16"/>
              </w:rPr>
              <w:t>Das demais despesas ressalvadas</w:t>
            </w:r>
          </w:p>
          <w:p w14:paraId="1DEE2904" w14:textId="77777777" w:rsidR="00FB7095" w:rsidRPr="00880CCE" w:rsidRDefault="00FB7095" w:rsidP="00F4416F">
            <w:pPr>
              <w:suppressAutoHyphens/>
              <w:jc w:val="center"/>
              <w:rPr>
                <w:rFonts w:asciiTheme="minorHAnsi" w:hAnsiTheme="minorHAnsi" w:cstheme="minorHAnsi"/>
                <w:b/>
                <w:bCs/>
                <w:sz w:val="16"/>
                <w:szCs w:val="16"/>
              </w:rPr>
            </w:pPr>
          </w:p>
        </w:tc>
        <w:tc>
          <w:tcPr>
            <w:tcW w:w="3402" w:type="dxa"/>
          </w:tcPr>
          <w:p w14:paraId="54A83107" w14:textId="77777777" w:rsidR="00FB7095" w:rsidRPr="00880CCE" w:rsidRDefault="00FB7095" w:rsidP="00F4416F">
            <w:pPr>
              <w:suppressAutoHyphens/>
              <w:jc w:val="center"/>
              <w:rPr>
                <w:rFonts w:asciiTheme="minorHAnsi" w:hAnsiTheme="minorHAnsi" w:cstheme="minorHAnsi"/>
                <w:b/>
                <w:bCs/>
                <w:sz w:val="16"/>
                <w:szCs w:val="16"/>
              </w:rPr>
            </w:pPr>
          </w:p>
        </w:tc>
      </w:tr>
      <w:tr w:rsidR="00FB7095" w:rsidRPr="003B315C" w14:paraId="3AB5D377" w14:textId="77777777" w:rsidTr="00FB7095">
        <w:trPr>
          <w:cantSplit/>
          <w:trHeight w:val="20"/>
        </w:trPr>
        <w:tc>
          <w:tcPr>
            <w:tcW w:w="3402" w:type="dxa"/>
          </w:tcPr>
          <w:p w14:paraId="3605800E" w14:textId="77777777" w:rsidR="00FB7095" w:rsidRPr="001B4EBF" w:rsidRDefault="00FB7095" w:rsidP="00F4416F">
            <w:pPr>
              <w:tabs>
                <w:tab w:val="left" w:pos="1417"/>
              </w:tabs>
              <w:suppressAutoHyphens/>
              <w:rPr>
                <w:rFonts w:asciiTheme="minorHAnsi" w:hAnsiTheme="minorHAnsi" w:cstheme="minorHAnsi"/>
                <w:b/>
                <w:sz w:val="16"/>
                <w:szCs w:val="16"/>
              </w:rPr>
            </w:pPr>
          </w:p>
        </w:tc>
        <w:tc>
          <w:tcPr>
            <w:tcW w:w="3402" w:type="dxa"/>
          </w:tcPr>
          <w:p w14:paraId="0C0E62D2" w14:textId="77777777" w:rsidR="00FB7095" w:rsidRPr="00880CCE" w:rsidRDefault="00FB7095" w:rsidP="00F4416F">
            <w:pPr>
              <w:tabs>
                <w:tab w:val="left" w:pos="1417"/>
              </w:tabs>
              <w:suppressAutoHyphens/>
              <w:rPr>
                <w:rFonts w:asciiTheme="minorHAnsi" w:hAnsiTheme="minorHAnsi" w:cstheme="minorHAnsi"/>
                <w:b/>
                <w:sz w:val="16"/>
                <w:szCs w:val="16"/>
              </w:rPr>
            </w:pPr>
            <w:r w:rsidRPr="00880CCE">
              <w:rPr>
                <w:rFonts w:asciiTheme="minorHAnsi" w:hAnsiTheme="minorHAnsi" w:cstheme="minorHAnsi"/>
                <w:b/>
                <w:sz w:val="16"/>
                <w:szCs w:val="16"/>
              </w:rPr>
              <w:t>I - pesquisa e desenvolvimento e transferência de tecnologias para a agropecuária sob</w:t>
            </w:r>
            <w:r w:rsidRPr="00880CCE">
              <w:rPr>
                <w:rFonts w:asciiTheme="minorHAnsi" w:hAnsiTheme="minorHAnsi" w:cstheme="minorHAnsi"/>
                <w:b/>
                <w:spacing w:val="1"/>
                <w:sz w:val="16"/>
                <w:szCs w:val="16"/>
              </w:rPr>
              <w:t xml:space="preserve"> </w:t>
            </w:r>
            <w:r w:rsidRPr="00880CCE">
              <w:rPr>
                <w:rFonts w:asciiTheme="minorHAnsi" w:hAnsiTheme="minorHAnsi" w:cstheme="minorHAnsi"/>
                <w:b/>
                <w:sz w:val="16"/>
                <w:szCs w:val="16"/>
              </w:rPr>
              <w:t>responsabilidade</w:t>
            </w:r>
            <w:r w:rsidRPr="00880CCE">
              <w:rPr>
                <w:rFonts w:asciiTheme="minorHAnsi" w:hAnsiTheme="minorHAnsi" w:cstheme="minorHAnsi"/>
                <w:b/>
                <w:spacing w:val="-1"/>
                <w:sz w:val="16"/>
                <w:szCs w:val="16"/>
              </w:rPr>
              <w:t xml:space="preserve"> </w:t>
            </w:r>
            <w:r w:rsidRPr="00880CCE">
              <w:rPr>
                <w:rFonts w:asciiTheme="minorHAnsi" w:hAnsiTheme="minorHAnsi" w:cstheme="minorHAnsi"/>
                <w:b/>
                <w:sz w:val="16"/>
                <w:szCs w:val="16"/>
              </w:rPr>
              <w:t>da Empresa Brasileira de Pesquisa Agropecuária</w:t>
            </w:r>
            <w:r w:rsidRPr="00880CCE">
              <w:rPr>
                <w:rFonts w:asciiTheme="minorHAnsi" w:hAnsiTheme="minorHAnsi" w:cstheme="minorHAnsi"/>
                <w:b/>
                <w:spacing w:val="-2"/>
                <w:sz w:val="16"/>
                <w:szCs w:val="16"/>
              </w:rPr>
              <w:t xml:space="preserve"> </w:t>
            </w:r>
            <w:r w:rsidRPr="00880CCE">
              <w:rPr>
                <w:rFonts w:asciiTheme="minorHAnsi" w:hAnsiTheme="minorHAnsi" w:cstheme="minorHAnsi"/>
                <w:b/>
                <w:sz w:val="16"/>
                <w:szCs w:val="16"/>
              </w:rPr>
              <w:t>- Embrapa;</w:t>
            </w:r>
          </w:p>
        </w:tc>
        <w:tc>
          <w:tcPr>
            <w:tcW w:w="3402" w:type="dxa"/>
          </w:tcPr>
          <w:p w14:paraId="1EF1BB94" w14:textId="77777777" w:rsidR="00FB7095" w:rsidRPr="00880CCE" w:rsidRDefault="00FB7095" w:rsidP="00F4416F">
            <w:pPr>
              <w:tabs>
                <w:tab w:val="left" w:pos="1417"/>
              </w:tabs>
              <w:suppressAutoHyphens/>
              <w:rPr>
                <w:rFonts w:asciiTheme="minorHAnsi" w:hAnsiTheme="minorHAnsi" w:cstheme="minorHAnsi"/>
                <w:b/>
                <w:sz w:val="16"/>
                <w:szCs w:val="16"/>
              </w:rPr>
            </w:pPr>
          </w:p>
        </w:tc>
      </w:tr>
      <w:tr w:rsidR="00FB7095" w:rsidRPr="003B315C" w14:paraId="4950702E" w14:textId="77777777" w:rsidTr="00FB7095">
        <w:trPr>
          <w:cantSplit/>
          <w:trHeight w:val="20"/>
        </w:trPr>
        <w:tc>
          <w:tcPr>
            <w:tcW w:w="3402" w:type="dxa"/>
          </w:tcPr>
          <w:p w14:paraId="6C7E46A2" w14:textId="77777777" w:rsidR="00FB7095" w:rsidRPr="004443C2" w:rsidRDefault="00FB7095" w:rsidP="00F4416F">
            <w:pPr>
              <w:tabs>
                <w:tab w:val="left" w:pos="1417"/>
              </w:tabs>
              <w:suppressAutoHyphens/>
              <w:rPr>
                <w:rFonts w:asciiTheme="minorHAnsi" w:hAnsiTheme="minorHAnsi" w:cstheme="minorHAnsi"/>
                <w:sz w:val="20"/>
                <w:szCs w:val="20"/>
              </w:rPr>
            </w:pPr>
          </w:p>
        </w:tc>
        <w:tc>
          <w:tcPr>
            <w:tcW w:w="3402" w:type="dxa"/>
          </w:tcPr>
          <w:p w14:paraId="43689CDA" w14:textId="77777777" w:rsidR="00FB7095" w:rsidRPr="00880CCE" w:rsidRDefault="00FB7095" w:rsidP="00F4416F">
            <w:pPr>
              <w:tabs>
                <w:tab w:val="left" w:pos="1417"/>
              </w:tabs>
              <w:suppressAutoHyphens/>
              <w:rPr>
                <w:rFonts w:asciiTheme="minorHAnsi" w:hAnsiTheme="minorHAnsi" w:cstheme="minorHAnsi"/>
                <w:b/>
                <w:sz w:val="16"/>
                <w:szCs w:val="16"/>
              </w:rPr>
            </w:pPr>
            <w:r w:rsidRPr="00880CCE">
              <w:rPr>
                <w:rFonts w:asciiTheme="minorHAnsi" w:hAnsiTheme="minorHAnsi" w:cstheme="minorHAnsi"/>
                <w:b/>
                <w:sz w:val="16"/>
                <w:szCs w:val="16"/>
              </w:rPr>
              <w:t>II</w:t>
            </w:r>
            <w:r w:rsidRPr="00880CCE">
              <w:rPr>
                <w:rFonts w:asciiTheme="minorHAnsi" w:hAnsiTheme="minorHAnsi" w:cstheme="minorHAnsi"/>
                <w:b/>
                <w:spacing w:val="-2"/>
                <w:sz w:val="16"/>
                <w:szCs w:val="16"/>
              </w:rPr>
              <w:t xml:space="preserve"> </w:t>
            </w:r>
            <w:r w:rsidRPr="00880CCE">
              <w:rPr>
                <w:rFonts w:asciiTheme="minorHAnsi" w:hAnsiTheme="minorHAnsi" w:cstheme="minorHAnsi"/>
                <w:b/>
                <w:sz w:val="16"/>
                <w:szCs w:val="16"/>
              </w:rPr>
              <w:t>-</w:t>
            </w:r>
            <w:r w:rsidRPr="00880CCE">
              <w:rPr>
                <w:rFonts w:asciiTheme="minorHAnsi" w:hAnsiTheme="minorHAnsi" w:cstheme="minorHAnsi"/>
                <w:b/>
                <w:spacing w:val="-2"/>
                <w:sz w:val="16"/>
                <w:szCs w:val="16"/>
              </w:rPr>
              <w:t xml:space="preserve"> </w:t>
            </w:r>
            <w:r w:rsidRPr="00880CCE">
              <w:rPr>
                <w:rFonts w:asciiTheme="minorHAnsi" w:hAnsiTheme="minorHAnsi" w:cstheme="minorHAnsi"/>
                <w:b/>
                <w:sz w:val="16"/>
                <w:szCs w:val="16"/>
              </w:rPr>
              <w:t>subvenção</w:t>
            </w:r>
            <w:r w:rsidRPr="00880CCE">
              <w:rPr>
                <w:rFonts w:asciiTheme="minorHAnsi" w:hAnsiTheme="minorHAnsi" w:cstheme="minorHAnsi"/>
                <w:b/>
                <w:spacing w:val="-3"/>
                <w:sz w:val="16"/>
                <w:szCs w:val="16"/>
              </w:rPr>
              <w:t xml:space="preserve"> </w:t>
            </w:r>
            <w:r w:rsidRPr="00880CCE">
              <w:rPr>
                <w:rFonts w:asciiTheme="minorHAnsi" w:hAnsiTheme="minorHAnsi" w:cstheme="minorHAnsi"/>
                <w:b/>
                <w:sz w:val="16"/>
                <w:szCs w:val="16"/>
              </w:rPr>
              <w:t>econômica</w:t>
            </w:r>
            <w:r w:rsidRPr="00880CCE">
              <w:rPr>
                <w:rFonts w:asciiTheme="minorHAnsi" w:hAnsiTheme="minorHAnsi" w:cstheme="minorHAnsi"/>
                <w:b/>
                <w:spacing w:val="-2"/>
                <w:sz w:val="16"/>
                <w:szCs w:val="16"/>
              </w:rPr>
              <w:t xml:space="preserve"> </w:t>
            </w:r>
            <w:r w:rsidRPr="00880CCE">
              <w:rPr>
                <w:rFonts w:asciiTheme="minorHAnsi" w:hAnsiTheme="minorHAnsi" w:cstheme="minorHAnsi"/>
                <w:b/>
                <w:sz w:val="16"/>
                <w:szCs w:val="16"/>
              </w:rPr>
              <w:t>ao</w:t>
            </w:r>
            <w:r w:rsidRPr="00880CCE">
              <w:rPr>
                <w:rFonts w:asciiTheme="minorHAnsi" w:hAnsiTheme="minorHAnsi" w:cstheme="minorHAnsi"/>
                <w:b/>
                <w:spacing w:val="-2"/>
                <w:sz w:val="16"/>
                <w:szCs w:val="16"/>
              </w:rPr>
              <w:t xml:space="preserve"> </w:t>
            </w:r>
            <w:r w:rsidRPr="00880CCE">
              <w:rPr>
                <w:rFonts w:asciiTheme="minorHAnsi" w:hAnsiTheme="minorHAnsi" w:cstheme="minorHAnsi"/>
                <w:b/>
                <w:sz w:val="16"/>
                <w:szCs w:val="16"/>
              </w:rPr>
              <w:t>Prêmio</w:t>
            </w:r>
            <w:r w:rsidRPr="00880CCE">
              <w:rPr>
                <w:rFonts w:asciiTheme="minorHAnsi" w:hAnsiTheme="minorHAnsi" w:cstheme="minorHAnsi"/>
                <w:b/>
                <w:spacing w:val="-3"/>
                <w:sz w:val="16"/>
                <w:szCs w:val="16"/>
              </w:rPr>
              <w:t xml:space="preserve"> </w:t>
            </w:r>
            <w:r w:rsidRPr="00880CCE">
              <w:rPr>
                <w:rFonts w:asciiTheme="minorHAnsi" w:hAnsiTheme="minorHAnsi" w:cstheme="minorHAnsi"/>
                <w:b/>
                <w:sz w:val="16"/>
                <w:szCs w:val="16"/>
              </w:rPr>
              <w:t>do</w:t>
            </w:r>
            <w:r w:rsidRPr="00880CCE">
              <w:rPr>
                <w:rFonts w:asciiTheme="minorHAnsi" w:hAnsiTheme="minorHAnsi" w:cstheme="minorHAnsi"/>
                <w:b/>
                <w:spacing w:val="-4"/>
                <w:sz w:val="16"/>
                <w:szCs w:val="16"/>
              </w:rPr>
              <w:t xml:space="preserve"> </w:t>
            </w:r>
            <w:r w:rsidRPr="00880CCE">
              <w:rPr>
                <w:rFonts w:asciiTheme="minorHAnsi" w:hAnsiTheme="minorHAnsi" w:cstheme="minorHAnsi"/>
                <w:b/>
                <w:sz w:val="16"/>
                <w:szCs w:val="16"/>
              </w:rPr>
              <w:t>Seguro</w:t>
            </w:r>
            <w:r w:rsidRPr="00880CCE">
              <w:rPr>
                <w:rFonts w:asciiTheme="minorHAnsi" w:hAnsiTheme="minorHAnsi" w:cstheme="minorHAnsi"/>
                <w:b/>
                <w:spacing w:val="-6"/>
                <w:sz w:val="16"/>
                <w:szCs w:val="16"/>
              </w:rPr>
              <w:t xml:space="preserve"> </w:t>
            </w:r>
            <w:r w:rsidRPr="00880CCE">
              <w:rPr>
                <w:rFonts w:asciiTheme="minorHAnsi" w:hAnsiTheme="minorHAnsi" w:cstheme="minorHAnsi"/>
                <w:b/>
                <w:sz w:val="16"/>
                <w:szCs w:val="16"/>
              </w:rPr>
              <w:t>Rural</w:t>
            </w:r>
            <w:r w:rsidRPr="00880CCE">
              <w:rPr>
                <w:rFonts w:asciiTheme="minorHAnsi" w:hAnsiTheme="minorHAnsi" w:cstheme="minorHAnsi"/>
                <w:b/>
                <w:spacing w:val="-2"/>
                <w:sz w:val="16"/>
                <w:szCs w:val="16"/>
              </w:rPr>
              <w:t xml:space="preserve"> </w:t>
            </w:r>
            <w:r w:rsidRPr="00880CCE">
              <w:rPr>
                <w:rFonts w:asciiTheme="minorHAnsi" w:hAnsiTheme="minorHAnsi" w:cstheme="minorHAnsi"/>
                <w:b/>
                <w:sz w:val="16"/>
                <w:szCs w:val="16"/>
              </w:rPr>
              <w:t>(Lei</w:t>
            </w:r>
            <w:r w:rsidRPr="00880CCE">
              <w:rPr>
                <w:rFonts w:asciiTheme="minorHAnsi" w:hAnsiTheme="minorHAnsi" w:cstheme="minorHAnsi"/>
                <w:b/>
                <w:spacing w:val="-4"/>
                <w:sz w:val="16"/>
                <w:szCs w:val="16"/>
              </w:rPr>
              <w:t xml:space="preserve"> </w:t>
            </w:r>
            <w:r w:rsidRPr="00880CCE">
              <w:rPr>
                <w:rFonts w:asciiTheme="minorHAnsi" w:hAnsiTheme="minorHAnsi" w:cstheme="minorHAnsi"/>
                <w:b/>
                <w:sz w:val="16"/>
                <w:szCs w:val="16"/>
              </w:rPr>
              <w:t>nº</w:t>
            </w:r>
            <w:r w:rsidRPr="00880CCE">
              <w:rPr>
                <w:rFonts w:asciiTheme="minorHAnsi" w:hAnsiTheme="minorHAnsi" w:cstheme="minorHAnsi"/>
                <w:b/>
                <w:spacing w:val="-3"/>
                <w:sz w:val="16"/>
                <w:szCs w:val="16"/>
              </w:rPr>
              <w:t xml:space="preserve"> </w:t>
            </w:r>
            <w:r w:rsidRPr="00880CCE">
              <w:rPr>
                <w:rFonts w:asciiTheme="minorHAnsi" w:hAnsiTheme="minorHAnsi" w:cstheme="minorHAnsi"/>
                <w:b/>
                <w:sz w:val="16"/>
                <w:szCs w:val="16"/>
              </w:rPr>
              <w:t>10.823,</w:t>
            </w:r>
            <w:r w:rsidRPr="00880CCE">
              <w:rPr>
                <w:rFonts w:asciiTheme="minorHAnsi" w:hAnsiTheme="minorHAnsi" w:cstheme="minorHAnsi"/>
                <w:b/>
                <w:spacing w:val="-4"/>
                <w:sz w:val="16"/>
                <w:szCs w:val="16"/>
              </w:rPr>
              <w:t xml:space="preserve"> </w:t>
            </w:r>
            <w:r w:rsidRPr="00880CCE">
              <w:rPr>
                <w:rFonts w:asciiTheme="minorHAnsi" w:hAnsiTheme="minorHAnsi" w:cstheme="minorHAnsi"/>
                <w:b/>
                <w:sz w:val="16"/>
                <w:szCs w:val="16"/>
              </w:rPr>
              <w:t>de</w:t>
            </w:r>
            <w:r w:rsidRPr="00880CCE">
              <w:rPr>
                <w:rFonts w:asciiTheme="minorHAnsi" w:hAnsiTheme="minorHAnsi" w:cstheme="minorHAnsi"/>
                <w:b/>
                <w:spacing w:val="-4"/>
                <w:sz w:val="16"/>
                <w:szCs w:val="16"/>
              </w:rPr>
              <w:t xml:space="preserve"> </w:t>
            </w:r>
            <w:r w:rsidRPr="00880CCE">
              <w:rPr>
                <w:rFonts w:asciiTheme="minorHAnsi" w:hAnsiTheme="minorHAnsi" w:cstheme="minorHAnsi"/>
                <w:b/>
                <w:sz w:val="16"/>
                <w:szCs w:val="16"/>
              </w:rPr>
              <w:t>2003)</w:t>
            </w:r>
            <w:r w:rsidRPr="00880CCE">
              <w:rPr>
                <w:rFonts w:asciiTheme="minorHAnsi" w:hAnsiTheme="minorHAnsi" w:cstheme="minorHAnsi"/>
                <w:b/>
                <w:spacing w:val="-3"/>
                <w:sz w:val="16"/>
                <w:szCs w:val="16"/>
              </w:rPr>
              <w:t xml:space="preserve"> </w:t>
            </w:r>
            <w:r w:rsidRPr="00880CCE">
              <w:rPr>
                <w:rFonts w:asciiTheme="minorHAnsi" w:hAnsiTheme="minorHAnsi" w:cstheme="minorHAnsi"/>
                <w:b/>
                <w:sz w:val="16"/>
                <w:szCs w:val="16"/>
              </w:rPr>
              <w:t>;</w:t>
            </w:r>
          </w:p>
        </w:tc>
        <w:tc>
          <w:tcPr>
            <w:tcW w:w="3402" w:type="dxa"/>
          </w:tcPr>
          <w:p w14:paraId="1F563588" w14:textId="77777777" w:rsidR="00FB7095" w:rsidRPr="00880CCE" w:rsidRDefault="00FB7095" w:rsidP="00F4416F">
            <w:pPr>
              <w:tabs>
                <w:tab w:val="left" w:pos="1417"/>
              </w:tabs>
              <w:suppressAutoHyphens/>
              <w:rPr>
                <w:rFonts w:asciiTheme="minorHAnsi" w:hAnsiTheme="minorHAnsi" w:cstheme="minorHAnsi"/>
                <w:b/>
                <w:sz w:val="16"/>
                <w:szCs w:val="16"/>
              </w:rPr>
            </w:pPr>
          </w:p>
        </w:tc>
      </w:tr>
      <w:tr w:rsidR="00FB7095" w14:paraId="413FA4B9" w14:textId="77777777" w:rsidTr="00FB7095">
        <w:trPr>
          <w:cantSplit/>
          <w:trHeight w:val="20"/>
        </w:trPr>
        <w:tc>
          <w:tcPr>
            <w:tcW w:w="3402" w:type="dxa"/>
          </w:tcPr>
          <w:p w14:paraId="2DEC8362" w14:textId="77777777" w:rsidR="00FB7095" w:rsidRPr="004443C2" w:rsidRDefault="00FB7095" w:rsidP="00F4416F">
            <w:pPr>
              <w:tabs>
                <w:tab w:val="left" w:pos="1417"/>
              </w:tabs>
              <w:suppressAutoHyphens/>
              <w:rPr>
                <w:rFonts w:asciiTheme="minorHAnsi" w:hAnsiTheme="minorHAnsi" w:cstheme="minorHAnsi"/>
                <w:sz w:val="20"/>
                <w:szCs w:val="20"/>
              </w:rPr>
            </w:pPr>
          </w:p>
        </w:tc>
        <w:tc>
          <w:tcPr>
            <w:tcW w:w="3402" w:type="dxa"/>
          </w:tcPr>
          <w:p w14:paraId="657904F1" w14:textId="77777777" w:rsidR="00FB7095" w:rsidRPr="00880CCE" w:rsidRDefault="00FB7095" w:rsidP="00F4416F">
            <w:pPr>
              <w:tabs>
                <w:tab w:val="left" w:pos="1417"/>
              </w:tabs>
              <w:suppressAutoHyphens/>
              <w:rPr>
                <w:rFonts w:asciiTheme="minorHAnsi" w:hAnsiTheme="minorHAnsi" w:cstheme="minorHAnsi"/>
                <w:b/>
                <w:sz w:val="16"/>
                <w:szCs w:val="16"/>
              </w:rPr>
            </w:pPr>
            <w:r w:rsidRPr="00880CCE">
              <w:rPr>
                <w:rFonts w:asciiTheme="minorHAnsi" w:hAnsiTheme="minorHAnsi" w:cstheme="minorHAnsi"/>
                <w:b/>
                <w:sz w:val="16"/>
                <w:szCs w:val="16"/>
              </w:rPr>
              <w:t>III - despesas com defesa agropecuária;</w:t>
            </w:r>
          </w:p>
        </w:tc>
        <w:tc>
          <w:tcPr>
            <w:tcW w:w="3402" w:type="dxa"/>
          </w:tcPr>
          <w:p w14:paraId="6EBF702F" w14:textId="77777777" w:rsidR="00FB7095" w:rsidRPr="00880CCE" w:rsidRDefault="00FB7095" w:rsidP="00F4416F">
            <w:pPr>
              <w:tabs>
                <w:tab w:val="left" w:pos="1417"/>
              </w:tabs>
              <w:suppressAutoHyphens/>
              <w:rPr>
                <w:rFonts w:asciiTheme="minorHAnsi" w:hAnsiTheme="minorHAnsi" w:cstheme="minorHAnsi"/>
                <w:b/>
                <w:sz w:val="16"/>
                <w:szCs w:val="16"/>
              </w:rPr>
            </w:pPr>
          </w:p>
        </w:tc>
      </w:tr>
      <w:tr w:rsidR="00FB7095" w14:paraId="72F88A98" w14:textId="77777777" w:rsidTr="00FB7095">
        <w:trPr>
          <w:cantSplit/>
          <w:trHeight w:val="20"/>
        </w:trPr>
        <w:tc>
          <w:tcPr>
            <w:tcW w:w="3402" w:type="dxa"/>
          </w:tcPr>
          <w:p w14:paraId="419F2B64" w14:textId="77777777" w:rsidR="00FB7095" w:rsidRPr="001B4EBF" w:rsidRDefault="00FB7095" w:rsidP="00F4416F">
            <w:pPr>
              <w:tabs>
                <w:tab w:val="left" w:pos="1417"/>
              </w:tabs>
              <w:suppressAutoHyphens/>
              <w:rPr>
                <w:rFonts w:asciiTheme="minorHAnsi" w:hAnsiTheme="minorHAnsi" w:cstheme="minorHAnsi"/>
                <w:b/>
                <w:sz w:val="16"/>
                <w:szCs w:val="16"/>
              </w:rPr>
            </w:pPr>
          </w:p>
        </w:tc>
        <w:tc>
          <w:tcPr>
            <w:tcW w:w="3402" w:type="dxa"/>
          </w:tcPr>
          <w:p w14:paraId="12508189" w14:textId="77777777" w:rsidR="00FB7095" w:rsidRPr="00880CCE" w:rsidRDefault="00FB7095" w:rsidP="00F4416F">
            <w:pPr>
              <w:tabs>
                <w:tab w:val="left" w:pos="1417"/>
              </w:tabs>
              <w:suppressAutoHyphens/>
              <w:rPr>
                <w:rFonts w:asciiTheme="minorHAnsi" w:hAnsiTheme="minorHAnsi" w:cstheme="minorHAnsi"/>
                <w:b/>
                <w:sz w:val="16"/>
                <w:szCs w:val="16"/>
              </w:rPr>
            </w:pPr>
            <w:r w:rsidRPr="00880CCE">
              <w:rPr>
                <w:rFonts w:asciiTheme="minorHAnsi" w:hAnsiTheme="minorHAnsi" w:cstheme="minorHAnsi"/>
                <w:b/>
                <w:sz w:val="16"/>
                <w:szCs w:val="16"/>
              </w:rPr>
              <w:t>IV</w:t>
            </w:r>
            <w:r w:rsidRPr="00880CCE">
              <w:rPr>
                <w:rFonts w:asciiTheme="minorHAnsi" w:hAnsiTheme="minorHAnsi" w:cstheme="minorHAnsi"/>
                <w:b/>
                <w:spacing w:val="-6"/>
                <w:sz w:val="16"/>
                <w:szCs w:val="16"/>
              </w:rPr>
              <w:t xml:space="preserve"> </w:t>
            </w:r>
            <w:r w:rsidRPr="00880CCE">
              <w:rPr>
                <w:rFonts w:asciiTheme="minorHAnsi" w:hAnsiTheme="minorHAnsi" w:cstheme="minorHAnsi"/>
                <w:b/>
                <w:sz w:val="16"/>
                <w:szCs w:val="16"/>
              </w:rPr>
              <w:t>-</w:t>
            </w:r>
            <w:r w:rsidRPr="00880CCE">
              <w:rPr>
                <w:rFonts w:asciiTheme="minorHAnsi" w:hAnsiTheme="minorHAnsi" w:cstheme="minorHAnsi"/>
                <w:b/>
                <w:spacing w:val="-4"/>
                <w:sz w:val="16"/>
                <w:szCs w:val="16"/>
              </w:rPr>
              <w:t xml:space="preserve"> </w:t>
            </w:r>
            <w:r w:rsidRPr="00880CCE">
              <w:rPr>
                <w:rFonts w:asciiTheme="minorHAnsi" w:hAnsiTheme="minorHAnsi" w:cstheme="minorHAnsi"/>
                <w:b/>
                <w:sz w:val="16"/>
                <w:szCs w:val="16"/>
              </w:rPr>
              <w:t>assistência</w:t>
            </w:r>
            <w:r w:rsidRPr="00880CCE">
              <w:rPr>
                <w:rFonts w:asciiTheme="minorHAnsi" w:hAnsiTheme="minorHAnsi" w:cstheme="minorHAnsi"/>
                <w:b/>
                <w:spacing w:val="-6"/>
                <w:sz w:val="16"/>
                <w:szCs w:val="16"/>
              </w:rPr>
              <w:t xml:space="preserve"> </w:t>
            </w:r>
            <w:r w:rsidRPr="00880CCE">
              <w:rPr>
                <w:rFonts w:asciiTheme="minorHAnsi" w:hAnsiTheme="minorHAnsi" w:cstheme="minorHAnsi"/>
                <w:b/>
                <w:sz w:val="16"/>
                <w:szCs w:val="16"/>
              </w:rPr>
              <w:t>técnica</w:t>
            </w:r>
            <w:r w:rsidRPr="00880CCE">
              <w:rPr>
                <w:rFonts w:asciiTheme="minorHAnsi" w:hAnsiTheme="minorHAnsi" w:cstheme="minorHAnsi"/>
                <w:b/>
                <w:spacing w:val="-5"/>
                <w:sz w:val="16"/>
                <w:szCs w:val="16"/>
              </w:rPr>
              <w:t xml:space="preserve"> </w:t>
            </w:r>
            <w:r w:rsidRPr="00880CCE">
              <w:rPr>
                <w:rFonts w:asciiTheme="minorHAnsi" w:hAnsiTheme="minorHAnsi" w:cstheme="minorHAnsi"/>
                <w:b/>
                <w:sz w:val="16"/>
                <w:szCs w:val="16"/>
              </w:rPr>
              <w:t>e</w:t>
            </w:r>
            <w:r w:rsidRPr="00880CCE">
              <w:rPr>
                <w:rFonts w:asciiTheme="minorHAnsi" w:hAnsiTheme="minorHAnsi" w:cstheme="minorHAnsi"/>
                <w:b/>
                <w:spacing w:val="-8"/>
                <w:sz w:val="16"/>
                <w:szCs w:val="16"/>
              </w:rPr>
              <w:t xml:space="preserve"> </w:t>
            </w:r>
            <w:r w:rsidRPr="00880CCE">
              <w:rPr>
                <w:rFonts w:asciiTheme="minorHAnsi" w:hAnsiTheme="minorHAnsi" w:cstheme="minorHAnsi"/>
                <w:b/>
                <w:sz w:val="16"/>
                <w:szCs w:val="16"/>
              </w:rPr>
              <w:t>extensão</w:t>
            </w:r>
            <w:r w:rsidRPr="00880CCE">
              <w:rPr>
                <w:rFonts w:asciiTheme="minorHAnsi" w:hAnsiTheme="minorHAnsi" w:cstheme="minorHAnsi"/>
                <w:b/>
                <w:spacing w:val="-4"/>
                <w:sz w:val="16"/>
                <w:szCs w:val="16"/>
              </w:rPr>
              <w:t xml:space="preserve"> </w:t>
            </w:r>
            <w:r w:rsidRPr="00880CCE">
              <w:rPr>
                <w:rFonts w:asciiTheme="minorHAnsi" w:hAnsiTheme="minorHAnsi" w:cstheme="minorHAnsi"/>
                <w:b/>
                <w:sz w:val="16"/>
                <w:szCs w:val="16"/>
              </w:rPr>
              <w:t>rural;</w:t>
            </w:r>
          </w:p>
        </w:tc>
        <w:tc>
          <w:tcPr>
            <w:tcW w:w="3402" w:type="dxa"/>
          </w:tcPr>
          <w:p w14:paraId="35860EF5" w14:textId="77777777" w:rsidR="00FB7095" w:rsidRPr="00880CCE" w:rsidRDefault="00FB7095" w:rsidP="00F4416F">
            <w:pPr>
              <w:tabs>
                <w:tab w:val="left" w:pos="1417"/>
              </w:tabs>
              <w:suppressAutoHyphens/>
              <w:rPr>
                <w:rFonts w:asciiTheme="minorHAnsi" w:hAnsiTheme="minorHAnsi" w:cstheme="minorHAnsi"/>
                <w:b/>
                <w:sz w:val="16"/>
                <w:szCs w:val="16"/>
              </w:rPr>
            </w:pPr>
          </w:p>
        </w:tc>
      </w:tr>
      <w:tr w:rsidR="00FB7095" w14:paraId="3ADEACD2" w14:textId="77777777" w:rsidTr="00FB7095">
        <w:trPr>
          <w:cantSplit/>
          <w:trHeight w:val="20"/>
        </w:trPr>
        <w:tc>
          <w:tcPr>
            <w:tcW w:w="3402" w:type="dxa"/>
          </w:tcPr>
          <w:p w14:paraId="43E9CEE6" w14:textId="77777777" w:rsidR="00FB7095" w:rsidRPr="001B4EBF" w:rsidRDefault="00FB7095" w:rsidP="00F4416F">
            <w:pPr>
              <w:tabs>
                <w:tab w:val="left" w:pos="1417"/>
              </w:tabs>
              <w:suppressAutoHyphens/>
              <w:rPr>
                <w:rFonts w:asciiTheme="minorHAnsi" w:hAnsiTheme="minorHAnsi" w:cstheme="minorHAnsi"/>
                <w:b/>
                <w:sz w:val="16"/>
                <w:szCs w:val="16"/>
              </w:rPr>
            </w:pPr>
          </w:p>
        </w:tc>
        <w:tc>
          <w:tcPr>
            <w:tcW w:w="3402" w:type="dxa"/>
          </w:tcPr>
          <w:p w14:paraId="7BB313C2" w14:textId="77777777" w:rsidR="00FB7095" w:rsidRPr="00880CCE" w:rsidRDefault="00FB7095" w:rsidP="00F4416F">
            <w:pPr>
              <w:tabs>
                <w:tab w:val="left" w:pos="1417"/>
              </w:tabs>
              <w:suppressAutoHyphens/>
              <w:rPr>
                <w:rFonts w:asciiTheme="minorHAnsi" w:hAnsiTheme="minorHAnsi" w:cstheme="minorHAnsi"/>
                <w:b/>
                <w:sz w:val="16"/>
                <w:szCs w:val="16"/>
              </w:rPr>
            </w:pPr>
            <w:r w:rsidRPr="00880CCE">
              <w:rPr>
                <w:rFonts w:asciiTheme="minorHAnsi" w:hAnsiTheme="minorHAnsi" w:cstheme="minorHAnsi"/>
                <w:b/>
                <w:sz w:val="16"/>
                <w:szCs w:val="16"/>
              </w:rPr>
              <w:t>V - subvenção econômica nas aquisições do Governo Federal e na formação de estoques</w:t>
            </w:r>
            <w:r w:rsidRPr="00880CCE">
              <w:rPr>
                <w:rFonts w:asciiTheme="minorHAnsi" w:hAnsiTheme="minorHAnsi" w:cstheme="minorHAnsi"/>
                <w:b/>
                <w:spacing w:val="1"/>
                <w:sz w:val="16"/>
                <w:szCs w:val="16"/>
              </w:rPr>
              <w:t xml:space="preserve"> </w:t>
            </w:r>
            <w:r w:rsidRPr="00880CCE">
              <w:rPr>
                <w:rFonts w:asciiTheme="minorHAnsi" w:hAnsiTheme="minorHAnsi" w:cstheme="minorHAnsi"/>
                <w:b/>
                <w:sz w:val="16"/>
                <w:szCs w:val="16"/>
              </w:rPr>
              <w:t>reguladores</w:t>
            </w:r>
            <w:r w:rsidRPr="00880CCE">
              <w:rPr>
                <w:rFonts w:asciiTheme="minorHAnsi" w:hAnsiTheme="minorHAnsi" w:cstheme="minorHAnsi"/>
                <w:b/>
                <w:spacing w:val="-1"/>
                <w:sz w:val="16"/>
                <w:szCs w:val="16"/>
              </w:rPr>
              <w:t xml:space="preserve"> </w:t>
            </w:r>
            <w:r w:rsidRPr="00880CCE">
              <w:rPr>
                <w:rFonts w:asciiTheme="minorHAnsi" w:hAnsiTheme="minorHAnsi" w:cstheme="minorHAnsi"/>
                <w:b/>
                <w:sz w:val="16"/>
                <w:szCs w:val="16"/>
              </w:rPr>
              <w:t>e</w:t>
            </w:r>
            <w:r w:rsidRPr="00880CCE">
              <w:rPr>
                <w:rFonts w:asciiTheme="minorHAnsi" w:hAnsiTheme="minorHAnsi" w:cstheme="minorHAnsi"/>
                <w:b/>
                <w:spacing w:val="-1"/>
                <w:sz w:val="16"/>
                <w:szCs w:val="16"/>
              </w:rPr>
              <w:t xml:space="preserve"> </w:t>
            </w:r>
            <w:r w:rsidRPr="00880CCE">
              <w:rPr>
                <w:rFonts w:asciiTheme="minorHAnsi" w:hAnsiTheme="minorHAnsi" w:cstheme="minorHAnsi"/>
                <w:b/>
                <w:sz w:val="16"/>
                <w:szCs w:val="16"/>
              </w:rPr>
              <w:t>estratégicos;</w:t>
            </w:r>
          </w:p>
        </w:tc>
        <w:tc>
          <w:tcPr>
            <w:tcW w:w="3402" w:type="dxa"/>
          </w:tcPr>
          <w:p w14:paraId="200A0140" w14:textId="77777777" w:rsidR="00FB7095" w:rsidRPr="00880CCE" w:rsidRDefault="00FB7095" w:rsidP="00F4416F">
            <w:pPr>
              <w:tabs>
                <w:tab w:val="left" w:pos="1417"/>
              </w:tabs>
              <w:suppressAutoHyphens/>
              <w:rPr>
                <w:rFonts w:asciiTheme="minorHAnsi" w:hAnsiTheme="minorHAnsi" w:cstheme="minorHAnsi"/>
                <w:b/>
                <w:sz w:val="16"/>
                <w:szCs w:val="16"/>
              </w:rPr>
            </w:pPr>
          </w:p>
        </w:tc>
      </w:tr>
      <w:tr w:rsidR="00FB7095" w14:paraId="4C9048A4" w14:textId="77777777" w:rsidTr="00FB7095">
        <w:trPr>
          <w:cantSplit/>
          <w:trHeight w:val="20"/>
        </w:trPr>
        <w:tc>
          <w:tcPr>
            <w:tcW w:w="3402" w:type="dxa"/>
          </w:tcPr>
          <w:p w14:paraId="0B98D374" w14:textId="77777777" w:rsidR="00FB7095" w:rsidRPr="001B4EBF" w:rsidRDefault="00FB7095" w:rsidP="00F4416F">
            <w:pPr>
              <w:tabs>
                <w:tab w:val="left" w:pos="1417"/>
              </w:tabs>
              <w:suppressAutoHyphens/>
              <w:rPr>
                <w:rFonts w:asciiTheme="minorHAnsi" w:hAnsiTheme="minorHAnsi" w:cstheme="minorHAnsi"/>
                <w:b/>
                <w:sz w:val="16"/>
                <w:szCs w:val="16"/>
              </w:rPr>
            </w:pPr>
          </w:p>
        </w:tc>
        <w:tc>
          <w:tcPr>
            <w:tcW w:w="3402" w:type="dxa"/>
          </w:tcPr>
          <w:p w14:paraId="00F4B07B" w14:textId="77777777" w:rsidR="00FB7095" w:rsidRPr="00880CCE" w:rsidRDefault="00FB7095" w:rsidP="00F4416F">
            <w:pPr>
              <w:tabs>
                <w:tab w:val="left" w:pos="1417"/>
              </w:tabs>
              <w:suppressAutoHyphens/>
              <w:rPr>
                <w:rFonts w:asciiTheme="minorHAnsi" w:hAnsiTheme="minorHAnsi" w:cstheme="minorHAnsi"/>
                <w:b/>
                <w:sz w:val="16"/>
                <w:szCs w:val="16"/>
              </w:rPr>
            </w:pPr>
            <w:r w:rsidRPr="00880CCE">
              <w:rPr>
                <w:rFonts w:asciiTheme="minorHAnsi" w:hAnsiTheme="minorHAnsi" w:cstheme="minorHAnsi"/>
                <w:b/>
                <w:sz w:val="16"/>
                <w:szCs w:val="16"/>
              </w:rPr>
              <w:t>VI - subvenção econômica para garantia e sustentação de preços na comercialização de</w:t>
            </w:r>
            <w:r w:rsidRPr="00880CCE">
              <w:rPr>
                <w:rFonts w:asciiTheme="minorHAnsi" w:hAnsiTheme="minorHAnsi" w:cstheme="minorHAnsi"/>
                <w:b/>
                <w:spacing w:val="1"/>
                <w:sz w:val="16"/>
                <w:szCs w:val="16"/>
              </w:rPr>
              <w:t xml:space="preserve"> </w:t>
            </w:r>
            <w:r w:rsidRPr="00880CCE">
              <w:rPr>
                <w:rFonts w:asciiTheme="minorHAnsi" w:hAnsiTheme="minorHAnsi" w:cstheme="minorHAnsi"/>
                <w:b/>
                <w:sz w:val="16"/>
                <w:szCs w:val="16"/>
              </w:rPr>
              <w:t>produtos</w:t>
            </w:r>
            <w:r w:rsidRPr="00880CCE">
              <w:rPr>
                <w:rFonts w:asciiTheme="minorHAnsi" w:hAnsiTheme="minorHAnsi" w:cstheme="minorHAnsi"/>
                <w:b/>
                <w:spacing w:val="-1"/>
                <w:sz w:val="16"/>
                <w:szCs w:val="16"/>
              </w:rPr>
              <w:t xml:space="preserve"> </w:t>
            </w:r>
            <w:r w:rsidRPr="00880CCE">
              <w:rPr>
                <w:rFonts w:asciiTheme="minorHAnsi" w:hAnsiTheme="minorHAnsi" w:cstheme="minorHAnsi"/>
                <w:b/>
                <w:sz w:val="16"/>
                <w:szCs w:val="16"/>
              </w:rPr>
              <w:t>agropecuários;</w:t>
            </w:r>
          </w:p>
        </w:tc>
        <w:tc>
          <w:tcPr>
            <w:tcW w:w="3402" w:type="dxa"/>
          </w:tcPr>
          <w:p w14:paraId="46232005" w14:textId="77777777" w:rsidR="00FB7095" w:rsidRPr="00880CCE" w:rsidRDefault="00FB7095" w:rsidP="00F4416F">
            <w:pPr>
              <w:tabs>
                <w:tab w:val="left" w:pos="1417"/>
              </w:tabs>
              <w:suppressAutoHyphens/>
              <w:rPr>
                <w:rFonts w:asciiTheme="minorHAnsi" w:hAnsiTheme="minorHAnsi" w:cstheme="minorHAnsi"/>
                <w:b/>
                <w:sz w:val="16"/>
                <w:szCs w:val="16"/>
              </w:rPr>
            </w:pPr>
          </w:p>
        </w:tc>
      </w:tr>
      <w:tr w:rsidR="00FB7095" w14:paraId="188A29AE" w14:textId="77777777" w:rsidTr="00FB7095">
        <w:trPr>
          <w:cantSplit/>
          <w:trHeight w:val="20"/>
        </w:trPr>
        <w:tc>
          <w:tcPr>
            <w:tcW w:w="3402" w:type="dxa"/>
          </w:tcPr>
          <w:p w14:paraId="563FA54D" w14:textId="77777777" w:rsidR="00FB7095" w:rsidRPr="001B4EBF" w:rsidRDefault="00FB7095" w:rsidP="00F4416F">
            <w:pPr>
              <w:tabs>
                <w:tab w:val="left" w:pos="1417"/>
              </w:tabs>
              <w:suppressAutoHyphens/>
              <w:rPr>
                <w:rFonts w:asciiTheme="minorHAnsi" w:hAnsiTheme="minorHAnsi" w:cstheme="minorHAnsi"/>
                <w:b/>
                <w:sz w:val="16"/>
                <w:szCs w:val="16"/>
              </w:rPr>
            </w:pPr>
          </w:p>
        </w:tc>
        <w:tc>
          <w:tcPr>
            <w:tcW w:w="3402" w:type="dxa"/>
          </w:tcPr>
          <w:p w14:paraId="62B56020" w14:textId="77777777" w:rsidR="00FB7095" w:rsidRPr="00880CCE" w:rsidRDefault="00FB7095" w:rsidP="00F4416F">
            <w:pPr>
              <w:tabs>
                <w:tab w:val="left" w:pos="1417"/>
              </w:tabs>
              <w:suppressAutoHyphens/>
              <w:rPr>
                <w:rFonts w:asciiTheme="minorHAnsi" w:hAnsiTheme="minorHAnsi" w:cstheme="minorHAnsi"/>
                <w:b/>
                <w:sz w:val="16"/>
                <w:szCs w:val="16"/>
              </w:rPr>
            </w:pPr>
            <w:r w:rsidRPr="00880CCE">
              <w:rPr>
                <w:rFonts w:asciiTheme="minorHAnsi" w:hAnsiTheme="minorHAnsi" w:cstheme="minorHAnsi"/>
                <w:b/>
                <w:sz w:val="16"/>
                <w:szCs w:val="16"/>
              </w:rPr>
              <w:t>VII - despesas</w:t>
            </w:r>
            <w:r w:rsidRPr="00880CCE">
              <w:rPr>
                <w:rFonts w:asciiTheme="minorHAnsi" w:hAnsiTheme="minorHAnsi" w:cstheme="minorHAnsi"/>
                <w:b/>
                <w:spacing w:val="-5"/>
                <w:sz w:val="16"/>
                <w:szCs w:val="16"/>
              </w:rPr>
              <w:t xml:space="preserve"> </w:t>
            </w:r>
            <w:r w:rsidRPr="00880CCE">
              <w:rPr>
                <w:rFonts w:asciiTheme="minorHAnsi" w:hAnsiTheme="minorHAnsi" w:cstheme="minorHAnsi"/>
                <w:b/>
                <w:sz w:val="16"/>
                <w:szCs w:val="16"/>
              </w:rPr>
              <w:t>vinculadas</w:t>
            </w:r>
            <w:r w:rsidRPr="00880CCE">
              <w:rPr>
                <w:rFonts w:asciiTheme="minorHAnsi" w:hAnsiTheme="minorHAnsi" w:cstheme="minorHAnsi"/>
                <w:b/>
                <w:spacing w:val="-8"/>
                <w:sz w:val="16"/>
                <w:szCs w:val="16"/>
              </w:rPr>
              <w:t xml:space="preserve"> </w:t>
            </w:r>
            <w:r w:rsidRPr="00880CCE">
              <w:rPr>
                <w:rFonts w:asciiTheme="minorHAnsi" w:hAnsiTheme="minorHAnsi" w:cstheme="minorHAnsi"/>
                <w:b/>
                <w:sz w:val="16"/>
                <w:szCs w:val="16"/>
              </w:rPr>
              <w:t>à</w:t>
            </w:r>
            <w:r w:rsidRPr="00880CCE">
              <w:rPr>
                <w:rFonts w:asciiTheme="minorHAnsi" w:hAnsiTheme="minorHAnsi" w:cstheme="minorHAnsi"/>
                <w:b/>
                <w:spacing w:val="-4"/>
                <w:sz w:val="16"/>
                <w:szCs w:val="16"/>
              </w:rPr>
              <w:t xml:space="preserve"> </w:t>
            </w:r>
            <w:r w:rsidRPr="00880CCE">
              <w:rPr>
                <w:rFonts w:asciiTheme="minorHAnsi" w:hAnsiTheme="minorHAnsi" w:cstheme="minorHAnsi"/>
                <w:b/>
                <w:sz w:val="16"/>
                <w:szCs w:val="16"/>
              </w:rPr>
              <w:t>função</w:t>
            </w:r>
            <w:r w:rsidRPr="00880CCE">
              <w:rPr>
                <w:rFonts w:asciiTheme="minorHAnsi" w:hAnsiTheme="minorHAnsi" w:cstheme="minorHAnsi"/>
                <w:b/>
                <w:spacing w:val="-5"/>
                <w:sz w:val="16"/>
                <w:szCs w:val="16"/>
              </w:rPr>
              <w:t xml:space="preserve"> </w:t>
            </w:r>
            <w:r w:rsidRPr="00880CCE">
              <w:rPr>
                <w:rFonts w:asciiTheme="minorHAnsi" w:hAnsiTheme="minorHAnsi" w:cstheme="minorHAnsi"/>
                <w:b/>
                <w:sz w:val="16"/>
                <w:szCs w:val="16"/>
              </w:rPr>
              <w:t>Ciência,</w:t>
            </w:r>
            <w:r w:rsidRPr="00880CCE">
              <w:rPr>
                <w:rFonts w:asciiTheme="minorHAnsi" w:hAnsiTheme="minorHAnsi" w:cstheme="minorHAnsi"/>
                <w:b/>
                <w:spacing w:val="-5"/>
                <w:sz w:val="16"/>
                <w:szCs w:val="16"/>
              </w:rPr>
              <w:t xml:space="preserve"> </w:t>
            </w:r>
            <w:r w:rsidRPr="00880CCE">
              <w:rPr>
                <w:rFonts w:asciiTheme="minorHAnsi" w:hAnsiTheme="minorHAnsi" w:cstheme="minorHAnsi"/>
                <w:b/>
                <w:sz w:val="16"/>
                <w:szCs w:val="16"/>
              </w:rPr>
              <w:t>Tecnologia</w:t>
            </w:r>
            <w:r w:rsidRPr="00880CCE">
              <w:rPr>
                <w:rFonts w:asciiTheme="minorHAnsi" w:hAnsiTheme="minorHAnsi" w:cstheme="minorHAnsi"/>
                <w:b/>
                <w:spacing w:val="-6"/>
                <w:sz w:val="16"/>
                <w:szCs w:val="16"/>
              </w:rPr>
              <w:t xml:space="preserve"> </w:t>
            </w:r>
            <w:r w:rsidRPr="00880CCE">
              <w:rPr>
                <w:rFonts w:asciiTheme="minorHAnsi" w:hAnsiTheme="minorHAnsi" w:cstheme="minorHAnsi"/>
                <w:b/>
                <w:sz w:val="16"/>
                <w:szCs w:val="16"/>
              </w:rPr>
              <w:t>e</w:t>
            </w:r>
            <w:r w:rsidRPr="00880CCE">
              <w:rPr>
                <w:rFonts w:asciiTheme="minorHAnsi" w:hAnsiTheme="minorHAnsi" w:cstheme="minorHAnsi"/>
                <w:b/>
                <w:spacing w:val="-4"/>
                <w:sz w:val="16"/>
                <w:szCs w:val="16"/>
              </w:rPr>
              <w:t xml:space="preserve"> </w:t>
            </w:r>
            <w:r w:rsidRPr="00880CCE">
              <w:rPr>
                <w:rFonts w:asciiTheme="minorHAnsi" w:hAnsiTheme="minorHAnsi" w:cstheme="minorHAnsi"/>
                <w:b/>
                <w:sz w:val="16"/>
                <w:szCs w:val="16"/>
              </w:rPr>
              <w:t>Inovação;</w:t>
            </w:r>
          </w:p>
        </w:tc>
        <w:tc>
          <w:tcPr>
            <w:tcW w:w="3402" w:type="dxa"/>
          </w:tcPr>
          <w:p w14:paraId="63358DB4" w14:textId="77777777" w:rsidR="00FB7095" w:rsidRPr="00880CCE" w:rsidRDefault="00FB7095" w:rsidP="00F4416F">
            <w:pPr>
              <w:tabs>
                <w:tab w:val="left" w:pos="1417"/>
              </w:tabs>
              <w:suppressAutoHyphens/>
              <w:rPr>
                <w:rFonts w:asciiTheme="minorHAnsi" w:hAnsiTheme="minorHAnsi" w:cstheme="minorHAnsi"/>
                <w:b/>
                <w:sz w:val="16"/>
                <w:szCs w:val="16"/>
              </w:rPr>
            </w:pPr>
          </w:p>
        </w:tc>
      </w:tr>
      <w:tr w:rsidR="00FB7095" w14:paraId="0DBEA7E2" w14:textId="77777777" w:rsidTr="00FB7095">
        <w:trPr>
          <w:cantSplit/>
          <w:trHeight w:val="20"/>
        </w:trPr>
        <w:tc>
          <w:tcPr>
            <w:tcW w:w="3402" w:type="dxa"/>
          </w:tcPr>
          <w:p w14:paraId="076DB249" w14:textId="77777777" w:rsidR="00FB7095" w:rsidRPr="001B4EBF" w:rsidRDefault="00FB7095" w:rsidP="00F4416F">
            <w:pPr>
              <w:tabs>
                <w:tab w:val="left" w:pos="1417"/>
              </w:tabs>
              <w:suppressAutoHyphens/>
              <w:rPr>
                <w:rFonts w:asciiTheme="minorHAnsi" w:hAnsiTheme="minorHAnsi" w:cstheme="minorHAnsi"/>
                <w:b/>
                <w:sz w:val="16"/>
                <w:szCs w:val="16"/>
              </w:rPr>
            </w:pPr>
          </w:p>
        </w:tc>
        <w:tc>
          <w:tcPr>
            <w:tcW w:w="3402" w:type="dxa"/>
          </w:tcPr>
          <w:p w14:paraId="165D453B" w14:textId="77777777" w:rsidR="00FB7095" w:rsidRPr="00880CCE" w:rsidRDefault="00FB7095" w:rsidP="00F4416F">
            <w:pPr>
              <w:tabs>
                <w:tab w:val="left" w:pos="1417"/>
              </w:tabs>
              <w:suppressAutoHyphens/>
              <w:rPr>
                <w:rFonts w:asciiTheme="minorHAnsi" w:hAnsiTheme="minorHAnsi" w:cstheme="minorHAnsi"/>
                <w:b/>
                <w:sz w:val="16"/>
                <w:szCs w:val="16"/>
              </w:rPr>
            </w:pPr>
            <w:r w:rsidRPr="00880CCE">
              <w:rPr>
                <w:rFonts w:asciiTheme="minorHAnsi" w:hAnsiTheme="minorHAnsi" w:cstheme="minorHAnsi"/>
                <w:b/>
                <w:sz w:val="16"/>
                <w:szCs w:val="16"/>
              </w:rPr>
              <w:t>VIII - despesas</w:t>
            </w:r>
            <w:r w:rsidRPr="00880CCE">
              <w:rPr>
                <w:rFonts w:asciiTheme="minorHAnsi" w:hAnsiTheme="minorHAnsi" w:cstheme="minorHAnsi"/>
                <w:b/>
                <w:spacing w:val="1"/>
                <w:sz w:val="16"/>
                <w:szCs w:val="16"/>
              </w:rPr>
              <w:t xml:space="preserve"> </w:t>
            </w:r>
            <w:r w:rsidRPr="00880CCE">
              <w:rPr>
                <w:rFonts w:asciiTheme="minorHAnsi" w:hAnsiTheme="minorHAnsi" w:cstheme="minorHAnsi"/>
                <w:b/>
                <w:sz w:val="16"/>
                <w:szCs w:val="16"/>
              </w:rPr>
              <w:t>relacionadas</w:t>
            </w:r>
            <w:r w:rsidRPr="00880CCE">
              <w:rPr>
                <w:rFonts w:asciiTheme="minorHAnsi" w:hAnsiTheme="minorHAnsi" w:cstheme="minorHAnsi"/>
                <w:b/>
                <w:spacing w:val="1"/>
                <w:sz w:val="16"/>
                <w:szCs w:val="16"/>
              </w:rPr>
              <w:t xml:space="preserve"> </w:t>
            </w:r>
            <w:r w:rsidRPr="00880CCE">
              <w:rPr>
                <w:rFonts w:asciiTheme="minorHAnsi" w:hAnsiTheme="minorHAnsi" w:cstheme="minorHAnsi"/>
                <w:b/>
                <w:sz w:val="16"/>
                <w:szCs w:val="16"/>
              </w:rPr>
              <w:t>ao</w:t>
            </w:r>
            <w:r w:rsidRPr="00880CCE">
              <w:rPr>
                <w:rFonts w:asciiTheme="minorHAnsi" w:hAnsiTheme="minorHAnsi" w:cstheme="minorHAnsi"/>
                <w:b/>
                <w:spacing w:val="1"/>
                <w:sz w:val="16"/>
                <w:szCs w:val="16"/>
              </w:rPr>
              <w:t xml:space="preserve"> </w:t>
            </w:r>
            <w:r w:rsidRPr="00880CCE">
              <w:rPr>
                <w:rFonts w:asciiTheme="minorHAnsi" w:hAnsiTheme="minorHAnsi" w:cstheme="minorHAnsi"/>
                <w:b/>
                <w:sz w:val="16"/>
                <w:szCs w:val="16"/>
              </w:rPr>
              <w:t>Ensino</w:t>
            </w:r>
            <w:r w:rsidRPr="00880CCE">
              <w:rPr>
                <w:rFonts w:asciiTheme="minorHAnsi" w:hAnsiTheme="minorHAnsi" w:cstheme="minorHAnsi"/>
                <w:b/>
                <w:spacing w:val="1"/>
                <w:sz w:val="16"/>
                <w:szCs w:val="16"/>
              </w:rPr>
              <w:t xml:space="preserve"> </w:t>
            </w:r>
            <w:r w:rsidRPr="00880CCE">
              <w:rPr>
                <w:rFonts w:asciiTheme="minorHAnsi" w:hAnsiTheme="minorHAnsi" w:cstheme="minorHAnsi"/>
                <w:b/>
                <w:sz w:val="16"/>
                <w:szCs w:val="16"/>
              </w:rPr>
              <w:t>Profissional</w:t>
            </w:r>
            <w:r w:rsidRPr="00880CCE">
              <w:rPr>
                <w:rFonts w:asciiTheme="minorHAnsi" w:hAnsiTheme="minorHAnsi" w:cstheme="minorHAnsi"/>
                <w:b/>
                <w:spacing w:val="1"/>
                <w:sz w:val="16"/>
                <w:szCs w:val="16"/>
              </w:rPr>
              <w:t xml:space="preserve"> </w:t>
            </w:r>
            <w:r w:rsidRPr="00880CCE">
              <w:rPr>
                <w:rFonts w:asciiTheme="minorHAnsi" w:hAnsiTheme="minorHAnsi" w:cstheme="minorHAnsi"/>
                <w:b/>
                <w:sz w:val="16"/>
                <w:szCs w:val="16"/>
              </w:rPr>
              <w:t>Marítimo</w:t>
            </w:r>
            <w:r w:rsidRPr="00880CCE">
              <w:rPr>
                <w:rFonts w:asciiTheme="minorHAnsi" w:hAnsiTheme="minorHAnsi" w:cstheme="minorHAnsi"/>
                <w:b/>
                <w:spacing w:val="1"/>
                <w:sz w:val="16"/>
                <w:szCs w:val="16"/>
              </w:rPr>
              <w:t xml:space="preserve"> </w:t>
            </w:r>
            <w:r w:rsidRPr="00880CCE">
              <w:rPr>
                <w:rFonts w:asciiTheme="minorHAnsi" w:hAnsiTheme="minorHAnsi" w:cstheme="minorHAnsi"/>
                <w:b/>
                <w:sz w:val="16"/>
                <w:szCs w:val="16"/>
              </w:rPr>
              <w:t>(EPM)</w:t>
            </w:r>
            <w:r w:rsidRPr="00880CCE">
              <w:rPr>
                <w:rFonts w:asciiTheme="minorHAnsi" w:hAnsiTheme="minorHAnsi" w:cstheme="minorHAnsi"/>
                <w:b/>
                <w:spacing w:val="1"/>
                <w:sz w:val="16"/>
                <w:szCs w:val="16"/>
              </w:rPr>
              <w:t xml:space="preserve"> </w:t>
            </w:r>
            <w:r w:rsidRPr="00880CCE">
              <w:rPr>
                <w:rFonts w:asciiTheme="minorHAnsi" w:hAnsiTheme="minorHAnsi" w:cstheme="minorHAnsi"/>
                <w:b/>
                <w:sz w:val="16"/>
                <w:szCs w:val="16"/>
              </w:rPr>
              <w:t>destinada</w:t>
            </w:r>
            <w:r w:rsidRPr="00880CCE">
              <w:rPr>
                <w:rFonts w:asciiTheme="minorHAnsi" w:hAnsiTheme="minorHAnsi" w:cstheme="minorHAnsi"/>
                <w:b/>
                <w:spacing w:val="1"/>
                <w:sz w:val="16"/>
                <w:szCs w:val="16"/>
              </w:rPr>
              <w:t xml:space="preserve"> </w:t>
            </w:r>
            <w:r w:rsidRPr="00880CCE">
              <w:rPr>
                <w:rFonts w:asciiTheme="minorHAnsi" w:hAnsiTheme="minorHAnsi" w:cstheme="minorHAnsi"/>
                <w:b/>
                <w:sz w:val="16"/>
                <w:szCs w:val="16"/>
              </w:rPr>
              <w:t>à</w:t>
            </w:r>
            <w:r w:rsidRPr="00880CCE">
              <w:rPr>
                <w:rFonts w:asciiTheme="minorHAnsi" w:hAnsiTheme="minorHAnsi" w:cstheme="minorHAnsi"/>
                <w:b/>
                <w:spacing w:val="1"/>
                <w:sz w:val="16"/>
                <w:szCs w:val="16"/>
              </w:rPr>
              <w:t xml:space="preserve"> </w:t>
            </w:r>
            <w:r w:rsidRPr="00880CCE">
              <w:rPr>
                <w:rFonts w:asciiTheme="minorHAnsi" w:hAnsiTheme="minorHAnsi" w:cstheme="minorHAnsi"/>
                <w:b/>
                <w:sz w:val="16"/>
                <w:szCs w:val="16"/>
              </w:rPr>
              <w:t>qualificação e capacitação de portuários e aquaviários, a fim de contribuir com o cumprimento das</w:t>
            </w:r>
            <w:r w:rsidRPr="00880CCE">
              <w:rPr>
                <w:rFonts w:asciiTheme="minorHAnsi" w:hAnsiTheme="minorHAnsi" w:cstheme="minorHAnsi"/>
                <w:b/>
                <w:spacing w:val="1"/>
                <w:sz w:val="16"/>
                <w:szCs w:val="16"/>
              </w:rPr>
              <w:t xml:space="preserve"> </w:t>
            </w:r>
            <w:r w:rsidRPr="00880CCE">
              <w:rPr>
                <w:rFonts w:asciiTheme="minorHAnsi" w:hAnsiTheme="minorHAnsi" w:cstheme="minorHAnsi"/>
                <w:b/>
                <w:sz w:val="16"/>
                <w:szCs w:val="16"/>
              </w:rPr>
              <w:t>atribuições subsidiárias da Marinha do Brasil, constantes do art. 17 da Lei Complementar nº 97, de 9 de</w:t>
            </w:r>
            <w:r w:rsidRPr="00880CCE">
              <w:rPr>
                <w:rFonts w:asciiTheme="minorHAnsi" w:hAnsiTheme="minorHAnsi" w:cstheme="minorHAnsi"/>
                <w:b/>
                <w:spacing w:val="1"/>
                <w:sz w:val="16"/>
                <w:szCs w:val="16"/>
              </w:rPr>
              <w:t xml:space="preserve"> </w:t>
            </w:r>
            <w:r w:rsidRPr="00880CCE">
              <w:rPr>
                <w:rFonts w:asciiTheme="minorHAnsi" w:hAnsiTheme="minorHAnsi" w:cstheme="minorHAnsi"/>
                <w:b/>
                <w:sz w:val="16"/>
                <w:szCs w:val="16"/>
              </w:rPr>
              <w:t>junho</w:t>
            </w:r>
            <w:r w:rsidRPr="00880CCE">
              <w:rPr>
                <w:rFonts w:asciiTheme="minorHAnsi" w:hAnsiTheme="minorHAnsi" w:cstheme="minorHAnsi"/>
                <w:b/>
                <w:spacing w:val="-2"/>
                <w:sz w:val="16"/>
                <w:szCs w:val="16"/>
              </w:rPr>
              <w:t xml:space="preserve"> </w:t>
            </w:r>
            <w:r w:rsidRPr="00880CCE">
              <w:rPr>
                <w:rFonts w:asciiTheme="minorHAnsi" w:hAnsiTheme="minorHAnsi" w:cstheme="minorHAnsi"/>
                <w:b/>
                <w:sz w:val="16"/>
                <w:szCs w:val="16"/>
              </w:rPr>
              <w:t>de</w:t>
            </w:r>
            <w:r w:rsidRPr="00880CCE">
              <w:rPr>
                <w:rFonts w:asciiTheme="minorHAnsi" w:hAnsiTheme="minorHAnsi" w:cstheme="minorHAnsi"/>
                <w:b/>
                <w:spacing w:val="1"/>
                <w:sz w:val="16"/>
                <w:szCs w:val="16"/>
              </w:rPr>
              <w:t xml:space="preserve"> </w:t>
            </w:r>
            <w:r w:rsidRPr="00880CCE">
              <w:rPr>
                <w:rFonts w:asciiTheme="minorHAnsi" w:hAnsiTheme="minorHAnsi" w:cstheme="minorHAnsi"/>
                <w:b/>
                <w:sz w:val="16"/>
                <w:szCs w:val="16"/>
              </w:rPr>
              <w:t>1999;</w:t>
            </w:r>
          </w:p>
        </w:tc>
        <w:tc>
          <w:tcPr>
            <w:tcW w:w="3402" w:type="dxa"/>
          </w:tcPr>
          <w:p w14:paraId="1335B071" w14:textId="77777777" w:rsidR="00FB7095" w:rsidRPr="00880CCE" w:rsidRDefault="00FB7095" w:rsidP="00F4416F">
            <w:pPr>
              <w:tabs>
                <w:tab w:val="left" w:pos="1417"/>
              </w:tabs>
              <w:suppressAutoHyphens/>
              <w:rPr>
                <w:rFonts w:asciiTheme="minorHAnsi" w:hAnsiTheme="minorHAnsi" w:cstheme="minorHAnsi"/>
                <w:b/>
                <w:sz w:val="16"/>
                <w:szCs w:val="16"/>
              </w:rPr>
            </w:pPr>
          </w:p>
        </w:tc>
      </w:tr>
      <w:tr w:rsidR="00FB7095" w:rsidRPr="003B315C" w14:paraId="234E0414" w14:textId="77777777" w:rsidTr="00FB7095">
        <w:trPr>
          <w:cantSplit/>
          <w:trHeight w:val="20"/>
        </w:trPr>
        <w:tc>
          <w:tcPr>
            <w:tcW w:w="3402" w:type="dxa"/>
            <w:tcBorders>
              <w:top w:val="single" w:sz="4" w:space="0" w:color="auto"/>
              <w:left w:val="single" w:sz="4" w:space="0" w:color="auto"/>
              <w:bottom w:val="single" w:sz="4" w:space="0" w:color="auto"/>
              <w:right w:val="single" w:sz="4" w:space="0" w:color="auto"/>
            </w:tcBorders>
          </w:tcPr>
          <w:p w14:paraId="663B51DB" w14:textId="77777777" w:rsidR="00FB7095" w:rsidRPr="001B4EBF" w:rsidRDefault="00FB7095" w:rsidP="00F4416F">
            <w:pPr>
              <w:tabs>
                <w:tab w:val="left" w:pos="1417"/>
              </w:tabs>
              <w:suppressAutoHyphens/>
              <w:rPr>
                <w:rFonts w:asciiTheme="minorHAnsi" w:hAnsiTheme="minorHAnsi" w:cstheme="minorHAnsi"/>
                <w:b/>
                <w:sz w:val="16"/>
                <w:szCs w:val="16"/>
              </w:rPr>
            </w:pPr>
          </w:p>
        </w:tc>
        <w:tc>
          <w:tcPr>
            <w:tcW w:w="3402" w:type="dxa"/>
            <w:tcBorders>
              <w:top w:val="single" w:sz="4" w:space="0" w:color="auto"/>
              <w:left w:val="single" w:sz="4" w:space="0" w:color="auto"/>
              <w:bottom w:val="single" w:sz="4" w:space="0" w:color="auto"/>
              <w:right w:val="single" w:sz="4" w:space="0" w:color="auto"/>
            </w:tcBorders>
          </w:tcPr>
          <w:p w14:paraId="0CC026B6" w14:textId="77777777" w:rsidR="00FB7095" w:rsidRPr="00880CCE" w:rsidRDefault="00FB7095" w:rsidP="00F4416F">
            <w:pPr>
              <w:tabs>
                <w:tab w:val="left" w:pos="1417"/>
              </w:tabs>
              <w:suppressAutoHyphens/>
              <w:rPr>
                <w:rFonts w:asciiTheme="minorHAnsi" w:hAnsiTheme="minorHAnsi" w:cstheme="minorHAnsi"/>
                <w:b/>
                <w:sz w:val="16"/>
                <w:szCs w:val="16"/>
              </w:rPr>
            </w:pPr>
            <w:r w:rsidRPr="00880CCE">
              <w:rPr>
                <w:rFonts w:asciiTheme="minorHAnsi" w:hAnsiTheme="minorHAnsi" w:cstheme="minorHAnsi"/>
                <w:b/>
                <w:sz w:val="16"/>
                <w:szCs w:val="16"/>
              </w:rPr>
              <w:t>IX - despesas</w:t>
            </w:r>
            <w:r w:rsidRPr="00880CCE">
              <w:rPr>
                <w:rFonts w:asciiTheme="minorHAnsi" w:hAnsiTheme="minorHAnsi" w:cstheme="minorHAnsi"/>
                <w:b/>
                <w:spacing w:val="-4"/>
                <w:sz w:val="16"/>
                <w:szCs w:val="16"/>
              </w:rPr>
              <w:t xml:space="preserve"> </w:t>
            </w:r>
            <w:r w:rsidRPr="00880CCE">
              <w:rPr>
                <w:rFonts w:asciiTheme="minorHAnsi" w:hAnsiTheme="minorHAnsi" w:cstheme="minorHAnsi"/>
                <w:b/>
                <w:sz w:val="16"/>
                <w:szCs w:val="16"/>
              </w:rPr>
              <w:t>de</w:t>
            </w:r>
            <w:r w:rsidRPr="00880CCE">
              <w:rPr>
                <w:rFonts w:asciiTheme="minorHAnsi" w:hAnsiTheme="minorHAnsi" w:cstheme="minorHAnsi"/>
                <w:b/>
                <w:spacing w:val="-4"/>
                <w:sz w:val="16"/>
                <w:szCs w:val="16"/>
              </w:rPr>
              <w:t xml:space="preserve"> </w:t>
            </w:r>
            <w:r w:rsidRPr="00880CCE">
              <w:rPr>
                <w:rFonts w:asciiTheme="minorHAnsi" w:hAnsiTheme="minorHAnsi" w:cstheme="minorHAnsi"/>
                <w:b/>
                <w:sz w:val="16"/>
                <w:szCs w:val="16"/>
              </w:rPr>
              <w:t>apoio</w:t>
            </w:r>
            <w:r w:rsidRPr="00880CCE">
              <w:rPr>
                <w:rFonts w:asciiTheme="minorHAnsi" w:hAnsiTheme="minorHAnsi" w:cstheme="minorHAnsi"/>
                <w:b/>
                <w:spacing w:val="-3"/>
                <w:sz w:val="16"/>
                <w:szCs w:val="16"/>
              </w:rPr>
              <w:t xml:space="preserve"> </w:t>
            </w:r>
            <w:r w:rsidRPr="00880CCE">
              <w:rPr>
                <w:rFonts w:asciiTheme="minorHAnsi" w:hAnsiTheme="minorHAnsi" w:cstheme="minorHAnsi"/>
                <w:b/>
                <w:sz w:val="16"/>
                <w:szCs w:val="16"/>
              </w:rPr>
              <w:t>à</w:t>
            </w:r>
            <w:r w:rsidRPr="00880CCE">
              <w:rPr>
                <w:rFonts w:asciiTheme="minorHAnsi" w:hAnsiTheme="minorHAnsi" w:cstheme="minorHAnsi"/>
                <w:b/>
                <w:spacing w:val="-2"/>
                <w:sz w:val="16"/>
                <w:szCs w:val="16"/>
              </w:rPr>
              <w:t xml:space="preserve"> </w:t>
            </w:r>
            <w:r w:rsidRPr="00880CCE">
              <w:rPr>
                <w:rFonts w:asciiTheme="minorHAnsi" w:hAnsiTheme="minorHAnsi" w:cstheme="minorHAnsi"/>
                <w:b/>
                <w:sz w:val="16"/>
                <w:szCs w:val="16"/>
              </w:rPr>
              <w:t>educação</w:t>
            </w:r>
            <w:r w:rsidRPr="00880CCE">
              <w:rPr>
                <w:rFonts w:asciiTheme="minorHAnsi" w:hAnsiTheme="minorHAnsi" w:cstheme="minorHAnsi"/>
                <w:b/>
                <w:spacing w:val="-1"/>
                <w:sz w:val="16"/>
                <w:szCs w:val="16"/>
              </w:rPr>
              <w:t xml:space="preserve"> </w:t>
            </w:r>
            <w:r w:rsidRPr="00880CCE">
              <w:rPr>
                <w:rFonts w:asciiTheme="minorHAnsi" w:hAnsiTheme="minorHAnsi" w:cstheme="minorHAnsi"/>
                <w:b/>
                <w:sz w:val="16"/>
                <w:szCs w:val="16"/>
              </w:rPr>
              <w:t>de</w:t>
            </w:r>
            <w:r w:rsidRPr="00880CCE">
              <w:rPr>
                <w:rFonts w:asciiTheme="minorHAnsi" w:hAnsiTheme="minorHAnsi" w:cstheme="minorHAnsi"/>
                <w:b/>
                <w:spacing w:val="-4"/>
                <w:sz w:val="16"/>
                <w:szCs w:val="16"/>
              </w:rPr>
              <w:t xml:space="preserve"> </w:t>
            </w:r>
            <w:r w:rsidRPr="00880CCE">
              <w:rPr>
                <w:rFonts w:asciiTheme="minorHAnsi" w:hAnsiTheme="minorHAnsi" w:cstheme="minorHAnsi"/>
                <w:b/>
                <w:sz w:val="16"/>
                <w:szCs w:val="16"/>
              </w:rPr>
              <w:t>pessoas</w:t>
            </w:r>
            <w:r w:rsidRPr="00880CCE">
              <w:rPr>
                <w:rFonts w:asciiTheme="minorHAnsi" w:hAnsiTheme="minorHAnsi" w:cstheme="minorHAnsi"/>
                <w:b/>
                <w:spacing w:val="-4"/>
                <w:sz w:val="16"/>
                <w:szCs w:val="16"/>
              </w:rPr>
              <w:t xml:space="preserve"> </w:t>
            </w:r>
            <w:r w:rsidRPr="00880CCE">
              <w:rPr>
                <w:rFonts w:asciiTheme="minorHAnsi" w:hAnsiTheme="minorHAnsi" w:cstheme="minorHAnsi"/>
                <w:b/>
                <w:sz w:val="16"/>
                <w:szCs w:val="16"/>
              </w:rPr>
              <w:t>com</w:t>
            </w:r>
            <w:r w:rsidRPr="00880CCE">
              <w:rPr>
                <w:rFonts w:asciiTheme="minorHAnsi" w:hAnsiTheme="minorHAnsi" w:cstheme="minorHAnsi"/>
                <w:b/>
                <w:spacing w:val="-1"/>
                <w:sz w:val="16"/>
                <w:szCs w:val="16"/>
              </w:rPr>
              <w:t xml:space="preserve"> </w:t>
            </w:r>
            <w:r w:rsidRPr="00880CCE">
              <w:rPr>
                <w:rFonts w:asciiTheme="minorHAnsi" w:hAnsiTheme="minorHAnsi" w:cstheme="minorHAnsi"/>
                <w:b/>
                <w:sz w:val="16"/>
                <w:szCs w:val="16"/>
              </w:rPr>
              <w:t>Altas</w:t>
            </w:r>
            <w:r w:rsidRPr="00880CCE">
              <w:rPr>
                <w:rFonts w:asciiTheme="minorHAnsi" w:hAnsiTheme="minorHAnsi" w:cstheme="minorHAnsi"/>
                <w:b/>
                <w:spacing w:val="-3"/>
                <w:sz w:val="16"/>
                <w:szCs w:val="16"/>
              </w:rPr>
              <w:t xml:space="preserve"> </w:t>
            </w:r>
            <w:r w:rsidRPr="00880CCE">
              <w:rPr>
                <w:rFonts w:asciiTheme="minorHAnsi" w:hAnsiTheme="minorHAnsi" w:cstheme="minorHAnsi"/>
                <w:b/>
                <w:sz w:val="16"/>
                <w:szCs w:val="16"/>
              </w:rPr>
              <w:t>Habilidades;</w:t>
            </w:r>
          </w:p>
        </w:tc>
        <w:tc>
          <w:tcPr>
            <w:tcW w:w="3402" w:type="dxa"/>
            <w:tcBorders>
              <w:top w:val="single" w:sz="4" w:space="0" w:color="auto"/>
              <w:left w:val="single" w:sz="4" w:space="0" w:color="auto"/>
              <w:bottom w:val="single" w:sz="4" w:space="0" w:color="auto"/>
              <w:right w:val="single" w:sz="4" w:space="0" w:color="auto"/>
            </w:tcBorders>
          </w:tcPr>
          <w:p w14:paraId="4299DA07" w14:textId="77777777" w:rsidR="00FB7095" w:rsidRPr="00880CCE" w:rsidRDefault="00FB7095" w:rsidP="00F4416F">
            <w:pPr>
              <w:tabs>
                <w:tab w:val="left" w:pos="1417"/>
              </w:tabs>
              <w:suppressAutoHyphens/>
              <w:rPr>
                <w:rFonts w:asciiTheme="minorHAnsi" w:hAnsiTheme="minorHAnsi" w:cstheme="minorHAnsi"/>
                <w:b/>
                <w:sz w:val="16"/>
                <w:szCs w:val="16"/>
              </w:rPr>
            </w:pPr>
          </w:p>
        </w:tc>
      </w:tr>
      <w:tr w:rsidR="00FB7095" w:rsidRPr="003B315C" w14:paraId="47E1BEB6" w14:textId="77777777" w:rsidTr="00FB7095">
        <w:trPr>
          <w:cantSplit/>
          <w:trHeight w:val="20"/>
        </w:trPr>
        <w:tc>
          <w:tcPr>
            <w:tcW w:w="3402" w:type="dxa"/>
            <w:tcBorders>
              <w:top w:val="single" w:sz="4" w:space="0" w:color="auto"/>
              <w:left w:val="single" w:sz="4" w:space="0" w:color="auto"/>
              <w:bottom w:val="single" w:sz="4" w:space="0" w:color="auto"/>
              <w:right w:val="single" w:sz="4" w:space="0" w:color="auto"/>
            </w:tcBorders>
          </w:tcPr>
          <w:p w14:paraId="02FF3C53" w14:textId="77777777" w:rsidR="00FB7095" w:rsidRPr="001B4EBF" w:rsidRDefault="00FB7095" w:rsidP="00F4416F">
            <w:pPr>
              <w:tabs>
                <w:tab w:val="left" w:pos="1417"/>
              </w:tabs>
              <w:suppressAutoHyphens/>
              <w:rPr>
                <w:rFonts w:asciiTheme="minorHAnsi" w:hAnsiTheme="minorHAnsi" w:cstheme="minorHAnsi"/>
                <w:b/>
                <w:sz w:val="16"/>
                <w:szCs w:val="16"/>
              </w:rPr>
            </w:pPr>
          </w:p>
        </w:tc>
        <w:tc>
          <w:tcPr>
            <w:tcW w:w="3402" w:type="dxa"/>
            <w:tcBorders>
              <w:top w:val="single" w:sz="4" w:space="0" w:color="auto"/>
              <w:left w:val="single" w:sz="4" w:space="0" w:color="auto"/>
              <w:bottom w:val="single" w:sz="4" w:space="0" w:color="auto"/>
              <w:right w:val="single" w:sz="4" w:space="0" w:color="auto"/>
            </w:tcBorders>
          </w:tcPr>
          <w:p w14:paraId="14B9F374" w14:textId="77777777" w:rsidR="00FB7095" w:rsidRPr="00880CCE" w:rsidRDefault="00FB7095" w:rsidP="00F4416F">
            <w:pPr>
              <w:tabs>
                <w:tab w:val="left" w:pos="1417"/>
              </w:tabs>
              <w:suppressAutoHyphens/>
              <w:rPr>
                <w:rFonts w:asciiTheme="minorHAnsi" w:hAnsiTheme="minorHAnsi" w:cstheme="minorHAnsi"/>
                <w:b/>
                <w:sz w:val="16"/>
                <w:szCs w:val="16"/>
              </w:rPr>
            </w:pPr>
            <w:r w:rsidRPr="00880CCE">
              <w:rPr>
                <w:rFonts w:asciiTheme="minorHAnsi" w:hAnsiTheme="minorHAnsi" w:cstheme="minorHAnsi"/>
                <w:b/>
                <w:sz w:val="16"/>
                <w:szCs w:val="16"/>
              </w:rPr>
              <w:t>X -</w:t>
            </w:r>
            <w:r w:rsidRPr="00880CCE">
              <w:rPr>
                <w:rFonts w:asciiTheme="minorHAnsi" w:hAnsiTheme="minorHAnsi" w:cstheme="minorHAnsi"/>
                <w:b/>
                <w:spacing w:val="1"/>
                <w:sz w:val="16"/>
                <w:szCs w:val="16"/>
              </w:rPr>
              <w:t xml:space="preserve"> </w:t>
            </w:r>
            <w:r w:rsidRPr="00880CCE">
              <w:rPr>
                <w:rFonts w:asciiTheme="minorHAnsi" w:hAnsiTheme="minorHAnsi" w:cstheme="minorHAnsi"/>
                <w:b/>
                <w:sz w:val="16"/>
                <w:szCs w:val="16"/>
              </w:rPr>
              <w:t>despesas</w:t>
            </w:r>
            <w:r w:rsidRPr="00880CCE">
              <w:rPr>
                <w:rFonts w:asciiTheme="minorHAnsi" w:hAnsiTheme="minorHAnsi" w:cstheme="minorHAnsi"/>
                <w:b/>
                <w:spacing w:val="1"/>
                <w:sz w:val="16"/>
                <w:szCs w:val="16"/>
              </w:rPr>
              <w:t xml:space="preserve"> </w:t>
            </w:r>
            <w:r w:rsidRPr="00880CCE">
              <w:rPr>
                <w:rFonts w:asciiTheme="minorHAnsi" w:hAnsiTheme="minorHAnsi" w:cstheme="minorHAnsi"/>
                <w:b/>
                <w:sz w:val="16"/>
                <w:szCs w:val="16"/>
              </w:rPr>
              <w:t>com</w:t>
            </w:r>
            <w:r w:rsidRPr="00880CCE">
              <w:rPr>
                <w:rFonts w:asciiTheme="minorHAnsi" w:hAnsiTheme="minorHAnsi" w:cstheme="minorHAnsi"/>
                <w:b/>
                <w:spacing w:val="1"/>
                <w:sz w:val="16"/>
                <w:szCs w:val="16"/>
              </w:rPr>
              <w:t xml:space="preserve"> </w:t>
            </w:r>
            <w:r w:rsidRPr="00880CCE">
              <w:rPr>
                <w:rFonts w:asciiTheme="minorHAnsi" w:hAnsiTheme="minorHAnsi" w:cstheme="minorHAnsi"/>
                <w:b/>
                <w:sz w:val="16"/>
                <w:szCs w:val="16"/>
              </w:rPr>
              <w:t>apoio</w:t>
            </w:r>
            <w:r w:rsidRPr="00880CCE">
              <w:rPr>
                <w:rFonts w:asciiTheme="minorHAnsi" w:hAnsiTheme="minorHAnsi" w:cstheme="minorHAnsi"/>
                <w:b/>
                <w:spacing w:val="1"/>
                <w:sz w:val="16"/>
                <w:szCs w:val="16"/>
              </w:rPr>
              <w:t xml:space="preserve"> </w:t>
            </w:r>
            <w:r w:rsidRPr="00880CCE">
              <w:rPr>
                <w:rFonts w:asciiTheme="minorHAnsi" w:hAnsiTheme="minorHAnsi" w:cstheme="minorHAnsi"/>
                <w:b/>
                <w:sz w:val="16"/>
                <w:szCs w:val="16"/>
              </w:rPr>
              <w:t>e</w:t>
            </w:r>
            <w:r w:rsidRPr="00880CCE">
              <w:rPr>
                <w:rFonts w:asciiTheme="minorHAnsi" w:hAnsiTheme="minorHAnsi" w:cstheme="minorHAnsi"/>
                <w:b/>
                <w:spacing w:val="1"/>
                <w:sz w:val="16"/>
                <w:szCs w:val="16"/>
              </w:rPr>
              <w:t xml:space="preserve"> </w:t>
            </w:r>
            <w:r w:rsidRPr="00880CCE">
              <w:rPr>
                <w:rFonts w:asciiTheme="minorHAnsi" w:hAnsiTheme="minorHAnsi" w:cstheme="minorHAnsi"/>
                <w:b/>
                <w:sz w:val="16"/>
                <w:szCs w:val="16"/>
              </w:rPr>
              <w:t>estruturação</w:t>
            </w:r>
            <w:r w:rsidRPr="00880CCE">
              <w:rPr>
                <w:rFonts w:asciiTheme="minorHAnsi" w:hAnsiTheme="minorHAnsi" w:cstheme="minorHAnsi"/>
                <w:b/>
                <w:spacing w:val="1"/>
                <w:sz w:val="16"/>
                <w:szCs w:val="16"/>
              </w:rPr>
              <w:t xml:space="preserve"> </w:t>
            </w:r>
            <w:r w:rsidRPr="00880CCE">
              <w:rPr>
                <w:rFonts w:asciiTheme="minorHAnsi" w:hAnsiTheme="minorHAnsi" w:cstheme="minorHAnsi"/>
                <w:b/>
                <w:sz w:val="16"/>
                <w:szCs w:val="16"/>
              </w:rPr>
              <w:t>de</w:t>
            </w:r>
            <w:r w:rsidRPr="00880CCE">
              <w:rPr>
                <w:rFonts w:asciiTheme="minorHAnsi" w:hAnsiTheme="minorHAnsi" w:cstheme="minorHAnsi"/>
                <w:b/>
                <w:spacing w:val="1"/>
                <w:sz w:val="16"/>
                <w:szCs w:val="16"/>
              </w:rPr>
              <w:t xml:space="preserve"> </w:t>
            </w:r>
            <w:r w:rsidRPr="00880CCE">
              <w:rPr>
                <w:rFonts w:asciiTheme="minorHAnsi" w:hAnsiTheme="minorHAnsi" w:cstheme="minorHAnsi"/>
                <w:b/>
                <w:sz w:val="16"/>
                <w:szCs w:val="16"/>
              </w:rPr>
              <w:t>políticas</w:t>
            </w:r>
            <w:r w:rsidRPr="00880CCE">
              <w:rPr>
                <w:rFonts w:asciiTheme="minorHAnsi" w:hAnsiTheme="minorHAnsi" w:cstheme="minorHAnsi"/>
                <w:b/>
                <w:spacing w:val="1"/>
                <w:sz w:val="16"/>
                <w:szCs w:val="16"/>
              </w:rPr>
              <w:t xml:space="preserve"> </w:t>
            </w:r>
            <w:r w:rsidRPr="00880CCE">
              <w:rPr>
                <w:rFonts w:asciiTheme="minorHAnsi" w:hAnsiTheme="minorHAnsi" w:cstheme="minorHAnsi"/>
                <w:b/>
                <w:sz w:val="16"/>
                <w:szCs w:val="16"/>
              </w:rPr>
              <w:t>de</w:t>
            </w:r>
            <w:r w:rsidRPr="00880CCE">
              <w:rPr>
                <w:rFonts w:asciiTheme="minorHAnsi" w:hAnsiTheme="minorHAnsi" w:cstheme="minorHAnsi"/>
                <w:b/>
                <w:spacing w:val="1"/>
                <w:sz w:val="16"/>
                <w:szCs w:val="16"/>
              </w:rPr>
              <w:t xml:space="preserve"> </w:t>
            </w:r>
            <w:r w:rsidRPr="00880CCE">
              <w:rPr>
                <w:rFonts w:asciiTheme="minorHAnsi" w:hAnsiTheme="minorHAnsi" w:cstheme="minorHAnsi"/>
                <w:b/>
                <w:sz w:val="16"/>
                <w:szCs w:val="16"/>
              </w:rPr>
              <w:t>autonomia,</w:t>
            </w:r>
            <w:r w:rsidRPr="00880CCE">
              <w:rPr>
                <w:rFonts w:asciiTheme="minorHAnsi" w:hAnsiTheme="minorHAnsi" w:cstheme="minorHAnsi"/>
                <w:b/>
                <w:spacing w:val="1"/>
                <w:sz w:val="16"/>
                <w:szCs w:val="16"/>
              </w:rPr>
              <w:t xml:space="preserve"> </w:t>
            </w:r>
            <w:r w:rsidRPr="00880CCE">
              <w:rPr>
                <w:rFonts w:asciiTheme="minorHAnsi" w:hAnsiTheme="minorHAnsi" w:cstheme="minorHAnsi"/>
                <w:b/>
                <w:sz w:val="16"/>
                <w:szCs w:val="16"/>
              </w:rPr>
              <w:t>segurança,</w:t>
            </w:r>
            <w:r w:rsidRPr="00880CCE">
              <w:rPr>
                <w:rFonts w:asciiTheme="minorHAnsi" w:hAnsiTheme="minorHAnsi" w:cstheme="minorHAnsi"/>
                <w:b/>
                <w:spacing w:val="-52"/>
                <w:sz w:val="16"/>
                <w:szCs w:val="16"/>
              </w:rPr>
              <w:t xml:space="preserve"> </w:t>
            </w:r>
            <w:r w:rsidRPr="00880CCE">
              <w:rPr>
                <w:rFonts w:asciiTheme="minorHAnsi" w:hAnsiTheme="minorHAnsi" w:cstheme="minorHAnsi"/>
                <w:b/>
                <w:sz w:val="16"/>
                <w:szCs w:val="16"/>
              </w:rPr>
              <w:t>treinamento,</w:t>
            </w:r>
            <w:r w:rsidRPr="00880CCE">
              <w:rPr>
                <w:rFonts w:asciiTheme="minorHAnsi" w:hAnsiTheme="minorHAnsi" w:cstheme="minorHAnsi"/>
                <w:b/>
                <w:spacing w:val="1"/>
                <w:sz w:val="16"/>
                <w:szCs w:val="16"/>
              </w:rPr>
              <w:t xml:space="preserve"> </w:t>
            </w:r>
            <w:r w:rsidRPr="00880CCE">
              <w:rPr>
                <w:rFonts w:asciiTheme="minorHAnsi" w:hAnsiTheme="minorHAnsi" w:cstheme="minorHAnsi"/>
                <w:b/>
                <w:sz w:val="16"/>
                <w:szCs w:val="16"/>
              </w:rPr>
              <w:t>inovação,</w:t>
            </w:r>
            <w:r w:rsidRPr="00880CCE">
              <w:rPr>
                <w:rFonts w:asciiTheme="minorHAnsi" w:hAnsiTheme="minorHAnsi" w:cstheme="minorHAnsi"/>
                <w:b/>
                <w:spacing w:val="1"/>
                <w:sz w:val="16"/>
                <w:szCs w:val="16"/>
              </w:rPr>
              <w:t xml:space="preserve"> </w:t>
            </w:r>
            <w:r w:rsidRPr="00880CCE">
              <w:rPr>
                <w:rFonts w:asciiTheme="minorHAnsi" w:hAnsiTheme="minorHAnsi" w:cstheme="minorHAnsi"/>
                <w:b/>
                <w:sz w:val="16"/>
                <w:szCs w:val="16"/>
              </w:rPr>
              <w:t>pesquisa,</w:t>
            </w:r>
            <w:r w:rsidRPr="00880CCE">
              <w:rPr>
                <w:rFonts w:asciiTheme="minorHAnsi" w:hAnsiTheme="minorHAnsi" w:cstheme="minorHAnsi"/>
                <w:b/>
                <w:spacing w:val="1"/>
                <w:sz w:val="16"/>
                <w:szCs w:val="16"/>
              </w:rPr>
              <w:t xml:space="preserve"> </w:t>
            </w:r>
            <w:r w:rsidRPr="00880CCE">
              <w:rPr>
                <w:rFonts w:asciiTheme="minorHAnsi" w:hAnsiTheme="minorHAnsi" w:cstheme="minorHAnsi"/>
                <w:b/>
                <w:sz w:val="16"/>
                <w:szCs w:val="16"/>
              </w:rPr>
              <w:t>desenvolvimento</w:t>
            </w:r>
            <w:r w:rsidRPr="00880CCE">
              <w:rPr>
                <w:rFonts w:asciiTheme="minorHAnsi" w:hAnsiTheme="minorHAnsi" w:cstheme="minorHAnsi"/>
                <w:b/>
                <w:spacing w:val="1"/>
                <w:sz w:val="16"/>
                <w:szCs w:val="16"/>
              </w:rPr>
              <w:t xml:space="preserve"> </w:t>
            </w:r>
            <w:r w:rsidRPr="00880CCE">
              <w:rPr>
                <w:rFonts w:asciiTheme="minorHAnsi" w:hAnsiTheme="minorHAnsi" w:cstheme="minorHAnsi"/>
                <w:b/>
                <w:sz w:val="16"/>
                <w:szCs w:val="16"/>
              </w:rPr>
              <w:t>e</w:t>
            </w:r>
            <w:r w:rsidRPr="00880CCE">
              <w:rPr>
                <w:rFonts w:asciiTheme="minorHAnsi" w:hAnsiTheme="minorHAnsi" w:cstheme="minorHAnsi"/>
                <w:b/>
                <w:spacing w:val="1"/>
                <w:sz w:val="16"/>
                <w:szCs w:val="16"/>
              </w:rPr>
              <w:t xml:space="preserve"> </w:t>
            </w:r>
            <w:r w:rsidRPr="00880CCE">
              <w:rPr>
                <w:rFonts w:asciiTheme="minorHAnsi" w:hAnsiTheme="minorHAnsi" w:cstheme="minorHAnsi"/>
                <w:b/>
                <w:sz w:val="16"/>
                <w:szCs w:val="16"/>
              </w:rPr>
              <w:t>capacitação</w:t>
            </w:r>
            <w:r w:rsidRPr="00880CCE">
              <w:rPr>
                <w:rFonts w:asciiTheme="minorHAnsi" w:hAnsiTheme="minorHAnsi" w:cstheme="minorHAnsi"/>
                <w:b/>
                <w:spacing w:val="1"/>
                <w:sz w:val="16"/>
                <w:szCs w:val="16"/>
              </w:rPr>
              <w:t xml:space="preserve"> </w:t>
            </w:r>
            <w:r w:rsidRPr="00880CCE">
              <w:rPr>
                <w:rFonts w:asciiTheme="minorHAnsi" w:hAnsiTheme="minorHAnsi" w:cstheme="minorHAnsi"/>
                <w:b/>
                <w:sz w:val="16"/>
                <w:szCs w:val="16"/>
              </w:rPr>
              <w:t>e</w:t>
            </w:r>
            <w:r w:rsidRPr="00880CCE">
              <w:rPr>
                <w:rFonts w:asciiTheme="minorHAnsi" w:hAnsiTheme="minorHAnsi" w:cstheme="minorHAnsi"/>
                <w:b/>
                <w:spacing w:val="1"/>
                <w:sz w:val="16"/>
                <w:szCs w:val="16"/>
              </w:rPr>
              <w:t xml:space="preserve"> </w:t>
            </w:r>
            <w:r w:rsidRPr="00880CCE">
              <w:rPr>
                <w:rFonts w:asciiTheme="minorHAnsi" w:hAnsiTheme="minorHAnsi" w:cstheme="minorHAnsi"/>
                <w:b/>
                <w:sz w:val="16"/>
                <w:szCs w:val="16"/>
              </w:rPr>
              <w:t>defesa</w:t>
            </w:r>
            <w:r w:rsidRPr="00880CCE">
              <w:rPr>
                <w:rFonts w:asciiTheme="minorHAnsi" w:hAnsiTheme="minorHAnsi" w:cstheme="minorHAnsi"/>
                <w:b/>
                <w:spacing w:val="1"/>
                <w:sz w:val="16"/>
                <w:szCs w:val="16"/>
              </w:rPr>
              <w:t xml:space="preserve"> </w:t>
            </w:r>
            <w:r w:rsidRPr="00880CCE">
              <w:rPr>
                <w:rFonts w:asciiTheme="minorHAnsi" w:hAnsiTheme="minorHAnsi" w:cstheme="minorHAnsi"/>
                <w:b/>
                <w:sz w:val="16"/>
                <w:szCs w:val="16"/>
              </w:rPr>
              <w:t>feminina,</w:t>
            </w:r>
            <w:r w:rsidRPr="00880CCE">
              <w:rPr>
                <w:rFonts w:asciiTheme="minorHAnsi" w:hAnsiTheme="minorHAnsi" w:cstheme="minorHAnsi"/>
                <w:b/>
                <w:spacing w:val="1"/>
                <w:sz w:val="16"/>
                <w:szCs w:val="16"/>
              </w:rPr>
              <w:t xml:space="preserve"> </w:t>
            </w:r>
            <w:r w:rsidRPr="00880CCE">
              <w:rPr>
                <w:rFonts w:asciiTheme="minorHAnsi" w:hAnsiTheme="minorHAnsi" w:cstheme="minorHAnsi"/>
                <w:b/>
                <w:sz w:val="16"/>
                <w:szCs w:val="16"/>
              </w:rPr>
              <w:t>prevenção,</w:t>
            </w:r>
            <w:r w:rsidRPr="00880CCE">
              <w:rPr>
                <w:rFonts w:asciiTheme="minorHAnsi" w:hAnsiTheme="minorHAnsi" w:cstheme="minorHAnsi"/>
                <w:b/>
                <w:spacing w:val="1"/>
                <w:sz w:val="16"/>
                <w:szCs w:val="16"/>
              </w:rPr>
              <w:t xml:space="preserve"> </w:t>
            </w:r>
            <w:r w:rsidRPr="00880CCE">
              <w:rPr>
                <w:rFonts w:asciiTheme="minorHAnsi" w:hAnsiTheme="minorHAnsi" w:cstheme="minorHAnsi"/>
                <w:b/>
                <w:sz w:val="16"/>
                <w:szCs w:val="16"/>
              </w:rPr>
              <w:t>conscientização</w:t>
            </w:r>
            <w:r w:rsidRPr="00880CCE">
              <w:rPr>
                <w:rFonts w:asciiTheme="minorHAnsi" w:hAnsiTheme="minorHAnsi" w:cstheme="minorHAnsi"/>
                <w:b/>
                <w:spacing w:val="-3"/>
                <w:sz w:val="16"/>
                <w:szCs w:val="16"/>
              </w:rPr>
              <w:t xml:space="preserve"> </w:t>
            </w:r>
            <w:r w:rsidRPr="00880CCE">
              <w:rPr>
                <w:rFonts w:asciiTheme="minorHAnsi" w:hAnsiTheme="minorHAnsi" w:cstheme="minorHAnsi"/>
                <w:b/>
                <w:sz w:val="16"/>
                <w:szCs w:val="16"/>
              </w:rPr>
              <w:t>e combate à</w:t>
            </w:r>
            <w:r w:rsidRPr="00880CCE">
              <w:rPr>
                <w:rFonts w:asciiTheme="minorHAnsi" w:hAnsiTheme="minorHAnsi" w:cstheme="minorHAnsi"/>
                <w:b/>
                <w:spacing w:val="-3"/>
                <w:sz w:val="16"/>
                <w:szCs w:val="16"/>
              </w:rPr>
              <w:t xml:space="preserve"> </w:t>
            </w:r>
            <w:r w:rsidRPr="00880CCE">
              <w:rPr>
                <w:rFonts w:asciiTheme="minorHAnsi" w:hAnsiTheme="minorHAnsi" w:cstheme="minorHAnsi"/>
                <w:b/>
                <w:sz w:val="16"/>
                <w:szCs w:val="16"/>
              </w:rPr>
              <w:t>violência</w:t>
            </w:r>
            <w:r w:rsidRPr="00880CCE">
              <w:rPr>
                <w:rFonts w:asciiTheme="minorHAnsi" w:hAnsiTheme="minorHAnsi" w:cstheme="minorHAnsi"/>
                <w:b/>
                <w:spacing w:val="-1"/>
                <w:sz w:val="16"/>
                <w:szCs w:val="16"/>
              </w:rPr>
              <w:t xml:space="preserve"> </w:t>
            </w:r>
            <w:r w:rsidRPr="00880CCE">
              <w:rPr>
                <w:rFonts w:asciiTheme="minorHAnsi" w:hAnsiTheme="minorHAnsi" w:cstheme="minorHAnsi"/>
                <w:b/>
                <w:sz w:val="16"/>
                <w:szCs w:val="16"/>
              </w:rPr>
              <w:t>contra a</w:t>
            </w:r>
            <w:r w:rsidRPr="00880CCE">
              <w:rPr>
                <w:rFonts w:asciiTheme="minorHAnsi" w:hAnsiTheme="minorHAnsi" w:cstheme="minorHAnsi"/>
                <w:b/>
                <w:spacing w:val="-3"/>
                <w:sz w:val="16"/>
                <w:szCs w:val="16"/>
              </w:rPr>
              <w:t xml:space="preserve"> </w:t>
            </w:r>
            <w:r w:rsidRPr="00880CCE">
              <w:rPr>
                <w:rFonts w:asciiTheme="minorHAnsi" w:hAnsiTheme="minorHAnsi" w:cstheme="minorHAnsi"/>
                <w:b/>
                <w:sz w:val="16"/>
                <w:szCs w:val="16"/>
              </w:rPr>
              <w:t>mulher</w:t>
            </w:r>
            <w:r w:rsidRPr="00880CCE">
              <w:rPr>
                <w:rFonts w:asciiTheme="minorHAnsi" w:hAnsiTheme="minorHAnsi" w:cstheme="minorHAnsi"/>
                <w:b/>
                <w:spacing w:val="-3"/>
                <w:sz w:val="16"/>
                <w:szCs w:val="16"/>
              </w:rPr>
              <w:t xml:space="preserve"> </w:t>
            </w:r>
            <w:r w:rsidRPr="00880CCE">
              <w:rPr>
                <w:rFonts w:asciiTheme="minorHAnsi" w:hAnsiTheme="minorHAnsi" w:cstheme="minorHAnsi"/>
                <w:b/>
                <w:sz w:val="16"/>
                <w:szCs w:val="16"/>
              </w:rPr>
              <w:t>-</w:t>
            </w:r>
            <w:r w:rsidRPr="00880CCE">
              <w:rPr>
                <w:rFonts w:asciiTheme="minorHAnsi" w:hAnsiTheme="minorHAnsi" w:cstheme="minorHAnsi"/>
                <w:b/>
                <w:spacing w:val="-1"/>
                <w:sz w:val="16"/>
                <w:szCs w:val="16"/>
              </w:rPr>
              <w:t xml:space="preserve"> </w:t>
            </w:r>
            <w:r w:rsidRPr="00880CCE">
              <w:rPr>
                <w:rFonts w:asciiTheme="minorHAnsi" w:hAnsiTheme="minorHAnsi" w:cstheme="minorHAnsi"/>
                <w:b/>
                <w:sz w:val="16"/>
                <w:szCs w:val="16"/>
              </w:rPr>
              <w:t>Antes</w:t>
            </w:r>
            <w:r w:rsidRPr="00880CCE">
              <w:rPr>
                <w:rFonts w:asciiTheme="minorHAnsi" w:hAnsiTheme="minorHAnsi" w:cstheme="minorHAnsi"/>
                <w:b/>
                <w:spacing w:val="-3"/>
                <w:sz w:val="16"/>
                <w:szCs w:val="16"/>
              </w:rPr>
              <w:t xml:space="preserve"> </w:t>
            </w:r>
            <w:r w:rsidRPr="00880CCE">
              <w:rPr>
                <w:rFonts w:asciiTheme="minorHAnsi" w:hAnsiTheme="minorHAnsi" w:cstheme="minorHAnsi"/>
                <w:b/>
                <w:sz w:val="16"/>
                <w:szCs w:val="16"/>
              </w:rPr>
              <w:t>que</w:t>
            </w:r>
            <w:r w:rsidRPr="00880CCE">
              <w:rPr>
                <w:rFonts w:asciiTheme="minorHAnsi" w:hAnsiTheme="minorHAnsi" w:cstheme="minorHAnsi"/>
                <w:b/>
                <w:spacing w:val="-2"/>
                <w:sz w:val="16"/>
                <w:szCs w:val="16"/>
              </w:rPr>
              <w:t xml:space="preserve"> </w:t>
            </w:r>
            <w:r w:rsidRPr="00880CCE">
              <w:rPr>
                <w:rFonts w:asciiTheme="minorHAnsi" w:hAnsiTheme="minorHAnsi" w:cstheme="minorHAnsi"/>
                <w:b/>
                <w:sz w:val="16"/>
                <w:szCs w:val="16"/>
              </w:rPr>
              <w:t>Aconteça;</w:t>
            </w:r>
          </w:p>
        </w:tc>
        <w:tc>
          <w:tcPr>
            <w:tcW w:w="3402" w:type="dxa"/>
            <w:tcBorders>
              <w:top w:val="single" w:sz="4" w:space="0" w:color="auto"/>
              <w:left w:val="single" w:sz="4" w:space="0" w:color="auto"/>
              <w:bottom w:val="single" w:sz="4" w:space="0" w:color="auto"/>
              <w:right w:val="single" w:sz="4" w:space="0" w:color="auto"/>
            </w:tcBorders>
          </w:tcPr>
          <w:p w14:paraId="3CBD5E91" w14:textId="77777777" w:rsidR="00FB7095" w:rsidRPr="00880CCE" w:rsidRDefault="00FB7095" w:rsidP="00F4416F">
            <w:pPr>
              <w:tabs>
                <w:tab w:val="left" w:pos="1417"/>
              </w:tabs>
              <w:suppressAutoHyphens/>
              <w:rPr>
                <w:rFonts w:asciiTheme="minorHAnsi" w:hAnsiTheme="minorHAnsi" w:cstheme="minorHAnsi"/>
                <w:b/>
                <w:sz w:val="16"/>
                <w:szCs w:val="16"/>
              </w:rPr>
            </w:pPr>
          </w:p>
        </w:tc>
      </w:tr>
      <w:tr w:rsidR="00FB7095" w:rsidRPr="003B315C" w14:paraId="0757CD22" w14:textId="77777777" w:rsidTr="00FB7095">
        <w:trPr>
          <w:cantSplit/>
          <w:trHeight w:val="20"/>
        </w:trPr>
        <w:tc>
          <w:tcPr>
            <w:tcW w:w="3402" w:type="dxa"/>
            <w:tcBorders>
              <w:top w:val="single" w:sz="4" w:space="0" w:color="auto"/>
              <w:left w:val="single" w:sz="4" w:space="0" w:color="auto"/>
              <w:bottom w:val="single" w:sz="4" w:space="0" w:color="auto"/>
              <w:right w:val="single" w:sz="4" w:space="0" w:color="auto"/>
            </w:tcBorders>
          </w:tcPr>
          <w:p w14:paraId="3A5E2462" w14:textId="77777777" w:rsidR="00FB7095" w:rsidRPr="001B4EBF" w:rsidRDefault="00FB7095" w:rsidP="00F4416F">
            <w:pPr>
              <w:tabs>
                <w:tab w:val="left" w:pos="1417"/>
              </w:tabs>
              <w:suppressAutoHyphens/>
              <w:rPr>
                <w:rFonts w:asciiTheme="minorHAnsi" w:hAnsiTheme="minorHAnsi" w:cstheme="minorHAnsi"/>
                <w:b/>
                <w:sz w:val="16"/>
                <w:szCs w:val="16"/>
              </w:rPr>
            </w:pPr>
          </w:p>
        </w:tc>
        <w:tc>
          <w:tcPr>
            <w:tcW w:w="3402" w:type="dxa"/>
            <w:tcBorders>
              <w:top w:val="single" w:sz="4" w:space="0" w:color="auto"/>
              <w:left w:val="single" w:sz="4" w:space="0" w:color="auto"/>
              <w:bottom w:val="single" w:sz="4" w:space="0" w:color="auto"/>
              <w:right w:val="single" w:sz="4" w:space="0" w:color="auto"/>
            </w:tcBorders>
          </w:tcPr>
          <w:p w14:paraId="48A69C64" w14:textId="77777777" w:rsidR="00FB7095" w:rsidRPr="00880CCE" w:rsidRDefault="00FB7095" w:rsidP="00F4416F">
            <w:pPr>
              <w:tabs>
                <w:tab w:val="left" w:pos="1417"/>
              </w:tabs>
              <w:suppressAutoHyphens/>
              <w:rPr>
                <w:rFonts w:asciiTheme="minorHAnsi" w:hAnsiTheme="minorHAnsi" w:cstheme="minorHAnsi"/>
                <w:b/>
                <w:sz w:val="16"/>
                <w:szCs w:val="16"/>
              </w:rPr>
            </w:pPr>
            <w:r w:rsidRPr="00880CCE">
              <w:rPr>
                <w:rFonts w:asciiTheme="minorHAnsi" w:hAnsiTheme="minorHAnsi" w:cstheme="minorHAnsi"/>
                <w:b/>
                <w:sz w:val="16"/>
                <w:szCs w:val="16"/>
              </w:rPr>
              <w:t>XI - promoção</w:t>
            </w:r>
            <w:r w:rsidRPr="00880CCE">
              <w:rPr>
                <w:rFonts w:asciiTheme="minorHAnsi" w:hAnsiTheme="minorHAnsi" w:cstheme="minorHAnsi"/>
                <w:b/>
                <w:spacing w:val="-6"/>
                <w:sz w:val="16"/>
                <w:szCs w:val="16"/>
              </w:rPr>
              <w:t xml:space="preserve"> </w:t>
            </w:r>
            <w:r w:rsidRPr="00880CCE">
              <w:rPr>
                <w:rFonts w:asciiTheme="minorHAnsi" w:hAnsiTheme="minorHAnsi" w:cstheme="minorHAnsi"/>
                <w:b/>
                <w:sz w:val="16"/>
                <w:szCs w:val="16"/>
              </w:rPr>
              <w:t>da</w:t>
            </w:r>
            <w:r w:rsidRPr="00880CCE">
              <w:rPr>
                <w:rFonts w:asciiTheme="minorHAnsi" w:hAnsiTheme="minorHAnsi" w:cstheme="minorHAnsi"/>
                <w:b/>
                <w:spacing w:val="-7"/>
                <w:sz w:val="16"/>
                <w:szCs w:val="16"/>
              </w:rPr>
              <w:t xml:space="preserve"> </w:t>
            </w:r>
            <w:r w:rsidRPr="00880CCE">
              <w:rPr>
                <w:rFonts w:asciiTheme="minorHAnsi" w:hAnsiTheme="minorHAnsi" w:cstheme="minorHAnsi"/>
                <w:b/>
                <w:sz w:val="16"/>
                <w:szCs w:val="16"/>
              </w:rPr>
              <w:t>prevenção</w:t>
            </w:r>
            <w:r w:rsidRPr="00880CCE">
              <w:rPr>
                <w:rFonts w:asciiTheme="minorHAnsi" w:hAnsiTheme="minorHAnsi" w:cstheme="minorHAnsi"/>
                <w:b/>
                <w:spacing w:val="-3"/>
                <w:sz w:val="16"/>
                <w:szCs w:val="16"/>
              </w:rPr>
              <w:t xml:space="preserve"> </w:t>
            </w:r>
            <w:r w:rsidRPr="00880CCE">
              <w:rPr>
                <w:rFonts w:asciiTheme="minorHAnsi" w:hAnsiTheme="minorHAnsi" w:cstheme="minorHAnsi"/>
                <w:b/>
                <w:sz w:val="16"/>
                <w:szCs w:val="16"/>
              </w:rPr>
              <w:t>às</w:t>
            </w:r>
            <w:r w:rsidRPr="00880CCE">
              <w:rPr>
                <w:rFonts w:asciiTheme="minorHAnsi" w:hAnsiTheme="minorHAnsi" w:cstheme="minorHAnsi"/>
                <w:b/>
                <w:spacing w:val="-5"/>
                <w:sz w:val="16"/>
                <w:szCs w:val="16"/>
              </w:rPr>
              <w:t xml:space="preserve"> </w:t>
            </w:r>
            <w:r w:rsidRPr="00880CCE">
              <w:rPr>
                <w:rFonts w:asciiTheme="minorHAnsi" w:hAnsiTheme="minorHAnsi" w:cstheme="minorHAnsi"/>
                <w:b/>
                <w:sz w:val="16"/>
                <w:szCs w:val="16"/>
              </w:rPr>
              <w:t>violências</w:t>
            </w:r>
            <w:r w:rsidRPr="00880CCE">
              <w:rPr>
                <w:rFonts w:asciiTheme="minorHAnsi" w:hAnsiTheme="minorHAnsi" w:cstheme="minorHAnsi"/>
                <w:b/>
                <w:spacing w:val="-5"/>
                <w:sz w:val="16"/>
                <w:szCs w:val="16"/>
              </w:rPr>
              <w:t xml:space="preserve"> </w:t>
            </w:r>
            <w:r w:rsidRPr="00880CCE">
              <w:rPr>
                <w:rFonts w:asciiTheme="minorHAnsi" w:hAnsiTheme="minorHAnsi" w:cstheme="minorHAnsi"/>
                <w:b/>
                <w:sz w:val="16"/>
                <w:szCs w:val="16"/>
              </w:rPr>
              <w:t>contra</w:t>
            </w:r>
            <w:r w:rsidRPr="00880CCE">
              <w:rPr>
                <w:rFonts w:asciiTheme="minorHAnsi" w:hAnsiTheme="minorHAnsi" w:cstheme="minorHAnsi"/>
                <w:b/>
                <w:spacing w:val="-7"/>
                <w:sz w:val="16"/>
                <w:szCs w:val="16"/>
              </w:rPr>
              <w:t xml:space="preserve"> </w:t>
            </w:r>
            <w:r w:rsidRPr="00880CCE">
              <w:rPr>
                <w:rFonts w:asciiTheme="minorHAnsi" w:hAnsiTheme="minorHAnsi" w:cstheme="minorHAnsi"/>
                <w:b/>
                <w:sz w:val="16"/>
                <w:szCs w:val="16"/>
              </w:rPr>
              <w:t>crianças</w:t>
            </w:r>
            <w:r w:rsidRPr="00880CCE">
              <w:rPr>
                <w:rFonts w:asciiTheme="minorHAnsi" w:hAnsiTheme="minorHAnsi" w:cstheme="minorHAnsi"/>
                <w:b/>
                <w:spacing w:val="-5"/>
                <w:sz w:val="16"/>
                <w:szCs w:val="16"/>
              </w:rPr>
              <w:t xml:space="preserve"> </w:t>
            </w:r>
            <w:r w:rsidRPr="00880CCE">
              <w:rPr>
                <w:rFonts w:asciiTheme="minorHAnsi" w:hAnsiTheme="minorHAnsi" w:cstheme="minorHAnsi"/>
                <w:b/>
                <w:sz w:val="16"/>
                <w:szCs w:val="16"/>
              </w:rPr>
              <w:t>e</w:t>
            </w:r>
            <w:r w:rsidRPr="00880CCE">
              <w:rPr>
                <w:rFonts w:asciiTheme="minorHAnsi" w:hAnsiTheme="minorHAnsi" w:cstheme="minorHAnsi"/>
                <w:b/>
                <w:spacing w:val="-3"/>
                <w:sz w:val="16"/>
                <w:szCs w:val="16"/>
              </w:rPr>
              <w:t xml:space="preserve"> </w:t>
            </w:r>
            <w:r w:rsidRPr="00880CCE">
              <w:rPr>
                <w:rFonts w:asciiTheme="minorHAnsi" w:hAnsiTheme="minorHAnsi" w:cstheme="minorHAnsi"/>
                <w:b/>
                <w:sz w:val="16"/>
                <w:szCs w:val="16"/>
              </w:rPr>
              <w:t>adolescentes;</w:t>
            </w:r>
          </w:p>
        </w:tc>
        <w:tc>
          <w:tcPr>
            <w:tcW w:w="3402" w:type="dxa"/>
            <w:tcBorders>
              <w:top w:val="single" w:sz="4" w:space="0" w:color="auto"/>
              <w:left w:val="single" w:sz="4" w:space="0" w:color="auto"/>
              <w:bottom w:val="single" w:sz="4" w:space="0" w:color="auto"/>
              <w:right w:val="single" w:sz="4" w:space="0" w:color="auto"/>
            </w:tcBorders>
          </w:tcPr>
          <w:p w14:paraId="3ACA8B89" w14:textId="77777777" w:rsidR="00FB7095" w:rsidRPr="00880CCE" w:rsidRDefault="00FB7095" w:rsidP="00F4416F">
            <w:pPr>
              <w:tabs>
                <w:tab w:val="left" w:pos="1417"/>
              </w:tabs>
              <w:suppressAutoHyphens/>
              <w:rPr>
                <w:rFonts w:asciiTheme="minorHAnsi" w:hAnsiTheme="minorHAnsi" w:cstheme="minorHAnsi"/>
                <w:b/>
                <w:sz w:val="16"/>
                <w:szCs w:val="16"/>
              </w:rPr>
            </w:pPr>
          </w:p>
        </w:tc>
      </w:tr>
      <w:tr w:rsidR="00FB7095" w:rsidRPr="003B315C" w14:paraId="4096B61E" w14:textId="77777777" w:rsidTr="00FB7095">
        <w:trPr>
          <w:cantSplit/>
          <w:trHeight w:val="20"/>
        </w:trPr>
        <w:tc>
          <w:tcPr>
            <w:tcW w:w="3402" w:type="dxa"/>
            <w:tcBorders>
              <w:top w:val="single" w:sz="4" w:space="0" w:color="auto"/>
              <w:left w:val="single" w:sz="4" w:space="0" w:color="auto"/>
              <w:bottom w:val="single" w:sz="4" w:space="0" w:color="auto"/>
              <w:right w:val="single" w:sz="4" w:space="0" w:color="auto"/>
            </w:tcBorders>
          </w:tcPr>
          <w:p w14:paraId="4E6533F8" w14:textId="77777777" w:rsidR="00FB7095" w:rsidRPr="001B4EBF" w:rsidRDefault="00FB7095" w:rsidP="00F4416F">
            <w:pPr>
              <w:tabs>
                <w:tab w:val="left" w:pos="1417"/>
              </w:tabs>
              <w:suppressAutoHyphens/>
              <w:rPr>
                <w:rFonts w:asciiTheme="minorHAnsi" w:hAnsiTheme="minorHAnsi" w:cstheme="minorHAnsi"/>
                <w:b/>
                <w:sz w:val="16"/>
                <w:szCs w:val="16"/>
              </w:rPr>
            </w:pPr>
          </w:p>
        </w:tc>
        <w:tc>
          <w:tcPr>
            <w:tcW w:w="3402" w:type="dxa"/>
            <w:tcBorders>
              <w:top w:val="single" w:sz="4" w:space="0" w:color="auto"/>
              <w:left w:val="single" w:sz="4" w:space="0" w:color="auto"/>
              <w:bottom w:val="single" w:sz="4" w:space="0" w:color="auto"/>
              <w:right w:val="single" w:sz="4" w:space="0" w:color="auto"/>
            </w:tcBorders>
          </w:tcPr>
          <w:p w14:paraId="1B8787CA" w14:textId="77777777" w:rsidR="00FB7095" w:rsidRPr="00880CCE" w:rsidRDefault="00FB7095" w:rsidP="00F4416F">
            <w:pPr>
              <w:tabs>
                <w:tab w:val="left" w:pos="1417"/>
              </w:tabs>
              <w:suppressAutoHyphens/>
              <w:rPr>
                <w:rFonts w:asciiTheme="minorHAnsi" w:hAnsiTheme="minorHAnsi" w:cstheme="minorHAnsi"/>
                <w:b/>
                <w:sz w:val="16"/>
                <w:szCs w:val="16"/>
              </w:rPr>
            </w:pPr>
            <w:r w:rsidRPr="00880CCE">
              <w:rPr>
                <w:rFonts w:asciiTheme="minorHAnsi" w:hAnsiTheme="minorHAnsi" w:cstheme="minorHAnsi"/>
                <w:b/>
                <w:sz w:val="16"/>
                <w:szCs w:val="16"/>
              </w:rPr>
              <w:t>XII - despesas com ações de fiscalização do trabalho no combate ao trabalho escravo e</w:t>
            </w:r>
            <w:r w:rsidRPr="00880CCE">
              <w:rPr>
                <w:rFonts w:asciiTheme="minorHAnsi" w:hAnsiTheme="minorHAnsi" w:cstheme="minorHAnsi"/>
                <w:b/>
                <w:spacing w:val="1"/>
                <w:sz w:val="16"/>
                <w:szCs w:val="16"/>
              </w:rPr>
              <w:t xml:space="preserve"> </w:t>
            </w:r>
            <w:r w:rsidRPr="00880CCE">
              <w:rPr>
                <w:rFonts w:asciiTheme="minorHAnsi" w:hAnsiTheme="minorHAnsi" w:cstheme="minorHAnsi"/>
                <w:b/>
                <w:sz w:val="16"/>
                <w:szCs w:val="16"/>
              </w:rPr>
              <w:t>infantil</w:t>
            </w:r>
            <w:r w:rsidRPr="00880CCE">
              <w:rPr>
                <w:rFonts w:asciiTheme="minorHAnsi" w:hAnsiTheme="minorHAnsi" w:cstheme="minorHAnsi"/>
                <w:b/>
                <w:spacing w:val="-1"/>
                <w:sz w:val="16"/>
                <w:szCs w:val="16"/>
              </w:rPr>
              <w:t xml:space="preserve"> </w:t>
            </w:r>
            <w:r w:rsidRPr="00880CCE">
              <w:rPr>
                <w:rFonts w:asciiTheme="minorHAnsi" w:hAnsiTheme="minorHAnsi" w:cstheme="minorHAnsi"/>
                <w:b/>
                <w:sz w:val="16"/>
                <w:szCs w:val="16"/>
              </w:rPr>
              <w:t>e</w:t>
            </w:r>
            <w:r w:rsidRPr="00880CCE">
              <w:rPr>
                <w:rFonts w:asciiTheme="minorHAnsi" w:hAnsiTheme="minorHAnsi" w:cstheme="minorHAnsi"/>
                <w:b/>
                <w:spacing w:val="-2"/>
                <w:sz w:val="16"/>
                <w:szCs w:val="16"/>
              </w:rPr>
              <w:t xml:space="preserve"> </w:t>
            </w:r>
            <w:r w:rsidRPr="00880CCE">
              <w:rPr>
                <w:rFonts w:asciiTheme="minorHAnsi" w:hAnsiTheme="minorHAnsi" w:cstheme="minorHAnsi"/>
                <w:b/>
                <w:sz w:val="16"/>
                <w:szCs w:val="16"/>
              </w:rPr>
              <w:t>na</w:t>
            </w:r>
            <w:r w:rsidRPr="00880CCE">
              <w:rPr>
                <w:rFonts w:asciiTheme="minorHAnsi" w:hAnsiTheme="minorHAnsi" w:cstheme="minorHAnsi"/>
                <w:b/>
                <w:spacing w:val="-2"/>
                <w:sz w:val="16"/>
                <w:szCs w:val="16"/>
              </w:rPr>
              <w:t xml:space="preserve"> </w:t>
            </w:r>
            <w:r w:rsidRPr="00880CCE">
              <w:rPr>
                <w:rFonts w:asciiTheme="minorHAnsi" w:hAnsiTheme="minorHAnsi" w:cstheme="minorHAnsi"/>
                <w:b/>
                <w:sz w:val="16"/>
                <w:szCs w:val="16"/>
              </w:rPr>
              <w:t>prevenção da</w:t>
            </w:r>
            <w:r w:rsidRPr="00880CCE">
              <w:rPr>
                <w:rFonts w:asciiTheme="minorHAnsi" w:hAnsiTheme="minorHAnsi" w:cstheme="minorHAnsi"/>
                <w:b/>
                <w:spacing w:val="1"/>
                <w:sz w:val="16"/>
                <w:szCs w:val="16"/>
              </w:rPr>
              <w:t xml:space="preserve"> </w:t>
            </w:r>
            <w:r w:rsidRPr="00880CCE">
              <w:rPr>
                <w:rFonts w:asciiTheme="minorHAnsi" w:hAnsiTheme="minorHAnsi" w:cstheme="minorHAnsi"/>
                <w:b/>
                <w:sz w:val="16"/>
                <w:szCs w:val="16"/>
              </w:rPr>
              <w:t>segurança e</w:t>
            </w:r>
            <w:r w:rsidRPr="00880CCE">
              <w:rPr>
                <w:rFonts w:asciiTheme="minorHAnsi" w:hAnsiTheme="minorHAnsi" w:cstheme="minorHAnsi"/>
                <w:b/>
                <w:spacing w:val="1"/>
                <w:sz w:val="16"/>
                <w:szCs w:val="16"/>
              </w:rPr>
              <w:t xml:space="preserve"> </w:t>
            </w:r>
            <w:r w:rsidRPr="00880CCE">
              <w:rPr>
                <w:rFonts w:asciiTheme="minorHAnsi" w:hAnsiTheme="minorHAnsi" w:cstheme="minorHAnsi"/>
                <w:b/>
                <w:sz w:val="16"/>
                <w:szCs w:val="16"/>
              </w:rPr>
              <w:t>saúde no</w:t>
            </w:r>
            <w:r w:rsidRPr="00880CCE">
              <w:rPr>
                <w:rFonts w:asciiTheme="minorHAnsi" w:hAnsiTheme="minorHAnsi" w:cstheme="minorHAnsi"/>
                <w:b/>
                <w:spacing w:val="-1"/>
                <w:sz w:val="16"/>
                <w:szCs w:val="16"/>
              </w:rPr>
              <w:t xml:space="preserve"> </w:t>
            </w:r>
            <w:r w:rsidRPr="00880CCE">
              <w:rPr>
                <w:rFonts w:asciiTheme="minorHAnsi" w:hAnsiTheme="minorHAnsi" w:cstheme="minorHAnsi"/>
                <w:b/>
                <w:sz w:val="16"/>
                <w:szCs w:val="16"/>
              </w:rPr>
              <w:t>trabalho;</w:t>
            </w:r>
          </w:p>
        </w:tc>
        <w:tc>
          <w:tcPr>
            <w:tcW w:w="3402" w:type="dxa"/>
            <w:tcBorders>
              <w:top w:val="single" w:sz="4" w:space="0" w:color="auto"/>
              <w:left w:val="single" w:sz="4" w:space="0" w:color="auto"/>
              <w:bottom w:val="single" w:sz="4" w:space="0" w:color="auto"/>
              <w:right w:val="single" w:sz="4" w:space="0" w:color="auto"/>
            </w:tcBorders>
          </w:tcPr>
          <w:p w14:paraId="397109EE" w14:textId="77777777" w:rsidR="00FB7095" w:rsidRPr="00880CCE" w:rsidRDefault="00FB7095" w:rsidP="00F4416F">
            <w:pPr>
              <w:tabs>
                <w:tab w:val="left" w:pos="1417"/>
              </w:tabs>
              <w:suppressAutoHyphens/>
              <w:rPr>
                <w:rFonts w:asciiTheme="minorHAnsi" w:hAnsiTheme="minorHAnsi" w:cstheme="minorHAnsi"/>
                <w:b/>
                <w:sz w:val="16"/>
                <w:szCs w:val="16"/>
              </w:rPr>
            </w:pPr>
          </w:p>
        </w:tc>
      </w:tr>
      <w:tr w:rsidR="00FB7095" w:rsidRPr="003B315C" w14:paraId="6DB822F7" w14:textId="77777777" w:rsidTr="00FB7095">
        <w:trPr>
          <w:cantSplit/>
          <w:trHeight w:val="20"/>
        </w:trPr>
        <w:tc>
          <w:tcPr>
            <w:tcW w:w="3402" w:type="dxa"/>
            <w:tcBorders>
              <w:top w:val="single" w:sz="4" w:space="0" w:color="auto"/>
              <w:left w:val="single" w:sz="4" w:space="0" w:color="auto"/>
              <w:bottom w:val="single" w:sz="4" w:space="0" w:color="auto"/>
              <w:right w:val="single" w:sz="4" w:space="0" w:color="auto"/>
            </w:tcBorders>
          </w:tcPr>
          <w:p w14:paraId="70D581C0" w14:textId="77777777" w:rsidR="00FB7095" w:rsidRPr="001B4EBF" w:rsidRDefault="00FB7095" w:rsidP="00F4416F">
            <w:pPr>
              <w:tabs>
                <w:tab w:val="left" w:pos="1417"/>
              </w:tabs>
              <w:suppressAutoHyphens/>
              <w:rPr>
                <w:rFonts w:asciiTheme="minorHAnsi" w:hAnsiTheme="minorHAnsi" w:cstheme="minorHAnsi"/>
                <w:b/>
                <w:sz w:val="16"/>
                <w:szCs w:val="16"/>
              </w:rPr>
            </w:pPr>
          </w:p>
        </w:tc>
        <w:tc>
          <w:tcPr>
            <w:tcW w:w="3402" w:type="dxa"/>
            <w:tcBorders>
              <w:top w:val="single" w:sz="4" w:space="0" w:color="auto"/>
              <w:left w:val="single" w:sz="4" w:space="0" w:color="auto"/>
              <w:bottom w:val="single" w:sz="4" w:space="0" w:color="auto"/>
              <w:right w:val="single" w:sz="4" w:space="0" w:color="auto"/>
            </w:tcBorders>
          </w:tcPr>
          <w:p w14:paraId="49DF8F52" w14:textId="77777777" w:rsidR="00FB7095" w:rsidRPr="00880CCE" w:rsidRDefault="00FB7095" w:rsidP="00F4416F">
            <w:pPr>
              <w:tabs>
                <w:tab w:val="left" w:pos="1832"/>
              </w:tabs>
              <w:rPr>
                <w:rFonts w:asciiTheme="minorHAnsi" w:hAnsiTheme="minorHAnsi" w:cstheme="minorHAnsi"/>
                <w:b/>
                <w:sz w:val="16"/>
                <w:szCs w:val="16"/>
              </w:rPr>
            </w:pPr>
            <w:r w:rsidRPr="00880CCE">
              <w:rPr>
                <w:rFonts w:asciiTheme="minorHAnsi" w:hAnsiTheme="minorHAnsi" w:cstheme="minorHAnsi"/>
                <w:b/>
                <w:sz w:val="16"/>
                <w:szCs w:val="16"/>
              </w:rPr>
              <w:t>XIII - despesas</w:t>
            </w:r>
            <w:r w:rsidRPr="00880CCE">
              <w:rPr>
                <w:rFonts w:asciiTheme="minorHAnsi" w:hAnsiTheme="minorHAnsi" w:cstheme="minorHAnsi"/>
                <w:b/>
                <w:spacing w:val="-4"/>
                <w:sz w:val="16"/>
                <w:szCs w:val="16"/>
              </w:rPr>
              <w:t xml:space="preserve"> </w:t>
            </w:r>
            <w:r w:rsidRPr="00880CCE">
              <w:rPr>
                <w:rFonts w:asciiTheme="minorHAnsi" w:hAnsiTheme="minorHAnsi" w:cstheme="minorHAnsi"/>
                <w:b/>
                <w:sz w:val="16"/>
                <w:szCs w:val="16"/>
              </w:rPr>
              <w:t>destinadas</w:t>
            </w:r>
            <w:r w:rsidRPr="00880CCE">
              <w:rPr>
                <w:rFonts w:asciiTheme="minorHAnsi" w:hAnsiTheme="minorHAnsi" w:cstheme="minorHAnsi"/>
                <w:b/>
                <w:spacing w:val="-4"/>
                <w:sz w:val="16"/>
                <w:szCs w:val="16"/>
              </w:rPr>
              <w:t xml:space="preserve"> </w:t>
            </w:r>
            <w:r w:rsidRPr="00880CCE">
              <w:rPr>
                <w:rFonts w:asciiTheme="minorHAnsi" w:hAnsiTheme="minorHAnsi" w:cstheme="minorHAnsi"/>
                <w:b/>
                <w:sz w:val="16"/>
                <w:szCs w:val="16"/>
              </w:rPr>
              <w:t>ao</w:t>
            </w:r>
            <w:r w:rsidRPr="00880CCE">
              <w:rPr>
                <w:rFonts w:asciiTheme="minorHAnsi" w:hAnsiTheme="minorHAnsi" w:cstheme="minorHAnsi"/>
                <w:b/>
                <w:spacing w:val="-3"/>
                <w:sz w:val="16"/>
                <w:szCs w:val="16"/>
              </w:rPr>
              <w:t xml:space="preserve"> </w:t>
            </w:r>
            <w:r w:rsidRPr="00880CCE">
              <w:rPr>
                <w:rFonts w:asciiTheme="minorHAnsi" w:hAnsiTheme="minorHAnsi" w:cstheme="minorHAnsi"/>
                <w:b/>
                <w:sz w:val="16"/>
                <w:szCs w:val="16"/>
              </w:rPr>
              <w:t>fomento</w:t>
            </w:r>
            <w:r w:rsidRPr="00880CCE">
              <w:rPr>
                <w:rFonts w:asciiTheme="minorHAnsi" w:hAnsiTheme="minorHAnsi" w:cstheme="minorHAnsi"/>
                <w:b/>
                <w:spacing w:val="-3"/>
                <w:sz w:val="16"/>
                <w:szCs w:val="16"/>
              </w:rPr>
              <w:t xml:space="preserve"> </w:t>
            </w:r>
            <w:r w:rsidRPr="00880CCE">
              <w:rPr>
                <w:rFonts w:asciiTheme="minorHAnsi" w:hAnsiTheme="minorHAnsi" w:cstheme="minorHAnsi"/>
                <w:b/>
                <w:sz w:val="16"/>
                <w:szCs w:val="16"/>
              </w:rPr>
              <w:t>à</w:t>
            </w:r>
            <w:r w:rsidRPr="00880CCE">
              <w:rPr>
                <w:rFonts w:asciiTheme="minorHAnsi" w:hAnsiTheme="minorHAnsi" w:cstheme="minorHAnsi"/>
                <w:b/>
                <w:spacing w:val="-3"/>
                <w:sz w:val="16"/>
                <w:szCs w:val="16"/>
              </w:rPr>
              <w:t xml:space="preserve"> </w:t>
            </w:r>
            <w:r w:rsidRPr="00880CCE">
              <w:rPr>
                <w:rFonts w:asciiTheme="minorHAnsi" w:hAnsiTheme="minorHAnsi" w:cstheme="minorHAnsi"/>
                <w:b/>
                <w:sz w:val="16"/>
                <w:szCs w:val="16"/>
              </w:rPr>
              <w:t>empregabilidade,</w:t>
            </w:r>
            <w:r w:rsidRPr="00880CCE">
              <w:rPr>
                <w:rFonts w:asciiTheme="minorHAnsi" w:hAnsiTheme="minorHAnsi" w:cstheme="minorHAnsi"/>
                <w:b/>
                <w:spacing w:val="-3"/>
                <w:sz w:val="16"/>
                <w:szCs w:val="16"/>
              </w:rPr>
              <w:t xml:space="preserve"> </w:t>
            </w:r>
            <w:r w:rsidRPr="00880CCE">
              <w:rPr>
                <w:rFonts w:asciiTheme="minorHAnsi" w:hAnsiTheme="minorHAnsi" w:cstheme="minorHAnsi"/>
                <w:b/>
                <w:sz w:val="16"/>
                <w:szCs w:val="16"/>
              </w:rPr>
              <w:t>ao</w:t>
            </w:r>
            <w:r w:rsidRPr="00880CCE">
              <w:rPr>
                <w:rFonts w:asciiTheme="minorHAnsi" w:hAnsiTheme="minorHAnsi" w:cstheme="minorHAnsi"/>
                <w:b/>
                <w:spacing w:val="-3"/>
                <w:sz w:val="16"/>
                <w:szCs w:val="16"/>
              </w:rPr>
              <w:t xml:space="preserve"> </w:t>
            </w:r>
            <w:r w:rsidRPr="00880CCE">
              <w:rPr>
                <w:rFonts w:asciiTheme="minorHAnsi" w:hAnsiTheme="minorHAnsi" w:cstheme="minorHAnsi"/>
                <w:b/>
                <w:sz w:val="16"/>
                <w:szCs w:val="16"/>
              </w:rPr>
              <w:t>empreendedorismo e</w:t>
            </w:r>
            <w:r w:rsidRPr="00880CCE">
              <w:rPr>
                <w:rFonts w:asciiTheme="minorHAnsi" w:hAnsiTheme="minorHAnsi" w:cstheme="minorHAnsi"/>
                <w:b/>
                <w:spacing w:val="-3"/>
                <w:sz w:val="16"/>
                <w:szCs w:val="16"/>
              </w:rPr>
              <w:t xml:space="preserve"> </w:t>
            </w:r>
            <w:r w:rsidRPr="00880CCE">
              <w:rPr>
                <w:rFonts w:asciiTheme="minorHAnsi" w:hAnsiTheme="minorHAnsi" w:cstheme="minorHAnsi"/>
                <w:b/>
                <w:sz w:val="16"/>
                <w:szCs w:val="16"/>
              </w:rPr>
              <w:t>à</w:t>
            </w:r>
            <w:r w:rsidRPr="00880CCE">
              <w:rPr>
                <w:rFonts w:asciiTheme="minorHAnsi" w:hAnsiTheme="minorHAnsi" w:cstheme="minorHAnsi"/>
                <w:b/>
                <w:spacing w:val="-4"/>
                <w:sz w:val="16"/>
                <w:szCs w:val="16"/>
              </w:rPr>
              <w:t xml:space="preserve"> </w:t>
            </w:r>
            <w:r w:rsidRPr="00880CCE">
              <w:rPr>
                <w:rFonts w:asciiTheme="minorHAnsi" w:hAnsiTheme="minorHAnsi" w:cstheme="minorHAnsi"/>
                <w:b/>
                <w:sz w:val="16"/>
                <w:szCs w:val="16"/>
              </w:rPr>
              <w:t>renda feminina;</w:t>
            </w:r>
          </w:p>
        </w:tc>
        <w:tc>
          <w:tcPr>
            <w:tcW w:w="3402" w:type="dxa"/>
            <w:tcBorders>
              <w:top w:val="single" w:sz="4" w:space="0" w:color="auto"/>
              <w:left w:val="single" w:sz="4" w:space="0" w:color="auto"/>
              <w:bottom w:val="single" w:sz="4" w:space="0" w:color="auto"/>
              <w:right w:val="single" w:sz="4" w:space="0" w:color="auto"/>
            </w:tcBorders>
          </w:tcPr>
          <w:p w14:paraId="208A1E46" w14:textId="77777777" w:rsidR="00FB7095" w:rsidRPr="00880CCE" w:rsidRDefault="00FB7095" w:rsidP="00F4416F">
            <w:pPr>
              <w:tabs>
                <w:tab w:val="left" w:pos="1832"/>
              </w:tabs>
              <w:rPr>
                <w:rFonts w:asciiTheme="minorHAnsi" w:hAnsiTheme="minorHAnsi" w:cstheme="minorHAnsi"/>
                <w:b/>
                <w:sz w:val="16"/>
                <w:szCs w:val="16"/>
              </w:rPr>
            </w:pPr>
          </w:p>
        </w:tc>
      </w:tr>
      <w:tr w:rsidR="00FB7095" w:rsidRPr="003B315C" w14:paraId="26E7EDED" w14:textId="77777777" w:rsidTr="00FB7095">
        <w:trPr>
          <w:cantSplit/>
          <w:trHeight w:val="20"/>
        </w:trPr>
        <w:tc>
          <w:tcPr>
            <w:tcW w:w="3402" w:type="dxa"/>
            <w:tcBorders>
              <w:top w:val="single" w:sz="4" w:space="0" w:color="auto"/>
              <w:left w:val="single" w:sz="4" w:space="0" w:color="auto"/>
              <w:bottom w:val="single" w:sz="4" w:space="0" w:color="auto"/>
              <w:right w:val="single" w:sz="4" w:space="0" w:color="auto"/>
            </w:tcBorders>
          </w:tcPr>
          <w:p w14:paraId="4C225F22" w14:textId="77777777" w:rsidR="00FB7095" w:rsidRPr="001B4EBF" w:rsidRDefault="00FB7095" w:rsidP="00F4416F">
            <w:pPr>
              <w:tabs>
                <w:tab w:val="left" w:pos="1417"/>
              </w:tabs>
              <w:suppressAutoHyphens/>
              <w:rPr>
                <w:rFonts w:asciiTheme="minorHAnsi" w:hAnsiTheme="minorHAnsi" w:cstheme="minorHAnsi"/>
                <w:b/>
                <w:sz w:val="16"/>
                <w:szCs w:val="16"/>
              </w:rPr>
            </w:pPr>
          </w:p>
        </w:tc>
        <w:tc>
          <w:tcPr>
            <w:tcW w:w="3402" w:type="dxa"/>
            <w:tcBorders>
              <w:top w:val="single" w:sz="4" w:space="0" w:color="auto"/>
              <w:left w:val="single" w:sz="4" w:space="0" w:color="auto"/>
              <w:bottom w:val="single" w:sz="4" w:space="0" w:color="auto"/>
              <w:right w:val="single" w:sz="4" w:space="0" w:color="auto"/>
            </w:tcBorders>
          </w:tcPr>
          <w:p w14:paraId="5DA86980" w14:textId="77777777" w:rsidR="00FB7095" w:rsidRPr="00880CCE" w:rsidRDefault="00FB7095" w:rsidP="00F4416F">
            <w:pPr>
              <w:tabs>
                <w:tab w:val="left" w:pos="1916"/>
              </w:tabs>
              <w:rPr>
                <w:rFonts w:asciiTheme="minorHAnsi" w:hAnsiTheme="minorHAnsi" w:cstheme="minorHAnsi"/>
                <w:b/>
                <w:sz w:val="16"/>
                <w:szCs w:val="16"/>
              </w:rPr>
            </w:pPr>
            <w:r w:rsidRPr="00880CCE">
              <w:rPr>
                <w:rFonts w:asciiTheme="minorHAnsi" w:hAnsiTheme="minorHAnsi" w:cstheme="minorHAnsi"/>
                <w:b/>
                <w:sz w:val="16"/>
                <w:szCs w:val="16"/>
              </w:rPr>
              <w:t>XIV - execução</w:t>
            </w:r>
            <w:r w:rsidRPr="00880CCE">
              <w:rPr>
                <w:rFonts w:asciiTheme="minorHAnsi" w:hAnsiTheme="minorHAnsi" w:cstheme="minorHAnsi"/>
                <w:b/>
                <w:spacing w:val="21"/>
                <w:sz w:val="16"/>
                <w:szCs w:val="16"/>
              </w:rPr>
              <w:t xml:space="preserve"> </w:t>
            </w:r>
            <w:r w:rsidRPr="00880CCE">
              <w:rPr>
                <w:rFonts w:asciiTheme="minorHAnsi" w:hAnsiTheme="minorHAnsi" w:cstheme="minorHAnsi"/>
                <w:b/>
                <w:sz w:val="16"/>
                <w:szCs w:val="16"/>
              </w:rPr>
              <w:t>de</w:t>
            </w:r>
            <w:r w:rsidRPr="00880CCE">
              <w:rPr>
                <w:rFonts w:asciiTheme="minorHAnsi" w:hAnsiTheme="minorHAnsi" w:cstheme="minorHAnsi"/>
                <w:b/>
                <w:spacing w:val="22"/>
                <w:sz w:val="16"/>
                <w:szCs w:val="16"/>
              </w:rPr>
              <w:t xml:space="preserve"> </w:t>
            </w:r>
            <w:r w:rsidRPr="00880CCE">
              <w:rPr>
                <w:rFonts w:asciiTheme="minorHAnsi" w:hAnsiTheme="minorHAnsi" w:cstheme="minorHAnsi"/>
                <w:b/>
                <w:sz w:val="16"/>
                <w:szCs w:val="16"/>
              </w:rPr>
              <w:t>programas,</w:t>
            </w:r>
            <w:r w:rsidRPr="00880CCE">
              <w:rPr>
                <w:rFonts w:asciiTheme="minorHAnsi" w:hAnsiTheme="minorHAnsi" w:cstheme="minorHAnsi"/>
                <w:b/>
                <w:spacing w:val="21"/>
                <w:sz w:val="16"/>
                <w:szCs w:val="16"/>
              </w:rPr>
              <w:t xml:space="preserve"> </w:t>
            </w:r>
            <w:r w:rsidRPr="00880CCE">
              <w:rPr>
                <w:rFonts w:asciiTheme="minorHAnsi" w:hAnsiTheme="minorHAnsi" w:cstheme="minorHAnsi"/>
                <w:b/>
                <w:sz w:val="16"/>
                <w:szCs w:val="16"/>
              </w:rPr>
              <w:t>projetos,</w:t>
            </w:r>
            <w:r w:rsidRPr="00880CCE">
              <w:rPr>
                <w:rFonts w:asciiTheme="minorHAnsi" w:hAnsiTheme="minorHAnsi" w:cstheme="minorHAnsi"/>
                <w:b/>
                <w:spacing w:val="21"/>
                <w:sz w:val="16"/>
                <w:szCs w:val="16"/>
              </w:rPr>
              <w:t xml:space="preserve"> </w:t>
            </w:r>
            <w:r w:rsidRPr="00880CCE">
              <w:rPr>
                <w:rFonts w:asciiTheme="minorHAnsi" w:hAnsiTheme="minorHAnsi" w:cstheme="minorHAnsi"/>
                <w:b/>
                <w:sz w:val="16"/>
                <w:szCs w:val="16"/>
              </w:rPr>
              <w:t>planos,</w:t>
            </w:r>
            <w:r w:rsidRPr="00880CCE">
              <w:rPr>
                <w:rFonts w:asciiTheme="minorHAnsi" w:hAnsiTheme="minorHAnsi" w:cstheme="minorHAnsi"/>
                <w:b/>
                <w:spacing w:val="20"/>
                <w:sz w:val="16"/>
                <w:szCs w:val="16"/>
              </w:rPr>
              <w:t xml:space="preserve"> </w:t>
            </w:r>
            <w:r w:rsidRPr="00880CCE">
              <w:rPr>
                <w:rFonts w:asciiTheme="minorHAnsi" w:hAnsiTheme="minorHAnsi" w:cstheme="minorHAnsi"/>
                <w:b/>
                <w:sz w:val="16"/>
                <w:szCs w:val="16"/>
              </w:rPr>
              <w:t>atividades,</w:t>
            </w:r>
            <w:r w:rsidRPr="00880CCE">
              <w:rPr>
                <w:rFonts w:asciiTheme="minorHAnsi" w:hAnsiTheme="minorHAnsi" w:cstheme="minorHAnsi"/>
                <w:b/>
                <w:spacing w:val="21"/>
                <w:sz w:val="16"/>
                <w:szCs w:val="16"/>
              </w:rPr>
              <w:t xml:space="preserve"> </w:t>
            </w:r>
            <w:r w:rsidRPr="00880CCE">
              <w:rPr>
                <w:rFonts w:asciiTheme="minorHAnsi" w:hAnsiTheme="minorHAnsi" w:cstheme="minorHAnsi"/>
                <w:b/>
                <w:sz w:val="16"/>
                <w:szCs w:val="16"/>
              </w:rPr>
              <w:t>iniciativas</w:t>
            </w:r>
            <w:r w:rsidRPr="00880CCE">
              <w:rPr>
                <w:rFonts w:asciiTheme="minorHAnsi" w:hAnsiTheme="minorHAnsi" w:cstheme="minorHAnsi"/>
                <w:b/>
                <w:spacing w:val="21"/>
                <w:sz w:val="16"/>
                <w:szCs w:val="16"/>
              </w:rPr>
              <w:t xml:space="preserve"> </w:t>
            </w:r>
            <w:r w:rsidRPr="00880CCE">
              <w:rPr>
                <w:rFonts w:asciiTheme="minorHAnsi" w:hAnsiTheme="minorHAnsi" w:cstheme="minorHAnsi"/>
                <w:b/>
                <w:sz w:val="16"/>
                <w:szCs w:val="16"/>
              </w:rPr>
              <w:t>e</w:t>
            </w:r>
            <w:r w:rsidRPr="00880CCE">
              <w:rPr>
                <w:rFonts w:asciiTheme="minorHAnsi" w:hAnsiTheme="minorHAnsi" w:cstheme="minorHAnsi"/>
                <w:b/>
                <w:spacing w:val="20"/>
                <w:sz w:val="16"/>
                <w:szCs w:val="16"/>
              </w:rPr>
              <w:t xml:space="preserve"> </w:t>
            </w:r>
            <w:r w:rsidRPr="00880CCE">
              <w:rPr>
                <w:rFonts w:asciiTheme="minorHAnsi" w:hAnsiTheme="minorHAnsi" w:cstheme="minorHAnsi"/>
                <w:b/>
                <w:sz w:val="16"/>
                <w:szCs w:val="16"/>
              </w:rPr>
              <w:t>ações</w:t>
            </w:r>
            <w:r w:rsidRPr="00880CCE">
              <w:rPr>
                <w:rFonts w:asciiTheme="minorHAnsi" w:hAnsiTheme="minorHAnsi" w:cstheme="minorHAnsi"/>
                <w:b/>
                <w:spacing w:val="21"/>
                <w:sz w:val="16"/>
                <w:szCs w:val="16"/>
              </w:rPr>
              <w:t xml:space="preserve"> </w:t>
            </w:r>
            <w:r w:rsidRPr="00880CCE">
              <w:rPr>
                <w:rFonts w:asciiTheme="minorHAnsi" w:hAnsiTheme="minorHAnsi" w:cstheme="minorHAnsi"/>
                <w:b/>
                <w:sz w:val="16"/>
                <w:szCs w:val="16"/>
              </w:rPr>
              <w:t>aprovados</w:t>
            </w:r>
          </w:p>
          <w:p w14:paraId="20E43EA6" w14:textId="77777777" w:rsidR="00FB7095" w:rsidRPr="00880CCE" w:rsidRDefault="00FB7095" w:rsidP="00F4416F">
            <w:pPr>
              <w:tabs>
                <w:tab w:val="left" w:pos="1417"/>
              </w:tabs>
              <w:suppressAutoHyphens/>
              <w:rPr>
                <w:rFonts w:asciiTheme="minorHAnsi" w:hAnsiTheme="minorHAnsi" w:cstheme="minorHAnsi"/>
                <w:b/>
                <w:sz w:val="16"/>
                <w:szCs w:val="16"/>
              </w:rPr>
            </w:pPr>
            <w:r w:rsidRPr="00880CCE">
              <w:rPr>
                <w:rFonts w:asciiTheme="minorHAnsi" w:hAnsiTheme="minorHAnsi" w:cstheme="minorHAnsi"/>
                <w:b/>
                <w:sz w:val="16"/>
                <w:szCs w:val="16"/>
              </w:rPr>
              <w:t>pelo Conselho Gestor do Fundo de Universalização dos Serviços de Telecomunicações (FUST), instituído</w:t>
            </w:r>
            <w:r w:rsidRPr="00880CCE">
              <w:rPr>
                <w:rFonts w:asciiTheme="minorHAnsi" w:hAnsiTheme="minorHAnsi" w:cstheme="minorHAnsi"/>
                <w:b/>
                <w:spacing w:val="1"/>
                <w:sz w:val="16"/>
                <w:szCs w:val="16"/>
              </w:rPr>
              <w:t xml:space="preserve"> </w:t>
            </w:r>
            <w:r w:rsidRPr="00880CCE">
              <w:rPr>
                <w:rFonts w:asciiTheme="minorHAnsi" w:hAnsiTheme="minorHAnsi" w:cstheme="minorHAnsi"/>
                <w:b/>
                <w:sz w:val="16"/>
                <w:szCs w:val="16"/>
              </w:rPr>
              <w:t>pela</w:t>
            </w:r>
            <w:r w:rsidRPr="00880CCE">
              <w:rPr>
                <w:rFonts w:asciiTheme="minorHAnsi" w:hAnsiTheme="minorHAnsi" w:cstheme="minorHAnsi"/>
                <w:b/>
                <w:spacing w:val="-1"/>
                <w:sz w:val="16"/>
                <w:szCs w:val="16"/>
              </w:rPr>
              <w:t xml:space="preserve"> </w:t>
            </w:r>
            <w:r w:rsidRPr="00880CCE">
              <w:rPr>
                <w:rFonts w:asciiTheme="minorHAnsi" w:hAnsiTheme="minorHAnsi" w:cstheme="minorHAnsi"/>
                <w:b/>
                <w:sz w:val="16"/>
                <w:szCs w:val="16"/>
              </w:rPr>
              <w:t>Lei</w:t>
            </w:r>
            <w:r w:rsidRPr="00880CCE">
              <w:rPr>
                <w:rFonts w:asciiTheme="minorHAnsi" w:hAnsiTheme="minorHAnsi" w:cstheme="minorHAnsi"/>
                <w:b/>
                <w:spacing w:val="-2"/>
                <w:sz w:val="16"/>
                <w:szCs w:val="16"/>
              </w:rPr>
              <w:t xml:space="preserve"> </w:t>
            </w:r>
            <w:r w:rsidRPr="00880CCE">
              <w:rPr>
                <w:rFonts w:asciiTheme="minorHAnsi" w:hAnsiTheme="minorHAnsi" w:cstheme="minorHAnsi"/>
                <w:b/>
                <w:sz w:val="16"/>
                <w:szCs w:val="16"/>
              </w:rPr>
              <w:t>nº</w:t>
            </w:r>
            <w:r w:rsidRPr="00880CCE">
              <w:rPr>
                <w:rFonts w:asciiTheme="minorHAnsi" w:hAnsiTheme="minorHAnsi" w:cstheme="minorHAnsi"/>
                <w:b/>
                <w:spacing w:val="-3"/>
                <w:sz w:val="16"/>
                <w:szCs w:val="16"/>
              </w:rPr>
              <w:t xml:space="preserve"> </w:t>
            </w:r>
            <w:r w:rsidRPr="00880CCE">
              <w:rPr>
                <w:rFonts w:asciiTheme="minorHAnsi" w:hAnsiTheme="minorHAnsi" w:cstheme="minorHAnsi"/>
                <w:b/>
                <w:sz w:val="16"/>
                <w:szCs w:val="16"/>
              </w:rPr>
              <w:t>9.998,</w:t>
            </w:r>
            <w:r w:rsidRPr="00880CCE">
              <w:rPr>
                <w:rFonts w:asciiTheme="minorHAnsi" w:hAnsiTheme="minorHAnsi" w:cstheme="minorHAnsi"/>
                <w:b/>
                <w:spacing w:val="1"/>
                <w:sz w:val="16"/>
                <w:szCs w:val="16"/>
              </w:rPr>
              <w:t xml:space="preserve"> </w:t>
            </w:r>
            <w:r w:rsidRPr="00880CCE">
              <w:rPr>
                <w:rFonts w:asciiTheme="minorHAnsi" w:hAnsiTheme="minorHAnsi" w:cstheme="minorHAnsi"/>
                <w:b/>
                <w:sz w:val="16"/>
                <w:szCs w:val="16"/>
              </w:rPr>
              <w:t>de</w:t>
            </w:r>
            <w:r w:rsidRPr="00880CCE">
              <w:rPr>
                <w:rFonts w:asciiTheme="minorHAnsi" w:hAnsiTheme="minorHAnsi" w:cstheme="minorHAnsi"/>
                <w:b/>
                <w:spacing w:val="1"/>
                <w:sz w:val="16"/>
                <w:szCs w:val="16"/>
              </w:rPr>
              <w:t xml:space="preserve"> </w:t>
            </w:r>
            <w:r w:rsidRPr="00880CCE">
              <w:rPr>
                <w:rFonts w:asciiTheme="minorHAnsi" w:hAnsiTheme="minorHAnsi" w:cstheme="minorHAnsi"/>
                <w:b/>
                <w:sz w:val="16"/>
                <w:szCs w:val="16"/>
              </w:rPr>
              <w:t>17</w:t>
            </w:r>
            <w:r w:rsidRPr="00880CCE">
              <w:rPr>
                <w:rFonts w:asciiTheme="minorHAnsi" w:hAnsiTheme="minorHAnsi" w:cstheme="minorHAnsi"/>
                <w:b/>
                <w:spacing w:val="-1"/>
                <w:sz w:val="16"/>
                <w:szCs w:val="16"/>
              </w:rPr>
              <w:t xml:space="preserve"> </w:t>
            </w:r>
            <w:r w:rsidRPr="00880CCE">
              <w:rPr>
                <w:rFonts w:asciiTheme="minorHAnsi" w:hAnsiTheme="minorHAnsi" w:cstheme="minorHAnsi"/>
                <w:b/>
                <w:sz w:val="16"/>
                <w:szCs w:val="16"/>
              </w:rPr>
              <w:t>de</w:t>
            </w:r>
            <w:r w:rsidRPr="00880CCE">
              <w:rPr>
                <w:rFonts w:asciiTheme="minorHAnsi" w:hAnsiTheme="minorHAnsi" w:cstheme="minorHAnsi"/>
                <w:b/>
                <w:spacing w:val="1"/>
                <w:sz w:val="16"/>
                <w:szCs w:val="16"/>
              </w:rPr>
              <w:t xml:space="preserve"> </w:t>
            </w:r>
            <w:r w:rsidRPr="00880CCE">
              <w:rPr>
                <w:rFonts w:asciiTheme="minorHAnsi" w:hAnsiTheme="minorHAnsi" w:cstheme="minorHAnsi"/>
                <w:b/>
                <w:sz w:val="16"/>
                <w:szCs w:val="16"/>
              </w:rPr>
              <w:t>agosto</w:t>
            </w:r>
            <w:r w:rsidRPr="00880CCE">
              <w:rPr>
                <w:rFonts w:asciiTheme="minorHAnsi" w:hAnsiTheme="minorHAnsi" w:cstheme="minorHAnsi"/>
                <w:b/>
                <w:spacing w:val="-2"/>
                <w:sz w:val="16"/>
                <w:szCs w:val="16"/>
              </w:rPr>
              <w:t xml:space="preserve"> </w:t>
            </w:r>
            <w:r w:rsidRPr="00880CCE">
              <w:rPr>
                <w:rFonts w:asciiTheme="minorHAnsi" w:hAnsiTheme="minorHAnsi" w:cstheme="minorHAnsi"/>
                <w:b/>
                <w:sz w:val="16"/>
                <w:szCs w:val="16"/>
              </w:rPr>
              <w:t>de</w:t>
            </w:r>
            <w:r w:rsidRPr="00880CCE">
              <w:rPr>
                <w:rFonts w:asciiTheme="minorHAnsi" w:hAnsiTheme="minorHAnsi" w:cstheme="minorHAnsi"/>
                <w:b/>
                <w:spacing w:val="-1"/>
                <w:sz w:val="16"/>
                <w:szCs w:val="16"/>
              </w:rPr>
              <w:t xml:space="preserve"> </w:t>
            </w:r>
            <w:r w:rsidRPr="00880CCE">
              <w:rPr>
                <w:rFonts w:asciiTheme="minorHAnsi" w:hAnsiTheme="minorHAnsi" w:cstheme="minorHAnsi"/>
                <w:b/>
                <w:sz w:val="16"/>
                <w:szCs w:val="16"/>
              </w:rPr>
              <w:t>2000;</w:t>
            </w:r>
          </w:p>
        </w:tc>
        <w:tc>
          <w:tcPr>
            <w:tcW w:w="3402" w:type="dxa"/>
            <w:tcBorders>
              <w:top w:val="single" w:sz="4" w:space="0" w:color="auto"/>
              <w:left w:val="single" w:sz="4" w:space="0" w:color="auto"/>
              <w:bottom w:val="single" w:sz="4" w:space="0" w:color="auto"/>
              <w:right w:val="single" w:sz="4" w:space="0" w:color="auto"/>
            </w:tcBorders>
          </w:tcPr>
          <w:p w14:paraId="6F443667" w14:textId="77777777" w:rsidR="00FB7095" w:rsidRPr="00880CCE" w:rsidRDefault="00FB7095" w:rsidP="00F4416F">
            <w:pPr>
              <w:tabs>
                <w:tab w:val="left" w:pos="1916"/>
              </w:tabs>
              <w:rPr>
                <w:rFonts w:asciiTheme="minorHAnsi" w:hAnsiTheme="minorHAnsi" w:cstheme="minorHAnsi"/>
                <w:b/>
                <w:sz w:val="16"/>
                <w:szCs w:val="16"/>
              </w:rPr>
            </w:pPr>
          </w:p>
        </w:tc>
      </w:tr>
      <w:tr w:rsidR="00FB7095" w:rsidRPr="003B315C" w14:paraId="38DE896C" w14:textId="77777777" w:rsidTr="00FB7095">
        <w:trPr>
          <w:cantSplit/>
          <w:trHeight w:val="20"/>
        </w:trPr>
        <w:tc>
          <w:tcPr>
            <w:tcW w:w="3402" w:type="dxa"/>
            <w:tcBorders>
              <w:top w:val="single" w:sz="4" w:space="0" w:color="auto"/>
              <w:left w:val="single" w:sz="4" w:space="0" w:color="auto"/>
              <w:bottom w:val="single" w:sz="4" w:space="0" w:color="auto"/>
              <w:right w:val="single" w:sz="4" w:space="0" w:color="auto"/>
            </w:tcBorders>
          </w:tcPr>
          <w:p w14:paraId="2A9F7524" w14:textId="77777777" w:rsidR="00FB7095" w:rsidRPr="001B4EBF" w:rsidRDefault="00FB7095" w:rsidP="00F4416F">
            <w:pPr>
              <w:tabs>
                <w:tab w:val="left" w:pos="1417"/>
              </w:tabs>
              <w:suppressAutoHyphens/>
              <w:rPr>
                <w:rFonts w:asciiTheme="minorHAnsi" w:hAnsiTheme="minorHAnsi" w:cstheme="minorHAnsi"/>
                <w:b/>
                <w:sz w:val="16"/>
                <w:szCs w:val="16"/>
              </w:rPr>
            </w:pPr>
          </w:p>
        </w:tc>
        <w:tc>
          <w:tcPr>
            <w:tcW w:w="3402" w:type="dxa"/>
            <w:tcBorders>
              <w:top w:val="single" w:sz="4" w:space="0" w:color="auto"/>
              <w:left w:val="single" w:sz="4" w:space="0" w:color="auto"/>
              <w:bottom w:val="single" w:sz="4" w:space="0" w:color="auto"/>
              <w:right w:val="single" w:sz="4" w:space="0" w:color="auto"/>
            </w:tcBorders>
          </w:tcPr>
          <w:p w14:paraId="425DA9F7" w14:textId="77777777" w:rsidR="00FB7095" w:rsidRPr="00880CCE" w:rsidRDefault="00FB7095" w:rsidP="00F4416F">
            <w:pPr>
              <w:tabs>
                <w:tab w:val="left" w:pos="1417"/>
              </w:tabs>
              <w:suppressAutoHyphens/>
              <w:rPr>
                <w:rFonts w:asciiTheme="minorHAnsi" w:hAnsiTheme="minorHAnsi" w:cstheme="minorHAnsi"/>
                <w:b/>
                <w:sz w:val="16"/>
                <w:szCs w:val="16"/>
              </w:rPr>
            </w:pPr>
            <w:r w:rsidRPr="00880CCE">
              <w:rPr>
                <w:rFonts w:asciiTheme="minorHAnsi" w:hAnsiTheme="minorHAnsi" w:cstheme="minorHAnsi"/>
                <w:b/>
                <w:sz w:val="16"/>
                <w:szCs w:val="16"/>
              </w:rPr>
              <w:t>XV - despesas</w:t>
            </w:r>
            <w:r w:rsidRPr="00880CCE">
              <w:rPr>
                <w:rFonts w:asciiTheme="minorHAnsi" w:hAnsiTheme="minorHAnsi" w:cstheme="minorHAnsi"/>
                <w:b/>
                <w:spacing w:val="1"/>
                <w:sz w:val="16"/>
                <w:szCs w:val="16"/>
              </w:rPr>
              <w:t xml:space="preserve"> </w:t>
            </w:r>
            <w:r w:rsidRPr="00880CCE">
              <w:rPr>
                <w:rFonts w:asciiTheme="minorHAnsi" w:hAnsiTheme="minorHAnsi" w:cstheme="minorHAnsi"/>
                <w:b/>
                <w:sz w:val="16"/>
                <w:szCs w:val="16"/>
              </w:rPr>
              <w:t>relativas</w:t>
            </w:r>
            <w:r w:rsidRPr="00880CCE">
              <w:rPr>
                <w:rFonts w:asciiTheme="minorHAnsi" w:hAnsiTheme="minorHAnsi" w:cstheme="minorHAnsi"/>
                <w:b/>
                <w:spacing w:val="1"/>
                <w:sz w:val="16"/>
                <w:szCs w:val="16"/>
              </w:rPr>
              <w:t xml:space="preserve"> </w:t>
            </w:r>
            <w:r w:rsidRPr="00880CCE">
              <w:rPr>
                <w:rFonts w:asciiTheme="minorHAnsi" w:hAnsiTheme="minorHAnsi" w:cstheme="minorHAnsi"/>
                <w:b/>
                <w:sz w:val="16"/>
                <w:szCs w:val="16"/>
              </w:rPr>
              <w:t>à</w:t>
            </w:r>
            <w:r w:rsidRPr="00880CCE">
              <w:rPr>
                <w:rFonts w:asciiTheme="minorHAnsi" w:hAnsiTheme="minorHAnsi" w:cstheme="minorHAnsi"/>
                <w:b/>
                <w:spacing w:val="1"/>
                <w:sz w:val="16"/>
                <w:szCs w:val="16"/>
              </w:rPr>
              <w:t xml:space="preserve"> </w:t>
            </w:r>
            <w:r w:rsidRPr="00880CCE">
              <w:rPr>
                <w:rFonts w:asciiTheme="minorHAnsi" w:hAnsiTheme="minorHAnsi" w:cstheme="minorHAnsi"/>
                <w:b/>
                <w:sz w:val="16"/>
                <w:szCs w:val="16"/>
              </w:rPr>
              <w:t>aplicação</w:t>
            </w:r>
            <w:r w:rsidRPr="00880CCE">
              <w:rPr>
                <w:rFonts w:asciiTheme="minorHAnsi" w:hAnsiTheme="minorHAnsi" w:cstheme="minorHAnsi"/>
                <w:b/>
                <w:spacing w:val="1"/>
                <w:sz w:val="16"/>
                <w:szCs w:val="16"/>
              </w:rPr>
              <w:t xml:space="preserve"> </w:t>
            </w:r>
            <w:r w:rsidRPr="00880CCE">
              <w:rPr>
                <w:rFonts w:asciiTheme="minorHAnsi" w:hAnsiTheme="minorHAnsi" w:cstheme="minorHAnsi"/>
                <w:b/>
                <w:sz w:val="16"/>
                <w:szCs w:val="16"/>
              </w:rPr>
              <w:t>das</w:t>
            </w:r>
            <w:r w:rsidRPr="00880CCE">
              <w:rPr>
                <w:rFonts w:asciiTheme="minorHAnsi" w:hAnsiTheme="minorHAnsi" w:cstheme="minorHAnsi"/>
                <w:b/>
                <w:spacing w:val="1"/>
                <w:sz w:val="16"/>
                <w:szCs w:val="16"/>
              </w:rPr>
              <w:t xml:space="preserve"> </w:t>
            </w:r>
            <w:r w:rsidRPr="00880CCE">
              <w:rPr>
                <w:rFonts w:asciiTheme="minorHAnsi" w:hAnsiTheme="minorHAnsi" w:cstheme="minorHAnsi"/>
                <w:b/>
                <w:sz w:val="16"/>
                <w:szCs w:val="16"/>
              </w:rPr>
              <w:t>receitas</w:t>
            </w:r>
            <w:r w:rsidRPr="00880CCE">
              <w:rPr>
                <w:rFonts w:asciiTheme="minorHAnsi" w:hAnsiTheme="minorHAnsi" w:cstheme="minorHAnsi"/>
                <w:b/>
                <w:spacing w:val="1"/>
                <w:sz w:val="16"/>
                <w:szCs w:val="16"/>
              </w:rPr>
              <w:t xml:space="preserve"> </w:t>
            </w:r>
            <w:r w:rsidRPr="00880CCE">
              <w:rPr>
                <w:rFonts w:asciiTheme="minorHAnsi" w:hAnsiTheme="minorHAnsi" w:cstheme="minorHAnsi"/>
                <w:b/>
                <w:sz w:val="16"/>
                <w:szCs w:val="16"/>
              </w:rPr>
              <w:t>da</w:t>
            </w:r>
            <w:r w:rsidRPr="00880CCE">
              <w:rPr>
                <w:rFonts w:asciiTheme="minorHAnsi" w:hAnsiTheme="minorHAnsi" w:cstheme="minorHAnsi"/>
                <w:b/>
                <w:spacing w:val="1"/>
                <w:sz w:val="16"/>
                <w:szCs w:val="16"/>
              </w:rPr>
              <w:t xml:space="preserve"> </w:t>
            </w:r>
            <w:r w:rsidRPr="00880CCE">
              <w:rPr>
                <w:rFonts w:asciiTheme="minorHAnsi" w:hAnsiTheme="minorHAnsi" w:cstheme="minorHAnsi"/>
                <w:b/>
                <w:sz w:val="16"/>
                <w:szCs w:val="16"/>
              </w:rPr>
              <w:t>Compensação</w:t>
            </w:r>
            <w:r w:rsidRPr="00880CCE">
              <w:rPr>
                <w:rFonts w:asciiTheme="minorHAnsi" w:hAnsiTheme="minorHAnsi" w:cstheme="minorHAnsi"/>
                <w:b/>
                <w:spacing w:val="1"/>
                <w:sz w:val="16"/>
                <w:szCs w:val="16"/>
              </w:rPr>
              <w:t xml:space="preserve"> </w:t>
            </w:r>
            <w:r w:rsidRPr="00880CCE">
              <w:rPr>
                <w:rFonts w:asciiTheme="minorHAnsi" w:hAnsiTheme="minorHAnsi" w:cstheme="minorHAnsi"/>
                <w:b/>
                <w:sz w:val="16"/>
                <w:szCs w:val="16"/>
              </w:rPr>
              <w:t>Financeira</w:t>
            </w:r>
            <w:r w:rsidRPr="00880CCE">
              <w:rPr>
                <w:rFonts w:asciiTheme="minorHAnsi" w:hAnsiTheme="minorHAnsi" w:cstheme="minorHAnsi"/>
                <w:b/>
                <w:spacing w:val="1"/>
                <w:sz w:val="16"/>
                <w:szCs w:val="16"/>
              </w:rPr>
              <w:t xml:space="preserve"> </w:t>
            </w:r>
            <w:r w:rsidRPr="00880CCE">
              <w:rPr>
                <w:rFonts w:asciiTheme="minorHAnsi" w:hAnsiTheme="minorHAnsi" w:cstheme="minorHAnsi"/>
                <w:b/>
                <w:sz w:val="16"/>
                <w:szCs w:val="16"/>
              </w:rPr>
              <w:t>pela</w:t>
            </w:r>
            <w:r w:rsidRPr="00880CCE">
              <w:rPr>
                <w:rFonts w:asciiTheme="minorHAnsi" w:hAnsiTheme="minorHAnsi" w:cstheme="minorHAnsi"/>
                <w:b/>
                <w:spacing w:val="1"/>
                <w:sz w:val="16"/>
                <w:szCs w:val="16"/>
              </w:rPr>
              <w:t xml:space="preserve"> </w:t>
            </w:r>
            <w:r w:rsidRPr="00880CCE">
              <w:rPr>
                <w:rFonts w:asciiTheme="minorHAnsi" w:hAnsiTheme="minorHAnsi" w:cstheme="minorHAnsi"/>
                <w:b/>
                <w:sz w:val="16"/>
                <w:szCs w:val="16"/>
              </w:rPr>
              <w:t>Exploração de Recursos Minerais (CFEM), a que se referem o inciso II do art. 2° da Lei nº 8.001, de 13 de</w:t>
            </w:r>
            <w:r w:rsidRPr="00880CCE">
              <w:rPr>
                <w:rFonts w:asciiTheme="minorHAnsi" w:hAnsiTheme="minorHAnsi" w:cstheme="minorHAnsi"/>
                <w:b/>
                <w:spacing w:val="1"/>
                <w:sz w:val="16"/>
                <w:szCs w:val="16"/>
              </w:rPr>
              <w:t xml:space="preserve"> </w:t>
            </w:r>
            <w:r w:rsidRPr="00880CCE">
              <w:rPr>
                <w:rFonts w:asciiTheme="minorHAnsi" w:hAnsiTheme="minorHAnsi" w:cstheme="minorHAnsi"/>
                <w:b/>
                <w:sz w:val="16"/>
                <w:szCs w:val="16"/>
              </w:rPr>
              <w:t>março de</w:t>
            </w:r>
            <w:r w:rsidRPr="00880CCE">
              <w:rPr>
                <w:rFonts w:asciiTheme="minorHAnsi" w:hAnsiTheme="minorHAnsi" w:cstheme="minorHAnsi"/>
                <w:b/>
                <w:spacing w:val="1"/>
                <w:sz w:val="16"/>
                <w:szCs w:val="16"/>
              </w:rPr>
              <w:t xml:space="preserve"> </w:t>
            </w:r>
            <w:r w:rsidRPr="00880CCE">
              <w:rPr>
                <w:rFonts w:asciiTheme="minorHAnsi" w:hAnsiTheme="minorHAnsi" w:cstheme="minorHAnsi"/>
                <w:b/>
                <w:sz w:val="16"/>
                <w:szCs w:val="16"/>
              </w:rPr>
              <w:t>1990;</w:t>
            </w:r>
          </w:p>
        </w:tc>
        <w:tc>
          <w:tcPr>
            <w:tcW w:w="3402" w:type="dxa"/>
            <w:tcBorders>
              <w:top w:val="single" w:sz="4" w:space="0" w:color="auto"/>
              <w:left w:val="single" w:sz="4" w:space="0" w:color="auto"/>
              <w:bottom w:val="single" w:sz="4" w:space="0" w:color="auto"/>
              <w:right w:val="single" w:sz="4" w:space="0" w:color="auto"/>
            </w:tcBorders>
          </w:tcPr>
          <w:p w14:paraId="1E4E31F0" w14:textId="77777777" w:rsidR="00FB7095" w:rsidRPr="00880CCE" w:rsidRDefault="00FB7095" w:rsidP="00F4416F">
            <w:pPr>
              <w:tabs>
                <w:tab w:val="left" w:pos="1417"/>
              </w:tabs>
              <w:suppressAutoHyphens/>
              <w:rPr>
                <w:rFonts w:asciiTheme="minorHAnsi" w:hAnsiTheme="minorHAnsi" w:cstheme="minorHAnsi"/>
                <w:b/>
                <w:sz w:val="16"/>
                <w:szCs w:val="16"/>
              </w:rPr>
            </w:pPr>
          </w:p>
        </w:tc>
      </w:tr>
      <w:tr w:rsidR="00FB7095" w:rsidRPr="003B315C" w14:paraId="6D40C903" w14:textId="77777777" w:rsidTr="00FB7095">
        <w:trPr>
          <w:cantSplit/>
          <w:trHeight w:val="20"/>
        </w:trPr>
        <w:tc>
          <w:tcPr>
            <w:tcW w:w="3402" w:type="dxa"/>
            <w:tcBorders>
              <w:top w:val="single" w:sz="4" w:space="0" w:color="auto"/>
              <w:left w:val="single" w:sz="4" w:space="0" w:color="auto"/>
              <w:bottom w:val="single" w:sz="4" w:space="0" w:color="auto"/>
              <w:right w:val="single" w:sz="4" w:space="0" w:color="auto"/>
            </w:tcBorders>
          </w:tcPr>
          <w:p w14:paraId="4C4AC7C7" w14:textId="77777777" w:rsidR="00FB7095" w:rsidRPr="001B4EBF" w:rsidRDefault="00FB7095" w:rsidP="00F4416F">
            <w:pPr>
              <w:tabs>
                <w:tab w:val="left" w:pos="1417"/>
              </w:tabs>
              <w:suppressAutoHyphens/>
              <w:rPr>
                <w:rFonts w:asciiTheme="minorHAnsi" w:hAnsiTheme="minorHAnsi" w:cstheme="minorHAnsi"/>
                <w:b/>
                <w:sz w:val="16"/>
                <w:szCs w:val="16"/>
              </w:rPr>
            </w:pPr>
          </w:p>
        </w:tc>
        <w:tc>
          <w:tcPr>
            <w:tcW w:w="3402" w:type="dxa"/>
            <w:tcBorders>
              <w:top w:val="single" w:sz="4" w:space="0" w:color="auto"/>
              <w:left w:val="single" w:sz="4" w:space="0" w:color="auto"/>
              <w:bottom w:val="single" w:sz="4" w:space="0" w:color="auto"/>
              <w:right w:val="single" w:sz="4" w:space="0" w:color="auto"/>
            </w:tcBorders>
          </w:tcPr>
          <w:p w14:paraId="6BDF0B6F" w14:textId="77777777" w:rsidR="00FB7095" w:rsidRPr="00880CCE" w:rsidRDefault="00FB7095" w:rsidP="00F4416F">
            <w:pPr>
              <w:tabs>
                <w:tab w:val="left" w:pos="1417"/>
              </w:tabs>
              <w:suppressAutoHyphens/>
              <w:rPr>
                <w:rFonts w:asciiTheme="minorHAnsi" w:hAnsiTheme="minorHAnsi" w:cstheme="minorHAnsi"/>
                <w:b/>
                <w:sz w:val="16"/>
                <w:szCs w:val="16"/>
              </w:rPr>
            </w:pPr>
            <w:r w:rsidRPr="00880CCE">
              <w:rPr>
                <w:rFonts w:asciiTheme="minorHAnsi" w:hAnsiTheme="minorHAnsi" w:cstheme="minorHAnsi"/>
                <w:b/>
                <w:sz w:val="16"/>
                <w:szCs w:val="16"/>
              </w:rPr>
              <w:t>XVI - despesas</w:t>
            </w:r>
            <w:r w:rsidRPr="00880CCE">
              <w:rPr>
                <w:rFonts w:asciiTheme="minorHAnsi" w:hAnsiTheme="minorHAnsi" w:cstheme="minorHAnsi"/>
                <w:b/>
                <w:spacing w:val="-4"/>
                <w:sz w:val="16"/>
                <w:szCs w:val="16"/>
              </w:rPr>
              <w:t xml:space="preserve"> </w:t>
            </w:r>
            <w:r w:rsidRPr="00880CCE">
              <w:rPr>
                <w:rFonts w:asciiTheme="minorHAnsi" w:hAnsiTheme="minorHAnsi" w:cstheme="minorHAnsi"/>
                <w:b/>
                <w:sz w:val="16"/>
                <w:szCs w:val="16"/>
              </w:rPr>
              <w:t>com</w:t>
            </w:r>
            <w:r w:rsidRPr="00880CCE">
              <w:rPr>
                <w:rFonts w:asciiTheme="minorHAnsi" w:hAnsiTheme="minorHAnsi" w:cstheme="minorHAnsi"/>
                <w:b/>
                <w:spacing w:val="-3"/>
                <w:sz w:val="16"/>
                <w:szCs w:val="16"/>
              </w:rPr>
              <w:t xml:space="preserve"> </w:t>
            </w:r>
            <w:r w:rsidRPr="00880CCE">
              <w:rPr>
                <w:rFonts w:asciiTheme="minorHAnsi" w:hAnsiTheme="minorHAnsi" w:cstheme="minorHAnsi"/>
                <w:b/>
                <w:sz w:val="16"/>
                <w:szCs w:val="16"/>
              </w:rPr>
              <w:t>as</w:t>
            </w:r>
            <w:r w:rsidRPr="00880CCE">
              <w:rPr>
                <w:rFonts w:asciiTheme="minorHAnsi" w:hAnsiTheme="minorHAnsi" w:cstheme="minorHAnsi"/>
                <w:b/>
                <w:spacing w:val="-6"/>
                <w:sz w:val="16"/>
                <w:szCs w:val="16"/>
              </w:rPr>
              <w:t xml:space="preserve"> </w:t>
            </w:r>
            <w:r w:rsidRPr="00880CCE">
              <w:rPr>
                <w:rFonts w:asciiTheme="minorHAnsi" w:hAnsiTheme="minorHAnsi" w:cstheme="minorHAnsi"/>
                <w:b/>
                <w:sz w:val="16"/>
                <w:szCs w:val="16"/>
              </w:rPr>
              <w:t>ações</w:t>
            </w:r>
            <w:r w:rsidRPr="00880CCE">
              <w:rPr>
                <w:rFonts w:asciiTheme="minorHAnsi" w:hAnsiTheme="minorHAnsi" w:cstheme="minorHAnsi"/>
                <w:b/>
                <w:spacing w:val="-4"/>
                <w:sz w:val="16"/>
                <w:szCs w:val="16"/>
              </w:rPr>
              <w:t xml:space="preserve"> </w:t>
            </w:r>
            <w:r w:rsidRPr="00880CCE">
              <w:rPr>
                <w:rFonts w:asciiTheme="minorHAnsi" w:hAnsiTheme="minorHAnsi" w:cstheme="minorHAnsi"/>
                <w:b/>
                <w:sz w:val="16"/>
                <w:szCs w:val="16"/>
              </w:rPr>
              <w:t>relativas</w:t>
            </w:r>
            <w:r w:rsidRPr="00880CCE">
              <w:rPr>
                <w:rFonts w:asciiTheme="minorHAnsi" w:hAnsiTheme="minorHAnsi" w:cstheme="minorHAnsi"/>
                <w:b/>
                <w:spacing w:val="-6"/>
                <w:sz w:val="16"/>
                <w:szCs w:val="16"/>
              </w:rPr>
              <w:t xml:space="preserve"> </w:t>
            </w:r>
            <w:r w:rsidRPr="00880CCE">
              <w:rPr>
                <w:rFonts w:asciiTheme="minorHAnsi" w:hAnsiTheme="minorHAnsi" w:cstheme="minorHAnsi"/>
                <w:b/>
                <w:sz w:val="16"/>
                <w:szCs w:val="16"/>
              </w:rPr>
              <w:t>ao</w:t>
            </w:r>
            <w:r w:rsidRPr="00880CCE">
              <w:rPr>
                <w:rFonts w:asciiTheme="minorHAnsi" w:hAnsiTheme="minorHAnsi" w:cstheme="minorHAnsi"/>
                <w:b/>
                <w:spacing w:val="-4"/>
                <w:sz w:val="16"/>
                <w:szCs w:val="16"/>
              </w:rPr>
              <w:t xml:space="preserve"> </w:t>
            </w:r>
            <w:r w:rsidRPr="00880CCE">
              <w:rPr>
                <w:rFonts w:asciiTheme="minorHAnsi" w:hAnsiTheme="minorHAnsi" w:cstheme="minorHAnsi"/>
                <w:b/>
                <w:sz w:val="16"/>
                <w:szCs w:val="16"/>
              </w:rPr>
              <w:t>Programa</w:t>
            </w:r>
            <w:r w:rsidRPr="00880CCE">
              <w:rPr>
                <w:rFonts w:asciiTheme="minorHAnsi" w:hAnsiTheme="minorHAnsi" w:cstheme="minorHAnsi"/>
                <w:b/>
                <w:spacing w:val="-3"/>
                <w:sz w:val="16"/>
                <w:szCs w:val="16"/>
              </w:rPr>
              <w:t xml:space="preserve"> </w:t>
            </w:r>
            <w:r w:rsidRPr="00880CCE">
              <w:rPr>
                <w:rFonts w:asciiTheme="minorHAnsi" w:hAnsiTheme="minorHAnsi" w:cstheme="minorHAnsi"/>
                <w:b/>
                <w:sz w:val="16"/>
                <w:szCs w:val="16"/>
              </w:rPr>
              <w:t>5126</w:t>
            </w:r>
            <w:r w:rsidRPr="00880CCE">
              <w:rPr>
                <w:rFonts w:asciiTheme="minorHAnsi" w:hAnsiTheme="minorHAnsi" w:cstheme="minorHAnsi"/>
                <w:b/>
                <w:spacing w:val="-5"/>
                <w:sz w:val="16"/>
                <w:szCs w:val="16"/>
              </w:rPr>
              <w:t xml:space="preserve"> </w:t>
            </w:r>
            <w:r w:rsidRPr="00880CCE">
              <w:rPr>
                <w:rFonts w:asciiTheme="minorHAnsi" w:hAnsiTheme="minorHAnsi" w:cstheme="minorHAnsi"/>
                <w:b/>
                <w:sz w:val="16"/>
                <w:szCs w:val="16"/>
              </w:rPr>
              <w:t>-</w:t>
            </w:r>
            <w:r w:rsidRPr="00880CCE">
              <w:rPr>
                <w:rFonts w:asciiTheme="minorHAnsi" w:hAnsiTheme="minorHAnsi" w:cstheme="minorHAnsi"/>
                <w:b/>
                <w:spacing w:val="-3"/>
                <w:sz w:val="16"/>
                <w:szCs w:val="16"/>
              </w:rPr>
              <w:t xml:space="preserve"> </w:t>
            </w:r>
            <w:r w:rsidRPr="00880CCE">
              <w:rPr>
                <w:rFonts w:asciiTheme="minorHAnsi" w:hAnsiTheme="minorHAnsi" w:cstheme="minorHAnsi"/>
                <w:b/>
                <w:sz w:val="16"/>
                <w:szCs w:val="16"/>
              </w:rPr>
              <w:t>Esporte</w:t>
            </w:r>
            <w:r w:rsidRPr="00880CCE">
              <w:rPr>
                <w:rFonts w:asciiTheme="minorHAnsi" w:hAnsiTheme="minorHAnsi" w:cstheme="minorHAnsi"/>
                <w:b/>
                <w:spacing w:val="-3"/>
                <w:sz w:val="16"/>
                <w:szCs w:val="16"/>
              </w:rPr>
              <w:t xml:space="preserve"> </w:t>
            </w:r>
            <w:r w:rsidRPr="00880CCE">
              <w:rPr>
                <w:rFonts w:asciiTheme="minorHAnsi" w:hAnsiTheme="minorHAnsi" w:cstheme="minorHAnsi"/>
                <w:b/>
                <w:sz w:val="16"/>
                <w:szCs w:val="16"/>
              </w:rPr>
              <w:t>Para</w:t>
            </w:r>
            <w:r w:rsidRPr="00880CCE">
              <w:rPr>
                <w:rFonts w:asciiTheme="minorHAnsi" w:hAnsiTheme="minorHAnsi" w:cstheme="minorHAnsi"/>
                <w:b/>
                <w:spacing w:val="-3"/>
                <w:sz w:val="16"/>
                <w:szCs w:val="16"/>
              </w:rPr>
              <w:t xml:space="preserve"> </w:t>
            </w:r>
            <w:r w:rsidRPr="00880CCE">
              <w:rPr>
                <w:rFonts w:asciiTheme="minorHAnsi" w:hAnsiTheme="minorHAnsi" w:cstheme="minorHAnsi"/>
                <w:b/>
                <w:sz w:val="16"/>
                <w:szCs w:val="16"/>
              </w:rPr>
              <w:t>a</w:t>
            </w:r>
            <w:r w:rsidRPr="00880CCE">
              <w:rPr>
                <w:rFonts w:asciiTheme="minorHAnsi" w:hAnsiTheme="minorHAnsi" w:cstheme="minorHAnsi"/>
                <w:b/>
                <w:spacing w:val="-6"/>
                <w:sz w:val="16"/>
                <w:szCs w:val="16"/>
              </w:rPr>
              <w:t xml:space="preserve"> </w:t>
            </w:r>
            <w:r w:rsidRPr="00880CCE">
              <w:rPr>
                <w:rFonts w:asciiTheme="minorHAnsi" w:hAnsiTheme="minorHAnsi" w:cstheme="minorHAnsi"/>
                <w:b/>
                <w:sz w:val="16"/>
                <w:szCs w:val="16"/>
              </w:rPr>
              <w:t>Vida;</w:t>
            </w:r>
          </w:p>
        </w:tc>
        <w:tc>
          <w:tcPr>
            <w:tcW w:w="3402" w:type="dxa"/>
            <w:tcBorders>
              <w:top w:val="single" w:sz="4" w:space="0" w:color="auto"/>
              <w:left w:val="single" w:sz="4" w:space="0" w:color="auto"/>
              <w:bottom w:val="single" w:sz="4" w:space="0" w:color="auto"/>
              <w:right w:val="single" w:sz="4" w:space="0" w:color="auto"/>
            </w:tcBorders>
          </w:tcPr>
          <w:p w14:paraId="66C6A1F9" w14:textId="77777777" w:rsidR="00FB7095" w:rsidRPr="00880CCE" w:rsidRDefault="00FB7095" w:rsidP="00F4416F">
            <w:pPr>
              <w:tabs>
                <w:tab w:val="left" w:pos="1417"/>
              </w:tabs>
              <w:suppressAutoHyphens/>
              <w:rPr>
                <w:rFonts w:asciiTheme="minorHAnsi" w:hAnsiTheme="minorHAnsi" w:cstheme="minorHAnsi"/>
                <w:b/>
                <w:sz w:val="16"/>
                <w:szCs w:val="16"/>
              </w:rPr>
            </w:pPr>
          </w:p>
        </w:tc>
      </w:tr>
      <w:tr w:rsidR="00FB7095" w:rsidRPr="003B315C" w14:paraId="2BA70BCB" w14:textId="77777777" w:rsidTr="00FB7095">
        <w:trPr>
          <w:cantSplit/>
          <w:trHeight w:val="20"/>
        </w:trPr>
        <w:tc>
          <w:tcPr>
            <w:tcW w:w="3402" w:type="dxa"/>
            <w:tcBorders>
              <w:top w:val="single" w:sz="4" w:space="0" w:color="auto"/>
              <w:left w:val="single" w:sz="4" w:space="0" w:color="auto"/>
              <w:bottom w:val="single" w:sz="4" w:space="0" w:color="auto"/>
              <w:right w:val="single" w:sz="4" w:space="0" w:color="auto"/>
            </w:tcBorders>
          </w:tcPr>
          <w:p w14:paraId="696C6615" w14:textId="77777777" w:rsidR="00FB7095" w:rsidRPr="001B4EBF" w:rsidRDefault="00FB7095" w:rsidP="00F4416F">
            <w:pPr>
              <w:tabs>
                <w:tab w:val="left" w:pos="1417"/>
              </w:tabs>
              <w:suppressAutoHyphens/>
              <w:rPr>
                <w:rFonts w:asciiTheme="minorHAnsi" w:hAnsiTheme="minorHAnsi" w:cstheme="minorHAnsi"/>
                <w:b/>
                <w:sz w:val="16"/>
                <w:szCs w:val="16"/>
              </w:rPr>
            </w:pPr>
          </w:p>
        </w:tc>
        <w:tc>
          <w:tcPr>
            <w:tcW w:w="3402" w:type="dxa"/>
            <w:tcBorders>
              <w:top w:val="single" w:sz="4" w:space="0" w:color="auto"/>
              <w:left w:val="single" w:sz="4" w:space="0" w:color="auto"/>
              <w:bottom w:val="single" w:sz="4" w:space="0" w:color="auto"/>
              <w:right w:val="single" w:sz="4" w:space="0" w:color="auto"/>
            </w:tcBorders>
          </w:tcPr>
          <w:p w14:paraId="7E952657" w14:textId="77777777" w:rsidR="00FB7095" w:rsidRPr="00880CCE" w:rsidRDefault="00FB7095" w:rsidP="00F4416F">
            <w:pPr>
              <w:tabs>
                <w:tab w:val="left" w:pos="1417"/>
              </w:tabs>
              <w:suppressAutoHyphens/>
              <w:rPr>
                <w:rFonts w:asciiTheme="minorHAnsi" w:hAnsiTheme="minorHAnsi" w:cstheme="minorHAnsi"/>
                <w:b/>
                <w:sz w:val="16"/>
                <w:szCs w:val="16"/>
              </w:rPr>
            </w:pPr>
            <w:r w:rsidRPr="00880CCE">
              <w:rPr>
                <w:rFonts w:asciiTheme="minorHAnsi" w:hAnsiTheme="minorHAnsi" w:cstheme="minorHAnsi"/>
                <w:b/>
                <w:sz w:val="16"/>
                <w:szCs w:val="16"/>
              </w:rPr>
              <w:t>XVII - despesas relativas à aplicação das receitas provenientes da Lei nº 13.756, de 12 de</w:t>
            </w:r>
            <w:r w:rsidRPr="00880CCE">
              <w:rPr>
                <w:rFonts w:asciiTheme="minorHAnsi" w:hAnsiTheme="minorHAnsi" w:cstheme="minorHAnsi"/>
                <w:b/>
                <w:spacing w:val="1"/>
                <w:sz w:val="16"/>
                <w:szCs w:val="16"/>
              </w:rPr>
              <w:t xml:space="preserve"> </w:t>
            </w:r>
            <w:r w:rsidRPr="00880CCE">
              <w:rPr>
                <w:rFonts w:asciiTheme="minorHAnsi" w:hAnsiTheme="minorHAnsi" w:cstheme="minorHAnsi"/>
                <w:b/>
                <w:sz w:val="16"/>
                <w:szCs w:val="16"/>
              </w:rPr>
              <w:t>dezembro</w:t>
            </w:r>
            <w:r w:rsidRPr="00880CCE">
              <w:rPr>
                <w:rFonts w:asciiTheme="minorHAnsi" w:hAnsiTheme="minorHAnsi" w:cstheme="minorHAnsi"/>
                <w:b/>
                <w:spacing w:val="-2"/>
                <w:sz w:val="16"/>
                <w:szCs w:val="16"/>
              </w:rPr>
              <w:t xml:space="preserve"> </w:t>
            </w:r>
            <w:r w:rsidRPr="00880CCE">
              <w:rPr>
                <w:rFonts w:asciiTheme="minorHAnsi" w:hAnsiTheme="minorHAnsi" w:cstheme="minorHAnsi"/>
                <w:b/>
                <w:sz w:val="16"/>
                <w:szCs w:val="16"/>
              </w:rPr>
              <w:t>de</w:t>
            </w:r>
            <w:r w:rsidRPr="00880CCE">
              <w:rPr>
                <w:rFonts w:asciiTheme="minorHAnsi" w:hAnsiTheme="minorHAnsi" w:cstheme="minorHAnsi"/>
                <w:b/>
                <w:spacing w:val="-2"/>
                <w:sz w:val="16"/>
                <w:szCs w:val="16"/>
              </w:rPr>
              <w:t xml:space="preserve"> </w:t>
            </w:r>
            <w:r w:rsidRPr="00880CCE">
              <w:rPr>
                <w:rFonts w:asciiTheme="minorHAnsi" w:hAnsiTheme="minorHAnsi" w:cstheme="minorHAnsi"/>
                <w:b/>
                <w:sz w:val="16"/>
                <w:szCs w:val="16"/>
              </w:rPr>
              <w:t>2018</w:t>
            </w:r>
            <w:r w:rsidRPr="00880CCE">
              <w:rPr>
                <w:rFonts w:asciiTheme="minorHAnsi" w:hAnsiTheme="minorHAnsi" w:cstheme="minorHAnsi"/>
                <w:b/>
                <w:spacing w:val="-2"/>
                <w:sz w:val="16"/>
                <w:szCs w:val="16"/>
              </w:rPr>
              <w:t xml:space="preserve"> </w:t>
            </w:r>
            <w:r w:rsidRPr="00880CCE">
              <w:rPr>
                <w:rFonts w:asciiTheme="minorHAnsi" w:hAnsiTheme="minorHAnsi" w:cstheme="minorHAnsi"/>
                <w:b/>
                <w:sz w:val="16"/>
                <w:szCs w:val="16"/>
              </w:rPr>
              <w:t>destinadas ao</w:t>
            </w:r>
            <w:r w:rsidRPr="00880CCE">
              <w:rPr>
                <w:rFonts w:asciiTheme="minorHAnsi" w:hAnsiTheme="minorHAnsi" w:cstheme="minorHAnsi"/>
                <w:b/>
                <w:spacing w:val="-1"/>
                <w:sz w:val="16"/>
                <w:szCs w:val="16"/>
              </w:rPr>
              <w:t xml:space="preserve"> </w:t>
            </w:r>
            <w:r w:rsidRPr="00880CCE">
              <w:rPr>
                <w:rFonts w:asciiTheme="minorHAnsi" w:hAnsiTheme="minorHAnsi" w:cstheme="minorHAnsi"/>
                <w:b/>
                <w:sz w:val="16"/>
                <w:szCs w:val="16"/>
              </w:rPr>
              <w:t>Ministério</w:t>
            </w:r>
            <w:r w:rsidRPr="00880CCE">
              <w:rPr>
                <w:rFonts w:asciiTheme="minorHAnsi" w:hAnsiTheme="minorHAnsi" w:cstheme="minorHAnsi"/>
                <w:b/>
                <w:spacing w:val="-2"/>
                <w:sz w:val="16"/>
                <w:szCs w:val="16"/>
              </w:rPr>
              <w:t xml:space="preserve"> </w:t>
            </w:r>
            <w:r w:rsidRPr="00880CCE">
              <w:rPr>
                <w:rFonts w:asciiTheme="minorHAnsi" w:hAnsiTheme="minorHAnsi" w:cstheme="minorHAnsi"/>
                <w:b/>
                <w:sz w:val="16"/>
                <w:szCs w:val="16"/>
              </w:rPr>
              <w:t>do</w:t>
            </w:r>
            <w:r w:rsidRPr="00880CCE">
              <w:rPr>
                <w:rFonts w:asciiTheme="minorHAnsi" w:hAnsiTheme="minorHAnsi" w:cstheme="minorHAnsi"/>
                <w:b/>
                <w:spacing w:val="1"/>
                <w:sz w:val="16"/>
                <w:szCs w:val="16"/>
              </w:rPr>
              <w:t xml:space="preserve"> </w:t>
            </w:r>
            <w:r w:rsidRPr="00880CCE">
              <w:rPr>
                <w:rFonts w:asciiTheme="minorHAnsi" w:hAnsiTheme="minorHAnsi" w:cstheme="minorHAnsi"/>
                <w:b/>
                <w:sz w:val="16"/>
                <w:szCs w:val="16"/>
              </w:rPr>
              <w:t>Esporte;</w:t>
            </w:r>
            <w:r w:rsidRPr="00880CCE">
              <w:rPr>
                <w:rFonts w:asciiTheme="minorHAnsi" w:hAnsiTheme="minorHAnsi" w:cstheme="minorHAnsi"/>
                <w:b/>
                <w:spacing w:val="1"/>
                <w:sz w:val="16"/>
                <w:szCs w:val="16"/>
              </w:rPr>
              <w:t xml:space="preserve"> </w:t>
            </w:r>
            <w:r w:rsidRPr="00880CCE">
              <w:rPr>
                <w:rFonts w:asciiTheme="minorHAnsi" w:hAnsiTheme="minorHAnsi" w:cstheme="minorHAnsi"/>
                <w:b/>
                <w:sz w:val="16"/>
                <w:szCs w:val="16"/>
              </w:rPr>
              <w:t>e</w:t>
            </w:r>
          </w:p>
        </w:tc>
        <w:tc>
          <w:tcPr>
            <w:tcW w:w="3402" w:type="dxa"/>
            <w:tcBorders>
              <w:top w:val="single" w:sz="4" w:space="0" w:color="auto"/>
              <w:left w:val="single" w:sz="4" w:space="0" w:color="auto"/>
              <w:bottom w:val="single" w:sz="4" w:space="0" w:color="auto"/>
              <w:right w:val="single" w:sz="4" w:space="0" w:color="auto"/>
            </w:tcBorders>
          </w:tcPr>
          <w:p w14:paraId="3AECDB54" w14:textId="77777777" w:rsidR="00FB7095" w:rsidRPr="00880CCE" w:rsidRDefault="00FB7095" w:rsidP="00F4416F">
            <w:pPr>
              <w:tabs>
                <w:tab w:val="left" w:pos="1417"/>
              </w:tabs>
              <w:suppressAutoHyphens/>
              <w:rPr>
                <w:rFonts w:asciiTheme="minorHAnsi" w:hAnsiTheme="minorHAnsi" w:cstheme="minorHAnsi"/>
                <w:b/>
                <w:sz w:val="16"/>
                <w:szCs w:val="16"/>
              </w:rPr>
            </w:pPr>
          </w:p>
        </w:tc>
      </w:tr>
      <w:tr w:rsidR="00FB7095" w14:paraId="61940C3E" w14:textId="77777777" w:rsidTr="00FB7095">
        <w:trPr>
          <w:cantSplit/>
          <w:trHeight w:val="20"/>
        </w:trPr>
        <w:tc>
          <w:tcPr>
            <w:tcW w:w="3402" w:type="dxa"/>
            <w:tcBorders>
              <w:top w:val="single" w:sz="4" w:space="0" w:color="auto"/>
              <w:left w:val="single" w:sz="4" w:space="0" w:color="auto"/>
              <w:bottom w:val="single" w:sz="4" w:space="0" w:color="auto"/>
              <w:right w:val="single" w:sz="4" w:space="0" w:color="auto"/>
            </w:tcBorders>
          </w:tcPr>
          <w:p w14:paraId="427C4243" w14:textId="77777777" w:rsidR="00FB7095" w:rsidRPr="00D335E7" w:rsidRDefault="00FB7095" w:rsidP="00F4416F">
            <w:pPr>
              <w:tabs>
                <w:tab w:val="left" w:pos="1417"/>
              </w:tabs>
              <w:suppressAutoHyphens/>
              <w:rPr>
                <w:rFonts w:asciiTheme="minorHAnsi" w:hAnsiTheme="minorHAnsi" w:cstheme="minorHAnsi"/>
                <w:sz w:val="20"/>
                <w:szCs w:val="20"/>
              </w:rPr>
            </w:pPr>
          </w:p>
        </w:tc>
        <w:tc>
          <w:tcPr>
            <w:tcW w:w="3402" w:type="dxa"/>
            <w:tcBorders>
              <w:top w:val="single" w:sz="4" w:space="0" w:color="auto"/>
              <w:left w:val="single" w:sz="4" w:space="0" w:color="auto"/>
              <w:bottom w:val="single" w:sz="4" w:space="0" w:color="auto"/>
              <w:right w:val="single" w:sz="4" w:space="0" w:color="auto"/>
            </w:tcBorders>
          </w:tcPr>
          <w:p w14:paraId="3406E42D" w14:textId="77777777" w:rsidR="00FB7095" w:rsidRPr="00880CCE" w:rsidRDefault="00FB7095" w:rsidP="00F4416F">
            <w:pPr>
              <w:tabs>
                <w:tab w:val="left" w:pos="1417"/>
              </w:tabs>
              <w:suppressAutoHyphens/>
              <w:rPr>
                <w:rFonts w:asciiTheme="minorHAnsi" w:hAnsiTheme="minorHAnsi" w:cstheme="minorHAnsi"/>
                <w:b/>
                <w:sz w:val="16"/>
                <w:szCs w:val="16"/>
              </w:rPr>
            </w:pPr>
            <w:r w:rsidRPr="00880CCE">
              <w:rPr>
                <w:rFonts w:asciiTheme="minorHAnsi" w:hAnsiTheme="minorHAnsi" w:cstheme="minorHAnsi"/>
                <w:b/>
                <w:sz w:val="16"/>
                <w:szCs w:val="16"/>
              </w:rPr>
              <w:t>XVIII - concessão</w:t>
            </w:r>
            <w:r w:rsidRPr="00880CCE">
              <w:rPr>
                <w:rFonts w:asciiTheme="minorHAnsi" w:hAnsiTheme="minorHAnsi" w:cstheme="minorHAnsi"/>
                <w:b/>
                <w:spacing w:val="-5"/>
                <w:sz w:val="16"/>
                <w:szCs w:val="16"/>
              </w:rPr>
              <w:t xml:space="preserve"> </w:t>
            </w:r>
            <w:r w:rsidRPr="00880CCE">
              <w:rPr>
                <w:rFonts w:asciiTheme="minorHAnsi" w:hAnsiTheme="minorHAnsi" w:cstheme="minorHAnsi"/>
                <w:b/>
                <w:sz w:val="16"/>
                <w:szCs w:val="16"/>
              </w:rPr>
              <w:t>de</w:t>
            </w:r>
            <w:r w:rsidRPr="00880CCE">
              <w:rPr>
                <w:rFonts w:asciiTheme="minorHAnsi" w:hAnsiTheme="minorHAnsi" w:cstheme="minorHAnsi"/>
                <w:b/>
                <w:spacing w:val="-5"/>
                <w:sz w:val="16"/>
                <w:szCs w:val="16"/>
              </w:rPr>
              <w:t xml:space="preserve"> </w:t>
            </w:r>
            <w:r w:rsidRPr="00880CCE">
              <w:rPr>
                <w:rFonts w:asciiTheme="minorHAnsi" w:hAnsiTheme="minorHAnsi" w:cstheme="minorHAnsi"/>
                <w:b/>
                <w:sz w:val="16"/>
                <w:szCs w:val="16"/>
              </w:rPr>
              <w:t>benefícios</w:t>
            </w:r>
            <w:r w:rsidRPr="00880CCE">
              <w:rPr>
                <w:rFonts w:asciiTheme="minorHAnsi" w:hAnsiTheme="minorHAnsi" w:cstheme="minorHAnsi"/>
                <w:b/>
                <w:spacing w:val="-3"/>
                <w:sz w:val="16"/>
                <w:szCs w:val="16"/>
              </w:rPr>
              <w:t xml:space="preserve"> </w:t>
            </w:r>
            <w:r w:rsidRPr="00880CCE">
              <w:rPr>
                <w:rFonts w:asciiTheme="minorHAnsi" w:hAnsiTheme="minorHAnsi" w:cstheme="minorHAnsi"/>
                <w:b/>
                <w:sz w:val="16"/>
                <w:szCs w:val="16"/>
              </w:rPr>
              <w:t>da</w:t>
            </w:r>
            <w:r w:rsidRPr="00880CCE">
              <w:rPr>
                <w:rFonts w:asciiTheme="minorHAnsi" w:hAnsiTheme="minorHAnsi" w:cstheme="minorHAnsi"/>
                <w:b/>
                <w:spacing w:val="-6"/>
                <w:sz w:val="16"/>
                <w:szCs w:val="16"/>
              </w:rPr>
              <w:t xml:space="preserve"> </w:t>
            </w:r>
            <w:r w:rsidRPr="00880CCE">
              <w:rPr>
                <w:rFonts w:asciiTheme="minorHAnsi" w:hAnsiTheme="minorHAnsi" w:cstheme="minorHAnsi"/>
                <w:b/>
                <w:sz w:val="16"/>
                <w:szCs w:val="16"/>
              </w:rPr>
              <w:t>Bolsa-Atleta</w:t>
            </w:r>
            <w:r w:rsidRPr="00880CCE">
              <w:rPr>
                <w:rFonts w:asciiTheme="minorHAnsi" w:hAnsiTheme="minorHAnsi" w:cstheme="minorHAnsi"/>
                <w:b/>
                <w:spacing w:val="-2"/>
                <w:sz w:val="16"/>
                <w:szCs w:val="16"/>
              </w:rPr>
              <w:t xml:space="preserve"> </w:t>
            </w:r>
            <w:r w:rsidRPr="00880CCE">
              <w:rPr>
                <w:rFonts w:asciiTheme="minorHAnsi" w:hAnsiTheme="minorHAnsi" w:cstheme="minorHAnsi"/>
                <w:b/>
                <w:sz w:val="16"/>
                <w:szCs w:val="16"/>
              </w:rPr>
              <w:t>(Lei</w:t>
            </w:r>
            <w:r w:rsidRPr="00880CCE">
              <w:rPr>
                <w:rFonts w:asciiTheme="minorHAnsi" w:hAnsiTheme="minorHAnsi" w:cstheme="minorHAnsi"/>
                <w:b/>
                <w:spacing w:val="-6"/>
                <w:sz w:val="16"/>
                <w:szCs w:val="16"/>
              </w:rPr>
              <w:t xml:space="preserve"> </w:t>
            </w:r>
            <w:r w:rsidRPr="00880CCE">
              <w:rPr>
                <w:rFonts w:asciiTheme="minorHAnsi" w:hAnsiTheme="minorHAnsi" w:cstheme="minorHAnsi"/>
                <w:b/>
                <w:sz w:val="16"/>
                <w:szCs w:val="16"/>
              </w:rPr>
              <w:t>nº</w:t>
            </w:r>
            <w:r w:rsidRPr="00880CCE">
              <w:rPr>
                <w:rFonts w:asciiTheme="minorHAnsi" w:hAnsiTheme="minorHAnsi" w:cstheme="minorHAnsi"/>
                <w:b/>
                <w:spacing w:val="-3"/>
                <w:sz w:val="16"/>
                <w:szCs w:val="16"/>
              </w:rPr>
              <w:t xml:space="preserve"> </w:t>
            </w:r>
            <w:r w:rsidRPr="00880CCE">
              <w:rPr>
                <w:rFonts w:asciiTheme="minorHAnsi" w:hAnsiTheme="minorHAnsi" w:cstheme="minorHAnsi"/>
                <w:b/>
                <w:sz w:val="16"/>
                <w:szCs w:val="16"/>
              </w:rPr>
              <w:t>12.395/2011).</w:t>
            </w:r>
          </w:p>
        </w:tc>
        <w:tc>
          <w:tcPr>
            <w:tcW w:w="3402" w:type="dxa"/>
            <w:tcBorders>
              <w:top w:val="single" w:sz="4" w:space="0" w:color="auto"/>
              <w:left w:val="single" w:sz="4" w:space="0" w:color="auto"/>
              <w:bottom w:val="single" w:sz="4" w:space="0" w:color="auto"/>
              <w:right w:val="single" w:sz="4" w:space="0" w:color="auto"/>
            </w:tcBorders>
          </w:tcPr>
          <w:p w14:paraId="076C520A" w14:textId="77777777" w:rsidR="00FB7095" w:rsidRPr="00880CCE" w:rsidRDefault="00FB7095" w:rsidP="00F4416F">
            <w:pPr>
              <w:tabs>
                <w:tab w:val="left" w:pos="1417"/>
              </w:tabs>
              <w:suppressAutoHyphens/>
              <w:rPr>
                <w:rFonts w:asciiTheme="minorHAnsi" w:hAnsiTheme="minorHAnsi" w:cstheme="minorHAnsi"/>
                <w:b/>
                <w:sz w:val="16"/>
                <w:szCs w:val="16"/>
              </w:rPr>
            </w:pPr>
          </w:p>
        </w:tc>
      </w:tr>
      <w:tr w:rsidR="00FB7095" w14:paraId="61662718" w14:textId="77777777" w:rsidTr="00FB7095">
        <w:trPr>
          <w:cantSplit/>
          <w:trHeight w:val="20"/>
        </w:trPr>
        <w:tc>
          <w:tcPr>
            <w:tcW w:w="3402" w:type="dxa"/>
            <w:tcBorders>
              <w:top w:val="single" w:sz="4" w:space="0" w:color="auto"/>
              <w:left w:val="single" w:sz="4" w:space="0" w:color="auto"/>
              <w:bottom w:val="single" w:sz="4" w:space="0" w:color="auto"/>
              <w:right w:val="single" w:sz="4" w:space="0" w:color="auto"/>
            </w:tcBorders>
          </w:tcPr>
          <w:p w14:paraId="07A692B9" w14:textId="77777777" w:rsidR="00FB7095" w:rsidRPr="004443C2" w:rsidRDefault="00FB7095" w:rsidP="00F4416F">
            <w:pPr>
              <w:tabs>
                <w:tab w:val="left" w:pos="1417"/>
              </w:tabs>
              <w:suppressAutoHyphens/>
              <w:rPr>
                <w:rFonts w:asciiTheme="minorHAnsi" w:hAnsiTheme="minorHAnsi" w:cstheme="minorHAnsi"/>
                <w:sz w:val="20"/>
                <w:szCs w:val="20"/>
              </w:rPr>
            </w:pPr>
          </w:p>
        </w:tc>
        <w:tc>
          <w:tcPr>
            <w:tcW w:w="3402" w:type="dxa"/>
            <w:tcBorders>
              <w:top w:val="single" w:sz="4" w:space="0" w:color="auto"/>
              <w:left w:val="single" w:sz="4" w:space="0" w:color="auto"/>
              <w:bottom w:val="single" w:sz="4" w:space="0" w:color="auto"/>
              <w:right w:val="single" w:sz="4" w:space="0" w:color="auto"/>
            </w:tcBorders>
          </w:tcPr>
          <w:p w14:paraId="1C5781C6" w14:textId="77777777" w:rsidR="00FB7095" w:rsidRPr="00880CCE" w:rsidRDefault="00FB7095" w:rsidP="00F4416F">
            <w:pPr>
              <w:tabs>
                <w:tab w:val="left" w:pos="1417"/>
              </w:tabs>
              <w:suppressAutoHyphens/>
              <w:rPr>
                <w:rFonts w:asciiTheme="minorHAnsi" w:hAnsiTheme="minorHAnsi" w:cstheme="minorHAnsi"/>
                <w:sz w:val="20"/>
                <w:szCs w:val="20"/>
              </w:rPr>
            </w:pPr>
          </w:p>
        </w:tc>
        <w:tc>
          <w:tcPr>
            <w:tcW w:w="3402" w:type="dxa"/>
            <w:tcBorders>
              <w:top w:val="single" w:sz="4" w:space="0" w:color="auto"/>
              <w:left w:val="single" w:sz="4" w:space="0" w:color="auto"/>
              <w:bottom w:val="single" w:sz="4" w:space="0" w:color="auto"/>
              <w:right w:val="single" w:sz="4" w:space="0" w:color="auto"/>
            </w:tcBorders>
          </w:tcPr>
          <w:p w14:paraId="641A561B" w14:textId="77777777" w:rsidR="00FB7095" w:rsidRPr="00880CCE" w:rsidRDefault="00FB7095" w:rsidP="00F4416F">
            <w:pPr>
              <w:tabs>
                <w:tab w:val="left" w:pos="1417"/>
              </w:tabs>
              <w:suppressAutoHyphens/>
              <w:rPr>
                <w:rFonts w:asciiTheme="minorHAnsi" w:hAnsiTheme="minorHAnsi" w:cstheme="minorHAnsi"/>
                <w:sz w:val="20"/>
                <w:szCs w:val="20"/>
              </w:rPr>
            </w:pPr>
          </w:p>
        </w:tc>
      </w:tr>
    </w:tbl>
    <w:p w14:paraId="26F6A308" w14:textId="77777777" w:rsidR="00660BDB" w:rsidRDefault="00660BDB" w:rsidP="00F4416F"/>
    <w:sectPr w:rsidR="00660BDB" w:rsidSect="00E372D0">
      <w:footerReference w:type="default" r:id="rId11"/>
      <w:pgSz w:w="11906" w:h="16838" w:code="9"/>
      <w:pgMar w:top="851" w:right="567" w:bottom="851" w:left="1134" w:header="454" w:footer="45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F87987" w14:textId="77777777" w:rsidR="00FC4B82" w:rsidRDefault="00FC4B82" w:rsidP="00367C6D">
      <w:r>
        <w:separator/>
      </w:r>
    </w:p>
  </w:endnote>
  <w:endnote w:type="continuationSeparator" w:id="0">
    <w:p w14:paraId="4176FF2D" w14:textId="77777777" w:rsidR="00FC4B82" w:rsidRDefault="00FC4B82" w:rsidP="00367C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85E04E" w14:textId="77777777" w:rsidR="008E13D8" w:rsidRPr="00D601B8" w:rsidRDefault="008E13D8" w:rsidP="00FD5A16">
    <w:pPr>
      <w:pStyle w:val="Rodap"/>
      <w:jc w:val="center"/>
      <w:rPr>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FD9D76" w14:textId="77777777" w:rsidR="00FC4B82" w:rsidRDefault="00FC4B82" w:rsidP="00367C6D">
      <w:r>
        <w:separator/>
      </w:r>
    </w:p>
  </w:footnote>
  <w:footnote w:type="continuationSeparator" w:id="0">
    <w:p w14:paraId="5E52BDA6" w14:textId="77777777" w:rsidR="00FC4B82" w:rsidRDefault="00FC4B82" w:rsidP="00367C6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62C44FA"/>
    <w:multiLevelType w:val="hybridMultilevel"/>
    <w:tmpl w:val="C0DC7158"/>
    <w:lvl w:ilvl="0" w:tplc="ABF44B9C">
      <w:start w:val="4"/>
      <w:numFmt w:val="upperRoman"/>
      <w:lvlText w:val="%1"/>
      <w:lvlJc w:val="left"/>
      <w:pPr>
        <w:ind w:left="112" w:hanging="264"/>
        <w:jc w:val="left"/>
      </w:pPr>
      <w:rPr>
        <w:rFonts w:ascii="Calibri" w:eastAsia="Calibri" w:hAnsi="Calibri" w:cs="Calibri" w:hint="default"/>
        <w:spacing w:val="-1"/>
        <w:w w:val="100"/>
        <w:sz w:val="24"/>
        <w:szCs w:val="24"/>
        <w:lang w:val="pt-PT" w:eastAsia="en-US" w:bidi="ar-SA"/>
      </w:rPr>
    </w:lvl>
    <w:lvl w:ilvl="1" w:tplc="33B4C96E">
      <w:numFmt w:val="bullet"/>
      <w:lvlText w:val="•"/>
      <w:lvlJc w:val="left"/>
      <w:pPr>
        <w:ind w:left="1160" w:hanging="264"/>
      </w:pPr>
      <w:rPr>
        <w:rFonts w:hint="default"/>
        <w:lang w:val="pt-PT" w:eastAsia="en-US" w:bidi="ar-SA"/>
      </w:rPr>
    </w:lvl>
    <w:lvl w:ilvl="2" w:tplc="10D4F3D6">
      <w:numFmt w:val="bullet"/>
      <w:lvlText w:val="•"/>
      <w:lvlJc w:val="left"/>
      <w:pPr>
        <w:ind w:left="2201" w:hanging="264"/>
      </w:pPr>
      <w:rPr>
        <w:rFonts w:hint="default"/>
        <w:lang w:val="pt-PT" w:eastAsia="en-US" w:bidi="ar-SA"/>
      </w:rPr>
    </w:lvl>
    <w:lvl w:ilvl="3" w:tplc="F922502A">
      <w:numFmt w:val="bullet"/>
      <w:lvlText w:val="•"/>
      <w:lvlJc w:val="left"/>
      <w:pPr>
        <w:ind w:left="3241" w:hanging="264"/>
      </w:pPr>
      <w:rPr>
        <w:rFonts w:hint="default"/>
        <w:lang w:val="pt-PT" w:eastAsia="en-US" w:bidi="ar-SA"/>
      </w:rPr>
    </w:lvl>
    <w:lvl w:ilvl="4" w:tplc="B09007DC">
      <w:numFmt w:val="bullet"/>
      <w:lvlText w:val="•"/>
      <w:lvlJc w:val="left"/>
      <w:pPr>
        <w:ind w:left="4282" w:hanging="264"/>
      </w:pPr>
      <w:rPr>
        <w:rFonts w:hint="default"/>
        <w:lang w:val="pt-PT" w:eastAsia="en-US" w:bidi="ar-SA"/>
      </w:rPr>
    </w:lvl>
    <w:lvl w:ilvl="5" w:tplc="F2321DA0">
      <w:numFmt w:val="bullet"/>
      <w:lvlText w:val="•"/>
      <w:lvlJc w:val="left"/>
      <w:pPr>
        <w:ind w:left="5323" w:hanging="264"/>
      </w:pPr>
      <w:rPr>
        <w:rFonts w:hint="default"/>
        <w:lang w:val="pt-PT" w:eastAsia="en-US" w:bidi="ar-SA"/>
      </w:rPr>
    </w:lvl>
    <w:lvl w:ilvl="6" w:tplc="C5D0419C">
      <w:numFmt w:val="bullet"/>
      <w:lvlText w:val="•"/>
      <w:lvlJc w:val="left"/>
      <w:pPr>
        <w:ind w:left="6363" w:hanging="264"/>
      </w:pPr>
      <w:rPr>
        <w:rFonts w:hint="default"/>
        <w:lang w:val="pt-PT" w:eastAsia="en-US" w:bidi="ar-SA"/>
      </w:rPr>
    </w:lvl>
    <w:lvl w:ilvl="7" w:tplc="479A43C6">
      <w:numFmt w:val="bullet"/>
      <w:lvlText w:val="•"/>
      <w:lvlJc w:val="left"/>
      <w:pPr>
        <w:ind w:left="7404" w:hanging="264"/>
      </w:pPr>
      <w:rPr>
        <w:rFonts w:hint="default"/>
        <w:lang w:val="pt-PT" w:eastAsia="en-US" w:bidi="ar-SA"/>
      </w:rPr>
    </w:lvl>
    <w:lvl w:ilvl="8" w:tplc="71761B6E">
      <w:numFmt w:val="bullet"/>
      <w:lvlText w:val="•"/>
      <w:lvlJc w:val="left"/>
      <w:pPr>
        <w:ind w:left="8445" w:hanging="264"/>
      </w:pPr>
      <w:rPr>
        <w:rFonts w:hint="default"/>
        <w:lang w:val="pt-PT" w:eastAsia="en-US" w:bidi="ar-SA"/>
      </w:rPr>
    </w:lvl>
  </w:abstractNum>
  <w:abstractNum w:abstractNumId="1" w15:restartNumberingAfterBreak="0">
    <w:nsid w:val="23ED70EB"/>
    <w:multiLevelType w:val="hybridMultilevel"/>
    <w:tmpl w:val="4F504196"/>
    <w:lvl w:ilvl="0" w:tplc="73866AF4">
      <w:start w:val="7"/>
      <w:numFmt w:val="upperRoman"/>
      <w:lvlText w:val="%1"/>
      <w:lvlJc w:val="left"/>
      <w:pPr>
        <w:ind w:left="1768"/>
      </w:pPr>
      <w:rPr>
        <w:rFonts w:ascii="Times New Roman" w:eastAsia="Times New Roman" w:hAnsi="Times New Roman" w:cs="Times New Roman"/>
        <w:b w:val="0"/>
        <w:i w:val="0"/>
        <w:strike w:val="0"/>
        <w:dstrike w:val="0"/>
        <w:color w:val="000000"/>
        <w:sz w:val="24"/>
        <w:szCs w:val="24"/>
        <w:u w:val="none" w:color="000000"/>
        <w:vertAlign w:val="baseline"/>
      </w:rPr>
    </w:lvl>
    <w:lvl w:ilvl="1" w:tplc="70FCF24A">
      <w:start w:val="1"/>
      <w:numFmt w:val="lowerLetter"/>
      <w:lvlText w:val="%2"/>
      <w:lvlJc w:val="left"/>
      <w:pPr>
        <w:ind w:left="2489"/>
      </w:pPr>
      <w:rPr>
        <w:rFonts w:ascii="Times New Roman" w:eastAsia="Times New Roman" w:hAnsi="Times New Roman" w:cs="Times New Roman"/>
        <w:b w:val="0"/>
        <w:i w:val="0"/>
        <w:strike w:val="0"/>
        <w:dstrike w:val="0"/>
        <w:color w:val="000000"/>
        <w:sz w:val="24"/>
        <w:szCs w:val="24"/>
        <w:u w:val="none" w:color="000000"/>
        <w:vertAlign w:val="baseline"/>
      </w:rPr>
    </w:lvl>
    <w:lvl w:ilvl="2" w:tplc="BD607E36">
      <w:start w:val="1"/>
      <w:numFmt w:val="lowerRoman"/>
      <w:lvlText w:val="%3"/>
      <w:lvlJc w:val="left"/>
      <w:pPr>
        <w:ind w:left="3209"/>
      </w:pPr>
      <w:rPr>
        <w:rFonts w:ascii="Times New Roman" w:eastAsia="Times New Roman" w:hAnsi="Times New Roman" w:cs="Times New Roman"/>
        <w:b w:val="0"/>
        <w:i w:val="0"/>
        <w:strike w:val="0"/>
        <w:dstrike w:val="0"/>
        <w:color w:val="000000"/>
        <w:sz w:val="24"/>
        <w:szCs w:val="24"/>
        <w:u w:val="none" w:color="000000"/>
        <w:vertAlign w:val="baseline"/>
      </w:rPr>
    </w:lvl>
    <w:lvl w:ilvl="3" w:tplc="52028940">
      <w:start w:val="1"/>
      <w:numFmt w:val="decimal"/>
      <w:lvlText w:val="%4"/>
      <w:lvlJc w:val="left"/>
      <w:pPr>
        <w:ind w:left="3929"/>
      </w:pPr>
      <w:rPr>
        <w:rFonts w:ascii="Times New Roman" w:eastAsia="Times New Roman" w:hAnsi="Times New Roman" w:cs="Times New Roman"/>
        <w:b w:val="0"/>
        <w:i w:val="0"/>
        <w:strike w:val="0"/>
        <w:dstrike w:val="0"/>
        <w:color w:val="000000"/>
        <w:sz w:val="24"/>
        <w:szCs w:val="24"/>
        <w:u w:val="none" w:color="000000"/>
        <w:vertAlign w:val="baseline"/>
      </w:rPr>
    </w:lvl>
    <w:lvl w:ilvl="4" w:tplc="06CC3AEA">
      <w:start w:val="1"/>
      <w:numFmt w:val="lowerLetter"/>
      <w:lvlText w:val="%5"/>
      <w:lvlJc w:val="left"/>
      <w:pPr>
        <w:ind w:left="4649"/>
      </w:pPr>
      <w:rPr>
        <w:rFonts w:ascii="Times New Roman" w:eastAsia="Times New Roman" w:hAnsi="Times New Roman" w:cs="Times New Roman"/>
        <w:b w:val="0"/>
        <w:i w:val="0"/>
        <w:strike w:val="0"/>
        <w:dstrike w:val="0"/>
        <w:color w:val="000000"/>
        <w:sz w:val="24"/>
        <w:szCs w:val="24"/>
        <w:u w:val="none" w:color="000000"/>
        <w:vertAlign w:val="baseline"/>
      </w:rPr>
    </w:lvl>
    <w:lvl w:ilvl="5" w:tplc="7E18D82C">
      <w:start w:val="1"/>
      <w:numFmt w:val="lowerRoman"/>
      <w:lvlText w:val="%6"/>
      <w:lvlJc w:val="left"/>
      <w:pPr>
        <w:ind w:left="5369"/>
      </w:pPr>
      <w:rPr>
        <w:rFonts w:ascii="Times New Roman" w:eastAsia="Times New Roman" w:hAnsi="Times New Roman" w:cs="Times New Roman"/>
        <w:b w:val="0"/>
        <w:i w:val="0"/>
        <w:strike w:val="0"/>
        <w:dstrike w:val="0"/>
        <w:color w:val="000000"/>
        <w:sz w:val="24"/>
        <w:szCs w:val="24"/>
        <w:u w:val="none" w:color="000000"/>
        <w:vertAlign w:val="baseline"/>
      </w:rPr>
    </w:lvl>
    <w:lvl w:ilvl="6" w:tplc="AE7C3784">
      <w:start w:val="1"/>
      <w:numFmt w:val="decimal"/>
      <w:lvlText w:val="%7"/>
      <w:lvlJc w:val="left"/>
      <w:pPr>
        <w:ind w:left="6089"/>
      </w:pPr>
      <w:rPr>
        <w:rFonts w:ascii="Times New Roman" w:eastAsia="Times New Roman" w:hAnsi="Times New Roman" w:cs="Times New Roman"/>
        <w:b w:val="0"/>
        <w:i w:val="0"/>
        <w:strike w:val="0"/>
        <w:dstrike w:val="0"/>
        <w:color w:val="000000"/>
        <w:sz w:val="24"/>
        <w:szCs w:val="24"/>
        <w:u w:val="none" w:color="000000"/>
        <w:vertAlign w:val="baseline"/>
      </w:rPr>
    </w:lvl>
    <w:lvl w:ilvl="7" w:tplc="359C2844">
      <w:start w:val="1"/>
      <w:numFmt w:val="lowerLetter"/>
      <w:lvlText w:val="%8"/>
      <w:lvlJc w:val="left"/>
      <w:pPr>
        <w:ind w:left="6809"/>
      </w:pPr>
      <w:rPr>
        <w:rFonts w:ascii="Times New Roman" w:eastAsia="Times New Roman" w:hAnsi="Times New Roman" w:cs="Times New Roman"/>
        <w:b w:val="0"/>
        <w:i w:val="0"/>
        <w:strike w:val="0"/>
        <w:dstrike w:val="0"/>
        <w:color w:val="000000"/>
        <w:sz w:val="24"/>
        <w:szCs w:val="24"/>
        <w:u w:val="none" w:color="000000"/>
        <w:vertAlign w:val="baseline"/>
      </w:rPr>
    </w:lvl>
    <w:lvl w:ilvl="8" w:tplc="01067B10">
      <w:start w:val="1"/>
      <w:numFmt w:val="lowerRoman"/>
      <w:lvlText w:val="%9"/>
      <w:lvlJc w:val="left"/>
      <w:pPr>
        <w:ind w:left="7529"/>
      </w:pPr>
      <w:rPr>
        <w:rFonts w:ascii="Times New Roman" w:eastAsia="Times New Roman" w:hAnsi="Times New Roman" w:cs="Times New Roman"/>
        <w:b w:val="0"/>
        <w:i w:val="0"/>
        <w:strike w:val="0"/>
        <w:dstrike w:val="0"/>
        <w:color w:val="000000"/>
        <w:sz w:val="24"/>
        <w:szCs w:val="24"/>
        <w:u w:val="none" w:color="000000"/>
        <w:vertAlign w:val="baseline"/>
      </w:rPr>
    </w:lvl>
  </w:abstractNum>
  <w:abstractNum w:abstractNumId="2" w15:restartNumberingAfterBreak="0">
    <w:nsid w:val="3C9B5500"/>
    <w:multiLevelType w:val="hybridMultilevel"/>
    <w:tmpl w:val="3DB22008"/>
    <w:lvl w:ilvl="0" w:tplc="55007A8E">
      <w:start w:val="1"/>
      <w:numFmt w:val="upperRoman"/>
      <w:lvlText w:val="%1"/>
      <w:lvlJc w:val="left"/>
      <w:pPr>
        <w:ind w:left="1631"/>
      </w:pPr>
      <w:rPr>
        <w:rFonts w:ascii="Times New Roman" w:eastAsia="Times New Roman" w:hAnsi="Times New Roman" w:cs="Times New Roman"/>
        <w:b w:val="0"/>
        <w:i w:val="0"/>
        <w:strike w:val="0"/>
        <w:dstrike w:val="0"/>
        <w:color w:val="000000"/>
        <w:sz w:val="24"/>
        <w:szCs w:val="24"/>
        <w:u w:val="none" w:color="000000"/>
        <w:vertAlign w:val="baseline"/>
      </w:rPr>
    </w:lvl>
    <w:lvl w:ilvl="1" w:tplc="38B85702">
      <w:start w:val="1"/>
      <w:numFmt w:val="lowerLetter"/>
      <w:lvlText w:val="%2"/>
      <w:lvlJc w:val="left"/>
      <w:pPr>
        <w:ind w:left="2489"/>
      </w:pPr>
      <w:rPr>
        <w:rFonts w:ascii="Times New Roman" w:eastAsia="Times New Roman" w:hAnsi="Times New Roman" w:cs="Times New Roman"/>
        <w:b w:val="0"/>
        <w:i w:val="0"/>
        <w:strike w:val="0"/>
        <w:dstrike w:val="0"/>
        <w:color w:val="000000"/>
        <w:sz w:val="24"/>
        <w:szCs w:val="24"/>
        <w:u w:val="none" w:color="000000"/>
        <w:vertAlign w:val="baseline"/>
      </w:rPr>
    </w:lvl>
    <w:lvl w:ilvl="2" w:tplc="4D0E84A0">
      <w:start w:val="1"/>
      <w:numFmt w:val="lowerRoman"/>
      <w:lvlText w:val="%3"/>
      <w:lvlJc w:val="left"/>
      <w:pPr>
        <w:ind w:left="3209"/>
      </w:pPr>
      <w:rPr>
        <w:rFonts w:ascii="Times New Roman" w:eastAsia="Times New Roman" w:hAnsi="Times New Roman" w:cs="Times New Roman"/>
        <w:b w:val="0"/>
        <w:i w:val="0"/>
        <w:strike w:val="0"/>
        <w:dstrike w:val="0"/>
        <w:color w:val="000000"/>
        <w:sz w:val="24"/>
        <w:szCs w:val="24"/>
        <w:u w:val="none" w:color="000000"/>
        <w:vertAlign w:val="baseline"/>
      </w:rPr>
    </w:lvl>
    <w:lvl w:ilvl="3" w:tplc="6652C3AE">
      <w:start w:val="1"/>
      <w:numFmt w:val="decimal"/>
      <w:lvlText w:val="%4"/>
      <w:lvlJc w:val="left"/>
      <w:pPr>
        <w:ind w:left="3929"/>
      </w:pPr>
      <w:rPr>
        <w:rFonts w:ascii="Times New Roman" w:eastAsia="Times New Roman" w:hAnsi="Times New Roman" w:cs="Times New Roman"/>
        <w:b w:val="0"/>
        <w:i w:val="0"/>
        <w:strike w:val="0"/>
        <w:dstrike w:val="0"/>
        <w:color w:val="000000"/>
        <w:sz w:val="24"/>
        <w:szCs w:val="24"/>
        <w:u w:val="none" w:color="000000"/>
        <w:vertAlign w:val="baseline"/>
      </w:rPr>
    </w:lvl>
    <w:lvl w:ilvl="4" w:tplc="9208CF34">
      <w:start w:val="1"/>
      <w:numFmt w:val="lowerLetter"/>
      <w:lvlText w:val="%5"/>
      <w:lvlJc w:val="left"/>
      <w:pPr>
        <w:ind w:left="4649"/>
      </w:pPr>
      <w:rPr>
        <w:rFonts w:ascii="Times New Roman" w:eastAsia="Times New Roman" w:hAnsi="Times New Roman" w:cs="Times New Roman"/>
        <w:b w:val="0"/>
        <w:i w:val="0"/>
        <w:strike w:val="0"/>
        <w:dstrike w:val="0"/>
        <w:color w:val="000000"/>
        <w:sz w:val="24"/>
        <w:szCs w:val="24"/>
        <w:u w:val="none" w:color="000000"/>
        <w:vertAlign w:val="baseline"/>
      </w:rPr>
    </w:lvl>
    <w:lvl w:ilvl="5" w:tplc="B67A15C4">
      <w:start w:val="1"/>
      <w:numFmt w:val="lowerRoman"/>
      <w:lvlText w:val="%6"/>
      <w:lvlJc w:val="left"/>
      <w:pPr>
        <w:ind w:left="5369"/>
      </w:pPr>
      <w:rPr>
        <w:rFonts w:ascii="Times New Roman" w:eastAsia="Times New Roman" w:hAnsi="Times New Roman" w:cs="Times New Roman"/>
        <w:b w:val="0"/>
        <w:i w:val="0"/>
        <w:strike w:val="0"/>
        <w:dstrike w:val="0"/>
        <w:color w:val="000000"/>
        <w:sz w:val="24"/>
        <w:szCs w:val="24"/>
        <w:u w:val="none" w:color="000000"/>
        <w:vertAlign w:val="baseline"/>
      </w:rPr>
    </w:lvl>
    <w:lvl w:ilvl="6" w:tplc="7464B118">
      <w:start w:val="1"/>
      <w:numFmt w:val="decimal"/>
      <w:lvlText w:val="%7"/>
      <w:lvlJc w:val="left"/>
      <w:pPr>
        <w:ind w:left="6089"/>
      </w:pPr>
      <w:rPr>
        <w:rFonts w:ascii="Times New Roman" w:eastAsia="Times New Roman" w:hAnsi="Times New Roman" w:cs="Times New Roman"/>
        <w:b w:val="0"/>
        <w:i w:val="0"/>
        <w:strike w:val="0"/>
        <w:dstrike w:val="0"/>
        <w:color w:val="000000"/>
        <w:sz w:val="24"/>
        <w:szCs w:val="24"/>
        <w:u w:val="none" w:color="000000"/>
        <w:vertAlign w:val="baseline"/>
      </w:rPr>
    </w:lvl>
    <w:lvl w:ilvl="7" w:tplc="8280EB7E">
      <w:start w:val="1"/>
      <w:numFmt w:val="lowerLetter"/>
      <w:lvlText w:val="%8"/>
      <w:lvlJc w:val="left"/>
      <w:pPr>
        <w:ind w:left="6809"/>
      </w:pPr>
      <w:rPr>
        <w:rFonts w:ascii="Times New Roman" w:eastAsia="Times New Roman" w:hAnsi="Times New Roman" w:cs="Times New Roman"/>
        <w:b w:val="0"/>
        <w:i w:val="0"/>
        <w:strike w:val="0"/>
        <w:dstrike w:val="0"/>
        <w:color w:val="000000"/>
        <w:sz w:val="24"/>
        <w:szCs w:val="24"/>
        <w:u w:val="none" w:color="000000"/>
        <w:vertAlign w:val="baseline"/>
      </w:rPr>
    </w:lvl>
    <w:lvl w:ilvl="8" w:tplc="CD4EAFCE">
      <w:start w:val="1"/>
      <w:numFmt w:val="lowerRoman"/>
      <w:lvlText w:val="%9"/>
      <w:lvlJc w:val="left"/>
      <w:pPr>
        <w:ind w:left="7529"/>
      </w:pPr>
      <w:rPr>
        <w:rFonts w:ascii="Times New Roman" w:eastAsia="Times New Roman" w:hAnsi="Times New Roman" w:cs="Times New Roman"/>
        <w:b w:val="0"/>
        <w:i w:val="0"/>
        <w:strike w:val="0"/>
        <w:dstrike w:val="0"/>
        <w:color w:val="000000"/>
        <w:sz w:val="24"/>
        <w:szCs w:val="24"/>
        <w:u w:val="none" w:color="000000"/>
        <w:vertAlign w:val="baseline"/>
      </w:rPr>
    </w:lvl>
  </w:abstractNum>
  <w:abstractNum w:abstractNumId="3" w15:restartNumberingAfterBreak="0">
    <w:nsid w:val="421D0E5D"/>
    <w:multiLevelType w:val="hybridMultilevel"/>
    <w:tmpl w:val="4D368BE0"/>
    <w:lvl w:ilvl="0" w:tplc="A74A487E">
      <w:start w:val="1"/>
      <w:numFmt w:val="decimal"/>
      <w:lvlText w:val="%1."/>
      <w:lvlJc w:val="left"/>
      <w:pPr>
        <w:ind w:left="1676"/>
      </w:pPr>
      <w:rPr>
        <w:rFonts w:ascii="Times New Roman" w:eastAsia="Times New Roman" w:hAnsi="Times New Roman" w:cs="Times New Roman"/>
        <w:b w:val="0"/>
        <w:i w:val="0"/>
        <w:strike w:val="0"/>
        <w:dstrike w:val="0"/>
        <w:color w:val="000000"/>
        <w:sz w:val="24"/>
        <w:szCs w:val="24"/>
        <w:u w:val="none" w:color="000000"/>
        <w:vertAlign w:val="baseline"/>
      </w:rPr>
    </w:lvl>
    <w:lvl w:ilvl="1" w:tplc="6798C556">
      <w:start w:val="1"/>
      <w:numFmt w:val="lowerLetter"/>
      <w:lvlText w:val="%2"/>
      <w:lvlJc w:val="left"/>
      <w:pPr>
        <w:ind w:left="2489"/>
      </w:pPr>
      <w:rPr>
        <w:rFonts w:ascii="Times New Roman" w:eastAsia="Times New Roman" w:hAnsi="Times New Roman" w:cs="Times New Roman"/>
        <w:b w:val="0"/>
        <w:i w:val="0"/>
        <w:strike w:val="0"/>
        <w:dstrike w:val="0"/>
        <w:color w:val="000000"/>
        <w:sz w:val="24"/>
        <w:szCs w:val="24"/>
        <w:u w:val="none" w:color="000000"/>
        <w:vertAlign w:val="baseline"/>
      </w:rPr>
    </w:lvl>
    <w:lvl w:ilvl="2" w:tplc="220803D8">
      <w:start w:val="1"/>
      <w:numFmt w:val="lowerRoman"/>
      <w:lvlText w:val="%3"/>
      <w:lvlJc w:val="left"/>
      <w:pPr>
        <w:ind w:left="3209"/>
      </w:pPr>
      <w:rPr>
        <w:rFonts w:ascii="Times New Roman" w:eastAsia="Times New Roman" w:hAnsi="Times New Roman" w:cs="Times New Roman"/>
        <w:b w:val="0"/>
        <w:i w:val="0"/>
        <w:strike w:val="0"/>
        <w:dstrike w:val="0"/>
        <w:color w:val="000000"/>
        <w:sz w:val="24"/>
        <w:szCs w:val="24"/>
        <w:u w:val="none" w:color="000000"/>
        <w:vertAlign w:val="baseline"/>
      </w:rPr>
    </w:lvl>
    <w:lvl w:ilvl="3" w:tplc="DDE4359A">
      <w:start w:val="1"/>
      <w:numFmt w:val="decimal"/>
      <w:lvlText w:val="%4"/>
      <w:lvlJc w:val="left"/>
      <w:pPr>
        <w:ind w:left="3929"/>
      </w:pPr>
      <w:rPr>
        <w:rFonts w:ascii="Times New Roman" w:eastAsia="Times New Roman" w:hAnsi="Times New Roman" w:cs="Times New Roman"/>
        <w:b w:val="0"/>
        <w:i w:val="0"/>
        <w:strike w:val="0"/>
        <w:dstrike w:val="0"/>
        <w:color w:val="000000"/>
        <w:sz w:val="24"/>
        <w:szCs w:val="24"/>
        <w:u w:val="none" w:color="000000"/>
        <w:vertAlign w:val="baseline"/>
      </w:rPr>
    </w:lvl>
    <w:lvl w:ilvl="4" w:tplc="CB1A2A8A">
      <w:start w:val="1"/>
      <w:numFmt w:val="lowerLetter"/>
      <w:lvlText w:val="%5"/>
      <w:lvlJc w:val="left"/>
      <w:pPr>
        <w:ind w:left="4649"/>
      </w:pPr>
      <w:rPr>
        <w:rFonts w:ascii="Times New Roman" w:eastAsia="Times New Roman" w:hAnsi="Times New Roman" w:cs="Times New Roman"/>
        <w:b w:val="0"/>
        <w:i w:val="0"/>
        <w:strike w:val="0"/>
        <w:dstrike w:val="0"/>
        <w:color w:val="000000"/>
        <w:sz w:val="24"/>
        <w:szCs w:val="24"/>
        <w:u w:val="none" w:color="000000"/>
        <w:vertAlign w:val="baseline"/>
      </w:rPr>
    </w:lvl>
    <w:lvl w:ilvl="5" w:tplc="7CC03402">
      <w:start w:val="1"/>
      <w:numFmt w:val="lowerRoman"/>
      <w:lvlText w:val="%6"/>
      <w:lvlJc w:val="left"/>
      <w:pPr>
        <w:ind w:left="5369"/>
      </w:pPr>
      <w:rPr>
        <w:rFonts w:ascii="Times New Roman" w:eastAsia="Times New Roman" w:hAnsi="Times New Roman" w:cs="Times New Roman"/>
        <w:b w:val="0"/>
        <w:i w:val="0"/>
        <w:strike w:val="0"/>
        <w:dstrike w:val="0"/>
        <w:color w:val="000000"/>
        <w:sz w:val="24"/>
        <w:szCs w:val="24"/>
        <w:u w:val="none" w:color="000000"/>
        <w:vertAlign w:val="baseline"/>
      </w:rPr>
    </w:lvl>
    <w:lvl w:ilvl="6" w:tplc="8926DE04">
      <w:start w:val="1"/>
      <w:numFmt w:val="decimal"/>
      <w:lvlText w:val="%7"/>
      <w:lvlJc w:val="left"/>
      <w:pPr>
        <w:ind w:left="6089"/>
      </w:pPr>
      <w:rPr>
        <w:rFonts w:ascii="Times New Roman" w:eastAsia="Times New Roman" w:hAnsi="Times New Roman" w:cs="Times New Roman"/>
        <w:b w:val="0"/>
        <w:i w:val="0"/>
        <w:strike w:val="0"/>
        <w:dstrike w:val="0"/>
        <w:color w:val="000000"/>
        <w:sz w:val="24"/>
        <w:szCs w:val="24"/>
        <w:u w:val="none" w:color="000000"/>
        <w:vertAlign w:val="baseline"/>
      </w:rPr>
    </w:lvl>
    <w:lvl w:ilvl="7" w:tplc="E59AE36E">
      <w:start w:val="1"/>
      <w:numFmt w:val="lowerLetter"/>
      <w:lvlText w:val="%8"/>
      <w:lvlJc w:val="left"/>
      <w:pPr>
        <w:ind w:left="6809"/>
      </w:pPr>
      <w:rPr>
        <w:rFonts w:ascii="Times New Roman" w:eastAsia="Times New Roman" w:hAnsi="Times New Roman" w:cs="Times New Roman"/>
        <w:b w:val="0"/>
        <w:i w:val="0"/>
        <w:strike w:val="0"/>
        <w:dstrike w:val="0"/>
        <w:color w:val="000000"/>
        <w:sz w:val="24"/>
        <w:szCs w:val="24"/>
        <w:u w:val="none" w:color="000000"/>
        <w:vertAlign w:val="baseline"/>
      </w:rPr>
    </w:lvl>
    <w:lvl w:ilvl="8" w:tplc="78DADC9E">
      <w:start w:val="1"/>
      <w:numFmt w:val="lowerRoman"/>
      <w:lvlText w:val="%9"/>
      <w:lvlJc w:val="left"/>
      <w:pPr>
        <w:ind w:left="7529"/>
      </w:pPr>
      <w:rPr>
        <w:rFonts w:ascii="Times New Roman" w:eastAsia="Times New Roman" w:hAnsi="Times New Roman" w:cs="Times New Roman"/>
        <w:b w:val="0"/>
        <w:i w:val="0"/>
        <w:strike w:val="0"/>
        <w:dstrike w:val="0"/>
        <w:color w:val="000000"/>
        <w:sz w:val="24"/>
        <w:szCs w:val="24"/>
        <w:u w:val="none" w:color="000000"/>
        <w:vertAlign w:val="baseline"/>
      </w:rPr>
    </w:lvl>
  </w:abstractNum>
  <w:abstractNum w:abstractNumId="4" w15:restartNumberingAfterBreak="0">
    <w:nsid w:val="43184128"/>
    <w:multiLevelType w:val="hybridMultilevel"/>
    <w:tmpl w:val="D4DCA4E4"/>
    <w:lvl w:ilvl="0" w:tplc="2FD8F29E">
      <w:start w:val="16"/>
      <w:numFmt w:val="upperRoman"/>
      <w:lvlText w:val="%1"/>
      <w:lvlJc w:val="left"/>
      <w:pPr>
        <w:ind w:left="1396"/>
      </w:pPr>
      <w:rPr>
        <w:rFonts w:ascii="Times New Roman" w:eastAsia="Times New Roman" w:hAnsi="Times New Roman" w:cs="Times New Roman"/>
        <w:b w:val="0"/>
        <w:i w:val="0"/>
        <w:strike w:val="0"/>
        <w:dstrike w:val="0"/>
        <w:color w:val="000000"/>
        <w:sz w:val="24"/>
        <w:szCs w:val="24"/>
        <w:u w:val="none" w:color="000000"/>
        <w:vertAlign w:val="baseline"/>
      </w:rPr>
    </w:lvl>
    <w:lvl w:ilvl="1" w:tplc="590822BC">
      <w:start w:val="1"/>
      <w:numFmt w:val="lowerLetter"/>
      <w:lvlText w:val="%2"/>
      <w:lvlJc w:val="left"/>
      <w:pPr>
        <w:ind w:left="2490"/>
      </w:pPr>
      <w:rPr>
        <w:rFonts w:ascii="Times New Roman" w:eastAsia="Times New Roman" w:hAnsi="Times New Roman" w:cs="Times New Roman"/>
        <w:b w:val="0"/>
        <w:i w:val="0"/>
        <w:strike w:val="0"/>
        <w:dstrike w:val="0"/>
        <w:color w:val="000000"/>
        <w:sz w:val="24"/>
        <w:szCs w:val="24"/>
        <w:u w:val="none" w:color="000000"/>
        <w:vertAlign w:val="baseline"/>
      </w:rPr>
    </w:lvl>
    <w:lvl w:ilvl="2" w:tplc="DE945D34">
      <w:start w:val="1"/>
      <w:numFmt w:val="lowerRoman"/>
      <w:lvlText w:val="%3"/>
      <w:lvlJc w:val="left"/>
      <w:pPr>
        <w:ind w:left="3210"/>
      </w:pPr>
      <w:rPr>
        <w:rFonts w:ascii="Times New Roman" w:eastAsia="Times New Roman" w:hAnsi="Times New Roman" w:cs="Times New Roman"/>
        <w:b w:val="0"/>
        <w:i w:val="0"/>
        <w:strike w:val="0"/>
        <w:dstrike w:val="0"/>
        <w:color w:val="000000"/>
        <w:sz w:val="24"/>
        <w:szCs w:val="24"/>
        <w:u w:val="none" w:color="000000"/>
        <w:vertAlign w:val="baseline"/>
      </w:rPr>
    </w:lvl>
    <w:lvl w:ilvl="3" w:tplc="FA98485A">
      <w:start w:val="1"/>
      <w:numFmt w:val="decimal"/>
      <w:lvlText w:val="%4"/>
      <w:lvlJc w:val="left"/>
      <w:pPr>
        <w:ind w:left="3930"/>
      </w:pPr>
      <w:rPr>
        <w:rFonts w:ascii="Times New Roman" w:eastAsia="Times New Roman" w:hAnsi="Times New Roman" w:cs="Times New Roman"/>
        <w:b w:val="0"/>
        <w:i w:val="0"/>
        <w:strike w:val="0"/>
        <w:dstrike w:val="0"/>
        <w:color w:val="000000"/>
        <w:sz w:val="24"/>
        <w:szCs w:val="24"/>
        <w:u w:val="none" w:color="000000"/>
        <w:vertAlign w:val="baseline"/>
      </w:rPr>
    </w:lvl>
    <w:lvl w:ilvl="4" w:tplc="38A45BC6">
      <w:start w:val="1"/>
      <w:numFmt w:val="lowerLetter"/>
      <w:lvlText w:val="%5"/>
      <w:lvlJc w:val="left"/>
      <w:pPr>
        <w:ind w:left="4650"/>
      </w:pPr>
      <w:rPr>
        <w:rFonts w:ascii="Times New Roman" w:eastAsia="Times New Roman" w:hAnsi="Times New Roman" w:cs="Times New Roman"/>
        <w:b w:val="0"/>
        <w:i w:val="0"/>
        <w:strike w:val="0"/>
        <w:dstrike w:val="0"/>
        <w:color w:val="000000"/>
        <w:sz w:val="24"/>
        <w:szCs w:val="24"/>
        <w:u w:val="none" w:color="000000"/>
        <w:vertAlign w:val="baseline"/>
      </w:rPr>
    </w:lvl>
    <w:lvl w:ilvl="5" w:tplc="49444BD6">
      <w:start w:val="1"/>
      <w:numFmt w:val="lowerRoman"/>
      <w:lvlText w:val="%6"/>
      <w:lvlJc w:val="left"/>
      <w:pPr>
        <w:ind w:left="5370"/>
      </w:pPr>
      <w:rPr>
        <w:rFonts w:ascii="Times New Roman" w:eastAsia="Times New Roman" w:hAnsi="Times New Roman" w:cs="Times New Roman"/>
        <w:b w:val="0"/>
        <w:i w:val="0"/>
        <w:strike w:val="0"/>
        <w:dstrike w:val="0"/>
        <w:color w:val="000000"/>
        <w:sz w:val="24"/>
        <w:szCs w:val="24"/>
        <w:u w:val="none" w:color="000000"/>
        <w:vertAlign w:val="baseline"/>
      </w:rPr>
    </w:lvl>
    <w:lvl w:ilvl="6" w:tplc="9EBC1656">
      <w:start w:val="1"/>
      <w:numFmt w:val="decimal"/>
      <w:lvlText w:val="%7"/>
      <w:lvlJc w:val="left"/>
      <w:pPr>
        <w:ind w:left="6090"/>
      </w:pPr>
      <w:rPr>
        <w:rFonts w:ascii="Times New Roman" w:eastAsia="Times New Roman" w:hAnsi="Times New Roman" w:cs="Times New Roman"/>
        <w:b w:val="0"/>
        <w:i w:val="0"/>
        <w:strike w:val="0"/>
        <w:dstrike w:val="0"/>
        <w:color w:val="000000"/>
        <w:sz w:val="24"/>
        <w:szCs w:val="24"/>
        <w:u w:val="none" w:color="000000"/>
        <w:vertAlign w:val="baseline"/>
      </w:rPr>
    </w:lvl>
    <w:lvl w:ilvl="7" w:tplc="521A0338">
      <w:start w:val="1"/>
      <w:numFmt w:val="lowerLetter"/>
      <w:lvlText w:val="%8"/>
      <w:lvlJc w:val="left"/>
      <w:pPr>
        <w:ind w:left="6810"/>
      </w:pPr>
      <w:rPr>
        <w:rFonts w:ascii="Times New Roman" w:eastAsia="Times New Roman" w:hAnsi="Times New Roman" w:cs="Times New Roman"/>
        <w:b w:val="0"/>
        <w:i w:val="0"/>
        <w:strike w:val="0"/>
        <w:dstrike w:val="0"/>
        <w:color w:val="000000"/>
        <w:sz w:val="24"/>
        <w:szCs w:val="24"/>
        <w:u w:val="none" w:color="000000"/>
        <w:vertAlign w:val="baseline"/>
      </w:rPr>
    </w:lvl>
    <w:lvl w:ilvl="8" w:tplc="D69CE082">
      <w:start w:val="1"/>
      <w:numFmt w:val="lowerRoman"/>
      <w:lvlText w:val="%9"/>
      <w:lvlJc w:val="left"/>
      <w:pPr>
        <w:ind w:left="7530"/>
      </w:pPr>
      <w:rPr>
        <w:rFonts w:ascii="Times New Roman" w:eastAsia="Times New Roman" w:hAnsi="Times New Roman" w:cs="Times New Roman"/>
        <w:b w:val="0"/>
        <w:i w:val="0"/>
        <w:strike w:val="0"/>
        <w:dstrike w:val="0"/>
        <w:color w:val="000000"/>
        <w:sz w:val="24"/>
        <w:szCs w:val="24"/>
        <w:u w:val="none" w:color="000000"/>
        <w:vertAlign w:val="baseline"/>
      </w:rPr>
    </w:lvl>
  </w:abstractNum>
  <w:abstractNum w:abstractNumId="5" w15:restartNumberingAfterBreak="0">
    <w:nsid w:val="6EF45C68"/>
    <w:multiLevelType w:val="hybridMultilevel"/>
    <w:tmpl w:val="BC20B6AC"/>
    <w:lvl w:ilvl="0" w:tplc="5C464336">
      <w:start w:val="1"/>
      <w:numFmt w:val="upperRoman"/>
      <w:lvlText w:val="%1"/>
      <w:lvlJc w:val="left"/>
      <w:pPr>
        <w:ind w:left="1396"/>
      </w:pPr>
      <w:rPr>
        <w:rFonts w:ascii="Times New Roman" w:eastAsia="Times New Roman" w:hAnsi="Times New Roman" w:cs="Times New Roman"/>
        <w:b w:val="0"/>
        <w:i w:val="0"/>
        <w:strike w:val="0"/>
        <w:dstrike w:val="0"/>
        <w:color w:val="000000"/>
        <w:sz w:val="24"/>
        <w:szCs w:val="24"/>
        <w:u w:val="none" w:color="000000"/>
        <w:vertAlign w:val="baseline"/>
      </w:rPr>
    </w:lvl>
    <w:lvl w:ilvl="1" w:tplc="C2C0F79E">
      <w:start w:val="1"/>
      <w:numFmt w:val="lowerLetter"/>
      <w:lvlText w:val="%2"/>
      <w:lvlJc w:val="left"/>
      <w:pPr>
        <w:ind w:left="2489"/>
      </w:pPr>
      <w:rPr>
        <w:rFonts w:ascii="Times New Roman" w:eastAsia="Times New Roman" w:hAnsi="Times New Roman" w:cs="Times New Roman"/>
        <w:b w:val="0"/>
        <w:i w:val="0"/>
        <w:strike w:val="0"/>
        <w:dstrike w:val="0"/>
        <w:color w:val="000000"/>
        <w:sz w:val="24"/>
        <w:szCs w:val="24"/>
        <w:u w:val="none" w:color="000000"/>
        <w:vertAlign w:val="baseline"/>
      </w:rPr>
    </w:lvl>
    <w:lvl w:ilvl="2" w:tplc="0F186240">
      <w:start w:val="1"/>
      <w:numFmt w:val="lowerRoman"/>
      <w:lvlText w:val="%3"/>
      <w:lvlJc w:val="left"/>
      <w:pPr>
        <w:ind w:left="3209"/>
      </w:pPr>
      <w:rPr>
        <w:rFonts w:ascii="Times New Roman" w:eastAsia="Times New Roman" w:hAnsi="Times New Roman" w:cs="Times New Roman"/>
        <w:b w:val="0"/>
        <w:i w:val="0"/>
        <w:strike w:val="0"/>
        <w:dstrike w:val="0"/>
        <w:color w:val="000000"/>
        <w:sz w:val="24"/>
        <w:szCs w:val="24"/>
        <w:u w:val="none" w:color="000000"/>
        <w:vertAlign w:val="baseline"/>
      </w:rPr>
    </w:lvl>
    <w:lvl w:ilvl="3" w:tplc="BAE682EC">
      <w:start w:val="1"/>
      <w:numFmt w:val="decimal"/>
      <w:lvlText w:val="%4"/>
      <w:lvlJc w:val="left"/>
      <w:pPr>
        <w:ind w:left="3929"/>
      </w:pPr>
      <w:rPr>
        <w:rFonts w:ascii="Times New Roman" w:eastAsia="Times New Roman" w:hAnsi="Times New Roman" w:cs="Times New Roman"/>
        <w:b w:val="0"/>
        <w:i w:val="0"/>
        <w:strike w:val="0"/>
        <w:dstrike w:val="0"/>
        <w:color w:val="000000"/>
        <w:sz w:val="24"/>
        <w:szCs w:val="24"/>
        <w:u w:val="none" w:color="000000"/>
        <w:vertAlign w:val="baseline"/>
      </w:rPr>
    </w:lvl>
    <w:lvl w:ilvl="4" w:tplc="02105EFC">
      <w:start w:val="1"/>
      <w:numFmt w:val="lowerLetter"/>
      <w:lvlText w:val="%5"/>
      <w:lvlJc w:val="left"/>
      <w:pPr>
        <w:ind w:left="4649"/>
      </w:pPr>
      <w:rPr>
        <w:rFonts w:ascii="Times New Roman" w:eastAsia="Times New Roman" w:hAnsi="Times New Roman" w:cs="Times New Roman"/>
        <w:b w:val="0"/>
        <w:i w:val="0"/>
        <w:strike w:val="0"/>
        <w:dstrike w:val="0"/>
        <w:color w:val="000000"/>
        <w:sz w:val="24"/>
        <w:szCs w:val="24"/>
        <w:u w:val="none" w:color="000000"/>
        <w:vertAlign w:val="baseline"/>
      </w:rPr>
    </w:lvl>
    <w:lvl w:ilvl="5" w:tplc="7FEE4230">
      <w:start w:val="1"/>
      <w:numFmt w:val="lowerRoman"/>
      <w:lvlText w:val="%6"/>
      <w:lvlJc w:val="left"/>
      <w:pPr>
        <w:ind w:left="5369"/>
      </w:pPr>
      <w:rPr>
        <w:rFonts w:ascii="Times New Roman" w:eastAsia="Times New Roman" w:hAnsi="Times New Roman" w:cs="Times New Roman"/>
        <w:b w:val="0"/>
        <w:i w:val="0"/>
        <w:strike w:val="0"/>
        <w:dstrike w:val="0"/>
        <w:color w:val="000000"/>
        <w:sz w:val="24"/>
        <w:szCs w:val="24"/>
        <w:u w:val="none" w:color="000000"/>
        <w:vertAlign w:val="baseline"/>
      </w:rPr>
    </w:lvl>
    <w:lvl w:ilvl="6" w:tplc="AB02D716">
      <w:start w:val="1"/>
      <w:numFmt w:val="decimal"/>
      <w:lvlText w:val="%7"/>
      <w:lvlJc w:val="left"/>
      <w:pPr>
        <w:ind w:left="6089"/>
      </w:pPr>
      <w:rPr>
        <w:rFonts w:ascii="Times New Roman" w:eastAsia="Times New Roman" w:hAnsi="Times New Roman" w:cs="Times New Roman"/>
        <w:b w:val="0"/>
        <w:i w:val="0"/>
        <w:strike w:val="0"/>
        <w:dstrike w:val="0"/>
        <w:color w:val="000000"/>
        <w:sz w:val="24"/>
        <w:szCs w:val="24"/>
        <w:u w:val="none" w:color="000000"/>
        <w:vertAlign w:val="baseline"/>
      </w:rPr>
    </w:lvl>
    <w:lvl w:ilvl="7" w:tplc="FF448046">
      <w:start w:val="1"/>
      <w:numFmt w:val="lowerLetter"/>
      <w:lvlText w:val="%8"/>
      <w:lvlJc w:val="left"/>
      <w:pPr>
        <w:ind w:left="6809"/>
      </w:pPr>
      <w:rPr>
        <w:rFonts w:ascii="Times New Roman" w:eastAsia="Times New Roman" w:hAnsi="Times New Roman" w:cs="Times New Roman"/>
        <w:b w:val="0"/>
        <w:i w:val="0"/>
        <w:strike w:val="0"/>
        <w:dstrike w:val="0"/>
        <w:color w:val="000000"/>
        <w:sz w:val="24"/>
        <w:szCs w:val="24"/>
        <w:u w:val="none" w:color="000000"/>
        <w:vertAlign w:val="baseline"/>
      </w:rPr>
    </w:lvl>
    <w:lvl w:ilvl="8" w:tplc="7D9C48F0">
      <w:start w:val="1"/>
      <w:numFmt w:val="lowerRoman"/>
      <w:lvlText w:val="%9"/>
      <w:lvlJc w:val="left"/>
      <w:pPr>
        <w:ind w:left="7529"/>
      </w:pPr>
      <w:rPr>
        <w:rFonts w:ascii="Times New Roman" w:eastAsia="Times New Roman" w:hAnsi="Times New Roman" w:cs="Times New Roman"/>
        <w:b w:val="0"/>
        <w:i w:val="0"/>
        <w:strike w:val="0"/>
        <w:dstrike w:val="0"/>
        <w:color w:val="000000"/>
        <w:sz w:val="24"/>
        <w:szCs w:val="24"/>
        <w:u w:val="none" w:color="000000"/>
        <w:vertAlign w:val="baseline"/>
      </w:rPr>
    </w:lvl>
  </w:abstractNum>
  <w:abstractNum w:abstractNumId="6" w15:restartNumberingAfterBreak="0">
    <w:nsid w:val="754D4E46"/>
    <w:multiLevelType w:val="hybridMultilevel"/>
    <w:tmpl w:val="172EA780"/>
    <w:lvl w:ilvl="0" w:tplc="52F4D534">
      <w:start w:val="1"/>
      <w:numFmt w:val="upperRoman"/>
      <w:lvlText w:val="%1"/>
      <w:lvlJc w:val="left"/>
      <w:pPr>
        <w:ind w:left="1396"/>
      </w:pPr>
      <w:rPr>
        <w:rFonts w:ascii="Times New Roman" w:eastAsia="Times New Roman" w:hAnsi="Times New Roman" w:cs="Times New Roman"/>
        <w:b w:val="0"/>
        <w:i w:val="0"/>
        <w:strike w:val="0"/>
        <w:dstrike w:val="0"/>
        <w:color w:val="000000"/>
        <w:sz w:val="24"/>
        <w:szCs w:val="24"/>
        <w:u w:val="none" w:color="000000"/>
        <w:vertAlign w:val="baseline"/>
      </w:rPr>
    </w:lvl>
    <w:lvl w:ilvl="1" w:tplc="D660A19A">
      <w:start w:val="1"/>
      <w:numFmt w:val="lowerLetter"/>
      <w:lvlText w:val="%2"/>
      <w:lvlJc w:val="left"/>
      <w:pPr>
        <w:ind w:left="2489"/>
      </w:pPr>
      <w:rPr>
        <w:rFonts w:ascii="Times New Roman" w:eastAsia="Times New Roman" w:hAnsi="Times New Roman" w:cs="Times New Roman"/>
        <w:b w:val="0"/>
        <w:i w:val="0"/>
        <w:strike w:val="0"/>
        <w:dstrike w:val="0"/>
        <w:color w:val="000000"/>
        <w:sz w:val="24"/>
        <w:szCs w:val="24"/>
        <w:u w:val="none" w:color="000000"/>
        <w:vertAlign w:val="baseline"/>
      </w:rPr>
    </w:lvl>
    <w:lvl w:ilvl="2" w:tplc="03088DF4">
      <w:start w:val="1"/>
      <w:numFmt w:val="lowerRoman"/>
      <w:lvlText w:val="%3"/>
      <w:lvlJc w:val="left"/>
      <w:pPr>
        <w:ind w:left="3209"/>
      </w:pPr>
      <w:rPr>
        <w:rFonts w:ascii="Times New Roman" w:eastAsia="Times New Roman" w:hAnsi="Times New Roman" w:cs="Times New Roman"/>
        <w:b w:val="0"/>
        <w:i w:val="0"/>
        <w:strike w:val="0"/>
        <w:dstrike w:val="0"/>
        <w:color w:val="000000"/>
        <w:sz w:val="24"/>
        <w:szCs w:val="24"/>
        <w:u w:val="none" w:color="000000"/>
        <w:vertAlign w:val="baseline"/>
      </w:rPr>
    </w:lvl>
    <w:lvl w:ilvl="3" w:tplc="2E5025A8">
      <w:start w:val="1"/>
      <w:numFmt w:val="decimal"/>
      <w:lvlText w:val="%4"/>
      <w:lvlJc w:val="left"/>
      <w:pPr>
        <w:ind w:left="3929"/>
      </w:pPr>
      <w:rPr>
        <w:rFonts w:ascii="Times New Roman" w:eastAsia="Times New Roman" w:hAnsi="Times New Roman" w:cs="Times New Roman"/>
        <w:b w:val="0"/>
        <w:i w:val="0"/>
        <w:strike w:val="0"/>
        <w:dstrike w:val="0"/>
        <w:color w:val="000000"/>
        <w:sz w:val="24"/>
        <w:szCs w:val="24"/>
        <w:u w:val="none" w:color="000000"/>
        <w:vertAlign w:val="baseline"/>
      </w:rPr>
    </w:lvl>
    <w:lvl w:ilvl="4" w:tplc="18500D7C">
      <w:start w:val="1"/>
      <w:numFmt w:val="lowerLetter"/>
      <w:lvlText w:val="%5"/>
      <w:lvlJc w:val="left"/>
      <w:pPr>
        <w:ind w:left="4649"/>
      </w:pPr>
      <w:rPr>
        <w:rFonts w:ascii="Times New Roman" w:eastAsia="Times New Roman" w:hAnsi="Times New Roman" w:cs="Times New Roman"/>
        <w:b w:val="0"/>
        <w:i w:val="0"/>
        <w:strike w:val="0"/>
        <w:dstrike w:val="0"/>
        <w:color w:val="000000"/>
        <w:sz w:val="24"/>
        <w:szCs w:val="24"/>
        <w:u w:val="none" w:color="000000"/>
        <w:vertAlign w:val="baseline"/>
      </w:rPr>
    </w:lvl>
    <w:lvl w:ilvl="5" w:tplc="A706165E">
      <w:start w:val="1"/>
      <w:numFmt w:val="lowerRoman"/>
      <w:lvlText w:val="%6"/>
      <w:lvlJc w:val="left"/>
      <w:pPr>
        <w:ind w:left="5369"/>
      </w:pPr>
      <w:rPr>
        <w:rFonts w:ascii="Times New Roman" w:eastAsia="Times New Roman" w:hAnsi="Times New Roman" w:cs="Times New Roman"/>
        <w:b w:val="0"/>
        <w:i w:val="0"/>
        <w:strike w:val="0"/>
        <w:dstrike w:val="0"/>
        <w:color w:val="000000"/>
        <w:sz w:val="24"/>
        <w:szCs w:val="24"/>
        <w:u w:val="none" w:color="000000"/>
        <w:vertAlign w:val="baseline"/>
      </w:rPr>
    </w:lvl>
    <w:lvl w:ilvl="6" w:tplc="53204860">
      <w:start w:val="1"/>
      <w:numFmt w:val="decimal"/>
      <w:lvlText w:val="%7"/>
      <w:lvlJc w:val="left"/>
      <w:pPr>
        <w:ind w:left="6089"/>
      </w:pPr>
      <w:rPr>
        <w:rFonts w:ascii="Times New Roman" w:eastAsia="Times New Roman" w:hAnsi="Times New Roman" w:cs="Times New Roman"/>
        <w:b w:val="0"/>
        <w:i w:val="0"/>
        <w:strike w:val="0"/>
        <w:dstrike w:val="0"/>
        <w:color w:val="000000"/>
        <w:sz w:val="24"/>
        <w:szCs w:val="24"/>
        <w:u w:val="none" w:color="000000"/>
        <w:vertAlign w:val="baseline"/>
      </w:rPr>
    </w:lvl>
    <w:lvl w:ilvl="7" w:tplc="11289F2A">
      <w:start w:val="1"/>
      <w:numFmt w:val="lowerLetter"/>
      <w:lvlText w:val="%8"/>
      <w:lvlJc w:val="left"/>
      <w:pPr>
        <w:ind w:left="6809"/>
      </w:pPr>
      <w:rPr>
        <w:rFonts w:ascii="Times New Roman" w:eastAsia="Times New Roman" w:hAnsi="Times New Roman" w:cs="Times New Roman"/>
        <w:b w:val="0"/>
        <w:i w:val="0"/>
        <w:strike w:val="0"/>
        <w:dstrike w:val="0"/>
        <w:color w:val="000000"/>
        <w:sz w:val="24"/>
        <w:szCs w:val="24"/>
        <w:u w:val="none" w:color="000000"/>
        <w:vertAlign w:val="baseline"/>
      </w:rPr>
    </w:lvl>
    <w:lvl w:ilvl="8" w:tplc="8E4A1D56">
      <w:start w:val="1"/>
      <w:numFmt w:val="lowerRoman"/>
      <w:lvlText w:val="%9"/>
      <w:lvlJc w:val="left"/>
      <w:pPr>
        <w:ind w:left="7529"/>
      </w:pPr>
      <w:rPr>
        <w:rFonts w:ascii="Times New Roman" w:eastAsia="Times New Roman" w:hAnsi="Times New Roman" w:cs="Times New Roman"/>
        <w:b w:val="0"/>
        <w:i w:val="0"/>
        <w:strike w:val="0"/>
        <w:dstrike w:val="0"/>
        <w:color w:val="000000"/>
        <w:sz w:val="24"/>
        <w:szCs w:val="24"/>
        <w:u w:val="none" w:color="000000"/>
        <w:vertAlign w:val="baseline"/>
      </w:rPr>
    </w:lvl>
  </w:abstractNum>
  <w:abstractNum w:abstractNumId="7" w15:restartNumberingAfterBreak="0">
    <w:nsid w:val="7A810B6E"/>
    <w:multiLevelType w:val="hybridMultilevel"/>
    <w:tmpl w:val="5AF4CB40"/>
    <w:lvl w:ilvl="0" w:tplc="D57227CC">
      <w:start w:val="2"/>
      <w:numFmt w:val="lowerLetter"/>
      <w:lvlText w:val="%1)"/>
      <w:lvlJc w:val="left"/>
      <w:pPr>
        <w:ind w:left="1721"/>
      </w:pPr>
      <w:rPr>
        <w:rFonts w:ascii="Times New Roman" w:eastAsia="Times New Roman" w:hAnsi="Times New Roman" w:cs="Times New Roman"/>
        <w:b w:val="0"/>
        <w:i w:val="0"/>
        <w:strike w:val="0"/>
        <w:dstrike w:val="0"/>
        <w:color w:val="000000"/>
        <w:sz w:val="24"/>
        <w:szCs w:val="24"/>
        <w:u w:val="none" w:color="000000"/>
        <w:vertAlign w:val="baseline"/>
      </w:rPr>
    </w:lvl>
    <w:lvl w:ilvl="1" w:tplc="140090AA">
      <w:start w:val="1"/>
      <w:numFmt w:val="lowerLetter"/>
      <w:lvlText w:val="%2"/>
      <w:lvlJc w:val="left"/>
      <w:pPr>
        <w:ind w:left="2489"/>
      </w:pPr>
      <w:rPr>
        <w:rFonts w:ascii="Times New Roman" w:eastAsia="Times New Roman" w:hAnsi="Times New Roman" w:cs="Times New Roman"/>
        <w:b w:val="0"/>
        <w:i w:val="0"/>
        <w:strike w:val="0"/>
        <w:dstrike w:val="0"/>
        <w:color w:val="000000"/>
        <w:sz w:val="24"/>
        <w:szCs w:val="24"/>
        <w:u w:val="none" w:color="000000"/>
        <w:vertAlign w:val="baseline"/>
      </w:rPr>
    </w:lvl>
    <w:lvl w:ilvl="2" w:tplc="414A2A8A">
      <w:start w:val="1"/>
      <w:numFmt w:val="lowerRoman"/>
      <w:lvlText w:val="%3"/>
      <w:lvlJc w:val="left"/>
      <w:pPr>
        <w:ind w:left="3209"/>
      </w:pPr>
      <w:rPr>
        <w:rFonts w:ascii="Times New Roman" w:eastAsia="Times New Roman" w:hAnsi="Times New Roman" w:cs="Times New Roman"/>
        <w:b w:val="0"/>
        <w:i w:val="0"/>
        <w:strike w:val="0"/>
        <w:dstrike w:val="0"/>
        <w:color w:val="000000"/>
        <w:sz w:val="24"/>
        <w:szCs w:val="24"/>
        <w:u w:val="none" w:color="000000"/>
        <w:vertAlign w:val="baseline"/>
      </w:rPr>
    </w:lvl>
    <w:lvl w:ilvl="3" w:tplc="48BE289E">
      <w:start w:val="1"/>
      <w:numFmt w:val="decimal"/>
      <w:lvlText w:val="%4"/>
      <w:lvlJc w:val="left"/>
      <w:pPr>
        <w:ind w:left="3929"/>
      </w:pPr>
      <w:rPr>
        <w:rFonts w:ascii="Times New Roman" w:eastAsia="Times New Roman" w:hAnsi="Times New Roman" w:cs="Times New Roman"/>
        <w:b w:val="0"/>
        <w:i w:val="0"/>
        <w:strike w:val="0"/>
        <w:dstrike w:val="0"/>
        <w:color w:val="000000"/>
        <w:sz w:val="24"/>
        <w:szCs w:val="24"/>
        <w:u w:val="none" w:color="000000"/>
        <w:vertAlign w:val="baseline"/>
      </w:rPr>
    </w:lvl>
    <w:lvl w:ilvl="4" w:tplc="8326D330">
      <w:start w:val="1"/>
      <w:numFmt w:val="lowerLetter"/>
      <w:lvlText w:val="%5"/>
      <w:lvlJc w:val="left"/>
      <w:pPr>
        <w:ind w:left="4649"/>
      </w:pPr>
      <w:rPr>
        <w:rFonts w:ascii="Times New Roman" w:eastAsia="Times New Roman" w:hAnsi="Times New Roman" w:cs="Times New Roman"/>
        <w:b w:val="0"/>
        <w:i w:val="0"/>
        <w:strike w:val="0"/>
        <w:dstrike w:val="0"/>
        <w:color w:val="000000"/>
        <w:sz w:val="24"/>
        <w:szCs w:val="24"/>
        <w:u w:val="none" w:color="000000"/>
        <w:vertAlign w:val="baseline"/>
      </w:rPr>
    </w:lvl>
    <w:lvl w:ilvl="5" w:tplc="6526F8F2">
      <w:start w:val="1"/>
      <w:numFmt w:val="lowerRoman"/>
      <w:lvlText w:val="%6"/>
      <w:lvlJc w:val="left"/>
      <w:pPr>
        <w:ind w:left="5369"/>
      </w:pPr>
      <w:rPr>
        <w:rFonts w:ascii="Times New Roman" w:eastAsia="Times New Roman" w:hAnsi="Times New Roman" w:cs="Times New Roman"/>
        <w:b w:val="0"/>
        <w:i w:val="0"/>
        <w:strike w:val="0"/>
        <w:dstrike w:val="0"/>
        <w:color w:val="000000"/>
        <w:sz w:val="24"/>
        <w:szCs w:val="24"/>
        <w:u w:val="none" w:color="000000"/>
        <w:vertAlign w:val="baseline"/>
      </w:rPr>
    </w:lvl>
    <w:lvl w:ilvl="6" w:tplc="1D8248DC">
      <w:start w:val="1"/>
      <w:numFmt w:val="decimal"/>
      <w:lvlText w:val="%7"/>
      <w:lvlJc w:val="left"/>
      <w:pPr>
        <w:ind w:left="6089"/>
      </w:pPr>
      <w:rPr>
        <w:rFonts w:ascii="Times New Roman" w:eastAsia="Times New Roman" w:hAnsi="Times New Roman" w:cs="Times New Roman"/>
        <w:b w:val="0"/>
        <w:i w:val="0"/>
        <w:strike w:val="0"/>
        <w:dstrike w:val="0"/>
        <w:color w:val="000000"/>
        <w:sz w:val="24"/>
        <w:szCs w:val="24"/>
        <w:u w:val="none" w:color="000000"/>
        <w:vertAlign w:val="baseline"/>
      </w:rPr>
    </w:lvl>
    <w:lvl w:ilvl="7" w:tplc="AD762148">
      <w:start w:val="1"/>
      <w:numFmt w:val="lowerLetter"/>
      <w:lvlText w:val="%8"/>
      <w:lvlJc w:val="left"/>
      <w:pPr>
        <w:ind w:left="6809"/>
      </w:pPr>
      <w:rPr>
        <w:rFonts w:ascii="Times New Roman" w:eastAsia="Times New Roman" w:hAnsi="Times New Roman" w:cs="Times New Roman"/>
        <w:b w:val="0"/>
        <w:i w:val="0"/>
        <w:strike w:val="0"/>
        <w:dstrike w:val="0"/>
        <w:color w:val="000000"/>
        <w:sz w:val="24"/>
        <w:szCs w:val="24"/>
        <w:u w:val="none" w:color="000000"/>
        <w:vertAlign w:val="baseline"/>
      </w:rPr>
    </w:lvl>
    <w:lvl w:ilvl="8" w:tplc="3036D9A6">
      <w:start w:val="1"/>
      <w:numFmt w:val="lowerRoman"/>
      <w:lvlText w:val="%9"/>
      <w:lvlJc w:val="left"/>
      <w:pPr>
        <w:ind w:left="7529"/>
      </w:pPr>
      <w:rPr>
        <w:rFonts w:ascii="Times New Roman" w:eastAsia="Times New Roman" w:hAnsi="Times New Roman" w:cs="Times New Roman"/>
        <w:b w:val="0"/>
        <w:i w:val="0"/>
        <w:strike w:val="0"/>
        <w:dstrike w:val="0"/>
        <w:color w:val="000000"/>
        <w:sz w:val="24"/>
        <w:szCs w:val="24"/>
        <w:u w:val="none" w:color="000000"/>
        <w:vertAlign w:val="baseline"/>
      </w:rPr>
    </w:lvl>
  </w:abstractNum>
  <w:abstractNum w:abstractNumId="8" w15:restartNumberingAfterBreak="0">
    <w:nsid w:val="7FD15599"/>
    <w:multiLevelType w:val="hybridMultilevel"/>
    <w:tmpl w:val="19E244D2"/>
    <w:lvl w:ilvl="0" w:tplc="ACCA647A">
      <w:start w:val="1"/>
      <w:numFmt w:val="upperRoman"/>
      <w:lvlText w:val="%1"/>
      <w:lvlJc w:val="left"/>
      <w:pPr>
        <w:ind w:left="1671"/>
      </w:pPr>
      <w:rPr>
        <w:rFonts w:ascii="Times New Roman" w:eastAsia="Times New Roman" w:hAnsi="Times New Roman" w:cs="Times New Roman"/>
        <w:b w:val="0"/>
        <w:i w:val="0"/>
        <w:strike w:val="0"/>
        <w:dstrike w:val="0"/>
        <w:color w:val="000000"/>
        <w:sz w:val="24"/>
        <w:szCs w:val="24"/>
        <w:u w:val="none" w:color="000000"/>
        <w:vertAlign w:val="baseline"/>
      </w:rPr>
    </w:lvl>
    <w:lvl w:ilvl="1" w:tplc="F95CC154">
      <w:start w:val="1"/>
      <w:numFmt w:val="lowerLetter"/>
      <w:lvlText w:val="%2"/>
      <w:lvlJc w:val="left"/>
      <w:pPr>
        <w:ind w:left="2489"/>
      </w:pPr>
      <w:rPr>
        <w:rFonts w:ascii="Times New Roman" w:eastAsia="Times New Roman" w:hAnsi="Times New Roman" w:cs="Times New Roman"/>
        <w:b w:val="0"/>
        <w:i w:val="0"/>
        <w:strike w:val="0"/>
        <w:dstrike w:val="0"/>
        <w:color w:val="000000"/>
        <w:sz w:val="24"/>
        <w:szCs w:val="24"/>
        <w:u w:val="none" w:color="000000"/>
        <w:vertAlign w:val="baseline"/>
      </w:rPr>
    </w:lvl>
    <w:lvl w:ilvl="2" w:tplc="4B624D40">
      <w:start w:val="1"/>
      <w:numFmt w:val="lowerRoman"/>
      <w:lvlText w:val="%3"/>
      <w:lvlJc w:val="left"/>
      <w:pPr>
        <w:ind w:left="3209"/>
      </w:pPr>
      <w:rPr>
        <w:rFonts w:ascii="Times New Roman" w:eastAsia="Times New Roman" w:hAnsi="Times New Roman" w:cs="Times New Roman"/>
        <w:b w:val="0"/>
        <w:i w:val="0"/>
        <w:strike w:val="0"/>
        <w:dstrike w:val="0"/>
        <w:color w:val="000000"/>
        <w:sz w:val="24"/>
        <w:szCs w:val="24"/>
        <w:u w:val="none" w:color="000000"/>
        <w:vertAlign w:val="baseline"/>
      </w:rPr>
    </w:lvl>
    <w:lvl w:ilvl="3" w:tplc="1A605278">
      <w:start w:val="1"/>
      <w:numFmt w:val="decimal"/>
      <w:lvlText w:val="%4"/>
      <w:lvlJc w:val="left"/>
      <w:pPr>
        <w:ind w:left="3929"/>
      </w:pPr>
      <w:rPr>
        <w:rFonts w:ascii="Times New Roman" w:eastAsia="Times New Roman" w:hAnsi="Times New Roman" w:cs="Times New Roman"/>
        <w:b w:val="0"/>
        <w:i w:val="0"/>
        <w:strike w:val="0"/>
        <w:dstrike w:val="0"/>
        <w:color w:val="000000"/>
        <w:sz w:val="24"/>
        <w:szCs w:val="24"/>
        <w:u w:val="none" w:color="000000"/>
        <w:vertAlign w:val="baseline"/>
      </w:rPr>
    </w:lvl>
    <w:lvl w:ilvl="4" w:tplc="55D41F68">
      <w:start w:val="1"/>
      <w:numFmt w:val="lowerLetter"/>
      <w:lvlText w:val="%5"/>
      <w:lvlJc w:val="left"/>
      <w:pPr>
        <w:ind w:left="4649"/>
      </w:pPr>
      <w:rPr>
        <w:rFonts w:ascii="Times New Roman" w:eastAsia="Times New Roman" w:hAnsi="Times New Roman" w:cs="Times New Roman"/>
        <w:b w:val="0"/>
        <w:i w:val="0"/>
        <w:strike w:val="0"/>
        <w:dstrike w:val="0"/>
        <w:color w:val="000000"/>
        <w:sz w:val="24"/>
        <w:szCs w:val="24"/>
        <w:u w:val="none" w:color="000000"/>
        <w:vertAlign w:val="baseline"/>
      </w:rPr>
    </w:lvl>
    <w:lvl w:ilvl="5" w:tplc="2538440A">
      <w:start w:val="1"/>
      <w:numFmt w:val="lowerRoman"/>
      <w:lvlText w:val="%6"/>
      <w:lvlJc w:val="left"/>
      <w:pPr>
        <w:ind w:left="5369"/>
      </w:pPr>
      <w:rPr>
        <w:rFonts w:ascii="Times New Roman" w:eastAsia="Times New Roman" w:hAnsi="Times New Roman" w:cs="Times New Roman"/>
        <w:b w:val="0"/>
        <w:i w:val="0"/>
        <w:strike w:val="0"/>
        <w:dstrike w:val="0"/>
        <w:color w:val="000000"/>
        <w:sz w:val="24"/>
        <w:szCs w:val="24"/>
        <w:u w:val="none" w:color="000000"/>
        <w:vertAlign w:val="baseline"/>
      </w:rPr>
    </w:lvl>
    <w:lvl w:ilvl="6" w:tplc="8DB853E6">
      <w:start w:val="1"/>
      <w:numFmt w:val="decimal"/>
      <w:lvlText w:val="%7"/>
      <w:lvlJc w:val="left"/>
      <w:pPr>
        <w:ind w:left="6089"/>
      </w:pPr>
      <w:rPr>
        <w:rFonts w:ascii="Times New Roman" w:eastAsia="Times New Roman" w:hAnsi="Times New Roman" w:cs="Times New Roman"/>
        <w:b w:val="0"/>
        <w:i w:val="0"/>
        <w:strike w:val="0"/>
        <w:dstrike w:val="0"/>
        <w:color w:val="000000"/>
        <w:sz w:val="24"/>
        <w:szCs w:val="24"/>
        <w:u w:val="none" w:color="000000"/>
        <w:vertAlign w:val="baseline"/>
      </w:rPr>
    </w:lvl>
    <w:lvl w:ilvl="7" w:tplc="EE56000E">
      <w:start w:val="1"/>
      <w:numFmt w:val="lowerLetter"/>
      <w:lvlText w:val="%8"/>
      <w:lvlJc w:val="left"/>
      <w:pPr>
        <w:ind w:left="6809"/>
      </w:pPr>
      <w:rPr>
        <w:rFonts w:ascii="Times New Roman" w:eastAsia="Times New Roman" w:hAnsi="Times New Roman" w:cs="Times New Roman"/>
        <w:b w:val="0"/>
        <w:i w:val="0"/>
        <w:strike w:val="0"/>
        <w:dstrike w:val="0"/>
        <w:color w:val="000000"/>
        <w:sz w:val="24"/>
        <w:szCs w:val="24"/>
        <w:u w:val="none" w:color="000000"/>
        <w:vertAlign w:val="baseline"/>
      </w:rPr>
    </w:lvl>
    <w:lvl w:ilvl="8" w:tplc="9A6C9962">
      <w:start w:val="1"/>
      <w:numFmt w:val="lowerRoman"/>
      <w:lvlText w:val="%9"/>
      <w:lvlJc w:val="left"/>
      <w:pPr>
        <w:ind w:left="7529"/>
      </w:pPr>
      <w:rPr>
        <w:rFonts w:ascii="Times New Roman" w:eastAsia="Times New Roman" w:hAnsi="Times New Roman" w:cs="Times New Roman"/>
        <w:b w:val="0"/>
        <w:i w:val="0"/>
        <w:strike w:val="0"/>
        <w:dstrike w:val="0"/>
        <w:color w:val="000000"/>
        <w:sz w:val="24"/>
        <w:szCs w:val="24"/>
        <w:u w:val="none" w:color="000000"/>
        <w:vertAlign w:val="baseline"/>
      </w:rPr>
    </w:lvl>
  </w:abstractNum>
  <w:num w:numId="1" w16cid:durableId="2056654993">
    <w:abstractNumId w:val="2"/>
  </w:num>
  <w:num w:numId="2" w16cid:durableId="1203246166">
    <w:abstractNumId w:val="6"/>
  </w:num>
  <w:num w:numId="3" w16cid:durableId="1809589104">
    <w:abstractNumId w:val="4"/>
  </w:num>
  <w:num w:numId="4" w16cid:durableId="1723939041">
    <w:abstractNumId w:val="8"/>
  </w:num>
  <w:num w:numId="5" w16cid:durableId="708531867">
    <w:abstractNumId w:val="1"/>
  </w:num>
  <w:num w:numId="6" w16cid:durableId="1302347964">
    <w:abstractNumId w:val="3"/>
  </w:num>
  <w:num w:numId="7" w16cid:durableId="803429029">
    <w:abstractNumId w:val="7"/>
  </w:num>
  <w:num w:numId="8" w16cid:durableId="1091850722">
    <w:abstractNumId w:val="5"/>
  </w:num>
  <w:num w:numId="9" w16cid:durableId="153912185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5"/>
  <w:removePersonalInformation/>
  <w:hideGrammaticalErrors/>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95C3F"/>
    <w:rsid w:val="00002187"/>
    <w:rsid w:val="000035A5"/>
    <w:rsid w:val="0000478D"/>
    <w:rsid w:val="000175AD"/>
    <w:rsid w:val="00017DAB"/>
    <w:rsid w:val="000246B8"/>
    <w:rsid w:val="00031795"/>
    <w:rsid w:val="00032B8A"/>
    <w:rsid w:val="00036BAB"/>
    <w:rsid w:val="00052147"/>
    <w:rsid w:val="000553A7"/>
    <w:rsid w:val="0005609F"/>
    <w:rsid w:val="00057521"/>
    <w:rsid w:val="000578C8"/>
    <w:rsid w:val="00057B40"/>
    <w:rsid w:val="00057FFD"/>
    <w:rsid w:val="000630DB"/>
    <w:rsid w:val="00070B43"/>
    <w:rsid w:val="00072687"/>
    <w:rsid w:val="00073EF8"/>
    <w:rsid w:val="0007665D"/>
    <w:rsid w:val="00077C37"/>
    <w:rsid w:val="00080112"/>
    <w:rsid w:val="000825F5"/>
    <w:rsid w:val="00085AA9"/>
    <w:rsid w:val="00086FEA"/>
    <w:rsid w:val="00096B14"/>
    <w:rsid w:val="000973F2"/>
    <w:rsid w:val="000A03C0"/>
    <w:rsid w:val="000A2189"/>
    <w:rsid w:val="000A3193"/>
    <w:rsid w:val="000A629E"/>
    <w:rsid w:val="000A6CF8"/>
    <w:rsid w:val="000B135F"/>
    <w:rsid w:val="000B1DAA"/>
    <w:rsid w:val="000B4AAF"/>
    <w:rsid w:val="000B4B75"/>
    <w:rsid w:val="000B637E"/>
    <w:rsid w:val="000B6A6E"/>
    <w:rsid w:val="000C2AC9"/>
    <w:rsid w:val="000C2D26"/>
    <w:rsid w:val="000C4C50"/>
    <w:rsid w:val="000C5153"/>
    <w:rsid w:val="000C6F09"/>
    <w:rsid w:val="000D0FF2"/>
    <w:rsid w:val="000D19C1"/>
    <w:rsid w:val="000D19F1"/>
    <w:rsid w:val="000D320A"/>
    <w:rsid w:val="000D4A7D"/>
    <w:rsid w:val="000D6E08"/>
    <w:rsid w:val="000E504E"/>
    <w:rsid w:val="000F67EF"/>
    <w:rsid w:val="001047DB"/>
    <w:rsid w:val="00105A68"/>
    <w:rsid w:val="00112BF2"/>
    <w:rsid w:val="00124C53"/>
    <w:rsid w:val="00130CD9"/>
    <w:rsid w:val="0013374D"/>
    <w:rsid w:val="001401EE"/>
    <w:rsid w:val="00142031"/>
    <w:rsid w:val="00142AD2"/>
    <w:rsid w:val="00152567"/>
    <w:rsid w:val="00154536"/>
    <w:rsid w:val="00154C8C"/>
    <w:rsid w:val="00157C29"/>
    <w:rsid w:val="00157D28"/>
    <w:rsid w:val="0016373E"/>
    <w:rsid w:val="00165613"/>
    <w:rsid w:val="0016660A"/>
    <w:rsid w:val="00167268"/>
    <w:rsid w:val="0017145A"/>
    <w:rsid w:val="00171FE3"/>
    <w:rsid w:val="001730F5"/>
    <w:rsid w:val="00174F9E"/>
    <w:rsid w:val="001757B5"/>
    <w:rsid w:val="00175F98"/>
    <w:rsid w:val="00176408"/>
    <w:rsid w:val="0017750C"/>
    <w:rsid w:val="00181286"/>
    <w:rsid w:val="00182262"/>
    <w:rsid w:val="00183C08"/>
    <w:rsid w:val="00192EF7"/>
    <w:rsid w:val="00193642"/>
    <w:rsid w:val="001A092C"/>
    <w:rsid w:val="001A0A63"/>
    <w:rsid w:val="001A285E"/>
    <w:rsid w:val="001A4017"/>
    <w:rsid w:val="001A7557"/>
    <w:rsid w:val="001B22E2"/>
    <w:rsid w:val="001B2D12"/>
    <w:rsid w:val="001B4EBF"/>
    <w:rsid w:val="001C0DB8"/>
    <w:rsid w:val="001C329B"/>
    <w:rsid w:val="001C420F"/>
    <w:rsid w:val="001C4A6C"/>
    <w:rsid w:val="001D2112"/>
    <w:rsid w:val="001D2CE9"/>
    <w:rsid w:val="001D368C"/>
    <w:rsid w:val="001D553B"/>
    <w:rsid w:val="001D74A4"/>
    <w:rsid w:val="001D786D"/>
    <w:rsid w:val="001D78B7"/>
    <w:rsid w:val="001E14C7"/>
    <w:rsid w:val="001E1951"/>
    <w:rsid w:val="001E2617"/>
    <w:rsid w:val="001E348A"/>
    <w:rsid w:val="001E36D9"/>
    <w:rsid w:val="001E5AB6"/>
    <w:rsid w:val="001E78DA"/>
    <w:rsid w:val="001F1159"/>
    <w:rsid w:val="001F120B"/>
    <w:rsid w:val="001F474B"/>
    <w:rsid w:val="001F5D09"/>
    <w:rsid w:val="001F64B2"/>
    <w:rsid w:val="00203832"/>
    <w:rsid w:val="002051DA"/>
    <w:rsid w:val="002108B5"/>
    <w:rsid w:val="00213C39"/>
    <w:rsid w:val="0022012C"/>
    <w:rsid w:val="00220603"/>
    <w:rsid w:val="00222D87"/>
    <w:rsid w:val="00223744"/>
    <w:rsid w:val="00233C86"/>
    <w:rsid w:val="00240DAA"/>
    <w:rsid w:val="00242C57"/>
    <w:rsid w:val="00265C9B"/>
    <w:rsid w:val="002703B0"/>
    <w:rsid w:val="002723FA"/>
    <w:rsid w:val="00275922"/>
    <w:rsid w:val="00276D05"/>
    <w:rsid w:val="00277C12"/>
    <w:rsid w:val="00280060"/>
    <w:rsid w:val="00285314"/>
    <w:rsid w:val="002877A8"/>
    <w:rsid w:val="002905D8"/>
    <w:rsid w:val="00291A77"/>
    <w:rsid w:val="00293680"/>
    <w:rsid w:val="0029717C"/>
    <w:rsid w:val="0029770E"/>
    <w:rsid w:val="00297815"/>
    <w:rsid w:val="002A1644"/>
    <w:rsid w:val="002A1DA9"/>
    <w:rsid w:val="002B0CCD"/>
    <w:rsid w:val="002B360D"/>
    <w:rsid w:val="002C5A01"/>
    <w:rsid w:val="002C6C1D"/>
    <w:rsid w:val="002D4044"/>
    <w:rsid w:val="002D4A4D"/>
    <w:rsid w:val="002E2208"/>
    <w:rsid w:val="002E28E9"/>
    <w:rsid w:val="002E7BD8"/>
    <w:rsid w:val="002F5104"/>
    <w:rsid w:val="00302BF2"/>
    <w:rsid w:val="003034EE"/>
    <w:rsid w:val="00303B61"/>
    <w:rsid w:val="00315119"/>
    <w:rsid w:val="003220CC"/>
    <w:rsid w:val="00322879"/>
    <w:rsid w:val="00326DEE"/>
    <w:rsid w:val="00327087"/>
    <w:rsid w:val="00330179"/>
    <w:rsid w:val="00331FB6"/>
    <w:rsid w:val="0033207E"/>
    <w:rsid w:val="00337404"/>
    <w:rsid w:val="003416E2"/>
    <w:rsid w:val="003471CA"/>
    <w:rsid w:val="00347DD5"/>
    <w:rsid w:val="00347F5E"/>
    <w:rsid w:val="00350A54"/>
    <w:rsid w:val="00353010"/>
    <w:rsid w:val="00354C97"/>
    <w:rsid w:val="00357D47"/>
    <w:rsid w:val="00360B40"/>
    <w:rsid w:val="003618DF"/>
    <w:rsid w:val="003629CF"/>
    <w:rsid w:val="003640F1"/>
    <w:rsid w:val="00367C6D"/>
    <w:rsid w:val="00375AFF"/>
    <w:rsid w:val="003768CB"/>
    <w:rsid w:val="00377C25"/>
    <w:rsid w:val="003817EC"/>
    <w:rsid w:val="003820E8"/>
    <w:rsid w:val="003919C8"/>
    <w:rsid w:val="00397911"/>
    <w:rsid w:val="003A38F4"/>
    <w:rsid w:val="003A4F72"/>
    <w:rsid w:val="003A6D90"/>
    <w:rsid w:val="003B315C"/>
    <w:rsid w:val="003B3E72"/>
    <w:rsid w:val="003B4443"/>
    <w:rsid w:val="003C1205"/>
    <w:rsid w:val="003C1F58"/>
    <w:rsid w:val="003C6692"/>
    <w:rsid w:val="003D52D7"/>
    <w:rsid w:val="003E15DB"/>
    <w:rsid w:val="003E32FC"/>
    <w:rsid w:val="003E4375"/>
    <w:rsid w:val="003F03BF"/>
    <w:rsid w:val="003F1804"/>
    <w:rsid w:val="003F24E5"/>
    <w:rsid w:val="003F3B9A"/>
    <w:rsid w:val="003F655E"/>
    <w:rsid w:val="003F711B"/>
    <w:rsid w:val="0040138F"/>
    <w:rsid w:val="0040609A"/>
    <w:rsid w:val="00407169"/>
    <w:rsid w:val="004128A4"/>
    <w:rsid w:val="00421D97"/>
    <w:rsid w:val="00424EB0"/>
    <w:rsid w:val="004256B2"/>
    <w:rsid w:val="00432707"/>
    <w:rsid w:val="004336B1"/>
    <w:rsid w:val="00434042"/>
    <w:rsid w:val="0043797D"/>
    <w:rsid w:val="00437A9A"/>
    <w:rsid w:val="00437E28"/>
    <w:rsid w:val="004443C2"/>
    <w:rsid w:val="004466A1"/>
    <w:rsid w:val="00450DAE"/>
    <w:rsid w:val="00452BC6"/>
    <w:rsid w:val="00460F17"/>
    <w:rsid w:val="00465BB7"/>
    <w:rsid w:val="00467CF8"/>
    <w:rsid w:val="0047355F"/>
    <w:rsid w:val="004839D9"/>
    <w:rsid w:val="00484E48"/>
    <w:rsid w:val="00490CBA"/>
    <w:rsid w:val="004910B8"/>
    <w:rsid w:val="00494EB3"/>
    <w:rsid w:val="0049523B"/>
    <w:rsid w:val="004976E5"/>
    <w:rsid w:val="00497794"/>
    <w:rsid w:val="004A5017"/>
    <w:rsid w:val="004B702F"/>
    <w:rsid w:val="004C2C21"/>
    <w:rsid w:val="004C34E4"/>
    <w:rsid w:val="004D0394"/>
    <w:rsid w:val="004D09C7"/>
    <w:rsid w:val="004D0B00"/>
    <w:rsid w:val="004D7862"/>
    <w:rsid w:val="004E25AA"/>
    <w:rsid w:val="004E3701"/>
    <w:rsid w:val="004E3EA3"/>
    <w:rsid w:val="004E7CEB"/>
    <w:rsid w:val="004F0447"/>
    <w:rsid w:val="004F3B1F"/>
    <w:rsid w:val="004F7659"/>
    <w:rsid w:val="004F7BEE"/>
    <w:rsid w:val="00502F99"/>
    <w:rsid w:val="00507EDD"/>
    <w:rsid w:val="0051146C"/>
    <w:rsid w:val="00513A17"/>
    <w:rsid w:val="0052049A"/>
    <w:rsid w:val="00520A60"/>
    <w:rsid w:val="00520BA9"/>
    <w:rsid w:val="00521E3C"/>
    <w:rsid w:val="005226AF"/>
    <w:rsid w:val="00531294"/>
    <w:rsid w:val="00531B37"/>
    <w:rsid w:val="00533913"/>
    <w:rsid w:val="0054537F"/>
    <w:rsid w:val="0055041E"/>
    <w:rsid w:val="005633E2"/>
    <w:rsid w:val="005639B2"/>
    <w:rsid w:val="00564D84"/>
    <w:rsid w:val="005666A3"/>
    <w:rsid w:val="00571791"/>
    <w:rsid w:val="00571876"/>
    <w:rsid w:val="00571DB4"/>
    <w:rsid w:val="00572C30"/>
    <w:rsid w:val="005731E6"/>
    <w:rsid w:val="00576935"/>
    <w:rsid w:val="005875C1"/>
    <w:rsid w:val="0059534D"/>
    <w:rsid w:val="005A5B0A"/>
    <w:rsid w:val="005A6B48"/>
    <w:rsid w:val="005B09AE"/>
    <w:rsid w:val="005B1567"/>
    <w:rsid w:val="005B3420"/>
    <w:rsid w:val="005B4DDC"/>
    <w:rsid w:val="005B72DD"/>
    <w:rsid w:val="005B76EE"/>
    <w:rsid w:val="005B7D7C"/>
    <w:rsid w:val="005C40E1"/>
    <w:rsid w:val="005C51F0"/>
    <w:rsid w:val="005C7CAF"/>
    <w:rsid w:val="005D0AB0"/>
    <w:rsid w:val="005D1F53"/>
    <w:rsid w:val="005D41C0"/>
    <w:rsid w:val="005D55A3"/>
    <w:rsid w:val="005D73F2"/>
    <w:rsid w:val="005E0ED7"/>
    <w:rsid w:val="005E4402"/>
    <w:rsid w:val="005F2E4A"/>
    <w:rsid w:val="005F2F0A"/>
    <w:rsid w:val="005F48A5"/>
    <w:rsid w:val="005F629E"/>
    <w:rsid w:val="005F6449"/>
    <w:rsid w:val="0060087B"/>
    <w:rsid w:val="006059F1"/>
    <w:rsid w:val="00605D0D"/>
    <w:rsid w:val="00606B5C"/>
    <w:rsid w:val="0060744E"/>
    <w:rsid w:val="00607FCB"/>
    <w:rsid w:val="0061419D"/>
    <w:rsid w:val="006153AF"/>
    <w:rsid w:val="00617DAF"/>
    <w:rsid w:val="00623556"/>
    <w:rsid w:val="006241D6"/>
    <w:rsid w:val="0063418C"/>
    <w:rsid w:val="006345A6"/>
    <w:rsid w:val="006554C7"/>
    <w:rsid w:val="00660143"/>
    <w:rsid w:val="00660BDB"/>
    <w:rsid w:val="00671693"/>
    <w:rsid w:val="006759F2"/>
    <w:rsid w:val="00676D7A"/>
    <w:rsid w:val="006822B1"/>
    <w:rsid w:val="00683812"/>
    <w:rsid w:val="00685DFF"/>
    <w:rsid w:val="006901EA"/>
    <w:rsid w:val="00697AD9"/>
    <w:rsid w:val="006A0E35"/>
    <w:rsid w:val="006A11C3"/>
    <w:rsid w:val="006B1DB2"/>
    <w:rsid w:val="006B1F63"/>
    <w:rsid w:val="006B2710"/>
    <w:rsid w:val="006B3481"/>
    <w:rsid w:val="006B3DCB"/>
    <w:rsid w:val="006B5CA8"/>
    <w:rsid w:val="006B7D01"/>
    <w:rsid w:val="006C245B"/>
    <w:rsid w:val="006C48B1"/>
    <w:rsid w:val="006C77BC"/>
    <w:rsid w:val="006D06C9"/>
    <w:rsid w:val="006D4EF5"/>
    <w:rsid w:val="006D511A"/>
    <w:rsid w:val="006D5F64"/>
    <w:rsid w:val="006F4787"/>
    <w:rsid w:val="006F5EA2"/>
    <w:rsid w:val="007020A3"/>
    <w:rsid w:val="0070636C"/>
    <w:rsid w:val="00721698"/>
    <w:rsid w:val="007325EF"/>
    <w:rsid w:val="00735EF5"/>
    <w:rsid w:val="00737AEC"/>
    <w:rsid w:val="00737BFD"/>
    <w:rsid w:val="00743506"/>
    <w:rsid w:val="00744921"/>
    <w:rsid w:val="00746702"/>
    <w:rsid w:val="00750715"/>
    <w:rsid w:val="00750EA9"/>
    <w:rsid w:val="00752321"/>
    <w:rsid w:val="00752C2B"/>
    <w:rsid w:val="0075666A"/>
    <w:rsid w:val="00756834"/>
    <w:rsid w:val="00763F1A"/>
    <w:rsid w:val="007669A4"/>
    <w:rsid w:val="0077220F"/>
    <w:rsid w:val="007727CB"/>
    <w:rsid w:val="0077519D"/>
    <w:rsid w:val="00775DF7"/>
    <w:rsid w:val="00777163"/>
    <w:rsid w:val="00784878"/>
    <w:rsid w:val="00785DBC"/>
    <w:rsid w:val="00785F46"/>
    <w:rsid w:val="0079300E"/>
    <w:rsid w:val="007948A8"/>
    <w:rsid w:val="007959CB"/>
    <w:rsid w:val="00796C01"/>
    <w:rsid w:val="007A070C"/>
    <w:rsid w:val="007A3324"/>
    <w:rsid w:val="007A7366"/>
    <w:rsid w:val="007B0E5F"/>
    <w:rsid w:val="007B17D3"/>
    <w:rsid w:val="007B264C"/>
    <w:rsid w:val="007B2AA6"/>
    <w:rsid w:val="007B4D7E"/>
    <w:rsid w:val="007B6036"/>
    <w:rsid w:val="007C0CF0"/>
    <w:rsid w:val="007C1FE7"/>
    <w:rsid w:val="007C68F3"/>
    <w:rsid w:val="007D0147"/>
    <w:rsid w:val="007D1CF8"/>
    <w:rsid w:val="007D20DA"/>
    <w:rsid w:val="007D433F"/>
    <w:rsid w:val="007D6F00"/>
    <w:rsid w:val="007E00DB"/>
    <w:rsid w:val="007E320D"/>
    <w:rsid w:val="007E443E"/>
    <w:rsid w:val="007F20F6"/>
    <w:rsid w:val="007F2629"/>
    <w:rsid w:val="007F739B"/>
    <w:rsid w:val="0080100A"/>
    <w:rsid w:val="00802513"/>
    <w:rsid w:val="00802D5C"/>
    <w:rsid w:val="00806A5F"/>
    <w:rsid w:val="00807CDF"/>
    <w:rsid w:val="00812530"/>
    <w:rsid w:val="00814D08"/>
    <w:rsid w:val="008150E9"/>
    <w:rsid w:val="00817F2C"/>
    <w:rsid w:val="00824091"/>
    <w:rsid w:val="00824C13"/>
    <w:rsid w:val="00826A16"/>
    <w:rsid w:val="00826BF9"/>
    <w:rsid w:val="00826C6C"/>
    <w:rsid w:val="00827C76"/>
    <w:rsid w:val="00837F68"/>
    <w:rsid w:val="00840D8B"/>
    <w:rsid w:val="008423E7"/>
    <w:rsid w:val="00844A7F"/>
    <w:rsid w:val="008475D4"/>
    <w:rsid w:val="008505C4"/>
    <w:rsid w:val="00851BA3"/>
    <w:rsid w:val="00851BD5"/>
    <w:rsid w:val="00853F40"/>
    <w:rsid w:val="00854EF3"/>
    <w:rsid w:val="008646E1"/>
    <w:rsid w:val="00864ECE"/>
    <w:rsid w:val="00865C7D"/>
    <w:rsid w:val="00866CE0"/>
    <w:rsid w:val="00870B0E"/>
    <w:rsid w:val="008720AA"/>
    <w:rsid w:val="00875B6A"/>
    <w:rsid w:val="008766B0"/>
    <w:rsid w:val="0087737E"/>
    <w:rsid w:val="00877DD8"/>
    <w:rsid w:val="00880CCE"/>
    <w:rsid w:val="00882260"/>
    <w:rsid w:val="00887B5E"/>
    <w:rsid w:val="00891CB6"/>
    <w:rsid w:val="00893C85"/>
    <w:rsid w:val="008B1906"/>
    <w:rsid w:val="008B2274"/>
    <w:rsid w:val="008B46A7"/>
    <w:rsid w:val="008C1032"/>
    <w:rsid w:val="008C28B9"/>
    <w:rsid w:val="008C4CD4"/>
    <w:rsid w:val="008C5456"/>
    <w:rsid w:val="008C7709"/>
    <w:rsid w:val="008D0C5F"/>
    <w:rsid w:val="008D5EF7"/>
    <w:rsid w:val="008E13D8"/>
    <w:rsid w:val="008E396E"/>
    <w:rsid w:val="008E61E1"/>
    <w:rsid w:val="008F1C5B"/>
    <w:rsid w:val="008F2CF4"/>
    <w:rsid w:val="008F4D5B"/>
    <w:rsid w:val="008F60B4"/>
    <w:rsid w:val="008F6AF6"/>
    <w:rsid w:val="008F72F5"/>
    <w:rsid w:val="00900EAD"/>
    <w:rsid w:val="009010AE"/>
    <w:rsid w:val="00904C04"/>
    <w:rsid w:val="00906EEE"/>
    <w:rsid w:val="00912461"/>
    <w:rsid w:val="00914887"/>
    <w:rsid w:val="00917D00"/>
    <w:rsid w:val="00921523"/>
    <w:rsid w:val="00921620"/>
    <w:rsid w:val="00922373"/>
    <w:rsid w:val="009264E6"/>
    <w:rsid w:val="00926B42"/>
    <w:rsid w:val="009324ED"/>
    <w:rsid w:val="0093297B"/>
    <w:rsid w:val="00933357"/>
    <w:rsid w:val="00933627"/>
    <w:rsid w:val="00934167"/>
    <w:rsid w:val="00941BD8"/>
    <w:rsid w:val="00944626"/>
    <w:rsid w:val="009465A6"/>
    <w:rsid w:val="00946680"/>
    <w:rsid w:val="00946994"/>
    <w:rsid w:val="00946AB9"/>
    <w:rsid w:val="00947080"/>
    <w:rsid w:val="00950681"/>
    <w:rsid w:val="009555CA"/>
    <w:rsid w:val="00960DFD"/>
    <w:rsid w:val="0096467C"/>
    <w:rsid w:val="009653EC"/>
    <w:rsid w:val="00967E15"/>
    <w:rsid w:val="00971A36"/>
    <w:rsid w:val="009760C7"/>
    <w:rsid w:val="00977594"/>
    <w:rsid w:val="0098213A"/>
    <w:rsid w:val="00986E3D"/>
    <w:rsid w:val="009A16C2"/>
    <w:rsid w:val="009A2C4B"/>
    <w:rsid w:val="009A59B8"/>
    <w:rsid w:val="009A59C6"/>
    <w:rsid w:val="009B3166"/>
    <w:rsid w:val="009B5170"/>
    <w:rsid w:val="009C17F4"/>
    <w:rsid w:val="009C22AC"/>
    <w:rsid w:val="009C2FBD"/>
    <w:rsid w:val="009C6EBF"/>
    <w:rsid w:val="009D3B7B"/>
    <w:rsid w:val="009D5145"/>
    <w:rsid w:val="009D51DD"/>
    <w:rsid w:val="009D568F"/>
    <w:rsid w:val="009D6A08"/>
    <w:rsid w:val="009E1E12"/>
    <w:rsid w:val="009E43A0"/>
    <w:rsid w:val="009F0055"/>
    <w:rsid w:val="009F6790"/>
    <w:rsid w:val="00A14587"/>
    <w:rsid w:val="00A21067"/>
    <w:rsid w:val="00A21606"/>
    <w:rsid w:val="00A21B15"/>
    <w:rsid w:val="00A24692"/>
    <w:rsid w:val="00A24D8C"/>
    <w:rsid w:val="00A40317"/>
    <w:rsid w:val="00A43BB1"/>
    <w:rsid w:val="00A45D83"/>
    <w:rsid w:val="00A469B3"/>
    <w:rsid w:val="00A51392"/>
    <w:rsid w:val="00A52B5D"/>
    <w:rsid w:val="00A56611"/>
    <w:rsid w:val="00A56678"/>
    <w:rsid w:val="00A609A5"/>
    <w:rsid w:val="00A638BF"/>
    <w:rsid w:val="00A7128C"/>
    <w:rsid w:val="00A77E3F"/>
    <w:rsid w:val="00A81DD3"/>
    <w:rsid w:val="00A8383E"/>
    <w:rsid w:val="00A84EDF"/>
    <w:rsid w:val="00A923B8"/>
    <w:rsid w:val="00A926FA"/>
    <w:rsid w:val="00A939DA"/>
    <w:rsid w:val="00AA09A1"/>
    <w:rsid w:val="00AA3979"/>
    <w:rsid w:val="00AA3A69"/>
    <w:rsid w:val="00AA419E"/>
    <w:rsid w:val="00AA75F5"/>
    <w:rsid w:val="00AB17AB"/>
    <w:rsid w:val="00AB1CE3"/>
    <w:rsid w:val="00AB40A7"/>
    <w:rsid w:val="00AC478B"/>
    <w:rsid w:val="00AC7F52"/>
    <w:rsid w:val="00AD14BF"/>
    <w:rsid w:val="00AD2242"/>
    <w:rsid w:val="00AD2B80"/>
    <w:rsid w:val="00AD5293"/>
    <w:rsid w:val="00AD7986"/>
    <w:rsid w:val="00AE510C"/>
    <w:rsid w:val="00AE707C"/>
    <w:rsid w:val="00AF34EE"/>
    <w:rsid w:val="00AF3787"/>
    <w:rsid w:val="00B0405A"/>
    <w:rsid w:val="00B04571"/>
    <w:rsid w:val="00B07807"/>
    <w:rsid w:val="00B078DE"/>
    <w:rsid w:val="00B07E40"/>
    <w:rsid w:val="00B10168"/>
    <w:rsid w:val="00B10999"/>
    <w:rsid w:val="00B20EC7"/>
    <w:rsid w:val="00B238EC"/>
    <w:rsid w:val="00B251EB"/>
    <w:rsid w:val="00B25B79"/>
    <w:rsid w:val="00B26A80"/>
    <w:rsid w:val="00B33D2E"/>
    <w:rsid w:val="00B34582"/>
    <w:rsid w:val="00B42A09"/>
    <w:rsid w:val="00B450D1"/>
    <w:rsid w:val="00B476E0"/>
    <w:rsid w:val="00B47DD9"/>
    <w:rsid w:val="00B50485"/>
    <w:rsid w:val="00B51698"/>
    <w:rsid w:val="00B5487D"/>
    <w:rsid w:val="00B5560F"/>
    <w:rsid w:val="00B557F9"/>
    <w:rsid w:val="00B57D14"/>
    <w:rsid w:val="00B63087"/>
    <w:rsid w:val="00B642BA"/>
    <w:rsid w:val="00B6784E"/>
    <w:rsid w:val="00B67E13"/>
    <w:rsid w:val="00B7000B"/>
    <w:rsid w:val="00B727BA"/>
    <w:rsid w:val="00B72EC0"/>
    <w:rsid w:val="00B74376"/>
    <w:rsid w:val="00B744FD"/>
    <w:rsid w:val="00B77538"/>
    <w:rsid w:val="00B80AB2"/>
    <w:rsid w:val="00B81106"/>
    <w:rsid w:val="00B87B57"/>
    <w:rsid w:val="00B929F2"/>
    <w:rsid w:val="00B93789"/>
    <w:rsid w:val="00B95C3F"/>
    <w:rsid w:val="00B97168"/>
    <w:rsid w:val="00BA0C79"/>
    <w:rsid w:val="00BA2BEC"/>
    <w:rsid w:val="00BA69AE"/>
    <w:rsid w:val="00BA6F0B"/>
    <w:rsid w:val="00BA7F7C"/>
    <w:rsid w:val="00BB27E7"/>
    <w:rsid w:val="00BB474F"/>
    <w:rsid w:val="00BC12BF"/>
    <w:rsid w:val="00BC206F"/>
    <w:rsid w:val="00BC3653"/>
    <w:rsid w:val="00BC465A"/>
    <w:rsid w:val="00BC7C9C"/>
    <w:rsid w:val="00BD352A"/>
    <w:rsid w:val="00BD4DE4"/>
    <w:rsid w:val="00BD5663"/>
    <w:rsid w:val="00BD70A8"/>
    <w:rsid w:val="00BD7420"/>
    <w:rsid w:val="00BD793C"/>
    <w:rsid w:val="00BD7BFC"/>
    <w:rsid w:val="00BE191B"/>
    <w:rsid w:val="00BE6561"/>
    <w:rsid w:val="00BE79DE"/>
    <w:rsid w:val="00BF5FD4"/>
    <w:rsid w:val="00C012B9"/>
    <w:rsid w:val="00C0383F"/>
    <w:rsid w:val="00C070FD"/>
    <w:rsid w:val="00C15540"/>
    <w:rsid w:val="00C16C49"/>
    <w:rsid w:val="00C176FF"/>
    <w:rsid w:val="00C21997"/>
    <w:rsid w:val="00C31E9A"/>
    <w:rsid w:val="00C342E8"/>
    <w:rsid w:val="00C344C7"/>
    <w:rsid w:val="00C35D3C"/>
    <w:rsid w:val="00C42DDC"/>
    <w:rsid w:val="00C4503F"/>
    <w:rsid w:val="00C54790"/>
    <w:rsid w:val="00C547A9"/>
    <w:rsid w:val="00C5776C"/>
    <w:rsid w:val="00C60E05"/>
    <w:rsid w:val="00C6192B"/>
    <w:rsid w:val="00C63DBF"/>
    <w:rsid w:val="00C70393"/>
    <w:rsid w:val="00C746A6"/>
    <w:rsid w:val="00C75DD0"/>
    <w:rsid w:val="00C838C5"/>
    <w:rsid w:val="00C87F0A"/>
    <w:rsid w:val="00C91D92"/>
    <w:rsid w:val="00C92E42"/>
    <w:rsid w:val="00C94D69"/>
    <w:rsid w:val="00C97881"/>
    <w:rsid w:val="00C9793F"/>
    <w:rsid w:val="00CA220D"/>
    <w:rsid w:val="00CA7A58"/>
    <w:rsid w:val="00CB6A9E"/>
    <w:rsid w:val="00CB7FB3"/>
    <w:rsid w:val="00CC6F2E"/>
    <w:rsid w:val="00CD0FFB"/>
    <w:rsid w:val="00CD74AE"/>
    <w:rsid w:val="00CD7769"/>
    <w:rsid w:val="00CE3485"/>
    <w:rsid w:val="00D05631"/>
    <w:rsid w:val="00D064AC"/>
    <w:rsid w:val="00D067FD"/>
    <w:rsid w:val="00D11A6D"/>
    <w:rsid w:val="00D11F83"/>
    <w:rsid w:val="00D12ADC"/>
    <w:rsid w:val="00D14C58"/>
    <w:rsid w:val="00D15DD5"/>
    <w:rsid w:val="00D223A5"/>
    <w:rsid w:val="00D224FF"/>
    <w:rsid w:val="00D23C31"/>
    <w:rsid w:val="00D32133"/>
    <w:rsid w:val="00D335E7"/>
    <w:rsid w:val="00D34372"/>
    <w:rsid w:val="00D36780"/>
    <w:rsid w:val="00D36AA4"/>
    <w:rsid w:val="00D46B19"/>
    <w:rsid w:val="00D51CBC"/>
    <w:rsid w:val="00D55BCC"/>
    <w:rsid w:val="00D562FA"/>
    <w:rsid w:val="00D5685A"/>
    <w:rsid w:val="00D57084"/>
    <w:rsid w:val="00D601B8"/>
    <w:rsid w:val="00D607AB"/>
    <w:rsid w:val="00D70ECB"/>
    <w:rsid w:val="00D74D64"/>
    <w:rsid w:val="00D77198"/>
    <w:rsid w:val="00D81E68"/>
    <w:rsid w:val="00D823A8"/>
    <w:rsid w:val="00D85E7D"/>
    <w:rsid w:val="00D8726B"/>
    <w:rsid w:val="00D90762"/>
    <w:rsid w:val="00DA082F"/>
    <w:rsid w:val="00DC011B"/>
    <w:rsid w:val="00DC43F3"/>
    <w:rsid w:val="00DC7466"/>
    <w:rsid w:val="00DD7C99"/>
    <w:rsid w:val="00DD7EC4"/>
    <w:rsid w:val="00DE2BD8"/>
    <w:rsid w:val="00DF2071"/>
    <w:rsid w:val="00DF5350"/>
    <w:rsid w:val="00DF66F9"/>
    <w:rsid w:val="00E00E82"/>
    <w:rsid w:val="00E038EA"/>
    <w:rsid w:val="00E131FC"/>
    <w:rsid w:val="00E15AAE"/>
    <w:rsid w:val="00E20394"/>
    <w:rsid w:val="00E21220"/>
    <w:rsid w:val="00E3210F"/>
    <w:rsid w:val="00E32565"/>
    <w:rsid w:val="00E326BC"/>
    <w:rsid w:val="00E34464"/>
    <w:rsid w:val="00E372D0"/>
    <w:rsid w:val="00E4202B"/>
    <w:rsid w:val="00E428F3"/>
    <w:rsid w:val="00E502F1"/>
    <w:rsid w:val="00E50D86"/>
    <w:rsid w:val="00E51F78"/>
    <w:rsid w:val="00E53D29"/>
    <w:rsid w:val="00E60CEB"/>
    <w:rsid w:val="00E67D99"/>
    <w:rsid w:val="00E70C0D"/>
    <w:rsid w:val="00E71DF1"/>
    <w:rsid w:val="00E74F62"/>
    <w:rsid w:val="00E77365"/>
    <w:rsid w:val="00E7792C"/>
    <w:rsid w:val="00E8279C"/>
    <w:rsid w:val="00E865DA"/>
    <w:rsid w:val="00E90248"/>
    <w:rsid w:val="00E93028"/>
    <w:rsid w:val="00E9507E"/>
    <w:rsid w:val="00E96ABB"/>
    <w:rsid w:val="00E97C7F"/>
    <w:rsid w:val="00EA3EEE"/>
    <w:rsid w:val="00EA5658"/>
    <w:rsid w:val="00EA6D8F"/>
    <w:rsid w:val="00EB2F6B"/>
    <w:rsid w:val="00EB633C"/>
    <w:rsid w:val="00EB66FF"/>
    <w:rsid w:val="00ED065B"/>
    <w:rsid w:val="00ED3959"/>
    <w:rsid w:val="00ED3970"/>
    <w:rsid w:val="00ED7B1C"/>
    <w:rsid w:val="00EE0109"/>
    <w:rsid w:val="00EE2D05"/>
    <w:rsid w:val="00EE5D8C"/>
    <w:rsid w:val="00EF1D5B"/>
    <w:rsid w:val="00EF252F"/>
    <w:rsid w:val="00EF31C5"/>
    <w:rsid w:val="00F03C07"/>
    <w:rsid w:val="00F24F17"/>
    <w:rsid w:val="00F33373"/>
    <w:rsid w:val="00F34F5C"/>
    <w:rsid w:val="00F4416F"/>
    <w:rsid w:val="00F46E7F"/>
    <w:rsid w:val="00F50928"/>
    <w:rsid w:val="00F519E4"/>
    <w:rsid w:val="00F53D5D"/>
    <w:rsid w:val="00F61654"/>
    <w:rsid w:val="00F626DC"/>
    <w:rsid w:val="00F72745"/>
    <w:rsid w:val="00F72CDB"/>
    <w:rsid w:val="00F81B76"/>
    <w:rsid w:val="00F82ECD"/>
    <w:rsid w:val="00F837F2"/>
    <w:rsid w:val="00F83EF4"/>
    <w:rsid w:val="00F90460"/>
    <w:rsid w:val="00F9077C"/>
    <w:rsid w:val="00F959A3"/>
    <w:rsid w:val="00F9616C"/>
    <w:rsid w:val="00F97857"/>
    <w:rsid w:val="00FA3064"/>
    <w:rsid w:val="00FB1492"/>
    <w:rsid w:val="00FB4265"/>
    <w:rsid w:val="00FB7095"/>
    <w:rsid w:val="00FC3008"/>
    <w:rsid w:val="00FC33BF"/>
    <w:rsid w:val="00FC377C"/>
    <w:rsid w:val="00FC4B82"/>
    <w:rsid w:val="00FD0B2B"/>
    <w:rsid w:val="00FD18CF"/>
    <w:rsid w:val="00FD4EE7"/>
    <w:rsid w:val="00FD5A16"/>
    <w:rsid w:val="00FD5FDD"/>
    <w:rsid w:val="00FE1EC6"/>
    <w:rsid w:val="00FE31A3"/>
    <w:rsid w:val="00FE79B4"/>
    <w:rsid w:val="00FF262C"/>
    <w:rsid w:val="00FF6882"/>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1C704E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pt-BR" w:eastAsia="pt-BR" w:bidi="ar-SA"/>
      </w:rPr>
    </w:rPrDefault>
    <w:pPrDefault>
      <w:pPr>
        <w:jc w:val="both"/>
      </w:pPr>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B6036"/>
    <w:rPr>
      <w:sz w:val="22"/>
      <w:szCs w:val="22"/>
      <w:lang w:eastAsia="en-US"/>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Hyperlink">
    <w:name w:val="Hyperlink"/>
    <w:uiPriority w:val="99"/>
    <w:rsid w:val="00B95C3F"/>
    <w:rPr>
      <w:rFonts w:cs="Times New Roman"/>
      <w:color w:val="0563C1"/>
      <w:u w:val="single"/>
    </w:rPr>
  </w:style>
  <w:style w:type="character" w:styleId="HiperlinkVisitado">
    <w:name w:val="FollowedHyperlink"/>
    <w:uiPriority w:val="99"/>
    <w:semiHidden/>
    <w:rsid w:val="00B95C3F"/>
    <w:rPr>
      <w:rFonts w:cs="Times New Roman"/>
      <w:color w:val="954F72"/>
      <w:u w:val="single"/>
    </w:rPr>
  </w:style>
  <w:style w:type="paragraph" w:customStyle="1" w:styleId="msonormal0">
    <w:name w:val="msonormal"/>
    <w:basedOn w:val="Normal"/>
    <w:uiPriority w:val="99"/>
    <w:rsid w:val="00B95C3F"/>
    <w:pPr>
      <w:spacing w:before="100" w:beforeAutospacing="1" w:after="100" w:afterAutospacing="1"/>
    </w:pPr>
    <w:rPr>
      <w:rFonts w:ascii="Times New Roman" w:eastAsia="Times New Roman" w:hAnsi="Times New Roman"/>
      <w:sz w:val="24"/>
      <w:szCs w:val="24"/>
      <w:lang w:eastAsia="pt-BR"/>
    </w:rPr>
  </w:style>
  <w:style w:type="paragraph" w:customStyle="1" w:styleId="font5">
    <w:name w:val="font5"/>
    <w:basedOn w:val="Normal"/>
    <w:uiPriority w:val="99"/>
    <w:rsid w:val="00B95C3F"/>
    <w:pPr>
      <w:spacing w:before="100" w:beforeAutospacing="1" w:after="100" w:afterAutospacing="1"/>
    </w:pPr>
    <w:rPr>
      <w:rFonts w:eastAsia="Times New Roman" w:cs="Calibri"/>
      <w:b/>
      <w:bCs/>
      <w:color w:val="000000"/>
      <w:sz w:val="20"/>
      <w:szCs w:val="20"/>
      <w:lang w:eastAsia="pt-BR"/>
    </w:rPr>
  </w:style>
  <w:style w:type="paragraph" w:customStyle="1" w:styleId="font6">
    <w:name w:val="font6"/>
    <w:basedOn w:val="Normal"/>
    <w:uiPriority w:val="99"/>
    <w:rsid w:val="00B95C3F"/>
    <w:pPr>
      <w:spacing w:before="100" w:beforeAutospacing="1" w:after="100" w:afterAutospacing="1"/>
    </w:pPr>
    <w:rPr>
      <w:rFonts w:eastAsia="Times New Roman" w:cs="Calibri"/>
      <w:b/>
      <w:bCs/>
      <w:color w:val="000000"/>
      <w:sz w:val="20"/>
      <w:szCs w:val="20"/>
      <w:lang w:eastAsia="pt-BR"/>
    </w:rPr>
  </w:style>
  <w:style w:type="paragraph" w:customStyle="1" w:styleId="font7">
    <w:name w:val="font7"/>
    <w:basedOn w:val="Normal"/>
    <w:uiPriority w:val="99"/>
    <w:rsid w:val="00B95C3F"/>
    <w:pPr>
      <w:spacing w:before="100" w:beforeAutospacing="1" w:after="100" w:afterAutospacing="1"/>
    </w:pPr>
    <w:rPr>
      <w:rFonts w:eastAsia="Times New Roman" w:cs="Calibri"/>
      <w:color w:val="000000"/>
      <w:sz w:val="20"/>
      <w:szCs w:val="20"/>
      <w:lang w:eastAsia="pt-BR"/>
    </w:rPr>
  </w:style>
  <w:style w:type="paragraph" w:customStyle="1" w:styleId="font8">
    <w:name w:val="font8"/>
    <w:basedOn w:val="Normal"/>
    <w:uiPriority w:val="99"/>
    <w:rsid w:val="00B95C3F"/>
    <w:pPr>
      <w:spacing w:before="100" w:beforeAutospacing="1" w:after="100" w:afterAutospacing="1"/>
    </w:pPr>
    <w:rPr>
      <w:rFonts w:eastAsia="Times New Roman" w:cs="Calibri"/>
      <w:color w:val="000000"/>
      <w:sz w:val="20"/>
      <w:szCs w:val="20"/>
      <w:lang w:eastAsia="pt-BR"/>
    </w:rPr>
  </w:style>
  <w:style w:type="paragraph" w:customStyle="1" w:styleId="font9">
    <w:name w:val="font9"/>
    <w:basedOn w:val="Normal"/>
    <w:uiPriority w:val="99"/>
    <w:rsid w:val="00B95C3F"/>
    <w:pPr>
      <w:spacing w:before="100" w:beforeAutospacing="1" w:after="100" w:afterAutospacing="1"/>
    </w:pPr>
    <w:rPr>
      <w:rFonts w:eastAsia="Times New Roman" w:cs="Calibri"/>
      <w:color w:val="000000"/>
      <w:sz w:val="20"/>
      <w:szCs w:val="20"/>
      <w:u w:val="single"/>
      <w:lang w:eastAsia="pt-BR"/>
    </w:rPr>
  </w:style>
  <w:style w:type="paragraph" w:customStyle="1" w:styleId="font10">
    <w:name w:val="font10"/>
    <w:basedOn w:val="Normal"/>
    <w:uiPriority w:val="99"/>
    <w:rsid w:val="00B95C3F"/>
    <w:pPr>
      <w:spacing w:before="100" w:beforeAutospacing="1" w:after="100" w:afterAutospacing="1"/>
    </w:pPr>
    <w:rPr>
      <w:rFonts w:eastAsia="Times New Roman" w:cs="Calibri"/>
      <w:b/>
      <w:bCs/>
      <w:color w:val="000000"/>
      <w:sz w:val="16"/>
      <w:szCs w:val="16"/>
      <w:lang w:eastAsia="pt-BR"/>
    </w:rPr>
  </w:style>
  <w:style w:type="paragraph" w:customStyle="1" w:styleId="font11">
    <w:name w:val="font11"/>
    <w:basedOn w:val="Normal"/>
    <w:uiPriority w:val="99"/>
    <w:rsid w:val="00B95C3F"/>
    <w:pPr>
      <w:spacing w:before="100" w:beforeAutospacing="1" w:after="100" w:afterAutospacing="1"/>
    </w:pPr>
    <w:rPr>
      <w:rFonts w:eastAsia="Times New Roman" w:cs="Calibri"/>
      <w:b/>
      <w:bCs/>
      <w:color w:val="000000"/>
      <w:sz w:val="16"/>
      <w:szCs w:val="16"/>
      <w:u w:val="single"/>
      <w:lang w:eastAsia="pt-BR"/>
    </w:rPr>
  </w:style>
  <w:style w:type="paragraph" w:customStyle="1" w:styleId="xl65">
    <w:name w:val="xl65"/>
    <w:basedOn w:val="Normal"/>
    <w:uiPriority w:val="99"/>
    <w:rsid w:val="00B95C3F"/>
    <w:pPr>
      <w:pBdr>
        <w:left w:val="single" w:sz="8" w:space="0" w:color="auto"/>
        <w:bottom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b/>
      <w:bCs/>
      <w:color w:val="000000"/>
      <w:sz w:val="20"/>
      <w:szCs w:val="20"/>
      <w:lang w:eastAsia="pt-BR"/>
    </w:rPr>
  </w:style>
  <w:style w:type="paragraph" w:customStyle="1" w:styleId="xl66">
    <w:name w:val="xl66"/>
    <w:basedOn w:val="Normal"/>
    <w:uiPriority w:val="99"/>
    <w:rsid w:val="00B95C3F"/>
    <w:pPr>
      <w:pBdr>
        <w:bottom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b/>
      <w:bCs/>
      <w:sz w:val="20"/>
      <w:szCs w:val="20"/>
      <w:lang w:eastAsia="pt-BR"/>
    </w:rPr>
  </w:style>
  <w:style w:type="paragraph" w:customStyle="1" w:styleId="xl67">
    <w:name w:val="xl67"/>
    <w:basedOn w:val="Normal"/>
    <w:uiPriority w:val="99"/>
    <w:rsid w:val="00B95C3F"/>
    <w:pPr>
      <w:pBdr>
        <w:left w:val="single" w:sz="8" w:space="0" w:color="auto"/>
        <w:bottom w:val="single" w:sz="8" w:space="0" w:color="auto"/>
        <w:right w:val="single" w:sz="8" w:space="0" w:color="auto"/>
      </w:pBdr>
      <w:spacing w:before="100" w:beforeAutospacing="1" w:after="100" w:afterAutospacing="1"/>
      <w:textAlignment w:val="center"/>
    </w:pPr>
    <w:rPr>
      <w:rFonts w:ascii="Times New Roman" w:eastAsia="Times New Roman" w:hAnsi="Times New Roman"/>
      <w:color w:val="000000"/>
      <w:sz w:val="6"/>
      <w:szCs w:val="6"/>
      <w:lang w:eastAsia="pt-BR"/>
    </w:rPr>
  </w:style>
  <w:style w:type="paragraph" w:customStyle="1" w:styleId="xl68">
    <w:name w:val="xl68"/>
    <w:basedOn w:val="Normal"/>
    <w:uiPriority w:val="99"/>
    <w:rsid w:val="00B95C3F"/>
    <w:pPr>
      <w:pBdr>
        <w:bottom w:val="single" w:sz="8" w:space="0" w:color="auto"/>
        <w:right w:val="single" w:sz="8" w:space="0" w:color="auto"/>
      </w:pBdr>
      <w:spacing w:before="100" w:beforeAutospacing="1" w:after="100" w:afterAutospacing="1"/>
      <w:textAlignment w:val="center"/>
    </w:pPr>
    <w:rPr>
      <w:rFonts w:ascii="Times New Roman" w:eastAsia="Times New Roman" w:hAnsi="Times New Roman"/>
      <w:color w:val="000000"/>
      <w:sz w:val="6"/>
      <w:szCs w:val="6"/>
      <w:lang w:eastAsia="pt-BR"/>
    </w:rPr>
  </w:style>
  <w:style w:type="paragraph" w:customStyle="1" w:styleId="xl69">
    <w:name w:val="xl69"/>
    <w:basedOn w:val="Normal"/>
    <w:uiPriority w:val="99"/>
    <w:rsid w:val="00B95C3F"/>
    <w:pPr>
      <w:pBdr>
        <w:left w:val="single" w:sz="8" w:space="0" w:color="auto"/>
        <w:bottom w:val="single" w:sz="8" w:space="0" w:color="auto"/>
        <w:right w:val="single" w:sz="8" w:space="0" w:color="auto"/>
      </w:pBdr>
      <w:spacing w:before="100" w:beforeAutospacing="1" w:after="100" w:afterAutospacing="1"/>
      <w:textAlignment w:val="center"/>
    </w:pPr>
    <w:rPr>
      <w:rFonts w:ascii="Times New Roman" w:eastAsia="Times New Roman" w:hAnsi="Times New Roman"/>
      <w:color w:val="000000"/>
      <w:sz w:val="20"/>
      <w:szCs w:val="20"/>
      <w:lang w:eastAsia="pt-BR"/>
    </w:rPr>
  </w:style>
  <w:style w:type="paragraph" w:customStyle="1" w:styleId="xl70">
    <w:name w:val="xl70"/>
    <w:basedOn w:val="Normal"/>
    <w:uiPriority w:val="99"/>
    <w:rsid w:val="00B95C3F"/>
    <w:pPr>
      <w:pBdr>
        <w:bottom w:val="single" w:sz="8" w:space="0" w:color="auto"/>
        <w:right w:val="single" w:sz="8" w:space="0" w:color="auto"/>
      </w:pBdr>
      <w:spacing w:before="100" w:beforeAutospacing="1" w:after="100" w:afterAutospacing="1"/>
      <w:textAlignment w:val="center"/>
    </w:pPr>
    <w:rPr>
      <w:rFonts w:ascii="Times New Roman" w:eastAsia="Times New Roman" w:hAnsi="Times New Roman"/>
      <w:color w:val="000000"/>
      <w:sz w:val="20"/>
      <w:szCs w:val="20"/>
      <w:lang w:eastAsia="pt-BR"/>
    </w:rPr>
  </w:style>
  <w:style w:type="paragraph" w:customStyle="1" w:styleId="xl71">
    <w:name w:val="xl71"/>
    <w:basedOn w:val="Normal"/>
    <w:uiPriority w:val="99"/>
    <w:rsid w:val="00B95C3F"/>
    <w:pPr>
      <w:pBdr>
        <w:bottom w:val="single" w:sz="8" w:space="0" w:color="auto"/>
        <w:right w:val="single" w:sz="8" w:space="0" w:color="auto"/>
      </w:pBdr>
      <w:spacing w:before="100" w:beforeAutospacing="1" w:after="100" w:afterAutospacing="1"/>
      <w:textAlignment w:val="center"/>
    </w:pPr>
    <w:rPr>
      <w:rFonts w:ascii="Times New Roman" w:eastAsia="Times New Roman" w:hAnsi="Times New Roman"/>
      <w:sz w:val="20"/>
      <w:szCs w:val="20"/>
      <w:lang w:eastAsia="pt-BR"/>
    </w:rPr>
  </w:style>
  <w:style w:type="paragraph" w:customStyle="1" w:styleId="xl72">
    <w:name w:val="xl72"/>
    <w:basedOn w:val="Normal"/>
    <w:uiPriority w:val="99"/>
    <w:rsid w:val="00B95C3F"/>
    <w:pPr>
      <w:pBdr>
        <w:right w:val="single" w:sz="8" w:space="0" w:color="auto"/>
      </w:pBdr>
      <w:spacing w:before="100" w:beforeAutospacing="1" w:after="100" w:afterAutospacing="1"/>
      <w:textAlignment w:val="center"/>
    </w:pPr>
    <w:rPr>
      <w:rFonts w:ascii="Times New Roman" w:eastAsia="Times New Roman" w:hAnsi="Times New Roman"/>
      <w:b/>
      <w:bCs/>
      <w:color w:val="000000"/>
      <w:sz w:val="20"/>
      <w:szCs w:val="20"/>
      <w:lang w:eastAsia="pt-BR"/>
    </w:rPr>
  </w:style>
  <w:style w:type="paragraph" w:customStyle="1" w:styleId="xl73">
    <w:name w:val="xl73"/>
    <w:basedOn w:val="Normal"/>
    <w:uiPriority w:val="99"/>
    <w:rsid w:val="00B95C3F"/>
    <w:pPr>
      <w:pBdr>
        <w:left w:val="single" w:sz="8" w:space="0" w:color="auto"/>
        <w:bottom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olor w:val="000000"/>
      <w:sz w:val="20"/>
      <w:szCs w:val="20"/>
      <w:lang w:eastAsia="pt-BR"/>
    </w:rPr>
  </w:style>
  <w:style w:type="paragraph" w:customStyle="1" w:styleId="xl74">
    <w:name w:val="xl74"/>
    <w:basedOn w:val="Normal"/>
    <w:uiPriority w:val="99"/>
    <w:rsid w:val="00B95C3F"/>
    <w:pPr>
      <w:pBdr>
        <w:bottom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olor w:val="000000"/>
      <w:sz w:val="20"/>
      <w:szCs w:val="20"/>
      <w:lang w:eastAsia="pt-BR"/>
    </w:rPr>
  </w:style>
  <w:style w:type="paragraph" w:customStyle="1" w:styleId="xl75">
    <w:name w:val="xl75"/>
    <w:basedOn w:val="Normal"/>
    <w:uiPriority w:val="99"/>
    <w:rsid w:val="00B95C3F"/>
    <w:pPr>
      <w:pBdr>
        <w:bottom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sz w:val="20"/>
      <w:szCs w:val="20"/>
      <w:lang w:eastAsia="pt-BR"/>
    </w:rPr>
  </w:style>
  <w:style w:type="paragraph" w:customStyle="1" w:styleId="xl76">
    <w:name w:val="xl76"/>
    <w:basedOn w:val="Normal"/>
    <w:uiPriority w:val="99"/>
    <w:rsid w:val="00B95C3F"/>
    <w:pPr>
      <w:pBdr>
        <w:bottom w:val="single" w:sz="8" w:space="0" w:color="auto"/>
        <w:right w:val="single" w:sz="8" w:space="0" w:color="auto"/>
      </w:pBdr>
      <w:spacing w:before="100" w:beforeAutospacing="1" w:after="100" w:afterAutospacing="1"/>
      <w:textAlignment w:val="center"/>
    </w:pPr>
    <w:rPr>
      <w:rFonts w:ascii="Times New Roman" w:eastAsia="Times New Roman" w:hAnsi="Times New Roman"/>
      <w:color w:val="000000"/>
      <w:sz w:val="20"/>
      <w:szCs w:val="20"/>
      <w:lang w:eastAsia="pt-BR"/>
    </w:rPr>
  </w:style>
  <w:style w:type="paragraph" w:customStyle="1" w:styleId="xl77">
    <w:name w:val="xl77"/>
    <w:basedOn w:val="Normal"/>
    <w:uiPriority w:val="99"/>
    <w:rsid w:val="00B95C3F"/>
    <w:pPr>
      <w:pBdr>
        <w:bottom w:val="single" w:sz="8" w:space="0" w:color="auto"/>
        <w:right w:val="single" w:sz="8" w:space="0" w:color="auto"/>
      </w:pBdr>
      <w:spacing w:before="100" w:beforeAutospacing="1" w:after="100" w:afterAutospacing="1"/>
      <w:textAlignment w:val="center"/>
    </w:pPr>
    <w:rPr>
      <w:rFonts w:ascii="Times New Roman" w:eastAsia="Times New Roman" w:hAnsi="Times New Roman"/>
      <w:sz w:val="20"/>
      <w:szCs w:val="20"/>
      <w:lang w:eastAsia="pt-BR"/>
    </w:rPr>
  </w:style>
  <w:style w:type="paragraph" w:customStyle="1" w:styleId="xl78">
    <w:name w:val="xl78"/>
    <w:basedOn w:val="Normal"/>
    <w:uiPriority w:val="99"/>
    <w:rsid w:val="00B95C3F"/>
    <w:pPr>
      <w:pBdr>
        <w:left w:val="single" w:sz="8" w:space="0" w:color="auto"/>
        <w:right w:val="single" w:sz="8" w:space="0" w:color="auto"/>
      </w:pBdr>
      <w:spacing w:before="100" w:beforeAutospacing="1" w:after="100" w:afterAutospacing="1"/>
      <w:textAlignment w:val="center"/>
    </w:pPr>
    <w:rPr>
      <w:rFonts w:ascii="Times New Roman" w:eastAsia="Times New Roman" w:hAnsi="Times New Roman"/>
      <w:color w:val="000000"/>
      <w:sz w:val="20"/>
      <w:szCs w:val="20"/>
      <w:lang w:eastAsia="pt-BR"/>
    </w:rPr>
  </w:style>
  <w:style w:type="paragraph" w:customStyle="1" w:styleId="xl79">
    <w:name w:val="xl79"/>
    <w:basedOn w:val="Normal"/>
    <w:uiPriority w:val="99"/>
    <w:rsid w:val="00B95C3F"/>
    <w:pPr>
      <w:pBdr>
        <w:right w:val="single" w:sz="8" w:space="0" w:color="auto"/>
      </w:pBdr>
      <w:spacing w:before="100" w:beforeAutospacing="1" w:after="100" w:afterAutospacing="1"/>
      <w:textAlignment w:val="center"/>
    </w:pPr>
    <w:rPr>
      <w:rFonts w:ascii="Times New Roman" w:eastAsia="Times New Roman" w:hAnsi="Times New Roman"/>
      <w:color w:val="000000"/>
      <w:sz w:val="20"/>
      <w:szCs w:val="20"/>
      <w:lang w:eastAsia="pt-BR"/>
    </w:rPr>
  </w:style>
  <w:style w:type="paragraph" w:customStyle="1" w:styleId="xl80">
    <w:name w:val="xl80"/>
    <w:basedOn w:val="Normal"/>
    <w:uiPriority w:val="99"/>
    <w:rsid w:val="00B95C3F"/>
    <w:pPr>
      <w:pBdr>
        <w:right w:val="single" w:sz="8" w:space="0" w:color="auto"/>
      </w:pBdr>
      <w:spacing w:before="100" w:beforeAutospacing="1" w:after="100" w:afterAutospacing="1"/>
      <w:textAlignment w:val="center"/>
    </w:pPr>
    <w:rPr>
      <w:rFonts w:ascii="Times New Roman" w:eastAsia="Times New Roman" w:hAnsi="Times New Roman"/>
      <w:sz w:val="20"/>
      <w:szCs w:val="20"/>
      <w:lang w:eastAsia="pt-BR"/>
    </w:rPr>
  </w:style>
  <w:style w:type="paragraph" w:customStyle="1" w:styleId="xl81">
    <w:name w:val="xl81"/>
    <w:basedOn w:val="Normal"/>
    <w:uiPriority w:val="99"/>
    <w:rsid w:val="00B95C3F"/>
    <w:pPr>
      <w:pBdr>
        <w:bottom w:val="single" w:sz="8" w:space="0" w:color="auto"/>
        <w:right w:val="single" w:sz="8" w:space="0" w:color="auto"/>
      </w:pBdr>
      <w:spacing w:before="100" w:beforeAutospacing="1" w:after="100" w:afterAutospacing="1"/>
      <w:textAlignment w:val="center"/>
    </w:pPr>
    <w:rPr>
      <w:rFonts w:ascii="Times New Roman" w:eastAsia="Times New Roman" w:hAnsi="Times New Roman"/>
      <w:sz w:val="20"/>
      <w:szCs w:val="20"/>
      <w:lang w:eastAsia="pt-BR"/>
    </w:rPr>
  </w:style>
  <w:style w:type="paragraph" w:customStyle="1" w:styleId="xl82">
    <w:name w:val="xl82"/>
    <w:basedOn w:val="Normal"/>
    <w:uiPriority w:val="99"/>
    <w:rsid w:val="00B95C3F"/>
    <w:pPr>
      <w:pBdr>
        <w:bottom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b/>
      <w:bCs/>
      <w:color w:val="000000"/>
      <w:sz w:val="20"/>
      <w:szCs w:val="20"/>
      <w:lang w:eastAsia="pt-BR"/>
    </w:rPr>
  </w:style>
  <w:style w:type="paragraph" w:customStyle="1" w:styleId="xl83">
    <w:name w:val="xl83"/>
    <w:basedOn w:val="Normal"/>
    <w:uiPriority w:val="99"/>
    <w:rsid w:val="00B95C3F"/>
    <w:pPr>
      <w:pBdr>
        <w:left w:val="single" w:sz="8" w:space="0" w:color="auto"/>
        <w:bottom w:val="single" w:sz="8" w:space="0" w:color="auto"/>
        <w:right w:val="single" w:sz="8" w:space="0" w:color="auto"/>
      </w:pBdr>
      <w:spacing w:before="100" w:beforeAutospacing="1" w:after="100" w:afterAutospacing="1"/>
      <w:textAlignment w:val="center"/>
    </w:pPr>
    <w:rPr>
      <w:rFonts w:ascii="Times New Roman" w:eastAsia="Times New Roman" w:hAnsi="Times New Roman"/>
      <w:color w:val="000000"/>
      <w:sz w:val="20"/>
      <w:szCs w:val="20"/>
      <w:lang w:eastAsia="pt-BR"/>
    </w:rPr>
  </w:style>
  <w:style w:type="paragraph" w:customStyle="1" w:styleId="xl84">
    <w:name w:val="xl84"/>
    <w:basedOn w:val="Normal"/>
    <w:uiPriority w:val="99"/>
    <w:rsid w:val="00B95C3F"/>
    <w:pPr>
      <w:pBdr>
        <w:left w:val="single" w:sz="8" w:space="0" w:color="auto"/>
        <w:bottom w:val="single" w:sz="8" w:space="0" w:color="auto"/>
        <w:right w:val="single" w:sz="8" w:space="0" w:color="auto"/>
      </w:pBdr>
      <w:spacing w:before="100" w:beforeAutospacing="1" w:after="100" w:afterAutospacing="1"/>
      <w:textAlignment w:val="center"/>
    </w:pPr>
    <w:rPr>
      <w:rFonts w:ascii="Times New Roman" w:eastAsia="Times New Roman" w:hAnsi="Times New Roman"/>
      <w:b/>
      <w:bCs/>
      <w:color w:val="000000"/>
      <w:sz w:val="20"/>
      <w:szCs w:val="20"/>
      <w:lang w:eastAsia="pt-BR"/>
    </w:rPr>
  </w:style>
  <w:style w:type="paragraph" w:customStyle="1" w:styleId="xl85">
    <w:name w:val="xl85"/>
    <w:basedOn w:val="Normal"/>
    <w:uiPriority w:val="99"/>
    <w:rsid w:val="00B95C3F"/>
    <w:pPr>
      <w:pBdr>
        <w:bottom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b/>
      <w:bCs/>
      <w:sz w:val="20"/>
      <w:szCs w:val="20"/>
      <w:lang w:eastAsia="pt-BR"/>
    </w:rPr>
  </w:style>
  <w:style w:type="paragraph" w:customStyle="1" w:styleId="xl86">
    <w:name w:val="xl86"/>
    <w:basedOn w:val="Normal"/>
    <w:uiPriority w:val="99"/>
    <w:rsid w:val="00B95C3F"/>
    <w:pPr>
      <w:pBdr>
        <w:bottom w:val="single" w:sz="8" w:space="0" w:color="auto"/>
        <w:right w:val="single" w:sz="8" w:space="0" w:color="auto"/>
      </w:pBdr>
      <w:spacing w:before="100" w:beforeAutospacing="1" w:after="100" w:afterAutospacing="1"/>
      <w:textAlignment w:val="center"/>
    </w:pPr>
    <w:rPr>
      <w:rFonts w:ascii="Times New Roman" w:eastAsia="Times New Roman" w:hAnsi="Times New Roman"/>
      <w:color w:val="0563C1"/>
      <w:sz w:val="24"/>
      <w:szCs w:val="24"/>
      <w:u w:val="single"/>
      <w:lang w:eastAsia="pt-BR"/>
    </w:rPr>
  </w:style>
  <w:style w:type="paragraph" w:customStyle="1" w:styleId="xl87">
    <w:name w:val="xl87"/>
    <w:basedOn w:val="Normal"/>
    <w:uiPriority w:val="99"/>
    <w:rsid w:val="00B95C3F"/>
    <w:pPr>
      <w:pBdr>
        <w:left w:val="single" w:sz="8" w:space="0" w:color="auto"/>
        <w:bottom w:val="single" w:sz="8" w:space="0" w:color="auto"/>
        <w:right w:val="single" w:sz="8" w:space="0" w:color="auto"/>
      </w:pBdr>
      <w:spacing w:before="100" w:beforeAutospacing="1" w:after="100" w:afterAutospacing="1"/>
      <w:textAlignment w:val="center"/>
    </w:pPr>
    <w:rPr>
      <w:rFonts w:ascii="Times New Roman" w:eastAsia="Times New Roman" w:hAnsi="Times New Roman"/>
      <w:sz w:val="20"/>
      <w:szCs w:val="20"/>
      <w:lang w:eastAsia="pt-BR"/>
    </w:rPr>
  </w:style>
  <w:style w:type="paragraph" w:customStyle="1" w:styleId="xl88">
    <w:name w:val="xl88"/>
    <w:basedOn w:val="Normal"/>
    <w:uiPriority w:val="99"/>
    <w:rsid w:val="00B95C3F"/>
    <w:pPr>
      <w:pBdr>
        <w:bottom w:val="single" w:sz="8" w:space="0" w:color="auto"/>
        <w:right w:val="single" w:sz="8" w:space="0" w:color="auto"/>
      </w:pBdr>
      <w:spacing w:before="100" w:beforeAutospacing="1" w:after="100" w:afterAutospacing="1"/>
      <w:textAlignment w:val="center"/>
    </w:pPr>
    <w:rPr>
      <w:rFonts w:ascii="Times New Roman" w:eastAsia="Times New Roman" w:hAnsi="Times New Roman"/>
      <w:b/>
      <w:bCs/>
      <w:sz w:val="16"/>
      <w:szCs w:val="16"/>
      <w:lang w:eastAsia="pt-BR"/>
    </w:rPr>
  </w:style>
  <w:style w:type="paragraph" w:customStyle="1" w:styleId="xl89">
    <w:name w:val="xl89"/>
    <w:basedOn w:val="Normal"/>
    <w:uiPriority w:val="99"/>
    <w:rsid w:val="00B95C3F"/>
    <w:pPr>
      <w:pBdr>
        <w:top w:val="single" w:sz="8" w:space="0" w:color="auto"/>
        <w:left w:val="single" w:sz="8" w:space="0" w:color="auto"/>
        <w:right w:val="single" w:sz="8" w:space="0" w:color="auto"/>
      </w:pBdr>
      <w:spacing w:before="100" w:beforeAutospacing="1" w:after="100" w:afterAutospacing="1"/>
      <w:textAlignment w:val="center"/>
    </w:pPr>
    <w:rPr>
      <w:rFonts w:ascii="Times New Roman" w:eastAsia="Times New Roman" w:hAnsi="Times New Roman"/>
      <w:b/>
      <w:bCs/>
      <w:color w:val="000000"/>
      <w:sz w:val="20"/>
      <w:szCs w:val="20"/>
      <w:lang w:eastAsia="pt-BR"/>
    </w:rPr>
  </w:style>
  <w:style w:type="paragraph" w:customStyle="1" w:styleId="xl90">
    <w:name w:val="xl90"/>
    <w:basedOn w:val="Normal"/>
    <w:uiPriority w:val="99"/>
    <w:rsid w:val="00B95C3F"/>
    <w:pPr>
      <w:pBdr>
        <w:top w:val="single" w:sz="8" w:space="0" w:color="auto"/>
        <w:left w:val="single" w:sz="8" w:space="0" w:color="auto"/>
        <w:right w:val="single" w:sz="8" w:space="0" w:color="auto"/>
      </w:pBdr>
      <w:spacing w:before="100" w:beforeAutospacing="1" w:after="100" w:afterAutospacing="1"/>
      <w:textAlignment w:val="center"/>
    </w:pPr>
    <w:rPr>
      <w:rFonts w:ascii="Times New Roman" w:eastAsia="Times New Roman" w:hAnsi="Times New Roman"/>
      <w:b/>
      <w:bCs/>
      <w:sz w:val="20"/>
      <w:szCs w:val="20"/>
      <w:lang w:eastAsia="pt-BR"/>
    </w:rPr>
  </w:style>
  <w:style w:type="paragraph" w:customStyle="1" w:styleId="xl91">
    <w:name w:val="xl91"/>
    <w:basedOn w:val="Normal"/>
    <w:uiPriority w:val="99"/>
    <w:rsid w:val="00B95C3F"/>
    <w:pPr>
      <w:pBdr>
        <w:left w:val="single" w:sz="8" w:space="0" w:color="auto"/>
        <w:bottom w:val="single" w:sz="8" w:space="0" w:color="auto"/>
        <w:right w:val="single" w:sz="8" w:space="0" w:color="auto"/>
      </w:pBdr>
      <w:spacing w:before="100" w:beforeAutospacing="1" w:after="100" w:afterAutospacing="1"/>
      <w:textAlignment w:val="center"/>
    </w:pPr>
    <w:rPr>
      <w:rFonts w:ascii="Times New Roman" w:eastAsia="Times New Roman" w:hAnsi="Times New Roman"/>
      <w:b/>
      <w:bCs/>
      <w:sz w:val="20"/>
      <w:szCs w:val="20"/>
      <w:lang w:eastAsia="pt-BR"/>
    </w:rPr>
  </w:style>
  <w:style w:type="paragraph" w:customStyle="1" w:styleId="xl92">
    <w:name w:val="xl92"/>
    <w:basedOn w:val="Normal"/>
    <w:uiPriority w:val="99"/>
    <w:rsid w:val="00B95C3F"/>
    <w:pPr>
      <w:pBdr>
        <w:top w:val="single" w:sz="8" w:space="0" w:color="auto"/>
        <w:left w:val="single" w:sz="8" w:space="0" w:color="auto"/>
        <w:right w:val="single" w:sz="8" w:space="0" w:color="auto"/>
      </w:pBdr>
      <w:spacing w:before="100" w:beforeAutospacing="1" w:after="100" w:afterAutospacing="1"/>
      <w:textAlignment w:val="center"/>
    </w:pPr>
    <w:rPr>
      <w:rFonts w:ascii="Times New Roman" w:eastAsia="Times New Roman" w:hAnsi="Times New Roman"/>
      <w:color w:val="000000"/>
      <w:sz w:val="20"/>
      <w:szCs w:val="20"/>
      <w:lang w:eastAsia="pt-BR"/>
    </w:rPr>
  </w:style>
  <w:style w:type="paragraph" w:customStyle="1" w:styleId="xl93">
    <w:name w:val="xl93"/>
    <w:basedOn w:val="Normal"/>
    <w:uiPriority w:val="99"/>
    <w:rsid w:val="00B95C3F"/>
    <w:pPr>
      <w:pBdr>
        <w:top w:val="single" w:sz="8" w:space="0" w:color="auto"/>
        <w:left w:val="single" w:sz="8" w:space="0" w:color="auto"/>
        <w:right w:val="single" w:sz="8" w:space="0" w:color="auto"/>
      </w:pBdr>
      <w:spacing w:before="100" w:beforeAutospacing="1" w:after="100" w:afterAutospacing="1"/>
      <w:textAlignment w:val="center"/>
    </w:pPr>
    <w:rPr>
      <w:rFonts w:ascii="Times New Roman" w:eastAsia="Times New Roman" w:hAnsi="Times New Roman"/>
      <w:sz w:val="20"/>
      <w:szCs w:val="20"/>
      <w:lang w:eastAsia="pt-BR"/>
    </w:rPr>
  </w:style>
  <w:style w:type="paragraph" w:customStyle="1" w:styleId="xl94">
    <w:name w:val="xl94"/>
    <w:basedOn w:val="Normal"/>
    <w:uiPriority w:val="99"/>
    <w:rsid w:val="00B95C3F"/>
    <w:pPr>
      <w:pBdr>
        <w:left w:val="single" w:sz="8" w:space="0" w:color="auto"/>
        <w:right w:val="single" w:sz="8" w:space="0" w:color="auto"/>
      </w:pBdr>
      <w:spacing w:before="100" w:beforeAutospacing="1" w:after="100" w:afterAutospacing="1"/>
      <w:textAlignment w:val="center"/>
    </w:pPr>
    <w:rPr>
      <w:rFonts w:ascii="Times New Roman" w:eastAsia="Times New Roman" w:hAnsi="Times New Roman"/>
      <w:sz w:val="20"/>
      <w:szCs w:val="20"/>
      <w:lang w:eastAsia="pt-BR"/>
    </w:rPr>
  </w:style>
  <w:style w:type="table" w:styleId="Tabelacomgrade">
    <w:name w:val="Table Grid"/>
    <w:basedOn w:val="Tabelanormal"/>
    <w:uiPriority w:val="99"/>
    <w:rsid w:val="00B95C3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oPendente1">
    <w:name w:val="Menção Pendente1"/>
    <w:uiPriority w:val="99"/>
    <w:semiHidden/>
    <w:rsid w:val="00B95C3F"/>
    <w:rPr>
      <w:rFonts w:cs="Times New Roman"/>
      <w:color w:val="605E5C"/>
      <w:shd w:val="clear" w:color="auto" w:fill="E1DFDD"/>
    </w:rPr>
  </w:style>
  <w:style w:type="paragraph" w:customStyle="1" w:styleId="xl63">
    <w:name w:val="xl63"/>
    <w:basedOn w:val="Normal"/>
    <w:uiPriority w:val="99"/>
    <w:rsid w:val="00B95C3F"/>
    <w:pPr>
      <w:spacing w:before="100" w:beforeAutospacing="1" w:after="100" w:afterAutospacing="1"/>
    </w:pPr>
    <w:rPr>
      <w:rFonts w:ascii="Times New Roman" w:eastAsia="Times New Roman" w:hAnsi="Times New Roman"/>
      <w:sz w:val="24"/>
      <w:szCs w:val="24"/>
      <w:lang w:eastAsia="pt-BR"/>
    </w:rPr>
  </w:style>
  <w:style w:type="paragraph" w:styleId="Cabealho">
    <w:name w:val="header"/>
    <w:basedOn w:val="Normal"/>
    <w:link w:val="CabealhoChar"/>
    <w:uiPriority w:val="99"/>
    <w:rsid w:val="00367C6D"/>
    <w:pPr>
      <w:tabs>
        <w:tab w:val="center" w:pos="4252"/>
        <w:tab w:val="right" w:pos="8504"/>
      </w:tabs>
    </w:pPr>
  </w:style>
  <w:style w:type="character" w:customStyle="1" w:styleId="CabealhoChar">
    <w:name w:val="Cabeçalho Char"/>
    <w:link w:val="Cabealho"/>
    <w:uiPriority w:val="99"/>
    <w:locked/>
    <w:rsid w:val="00367C6D"/>
    <w:rPr>
      <w:rFonts w:cs="Times New Roman"/>
    </w:rPr>
  </w:style>
  <w:style w:type="paragraph" w:styleId="Rodap">
    <w:name w:val="footer"/>
    <w:basedOn w:val="Normal"/>
    <w:link w:val="RodapChar"/>
    <w:uiPriority w:val="99"/>
    <w:rsid w:val="00367C6D"/>
    <w:pPr>
      <w:tabs>
        <w:tab w:val="center" w:pos="4252"/>
        <w:tab w:val="right" w:pos="8504"/>
      </w:tabs>
    </w:pPr>
  </w:style>
  <w:style w:type="character" w:customStyle="1" w:styleId="RodapChar">
    <w:name w:val="Rodapé Char"/>
    <w:link w:val="Rodap"/>
    <w:uiPriority w:val="99"/>
    <w:locked/>
    <w:rsid w:val="00367C6D"/>
    <w:rPr>
      <w:rFonts w:cs="Times New Roman"/>
    </w:rPr>
  </w:style>
  <w:style w:type="paragraph" w:styleId="NormalWeb">
    <w:name w:val="Normal (Web)"/>
    <w:basedOn w:val="Normal"/>
    <w:uiPriority w:val="99"/>
    <w:rsid w:val="006A0E35"/>
    <w:pPr>
      <w:spacing w:before="100" w:beforeAutospacing="1" w:after="100" w:afterAutospacing="1"/>
    </w:pPr>
    <w:rPr>
      <w:rFonts w:ascii="Times New Roman" w:hAnsi="Times New Roman"/>
      <w:sz w:val="24"/>
      <w:szCs w:val="24"/>
      <w:lang w:eastAsia="pt-BR"/>
    </w:rPr>
  </w:style>
  <w:style w:type="paragraph" w:styleId="PargrafodaLista">
    <w:name w:val="List Paragraph"/>
    <w:basedOn w:val="Normal"/>
    <w:uiPriority w:val="1"/>
    <w:qFormat/>
    <w:rsid w:val="00D77198"/>
    <w:pPr>
      <w:widowControl w:val="0"/>
      <w:autoSpaceDE w:val="0"/>
      <w:autoSpaceDN w:val="0"/>
      <w:spacing w:before="120"/>
      <w:ind w:left="112" w:firstLine="1416"/>
    </w:pPr>
    <w:rPr>
      <w:rFonts w:cs="Calibri"/>
      <w:lang w:val="pt-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19674700">
      <w:marLeft w:val="0"/>
      <w:marRight w:val="0"/>
      <w:marTop w:val="0"/>
      <w:marBottom w:val="0"/>
      <w:divBdr>
        <w:top w:val="none" w:sz="0" w:space="0" w:color="auto"/>
        <w:left w:val="none" w:sz="0" w:space="0" w:color="auto"/>
        <w:bottom w:val="none" w:sz="0" w:space="0" w:color="auto"/>
        <w:right w:val="none" w:sz="0" w:space="0" w:color="auto"/>
      </w:divBdr>
    </w:div>
    <w:div w:id="1619674701">
      <w:marLeft w:val="0"/>
      <w:marRight w:val="0"/>
      <w:marTop w:val="0"/>
      <w:marBottom w:val="0"/>
      <w:divBdr>
        <w:top w:val="none" w:sz="0" w:space="0" w:color="auto"/>
        <w:left w:val="none" w:sz="0" w:space="0" w:color="auto"/>
        <w:bottom w:val="none" w:sz="0" w:space="0" w:color="auto"/>
        <w:right w:val="none" w:sz="0" w:space="0" w:color="auto"/>
      </w:divBdr>
    </w:div>
    <w:div w:id="1619674702">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93028A2AFCBCA74A82B6A95CCC6EF00B" ma:contentTypeVersion="16" ma:contentTypeDescription="Crie um novo documento." ma:contentTypeScope="" ma:versionID="4541ad0991f1440708d05f137d2ceaf0">
  <xsd:schema xmlns:xsd="http://www.w3.org/2001/XMLSchema" xmlns:xs="http://www.w3.org/2001/XMLSchema" xmlns:p="http://schemas.microsoft.com/office/2006/metadata/properties" xmlns:ns2="7493bf09-224c-49f2-ba2a-b1f9b45c647a" xmlns:ns3="b31e391b-db55-4a39-9536-57185c8e27f3" targetNamespace="http://schemas.microsoft.com/office/2006/metadata/properties" ma:root="true" ma:fieldsID="3c6bd679acc5182f5ccbb0a438f9f014" ns2:_="" ns3:_="">
    <xsd:import namespace="7493bf09-224c-49f2-ba2a-b1f9b45c647a"/>
    <xsd:import namespace="b31e391b-db55-4a39-9536-57185c8e27f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AutoKeyPoints" minOccurs="0"/>
                <xsd:element ref="ns2:MediaServiceKeyPoints" minOccurs="0"/>
                <xsd:element ref="ns2:MediaServiceLocation"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493bf09-224c-49f2-ba2a-b1f9b45c647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Marcações de imagem" ma:readOnly="false" ma:fieldId="{5cf76f15-5ced-4ddc-b409-7134ff3c332f}" ma:taxonomyMulti="true" ma:sspId="bf897d17-34fd-4a01-8f80-908009a6c4a9"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b31e391b-db55-4a39-9536-57185c8e27f3" elementFormDefault="qualified">
    <xsd:import namespace="http://schemas.microsoft.com/office/2006/documentManagement/types"/>
    <xsd:import namespace="http://schemas.microsoft.com/office/infopath/2007/PartnerControls"/>
    <xsd:element name="SharedWithUsers" ma:index="10" nillable="true" ma:displayName="Compartilhado com"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talhes de Compartilhado Com" ma:internalName="SharedWithDetails" ma:readOnly="true">
      <xsd:simpleType>
        <xsd:restriction base="dms:Note">
          <xsd:maxLength value="255"/>
        </xsd:restriction>
      </xsd:simpleType>
    </xsd:element>
    <xsd:element name="TaxCatchAll" ma:index="23" nillable="true" ma:displayName="Taxonomy Catch All Column" ma:hidden="true" ma:list="{78fe1bde-1405-466a-8a49-2f149fa6b2ce}" ma:internalName="TaxCatchAll" ma:showField="CatchAllData" ma:web="b31e391b-db55-4a39-9536-57185c8e27f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ú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b31e391b-db55-4a39-9536-57185c8e27f3" xsi:nil="true"/>
    <lcf76f155ced4ddcb4097134ff3c332f xmlns="7493bf09-224c-49f2-ba2a-b1f9b45c647a">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90F25F9-036F-408D-A3F4-B8BCA025089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493bf09-224c-49f2-ba2a-b1f9b45c647a"/>
    <ds:schemaRef ds:uri="b31e391b-db55-4a39-9536-57185c8e27f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7389CBB-08CF-4D94-92A5-2D056ACAA2FB}">
  <ds:schemaRefs>
    <ds:schemaRef ds:uri="http://schemas.microsoft.com/office/2006/metadata/properties"/>
    <ds:schemaRef ds:uri="http://schemas.microsoft.com/office/infopath/2007/PartnerControls"/>
    <ds:schemaRef ds:uri="b31e391b-db55-4a39-9536-57185c8e27f3"/>
    <ds:schemaRef ds:uri="7493bf09-224c-49f2-ba2a-b1f9b45c647a"/>
  </ds:schemaRefs>
</ds:datastoreItem>
</file>

<file path=customXml/itemProps3.xml><?xml version="1.0" encoding="utf-8"?>
<ds:datastoreItem xmlns:ds="http://schemas.openxmlformats.org/officeDocument/2006/customXml" ds:itemID="{6D0CD306-3590-4D70-BAB5-AD4B8BE2F05D}">
  <ds:schemaRefs>
    <ds:schemaRef ds:uri="http://schemas.microsoft.com/sharepoint/v3/contenttype/forms"/>
  </ds:schemaRefs>
</ds:datastoreItem>
</file>

<file path=customXml/itemProps4.xml><?xml version="1.0" encoding="utf-8"?>
<ds:datastoreItem xmlns:ds="http://schemas.openxmlformats.org/officeDocument/2006/customXml" ds:itemID="{5E7EF051-B847-4736-8044-01AA1EB6DF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62</Pages>
  <Words>153042</Words>
  <Characters>826431</Characters>
  <Application>Microsoft Office Word</Application>
  <DocSecurity>0</DocSecurity>
  <Lines>6886</Lines>
  <Paragraphs>1955</Paragraphs>
  <ScaleCrop>false</ScaleCrop>
  <HeadingPairs>
    <vt:vector size="2" baseType="variant">
      <vt:variant>
        <vt:lpstr>Título</vt:lpstr>
      </vt:variant>
      <vt:variant>
        <vt:i4>1</vt:i4>
      </vt:variant>
    </vt:vector>
  </HeadingPairs>
  <TitlesOfParts>
    <vt:vector size="1" baseType="lpstr">
      <vt:lpstr>PLDO-2021</vt:lpstr>
    </vt:vector>
  </TitlesOfParts>
  <LinksUpToDate>false</LinksUpToDate>
  <CharactersWithSpaces>977518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PLDO-2021</dc:title>
  <dc:creator/>
  <cp:lastModifiedBy/>
  <cp:revision>1</cp:revision>
  <dcterms:created xsi:type="dcterms:W3CDTF">2024-05-15T20:07:00Z</dcterms:created>
  <dcterms:modified xsi:type="dcterms:W3CDTF">2024-05-15T20:07:00Z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0x01010093028A2AFCBCA74A82B6A95CCC6EF00B</vt:lpwstr>
  </property>
</Properties>
</file>