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ind w:left="-283.46456692913375" w:right="-722.5984251968498" w:hanging="141.7322834645671"/>
        <w:jc w:val="both"/>
        <w:rPr>
          <w:rFonts w:ascii="Nunito" w:cs="Nunito" w:eastAsia="Nunito" w:hAnsi="Nunito"/>
          <w:b w:val="1"/>
          <w:color w:val="4d4a47"/>
          <w:sz w:val="24"/>
          <w:szCs w:val="24"/>
        </w:rPr>
      </w:pPr>
      <w:bookmarkStart w:colFirst="0" w:colLast="0" w:name="_heading=h.ukyveg2fnofk" w:id="0"/>
      <w:bookmarkEnd w:id="0"/>
      <w:r w:rsidDel="00000000" w:rsidR="00000000" w:rsidRPr="00000000">
        <w:rPr>
          <w:rFonts w:ascii="Nunito" w:cs="Nunito" w:eastAsia="Nunito" w:hAnsi="Nunito"/>
          <w:b w:val="1"/>
          <w:color w:val="4d4a47"/>
          <w:sz w:val="24"/>
          <w:szCs w:val="24"/>
        </w:rPr>
        <w:drawing>
          <wp:inline distB="114300" distT="114300" distL="114300" distR="114300">
            <wp:extent cx="5846339" cy="94805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7333" l="11736" r="11710" t="30706"/>
                    <a:stretch>
                      <a:fillRect/>
                    </a:stretch>
                  </pic:blipFill>
                  <pic:spPr>
                    <a:xfrm>
                      <a:off x="0" y="0"/>
                      <a:ext cx="5846339" cy="948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ind w:left="-141.73228346456688" w:right="-13.937007874014284"/>
        <w:jc w:val="both"/>
        <w:rPr>
          <w:rFonts w:ascii="Nunito" w:cs="Nunito" w:eastAsia="Nunito" w:hAnsi="Nunito"/>
          <w:b w:val="1"/>
          <w:color w:val="4d4a47"/>
        </w:rPr>
      </w:pPr>
      <w:bookmarkStart w:colFirst="0" w:colLast="0" w:name="_heading=h.8ofeci9dbx94" w:id="1"/>
      <w:bookmarkEnd w:id="1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76" w:lineRule="auto"/>
        <w:ind w:left="-141.73228346456688" w:right="-13.937007874014284"/>
        <w:jc w:val="both"/>
        <w:rPr>
          <w:rFonts w:ascii="Nunito" w:cs="Nunito" w:eastAsia="Nunito" w:hAnsi="Nunito"/>
          <w:b w:val="1"/>
          <w:color w:val="4d4a47"/>
        </w:rPr>
      </w:pPr>
      <w:bookmarkStart w:colFirst="0" w:colLast="0" w:name="_heading=h.hrret1km7fs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e9y5qtcrdyp8" w:id="3"/>
      <w:bookmarkEnd w:id="3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O(A) ______________________________________, inscrito no CNPJ no ______________________, na pessoa de seu representante legal, com base no artigo 116-A do Ato das Disposições Constitucionais Transitórias, incluído pela EC no 136 de 2025, e de sua regulamentação pela Procuradoria-Geral da Fazenda Nacional, </w:t>
      </w:r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REQUER 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o parcelamento das contribuições sociais de que tratam as alíneas "a" e "c" do parágrafo único do art. 11 da Lei no 8.212, de 24 de julho de 1991, inclusive os decorrentes do descumprimento de obrigações acessórias e os débitos relativos a contribuições devidas por lei a terceiros, vencidos até 31 de agosto de 2025 e inscritos em Dívida Ativa da União, com redução de de 40% (quarenta por cento) das multas de mora, de ofício e isoladas, de 80% (oitenta por cento) dos juros de mora, de 40% (quarenta por cento) dos encargos legais e de 25% (vinte e cinco por cento) dos honorários advocatícios, em no máximo 300 (trezentas) prestações.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Para tanto, informa que deseja parcelar em _________ prestações as seguintes inscrições:</w:t>
      </w:r>
    </w:p>
    <w:sdt>
      <w:sdtPr>
        <w:lock w:val="contentLocked"/>
        <w:id w:val="2053165373"/>
        <w:tag w:val="goog_rdk_0"/>
      </w:sdtPr>
      <w:sdtContent>
        <w:tbl>
          <w:tblPr>
            <w:tblStyle w:val="Table1"/>
            <w:tblW w:w="862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25"/>
            <w:gridCol w:w="1725"/>
            <w:gridCol w:w="1725"/>
            <w:gridCol w:w="1725"/>
            <w:gridCol w:w="1725"/>
            <w:tblGridChange w:id="0">
              <w:tblGrid>
                <w:gridCol w:w="1725"/>
                <w:gridCol w:w="1725"/>
                <w:gridCol w:w="1725"/>
                <w:gridCol w:w="1725"/>
                <w:gridCol w:w="17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d4a47" w:space="0" w:sz="8" w:val="single"/>
                  <w:left w:color="4d4a47" w:space="0" w:sz="8" w:val="single"/>
                  <w:bottom w:color="4d4a47" w:space="0" w:sz="8" w:val="single"/>
                  <w:right w:color="4d4a47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ind w:left="-141.73228346456688" w:right="-13.937007874014284"/>
                  <w:rPr>
                    <w:rFonts w:ascii="Nunito" w:cs="Nunito" w:eastAsia="Nunito" w:hAnsi="Nunito"/>
                    <w:color w:val="4d4a4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after="0" w:line="276" w:lineRule="auto"/>
        <w:ind w:left="-141.73228346456688" w:right="-13.937007874014284"/>
        <w:jc w:val="both"/>
        <w:rPr>
          <w:rFonts w:ascii="Nunito" w:cs="Nunito" w:eastAsia="Nunito" w:hAnsi="Nunito"/>
          <w:i w:val="1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b w:val="1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Para fins de formalização do pedido, o requerente declara:</w:t>
      </w:r>
      <w:r w:rsidDel="00000000" w:rsidR="00000000" w:rsidRPr="00000000">
        <w:rPr>
          <w:rtl w:val="0"/>
        </w:rPr>
      </w:r>
    </w:p>
    <w:sdt>
      <w:sdtPr>
        <w:lock w:val="contentLocked"/>
        <w:id w:val="202658559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8655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655"/>
            <w:tblGridChange w:id="0">
              <w:tblGrid>
                <w:gridCol w:w="86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</w:tcPr>
              <w:p w:rsidR="00000000" w:rsidDel="00000000" w:rsidP="00000000" w:rsidRDefault="00000000" w:rsidRPr="00000000" w14:paraId="00000026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Nunito" w:cs="Nunito" w:eastAsia="Nunito" w:hAnsi="Nunito"/>
                    <w:b w:val="1"/>
                    <w:color w:val="4d4a47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color w:val="4d4a47"/>
                    <w:rtl w:val="0"/>
                  </w:rPr>
                  <w:t xml:space="preserve">Qual a modalidade pretendida?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(   ) Quitação de</w:t>
      </w:r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 20% (vinte por cento) da dívida consolidada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, já com os descontos, até março de 2027, com juros reais de 0% a.a. (zero por cento ao ano);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(   ) Quitação de</w:t>
      </w:r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 10% (dez por cento) da dívida consolidada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, já com descontos, até março de 2027, com juros reais de 1% a.a. (um por cento ao ano);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(   ) Quitação de</w:t>
      </w:r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 5% (cinco por cento) da dívida consolidada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, já com descontos, até março de 2027, com juros reais de 2% a.a. (dois por cento ao ano);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(   ) Na hipótese de </w:t>
      </w:r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não se enquadrar nas situações previstas nos incisos I, II e III 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deste artigo, aplicar-se-á a taxa de juros reais de 4% (quatro por cento) ao ano.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rbr3nq6wif4t" w:id="5"/>
      <w:bookmarkEnd w:id="5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Declara expressamente estar ciente de todos os termos e condições previstos no artigo 116-A do Ato das Disposições Constitucionais Transitórias, incluído pela EC no 136 de 2025, e de sua regulamentação pela Procuradoria-Geral da Fazenda Nacional e, especialmente, que: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rzuj92el6tg8" w:id="6"/>
      <w:bookmarkEnd w:id="6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1. 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As inscrições indicadas não se encontram parceladas ou já foi apresentado pedido de desistência do respectivo parcelamento;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rzuj92el6tg8" w:id="6"/>
      <w:bookmarkEnd w:id="6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2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. Os valores das prestações poderão ser retidos, de forma solidária, do Fundo de Participação dos Municípios (FPM) dos entes consorciados e repassados à União;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rzuj92el6tg8" w:id="6"/>
      <w:bookmarkEnd w:id="6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3.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 Até que seja implementada pela PGFN a sistemática de retenção e repasse dos valores referentes às prestações do parcelamento do FPM, deverá acessar mensalmente o Regularize, para acompanhamento da situação do parcelamento e emissão de DARF para pagamento do valor à vista e das parcelas, dentro do prazo de vencimento;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jc w:val="both"/>
        <w:rPr>
          <w:rFonts w:ascii="Nunito" w:cs="Nunito" w:eastAsia="Nunito" w:hAnsi="Nunito"/>
          <w:color w:val="4d4a47"/>
        </w:rPr>
      </w:pPr>
      <w:bookmarkStart w:colFirst="0" w:colLast="0" w:name="_heading=h.rzuj92el6tg8" w:id="6"/>
      <w:bookmarkEnd w:id="6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4.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 Não havendo saldo suficiente no FPM para retenção dos valores ou na impossibilidade de sua retenção, o valor devido deverá ser recolhido por meio de DARF emitido através do portal Regularize;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jc w:val="both"/>
        <w:rPr>
          <w:rFonts w:ascii="Nunito" w:cs="Nunito" w:eastAsia="Nunito" w:hAnsi="Nunito"/>
          <w:b w:val="1"/>
          <w:color w:val="4d4a47"/>
        </w:rPr>
      </w:pPr>
      <w:bookmarkStart w:colFirst="0" w:colLast="0" w:name="_heading=h.rzuj92el6tg8" w:id="6"/>
      <w:bookmarkEnd w:id="6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5. 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O presente pedido importa em confissão extrajudicial irrevogável e irretratável da dívida, nos termos dos arts. 389 e 395 da Lei no 13.105, de 16 de março de 2015 - Código de Processo Civil.</w:t>
      </w:r>
      <w:r w:rsidDel="00000000" w:rsidR="00000000" w:rsidRPr="00000000">
        <w:rPr>
          <w:rtl w:val="0"/>
        </w:rPr>
      </w:r>
    </w:p>
    <w:sdt>
      <w:sdtPr>
        <w:lock w:val="contentLocked"/>
        <w:id w:val="-1503222706"/>
        <w:tag w:val="goog_rdk_2"/>
      </w:sdtPr>
      <w:sdtContent>
        <w:tbl>
          <w:tblPr>
            <w:tblStyle w:val="Table3"/>
            <w:tblpPr w:leftFromText="180" w:rightFromText="180" w:topFromText="180" w:bottomFromText="180" w:vertAnchor="text" w:horzAnchor="text" w:tblpX="0" w:tblpY="0"/>
            <w:tblW w:w="8595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8595"/>
            <w:tblGridChange w:id="0">
              <w:tblGrid>
                <w:gridCol w:w="85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d9d9d9" w:val="clear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rFonts w:ascii="Nunito" w:cs="Nunito" w:eastAsia="Nunito" w:hAnsi="Nunito"/>
                    <w:b w:val="1"/>
                    <w:color w:val="4d4a47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color w:val="4d4a47"/>
                    <w:rtl w:val="0"/>
                  </w:rPr>
                  <w:t xml:space="preserve">2. Assinatura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pacing w:after="0" w:line="240" w:lineRule="auto"/>
        <w:rPr>
          <w:rFonts w:ascii="Nunito" w:cs="Nunito" w:eastAsia="Nunito" w:hAnsi="Nunito"/>
          <w:color w:val="4d4a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___________________________, _____ DE ______________________ DE 2025.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rPr>
          <w:rFonts w:ascii="Nunito" w:cs="Nunito" w:eastAsia="Nunito" w:hAnsi="Nunito"/>
          <w:b w:val="1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(LOCAL E DATA)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="240" w:lineRule="auto"/>
        <w:ind w:left="-141.73228346456688" w:right="-13.937007874014284"/>
        <w:rPr>
          <w:rFonts w:ascii="Nunito" w:cs="Nunito" w:eastAsia="Nunito" w:hAnsi="Nunito"/>
          <w:b w:val="1"/>
          <w:color w:val="4d4a47"/>
        </w:rPr>
      </w:pPr>
      <w:bookmarkStart w:colFirst="0" w:colLast="0" w:name="_heading=h.pfl69m73fv8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line="240" w:lineRule="auto"/>
        <w:ind w:left="-141.73228346456688" w:right="-13.937007874014284"/>
        <w:jc w:val="center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line="240" w:lineRule="auto"/>
        <w:ind w:left="-141.73228346456688" w:right="-13.937007874014284"/>
        <w:jc w:val="center"/>
        <w:rPr>
          <w:rFonts w:ascii="Nunito" w:cs="Nunito" w:eastAsia="Nunito" w:hAnsi="Nunito"/>
          <w:b w:val="1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ASSINATURA DO REPRESENTANTE LEGAL OU PROCURADOR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line="240" w:lineRule="auto"/>
        <w:ind w:left="-141.73228346456688" w:right="-13.937007874014284"/>
        <w:rPr>
          <w:rFonts w:ascii="Nunito" w:cs="Nunito" w:eastAsia="Nunito" w:hAnsi="Nunito"/>
          <w:color w:val="4d4a47"/>
        </w:rPr>
      </w:pPr>
      <w:bookmarkStart w:colFirst="0" w:colLast="0" w:name="_heading=h.1equu5otod0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-141.73228346456688" w:right="-13.937007874014284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NOME (DE QUEM ASSINA):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-141.73228346456688" w:right="-13.937007874014284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CPF: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 ____________________________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ind w:left="-141.73228346456688" w:right="-13.937007874014284"/>
        <w:rPr>
          <w:rFonts w:ascii="Nunito" w:cs="Nunito" w:eastAsia="Nunito" w:hAnsi="Nunito"/>
          <w:color w:val="4d4a47"/>
        </w:rPr>
      </w:pPr>
      <w:bookmarkStart w:colFirst="0" w:colLast="0" w:name="_heading=h.qi3eputzs4nj" w:id="4"/>
      <w:bookmarkEnd w:id="4"/>
      <w:r w:rsidDel="00000000" w:rsidR="00000000" w:rsidRPr="00000000">
        <w:rPr>
          <w:rFonts w:ascii="Nunito" w:cs="Nunito" w:eastAsia="Nunito" w:hAnsi="Nunito"/>
          <w:b w:val="1"/>
          <w:color w:val="4d4a47"/>
          <w:rtl w:val="0"/>
        </w:rPr>
        <w:t xml:space="preserve">TELEFONE:</w:t>
      </w:r>
      <w:r w:rsidDel="00000000" w:rsidR="00000000" w:rsidRPr="00000000">
        <w:rPr>
          <w:rFonts w:ascii="Nunito" w:cs="Nunito" w:eastAsia="Nunito" w:hAnsi="Nunito"/>
          <w:color w:val="4d4a47"/>
          <w:rtl w:val="0"/>
        </w:rPr>
        <w:t xml:space="preserve"> (_____) _________________________</w:t>
      </w:r>
    </w:p>
    <w:p w:rsidR="00000000" w:rsidDel="00000000" w:rsidP="00000000" w:rsidRDefault="00000000" w:rsidRPr="00000000" w14:paraId="0000003C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A5BD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4A5BD2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4A5B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m-field" w:customStyle="1">
    <w:name w:val="form-field"/>
    <w:basedOn w:val="Fontepargpadro"/>
    <w:rsid w:val="004A5BD2"/>
  </w:style>
  <w:style w:type="character" w:styleId="Forte">
    <w:name w:val="Strong"/>
    <w:basedOn w:val="Fontepargpadro"/>
    <w:uiPriority w:val="22"/>
    <w:qFormat w:val="1"/>
    <w:rsid w:val="004A5BD2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BW5RhyiC8f1w425SPw5mi46Kg==">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2025-08-11T13:33:00Z</dcterms:created>
  <dc:creator>Conta da Microsoft</dc:creator>
</cp:coreProperties>
</file>