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ANEXO II REQUERIMENTO DE ADESÃO PERANTE A PGFN</w:t>
      </w:r>
    </w:p>
    <w:p w:rsidR="00000000" w:rsidDel="00000000" w:rsidP="00000000" w:rsidRDefault="00000000" w:rsidRPr="00000000" w14:paraId="00000003">
      <w:pPr>
        <w:pageBreakBefore w:val="0"/>
        <w:jc w:val="center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(EDITAL DE TRANSAÇÃO POR ADESÃO RFB/PGFN Nº 3, DE 27 DE DEZEMBRO DE 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CPF/CNPJ n: 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I) Identificação do Contribuinte</w:t>
      </w:r>
    </w:p>
    <w:p w:rsidR="00000000" w:rsidDel="00000000" w:rsidP="00000000" w:rsidRDefault="00000000" w:rsidRPr="00000000" w14:paraId="00000009">
      <w:pPr>
        <w:pageBreakBefore w:val="0"/>
        <w:jc w:val="both"/>
        <w:rPr>
          <w:b w:val="1"/>
          <w:i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(qualificação completa do contribuinte)</w:t>
      </w:r>
    </w:p>
    <w:p w:rsidR="00000000" w:rsidDel="00000000" w:rsidP="00000000" w:rsidRDefault="00000000" w:rsidRPr="00000000" w14:paraId="0000000A">
      <w:pPr>
        <w:pageBreakBefore w:val="0"/>
        <w:jc w:val="both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II) Identificação do Objeto da Transação</w:t>
      </w:r>
    </w:p>
    <w:p w:rsidR="00000000" w:rsidDel="00000000" w:rsidP="00000000" w:rsidRDefault="00000000" w:rsidRPr="00000000" w14:paraId="0000000D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92.5"/>
        <w:gridCol w:w="4492.5"/>
        <w:tblGridChange w:id="0">
          <w:tblGrid>
            <w:gridCol w:w="4492.5"/>
            <w:gridCol w:w="4492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rPr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white"/>
                <w:rtl w:val="0"/>
              </w:rPr>
              <w:t xml:space="preserve">Número do Processo Judicial: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widowControl w:val="0"/>
              <w:spacing w:line="240" w:lineRule="auto"/>
              <w:rPr>
                <w:b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b w:val="1"/>
                <w:sz w:val="16"/>
                <w:szCs w:val="16"/>
                <w:highlight w:val="white"/>
                <w:rtl w:val="0"/>
              </w:rPr>
              <w:t xml:space="preserve">Número da inscrição em dívida ativa da União: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widowControl w:val="0"/>
              <w:spacing w:line="240" w:lineRule="auto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pageBreakBefore w:val="0"/>
        <w:jc w:val="both"/>
        <w:rPr>
          <w:i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III) Modalidade</w:t>
      </w:r>
    </w:p>
    <w:p w:rsidR="00000000" w:rsidDel="00000000" w:rsidP="00000000" w:rsidRDefault="00000000" w:rsidRPr="00000000" w14:paraId="0000001F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Entrada no valor mínimo de 6% (seis por cento), parcelável nos termos do item 3.2 do edital, e o restante 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 ) até</w:t>
      </w:r>
      <w:r w:rsidDel="00000000" w:rsidR="00000000" w:rsidRPr="00000000">
        <w:rPr>
          <w:b w:val="1"/>
          <w:highlight w:val="white"/>
          <w:rtl w:val="0"/>
        </w:rPr>
        <w:t xml:space="preserve"> 6 (seis) meses</w:t>
      </w:r>
      <w:r w:rsidDel="00000000" w:rsidR="00000000" w:rsidRPr="00000000">
        <w:rPr>
          <w:highlight w:val="white"/>
          <w:rtl w:val="0"/>
        </w:rPr>
        <w:t xml:space="preserve">, com redução de 65% (sessenta e cinco por cento); </w:t>
      </w:r>
    </w:p>
    <w:p w:rsidR="00000000" w:rsidDel="00000000" w:rsidP="00000000" w:rsidRDefault="00000000" w:rsidRPr="00000000" w14:paraId="00000022">
      <w:pPr>
        <w:pageBreakBefore w:val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 ) até </w:t>
      </w:r>
      <w:r w:rsidDel="00000000" w:rsidR="00000000" w:rsidRPr="00000000">
        <w:rPr>
          <w:b w:val="1"/>
          <w:highlight w:val="white"/>
          <w:rtl w:val="0"/>
        </w:rPr>
        <w:t xml:space="preserve">18 (dezoito) meses</w:t>
      </w:r>
      <w:r w:rsidDel="00000000" w:rsidR="00000000" w:rsidRPr="00000000">
        <w:rPr>
          <w:highlight w:val="white"/>
          <w:rtl w:val="0"/>
        </w:rPr>
        <w:t xml:space="preserve">, com redução de 50% (cinquenta por cento); </w:t>
      </w:r>
    </w:p>
    <w:p w:rsidR="00000000" w:rsidDel="00000000" w:rsidP="00000000" w:rsidRDefault="00000000" w:rsidRPr="00000000" w14:paraId="00000023">
      <w:pPr>
        <w:pageBreakBefore w:val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 ) até </w:t>
      </w:r>
      <w:r w:rsidDel="00000000" w:rsidR="00000000" w:rsidRPr="00000000">
        <w:rPr>
          <w:b w:val="1"/>
          <w:highlight w:val="white"/>
          <w:rtl w:val="0"/>
        </w:rPr>
        <w:t xml:space="preserve">30 (trinta) meses,</w:t>
      </w:r>
      <w:r w:rsidDel="00000000" w:rsidR="00000000" w:rsidRPr="00000000">
        <w:rPr>
          <w:highlight w:val="white"/>
          <w:rtl w:val="0"/>
        </w:rPr>
        <w:t xml:space="preserve"> com redução de 35% (trinta e cinco por cento). </w:t>
      </w:r>
    </w:p>
    <w:p w:rsidR="00000000" w:rsidDel="00000000" w:rsidP="00000000" w:rsidRDefault="00000000" w:rsidRPr="00000000" w14:paraId="00000024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both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Documentos anexos:</w:t>
      </w:r>
    </w:p>
    <w:p w:rsidR="00000000" w:rsidDel="00000000" w:rsidP="00000000" w:rsidRDefault="00000000" w:rsidRPr="00000000" w14:paraId="00000026">
      <w:pPr>
        <w:pageBreakBefore w:val="0"/>
        <w:jc w:val="both"/>
        <w:rPr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 -</w:t>
      </w:r>
      <w:r w:rsidDel="00000000" w:rsidR="00000000" w:rsidRPr="00000000">
        <w:rPr>
          <w:highlight w:val="white"/>
          <w:rtl w:val="0"/>
        </w:rPr>
        <w:t xml:space="preserve"> documentos de identificação e representação do requerente; </w:t>
      </w:r>
    </w:p>
    <w:p w:rsidR="00000000" w:rsidDel="00000000" w:rsidP="00000000" w:rsidRDefault="00000000" w:rsidRPr="00000000" w14:paraId="00000027">
      <w:pPr>
        <w:pageBreakBefore w:val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- certidão de objeto e pé do processo judicial em que discussão da tese, que informe o atual estágio da ação e, se houver, a data da decisão que determinou a suspensão da exigibilidade das inscrições, além de eventual reforma ou confirmação da decisão pelas instâncias superiores. </w:t>
      </w:r>
    </w:p>
    <w:p w:rsidR="00000000" w:rsidDel="00000000" w:rsidP="00000000" w:rsidRDefault="00000000" w:rsidRPr="00000000" w14:paraId="00000028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2C">
      <w:pPr>
        <w:pageBreakBefore w:val="0"/>
        <w:ind w:left="720" w:firstLine="0"/>
        <w:jc w:val="center"/>
        <w:rPr>
          <w:b w:val="1"/>
          <w:i w:val="1"/>
          <w:highlight w:val="white"/>
        </w:rPr>
      </w:pPr>
      <w:r w:rsidDel="00000000" w:rsidR="00000000" w:rsidRPr="00000000">
        <w:rPr>
          <w:b w:val="1"/>
          <w:i w:val="1"/>
          <w:highlight w:val="white"/>
          <w:rtl w:val="0"/>
        </w:rPr>
        <w:t xml:space="preserve">Assinatura do Requerente 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pageBreakBefore w:val="0"/>
      <w:widowControl w:val="0"/>
      <w:spacing w:line="240" w:lineRule="auto"/>
      <w:rPr>
        <w:rFonts w:ascii="Calibri" w:cs="Calibri" w:eastAsia="Calibri" w:hAnsi="Calibri"/>
        <w:b w:val="1"/>
        <w:sz w:val="26"/>
        <w:szCs w:val="2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-104774</wp:posOffset>
          </wp:positionH>
          <wp:positionV relativeFrom="paragraph">
            <wp:posOffset>-190499</wp:posOffset>
          </wp:positionV>
          <wp:extent cx="941070" cy="84201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1070" cy="842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pageBreakBefore w:val="0"/>
      <w:widowControl w:val="0"/>
      <w:spacing w:line="240" w:lineRule="auto"/>
      <w:rPr>
        <w:rFonts w:ascii="Calibri" w:cs="Calibri" w:eastAsia="Calibri" w:hAnsi="Calibri"/>
        <w:b w:val="1"/>
      </w:rPr>
    </w:pPr>
    <w:r w:rsidDel="00000000" w:rsidR="00000000" w:rsidRPr="00000000">
      <w:rPr>
        <w:rFonts w:ascii="Calibri" w:cs="Calibri" w:eastAsia="Calibri" w:hAnsi="Calibri"/>
        <w:b w:val="1"/>
        <w:sz w:val="26"/>
        <w:szCs w:val="26"/>
        <w:rtl w:val="0"/>
      </w:rPr>
      <w:t xml:space="preserve">Procuradoria-Geral da Fazenda Nacional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