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  <w:t xml:space="preserve"> Procuradoria Geral da Fazenda Nacional                            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Conselho de Consultoria Administrativa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Anexo II do Parecer Referencial </w:t>
      </w:r>
      <w:r w:rsidDel="00000000" w:rsidR="00000000" w:rsidRPr="00000000">
        <w:rPr>
          <w:u w:val="single"/>
          <w:rtl w:val="0"/>
        </w:rPr>
        <w:t xml:space="preserve">CCA/PGFN nº 08/202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0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Checklist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Instruções:</w:t>
      </w:r>
    </w:p>
    <w:p w:rsidR="00000000" w:rsidDel="00000000" w:rsidP="00000000" w:rsidRDefault="00000000" w:rsidRPr="00000000" w14:paraId="0000000A">
      <w:pPr>
        <w:ind w:right="0"/>
        <w:jc w:val="both"/>
        <w:rPr/>
      </w:pPr>
      <w:r w:rsidDel="00000000" w:rsidR="00000000" w:rsidRPr="00000000">
        <w:rPr>
          <w:rtl w:val="0"/>
        </w:rPr>
        <w:t xml:space="preserve">O presente anexo deverá ser preenchido e juntado aos autos como providência prévia e necessária para a instrução de todos os processos para celebração de termo de cooperação técnica com instituições financeiras interessadas em operacionalizar contas-correntes vinculadas bloqueadas para movimentação, nos termos da Instrução Normativa SEGES/MP nº 05, de 26 de maio de 2017 (IN nº 5/17).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Caso nenhuma resposta seja NÃO (todas SIM ou NÃO SE APLICA), poderá a autoridade atestar, ao final, a adequação do caso concreto ao Parecer </w:t>
      </w:r>
      <w:r w:rsidDel="00000000" w:rsidR="00000000" w:rsidRPr="00000000">
        <w:rPr>
          <w:rtl w:val="0"/>
        </w:rPr>
        <w:t xml:space="preserve">Referencial CCA/PGFN nº 08/202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rtl w:val="0"/>
        </w:rPr>
        <w:t xml:space="preserve">, hipótese em que, nos termos da ON/AGU nº 55/2014, fica dispensada a análise individualizada do processo, ou seja, dispensa-se a remessa dos autos a esta Consultoria Jurídica para análise individualizada e aprovação prévia da contratação.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No caso de haver alguma resposta NÃO, deverá ser providenciado o encaminhamento dos autos à </w:t>
      </w:r>
      <w:r w:rsidDel="00000000" w:rsidR="00000000" w:rsidRPr="00000000">
        <w:rPr>
          <w:rtl w:val="0"/>
        </w:rPr>
        <w:t xml:space="preserve">unidade local da Procuradoria da Fazenda Nacional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para análise. Por óbvio, os demais documentos e consultas que se prestam a instruir a contratação e fundamentam as respostas SIM deverão ser juntados aos autos, bem como o checklist devidamente preenchido.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CHECKLIST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Termo de Cooperação Técnica com instituições financeiras para operacionalização das contas-correntes vinculadas bloqueadas para movimentação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735"/>
        <w:gridCol w:w="720"/>
        <w:gridCol w:w="945"/>
        <w:gridCol w:w="945"/>
        <w:tblGridChange w:id="0">
          <w:tblGrid>
            <w:gridCol w:w="5655"/>
            <w:gridCol w:w="735"/>
            <w:gridCol w:w="720"/>
            <w:gridCol w:w="945"/>
            <w:gridCol w:w="9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Doc. nº</w:t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right="1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Foi a contratação formalizada em regular processo administrativo, observada a Orientação Normativa nº 02/2009 da AGU?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Foi justificada, nos autos, a necessidade da contratação?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Foram declinadas as razões que justificam a exclusão do dever de licitar, com a indicação do dispositivo em que se fundamenta a contratação?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Foi realizada pesquisa de preço, nos termos d</w:t>
            </w:r>
            <w:r w:rsidDel="00000000" w:rsidR="00000000" w:rsidRPr="00000000">
              <w:rPr>
                <w:rtl w:val="0"/>
              </w:rPr>
              <w:t xml:space="preserve">a IN nº  </w:t>
            </w:r>
            <w:r w:rsidDel="00000000" w:rsidR="00000000" w:rsidRPr="00000000">
              <w:rPr>
                <w:rtl w:val="0"/>
              </w:rPr>
              <w:t xml:space="preserve">73/20 ou </w:t>
            </w:r>
            <w:r w:rsidDel="00000000" w:rsidR="00000000" w:rsidRPr="00000000">
              <w:rPr>
                <w:rtl w:val="0"/>
              </w:rPr>
              <w:t xml:space="preserve">05/14?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Foram elaboradas as minutas do ato de reconhecimento e do ato de ratificação da situação de inexigibilidade, conforme as minutas pré-aprovadas que constam do Anexo I do Parecer Referencial CCA/PGFN nº 08/2020?</w:t>
            </w:r>
          </w:p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Foi acostado aos autos o Parecer Referencial CCA/PGFN nº 08/2020?</w:t>
            </w:r>
          </w:p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Foi utilizada a minuta-padrão de edital para credenciamento de instituições financeiras para operacionalização de conta-depósito vinculada, aprovada pelo  CCA/PGFN, não tendo sido feita qualquer alteração em seu conteúdo?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Foi utilizado o termo de cooperação técnica constante do Anexo XII-A da IN nº 05/17, sem qualquer alteração em seu conteúdo?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Foram as instituições financeiras interessadas convocadas por meio da publicação do edital do credenciamento no Diário Oficial da União e no comprasnet?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ATENÇÃO: Caso uma ou mais respostas sejam “NÃO”, deverá a autoridade encaminhar o processo administrativo de credenciamento para análise da unidade local da Procuradoria da Fazenda Nacional.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