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2DB02" w14:textId="77777777" w:rsidR="00E33DF8" w:rsidRPr="00805C48" w:rsidRDefault="00E33DF8" w:rsidP="00E33DF8">
      <w:pPr>
        <w:jc w:val="center"/>
        <w:rPr>
          <w:rFonts w:asciiTheme="minorHAnsi" w:hAnsiTheme="minorHAnsi" w:cstheme="minorHAnsi"/>
          <w:b/>
          <w:sz w:val="22"/>
          <w:szCs w:val="22"/>
        </w:rPr>
      </w:pPr>
      <w:r w:rsidRPr="00805C48">
        <w:rPr>
          <w:rFonts w:asciiTheme="minorHAnsi" w:hAnsiTheme="minorHAnsi" w:cstheme="minorHAnsi"/>
          <w:b/>
          <w:sz w:val="22"/>
          <w:szCs w:val="22"/>
        </w:rPr>
        <w:t>Anexo II do Parecer Referencial</w:t>
      </w:r>
    </w:p>
    <w:p w14:paraId="47C8D9C1" w14:textId="77777777" w:rsidR="00E33DF8" w:rsidRPr="00805C48" w:rsidRDefault="00E33DF8" w:rsidP="00E33DF8">
      <w:pPr>
        <w:jc w:val="center"/>
        <w:rPr>
          <w:rFonts w:asciiTheme="minorHAnsi" w:hAnsiTheme="minorHAnsi" w:cstheme="minorHAnsi"/>
          <w:b/>
          <w:sz w:val="22"/>
          <w:szCs w:val="22"/>
        </w:rPr>
      </w:pPr>
    </w:p>
    <w:p w14:paraId="7F56AEE1" w14:textId="77777777" w:rsidR="00E33DF8" w:rsidRPr="00805C48" w:rsidRDefault="00E33DF8" w:rsidP="00E33DF8">
      <w:pPr>
        <w:jc w:val="center"/>
        <w:rPr>
          <w:rFonts w:asciiTheme="minorHAnsi" w:hAnsiTheme="minorHAnsi" w:cstheme="minorHAnsi"/>
          <w:b/>
          <w:sz w:val="22"/>
          <w:szCs w:val="22"/>
        </w:rPr>
      </w:pPr>
    </w:p>
    <w:p w14:paraId="3B7FF1EA" w14:textId="77777777" w:rsidR="00E33DF8" w:rsidRPr="00805C48" w:rsidRDefault="00E33DF8" w:rsidP="00E33DF8">
      <w:pPr>
        <w:jc w:val="center"/>
        <w:rPr>
          <w:rFonts w:asciiTheme="minorHAnsi" w:hAnsiTheme="minorHAnsi" w:cstheme="minorHAnsi"/>
          <w:b/>
          <w:sz w:val="22"/>
          <w:szCs w:val="22"/>
        </w:rPr>
      </w:pPr>
      <w:r w:rsidRPr="00805C48">
        <w:rPr>
          <w:rFonts w:asciiTheme="minorHAnsi" w:hAnsiTheme="minorHAnsi" w:cstheme="minorHAnsi"/>
          <w:b/>
          <w:sz w:val="22"/>
          <w:szCs w:val="22"/>
        </w:rPr>
        <w:t>Checklist</w:t>
      </w:r>
    </w:p>
    <w:p w14:paraId="3670615F" w14:textId="77777777" w:rsidR="00E33DF8" w:rsidRPr="00805C48" w:rsidRDefault="00E33DF8" w:rsidP="00E33DF8">
      <w:pPr>
        <w:rPr>
          <w:rFonts w:asciiTheme="minorHAnsi" w:hAnsiTheme="minorHAnsi" w:cstheme="minorHAnsi"/>
          <w:sz w:val="22"/>
          <w:szCs w:val="22"/>
        </w:rPr>
      </w:pPr>
      <w:r w:rsidRPr="00805C48">
        <w:rPr>
          <w:rFonts w:asciiTheme="minorHAnsi" w:hAnsiTheme="minorHAnsi" w:cstheme="minorHAnsi"/>
          <w:sz w:val="22"/>
          <w:szCs w:val="22"/>
        </w:rPr>
        <w:t xml:space="preserve"> </w:t>
      </w:r>
    </w:p>
    <w:p w14:paraId="1054384E" w14:textId="77777777" w:rsidR="00E33DF8" w:rsidRPr="00805C48" w:rsidRDefault="00E33DF8" w:rsidP="00E33DF8">
      <w:pPr>
        <w:rPr>
          <w:rFonts w:asciiTheme="minorHAnsi" w:hAnsiTheme="minorHAnsi" w:cstheme="minorHAnsi"/>
          <w:sz w:val="22"/>
          <w:szCs w:val="22"/>
        </w:rPr>
      </w:pPr>
    </w:p>
    <w:p w14:paraId="0A00C40F" w14:textId="77777777" w:rsidR="00E33DF8" w:rsidRPr="00805C48" w:rsidRDefault="00E33DF8" w:rsidP="00E33DF8">
      <w:pPr>
        <w:jc w:val="both"/>
        <w:rPr>
          <w:rFonts w:asciiTheme="minorHAnsi" w:hAnsiTheme="minorHAnsi" w:cstheme="minorHAnsi"/>
          <w:sz w:val="22"/>
          <w:szCs w:val="22"/>
        </w:rPr>
      </w:pPr>
      <w:r w:rsidRPr="00805C48">
        <w:rPr>
          <w:rFonts w:asciiTheme="minorHAnsi" w:hAnsiTheme="minorHAnsi" w:cstheme="minorHAnsi"/>
          <w:b/>
          <w:sz w:val="22"/>
          <w:szCs w:val="22"/>
        </w:rPr>
        <w:t>Instruções:</w:t>
      </w:r>
      <w:r w:rsidRPr="00805C48">
        <w:rPr>
          <w:rFonts w:asciiTheme="minorHAnsi" w:hAnsiTheme="minorHAnsi" w:cstheme="minorHAnsi"/>
          <w:sz w:val="22"/>
          <w:szCs w:val="22"/>
        </w:rPr>
        <w:t xml:space="preserve">  O presente anexo deverá ser preenchido e juntado aos autos como providência prévia e necessária para a instrução de todos os processos de revisão contratual, em razão da revogação da contribuição social instituída pelo artigo 1º da Lei Complementar nº 110, de 29 de junho de 2001, pelo artigo 12 da Lei nº 13.932, de 11 de dezembro de 2019. </w:t>
      </w:r>
    </w:p>
    <w:p w14:paraId="5A6E1E02" w14:textId="77777777" w:rsidR="00E33DF8" w:rsidRPr="00805C48" w:rsidRDefault="00E33DF8" w:rsidP="00E33DF8">
      <w:pPr>
        <w:jc w:val="both"/>
        <w:rPr>
          <w:rFonts w:asciiTheme="minorHAnsi" w:hAnsiTheme="minorHAnsi" w:cstheme="minorHAnsi"/>
          <w:sz w:val="22"/>
          <w:szCs w:val="22"/>
        </w:rPr>
      </w:pPr>
      <w:r w:rsidRPr="00805C48">
        <w:rPr>
          <w:rFonts w:asciiTheme="minorHAnsi" w:hAnsiTheme="minorHAnsi" w:cstheme="minorHAnsi"/>
          <w:sz w:val="22"/>
          <w:szCs w:val="22"/>
        </w:rPr>
        <w:t xml:space="preserve"> </w:t>
      </w:r>
    </w:p>
    <w:p w14:paraId="4D821329" w14:textId="77777777" w:rsidR="00E33DF8" w:rsidRPr="00805C48" w:rsidRDefault="00E33DF8" w:rsidP="00E33DF8">
      <w:pPr>
        <w:jc w:val="both"/>
        <w:rPr>
          <w:rFonts w:asciiTheme="minorHAnsi" w:hAnsiTheme="minorHAnsi" w:cstheme="minorHAnsi"/>
          <w:sz w:val="22"/>
          <w:szCs w:val="22"/>
        </w:rPr>
      </w:pPr>
      <w:r w:rsidRPr="00805C48">
        <w:rPr>
          <w:rFonts w:asciiTheme="minorHAnsi" w:hAnsiTheme="minorHAnsi" w:cstheme="minorHAnsi"/>
          <w:sz w:val="22"/>
          <w:szCs w:val="22"/>
        </w:rPr>
        <w:t xml:space="preserve">Caso nenhuma resposta seja NÃO (todas SIM ou NÃO SE APLICA), poderá a autoridade atestar, ao final, a adequação do caso concreto ao Parecer Referencial SEI nº </w:t>
      </w:r>
      <w:r>
        <w:rPr>
          <w:rFonts w:asciiTheme="minorHAnsi" w:hAnsiTheme="minorHAnsi" w:cstheme="minorHAnsi"/>
          <w:sz w:val="22"/>
          <w:szCs w:val="22"/>
        </w:rPr>
        <w:t>06</w:t>
      </w:r>
      <w:r w:rsidRPr="00805C48">
        <w:rPr>
          <w:rFonts w:asciiTheme="minorHAnsi" w:hAnsiTheme="minorHAnsi" w:cstheme="minorHAnsi"/>
          <w:sz w:val="22"/>
          <w:szCs w:val="22"/>
        </w:rPr>
        <w:t xml:space="preserve">/2020/ME, hipótese em que, nos termos da ON/AGU nº 55/2014, fica dispensada a análise individualizada do processo, ou seja, dispensa-se a remessa dos autos a esta Consultoria Jurídica para análise individualizada e aprovação prévia da celebração do termo aditivo.  </w:t>
      </w:r>
    </w:p>
    <w:p w14:paraId="1225DCF8" w14:textId="77777777" w:rsidR="00E33DF8" w:rsidRPr="00805C48" w:rsidRDefault="00E33DF8" w:rsidP="00E33DF8">
      <w:pPr>
        <w:jc w:val="both"/>
        <w:rPr>
          <w:rFonts w:asciiTheme="minorHAnsi" w:hAnsiTheme="minorHAnsi" w:cstheme="minorHAnsi"/>
          <w:sz w:val="22"/>
          <w:szCs w:val="22"/>
        </w:rPr>
      </w:pPr>
      <w:r w:rsidRPr="00805C48">
        <w:rPr>
          <w:rFonts w:asciiTheme="minorHAnsi" w:hAnsiTheme="minorHAnsi" w:cstheme="minorHAnsi"/>
          <w:sz w:val="22"/>
          <w:szCs w:val="22"/>
        </w:rPr>
        <w:t xml:space="preserve"> </w:t>
      </w:r>
    </w:p>
    <w:p w14:paraId="519ADE19" w14:textId="77777777" w:rsidR="00E33DF8" w:rsidRPr="00805C48" w:rsidRDefault="00E33DF8" w:rsidP="00E33DF8">
      <w:pPr>
        <w:jc w:val="both"/>
        <w:rPr>
          <w:rFonts w:asciiTheme="minorHAnsi" w:hAnsiTheme="minorHAnsi" w:cstheme="minorHAnsi"/>
          <w:sz w:val="22"/>
          <w:szCs w:val="22"/>
        </w:rPr>
      </w:pPr>
      <w:r w:rsidRPr="00805C48">
        <w:rPr>
          <w:rFonts w:asciiTheme="minorHAnsi" w:hAnsiTheme="minorHAnsi" w:cstheme="minorHAnsi"/>
          <w:sz w:val="22"/>
          <w:szCs w:val="22"/>
        </w:rPr>
        <w:t xml:space="preserve">No caso de haver alguma resposta NÃO, deverá ser providenciado o encaminhamento dos autos ao Setor Consultivo da Procuradoria da Fazenda Nacional responsável para análise jurídica. Por óbvio, os demais documentos e consultas que se prestam a instruir a contratação e fundamentam as respostas SIM deverão ser juntados aos autos, bem como o checklist devidamente preenchido.  </w:t>
      </w:r>
    </w:p>
    <w:p w14:paraId="3D475447" w14:textId="77777777" w:rsidR="00E33DF8" w:rsidRPr="00805C48" w:rsidRDefault="00E33DF8" w:rsidP="00E33DF8">
      <w:pPr>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2830"/>
        <w:gridCol w:w="1418"/>
        <w:gridCol w:w="1417"/>
        <w:gridCol w:w="1187"/>
        <w:gridCol w:w="1593"/>
      </w:tblGrid>
      <w:tr w:rsidR="00E33DF8" w:rsidRPr="00805C48" w14:paraId="5EB11302" w14:textId="77777777" w:rsidTr="00FD170C">
        <w:tc>
          <w:tcPr>
            <w:tcW w:w="8445" w:type="dxa"/>
            <w:gridSpan w:val="5"/>
          </w:tcPr>
          <w:p w14:paraId="7478F08C" w14:textId="77777777" w:rsidR="00E33DF8" w:rsidRPr="00805C48" w:rsidRDefault="00E33DF8" w:rsidP="00FD170C">
            <w:pPr>
              <w:jc w:val="center"/>
              <w:rPr>
                <w:rFonts w:asciiTheme="minorHAnsi" w:hAnsiTheme="minorHAnsi" w:cstheme="minorHAnsi"/>
                <w:b/>
                <w:sz w:val="22"/>
                <w:szCs w:val="22"/>
              </w:rPr>
            </w:pPr>
            <w:proofErr w:type="gramStart"/>
            <w:r w:rsidRPr="00805C48">
              <w:rPr>
                <w:rFonts w:asciiTheme="minorHAnsi" w:hAnsiTheme="minorHAnsi" w:cstheme="minorHAnsi"/>
                <w:b/>
                <w:sz w:val="22"/>
                <w:szCs w:val="22"/>
              </w:rPr>
              <w:t>CHECKLIST  Termo</w:t>
            </w:r>
            <w:proofErr w:type="gramEnd"/>
            <w:r w:rsidRPr="00805C48">
              <w:rPr>
                <w:rFonts w:asciiTheme="minorHAnsi" w:hAnsiTheme="minorHAnsi" w:cstheme="minorHAnsi"/>
                <w:b/>
                <w:sz w:val="22"/>
                <w:szCs w:val="22"/>
              </w:rPr>
              <w:t xml:space="preserve"> aditivo de revisão contratual em razão da revogação da CS da LC nº 110/2001 pela Lei nº 13.932/2019</w:t>
            </w:r>
          </w:p>
        </w:tc>
      </w:tr>
      <w:tr w:rsidR="00E33DF8" w:rsidRPr="00805C48" w14:paraId="3934D10A" w14:textId="77777777" w:rsidTr="00FD170C">
        <w:tc>
          <w:tcPr>
            <w:tcW w:w="2830" w:type="dxa"/>
          </w:tcPr>
          <w:p w14:paraId="4A332026" w14:textId="77777777" w:rsidR="00E33DF8" w:rsidRPr="00805C48" w:rsidRDefault="00E33DF8" w:rsidP="00FD170C">
            <w:pPr>
              <w:rPr>
                <w:rFonts w:asciiTheme="minorHAnsi" w:hAnsiTheme="minorHAnsi" w:cstheme="minorHAnsi"/>
                <w:b/>
                <w:sz w:val="22"/>
                <w:szCs w:val="22"/>
              </w:rPr>
            </w:pPr>
          </w:p>
        </w:tc>
        <w:tc>
          <w:tcPr>
            <w:tcW w:w="1418" w:type="dxa"/>
          </w:tcPr>
          <w:p w14:paraId="26652547" w14:textId="77777777" w:rsidR="00E33DF8" w:rsidRPr="00805C48" w:rsidRDefault="00E33DF8" w:rsidP="00FD170C">
            <w:pPr>
              <w:jc w:val="center"/>
              <w:rPr>
                <w:rFonts w:asciiTheme="minorHAnsi" w:hAnsiTheme="minorHAnsi" w:cstheme="minorHAnsi"/>
                <w:b/>
                <w:sz w:val="22"/>
                <w:szCs w:val="22"/>
              </w:rPr>
            </w:pPr>
            <w:r w:rsidRPr="00805C48">
              <w:rPr>
                <w:rFonts w:asciiTheme="minorHAnsi" w:hAnsiTheme="minorHAnsi" w:cstheme="minorHAnsi"/>
                <w:b/>
                <w:sz w:val="22"/>
                <w:szCs w:val="22"/>
              </w:rPr>
              <w:t>SIM</w:t>
            </w:r>
          </w:p>
        </w:tc>
        <w:tc>
          <w:tcPr>
            <w:tcW w:w="1417" w:type="dxa"/>
          </w:tcPr>
          <w:p w14:paraId="1153D59C" w14:textId="77777777" w:rsidR="00E33DF8" w:rsidRPr="00805C48" w:rsidRDefault="00E33DF8" w:rsidP="00FD170C">
            <w:pPr>
              <w:jc w:val="center"/>
              <w:rPr>
                <w:rFonts w:asciiTheme="minorHAnsi" w:hAnsiTheme="minorHAnsi" w:cstheme="minorHAnsi"/>
                <w:b/>
                <w:sz w:val="22"/>
                <w:szCs w:val="22"/>
              </w:rPr>
            </w:pPr>
            <w:r w:rsidRPr="00805C48">
              <w:rPr>
                <w:rFonts w:asciiTheme="minorHAnsi" w:hAnsiTheme="minorHAnsi" w:cstheme="minorHAnsi"/>
                <w:b/>
                <w:sz w:val="22"/>
                <w:szCs w:val="22"/>
              </w:rPr>
              <w:t>NÃO</w:t>
            </w:r>
          </w:p>
        </w:tc>
        <w:tc>
          <w:tcPr>
            <w:tcW w:w="1187" w:type="dxa"/>
          </w:tcPr>
          <w:p w14:paraId="583679B8" w14:textId="77777777" w:rsidR="00E33DF8" w:rsidRPr="00805C48" w:rsidRDefault="00E33DF8" w:rsidP="00FD170C">
            <w:pPr>
              <w:jc w:val="center"/>
              <w:rPr>
                <w:rFonts w:asciiTheme="minorHAnsi" w:hAnsiTheme="minorHAnsi" w:cstheme="minorHAnsi"/>
                <w:b/>
                <w:sz w:val="22"/>
                <w:szCs w:val="22"/>
              </w:rPr>
            </w:pPr>
            <w:r w:rsidRPr="00805C48">
              <w:rPr>
                <w:rFonts w:asciiTheme="minorHAnsi" w:hAnsiTheme="minorHAnsi" w:cstheme="minorHAnsi"/>
                <w:b/>
                <w:sz w:val="22"/>
                <w:szCs w:val="22"/>
              </w:rPr>
              <w:t>NÃO SE APLICA</w:t>
            </w:r>
          </w:p>
        </w:tc>
        <w:tc>
          <w:tcPr>
            <w:tcW w:w="1593" w:type="dxa"/>
          </w:tcPr>
          <w:p w14:paraId="3CE85C97" w14:textId="77777777" w:rsidR="00E33DF8" w:rsidRPr="00805C48" w:rsidRDefault="00E33DF8" w:rsidP="00FD170C">
            <w:pPr>
              <w:jc w:val="center"/>
              <w:rPr>
                <w:rFonts w:asciiTheme="minorHAnsi" w:hAnsiTheme="minorHAnsi" w:cstheme="minorHAnsi"/>
                <w:b/>
                <w:sz w:val="22"/>
                <w:szCs w:val="22"/>
              </w:rPr>
            </w:pPr>
            <w:r w:rsidRPr="00805C48">
              <w:rPr>
                <w:rFonts w:asciiTheme="minorHAnsi" w:hAnsiTheme="minorHAnsi" w:cstheme="minorHAnsi"/>
                <w:b/>
                <w:sz w:val="22"/>
                <w:szCs w:val="22"/>
              </w:rPr>
              <w:t>FLS. DOC SEI</w:t>
            </w:r>
          </w:p>
        </w:tc>
      </w:tr>
      <w:tr w:rsidR="00E33DF8" w:rsidRPr="00805C48" w14:paraId="4DB34AF5" w14:textId="77777777" w:rsidTr="00FD170C">
        <w:tc>
          <w:tcPr>
            <w:tcW w:w="2830" w:type="dxa"/>
          </w:tcPr>
          <w:p w14:paraId="3A4451B6"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A contratação encontra-se formalizada em regular processo administrativo, devidamente autuado em sequência cronológica, numerado e autenticado, composto por todos os respectivos termos aditivos, integrando um único processo? </w:t>
            </w:r>
          </w:p>
          <w:p w14:paraId="69FF8E3A"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 </w:t>
            </w:r>
          </w:p>
          <w:p w14:paraId="0C00427B" w14:textId="77777777" w:rsidR="00E33DF8" w:rsidRPr="00805C48" w:rsidRDefault="00E33DF8" w:rsidP="00FD170C">
            <w:pPr>
              <w:jc w:val="both"/>
              <w:rPr>
                <w:rFonts w:asciiTheme="minorHAnsi" w:hAnsiTheme="minorHAnsi" w:cstheme="minorHAnsi"/>
                <w:b/>
                <w:sz w:val="22"/>
                <w:szCs w:val="22"/>
              </w:rPr>
            </w:pPr>
          </w:p>
        </w:tc>
        <w:tc>
          <w:tcPr>
            <w:tcW w:w="1418" w:type="dxa"/>
          </w:tcPr>
          <w:p w14:paraId="01032262" w14:textId="77777777" w:rsidR="00E33DF8" w:rsidRPr="00805C48" w:rsidRDefault="00E33DF8" w:rsidP="00FD170C">
            <w:pPr>
              <w:rPr>
                <w:rFonts w:asciiTheme="minorHAnsi" w:hAnsiTheme="minorHAnsi" w:cstheme="minorHAnsi"/>
                <w:b/>
                <w:sz w:val="22"/>
                <w:szCs w:val="22"/>
              </w:rPr>
            </w:pPr>
          </w:p>
        </w:tc>
        <w:tc>
          <w:tcPr>
            <w:tcW w:w="1417" w:type="dxa"/>
          </w:tcPr>
          <w:p w14:paraId="704AB7D4" w14:textId="77777777" w:rsidR="00E33DF8" w:rsidRPr="00805C48" w:rsidRDefault="00E33DF8" w:rsidP="00FD170C">
            <w:pPr>
              <w:rPr>
                <w:rFonts w:asciiTheme="minorHAnsi" w:hAnsiTheme="minorHAnsi" w:cstheme="minorHAnsi"/>
                <w:b/>
                <w:sz w:val="22"/>
                <w:szCs w:val="22"/>
              </w:rPr>
            </w:pPr>
          </w:p>
        </w:tc>
        <w:tc>
          <w:tcPr>
            <w:tcW w:w="1187" w:type="dxa"/>
          </w:tcPr>
          <w:p w14:paraId="7D7B42FD" w14:textId="77777777" w:rsidR="00E33DF8" w:rsidRPr="00805C48" w:rsidRDefault="00E33DF8" w:rsidP="00FD170C">
            <w:pPr>
              <w:rPr>
                <w:rFonts w:asciiTheme="minorHAnsi" w:hAnsiTheme="minorHAnsi" w:cstheme="minorHAnsi"/>
                <w:b/>
                <w:sz w:val="22"/>
                <w:szCs w:val="22"/>
              </w:rPr>
            </w:pPr>
          </w:p>
        </w:tc>
        <w:tc>
          <w:tcPr>
            <w:tcW w:w="1593" w:type="dxa"/>
          </w:tcPr>
          <w:p w14:paraId="7CC5DCC4" w14:textId="77777777" w:rsidR="00E33DF8" w:rsidRPr="00805C48" w:rsidRDefault="00E33DF8" w:rsidP="00FD170C">
            <w:pPr>
              <w:rPr>
                <w:rFonts w:asciiTheme="minorHAnsi" w:hAnsiTheme="minorHAnsi" w:cstheme="minorHAnsi"/>
                <w:b/>
                <w:sz w:val="22"/>
                <w:szCs w:val="22"/>
              </w:rPr>
            </w:pPr>
          </w:p>
        </w:tc>
      </w:tr>
      <w:tr w:rsidR="00E33DF8" w:rsidRPr="00805C48" w14:paraId="7EA7C5FC" w14:textId="77777777" w:rsidTr="00FD170C">
        <w:tc>
          <w:tcPr>
            <w:tcW w:w="2830" w:type="dxa"/>
          </w:tcPr>
          <w:p w14:paraId="724F674D"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Foi identificado reflexo direto nos custos e formação de preços da contratação, pela superveniência da Lei nº 13.932, de 11 de dezembro de 2019, que extinguiu a contribuição social instituída pelo artigo 1º da Lei Complementar nº 110, de 29 de junho de 2001? </w:t>
            </w:r>
          </w:p>
          <w:p w14:paraId="6B3AEE0E"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 </w:t>
            </w:r>
          </w:p>
          <w:p w14:paraId="4ECB7D4E" w14:textId="77777777" w:rsidR="00E33DF8" w:rsidRPr="00805C48" w:rsidRDefault="00E33DF8" w:rsidP="00FD170C">
            <w:pPr>
              <w:jc w:val="both"/>
              <w:rPr>
                <w:rFonts w:asciiTheme="minorHAnsi" w:hAnsiTheme="minorHAnsi" w:cstheme="minorHAnsi"/>
                <w:b/>
                <w:sz w:val="22"/>
                <w:szCs w:val="22"/>
              </w:rPr>
            </w:pPr>
          </w:p>
        </w:tc>
        <w:tc>
          <w:tcPr>
            <w:tcW w:w="1418" w:type="dxa"/>
          </w:tcPr>
          <w:p w14:paraId="6F92FAAA" w14:textId="77777777" w:rsidR="00E33DF8" w:rsidRPr="00805C48" w:rsidRDefault="00E33DF8" w:rsidP="00FD170C">
            <w:pPr>
              <w:rPr>
                <w:rFonts w:asciiTheme="minorHAnsi" w:hAnsiTheme="minorHAnsi" w:cstheme="minorHAnsi"/>
                <w:b/>
                <w:sz w:val="22"/>
                <w:szCs w:val="22"/>
              </w:rPr>
            </w:pPr>
          </w:p>
        </w:tc>
        <w:tc>
          <w:tcPr>
            <w:tcW w:w="1417" w:type="dxa"/>
          </w:tcPr>
          <w:p w14:paraId="74A74A16" w14:textId="77777777" w:rsidR="00E33DF8" w:rsidRPr="00805C48" w:rsidRDefault="00E33DF8" w:rsidP="00FD170C">
            <w:pPr>
              <w:rPr>
                <w:rFonts w:asciiTheme="minorHAnsi" w:hAnsiTheme="minorHAnsi" w:cstheme="minorHAnsi"/>
                <w:b/>
                <w:sz w:val="22"/>
                <w:szCs w:val="22"/>
              </w:rPr>
            </w:pPr>
          </w:p>
        </w:tc>
        <w:tc>
          <w:tcPr>
            <w:tcW w:w="1187" w:type="dxa"/>
          </w:tcPr>
          <w:p w14:paraId="50D2116C" w14:textId="77777777" w:rsidR="00E33DF8" w:rsidRPr="00805C48" w:rsidRDefault="00E33DF8" w:rsidP="00FD170C">
            <w:pPr>
              <w:rPr>
                <w:rFonts w:asciiTheme="minorHAnsi" w:hAnsiTheme="minorHAnsi" w:cstheme="minorHAnsi"/>
                <w:b/>
                <w:sz w:val="22"/>
                <w:szCs w:val="22"/>
              </w:rPr>
            </w:pPr>
          </w:p>
        </w:tc>
        <w:tc>
          <w:tcPr>
            <w:tcW w:w="1593" w:type="dxa"/>
          </w:tcPr>
          <w:p w14:paraId="25F33793" w14:textId="77777777" w:rsidR="00E33DF8" w:rsidRPr="00805C48" w:rsidRDefault="00E33DF8" w:rsidP="00FD170C">
            <w:pPr>
              <w:rPr>
                <w:rFonts w:asciiTheme="minorHAnsi" w:hAnsiTheme="minorHAnsi" w:cstheme="minorHAnsi"/>
                <w:b/>
                <w:sz w:val="22"/>
                <w:szCs w:val="22"/>
              </w:rPr>
            </w:pPr>
          </w:p>
        </w:tc>
      </w:tr>
      <w:tr w:rsidR="00E33DF8" w:rsidRPr="00805C48" w14:paraId="7CEDD3CB" w14:textId="77777777" w:rsidTr="00FD170C">
        <w:tc>
          <w:tcPr>
            <w:tcW w:w="2830" w:type="dxa"/>
          </w:tcPr>
          <w:p w14:paraId="05634E9C"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Em se tratando de contratação em que se tenha apresentado planilha de </w:t>
            </w:r>
            <w:r w:rsidRPr="00805C48">
              <w:rPr>
                <w:rFonts w:asciiTheme="minorHAnsi" w:hAnsiTheme="minorHAnsi" w:cstheme="minorHAnsi"/>
                <w:b/>
                <w:sz w:val="22"/>
                <w:szCs w:val="22"/>
              </w:rPr>
              <w:lastRenderedPageBreak/>
              <w:t>custos e formação de preços analítica, com expressa menção à contribuição social instituída pelo artigo 1º da Lei Complementar nº 110/2001, foi elaborado novo documento com a exclusão dessa parcela devida ao momento da rescisão contratual da mão de obra</w:t>
            </w:r>
            <w:r>
              <w:rPr>
                <w:rFonts w:asciiTheme="minorHAnsi" w:hAnsiTheme="minorHAnsi" w:cstheme="minorHAnsi"/>
                <w:b/>
                <w:sz w:val="22"/>
                <w:szCs w:val="22"/>
              </w:rPr>
              <w:t xml:space="preserve"> bem como de </w:t>
            </w:r>
            <w:r w:rsidRPr="00AE3031">
              <w:rPr>
                <w:rFonts w:asciiTheme="minorHAnsi" w:hAnsiTheme="minorHAnsi" w:cstheme="minorHAnsi"/>
                <w:b/>
                <w:sz w:val="22"/>
                <w:szCs w:val="22"/>
              </w:rPr>
              <w:t>todos os reflexos da contribuição</w:t>
            </w:r>
            <w:r w:rsidRPr="00805C48">
              <w:rPr>
                <w:rFonts w:asciiTheme="minorHAnsi" w:hAnsiTheme="minorHAnsi" w:cstheme="minorHAnsi"/>
                <w:b/>
                <w:sz w:val="22"/>
                <w:szCs w:val="22"/>
              </w:rPr>
              <w:t>?</w:t>
            </w:r>
          </w:p>
        </w:tc>
        <w:tc>
          <w:tcPr>
            <w:tcW w:w="1418" w:type="dxa"/>
          </w:tcPr>
          <w:p w14:paraId="4DCB661A" w14:textId="77777777" w:rsidR="00E33DF8" w:rsidRPr="00805C48" w:rsidRDefault="00E33DF8" w:rsidP="00FD170C">
            <w:pPr>
              <w:rPr>
                <w:rFonts w:asciiTheme="minorHAnsi" w:hAnsiTheme="minorHAnsi" w:cstheme="minorHAnsi"/>
                <w:b/>
                <w:sz w:val="22"/>
                <w:szCs w:val="22"/>
              </w:rPr>
            </w:pPr>
          </w:p>
        </w:tc>
        <w:tc>
          <w:tcPr>
            <w:tcW w:w="1417" w:type="dxa"/>
          </w:tcPr>
          <w:p w14:paraId="0F18CC77" w14:textId="77777777" w:rsidR="00E33DF8" w:rsidRPr="00805C48" w:rsidRDefault="00E33DF8" w:rsidP="00FD170C">
            <w:pPr>
              <w:rPr>
                <w:rFonts w:asciiTheme="minorHAnsi" w:hAnsiTheme="minorHAnsi" w:cstheme="minorHAnsi"/>
                <w:b/>
                <w:sz w:val="22"/>
                <w:szCs w:val="22"/>
              </w:rPr>
            </w:pPr>
          </w:p>
        </w:tc>
        <w:tc>
          <w:tcPr>
            <w:tcW w:w="1187" w:type="dxa"/>
          </w:tcPr>
          <w:p w14:paraId="45689C9D" w14:textId="77777777" w:rsidR="00E33DF8" w:rsidRPr="00805C48" w:rsidRDefault="00E33DF8" w:rsidP="00FD170C">
            <w:pPr>
              <w:rPr>
                <w:rFonts w:asciiTheme="minorHAnsi" w:hAnsiTheme="minorHAnsi" w:cstheme="minorHAnsi"/>
                <w:b/>
                <w:sz w:val="22"/>
                <w:szCs w:val="22"/>
              </w:rPr>
            </w:pPr>
          </w:p>
        </w:tc>
        <w:tc>
          <w:tcPr>
            <w:tcW w:w="1593" w:type="dxa"/>
          </w:tcPr>
          <w:p w14:paraId="594D1364" w14:textId="77777777" w:rsidR="00E33DF8" w:rsidRPr="00805C48" w:rsidRDefault="00E33DF8" w:rsidP="00FD170C">
            <w:pPr>
              <w:rPr>
                <w:rFonts w:asciiTheme="minorHAnsi" w:hAnsiTheme="minorHAnsi" w:cstheme="minorHAnsi"/>
                <w:b/>
                <w:sz w:val="22"/>
                <w:szCs w:val="22"/>
              </w:rPr>
            </w:pPr>
          </w:p>
        </w:tc>
      </w:tr>
      <w:tr w:rsidR="00E33DF8" w:rsidRPr="00805C48" w14:paraId="423960AA" w14:textId="77777777" w:rsidTr="00FD170C">
        <w:tc>
          <w:tcPr>
            <w:tcW w:w="2830" w:type="dxa"/>
          </w:tcPr>
          <w:p w14:paraId="4AE3053C"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Na hipótese de celebração do presente termo aditivo em data posterior à medição que compreenda o período a partir de 01/01/2020 (eficácia da extinção da contribuição social), estão sendo adotadas providências para desconto da referida parcela na(s) nota(s) fiscal(</w:t>
            </w:r>
            <w:proofErr w:type="spellStart"/>
            <w:r w:rsidRPr="00805C48">
              <w:rPr>
                <w:rFonts w:asciiTheme="minorHAnsi" w:hAnsiTheme="minorHAnsi" w:cstheme="minorHAnsi"/>
                <w:b/>
                <w:sz w:val="22"/>
                <w:szCs w:val="22"/>
              </w:rPr>
              <w:t>is</w:t>
            </w:r>
            <w:proofErr w:type="spellEnd"/>
            <w:r w:rsidRPr="00805C48">
              <w:rPr>
                <w:rFonts w:asciiTheme="minorHAnsi" w:hAnsiTheme="minorHAnsi" w:cstheme="minorHAnsi"/>
                <w:b/>
                <w:sz w:val="22"/>
                <w:szCs w:val="22"/>
              </w:rPr>
              <w:t xml:space="preserve">)/fatura(s) subsequente(s)? </w:t>
            </w:r>
          </w:p>
          <w:p w14:paraId="024CBD9F"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 </w:t>
            </w:r>
          </w:p>
          <w:p w14:paraId="551322AD" w14:textId="77777777" w:rsidR="00E33DF8" w:rsidRPr="00805C48" w:rsidRDefault="00E33DF8" w:rsidP="00FD170C">
            <w:pPr>
              <w:jc w:val="both"/>
              <w:rPr>
                <w:rFonts w:asciiTheme="minorHAnsi" w:hAnsiTheme="minorHAnsi" w:cstheme="minorHAnsi"/>
                <w:b/>
                <w:sz w:val="22"/>
                <w:szCs w:val="22"/>
              </w:rPr>
            </w:pPr>
          </w:p>
        </w:tc>
        <w:tc>
          <w:tcPr>
            <w:tcW w:w="1418" w:type="dxa"/>
          </w:tcPr>
          <w:p w14:paraId="5A261D3E" w14:textId="77777777" w:rsidR="00E33DF8" w:rsidRPr="00805C48" w:rsidRDefault="00E33DF8" w:rsidP="00FD170C">
            <w:pPr>
              <w:rPr>
                <w:rFonts w:asciiTheme="minorHAnsi" w:hAnsiTheme="minorHAnsi" w:cstheme="minorHAnsi"/>
                <w:b/>
                <w:sz w:val="22"/>
                <w:szCs w:val="22"/>
              </w:rPr>
            </w:pPr>
          </w:p>
        </w:tc>
        <w:tc>
          <w:tcPr>
            <w:tcW w:w="1417" w:type="dxa"/>
          </w:tcPr>
          <w:p w14:paraId="033CAE91" w14:textId="77777777" w:rsidR="00E33DF8" w:rsidRPr="00805C48" w:rsidRDefault="00E33DF8" w:rsidP="00FD170C">
            <w:pPr>
              <w:rPr>
                <w:rFonts w:asciiTheme="minorHAnsi" w:hAnsiTheme="minorHAnsi" w:cstheme="minorHAnsi"/>
                <w:b/>
                <w:sz w:val="22"/>
                <w:szCs w:val="22"/>
              </w:rPr>
            </w:pPr>
          </w:p>
        </w:tc>
        <w:tc>
          <w:tcPr>
            <w:tcW w:w="1187" w:type="dxa"/>
          </w:tcPr>
          <w:p w14:paraId="4A019863" w14:textId="77777777" w:rsidR="00E33DF8" w:rsidRPr="00805C48" w:rsidRDefault="00E33DF8" w:rsidP="00FD170C">
            <w:pPr>
              <w:rPr>
                <w:rFonts w:asciiTheme="minorHAnsi" w:hAnsiTheme="minorHAnsi" w:cstheme="minorHAnsi"/>
                <w:b/>
                <w:sz w:val="22"/>
                <w:szCs w:val="22"/>
              </w:rPr>
            </w:pPr>
          </w:p>
        </w:tc>
        <w:tc>
          <w:tcPr>
            <w:tcW w:w="1593" w:type="dxa"/>
          </w:tcPr>
          <w:p w14:paraId="3A3FF226" w14:textId="77777777" w:rsidR="00E33DF8" w:rsidRPr="00805C48" w:rsidRDefault="00E33DF8" w:rsidP="00FD170C">
            <w:pPr>
              <w:rPr>
                <w:rFonts w:asciiTheme="minorHAnsi" w:hAnsiTheme="minorHAnsi" w:cstheme="minorHAnsi"/>
                <w:b/>
                <w:sz w:val="22"/>
                <w:szCs w:val="22"/>
              </w:rPr>
            </w:pPr>
          </w:p>
        </w:tc>
      </w:tr>
      <w:tr w:rsidR="00E33DF8" w:rsidRPr="00805C48" w14:paraId="4F0C6A1C" w14:textId="77777777" w:rsidTr="00FD170C">
        <w:tc>
          <w:tcPr>
            <w:tcW w:w="2830" w:type="dxa"/>
          </w:tcPr>
          <w:p w14:paraId="2E3E30D3"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Pretende-se com a celebração do termo aditivo, unicamente, a revisão dos valores contratuais em razão da superveniência da Lei nº 13.932/2019, que extinguiu a contribuição social instituída pelo artigo 1º da Lei Complementar nº 110/2001?</w:t>
            </w:r>
          </w:p>
        </w:tc>
        <w:tc>
          <w:tcPr>
            <w:tcW w:w="1418" w:type="dxa"/>
          </w:tcPr>
          <w:p w14:paraId="22E3EB0B" w14:textId="77777777" w:rsidR="00E33DF8" w:rsidRPr="00805C48" w:rsidRDefault="00E33DF8" w:rsidP="00FD170C">
            <w:pPr>
              <w:rPr>
                <w:rFonts w:asciiTheme="minorHAnsi" w:hAnsiTheme="minorHAnsi" w:cstheme="minorHAnsi"/>
                <w:b/>
                <w:sz w:val="22"/>
                <w:szCs w:val="22"/>
              </w:rPr>
            </w:pPr>
          </w:p>
        </w:tc>
        <w:tc>
          <w:tcPr>
            <w:tcW w:w="1417" w:type="dxa"/>
          </w:tcPr>
          <w:p w14:paraId="1CBCB70D" w14:textId="77777777" w:rsidR="00E33DF8" w:rsidRPr="00805C48" w:rsidRDefault="00E33DF8" w:rsidP="00FD170C">
            <w:pPr>
              <w:rPr>
                <w:rFonts w:asciiTheme="minorHAnsi" w:hAnsiTheme="minorHAnsi" w:cstheme="minorHAnsi"/>
                <w:b/>
                <w:sz w:val="22"/>
                <w:szCs w:val="22"/>
              </w:rPr>
            </w:pPr>
          </w:p>
        </w:tc>
        <w:tc>
          <w:tcPr>
            <w:tcW w:w="1187" w:type="dxa"/>
          </w:tcPr>
          <w:p w14:paraId="0EC72E17" w14:textId="77777777" w:rsidR="00E33DF8" w:rsidRPr="00805C48" w:rsidRDefault="00E33DF8" w:rsidP="00FD170C">
            <w:pPr>
              <w:rPr>
                <w:rFonts w:asciiTheme="minorHAnsi" w:hAnsiTheme="minorHAnsi" w:cstheme="minorHAnsi"/>
                <w:b/>
                <w:sz w:val="22"/>
                <w:szCs w:val="22"/>
              </w:rPr>
            </w:pPr>
          </w:p>
        </w:tc>
        <w:tc>
          <w:tcPr>
            <w:tcW w:w="1593" w:type="dxa"/>
          </w:tcPr>
          <w:p w14:paraId="0A3FDCF5" w14:textId="77777777" w:rsidR="00E33DF8" w:rsidRPr="00805C48" w:rsidRDefault="00E33DF8" w:rsidP="00FD170C">
            <w:pPr>
              <w:rPr>
                <w:rFonts w:asciiTheme="minorHAnsi" w:hAnsiTheme="minorHAnsi" w:cstheme="minorHAnsi"/>
                <w:b/>
                <w:sz w:val="22"/>
                <w:szCs w:val="22"/>
              </w:rPr>
            </w:pPr>
          </w:p>
        </w:tc>
      </w:tr>
      <w:tr w:rsidR="00E33DF8" w:rsidRPr="00805C48" w14:paraId="55777E1C" w14:textId="77777777" w:rsidTr="00FD170C">
        <w:tc>
          <w:tcPr>
            <w:tcW w:w="2830" w:type="dxa"/>
          </w:tcPr>
          <w:p w14:paraId="2A4F9C79" w14:textId="77777777" w:rsidR="00E33DF8" w:rsidRPr="00805C48" w:rsidRDefault="00E33DF8" w:rsidP="00FD170C">
            <w:pPr>
              <w:jc w:val="both"/>
              <w:rPr>
                <w:rFonts w:asciiTheme="minorHAnsi" w:hAnsiTheme="minorHAnsi" w:cstheme="minorHAnsi"/>
                <w:b/>
                <w:sz w:val="22"/>
                <w:szCs w:val="22"/>
              </w:rPr>
            </w:pPr>
          </w:p>
          <w:p w14:paraId="4B32A1CD"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 xml:space="preserve"> A minuta de termo aditivo foi elaborada observando-se as cláusulas mínimas necessárias descritas no Parecer Referencial SEI nº </w:t>
            </w:r>
            <w:r>
              <w:rPr>
                <w:rFonts w:asciiTheme="minorHAnsi" w:hAnsiTheme="minorHAnsi" w:cstheme="minorHAnsi"/>
                <w:b/>
                <w:sz w:val="22"/>
                <w:szCs w:val="22"/>
              </w:rPr>
              <w:t>06</w:t>
            </w:r>
            <w:r w:rsidRPr="00805C48">
              <w:rPr>
                <w:rFonts w:asciiTheme="minorHAnsi" w:hAnsiTheme="minorHAnsi" w:cstheme="minorHAnsi"/>
                <w:b/>
                <w:sz w:val="22"/>
                <w:szCs w:val="22"/>
              </w:rPr>
              <w:t>/ME, ou valeu-se da minuta-padrão a ele anexa?</w:t>
            </w:r>
          </w:p>
        </w:tc>
        <w:tc>
          <w:tcPr>
            <w:tcW w:w="1418" w:type="dxa"/>
          </w:tcPr>
          <w:p w14:paraId="70761920" w14:textId="77777777" w:rsidR="00E33DF8" w:rsidRPr="00805C48" w:rsidRDefault="00E33DF8" w:rsidP="00FD170C">
            <w:pPr>
              <w:rPr>
                <w:rFonts w:asciiTheme="minorHAnsi" w:hAnsiTheme="minorHAnsi" w:cstheme="minorHAnsi"/>
                <w:b/>
                <w:sz w:val="22"/>
                <w:szCs w:val="22"/>
              </w:rPr>
            </w:pPr>
          </w:p>
        </w:tc>
        <w:tc>
          <w:tcPr>
            <w:tcW w:w="1417" w:type="dxa"/>
          </w:tcPr>
          <w:p w14:paraId="7DAED0CA" w14:textId="77777777" w:rsidR="00E33DF8" w:rsidRPr="00805C48" w:rsidRDefault="00E33DF8" w:rsidP="00FD170C">
            <w:pPr>
              <w:rPr>
                <w:rFonts w:asciiTheme="minorHAnsi" w:hAnsiTheme="minorHAnsi" w:cstheme="minorHAnsi"/>
                <w:b/>
                <w:sz w:val="22"/>
                <w:szCs w:val="22"/>
              </w:rPr>
            </w:pPr>
          </w:p>
        </w:tc>
        <w:tc>
          <w:tcPr>
            <w:tcW w:w="1187" w:type="dxa"/>
          </w:tcPr>
          <w:p w14:paraId="368CD270" w14:textId="77777777" w:rsidR="00E33DF8" w:rsidRPr="00805C48" w:rsidRDefault="00E33DF8" w:rsidP="00FD170C">
            <w:pPr>
              <w:rPr>
                <w:rFonts w:asciiTheme="minorHAnsi" w:hAnsiTheme="minorHAnsi" w:cstheme="minorHAnsi"/>
                <w:b/>
                <w:sz w:val="22"/>
                <w:szCs w:val="22"/>
              </w:rPr>
            </w:pPr>
          </w:p>
        </w:tc>
        <w:tc>
          <w:tcPr>
            <w:tcW w:w="1593" w:type="dxa"/>
          </w:tcPr>
          <w:p w14:paraId="5371F2AB" w14:textId="77777777" w:rsidR="00E33DF8" w:rsidRPr="00805C48" w:rsidRDefault="00E33DF8" w:rsidP="00FD170C">
            <w:pPr>
              <w:rPr>
                <w:rFonts w:asciiTheme="minorHAnsi" w:hAnsiTheme="minorHAnsi" w:cstheme="minorHAnsi"/>
                <w:b/>
                <w:sz w:val="22"/>
                <w:szCs w:val="22"/>
              </w:rPr>
            </w:pPr>
          </w:p>
        </w:tc>
      </w:tr>
    </w:tbl>
    <w:p w14:paraId="642DD8E7" w14:textId="77777777" w:rsidR="00E33DF8" w:rsidRPr="00805C48" w:rsidRDefault="00E33DF8" w:rsidP="00E33DF8">
      <w:pPr>
        <w:rPr>
          <w:rFonts w:asciiTheme="minorHAnsi" w:hAnsiTheme="minorHAnsi" w:cstheme="minorHAnsi"/>
          <w:b/>
          <w:sz w:val="22"/>
          <w:szCs w:val="22"/>
        </w:rPr>
      </w:pPr>
    </w:p>
    <w:p w14:paraId="4DE702DD" w14:textId="77777777" w:rsidR="00E33DF8" w:rsidRPr="00805C48" w:rsidRDefault="00E33DF8" w:rsidP="00E33DF8">
      <w:pPr>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8445"/>
      </w:tblGrid>
      <w:tr w:rsidR="00E33DF8" w:rsidRPr="00805C48" w14:paraId="030A8051" w14:textId="77777777" w:rsidTr="00FD170C">
        <w:tc>
          <w:tcPr>
            <w:tcW w:w="8445" w:type="dxa"/>
          </w:tcPr>
          <w:p w14:paraId="3265B62C" w14:textId="77777777" w:rsidR="00E33DF8" w:rsidRPr="00805C48" w:rsidRDefault="00E33DF8" w:rsidP="00FD170C">
            <w:pPr>
              <w:jc w:val="both"/>
              <w:rPr>
                <w:rFonts w:asciiTheme="minorHAnsi" w:hAnsiTheme="minorHAnsi" w:cstheme="minorHAnsi"/>
                <w:b/>
                <w:sz w:val="22"/>
                <w:szCs w:val="22"/>
              </w:rPr>
            </w:pPr>
            <w:r w:rsidRPr="00805C48">
              <w:rPr>
                <w:rFonts w:asciiTheme="minorHAnsi" w:hAnsiTheme="minorHAnsi" w:cstheme="minorHAnsi"/>
                <w:b/>
                <w:sz w:val="22"/>
                <w:szCs w:val="22"/>
              </w:rPr>
              <w:t>ATENÇÃO: Caso uma ou mais respostas sejam “NÃO”, deverá a autoridade encaminhar o termo aditivo e o processo administrativo de revisão contratual para análise do órgão consultivo responsável da Procuradoria da Fazenda Nacional.</w:t>
            </w:r>
          </w:p>
        </w:tc>
      </w:tr>
    </w:tbl>
    <w:p w14:paraId="44E95E18" w14:textId="77777777" w:rsidR="00E33DF8" w:rsidRPr="00805C48" w:rsidRDefault="00E33DF8" w:rsidP="00E33DF8">
      <w:pPr>
        <w:rPr>
          <w:rFonts w:asciiTheme="minorHAnsi" w:hAnsiTheme="minorHAnsi" w:cstheme="minorHAnsi"/>
          <w:b/>
          <w:sz w:val="22"/>
          <w:szCs w:val="22"/>
        </w:rPr>
      </w:pPr>
    </w:p>
    <w:p w14:paraId="6CEB4F05" w14:textId="77777777" w:rsidR="00EF55BE" w:rsidRDefault="00E33DF8"/>
    <w:sectPr w:rsidR="00EF55BE">
      <w:pgSz w:w="11906" w:h="16838"/>
      <w:pgMar w:top="1134" w:right="1701" w:bottom="1134" w:left="17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F8"/>
    <w:rsid w:val="002F3E97"/>
    <w:rsid w:val="00B71B87"/>
    <w:rsid w:val="00E33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2E0D"/>
  <w15:chartTrackingRefBased/>
  <w15:docId w15:val="{8B571E31-0724-480B-9556-FF723ECE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3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2704</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Nogueira de Souza</dc:creator>
  <cp:keywords/>
  <dc:description/>
  <cp:lastModifiedBy>Rachel Nogueira de Souza</cp:lastModifiedBy>
  <cp:revision>1</cp:revision>
  <dcterms:created xsi:type="dcterms:W3CDTF">2020-06-25T22:02:00Z</dcterms:created>
  <dcterms:modified xsi:type="dcterms:W3CDTF">2020-06-25T22:03:00Z</dcterms:modified>
</cp:coreProperties>
</file>