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418" w:tblpY="134"/>
        <w:tblW w:w="418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14E6D" w:rsidRPr="005D2A9B" w:rsidTr="00C14E6D">
        <w:tc>
          <w:tcPr>
            <w:tcW w:w="5000" w:type="pct"/>
            <w:shd w:val="clear" w:color="auto" w:fill="CCCCCC"/>
            <w:vAlign w:val="center"/>
            <w:hideMark/>
          </w:tcPr>
          <w:p w:rsidR="00C14E6D" w:rsidRPr="00DD4EE3" w:rsidRDefault="00C14E6D" w:rsidP="00C14E6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3877A0">
              <w:rPr>
                <w:rFonts w:cstheme="minorHAnsi"/>
                <w:b/>
                <w:bCs/>
                <w:color w:val="262626" w:themeColor="text1" w:themeTint="D9"/>
                <w:sz w:val="24"/>
                <w:szCs w:val="24"/>
              </w:rPr>
              <w:t>DECLARAÇÃO PARA ATENDIMENTO AOS ART. 132, 135 E 137 DA LEI Nº 8.112/1990</w:t>
            </w:r>
          </w:p>
        </w:tc>
      </w:tr>
    </w:tbl>
    <w:p w:rsidR="00C14E6D" w:rsidRDefault="00C14E6D" w:rsidP="00C14E6D">
      <w:pPr>
        <w:spacing w:before="100" w:beforeAutospacing="1" w:after="100" w:afterAutospacing="1" w:line="240" w:lineRule="auto"/>
        <w:jc w:val="center"/>
        <w:rPr>
          <w:rFonts w:eastAsia="Times New Roman" w:cs="Calibri"/>
          <w:sz w:val="20"/>
          <w:szCs w:val="20"/>
          <w:lang w:eastAsia="pt-BR"/>
        </w:rPr>
      </w:pPr>
    </w:p>
    <w:p w:rsidR="00C14E6D" w:rsidRDefault="00C14E6D" w:rsidP="00C14E6D">
      <w:pPr>
        <w:spacing w:before="100" w:beforeAutospacing="1" w:after="100" w:afterAutospacing="1" w:line="240" w:lineRule="auto"/>
        <w:jc w:val="center"/>
        <w:rPr>
          <w:rFonts w:eastAsia="Times New Roman" w:cs="Calibri"/>
          <w:sz w:val="20"/>
          <w:szCs w:val="20"/>
          <w:lang w:eastAsia="pt-BR"/>
        </w:rPr>
      </w:pPr>
    </w:p>
    <w:tbl>
      <w:tblPr>
        <w:tblW w:w="4188" w:type="pct"/>
        <w:tblInd w:w="141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4"/>
        <w:gridCol w:w="4742"/>
        <w:gridCol w:w="567"/>
        <w:gridCol w:w="2268"/>
      </w:tblGrid>
      <w:tr w:rsidR="00C14E6D" w:rsidRPr="00DD4EE3" w:rsidTr="00C14E6D">
        <w:tc>
          <w:tcPr>
            <w:tcW w:w="149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/>
            <w:vAlign w:val="center"/>
            <w:hideMark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DD4EE3">
              <w:rPr>
                <w:rFonts w:eastAsia="Times New Roman" w:cs="Calibri"/>
                <w:sz w:val="23"/>
                <w:szCs w:val="23"/>
                <w:lang w:eastAsia="pt-BR"/>
              </w:rPr>
              <w:t>Nome civil</w:t>
            </w:r>
          </w:p>
        </w:tc>
        <w:tc>
          <w:tcPr>
            <w:tcW w:w="47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</w:p>
        </w:tc>
        <w:tc>
          <w:tcPr>
            <w:tcW w:w="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/>
            <w:vAlign w:val="center"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DD4EE3">
              <w:rPr>
                <w:rFonts w:eastAsia="Times New Roman" w:cs="Calibri"/>
                <w:sz w:val="23"/>
                <w:szCs w:val="23"/>
                <w:shd w:val="clear" w:color="auto" w:fill="D9D9D9"/>
                <w:lang w:eastAsia="pt-BR"/>
              </w:rPr>
              <w:t>CPF</w:t>
            </w:r>
            <w:r w:rsidRPr="00DD4EE3">
              <w:rPr>
                <w:rFonts w:eastAsia="Times New Roman" w:cs="Calibri"/>
                <w:sz w:val="23"/>
                <w:szCs w:val="23"/>
                <w:lang w:eastAsia="pt-BR"/>
              </w:rPr>
              <w:t>:</w:t>
            </w:r>
          </w:p>
        </w:tc>
        <w:tc>
          <w:tcPr>
            <w:tcW w:w="22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</w:p>
        </w:tc>
      </w:tr>
      <w:tr w:rsidR="00C14E6D" w:rsidRPr="00DD4EE3" w:rsidTr="00C14E6D">
        <w:tc>
          <w:tcPr>
            <w:tcW w:w="149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/>
            <w:vAlign w:val="center"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DD4EE3">
              <w:rPr>
                <w:rFonts w:eastAsia="Times New Roman" w:cs="Calibri"/>
                <w:sz w:val="23"/>
                <w:szCs w:val="23"/>
                <w:lang w:eastAsia="pt-BR"/>
              </w:rPr>
              <w:t>Nome Social</w:t>
            </w:r>
          </w:p>
        </w:tc>
        <w:tc>
          <w:tcPr>
            <w:tcW w:w="7577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C14E6D" w:rsidRPr="00DD4EE3" w:rsidRDefault="00C14E6D" w:rsidP="00011987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3"/>
                <w:szCs w:val="23"/>
                <w:lang w:eastAsia="pt-BR"/>
              </w:rPr>
            </w:pPr>
          </w:p>
        </w:tc>
      </w:tr>
    </w:tbl>
    <w:p w:rsidR="003877A0" w:rsidRDefault="003877A0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8" w:right="312" w:firstLine="1134"/>
        <w:jc w:val="both"/>
        <w:rPr>
          <w:rFonts w:cstheme="minorHAnsi"/>
          <w:sz w:val="24"/>
          <w:szCs w:val="24"/>
        </w:rPr>
      </w:pPr>
    </w:p>
    <w:p w:rsidR="00BF1553" w:rsidRPr="003877A0" w:rsidRDefault="003877A0" w:rsidP="00ED561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560" w:right="312" w:firstLine="992"/>
        <w:jc w:val="both"/>
        <w:rPr>
          <w:rFonts w:cstheme="minorHAnsi"/>
          <w:sz w:val="24"/>
          <w:szCs w:val="24"/>
        </w:rPr>
      </w:pPr>
      <w:r w:rsidRPr="003877A0">
        <w:rPr>
          <w:rFonts w:cstheme="minorHAnsi"/>
          <w:sz w:val="24"/>
          <w:szCs w:val="24"/>
        </w:rPr>
        <w:t>Em consonância com o disposto no artigo 137 da Lei nº 8.112, de 11.12.90, declaro para fins de investidura no cargo de</w:t>
      </w:r>
      <w:r>
        <w:rPr>
          <w:rFonts w:cstheme="minorHAnsi"/>
          <w:sz w:val="24"/>
          <w:szCs w:val="24"/>
        </w:rPr>
        <w:t xml:space="preserve"> Procurador da Fazenda Nacional</w:t>
      </w:r>
      <w:r w:rsidRPr="003877A0">
        <w:rPr>
          <w:rFonts w:cstheme="minorHAnsi"/>
          <w:sz w:val="24"/>
          <w:szCs w:val="24"/>
        </w:rPr>
        <w:t>, que nos últimos 5 (cinco) anos, não fui demitido ou destituído de cargo em comissão, por infringência do art. 117, inciso IX – “valer-se do cargo para lograr proveito pessoal ou de outrem, em detrimento da dignidade da função pública” e inciso XI – “atuar como procurador ou intermediário, junto a repartições públicas, salvo quando se tratar de benefícios previdenciários ou assistenciais de parentes até o segundo grau, e de cônjuge ou companheiro”.</w:t>
      </w:r>
    </w:p>
    <w:p w:rsidR="00BF1553" w:rsidRPr="003877A0" w:rsidRDefault="00BF1553" w:rsidP="00ED561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560" w:right="312" w:firstLine="992"/>
        <w:jc w:val="both"/>
        <w:rPr>
          <w:rFonts w:cstheme="minorHAnsi"/>
          <w:sz w:val="24"/>
          <w:szCs w:val="24"/>
        </w:rPr>
      </w:pPr>
    </w:p>
    <w:p w:rsidR="00BF1553" w:rsidRPr="00C14E6D" w:rsidRDefault="003877A0" w:rsidP="00ED561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560" w:right="312" w:firstLine="992"/>
        <w:jc w:val="both"/>
        <w:rPr>
          <w:rFonts w:cstheme="minorHAnsi"/>
          <w:sz w:val="24"/>
          <w:szCs w:val="24"/>
        </w:rPr>
      </w:pPr>
      <w:r w:rsidRPr="00C14E6D">
        <w:rPr>
          <w:rFonts w:cstheme="minorHAnsi"/>
          <w:sz w:val="24"/>
          <w:szCs w:val="24"/>
        </w:rPr>
        <w:t xml:space="preserve">Declaro ainda, que não fui demitido ou destituído do cargo em comissão por infringência do art. 132, incisos I – “crime contra a administração pública”, IV – “improbidade administrativa”, VIII – “aplicação irregular de dinheiros públicos”, X – “lesão aos cofres públicos, dilapidação do patrimônio nacional” e inciso, XI – “corrupção”. (Parágrafo único do art. 137). </w:t>
      </w:r>
    </w:p>
    <w:p w:rsidR="00BF1553" w:rsidRPr="003877A0" w:rsidRDefault="00BF1553" w:rsidP="00ED561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560" w:right="312" w:firstLine="992"/>
        <w:jc w:val="both"/>
        <w:rPr>
          <w:rFonts w:cstheme="minorHAnsi"/>
          <w:sz w:val="24"/>
          <w:szCs w:val="24"/>
        </w:rPr>
      </w:pPr>
    </w:p>
    <w:p w:rsidR="00BF1553" w:rsidRPr="00C14E6D" w:rsidRDefault="003877A0" w:rsidP="00ED561E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560" w:right="312" w:firstLine="992"/>
        <w:jc w:val="both"/>
        <w:rPr>
          <w:rFonts w:cstheme="minorHAnsi"/>
          <w:sz w:val="24"/>
          <w:szCs w:val="24"/>
        </w:rPr>
      </w:pPr>
      <w:r w:rsidRPr="003877A0">
        <w:rPr>
          <w:rFonts w:cstheme="minorHAnsi"/>
          <w:sz w:val="24"/>
          <w:szCs w:val="24"/>
        </w:rPr>
        <w:t>Estou ciente que</w:t>
      </w:r>
      <w:r>
        <w:rPr>
          <w:rFonts w:cstheme="minorHAnsi"/>
          <w:sz w:val="24"/>
          <w:szCs w:val="24"/>
        </w:rPr>
        <w:t>,</w:t>
      </w:r>
      <w:r w:rsidRPr="003877A0">
        <w:rPr>
          <w:rFonts w:cstheme="minorHAnsi"/>
          <w:sz w:val="24"/>
          <w:szCs w:val="24"/>
        </w:rPr>
        <w:t xml:space="preserve"> declarar falsamente é crime previsto na Lei Penal e que por ele responderei, independente das sanções administrativas, caso se comprove a </w:t>
      </w:r>
      <w:proofErr w:type="spellStart"/>
      <w:r w:rsidRPr="003877A0">
        <w:rPr>
          <w:rFonts w:cstheme="minorHAnsi"/>
          <w:sz w:val="24"/>
          <w:szCs w:val="24"/>
        </w:rPr>
        <w:t>inveracidade</w:t>
      </w:r>
      <w:proofErr w:type="spellEnd"/>
      <w:r w:rsidRPr="003877A0">
        <w:rPr>
          <w:rFonts w:cstheme="minorHAnsi"/>
          <w:sz w:val="24"/>
          <w:szCs w:val="24"/>
        </w:rPr>
        <w:t xml:space="preserve"> do declarado neste documento.</w:t>
      </w:r>
    </w:p>
    <w:p w:rsidR="00BF1553" w:rsidRPr="00C14E6D" w:rsidRDefault="00BF1553" w:rsidP="00C14E6D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701" w:right="312" w:firstLine="851"/>
        <w:jc w:val="both"/>
        <w:rPr>
          <w:rFonts w:cstheme="minorHAnsi"/>
          <w:sz w:val="24"/>
          <w:szCs w:val="24"/>
        </w:rPr>
      </w:pPr>
    </w:p>
    <w:p w:rsidR="00BF1553" w:rsidRPr="003877A0" w:rsidRDefault="00BF1553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1418" w:right="310"/>
        <w:jc w:val="both"/>
        <w:rPr>
          <w:rFonts w:cstheme="minorHAnsi"/>
          <w:color w:val="262626" w:themeColor="text1" w:themeTint="D9"/>
          <w:w w:val="95"/>
          <w:sz w:val="24"/>
          <w:szCs w:val="24"/>
        </w:rPr>
      </w:pPr>
    </w:p>
    <w:p w:rsidR="00C14E6D" w:rsidRPr="00DD4EE3" w:rsidRDefault="00C14E6D" w:rsidP="00C14E6D">
      <w:pPr>
        <w:spacing w:after="0" w:line="240" w:lineRule="auto"/>
        <w:jc w:val="center"/>
        <w:rPr>
          <w:rFonts w:eastAsia="Times New Roman" w:cs="Calibri"/>
          <w:sz w:val="23"/>
          <w:szCs w:val="23"/>
          <w:lang w:eastAsia="pt-BR"/>
        </w:rPr>
      </w:pPr>
      <w:r w:rsidRPr="00DD4EE3">
        <w:rPr>
          <w:rFonts w:eastAsia="Times New Roman" w:cs="Calibri"/>
          <w:color w:val="000000"/>
          <w:sz w:val="23"/>
          <w:szCs w:val="23"/>
          <w:lang w:eastAsia="pt-BR"/>
        </w:rPr>
        <w:t>Local e data</w:t>
      </w:r>
    </w:p>
    <w:p w:rsidR="00C14E6D" w:rsidRPr="00DD4EE3" w:rsidRDefault="00C14E6D" w:rsidP="00C14E6D">
      <w:pPr>
        <w:spacing w:after="0" w:line="240" w:lineRule="auto"/>
        <w:rPr>
          <w:rFonts w:eastAsia="Times New Roman" w:cs="Calibri"/>
          <w:sz w:val="23"/>
          <w:szCs w:val="23"/>
          <w:lang w:eastAsia="pt-BR"/>
        </w:rPr>
      </w:pPr>
    </w:p>
    <w:p w:rsidR="00C14E6D" w:rsidRPr="00DD4EE3" w:rsidRDefault="00C14E6D" w:rsidP="00C14E6D">
      <w:pPr>
        <w:spacing w:after="0" w:line="240" w:lineRule="auto"/>
        <w:jc w:val="center"/>
        <w:rPr>
          <w:rFonts w:eastAsia="Times New Roman" w:cs="Calibri"/>
          <w:color w:val="000000"/>
          <w:sz w:val="23"/>
          <w:szCs w:val="23"/>
          <w:lang w:eastAsia="pt-BR"/>
        </w:rPr>
      </w:pPr>
      <w:bookmarkStart w:id="0" w:name="_GoBack"/>
      <w:bookmarkEnd w:id="0"/>
      <w:r w:rsidRPr="00DD4EE3">
        <w:rPr>
          <w:rFonts w:eastAsia="Times New Roman" w:cs="Calibri"/>
          <w:color w:val="000000"/>
          <w:sz w:val="23"/>
          <w:szCs w:val="23"/>
          <w:lang w:eastAsia="pt-BR"/>
        </w:rPr>
        <w:t>Assinatura do nomeado</w:t>
      </w:r>
    </w:p>
    <w:p w:rsidR="00BF1553" w:rsidRPr="003877A0" w:rsidRDefault="00BF1553">
      <w:pPr>
        <w:widowControl w:val="0"/>
        <w:tabs>
          <w:tab w:val="left" w:pos="1110"/>
        </w:tabs>
        <w:spacing w:before="167" w:after="0" w:line="240" w:lineRule="auto"/>
        <w:ind w:left="894" w:right="310"/>
        <w:jc w:val="both"/>
        <w:rPr>
          <w:rFonts w:cstheme="minorHAnsi"/>
          <w:color w:val="262626" w:themeColor="text1" w:themeTint="D9"/>
          <w:spacing w:val="-2"/>
          <w:sz w:val="24"/>
          <w:szCs w:val="24"/>
        </w:rPr>
      </w:pPr>
    </w:p>
    <w:sectPr w:rsidR="00BF1553" w:rsidRPr="003877A0" w:rsidSect="003877A0">
      <w:headerReference w:type="default" r:id="rId6"/>
      <w:pgSz w:w="11906" w:h="16838"/>
      <w:pgMar w:top="1134" w:right="822" w:bottom="1281" w:left="238" w:header="993" w:footer="11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42" w:rsidRDefault="00302542">
      <w:pPr>
        <w:spacing w:after="0" w:line="240" w:lineRule="auto"/>
      </w:pPr>
      <w:r>
        <w:separator/>
      </w:r>
    </w:p>
  </w:endnote>
  <w:endnote w:type="continuationSeparator" w:id="0">
    <w:p w:rsidR="00302542" w:rsidRDefault="0030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42" w:rsidRDefault="00302542">
      <w:pPr>
        <w:spacing w:after="0" w:line="240" w:lineRule="auto"/>
      </w:pPr>
      <w:r>
        <w:separator/>
      </w:r>
    </w:p>
  </w:footnote>
  <w:footnote w:type="continuationSeparator" w:id="0">
    <w:p w:rsidR="00302542" w:rsidRDefault="0030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553" w:rsidRDefault="00C14E6D" w:rsidP="003877A0">
    <w:pPr>
      <w:spacing w:after="0"/>
      <w:jc w:val="center"/>
      <w:rPr>
        <w:rFonts w:cs="Arial"/>
        <w:b/>
        <w:bCs/>
        <w:sz w:val="20"/>
        <w:szCs w:val="20"/>
      </w:rPr>
    </w:pPr>
    <w:r w:rsidRPr="00BF7327">
      <w:rPr>
        <w:noProof/>
        <w:lang w:eastAsia="pt-BR"/>
      </w:rPr>
      <w:drawing>
        <wp:inline distT="0" distB="0" distL="0" distR="0">
          <wp:extent cx="1457325" cy="1057275"/>
          <wp:effectExtent l="0" t="0" r="9525" b="9525"/>
          <wp:docPr id="1" name="Imagem 1" descr="Comunicação PGFN — Procuradoria-Geral da Fazenda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omunicação PGFN — Procuradoria-Geral da Fazenda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7275"/>
                  </a:xfrm>
                  <a:prstGeom prst="rect">
                    <a:avLst/>
                  </a:prstGeom>
                  <a:solidFill>
                    <a:schemeClr val="bg1">
                      <a:lumMod val="100000"/>
                      <a:lumOff val="0"/>
                      <a:alpha val="27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F1553" w:rsidRDefault="00BF15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3"/>
    <w:rsid w:val="00302542"/>
    <w:rsid w:val="003877A0"/>
    <w:rsid w:val="008E5955"/>
    <w:rsid w:val="00BF1553"/>
    <w:rsid w:val="00C14E6D"/>
    <w:rsid w:val="00EC2B08"/>
    <w:rsid w:val="00ED561E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880AD-7A34-4E7D-A2C3-5404BAE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46FDE"/>
  </w:style>
  <w:style w:type="character" w:customStyle="1" w:styleId="RodapChar">
    <w:name w:val="Rodapé Char"/>
    <w:basedOn w:val="Fontepargpadro"/>
    <w:link w:val="Rodap"/>
    <w:uiPriority w:val="99"/>
    <w:qFormat/>
    <w:rsid w:val="00746FDE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6FDE"/>
    <w:rPr>
      <w:rFonts w:ascii="Tahoma" w:eastAsia="Tahoma" w:hAnsi="Tahoma" w:cs="Tahoma"/>
      <w:lang w:val="pt-PT"/>
    </w:rPr>
  </w:style>
  <w:style w:type="character" w:customStyle="1" w:styleId="ListLabel1">
    <w:name w:val="ListLabel 1"/>
    <w:qFormat/>
    <w:rPr>
      <w:w w:val="100"/>
    </w:rPr>
  </w:style>
  <w:style w:type="character" w:customStyle="1" w:styleId="ListLabel2">
    <w:name w:val="ListLabel 2"/>
    <w:qFormat/>
    <w:rPr>
      <w:rFonts w:eastAsia="Tahoma" w:cs="Tahoma"/>
      <w:color w:val="231F20"/>
      <w:spacing w:val="-1"/>
      <w:w w:val="94"/>
      <w:sz w:val="20"/>
      <w:szCs w:val="20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38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dc:description/>
  <cp:lastModifiedBy>Novo</cp:lastModifiedBy>
  <cp:revision>5</cp:revision>
  <dcterms:created xsi:type="dcterms:W3CDTF">2024-05-09T18:02:00Z</dcterms:created>
  <dcterms:modified xsi:type="dcterms:W3CDTF">2024-05-16T20:33:00Z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Advocacia Geral da Uniao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