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D4" w:rsidRPr="004A3480" w:rsidRDefault="006269D4" w:rsidP="00020332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tbl>
      <w:tblPr>
        <w:tblStyle w:val="Tabelacomgrade"/>
        <w:tblW w:w="0" w:type="auto"/>
        <w:tblLook w:val="04A0"/>
      </w:tblPr>
      <w:tblGrid>
        <w:gridCol w:w="9828"/>
      </w:tblGrid>
      <w:tr w:rsidR="006269D4" w:rsidRPr="004A3480" w:rsidTr="00610B09">
        <w:tc>
          <w:tcPr>
            <w:tcW w:w="9828" w:type="dxa"/>
            <w:shd w:val="pct25" w:color="auto" w:fill="auto"/>
          </w:tcPr>
          <w:p w:rsidR="006269D4" w:rsidRPr="004A3480" w:rsidRDefault="006269D4" w:rsidP="006269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>ESPECIFICAÇÕES TÉCNICAS</w:t>
            </w:r>
          </w:p>
          <w:p w:rsidR="006269D4" w:rsidRPr="004A3480" w:rsidRDefault="006269D4" w:rsidP="006269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>LOCAÇÃO DE IMÓVEL PARA ABRIGAR AS UNIDADES DA PROCURADORIA-G</w:t>
            </w:r>
            <w:r w:rsidR="007741A5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  <w:t>ERAL DA FAZENDA NACIONAL E DA SECRETARIA DA RECEITA FEDERAL DO BRASIL EM BRASÍLIA- DF.</w:t>
            </w:r>
          </w:p>
          <w:p w:rsidR="006269D4" w:rsidRPr="004A3480" w:rsidRDefault="006269D4" w:rsidP="00F35B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6269D4" w:rsidRPr="004A3480" w:rsidRDefault="006269D4" w:rsidP="00F35B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B4D82" w:rsidRPr="004A3480" w:rsidRDefault="002B4D82" w:rsidP="00ED62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2B4D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União, </w:t>
      </w:r>
      <w:r w:rsidR="00DA754B" w:rsidRPr="004A3480">
        <w:rPr>
          <w:rFonts w:eastAsiaTheme="minorHAnsi"/>
          <w:color w:val="000000" w:themeColor="text1"/>
          <w:sz w:val="24"/>
          <w:szCs w:val="24"/>
          <w:lang w:eastAsia="en-US"/>
        </w:rPr>
        <w:t>por meio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da </w:t>
      </w:r>
      <w:r w:rsidR="00ED62B4" w:rsidRPr="009C5A0A">
        <w:rPr>
          <w:rFonts w:eastAsiaTheme="minorHAnsi"/>
          <w:b/>
          <w:sz w:val="24"/>
          <w:szCs w:val="24"/>
          <w:lang w:eastAsia="en-US"/>
        </w:rPr>
        <w:t>Procuradoria-Geral da Fazenda Nacional</w:t>
      </w:r>
      <w:r w:rsidR="007741A5" w:rsidRPr="009C5A0A">
        <w:rPr>
          <w:rFonts w:eastAsiaTheme="minorHAnsi"/>
          <w:b/>
          <w:sz w:val="24"/>
          <w:szCs w:val="24"/>
          <w:lang w:eastAsia="en-US"/>
        </w:rPr>
        <w:t xml:space="preserve"> e da Secretaria da Receita Federal do Brasil</w:t>
      </w:r>
      <w:r w:rsidR="007741A5">
        <w:rPr>
          <w:rFonts w:eastAsiaTheme="minorHAnsi"/>
          <w:color w:val="FF0000"/>
          <w:sz w:val="24"/>
          <w:szCs w:val="24"/>
          <w:lang w:eastAsia="en-US"/>
        </w:rPr>
        <w:t>,</w:t>
      </w:r>
      <w:r w:rsidR="00DA7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comunica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que pretende realizar locação de imóvel conforme o objeto abaixo</w:t>
      </w:r>
      <w:r w:rsidR="00ED62B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descrito, diretamente, através do procedimento administrativo de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Dispensa de Licitação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com fundamento</w:t>
      </w:r>
      <w:r w:rsidR="00ED62B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 inciso X, artigo 24, da Lei n.º 8.666/</w:t>
      </w:r>
      <w:r w:rsidR="00DA754B" w:rsidRPr="004A3480">
        <w:rPr>
          <w:rFonts w:eastAsiaTheme="minorHAnsi"/>
          <w:color w:val="000000" w:themeColor="text1"/>
          <w:sz w:val="24"/>
          <w:szCs w:val="24"/>
          <w:lang w:eastAsia="en-US"/>
        </w:rPr>
        <w:t>93, com o qual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convida os PROPRIETÁRIOS (pessoa física ou</w:t>
      </w:r>
      <w:r w:rsidR="00ED62B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jurídica) a apresentar proposta comercial para locação de prédio</w:t>
      </w:r>
      <w:r w:rsidR="007741A5">
        <w:rPr>
          <w:rFonts w:eastAsiaTheme="minorHAnsi"/>
          <w:color w:val="000000" w:themeColor="text1"/>
          <w:sz w:val="24"/>
          <w:szCs w:val="24"/>
          <w:lang w:eastAsia="en-US"/>
        </w:rPr>
        <w:t>(s)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7741A5" w:rsidRDefault="00F35B05" w:rsidP="009116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741A5">
        <w:rPr>
          <w:rFonts w:eastAsiaTheme="minorHAnsi"/>
          <w:sz w:val="24"/>
          <w:szCs w:val="24"/>
          <w:lang w:eastAsia="en-US"/>
        </w:rPr>
        <w:t>O recebimento dos envelopes contendo a proposta de cada interessad</w:t>
      </w:r>
      <w:r w:rsidR="00DA754B" w:rsidRPr="007741A5">
        <w:rPr>
          <w:rFonts w:eastAsiaTheme="minorHAnsi"/>
          <w:sz w:val="24"/>
          <w:szCs w:val="24"/>
          <w:lang w:eastAsia="en-US"/>
        </w:rPr>
        <w:t>o</w:t>
      </w:r>
      <w:r w:rsidRPr="007741A5">
        <w:rPr>
          <w:rFonts w:eastAsiaTheme="minorHAnsi"/>
          <w:sz w:val="24"/>
          <w:szCs w:val="24"/>
          <w:lang w:eastAsia="en-US"/>
        </w:rPr>
        <w:t xml:space="preserve"> deverá ocorrer no</w:t>
      </w:r>
      <w:r w:rsidR="00ED62B4" w:rsidRPr="007741A5">
        <w:rPr>
          <w:rFonts w:eastAsiaTheme="minorHAnsi"/>
          <w:sz w:val="24"/>
          <w:szCs w:val="24"/>
          <w:lang w:eastAsia="en-US"/>
        </w:rPr>
        <w:t xml:space="preserve"> </w:t>
      </w:r>
      <w:r w:rsidRPr="007741A5">
        <w:rPr>
          <w:rFonts w:eastAsiaTheme="minorHAnsi"/>
          <w:sz w:val="24"/>
          <w:szCs w:val="24"/>
          <w:lang w:eastAsia="en-US"/>
        </w:rPr>
        <w:t xml:space="preserve">período de </w:t>
      </w:r>
      <w:r w:rsidR="009C5A0A">
        <w:rPr>
          <w:rFonts w:eastAsiaTheme="minorHAnsi"/>
          <w:b/>
          <w:sz w:val="24"/>
          <w:szCs w:val="24"/>
          <w:lang w:eastAsia="en-US"/>
        </w:rPr>
        <w:t>17</w:t>
      </w:r>
      <w:r w:rsidR="007741A5" w:rsidRPr="007741A5">
        <w:rPr>
          <w:rFonts w:eastAsiaTheme="minorHAnsi"/>
          <w:b/>
          <w:sz w:val="24"/>
          <w:szCs w:val="24"/>
          <w:lang w:eastAsia="en-US"/>
        </w:rPr>
        <w:t>/07/2013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 xml:space="preserve"> a</w:t>
      </w:r>
      <w:r w:rsidR="00ED62B4" w:rsidRPr="007741A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9C5A0A">
        <w:rPr>
          <w:rFonts w:eastAsiaTheme="minorHAnsi"/>
          <w:b/>
          <w:bCs/>
          <w:sz w:val="24"/>
          <w:szCs w:val="24"/>
          <w:lang w:eastAsia="en-US"/>
        </w:rPr>
        <w:t>31</w:t>
      </w:r>
      <w:r w:rsidR="006602F0" w:rsidRPr="007741A5">
        <w:rPr>
          <w:rFonts w:eastAsiaTheme="minorHAnsi"/>
          <w:b/>
          <w:bCs/>
          <w:sz w:val="24"/>
          <w:szCs w:val="24"/>
          <w:lang w:eastAsia="en-US"/>
        </w:rPr>
        <w:t>/07/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>2013</w:t>
      </w:r>
      <w:r w:rsidRPr="007741A5">
        <w:rPr>
          <w:rFonts w:eastAsiaTheme="minorHAnsi"/>
          <w:sz w:val="24"/>
          <w:szCs w:val="24"/>
          <w:lang w:eastAsia="en-US"/>
        </w:rPr>
        <w:t xml:space="preserve">, das </w:t>
      </w:r>
      <w:proofErr w:type="gramStart"/>
      <w:r w:rsidR="00DA754B" w:rsidRPr="007741A5">
        <w:rPr>
          <w:rFonts w:eastAsiaTheme="minorHAnsi"/>
          <w:sz w:val="24"/>
          <w:szCs w:val="24"/>
          <w:lang w:eastAsia="en-US"/>
        </w:rPr>
        <w:t>09:00</w:t>
      </w:r>
      <w:proofErr w:type="gramEnd"/>
      <w:r w:rsidRPr="007741A5">
        <w:rPr>
          <w:rFonts w:eastAsiaTheme="minorHAnsi"/>
          <w:sz w:val="24"/>
          <w:szCs w:val="24"/>
          <w:lang w:eastAsia="en-US"/>
        </w:rPr>
        <w:t xml:space="preserve"> às 12:00 e das 13:30 </w:t>
      </w:r>
      <w:r w:rsidR="00DA754B" w:rsidRPr="007741A5">
        <w:rPr>
          <w:rFonts w:eastAsiaTheme="minorHAnsi"/>
          <w:sz w:val="24"/>
          <w:szCs w:val="24"/>
          <w:lang w:eastAsia="en-US"/>
        </w:rPr>
        <w:t>à</w:t>
      </w:r>
      <w:r w:rsidRPr="007741A5">
        <w:rPr>
          <w:rFonts w:eastAsiaTheme="minorHAnsi"/>
          <w:sz w:val="24"/>
          <w:szCs w:val="24"/>
          <w:lang w:eastAsia="en-US"/>
        </w:rPr>
        <w:t>s 17:00 (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>Horário Local</w:t>
      </w:r>
      <w:r w:rsidR="00DA754B" w:rsidRPr="007741A5">
        <w:rPr>
          <w:rFonts w:eastAsiaTheme="minorHAnsi"/>
          <w:b/>
          <w:bCs/>
          <w:sz w:val="24"/>
          <w:szCs w:val="24"/>
          <w:lang w:eastAsia="en-US"/>
        </w:rPr>
        <w:t xml:space="preserve"> de Brasília</w:t>
      </w:r>
      <w:r w:rsidRPr="007741A5">
        <w:rPr>
          <w:rFonts w:eastAsiaTheme="minorHAnsi"/>
          <w:sz w:val="24"/>
          <w:szCs w:val="24"/>
          <w:lang w:eastAsia="en-US"/>
        </w:rPr>
        <w:t>), no</w:t>
      </w:r>
      <w:r w:rsidR="00ED62B4" w:rsidRPr="007741A5">
        <w:rPr>
          <w:rFonts w:eastAsiaTheme="minorHAnsi"/>
          <w:sz w:val="24"/>
          <w:szCs w:val="24"/>
          <w:lang w:eastAsia="en-US"/>
        </w:rPr>
        <w:t xml:space="preserve"> </w:t>
      </w:r>
      <w:r w:rsidRPr="007741A5">
        <w:rPr>
          <w:rFonts w:eastAsiaTheme="minorHAnsi"/>
          <w:sz w:val="24"/>
          <w:szCs w:val="24"/>
          <w:lang w:eastAsia="en-US"/>
        </w:rPr>
        <w:t>endereço indicado no item 12.1.</w:t>
      </w:r>
    </w:p>
    <w:p w:rsidR="00635947" w:rsidRPr="004A3480" w:rsidRDefault="00635947" w:rsidP="00ED62B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ED62B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1. OBJETO</w:t>
      </w:r>
    </w:p>
    <w:p w:rsidR="00F35B05" w:rsidRPr="007741A5" w:rsidRDefault="00F35B05" w:rsidP="00D3104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7741A5">
        <w:rPr>
          <w:rFonts w:eastAsiaTheme="minorHAnsi"/>
          <w:sz w:val="24"/>
          <w:szCs w:val="24"/>
          <w:lang w:eastAsia="en-US"/>
        </w:rPr>
        <w:t>1.1 Locação</w:t>
      </w:r>
      <w:proofErr w:type="gramEnd"/>
      <w:r w:rsidRPr="007741A5">
        <w:rPr>
          <w:rFonts w:eastAsiaTheme="minorHAnsi"/>
          <w:sz w:val="24"/>
          <w:szCs w:val="24"/>
          <w:lang w:eastAsia="en-US"/>
        </w:rPr>
        <w:t xml:space="preserve"> de imóvel </w:t>
      </w:r>
      <w:r w:rsidR="00664828" w:rsidRPr="007741A5">
        <w:rPr>
          <w:rFonts w:eastAsiaTheme="minorHAnsi"/>
          <w:sz w:val="24"/>
          <w:szCs w:val="24"/>
          <w:lang w:eastAsia="en-US"/>
        </w:rPr>
        <w:t>c</w:t>
      </w:r>
      <w:r w:rsidRPr="007741A5">
        <w:rPr>
          <w:rFonts w:eastAsiaTheme="minorHAnsi"/>
          <w:sz w:val="24"/>
          <w:szCs w:val="24"/>
          <w:lang w:eastAsia="en-US"/>
        </w:rPr>
        <w:t xml:space="preserve">omercial que atenda </w:t>
      </w:r>
      <w:r w:rsidR="00DA754B" w:rsidRPr="007741A5">
        <w:rPr>
          <w:rFonts w:eastAsiaTheme="minorHAnsi"/>
          <w:sz w:val="24"/>
          <w:szCs w:val="24"/>
          <w:lang w:eastAsia="en-US"/>
        </w:rPr>
        <w:t>à</w:t>
      </w:r>
      <w:r w:rsidRPr="007741A5">
        <w:rPr>
          <w:rFonts w:eastAsiaTheme="minorHAnsi"/>
          <w:sz w:val="24"/>
          <w:szCs w:val="24"/>
          <w:lang w:eastAsia="en-US"/>
        </w:rPr>
        <w:t xml:space="preserve">s necessidades da </w:t>
      </w:r>
      <w:r w:rsidR="00635947" w:rsidRPr="007741A5">
        <w:rPr>
          <w:rFonts w:eastAsiaTheme="minorHAnsi"/>
          <w:sz w:val="24"/>
          <w:szCs w:val="24"/>
          <w:lang w:eastAsia="en-US"/>
        </w:rPr>
        <w:t>U</w:t>
      </w:r>
      <w:r w:rsidRPr="007741A5">
        <w:rPr>
          <w:rFonts w:eastAsiaTheme="minorHAnsi"/>
          <w:sz w:val="24"/>
          <w:szCs w:val="24"/>
          <w:lang w:eastAsia="en-US"/>
        </w:rPr>
        <w:t>nidade</w:t>
      </w:r>
      <w:r w:rsidR="00635947" w:rsidRPr="007741A5">
        <w:rPr>
          <w:rFonts w:eastAsiaTheme="minorHAnsi"/>
          <w:sz w:val="24"/>
          <w:szCs w:val="24"/>
          <w:lang w:eastAsia="en-US"/>
        </w:rPr>
        <w:t xml:space="preserve"> </w:t>
      </w:r>
      <w:r w:rsidR="00664828" w:rsidRPr="007741A5">
        <w:rPr>
          <w:rFonts w:eastAsiaTheme="minorHAnsi"/>
          <w:sz w:val="24"/>
          <w:szCs w:val="24"/>
          <w:lang w:eastAsia="en-US"/>
        </w:rPr>
        <w:t xml:space="preserve">Central </w:t>
      </w:r>
      <w:r w:rsidR="00635947" w:rsidRPr="007741A5">
        <w:rPr>
          <w:rFonts w:eastAsiaTheme="minorHAnsi"/>
          <w:sz w:val="24"/>
          <w:szCs w:val="24"/>
          <w:lang w:eastAsia="en-US"/>
        </w:rPr>
        <w:t>da Procuradoria-</w:t>
      </w:r>
      <w:r w:rsidR="00D31045" w:rsidRPr="007741A5">
        <w:rPr>
          <w:rFonts w:eastAsiaTheme="minorHAnsi"/>
          <w:sz w:val="24"/>
          <w:szCs w:val="24"/>
          <w:lang w:eastAsia="en-US"/>
        </w:rPr>
        <w:t>Geral da Fazenda Nacional</w:t>
      </w:r>
      <w:r w:rsidR="00664828" w:rsidRPr="007741A5">
        <w:rPr>
          <w:rFonts w:eastAsiaTheme="minorHAnsi"/>
          <w:sz w:val="24"/>
          <w:szCs w:val="24"/>
          <w:lang w:eastAsia="en-US"/>
        </w:rPr>
        <w:t>,</w:t>
      </w:r>
      <w:r w:rsidR="00C86347" w:rsidRPr="007741A5">
        <w:rPr>
          <w:rFonts w:eastAsiaTheme="minorHAnsi"/>
          <w:sz w:val="24"/>
          <w:szCs w:val="24"/>
          <w:lang w:eastAsia="en-US"/>
        </w:rPr>
        <w:t xml:space="preserve"> </w:t>
      </w:r>
      <w:r w:rsidR="00664828" w:rsidRPr="007741A5">
        <w:rPr>
          <w:rFonts w:eastAsiaTheme="minorHAnsi"/>
          <w:sz w:val="24"/>
          <w:szCs w:val="24"/>
          <w:lang w:eastAsia="en-US"/>
        </w:rPr>
        <w:t>bem como da Procuradoria-Regional da Fazenda Nacional na 1ª Região</w:t>
      </w:r>
      <w:r w:rsidR="00D47657">
        <w:rPr>
          <w:rFonts w:eastAsiaTheme="minorHAnsi"/>
          <w:sz w:val="24"/>
          <w:szCs w:val="24"/>
          <w:lang w:eastAsia="en-US"/>
        </w:rPr>
        <w:t>, e de unidades da</w:t>
      </w:r>
      <w:r w:rsidR="007741A5" w:rsidRPr="007741A5">
        <w:rPr>
          <w:rFonts w:eastAsiaTheme="minorHAnsi"/>
          <w:sz w:val="24"/>
          <w:szCs w:val="24"/>
          <w:lang w:eastAsia="en-US"/>
        </w:rPr>
        <w:t xml:space="preserve"> Secretaria da Receita Federal do Brasil. </w:t>
      </w:r>
      <w:r w:rsidRPr="007741A5">
        <w:rPr>
          <w:rFonts w:eastAsiaTheme="minorHAnsi"/>
          <w:sz w:val="24"/>
          <w:szCs w:val="24"/>
          <w:lang w:eastAsia="en-US"/>
        </w:rPr>
        <w:t>O imóvel deverá ter as seguintes</w:t>
      </w:r>
      <w:r w:rsidR="00D31045" w:rsidRPr="007741A5">
        <w:rPr>
          <w:rFonts w:eastAsiaTheme="minorHAnsi"/>
          <w:sz w:val="24"/>
          <w:szCs w:val="24"/>
          <w:lang w:eastAsia="en-US"/>
        </w:rPr>
        <w:t xml:space="preserve"> </w:t>
      </w:r>
      <w:r w:rsidRPr="007741A5">
        <w:rPr>
          <w:rFonts w:eastAsiaTheme="minorHAnsi"/>
          <w:sz w:val="24"/>
          <w:szCs w:val="24"/>
          <w:lang w:eastAsia="en-US"/>
        </w:rPr>
        <w:t xml:space="preserve">características: área total aproximada de </w:t>
      </w:r>
      <w:r w:rsidR="007741A5" w:rsidRPr="007741A5">
        <w:rPr>
          <w:rFonts w:eastAsiaTheme="minorHAnsi"/>
          <w:sz w:val="24"/>
          <w:szCs w:val="24"/>
          <w:lang w:eastAsia="en-US"/>
        </w:rPr>
        <w:t>35</w:t>
      </w:r>
      <w:r w:rsidR="00D31045" w:rsidRPr="007741A5">
        <w:rPr>
          <w:sz w:val="24"/>
          <w:szCs w:val="24"/>
        </w:rPr>
        <w:t>.000 m</w:t>
      </w:r>
      <w:r w:rsidR="009116F9" w:rsidRPr="007741A5">
        <w:rPr>
          <w:sz w:val="24"/>
          <w:szCs w:val="24"/>
        </w:rPr>
        <w:t>²</w:t>
      </w:r>
      <w:r w:rsidR="00EE2814" w:rsidRPr="007741A5">
        <w:rPr>
          <w:sz w:val="24"/>
          <w:szCs w:val="24"/>
        </w:rPr>
        <w:t xml:space="preserve"> (não sendo contabilizada área de garagem)</w:t>
      </w:r>
      <w:r w:rsidR="00D31045" w:rsidRPr="007741A5">
        <w:rPr>
          <w:sz w:val="24"/>
          <w:szCs w:val="24"/>
        </w:rPr>
        <w:t xml:space="preserve">, sendo aproximadamente </w:t>
      </w:r>
      <w:r w:rsidR="007741A5" w:rsidRPr="007741A5">
        <w:rPr>
          <w:sz w:val="24"/>
          <w:szCs w:val="24"/>
        </w:rPr>
        <w:t>20.940</w:t>
      </w:r>
      <w:r w:rsidR="00D31045" w:rsidRPr="007741A5">
        <w:rPr>
          <w:sz w:val="24"/>
          <w:szCs w:val="24"/>
        </w:rPr>
        <w:t xml:space="preserve"> m² de área </w:t>
      </w:r>
      <w:r w:rsidR="007F0450" w:rsidRPr="007741A5">
        <w:rPr>
          <w:sz w:val="24"/>
          <w:szCs w:val="24"/>
        </w:rPr>
        <w:t>de expediente</w:t>
      </w:r>
      <w:r w:rsidR="00D31045" w:rsidRPr="007741A5">
        <w:rPr>
          <w:rFonts w:eastAsiaTheme="minorHAnsi"/>
          <w:sz w:val="24"/>
          <w:szCs w:val="24"/>
          <w:lang w:eastAsia="en-US"/>
        </w:rPr>
        <w:t xml:space="preserve">, </w:t>
      </w:r>
      <w:r w:rsidRPr="007741A5">
        <w:rPr>
          <w:rFonts w:eastAsiaTheme="minorHAnsi"/>
          <w:sz w:val="24"/>
          <w:szCs w:val="24"/>
          <w:lang w:eastAsia="en-US"/>
        </w:rPr>
        <w:t xml:space="preserve">livre, </w:t>
      </w:r>
      <w:r w:rsidR="00D31045" w:rsidRPr="007741A5">
        <w:rPr>
          <w:rFonts w:eastAsiaTheme="minorHAnsi"/>
          <w:sz w:val="24"/>
          <w:szCs w:val="24"/>
          <w:lang w:eastAsia="en-US"/>
        </w:rPr>
        <w:t>d</w:t>
      </w:r>
      <w:r w:rsidR="00EE2814" w:rsidRPr="007741A5">
        <w:rPr>
          <w:rFonts w:eastAsiaTheme="minorHAnsi"/>
          <w:sz w:val="24"/>
          <w:szCs w:val="24"/>
          <w:lang w:eastAsia="en-US"/>
        </w:rPr>
        <w:t xml:space="preserve">esembaraçado, </w:t>
      </w:r>
      <w:r w:rsidR="00664828" w:rsidRPr="007741A5">
        <w:rPr>
          <w:rFonts w:eastAsiaTheme="minorHAnsi"/>
          <w:sz w:val="24"/>
          <w:szCs w:val="24"/>
          <w:lang w:eastAsia="en-US"/>
        </w:rPr>
        <w:t>concluído</w:t>
      </w:r>
      <w:r w:rsidR="00EE2814" w:rsidRPr="007741A5">
        <w:rPr>
          <w:rFonts w:eastAsiaTheme="minorHAnsi"/>
          <w:sz w:val="24"/>
          <w:szCs w:val="24"/>
          <w:lang w:eastAsia="en-US"/>
        </w:rPr>
        <w:t xml:space="preserve"> ou em fase de conclusão</w:t>
      </w:r>
      <w:r w:rsidR="0001400F" w:rsidRPr="007741A5">
        <w:rPr>
          <w:rFonts w:eastAsiaTheme="minorHAnsi"/>
          <w:sz w:val="24"/>
          <w:szCs w:val="24"/>
          <w:lang w:eastAsia="en-US"/>
        </w:rPr>
        <w:t>, localizado no Plano Piloto de Brasília</w:t>
      </w:r>
      <w:r w:rsidR="00DA754B" w:rsidRPr="007741A5">
        <w:rPr>
          <w:rFonts w:eastAsiaTheme="minorHAnsi"/>
          <w:sz w:val="24"/>
          <w:szCs w:val="24"/>
          <w:lang w:eastAsia="en-US"/>
        </w:rPr>
        <w:t>.</w:t>
      </w:r>
    </w:p>
    <w:p w:rsidR="00F35B05" w:rsidRPr="004A3480" w:rsidRDefault="00F35B05" w:rsidP="00A53A5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1.2 </w:t>
      </w:r>
      <w:r w:rsidR="00DA754B" w:rsidRPr="004A3480">
        <w:rPr>
          <w:rFonts w:eastAsiaTheme="minorHAnsi"/>
          <w:color w:val="000000" w:themeColor="text1"/>
          <w:sz w:val="24"/>
          <w:szCs w:val="24"/>
          <w:lang w:eastAsia="en-US"/>
        </w:rPr>
        <w:t>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(s) proprietário(s) (pessoa jurídica ou física)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deverá(</w:t>
      </w:r>
      <w:proofErr w:type="spellStart"/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ão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 atender as exigências de adequações, tais como:</w:t>
      </w:r>
      <w:r w:rsidR="00A53A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instalação de rede lógica, elétrica (comum e estabilizada), telefônica, projeto e instalação de </w:t>
      </w:r>
      <w:r w:rsidR="00F62E9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divisórios,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equipamentos</w:t>
      </w:r>
      <w:r w:rsidR="00A53A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 ar condicionado, caso a edificação não possua sistema de refrigeração, entre outras.</w:t>
      </w:r>
    </w:p>
    <w:p w:rsidR="0057147F" w:rsidRPr="004A3480" w:rsidRDefault="0057147F" w:rsidP="00A53A5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ED62B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2. APRESENTAÇÃO DA PROPOSTA</w:t>
      </w:r>
    </w:p>
    <w:p w:rsidR="00F35B05" w:rsidRPr="004A3480" w:rsidRDefault="00F35B05" w:rsidP="00E46C9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2.1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7147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proponente deverá apresentar a proposta em conformidade com o modelo do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ANEXO </w:t>
      </w:r>
      <w:r w:rsidR="007741A5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II </w:t>
      </w:r>
      <w:r w:rsidR="0057147F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–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Formulário</w:t>
      </w:r>
      <w:r w:rsidR="0057147F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para Apresentação de Proposta de Preço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F35B05" w:rsidP="0057147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2.2 A proposta deverá ser entregue pessoalmente no endereço constante do item 12.1, em envelope fechado e</w:t>
      </w:r>
      <w:r w:rsidR="0057147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lacrado. Serão recebidas propostas até as 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>17</w:t>
      </w:r>
      <w:r w:rsidR="00E46C9E" w:rsidRPr="007741A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 xml:space="preserve">horas do dia </w:t>
      </w:r>
      <w:r w:rsidR="009C5A0A">
        <w:rPr>
          <w:rFonts w:eastAsiaTheme="minorHAnsi"/>
          <w:b/>
          <w:bCs/>
          <w:sz w:val="24"/>
          <w:szCs w:val="24"/>
          <w:lang w:eastAsia="en-US"/>
        </w:rPr>
        <w:t>31</w:t>
      </w:r>
      <w:r w:rsidR="00E90630" w:rsidRPr="007741A5">
        <w:rPr>
          <w:rFonts w:eastAsiaTheme="minorHAnsi"/>
          <w:b/>
          <w:bCs/>
          <w:sz w:val="24"/>
          <w:szCs w:val="24"/>
          <w:lang w:eastAsia="en-US"/>
        </w:rPr>
        <w:t>/07/</w:t>
      </w:r>
      <w:r w:rsidRPr="007741A5">
        <w:rPr>
          <w:rFonts w:eastAsiaTheme="minorHAnsi"/>
          <w:b/>
          <w:bCs/>
          <w:sz w:val="24"/>
          <w:szCs w:val="24"/>
          <w:lang w:eastAsia="en-US"/>
        </w:rPr>
        <w:t>2013</w:t>
      </w:r>
      <w:r w:rsidRPr="00733D6A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F35B05" w:rsidRPr="004A3480" w:rsidRDefault="00F35B05" w:rsidP="00ED62B4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2.3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7147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Não serão recebidos envelopes após o horário marcado no subitem anterior.</w:t>
      </w:r>
    </w:p>
    <w:p w:rsidR="00F35B05" w:rsidRPr="004A3480" w:rsidRDefault="00F35B05" w:rsidP="000B25A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2.4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 proposta deverá ser apresentada sem emendas, rasuras, correção (corretivo líquido e outros) ou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entrelinhas, nos campos que envolvem valores, quantidades e prazos, que possam comprometer a sua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interpretação.</w:t>
      </w:r>
    </w:p>
    <w:p w:rsidR="00F35B05" w:rsidRPr="004A3480" w:rsidRDefault="00F35B05" w:rsidP="000B25A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2.5</w:t>
      </w:r>
      <w:proofErr w:type="gramStart"/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Deverá constar da proposta o valor mensal do aluguel e o valor total para 0</w:t>
      </w:r>
      <w:r w:rsidR="005E4010" w:rsidRPr="004A3480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7F04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(cinco)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anos, que deve computar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todos os custos necessários para a realização do objeto desta locação, bem como os impostos,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contribuições sociais, encargos trabalhistas, previdenciários, fiscais, comerciais, garantias, taxas,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emolumentos, seguros e quaisquer outros que incidam ou venham a incidir sobre o contrato.</w:t>
      </w:r>
    </w:p>
    <w:p w:rsidR="00F35B05" w:rsidRPr="004A3480" w:rsidRDefault="00F35B05" w:rsidP="00586F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2.6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0B25A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 proposta deverá indicar o prazo para a entrega das chaves.</w:t>
      </w:r>
    </w:p>
    <w:p w:rsidR="00F35B05" w:rsidRPr="004A3480" w:rsidRDefault="00F35B05" w:rsidP="007F045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</w:t>
      </w:r>
      <w:r w:rsidR="00AE68CB" w:rsidRPr="004A3480">
        <w:rPr>
          <w:rFonts w:eastAsiaTheme="minorHAnsi"/>
          <w:color w:val="000000" w:themeColor="text1"/>
          <w:sz w:val="24"/>
          <w:szCs w:val="24"/>
          <w:lang w:eastAsia="en-US"/>
        </w:rPr>
        <w:t>7</w:t>
      </w:r>
      <w:proofErr w:type="gramStart"/>
      <w:r w:rsidR="00586FC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proposta deverá estar assinada pelo proprietário ou seu representante, desde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que possua poderes para</w:t>
      </w:r>
      <w:r w:rsidR="00586FCC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tal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F35B05" w:rsidP="00586F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2.</w:t>
      </w:r>
      <w:r w:rsidR="00733D6A">
        <w:rPr>
          <w:rFonts w:eastAsiaTheme="minorHAnsi"/>
          <w:color w:val="000000" w:themeColor="text1"/>
          <w:sz w:val="24"/>
          <w:szCs w:val="24"/>
          <w:lang w:eastAsia="en-US"/>
        </w:rPr>
        <w:t>8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proposta deverá ter validade de, no mínimo,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75 (setenta e cinco)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dias. Não havendo indicação, será</w:t>
      </w:r>
      <w:r w:rsidR="00586FC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considerada como tal.</w:t>
      </w:r>
    </w:p>
    <w:p w:rsidR="00586FCC" w:rsidRPr="004A3480" w:rsidRDefault="00586FCC" w:rsidP="00586FC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ED62B4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3. DOCUMENTAÇÃO COMPLEMENTAR EXIGIDA</w:t>
      </w:r>
    </w:p>
    <w:p w:rsidR="00F35B05" w:rsidRPr="004A3480" w:rsidRDefault="00F35B05" w:rsidP="000D67A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3.1 Na proposta serão exigidos os seguintes dados ou documentos relativos ao imóvel, que deverão</w:t>
      </w:r>
      <w:r w:rsidR="000D67A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acompanhar a proposta de preço da interessada: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Endereço do imóvel;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b) Número de pavimentos;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c)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Área de expediente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(total e por pavimento);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d) Área total do imóvel;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e) Fotos do imóvel (fachada,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laterais e interna por pavimento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f) Cópia autenticada do Registro de imóvel;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g) Declaração atestando que não pesa</w:t>
      </w:r>
      <w:r w:rsidR="00E46C9E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sobre o imóvel, qualquer impedimento de ordem jurídica capaz</w:t>
      </w:r>
      <w:r w:rsidR="000D67A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 colocar em risco a locação, ou</w:t>
      </w:r>
      <w:r w:rsidR="00E46C9E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caso exista algum impedimento, prestar os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esclarecimentos,</w:t>
      </w:r>
      <w:r w:rsidR="000D67A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cabíveis, inclusive com a juntada da documentação pertinente, para fins de avaliação por parte da</w:t>
      </w:r>
      <w:r w:rsidR="000D67A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comissão designada</w:t>
      </w:r>
      <w:r w:rsidR="006F5B24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F35B05" w:rsidP="001937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h) Croquis ou plantas baixas dos pavimentos e fachadas.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3.2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Como condição prévia ao exame da documentação de habilitação (regularidade fiscal e trabalhista) do proponente, verificar-se-á o eventual descumprimento das condições de participação, especialmente quanto à existência de sanção que impeça a futura contratação, mediante consulta aos seguintes cadastros: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I. Cadastro Nacional de Empresas Inidôneas e Suspensas – CEIS, mantido pela </w:t>
      </w:r>
      <w:proofErr w:type="spell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Controladoria-Geral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da União (www.portaldatransparencia.gov.br);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II. Cadastro Nacional de Condenações Cíveis por Atos de Improbidade Administrativa, mantido pelo Conselho Nacional de Justiça (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www.cnj.jus.br/improbidade_adm/consultar_requerido.</w:t>
      </w:r>
      <w:proofErr w:type="spellStart"/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php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);</w:t>
      </w:r>
    </w:p>
    <w:p w:rsidR="00F62E9C" w:rsidRPr="004A3480" w:rsidRDefault="00586CF7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III</w:t>
      </w:r>
      <w:r w:rsidR="00F62E9C" w:rsidRPr="004A3480">
        <w:rPr>
          <w:rFonts w:eastAsiaTheme="minorHAnsi"/>
          <w:color w:val="000000" w:themeColor="text1"/>
          <w:sz w:val="24"/>
          <w:szCs w:val="24"/>
          <w:lang w:eastAsia="en-US"/>
        </w:rPr>
        <w:t>. Cadastro Informativo de Débitos não Quitados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- CADIN</w:t>
      </w:r>
      <w:r w:rsidR="00F62E9C" w:rsidRPr="004A3480">
        <w:rPr>
          <w:rFonts w:eastAsiaTheme="minorHAnsi"/>
          <w:color w:val="000000" w:themeColor="text1"/>
          <w:sz w:val="24"/>
          <w:szCs w:val="24"/>
          <w:lang w:eastAsia="en-US"/>
        </w:rPr>
        <w:t>, de que trata a Lei nº 10.522/2002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3.3 As proponentes deverão comprovar a sua regularidade fiscal e trabalhista. A comprovação poderá ser efetuada pelo </w:t>
      </w:r>
      <w:r w:rsidR="00DC2345">
        <w:rPr>
          <w:rFonts w:eastAsiaTheme="minorHAnsi"/>
          <w:color w:val="000000" w:themeColor="text1"/>
          <w:sz w:val="24"/>
          <w:szCs w:val="24"/>
          <w:lang w:eastAsia="en-US"/>
        </w:rPr>
        <w:t>credenciamento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regularidade de situação no Sistema de Cadastramento Unificado de Fornecedores –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SICAF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, instituído pela Instrução Normativa Nº 2 de 11/10/2010, da Secretaria de Logística e Tecnologia da Informação do Ministério do Planejamento, Orçamento e Gestão, que será verificada por meio de consulta 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on-line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 sistema; ou, caso contrário, poderá ser efetuada mediante a apresentação, juntamente com a proposta de preço, dos seguintes documentos: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3.3.1 Prova de regularidade para com a Fazenda Nacional, conforme Decreto nº 6.106, de 30/04/07, com as alterações do Decreto nº 6.420, de 1º/04/2008, que será efetuada mediante a apresentação de: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1416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 -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certidão específica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emitida pela Secretaria da Receita Federal do Brasil, quanto às contribuições sociais previstas nas alíneas “a”, “b” e “c” do parágrafo único do artigo 11 da Lei nº 8.212, de 24/07/91, às contribuições instituídas a título de substituição e às contribuições devidas, por lei, a terceiros, inclusive inscritas em dívida ativa do Instituto Nacional do Seguro Social e da União, por ela administradas;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1416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II -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certidão conjunta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, emitida pela Secretaria da Receita Federal do Brasil e pela Procuradoria-Geral da Fazenda Nacional, quanto aos demais tributos federais e à Dívida Ativa da União, por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esta administrados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3.3.2 Prova de regularidade relativa ao Fundo de Garantia por Tempo de Serviço (FGTS), se for o caso.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3.3.3 Prova de inexistência de débitos inadimplidos perante a Justiça do Trabalho, mediante apresentação de certidão negativa ou positiva com efeitos de negativa, nos termos do Título VII-A da consolidação das Leis do Trabalho, aprovada pelo Decreto-Lei nº 5.452, de 1º de maio de 1943.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3.4 Juntamente com a proposta de preço, a interessada deverá apresentar ainda as seguintes declarações,</w:t>
      </w:r>
      <w:r w:rsidR="006F5B2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assinadas pelo representante legal do proponente: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a) </w:t>
      </w:r>
      <w:r w:rsidR="00D47657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Anexo IV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–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Declaração de Inexistência de Fato Superveniente à Habilitação;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b) </w:t>
      </w:r>
      <w:r w:rsidR="00D47657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Anexo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V -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Declaração de não emprego de </w:t>
      </w:r>
      <w:proofErr w:type="spell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Mão-de-obra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Menor;</w:t>
      </w:r>
    </w:p>
    <w:p w:rsidR="00F62E9C" w:rsidRPr="004A3480" w:rsidRDefault="00F62E9C" w:rsidP="00F62E9C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c)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Anexo V</w:t>
      </w:r>
      <w:r w:rsidR="00D47657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–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Declaração de elaboração independente de proposta, em cumprimento ao disposto na Instrução Normativa SLTI nº 02/2009, de 16/09/2009, publicado no DOU de 17/09/2009.</w:t>
      </w:r>
    </w:p>
    <w:p w:rsidR="00F62E9C" w:rsidRPr="004A3480" w:rsidRDefault="00F62E9C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4. PRA</w:t>
      </w:r>
      <w:r w:rsidR="00442119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ZO DE VIGÊ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NCIA DO CONTRATO</w:t>
      </w: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4.1 O prazo de vigência do contrato será de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0</w:t>
      </w:r>
      <w:r w:rsidR="005E4010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5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(</w:t>
      </w:r>
      <w:r w:rsidR="005E4010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cinco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) anos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podendo</w:t>
      </w:r>
      <w:r w:rsidR="00442119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por interesse da Administração, ser</w:t>
      </w:r>
      <w:r w:rsidR="005B233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prorrogado por períodos sucessivos.</w:t>
      </w: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4.2 Os efeitos financeiros da contratação só </w:t>
      </w:r>
      <w:r w:rsidR="00CE7CC5" w:rsidRPr="004A3480">
        <w:rPr>
          <w:rFonts w:eastAsiaTheme="minorHAnsi"/>
          <w:color w:val="000000" w:themeColor="text1"/>
          <w:sz w:val="24"/>
          <w:szCs w:val="24"/>
          <w:lang w:eastAsia="en-US"/>
        </w:rPr>
        <w:t>serão produzidos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partir da entrega das chaves, precedido de vistoria</w:t>
      </w:r>
      <w:r w:rsidR="007F04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do imóvel.</w:t>
      </w:r>
    </w:p>
    <w:p w:rsidR="005B2332" w:rsidRPr="004A3480" w:rsidRDefault="005B2332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5. CONTRATAÇÃO</w:t>
      </w: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5.1 As obrigações decorrentes da presente </w:t>
      </w:r>
      <w:r w:rsidRPr="004A3480">
        <w:rPr>
          <w:rFonts w:eastAsiaTheme="minorHAnsi"/>
          <w:iCs/>
          <w:color w:val="000000" w:themeColor="text1"/>
          <w:sz w:val="24"/>
          <w:szCs w:val="24"/>
          <w:lang w:eastAsia="en-US"/>
        </w:rPr>
        <w:t>dispensa de licitação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serão formalizadas por instrumento de</w:t>
      </w:r>
      <w:r w:rsidR="00FE2B9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Contrato,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celebrado entre a União, representada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pela </w:t>
      </w:r>
      <w:r w:rsidR="00FE2B95" w:rsidRPr="004A3480">
        <w:rPr>
          <w:rFonts w:eastAsiaTheme="minorHAnsi"/>
          <w:color w:val="000000" w:themeColor="text1"/>
          <w:sz w:val="24"/>
          <w:szCs w:val="24"/>
          <w:lang w:eastAsia="en-US"/>
        </w:rPr>
        <w:t>PGFN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, doravante denominada </w:t>
      </w:r>
      <w:r w:rsidR="00442119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LOCATÁRIA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e a</w:t>
      </w:r>
      <w:r w:rsidR="00FE2B9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proponente adjudicatária, doravante denominada </w:t>
      </w:r>
      <w:r w:rsidR="00442119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que observará os termos da Lei nº 8.245/91 e</w:t>
      </w:r>
      <w:r w:rsidR="00FE2B9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supletivamente da Lei n</w:t>
      </w:r>
      <w:r w:rsidR="00FE2B95" w:rsidRPr="004A3480">
        <w:rPr>
          <w:rFonts w:eastAsiaTheme="minorHAnsi"/>
          <w:color w:val="000000" w:themeColor="text1"/>
          <w:sz w:val="24"/>
          <w:szCs w:val="24"/>
          <w:lang w:eastAsia="en-US"/>
        </w:rPr>
        <w:t>º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8.666/93, e das demais normas pertinentes.</w:t>
      </w:r>
    </w:p>
    <w:p w:rsidR="00FE2B95" w:rsidRPr="004A3480" w:rsidRDefault="00FE2B9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6. OBRIGAÇÕES DA LOCATÁRIA</w:t>
      </w: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6.1 São obrigações da 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LOCATÁRIA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: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Pagar o aluguel e os encargos da locação exigíveis, no praz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o estipulado no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Contrato;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b) Servir-se do imóvel para o uso convencionado ou presumido, compatível com a natureza deste e com o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fim a que se destina, devendo conservá-lo como se seu fosse;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c) Realizar vistoria do imóvel, antes da entrega das chaves, para fins de verificação minuciosa do estado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do imóvel, fazendo constar do Termo de Vistoria os eventuais defeitos existentes;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d) Restituir o imóvel, finda a locação, nas condições em que o recebeu, conforme documento de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descrição minuciosa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elaborado quando da vistoria inicial, salvo os desgastes e deteriorações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decorrentes do uso normal;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e) Comunicar à LOCADORA qualquer dano ou defeito cuja reparação a est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incumba, bem como as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eventuais turbações de terceiros;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f) Consentir com a realização de reparos urgentes, a cargo da LOCADORA, sendo assegurado à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LOCATÁRIA o direito ao abatimento proporcional do aluguel, caso os reparos durem mais de 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10 (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dez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)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dias,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nos termos do artigo 26 da Lei n° 8.245, de 1991;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g) Realizar o imediato reparo dos danos verificados no imóvel, ou nas suas instalações, provocados por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seus agentes, funcionários ou visitantes autorizados;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h) Não modificar a forma externa ou interna do imóvel, sem o consentimento prévio e por escrito da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C2707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LOCADORA, exceto para os casos de simples adequações no layout, como remanejamento e instalações de divisórias, portas e interruptores. 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i) Entregar imediatamente à LOCADORA os documentos de cobrança de tributos e encargos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condominiais, cujo pagamento não seja de seu encargo, bem como qualquer intimação, multa ou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exigência de autoridade pública, ainda que direcionada à LOCATÁRIA;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j) Pagar as despesas de telefone e de consumo de energi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elétrica,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água e esgoto;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k) Permitir a vistoria do imóvel pela LOCADORA ou por seus mandatários, mediante prévia combinação</w:t>
      </w:r>
      <w:r w:rsidR="001F2E0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 dia e hora;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l) Acompanhar e fiscalizar a execução do objeto do contrato;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m) Atestar as notas fiscais/faturas, por 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meio de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servidor(</w:t>
      </w:r>
      <w:proofErr w:type="spellStart"/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es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 competente(s)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para tal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n) Aplicar as sanções administrativas regulamentares e contratuais.</w:t>
      </w:r>
    </w:p>
    <w:p w:rsidR="001F2E09" w:rsidRPr="004A3480" w:rsidRDefault="001F2E09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7. OBRIGAÇÕES DA LOCADORA</w:t>
      </w:r>
    </w:p>
    <w:p w:rsidR="00F35B05" w:rsidRPr="004A3480" w:rsidRDefault="00F35B05" w:rsidP="00F1469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7.1 São obrigações da 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:</w:t>
      </w:r>
    </w:p>
    <w:p w:rsidR="00F35B05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Entregar o imóvel em perfeitas condições de uso para os fins a que se destina, e em estrita</w:t>
      </w:r>
      <w:r w:rsidR="00A8499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observância 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à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s especificações contidas no Programa de Necessidades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(ANEXO</w:t>
      </w:r>
      <w:r w:rsidR="00930DFD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S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I</w:t>
      </w:r>
      <w:r w:rsidR="00930DFD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e II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 e de sua proposta;</w:t>
      </w:r>
    </w:p>
    <w:p w:rsidR="00C27073" w:rsidRPr="004A3480" w:rsidRDefault="00C27073" w:rsidP="00C27073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b) Após assinatura do Contrato, a LOCADORA apresentará, para aprovação da LOCATÁRIA, </w:t>
      </w:r>
      <w:r w:rsidR="00EF61C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planta baixa com proposta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 layout (plantas e especificações de materiais e serviços) para as áreas de expediente, banheiros e circulação</w:t>
      </w:r>
      <w:r w:rsidR="00EF61CD" w:rsidRPr="004A3480">
        <w:rPr>
          <w:rFonts w:eastAsiaTheme="minorHAnsi"/>
          <w:color w:val="000000" w:themeColor="text1"/>
          <w:sz w:val="24"/>
          <w:szCs w:val="24"/>
          <w:lang w:eastAsia="en-US"/>
        </w:rPr>
        <w:t>, de acordo com as necessidades apresentadas pela LOCATÁRIA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C27073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c) Adaptar 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e/ou permitir a adaptação d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o layout às necessidades </w:t>
      </w:r>
      <w:r w:rsidR="00FD784D" w:rsidRPr="004A3480">
        <w:rPr>
          <w:rFonts w:eastAsiaTheme="minorHAnsi"/>
          <w:color w:val="000000" w:themeColor="text1"/>
          <w:sz w:val="24"/>
          <w:szCs w:val="24"/>
          <w:lang w:eastAsia="en-US"/>
        </w:rPr>
        <w:t>de ambientes e áreas do edifício</w:t>
      </w:r>
      <w:r w:rsidR="00962667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fim de proporcionar o funcionamento</w:t>
      </w:r>
      <w:r w:rsidR="005F592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adequado dos diversos serviços, seções e equipes da </w:t>
      </w:r>
      <w:r w:rsidR="00B750CF" w:rsidRPr="004A3480">
        <w:rPr>
          <w:rFonts w:eastAsiaTheme="minorHAnsi"/>
          <w:color w:val="000000" w:themeColor="text1"/>
          <w:sz w:val="24"/>
          <w:szCs w:val="24"/>
          <w:lang w:eastAsia="en-US"/>
        </w:rPr>
        <w:t>PGFN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conforme o quadro</w:t>
      </w:r>
      <w:r w:rsidR="00A8499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estimativas de áreas constante na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PARTE I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do Anexo I</w:t>
      </w:r>
      <w:r w:rsidR="00C27073" w:rsidRPr="004A3480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3346B7" w:rsidRPr="004A3480" w:rsidRDefault="00F35B05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d) Realizar as adequações necessárias nas redes elétricas (comum e estabilizada) e lógicas para</w:t>
      </w:r>
      <w:r w:rsidR="005F592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atender o 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p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adrão de 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nfraestrutura de Rede Local da </w:t>
      </w:r>
      <w:r w:rsidR="005F5920" w:rsidRPr="004A3480">
        <w:rPr>
          <w:rFonts w:eastAsiaTheme="minorHAnsi"/>
          <w:color w:val="000000" w:themeColor="text1"/>
          <w:sz w:val="24"/>
          <w:szCs w:val="24"/>
          <w:lang w:eastAsia="en-US"/>
        </w:rPr>
        <w:t>PGFN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emitido</w:t>
      </w:r>
      <w:r w:rsidR="005F592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pel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o Serviço Federal de Processamento de Dados - SERPRO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inclusive</w:t>
      </w:r>
      <w:r w:rsidR="0020548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 instalação de pon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tos de acordo com o layout aprovado pela LOCATÁRIA. </w:t>
      </w:r>
    </w:p>
    <w:p w:rsidR="00F35B05" w:rsidRPr="004A3480" w:rsidRDefault="00AE68CB" w:rsidP="0096266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e)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LOCADORA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deverá atender as exigências de instalação de pontos telefônicos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 fornecimento 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instalação</w:t>
      </w:r>
      <w:r w:rsidR="009F663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 divisórias e equipamentos de ar condicionado, entre outras;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Garantir, durante o tempo da locação, o uso pacífico do imóvel;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g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Manter, durante a locação, a forma e o destino do imóvel;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h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Responder pelos vícios ou defeitos anteriores à locação;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Auxiliar a LOCATÁRIA na descrição minuciosa do estado do imóvel, quando da realização da vistoria;</w:t>
      </w:r>
    </w:p>
    <w:p w:rsidR="00F35B05" w:rsidRPr="004A3480" w:rsidRDefault="00AE68CB" w:rsidP="00327B29">
      <w:pPr>
        <w:autoSpaceDE w:val="0"/>
        <w:autoSpaceDN w:val="0"/>
        <w:adjustRightInd w:val="0"/>
        <w:spacing w:line="360" w:lineRule="auto"/>
        <w:ind w:left="709" w:hanging="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j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) Fornecer à LOCATÁRIA recibo discriminando as importâncias pagas, vedada </w:t>
      </w:r>
      <w:proofErr w:type="gramStart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proofErr w:type="gramEnd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quitação genérica;</w:t>
      </w:r>
    </w:p>
    <w:p w:rsidR="00F35B05" w:rsidRPr="004A3480" w:rsidRDefault="00AE68CB" w:rsidP="00327B29">
      <w:pPr>
        <w:autoSpaceDE w:val="0"/>
        <w:autoSpaceDN w:val="0"/>
        <w:adjustRightInd w:val="0"/>
        <w:spacing w:line="360" w:lineRule="auto"/>
        <w:ind w:left="709" w:hanging="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k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Pagar as taxas de administração imobiliária</w:t>
      </w:r>
      <w:proofErr w:type="gramStart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, se houver</w:t>
      </w:r>
      <w:proofErr w:type="gramEnd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, e de intermediações, nestas compreendidas as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despesas necessárias à aferição da idoneidade do pretendente;</w:t>
      </w:r>
    </w:p>
    <w:p w:rsidR="00F35B05" w:rsidRPr="004A3480" w:rsidRDefault="00AE68CB" w:rsidP="00327B29">
      <w:pPr>
        <w:autoSpaceDE w:val="0"/>
        <w:autoSpaceDN w:val="0"/>
        <w:adjustRightInd w:val="0"/>
        <w:spacing w:line="360" w:lineRule="auto"/>
        <w:ind w:left="709" w:hanging="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Entregar os serviços objeto da presente contratação dentro do prazo constante em sua proposta;</w:t>
      </w:r>
    </w:p>
    <w:p w:rsidR="00F35B05" w:rsidRPr="004A3480" w:rsidRDefault="00AE68CB" w:rsidP="00327B29">
      <w:pPr>
        <w:autoSpaceDE w:val="0"/>
        <w:autoSpaceDN w:val="0"/>
        <w:adjustRightInd w:val="0"/>
        <w:spacing w:line="360" w:lineRule="auto"/>
        <w:ind w:left="709" w:hanging="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m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Pagar os impostos, especialmente Imposto Predial Territorial Urbano - IPTU e taxas, incidentes sobre o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imóvel;</w:t>
      </w:r>
    </w:p>
    <w:p w:rsidR="00F35B05" w:rsidRPr="004A3480" w:rsidRDefault="00AE68CB" w:rsidP="00327B29">
      <w:pPr>
        <w:autoSpaceDE w:val="0"/>
        <w:autoSpaceDN w:val="0"/>
        <w:adjustRightInd w:val="0"/>
        <w:spacing w:line="360" w:lineRule="auto"/>
        <w:ind w:left="709" w:hanging="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Entregar, em perfeito estado de funcionamento, os sistemas de condicionadores de ar, combate a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incêndio e rede de lógica, bem como o sistema hidráulico e a rede elétrica (comum e estabilizada);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Manter, durante a vigência do contrato, todas as condições de habilitação (habilitação jurídica,</w:t>
      </w:r>
      <w:r w:rsidR="00B87FE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regularidade fiscal e trabalhista) e qualificação exigidas no processo de dispensa de licitação, bem</w:t>
      </w:r>
      <w:r w:rsidR="00B87FE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como as condições de 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>c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ontratar com a Administração Pública, </w:t>
      </w:r>
      <w:proofErr w:type="gramStart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sob pena</w:t>
      </w:r>
      <w:proofErr w:type="gramEnd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aplicação das sanções</w:t>
      </w:r>
      <w:r w:rsidR="00B87FE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adminis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trativas por descumprimento de c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l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á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usula contratual;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Providenciar o registro do Contrato de Locação no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Cartório de Registro de Imóveis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q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Providenciar a atualização do Auto de Vistoria do Corpo de Bombeiros e o pagamento do prêmio de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seguro complementar contra fogo;</w:t>
      </w:r>
    </w:p>
    <w:p w:rsidR="00F35B05" w:rsidRPr="004A3480" w:rsidRDefault="00AE68CB" w:rsidP="00BD20F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) Informar à LOCATÁRIA quaisquer alterações na titularidade do imóvel, inclusive com a apresentação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da documentação correspondente.</w:t>
      </w:r>
    </w:p>
    <w:p w:rsidR="00B87FE8" w:rsidRPr="004A3480" w:rsidRDefault="00B87FE8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8. DO PAGAMENTO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8.1 O pagamento dos aluguéis será em moeda corrente nacional, por meio de Ordem Bancária, até o 10º</w:t>
      </w:r>
      <w:r w:rsidR="007F04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(décimo) dia útil após o recebimento do documento de cobrança devidamente atestad</w:t>
      </w:r>
      <w:r w:rsidR="00BD20F7" w:rsidRPr="004A3480">
        <w:rPr>
          <w:rFonts w:eastAsiaTheme="minorHAnsi"/>
          <w:color w:val="000000" w:themeColor="text1"/>
          <w:sz w:val="24"/>
          <w:szCs w:val="24"/>
          <w:lang w:eastAsia="en-US"/>
        </w:rPr>
        <w:t>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pelo representante</w:t>
      </w:r>
      <w:r w:rsidR="007F04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da Administração, e será depositado na conta corrente da LOCADORA, junto à agência bancária indicada</w:t>
      </w:r>
      <w:r w:rsidR="007F045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pela mesma.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8.2 Para fins de pagamento, a Fatura deverá ser emitida obrigatoriamente com as mesmas informações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, inclusive CNPJ,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constante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>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na proposta de preços e no instrumento de Contrato, não se admitindo documento de cobrança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emitido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com dados divergentes.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8.3 Antes de qualquer pagamento</w:t>
      </w:r>
      <w:proofErr w:type="gramStart"/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serão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verificadas as seguintes comprovações, sem prejuízo de verificação por outros meios, cujos resultados serão impressos,</w:t>
      </w:r>
      <w:r w:rsidR="009E6A0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autenticados e juntados ao processo de pagamento:</w:t>
      </w:r>
    </w:p>
    <w:p w:rsidR="00F35B05" w:rsidRPr="004A3480" w:rsidRDefault="00B70FAE" w:rsidP="00B70FAE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I. R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egularidade do cadastramento e da habilitação contratada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através de consulta “on-line” ao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Sistema de Cadastramento Unificado de Fornecedores – SICAF, nos termos do Decreto nº 3.722,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 2001; do Decreto nº 4.485, de 2002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, ou, na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impossibilidade de acesso ao referido Sistema,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mediante consulta aos sítios eletrônicos oficiais ou à documentação mencionada no artigo 29 da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Lei nº 8.666, de 1993;</w:t>
      </w:r>
    </w:p>
    <w:p w:rsidR="00F35B05" w:rsidRPr="004A3480" w:rsidRDefault="00F35B05" w:rsidP="00B70FAE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II. 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presentação de Certidão Negativa de Débitos Trabalhista – CNDT, nos termos do Título VII-A</w:t>
      </w:r>
      <w:r w:rsidR="0084112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da Consolidação das Leis do Trabalho, sobre inexistência de débitos inadimplidos perante a Justiça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do Trabalho, de que trata a Lei nº 12.440, de 2011;</w:t>
      </w:r>
    </w:p>
    <w:p w:rsidR="00F35B05" w:rsidRPr="004A3480" w:rsidRDefault="00B70FAE" w:rsidP="00B70FAE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III. C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onsulta ao Cadastro Informativo de Créditos não Quitados do Setor Público Federal –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CADIN, de que trata a Lei nº 10.522, de 2002; ao Cadastro Nacional de Empresas Inidôneas e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Suspensas – CEIS, de que trata a Portaria CGU nº 516, de 2010; e ao Cadastro Nacional de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Condenações Cíveis por Ato de improbidade Administrativa – CNCIA, de que trata a Lei nº 8.429,</w:t>
      </w:r>
      <w:r w:rsidR="00D50D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 1992;</w:t>
      </w:r>
    </w:p>
    <w:p w:rsidR="00F35B05" w:rsidRPr="004A3480" w:rsidRDefault="00F35B05" w:rsidP="00B70FAE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IV. Em caso de irregularidade junto ao SICAF ou à CNDT, a 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LOCATÁRIA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notificará a </w:t>
      </w:r>
      <w:r w:rsidR="00B70FAE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para que sejam sanadas as pendências no prazo de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30 (trinta) dias, prorrogável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por igual período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mediante justificativa aceita pela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LOCATÁRIA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Findo este prazo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sem que haja a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regularização por parte da LOCADORA perante o SICAF e a CNDT, ou apresentação de defesa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aceita pela LOCATÁRIA,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ocorrendo estes fatos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isoladamente ou em conjunto, caracteriza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r-se-á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descumprimento de cláusula contratual,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estará a LOCADORA sujeita às sanções administrativas</w:t>
      </w:r>
      <w:r w:rsidR="0028354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previstas no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C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ontrato.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8.4</w:t>
      </w:r>
      <w:proofErr w:type="gramStart"/>
      <w:r w:rsidR="003E47F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Caso os dados do documento de cobrança estejam incorretos, a LOCATÁRIA informará à LOCADORA e</w:t>
      </w:r>
      <w:r w:rsidR="003E47F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esta emitirá novo documento de cobrança, escoimado daquelas incorreções, abrindo-se, então, novo prazo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para pagamento.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8.5 Os eventuais atrasos de pagamento, por culpa da LOCATÁRIA, geram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à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LOCADORA o direito à</w:t>
      </w:r>
      <w:r w:rsidR="003E47F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atualização financeira desde a data final do período de adimplemento até a data do efetivo pagamento,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tendo como base a taxa de em que os juros serão calculados à taxa de 0,5 % (zero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vírgula cinco) por cento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ao mês e de 6% (seis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)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por cento ao ano, </w:t>
      </w:r>
      <w:r w:rsidRPr="004A3480">
        <w:rPr>
          <w:rFonts w:eastAsiaTheme="minorHAnsi"/>
          <w:i/>
          <w:color w:val="000000" w:themeColor="text1"/>
          <w:sz w:val="24"/>
          <w:szCs w:val="24"/>
          <w:lang w:eastAsia="en-US"/>
        </w:rPr>
        <w:t>pro rata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di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de forma não composta, mediante aplicação da</w:t>
      </w:r>
      <w:r w:rsidR="003E47FC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seguinte fórmula: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EM = VP x N x I, onde: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EM = Encargos moratórios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VP = Valor da parcela em atraso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 = Número de dias entre a data prevista para o pagamento e a do efetivo pagamento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 = (TX/100) / 365 = Índice de atualização financeira = [(6/100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/365] = 0,00016438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TX = Percentual da taxa de juros de mora anual = 6% (seis por cento)</w:t>
      </w:r>
    </w:p>
    <w:p w:rsidR="002D559A" w:rsidRPr="004A3480" w:rsidRDefault="002D559A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9. DAS SANÇÕES ADMINISTRATIVAS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9.1 O desatendimento, pela LOCADORA, de quaisquer exigências Contratuais e seus anexos, garantida a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prévia defesa e, de acordo com a conduta reprovável (infração),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sujeitará às sanções administrativas</w:t>
      </w:r>
      <w:r w:rsidR="00877FA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previstas </w:t>
      </w:r>
      <w:r w:rsidR="00327B29" w:rsidRPr="004A3480">
        <w:rPr>
          <w:rFonts w:eastAsiaTheme="minorHAnsi"/>
          <w:color w:val="000000" w:themeColor="text1"/>
          <w:sz w:val="24"/>
          <w:szCs w:val="24"/>
          <w:lang w:eastAsia="en-US"/>
        </w:rPr>
        <w:t>no inciso I do artigo 87 da Lei</w:t>
      </w:r>
      <w:r w:rsidR="00877FA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nº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8.666/93, conforme abaixo:</w:t>
      </w:r>
    </w:p>
    <w:p w:rsidR="00F35B05" w:rsidRPr="004A3480" w:rsidRDefault="00F35B05" w:rsidP="005376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I. Advertência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F35B05" w:rsidRPr="004A3480" w:rsidRDefault="00F35B05" w:rsidP="009A48E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II. Multa, cuja base de cálculo é o valor global 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mensal do Contrato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que deverão ser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recolhidas em agências do Banco do Brasil S.A., por meio da Guia de Recolhimento da União -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GRU, a ser preenchida de acordo com instruções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fornecidas pela Administração;</w:t>
      </w:r>
    </w:p>
    <w:p w:rsidR="00F35B05" w:rsidRPr="004A3480" w:rsidRDefault="00F35B05" w:rsidP="009A48E7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III. Suspensão temporária de participação em licitação e </w:t>
      </w:r>
      <w:r w:rsidR="0053761D" w:rsidRPr="004A3480">
        <w:rPr>
          <w:rFonts w:eastAsiaTheme="minorHAnsi"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mpedimento de licitar e contratar com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Administração, por prazo não superior a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anos</w:t>
      </w:r>
      <w:r w:rsidR="003346B7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4B2DDD" w:rsidRPr="004A3480" w:rsidRDefault="00E90630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ab/>
        <w:t>9.1.1 A multa a que se refere o inciso II do item 9.1 será calculada com base nas especificações abaixo:</w:t>
      </w:r>
    </w:p>
    <w:tbl>
      <w:tblPr>
        <w:tblStyle w:val="Tabelacomgrade"/>
        <w:tblW w:w="0" w:type="auto"/>
        <w:tblLook w:val="04A0"/>
      </w:tblPr>
      <w:tblGrid>
        <w:gridCol w:w="818"/>
        <w:gridCol w:w="2268"/>
        <w:gridCol w:w="2268"/>
        <w:gridCol w:w="2348"/>
      </w:tblGrid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Grau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Mora Diária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Compensatória</w:t>
            </w:r>
          </w:p>
        </w:tc>
        <w:tc>
          <w:tcPr>
            <w:tcW w:w="234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Prazo de Suspensão</w:t>
            </w:r>
          </w:p>
        </w:tc>
      </w:tr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</w:t>
            </w:r>
          </w:p>
        </w:tc>
        <w:tc>
          <w:tcPr>
            <w:tcW w:w="234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</w:t>
            </w:r>
          </w:p>
        </w:tc>
      </w:tr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0,4% por ocorrência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10% por ocorrência</w:t>
            </w:r>
          </w:p>
        </w:tc>
        <w:tc>
          <w:tcPr>
            <w:tcW w:w="2348" w:type="dxa"/>
          </w:tcPr>
          <w:p w:rsidR="003346B7" w:rsidRPr="004A3480" w:rsidRDefault="003346B7" w:rsidP="004B2D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Mínimo: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mês</w:t>
            </w:r>
          </w:p>
          <w:p w:rsidR="003346B7" w:rsidRPr="004A3480" w:rsidRDefault="003346B7" w:rsidP="004B2D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Máximo: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proofErr w:type="gramEnd"/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0,5% por ocorrência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15% por ocorrência</w:t>
            </w:r>
          </w:p>
        </w:tc>
        <w:tc>
          <w:tcPr>
            <w:tcW w:w="2348" w:type="dxa"/>
          </w:tcPr>
          <w:p w:rsidR="003346B7" w:rsidRPr="004A3480" w:rsidRDefault="003346B7" w:rsidP="002F5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Mínimo: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meses</w:t>
            </w:r>
          </w:p>
          <w:p w:rsidR="003346B7" w:rsidRPr="004A3480" w:rsidRDefault="003346B7" w:rsidP="002F5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Máximo: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0,6% por ocorrência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20% por ocorrência</w:t>
            </w:r>
          </w:p>
        </w:tc>
        <w:tc>
          <w:tcPr>
            <w:tcW w:w="2348" w:type="dxa"/>
          </w:tcPr>
          <w:p w:rsidR="003346B7" w:rsidRPr="004A3480" w:rsidRDefault="003346B7" w:rsidP="002F5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Mínimo: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mês</w:t>
            </w:r>
          </w:p>
          <w:p w:rsidR="003346B7" w:rsidRPr="004A3480" w:rsidRDefault="003346B7" w:rsidP="002F58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Máximo: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3346B7" w:rsidRPr="004A3480" w:rsidTr="004B2DDD">
        <w:tc>
          <w:tcPr>
            <w:tcW w:w="81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0,8% por ocorrência</w:t>
            </w:r>
          </w:p>
        </w:tc>
        <w:tc>
          <w:tcPr>
            <w:tcW w:w="2268" w:type="dxa"/>
          </w:tcPr>
          <w:p w:rsidR="003346B7" w:rsidRPr="004A3480" w:rsidRDefault="003346B7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20% por ocorrência</w:t>
            </w:r>
          </w:p>
        </w:tc>
        <w:tc>
          <w:tcPr>
            <w:tcW w:w="2348" w:type="dxa"/>
          </w:tcPr>
          <w:p w:rsidR="003346B7" w:rsidRPr="004A3480" w:rsidRDefault="003346B7" w:rsidP="002F58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Mínimo: 1,5anos</w:t>
            </w:r>
          </w:p>
          <w:p w:rsidR="003346B7" w:rsidRPr="004A3480" w:rsidRDefault="003346B7" w:rsidP="002F58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Máximo: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anos</w:t>
            </w:r>
          </w:p>
        </w:tc>
      </w:tr>
    </w:tbl>
    <w:p w:rsidR="00EA2391" w:rsidRPr="004A3480" w:rsidRDefault="00EA2391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tbl>
      <w:tblPr>
        <w:tblStyle w:val="Tabelacomgrade"/>
        <w:tblW w:w="0" w:type="auto"/>
        <w:tblLook w:val="04A0"/>
      </w:tblPr>
      <w:tblGrid>
        <w:gridCol w:w="818"/>
        <w:gridCol w:w="8170"/>
        <w:gridCol w:w="897"/>
      </w:tblGrid>
      <w:tr w:rsidR="00EA2391" w:rsidRPr="004A3480" w:rsidTr="00E90630">
        <w:tc>
          <w:tcPr>
            <w:tcW w:w="818" w:type="dxa"/>
          </w:tcPr>
          <w:p w:rsidR="00EA2391" w:rsidRPr="004A3480" w:rsidRDefault="00EA2391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8170" w:type="dxa"/>
          </w:tcPr>
          <w:p w:rsidR="00EA2391" w:rsidRPr="004A3480" w:rsidRDefault="00EA2391" w:rsidP="00EA23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INFRAÇÃO</w:t>
            </w:r>
          </w:p>
        </w:tc>
        <w:tc>
          <w:tcPr>
            <w:tcW w:w="897" w:type="dxa"/>
          </w:tcPr>
          <w:p w:rsidR="00EA2391" w:rsidRPr="004A3480" w:rsidRDefault="00EA2391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GRAU</w:t>
            </w:r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8170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Descumprimento de quaisquer outras obrigações contratuais, não explicitadas nos demais itens, que sejam consideradas leves.</w:t>
            </w:r>
          </w:p>
        </w:tc>
        <w:tc>
          <w:tcPr>
            <w:tcW w:w="897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8170" w:type="dxa"/>
          </w:tcPr>
          <w:p w:rsidR="00EA2391" w:rsidRPr="004A3480" w:rsidRDefault="001C6550" w:rsidP="00D806E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 entrega de docu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mentação simples solicitada pela LOCATÁRIA</w:t>
            </w: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7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proofErr w:type="gramEnd"/>
          </w:p>
        </w:tc>
        <w:tc>
          <w:tcPr>
            <w:tcW w:w="8170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Descumprimento de prazos.</w:t>
            </w:r>
          </w:p>
        </w:tc>
        <w:tc>
          <w:tcPr>
            <w:tcW w:w="897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8170" w:type="dxa"/>
          </w:tcPr>
          <w:p w:rsidR="00EA2391" w:rsidRPr="004A3480" w:rsidRDefault="001C6550" w:rsidP="00327B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Descumprimento de quaisquer outras obrigações contratuais, não explicitadas nos 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demais</w:t>
            </w:r>
            <w:r w:rsidR="00327B29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itens</w:t>
            </w: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que sejam consideradas médias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7" w:type="dxa"/>
          </w:tcPr>
          <w:p w:rsidR="00EA2391" w:rsidRPr="004A3480" w:rsidRDefault="001C6550" w:rsidP="009F6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  <w:tc>
          <w:tcPr>
            <w:tcW w:w="8170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 manutençã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o das condições de habilitação ou</w:t>
            </w: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de licitar e contratar com a Administração Pública durante a vigência contratual.</w:t>
            </w:r>
          </w:p>
        </w:tc>
        <w:tc>
          <w:tcPr>
            <w:tcW w:w="897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  <w:proofErr w:type="gramEnd"/>
          </w:p>
        </w:tc>
        <w:tc>
          <w:tcPr>
            <w:tcW w:w="8170" w:type="dxa"/>
          </w:tcPr>
          <w:p w:rsidR="00EA2391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Não entrega de documen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tação importante solicitada pela</w:t>
            </w: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LOCATÁRI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A.</w:t>
            </w:r>
          </w:p>
        </w:tc>
        <w:tc>
          <w:tcPr>
            <w:tcW w:w="897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  <w:tr w:rsidR="00EA2391" w:rsidRPr="004A3480" w:rsidTr="00E90630">
        <w:tc>
          <w:tcPr>
            <w:tcW w:w="818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</w:t>
            </w:r>
            <w:proofErr w:type="gramEnd"/>
          </w:p>
        </w:tc>
        <w:tc>
          <w:tcPr>
            <w:tcW w:w="8170" w:type="dxa"/>
          </w:tcPr>
          <w:p w:rsidR="00EA2391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Descumprimento de quaisquer outras obrigações contratuais, não explicitadas nos demais itens, que sejam consideradas graves.</w:t>
            </w:r>
          </w:p>
        </w:tc>
        <w:tc>
          <w:tcPr>
            <w:tcW w:w="897" w:type="dxa"/>
          </w:tcPr>
          <w:p w:rsidR="00EA2391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proofErr w:type="gramEnd"/>
          </w:p>
        </w:tc>
      </w:tr>
      <w:tr w:rsidR="001C6550" w:rsidRPr="004A3480" w:rsidTr="00E90630">
        <w:tc>
          <w:tcPr>
            <w:tcW w:w="818" w:type="dxa"/>
          </w:tcPr>
          <w:p w:rsidR="001C6550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</w:t>
            </w:r>
            <w:proofErr w:type="gramEnd"/>
          </w:p>
        </w:tc>
        <w:tc>
          <w:tcPr>
            <w:tcW w:w="8170" w:type="dxa"/>
          </w:tcPr>
          <w:p w:rsidR="001C6550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Inexecução parcial do Contrato.</w:t>
            </w:r>
          </w:p>
        </w:tc>
        <w:tc>
          <w:tcPr>
            <w:tcW w:w="897" w:type="dxa"/>
          </w:tcPr>
          <w:p w:rsidR="001C6550" w:rsidRPr="004A3480" w:rsidRDefault="001C6550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</w:t>
            </w:r>
            <w:proofErr w:type="gramEnd"/>
          </w:p>
        </w:tc>
        <w:tc>
          <w:tcPr>
            <w:tcW w:w="8170" w:type="dxa"/>
          </w:tcPr>
          <w:p w:rsidR="00234338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Descumprimento da legislação (legais e infralegais) afeta à execução do objeto (direta ou indireta)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7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70" w:type="dxa"/>
          </w:tcPr>
          <w:p w:rsidR="00234338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Cometimento de atos protelatórios durante a execução visando adiamento das solicitações do Locatário.</w:t>
            </w:r>
          </w:p>
        </w:tc>
        <w:tc>
          <w:tcPr>
            <w:tcW w:w="897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70" w:type="dxa"/>
          </w:tcPr>
          <w:p w:rsidR="00234338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Inexecução total do Contrato.</w:t>
            </w:r>
          </w:p>
        </w:tc>
        <w:tc>
          <w:tcPr>
            <w:tcW w:w="897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70" w:type="dxa"/>
          </w:tcPr>
          <w:p w:rsidR="00234338" w:rsidRPr="004A3480" w:rsidRDefault="00234338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Cometimento de fraude fiscal, durante a execução do objeto.</w:t>
            </w:r>
          </w:p>
        </w:tc>
        <w:tc>
          <w:tcPr>
            <w:tcW w:w="897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70" w:type="dxa"/>
          </w:tcPr>
          <w:p w:rsidR="00234338" w:rsidRPr="004A3480" w:rsidRDefault="00234338" w:rsidP="00D80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Declaração, doc</w:t>
            </w:r>
            <w:r w:rsidR="00D806E0"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umentação ou informação falsa, adulteração de documentos</w:t>
            </w: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ou omissão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informações</w:t>
            </w:r>
            <w:proofErr w:type="gramEnd"/>
          </w:p>
        </w:tc>
        <w:tc>
          <w:tcPr>
            <w:tcW w:w="897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70" w:type="dxa"/>
          </w:tcPr>
          <w:p w:rsidR="00234338" w:rsidRPr="004A3480" w:rsidRDefault="00B272E9" w:rsidP="00D806E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Comportamento inidôneo ou cometimento de mais de uma das infrações previstas nos subitens anteriores do De.</w:t>
            </w:r>
          </w:p>
        </w:tc>
        <w:tc>
          <w:tcPr>
            <w:tcW w:w="897" w:type="dxa"/>
          </w:tcPr>
          <w:p w:rsidR="00234338" w:rsidRPr="004A3480" w:rsidRDefault="00B272E9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proofErr w:type="gramEnd"/>
          </w:p>
        </w:tc>
      </w:tr>
      <w:tr w:rsidR="00234338" w:rsidRPr="004A3480" w:rsidTr="00E90630">
        <w:tc>
          <w:tcPr>
            <w:tcW w:w="818" w:type="dxa"/>
          </w:tcPr>
          <w:p w:rsidR="00234338" w:rsidRPr="004A3480" w:rsidRDefault="00234338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70" w:type="dxa"/>
          </w:tcPr>
          <w:p w:rsidR="00234338" w:rsidRPr="004A3480" w:rsidRDefault="00B272E9" w:rsidP="002343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Cumprir determinação formal ou instrução do fiscal, por </w:t>
            </w: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ocorrência</w:t>
            </w:r>
            <w:proofErr w:type="gramEnd"/>
          </w:p>
        </w:tc>
        <w:tc>
          <w:tcPr>
            <w:tcW w:w="897" w:type="dxa"/>
          </w:tcPr>
          <w:p w:rsidR="00234338" w:rsidRPr="004A3480" w:rsidRDefault="00B272E9" w:rsidP="001C65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4A3480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proofErr w:type="gramEnd"/>
          </w:p>
        </w:tc>
      </w:tr>
    </w:tbl>
    <w:p w:rsidR="00EA2391" w:rsidRPr="004A3480" w:rsidRDefault="00EA2391" w:rsidP="001C655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9.2 Durante o processo de apuração de supostas irregularidades deverão ser consideradas as seguintes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definições:</w:t>
      </w:r>
    </w:p>
    <w:p w:rsidR="00F35B05" w:rsidRPr="004A3480" w:rsidRDefault="00F35B05" w:rsidP="00D806E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Documentos simples: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são aqueles que, mesmo deixando de ser apresentados ou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apresentados fora do prazo previsto, não interfiram na execução do objeto de forma direta ou não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cause</w:t>
      </w:r>
      <w:r w:rsidR="00D806E0" w:rsidRPr="004A3480">
        <w:rPr>
          <w:rFonts w:eastAsiaTheme="minorHAnsi"/>
          <w:color w:val="000000" w:themeColor="text1"/>
          <w:sz w:val="24"/>
          <w:szCs w:val="24"/>
          <w:lang w:eastAsia="en-US"/>
        </w:rPr>
        <w:t>m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prejuízos à Administração;</w:t>
      </w:r>
    </w:p>
    <w:p w:rsidR="00F35B05" w:rsidRPr="004A3480" w:rsidRDefault="00F35B05" w:rsidP="00D806E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II.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Documentos importantes: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são aqueles que, se não apresentados ou apresentados fora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do prazo previsto, interfiram na execução do objeto de forma direta ou indireta ou cause</w:t>
      </w:r>
      <w:r w:rsidR="00D806E0" w:rsidRPr="004A3480">
        <w:rPr>
          <w:rFonts w:eastAsiaTheme="minorHAnsi"/>
          <w:color w:val="000000" w:themeColor="text1"/>
          <w:sz w:val="24"/>
          <w:szCs w:val="24"/>
          <w:lang w:eastAsia="en-US"/>
        </w:rPr>
        <w:t>m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prejuízos à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Administração;</w:t>
      </w:r>
    </w:p>
    <w:p w:rsidR="00F35B05" w:rsidRPr="004A3480" w:rsidRDefault="00F35B05" w:rsidP="00D806E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III.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Descumprimento de obrigações contratuais leves: </w:t>
      </w:r>
      <w:r w:rsidR="00D806E0" w:rsidRPr="004A3480">
        <w:rPr>
          <w:rFonts w:eastAsiaTheme="minorHAnsi"/>
          <w:color w:val="000000" w:themeColor="text1"/>
          <w:sz w:val="24"/>
          <w:szCs w:val="24"/>
          <w:lang w:eastAsia="en-US"/>
        </w:rPr>
        <w:t>são aquelas que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não interfiram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diretamente na execução do objeto e que não comprometam prazos ou serviços;</w:t>
      </w:r>
    </w:p>
    <w:p w:rsidR="00F35B05" w:rsidRPr="004A3480" w:rsidRDefault="00F35B05" w:rsidP="00D806E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IV.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Descumprimento de obrigações contratuais médias: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são aquelas que, mesmo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interferindo na execução do objeto, não comprometam prazos ou serviços de forma significativa e que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não caracterizem inexecução parcial;</w:t>
      </w:r>
    </w:p>
    <w:p w:rsidR="00F35B05" w:rsidRPr="004A3480" w:rsidRDefault="00F35B05" w:rsidP="00D806E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V.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Descumprimentos de obrigações contratuais graves: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são aquelas que, mesmo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interferindo na execução do objeto e comprometam prazos ou serviços de forma significativa, não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caracterizem inexecução total;</w:t>
      </w:r>
    </w:p>
    <w:p w:rsidR="00F35B05" w:rsidRPr="004A3480" w:rsidRDefault="00F35B05" w:rsidP="000027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VI.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Erro de execução: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é aquele que, passível de correção, foi devidamente sanado;</w:t>
      </w:r>
    </w:p>
    <w:p w:rsidR="00F35B05" w:rsidRPr="004A3480" w:rsidRDefault="00F35B05" w:rsidP="000027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VII.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Execução imperfeita: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é aquela passível de aproveitamento a despeito de falhas não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corrigidas.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9.3 No processo de apuração de infração e aplicação de sanção administrativa</w:t>
      </w:r>
      <w:r w:rsidR="00B61DC8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é assegurado o direito ao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contraditório e à ampla defesa, facultada a defesa prévia do interessado no respectivo processo, no prazo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(cinco) dias úteis.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9.4 Os atrasos na execução e outros descumprimentos de prazos poderão ser considerados inexecução total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contratual, caso ultrapassem, no total, 30 (trinta) dias.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9.5 As sanções </w:t>
      </w:r>
      <w:r w:rsidR="00B61DC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Advertência e </w:t>
      </w:r>
      <w:r w:rsidR="00B61DC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Suspensão Temporária de Licitar </w:t>
      </w:r>
      <w:r w:rsidR="00B61DC8" w:rsidRPr="004A3480">
        <w:rPr>
          <w:rFonts w:eastAsiaTheme="minorHAnsi"/>
          <w:color w:val="000000" w:themeColor="text1"/>
          <w:sz w:val="24"/>
          <w:szCs w:val="24"/>
          <w:lang w:eastAsia="en-US"/>
        </w:rPr>
        <w:t>e Contratar com a Administração,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não</w:t>
      </w:r>
      <w:r w:rsidR="00B61DC8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acumuláveis entre si,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poderão ser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aplicadas juntamente com as Multas, de acordo com a gravidade da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infração apurada.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9.6 O valor das multas aplicadas deverá ser recolhido no prazo de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(cinco) dias a contar do recebimento da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N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otificação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será limitad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10% (dez por cento) do valor mensal do Contrato.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9.7 Se o valor da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s multas aplicadas não for pago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ou depositado, será automaticamente descontado do(s)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pagamento(s) a que 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LOCATÁRI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fizer jus. Em caso de inexistência ou insuficiência de crédito d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="00C51003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LOCATÁRI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A,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 valor devido será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cobrado administrativa e/ou judicialmente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0F7EAE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9.8 No enquadramento do fato à tabela de infrações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será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respeitado o Princípio da Especialidade e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na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aplicação da sanção, o Princípio da Proporcionalidade. A reincidência específica ensejará a elevação de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grau de infração para o 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subsequente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="00200CC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F35B05" w:rsidRPr="004A3480" w:rsidRDefault="009B68A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9.9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As sanções serão obriga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toriamente registradas no SICAF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no caso de suspensão de licitar e contratar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com a Administração, sem prejuízo das multas previstas neste Contrato e das demais cominações legais.</w:t>
      </w:r>
    </w:p>
    <w:p w:rsidR="00F35B05" w:rsidRPr="004A3480" w:rsidRDefault="000137B1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9.10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Do ato que aplicar a penalidade</w:t>
      </w:r>
      <w:proofErr w:type="gramStart"/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caberá</w:t>
      </w:r>
      <w:proofErr w:type="gramEnd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recurso dirigido à autoridade superior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da LOCADORA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, por intermédio da que</w:t>
      </w:r>
      <w:r w:rsidR="009B68A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praticou o ato recorrido, na forma prevista no parágrafo 4º do Art. 109 da Lei n.º 8.666/93.</w:t>
      </w:r>
    </w:p>
    <w:p w:rsidR="00016E56" w:rsidRPr="004A3480" w:rsidRDefault="00016E56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10. DA RESCISÃO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10.1 A LOCATÁRIA poderá rescindir este Termo de Contrato, sem qualquer ônus, em caso de descumprimento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total ou parcial de qualquer cláusula contratual ou obrigação imposta à LOCADORA, sem prejuízo da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aplicação das penalidades cabíveis.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10.2 Também constitui motivo para a rescisão do contrato a ocorrência das hipóteses enumeradas no art. 78 da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Lei nº 8.666, de 1993, com exceção das previstas nos incisos VI, IX e X, que sejam aplicáveis a esta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relação locatícia.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10.3 Nas hipóteses de rescisão de que tratam os incisos XII e X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>VII do art. 78 da Lei n° 8.666/</w:t>
      </w:r>
      <w:proofErr w:type="gramStart"/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>9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3 ,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desde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que ausente a culpa da LOCADORA, a LOCATÁRIA a ressarcirá dos prejuízos regularmente comprovados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que houver sofrido.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10.4 Caso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por razões de interesse público, devidamente justificadas, nos termos do inciso XII do artigo 78 da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Lei n° 8.666, de 1993, a LOCATÁRIA decida devolver o imóvel e rescindir o contrato, antes do término do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seu prazo de vigência, ficará dispensada do pagamento de qualquer multa, desde que notifique a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LOCADORA, por escrito, com antecedência mínima de 30 (trinta) dias.</w:t>
      </w:r>
    </w:p>
    <w:p w:rsidR="00F35B05" w:rsidRPr="004A3480" w:rsidRDefault="007F08DF" w:rsidP="007F08DF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10.4.1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Nesta hipótese, caso não notifique tempestivamente a LOCADORA, e desde que esta não tenha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incorrido em culpa, a LOCATÁRIA ficará sujeita ao pagamento de multa equivalente a 02 </w:t>
      </w:r>
      <w:r w:rsidR="00F35B05" w:rsidRPr="004A3480">
        <w:rPr>
          <w:rFonts w:eastAsiaTheme="minorHAnsi"/>
          <w:bCs/>
          <w:color w:val="000000" w:themeColor="text1"/>
          <w:sz w:val="24"/>
          <w:szCs w:val="24"/>
          <w:lang w:eastAsia="en-US"/>
        </w:rPr>
        <w:t>(dois</w:t>
      </w:r>
      <w:r w:rsidR="00F35B05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)</w:t>
      </w:r>
      <w:r w:rsidR="00091727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Cs/>
          <w:color w:val="000000" w:themeColor="text1"/>
          <w:sz w:val="24"/>
          <w:szCs w:val="24"/>
          <w:lang w:eastAsia="en-US"/>
        </w:rPr>
        <w:t>meses de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aluguel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, segundo a proporção prevista no artigo 4° da Lei n° 8.245, de 1991, e no artigo 413 do</w:t>
      </w:r>
      <w:r w:rsidR="0009172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Código Civil, considerando-se o prazo restante para o término da vigência do contrato.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10.5 Nos casos em que reste impossibilitada a ocupação do imóvel, tais como incêndio, desmoronamento,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desapropriação, c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aso fortuito ou força maior, entre outros,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LOCATÁRIA poderá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considerar o contrato rescindido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imediatamente, ficando dispensada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qualquer prévia notificação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ou multa, desde que, nesta hipótese,</w:t>
      </w:r>
      <w:r w:rsidR="007F08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não tenha concorrido para a situação.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10.6 O procedimento formal de rescisão terá início mediante notificação escrita, entregue diretamente à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 ou por via postal, com aviso de recebimento.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10.7 Os casos da rescisão contratual serão formalmente motivados nos autos, assegurado o contraditório e a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ampla defesa, e precedidos de autorização escrita e fundamentada da autoridade competente.</w:t>
      </w:r>
    </w:p>
    <w:p w:rsidR="0009139B" w:rsidRPr="004A3480" w:rsidRDefault="0009139B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11. DA EXECUÇÃO E FISCALIZAÇÃO DO CONTRATO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11.1 </w:t>
      </w:r>
      <w:r w:rsidR="00FB4533">
        <w:rPr>
          <w:rFonts w:eastAsiaTheme="minorHAnsi"/>
          <w:color w:val="000000" w:themeColor="text1"/>
          <w:sz w:val="24"/>
          <w:szCs w:val="24"/>
          <w:lang w:eastAsia="en-US"/>
        </w:rPr>
        <w:t xml:space="preserve">A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fiscalização será exercida no interesse da Administração e não exclui nem reduz a responsabilidade da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LOCATÁRIA, inclusive perante terceiros, por quaisquer irregularidades, e, na sua ocorrência, não implica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>r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responsabilidade do Poder Público ou de seus agentes e prepostos.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11.2 A fiscalização do presente contrato será objeto de acompanhamento, controle, fiscalização e avaliação por</w:t>
      </w:r>
      <w:r w:rsidR="0091316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servidor especialmente designado para assegurar o perfeito cumprimento do contrato.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11.3 O representante da Administração anotará em registro próprio todas as ocorrências relacionadas com 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execução do contrato, determinando o que for necessário à regularização das faltas ou defeitos</w:t>
      </w:r>
      <w:r w:rsidR="0091316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observados.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11.4 Estando em conformidade, os documentos de cobrança deverão ser atestados pela fiscalização do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contrato e enviados ao setor competente para o pagamento devido.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11.5 Em caso de não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conformidade, a contratada será notificada, por escrito, sobre as irregularidades</w:t>
      </w:r>
      <w:r w:rsidR="0091316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apontadas, para as providências do artigo 69 da Lei n° 8.666/93, no que couber.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11.6 Quaisquer exigências da fiscalização do contrato inerentes ao objeto do contrato deverão ser prontamente</w:t>
      </w:r>
      <w:r w:rsidR="0091316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atendidas pela LOCADORA.</w:t>
      </w:r>
    </w:p>
    <w:p w:rsidR="00913165" w:rsidRPr="004A3480" w:rsidRDefault="0091316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12. DIVERSOS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12.1 Para apresentação das propostas </w:t>
      </w:r>
      <w:r w:rsidR="00AB223A" w:rsidRPr="004A3480">
        <w:rPr>
          <w:rFonts w:eastAsiaTheme="minorHAnsi"/>
          <w:color w:val="000000" w:themeColor="text1"/>
          <w:sz w:val="24"/>
          <w:szCs w:val="24"/>
          <w:lang w:eastAsia="en-US"/>
        </w:rPr>
        <w:t>deverá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ser utilizado o seguinte endereço:</w:t>
      </w:r>
    </w:p>
    <w:p w:rsidR="00F62325" w:rsidRDefault="00F62325" w:rsidP="00F6232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Protocolo da Procuradoria-Geral da Fazenda Nacional – Ed. Sede do Ministério da Fazenda, Esplanada dos Ministérios, Bloco P, 8º andar – CEP: 70048-900.</w:t>
      </w:r>
    </w:p>
    <w:p w:rsidR="00F62325" w:rsidRDefault="00F62325" w:rsidP="00F62325">
      <w:pPr>
        <w:spacing w:line="360" w:lineRule="auto"/>
        <w:jc w:val="both"/>
        <w:rPr>
          <w:b/>
          <w:sz w:val="24"/>
          <w:szCs w:val="24"/>
        </w:rPr>
      </w:pPr>
      <w:r w:rsidRPr="00A90BB1">
        <w:rPr>
          <w:b/>
          <w:sz w:val="24"/>
          <w:szCs w:val="24"/>
        </w:rPr>
        <w:lastRenderedPageBreak/>
        <w:t xml:space="preserve">OBSERVAÇÃO: </w:t>
      </w:r>
      <w:r w:rsidRPr="00A90BB1">
        <w:rPr>
          <w:sz w:val="24"/>
          <w:szCs w:val="24"/>
        </w:rPr>
        <w:t xml:space="preserve">Entregar o envelope lacrado </w:t>
      </w:r>
      <w:r>
        <w:rPr>
          <w:sz w:val="24"/>
          <w:szCs w:val="24"/>
        </w:rPr>
        <w:t>e identificado da seguinte forma</w:t>
      </w:r>
      <w:r w:rsidRPr="00A90BB1">
        <w:rPr>
          <w:sz w:val="24"/>
          <w:szCs w:val="24"/>
        </w:rPr>
        <w:t>:</w:t>
      </w:r>
    </w:p>
    <w:p w:rsidR="00F62325" w:rsidRPr="00316313" w:rsidRDefault="00F62325" w:rsidP="00F62325">
      <w:pPr>
        <w:spacing w:line="360" w:lineRule="auto"/>
        <w:jc w:val="both"/>
        <w:rPr>
          <w:b/>
          <w:i/>
          <w:sz w:val="24"/>
          <w:szCs w:val="24"/>
        </w:rPr>
      </w:pPr>
      <w:r w:rsidRPr="00316313">
        <w:rPr>
          <w:b/>
          <w:i/>
          <w:sz w:val="24"/>
          <w:szCs w:val="24"/>
        </w:rPr>
        <w:t xml:space="preserve">À Coordenação-Geral de Administração </w:t>
      </w:r>
    </w:p>
    <w:p w:rsidR="00F62325" w:rsidRPr="00316313" w:rsidRDefault="00F62325" w:rsidP="00F62325">
      <w:pPr>
        <w:spacing w:line="360" w:lineRule="auto"/>
        <w:jc w:val="both"/>
        <w:rPr>
          <w:b/>
          <w:i/>
          <w:sz w:val="24"/>
          <w:szCs w:val="24"/>
        </w:rPr>
      </w:pPr>
      <w:r w:rsidRPr="00316313">
        <w:rPr>
          <w:b/>
          <w:i/>
          <w:sz w:val="24"/>
          <w:szCs w:val="24"/>
        </w:rPr>
        <w:t>Proposta para locação de imóvel</w:t>
      </w:r>
    </w:p>
    <w:p w:rsidR="00AB223A" w:rsidRPr="004A3480" w:rsidRDefault="00AB223A" w:rsidP="00F6232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12.2 Para obtenção de informações relativas a este procedi</w:t>
      </w:r>
      <w:r w:rsidR="007741A5">
        <w:rPr>
          <w:rFonts w:eastAsiaTheme="minorHAnsi"/>
          <w:color w:val="000000" w:themeColor="text1"/>
          <w:sz w:val="24"/>
          <w:szCs w:val="24"/>
          <w:lang w:eastAsia="en-US"/>
        </w:rPr>
        <w:t>mento de dispensa de licitação</w:t>
      </w:r>
      <w:proofErr w:type="gramStart"/>
      <w:r w:rsidR="007741A5"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utilize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 endereço de email </w:t>
      </w:r>
      <w:hyperlink r:id="rId8" w:history="1">
        <w:r w:rsidR="00BD31E4" w:rsidRPr="00001A20">
          <w:rPr>
            <w:rStyle w:val="Hyperlink"/>
            <w:rFonts w:eastAsiaTheme="minorHAnsi"/>
            <w:sz w:val="24"/>
            <w:szCs w:val="24"/>
            <w:lang w:eastAsia="en-US"/>
          </w:rPr>
          <w:t>licitacoes.pgfn@pgfn.gov</w:t>
        </w:r>
        <w:r w:rsidR="00BD31E4" w:rsidRPr="00001A20">
          <w:rPr>
            <w:rStyle w:val="Hyperlink"/>
          </w:rPr>
          <w:t>.</w:t>
        </w:r>
        <w:r w:rsidR="00BD31E4" w:rsidRPr="00001A20">
          <w:rPr>
            <w:rStyle w:val="Hyperlink"/>
            <w:sz w:val="24"/>
            <w:szCs w:val="24"/>
          </w:rPr>
          <w:t>br</w:t>
        </w:r>
      </w:hyperlink>
      <w:r w:rsidR="00F62325">
        <w:t xml:space="preserve"> </w:t>
      </w:r>
    </w:p>
    <w:p w:rsidR="00A5302B" w:rsidRDefault="00A5302B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8731FF" w:rsidRPr="00374F74" w:rsidRDefault="008731FF" w:rsidP="008731FF">
      <w:pPr>
        <w:pStyle w:val="western"/>
        <w:spacing w:before="0" w:beforeAutospacing="0" w:after="0"/>
        <w:ind w:right="181"/>
        <w:jc w:val="center"/>
        <w:rPr>
          <w:color w:val="FF0000"/>
        </w:rPr>
      </w:pPr>
      <w:r w:rsidRPr="003D5C0E">
        <w:t xml:space="preserve">Procuradoria-Geral da Fazenda Nacional, </w:t>
      </w:r>
      <w:r w:rsidR="007741A5" w:rsidRPr="007741A5">
        <w:t>11 de julho</w:t>
      </w:r>
      <w:r w:rsidRPr="007741A5">
        <w:t xml:space="preserve"> de 2013.</w:t>
      </w:r>
    </w:p>
    <w:p w:rsidR="008731FF" w:rsidRDefault="008731FF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8731FF" w:rsidRPr="004A3480" w:rsidRDefault="008731FF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6B6C21" w:rsidRPr="004A3480" w:rsidRDefault="008B07C2" w:rsidP="006B6C2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>GABRIELLA NASCIMENTO MARQUETE</w:t>
      </w:r>
    </w:p>
    <w:p w:rsidR="008731FF" w:rsidRDefault="008731FF" w:rsidP="008731FF">
      <w:pPr>
        <w:pStyle w:val="western"/>
        <w:spacing w:before="0" w:beforeAutospacing="0" w:after="0"/>
        <w:ind w:right="181"/>
        <w:jc w:val="center"/>
      </w:pPr>
      <w:r>
        <w:t>Coordenadora-Geral de Administração</w:t>
      </w:r>
    </w:p>
    <w:p w:rsidR="008731FF" w:rsidRPr="004A3480" w:rsidRDefault="008731FF" w:rsidP="008731FF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Presidente da Comissão</w:t>
      </w:r>
    </w:p>
    <w:p w:rsidR="00ED05E6" w:rsidRPr="004A3480" w:rsidRDefault="00ED05E6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24A0D" w:rsidRPr="004A3480" w:rsidRDefault="00024A0D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24A0D" w:rsidRPr="004A3480" w:rsidRDefault="00024A0D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24A0D" w:rsidRPr="004A3480" w:rsidRDefault="00024A0D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731FF" w:rsidRPr="004A3480" w:rsidRDefault="008731FF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Pr="004A3480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Pr="004A3480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Pr="004A3480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Pr="004A3480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B07C2" w:rsidRDefault="008B07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843451" w:rsidRDefault="00843451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374F74" w:rsidRDefault="00374F74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374F74" w:rsidRPr="004A3480" w:rsidRDefault="00374F74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24A0D" w:rsidRPr="004A3480" w:rsidRDefault="00024A0D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9A48E7" w:rsidRPr="004A3480" w:rsidRDefault="009A48E7" w:rsidP="000137B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ED05E6" w:rsidRPr="004A3480" w:rsidRDefault="000137B1" w:rsidP="000137B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lastRenderedPageBreak/>
        <w:t>ANEXO I – Programa de necessidades</w:t>
      </w:r>
      <w:r w:rsidR="00374F74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PGFN</w:t>
      </w:r>
    </w:p>
    <w:p w:rsidR="00ED05E6" w:rsidRPr="004A3480" w:rsidRDefault="00ED05E6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2D55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Este documento tem por objeto justificar a necessidade de locação de imóvel para atender a necessidade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instalação das </w:t>
      </w:r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Unidades da Procuradoria-Geral da Fazenda Nacional 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>em Brasília/DF</w:t>
      </w:r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proofErr w:type="gramStart"/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assim como descrever o conjunto de</w:t>
      </w:r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características e condições necessárias ao desenvolvimento das atividades dos servidores e usuários</w:t>
      </w:r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destas unidades, especificando a funcionalidade do imóvel, discriminando a </w:t>
      </w:r>
      <w:proofErr w:type="spell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compartimentação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o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dimensionamento dos ambientes e o quantitativo de servidores.</w:t>
      </w:r>
    </w:p>
    <w:p w:rsidR="00ED05E6" w:rsidRPr="004A3480" w:rsidRDefault="00ED05E6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</w:t>
      </w:r>
      <w:proofErr w:type="gramEnd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JUSTIFICATIVA DA NECESSIDADE DE CONTRATAÇÃO DOS SERVIÇOS</w:t>
      </w:r>
    </w:p>
    <w:p w:rsidR="00F35B05" w:rsidRPr="004A3480" w:rsidRDefault="00F35B05" w:rsidP="009105A0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 </w:t>
      </w:r>
      <w:r w:rsidR="00ED05E6" w:rsidRPr="004A3480">
        <w:rPr>
          <w:rFonts w:eastAsiaTheme="minorHAnsi"/>
          <w:color w:val="000000" w:themeColor="text1"/>
          <w:sz w:val="24"/>
          <w:szCs w:val="24"/>
          <w:lang w:eastAsia="en-US"/>
        </w:rPr>
        <w:t>PGFN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funciona, desde 2010, em edifício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localizado 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>no Setor de Autarquias Sul, Quadra 01, Bloco G.</w:t>
      </w:r>
    </w:p>
    <w:p w:rsidR="009105A0" w:rsidRPr="004A3480" w:rsidRDefault="00F35B05" w:rsidP="009105A0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1.</w:t>
      </w:r>
      <w:r w:rsidR="000137B1" w:rsidRPr="004A3480">
        <w:rPr>
          <w:rFonts w:eastAsiaTheme="minorHAnsi"/>
          <w:color w:val="000000" w:themeColor="text1"/>
          <w:sz w:val="24"/>
          <w:szCs w:val="24"/>
          <w:lang w:eastAsia="en-US"/>
        </w:rPr>
        <w:t>2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AD25FC" w:rsidRPr="004A3480">
        <w:rPr>
          <w:sz w:val="24"/>
          <w:szCs w:val="24"/>
        </w:rPr>
        <w:t>A força de trabalho das unidades da PGFN situadas no edifício atual é composta por 299 (duzentos e noventa e nove) procuradores, 341 (trezentos e quarenta e um) servidores administrativos, 170 (cento e setenta) terceirizados e 163 (cento e sessenta e três) estagiários, totalizando-se 973 (novecentos e setenta e três) pessoas.</w:t>
      </w:r>
    </w:p>
    <w:p w:rsidR="009105A0" w:rsidRPr="004A3480" w:rsidRDefault="009105A0" w:rsidP="009105A0">
      <w:p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4A3480">
        <w:rPr>
          <w:color w:val="000000" w:themeColor="text1"/>
          <w:sz w:val="24"/>
          <w:szCs w:val="24"/>
        </w:rPr>
        <w:t xml:space="preserve">1.3 </w:t>
      </w:r>
      <w:r w:rsidR="00841124" w:rsidRPr="004A3480">
        <w:rPr>
          <w:color w:val="000000" w:themeColor="text1"/>
          <w:sz w:val="24"/>
          <w:szCs w:val="24"/>
        </w:rPr>
        <w:t>A este quantitativo</w:t>
      </w:r>
      <w:proofErr w:type="gramStart"/>
      <w:r w:rsidR="00841124" w:rsidRPr="004A3480">
        <w:rPr>
          <w:color w:val="000000" w:themeColor="text1"/>
          <w:sz w:val="24"/>
          <w:szCs w:val="24"/>
        </w:rPr>
        <w:t>, soma-se</w:t>
      </w:r>
      <w:proofErr w:type="gramEnd"/>
      <w:r w:rsidR="00841124" w:rsidRPr="004A3480">
        <w:rPr>
          <w:color w:val="000000" w:themeColor="text1"/>
          <w:sz w:val="24"/>
          <w:szCs w:val="24"/>
        </w:rPr>
        <w:t xml:space="preserve"> o provimento de cargos vagos e novos cargos para servidores que tomarão posse em 2013 e 2014. Há a autorização para nomeação de 66 (sessenta e seis) procuradores para as unidades situadas em Brasília, selecionados por meio de concurso iniciado em maio de 2012, com a previsão de que este número aumente substancialmente até o fim da validade de tal concurso. Foi lançado, ainda, edital para realização de concurso para o cargo de Analista Técnico Administrativo do Ministério da Fazenda, do qual ao menos 12 (doze) cargos imediatos serão lotados em Brasília.</w:t>
      </w:r>
    </w:p>
    <w:p w:rsidR="009105A0" w:rsidRPr="004A3480" w:rsidRDefault="009105A0" w:rsidP="009105A0">
      <w:pPr>
        <w:tabs>
          <w:tab w:val="left" w:pos="0"/>
        </w:tabs>
        <w:spacing w:line="360" w:lineRule="auto"/>
        <w:ind w:right="108"/>
        <w:jc w:val="both"/>
        <w:rPr>
          <w:color w:val="000000" w:themeColor="text1"/>
          <w:sz w:val="24"/>
          <w:szCs w:val="24"/>
        </w:rPr>
      </w:pPr>
      <w:r w:rsidRPr="004A3480">
        <w:rPr>
          <w:color w:val="000000" w:themeColor="text1"/>
          <w:sz w:val="24"/>
          <w:szCs w:val="24"/>
        </w:rPr>
        <w:t xml:space="preserve">1.4 </w:t>
      </w:r>
      <w:r w:rsidRPr="004A3480">
        <w:rPr>
          <w:color w:val="000000" w:themeColor="text1"/>
          <w:sz w:val="24"/>
          <w:szCs w:val="24"/>
        </w:rPr>
        <w:tab/>
      </w:r>
      <w:r w:rsidR="00841124" w:rsidRPr="004A3480">
        <w:rPr>
          <w:color w:val="000000" w:themeColor="text1"/>
          <w:sz w:val="24"/>
          <w:szCs w:val="24"/>
        </w:rPr>
        <w:t xml:space="preserve">Este crescimento reflete a necessidade imediata da PGFN, que apresenta acentuada carga de trabalho, verificando-se que a estrutura do prédio atual já não é adequada ao volume de pessoas a serviço do órgão, sendo que a tendência é que, em </w:t>
      </w:r>
      <w:proofErr w:type="gramStart"/>
      <w:r w:rsidR="00841124" w:rsidRPr="004A3480">
        <w:rPr>
          <w:color w:val="000000" w:themeColor="text1"/>
          <w:sz w:val="24"/>
          <w:szCs w:val="24"/>
        </w:rPr>
        <w:t>5</w:t>
      </w:r>
      <w:proofErr w:type="gramEnd"/>
      <w:r w:rsidR="00841124" w:rsidRPr="004A3480">
        <w:rPr>
          <w:color w:val="000000" w:themeColor="text1"/>
          <w:sz w:val="24"/>
          <w:szCs w:val="24"/>
        </w:rPr>
        <w:t xml:space="preserve"> (cinco) anos, prazo de vigência inicial do contrato de locação, mantendo-se o crescimento econômico do Brasil e estando a carga de trabalho na PGFN relacionada diretamente com este crescimento, a força de trabalho aumente, no mínimo, </w:t>
      </w:r>
      <w:r w:rsidR="00841124" w:rsidRPr="004A3480">
        <w:rPr>
          <w:color w:val="000000" w:themeColor="text1"/>
          <w:sz w:val="24"/>
          <w:szCs w:val="24"/>
        </w:rPr>
        <w:lastRenderedPageBreak/>
        <w:t>em 30% (trinta por cento), não sendo suficiente a estrutura atual, chegando-se a uma previsão de ao menos</w:t>
      </w:r>
      <w:r w:rsidR="00841124" w:rsidRPr="004A3480">
        <w:rPr>
          <w:b/>
          <w:color w:val="000000" w:themeColor="text1"/>
          <w:sz w:val="24"/>
          <w:szCs w:val="24"/>
        </w:rPr>
        <w:t xml:space="preserve"> 1</w:t>
      </w:r>
      <w:r w:rsidR="00AD25FC" w:rsidRPr="004A3480">
        <w:rPr>
          <w:b/>
          <w:color w:val="000000" w:themeColor="text1"/>
          <w:sz w:val="24"/>
          <w:szCs w:val="24"/>
        </w:rPr>
        <w:t>630</w:t>
      </w:r>
      <w:r w:rsidR="00841124" w:rsidRPr="004A3480">
        <w:rPr>
          <w:b/>
          <w:color w:val="000000" w:themeColor="text1"/>
          <w:sz w:val="24"/>
          <w:szCs w:val="24"/>
        </w:rPr>
        <w:t xml:space="preserve"> (mil, </w:t>
      </w:r>
      <w:r w:rsidR="00AD25FC" w:rsidRPr="004A3480">
        <w:rPr>
          <w:b/>
          <w:color w:val="000000" w:themeColor="text1"/>
          <w:sz w:val="24"/>
          <w:szCs w:val="24"/>
        </w:rPr>
        <w:t>seiscentos e trinta</w:t>
      </w:r>
      <w:r w:rsidR="00841124" w:rsidRPr="004A3480">
        <w:rPr>
          <w:b/>
          <w:color w:val="000000" w:themeColor="text1"/>
          <w:sz w:val="24"/>
          <w:szCs w:val="24"/>
        </w:rPr>
        <w:t xml:space="preserve">) pessoas </w:t>
      </w:r>
      <w:r w:rsidR="00841124" w:rsidRPr="004A3480">
        <w:rPr>
          <w:color w:val="000000" w:themeColor="text1"/>
          <w:sz w:val="24"/>
          <w:szCs w:val="24"/>
        </w:rPr>
        <w:t>até o ano de 2018.</w:t>
      </w:r>
    </w:p>
    <w:p w:rsidR="00F35B05" w:rsidRPr="004A3480" w:rsidRDefault="00F35B05" w:rsidP="009116F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1.</w:t>
      </w:r>
      <w:r w:rsidR="009105A0" w:rsidRPr="004A3480"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Com o objetivo de manter a continuidade das atividades desenvolvidas 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>pela Procuradoria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com</w:t>
      </w:r>
      <w:r w:rsidR="009C107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qualidade e na forma preconizada por esta 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nstituição,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será necessária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locação de</w:t>
      </w:r>
      <w:r w:rsidR="009C107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imóvel com área de expediente aproximada de </w:t>
      </w:r>
      <w:r w:rsidR="009A48E7"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>1</w:t>
      </w:r>
      <w:r w:rsidR="00AB223A"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>5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.000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m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².</w:t>
      </w:r>
    </w:p>
    <w:p w:rsidR="00F35B05" w:rsidRPr="004A3480" w:rsidRDefault="00F35B05" w:rsidP="009105A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Observação </w:t>
      </w: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1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: Considera-se “área de expediente” aquela destinada exclusivamente às atividades das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unidades, excluindo-se do somatório as áreas de circulação, banheiros, copas, hall, escadas, elevadores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</w:t>
      </w:r>
      <w:r w:rsidR="009105A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salas de ar condicionado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entre outros ambientes de apoio.</w:t>
      </w:r>
    </w:p>
    <w:p w:rsidR="00F35B05" w:rsidRPr="004A3480" w:rsidRDefault="00F35B05" w:rsidP="009105A0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Observação </w:t>
      </w: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2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: Devem ser consideradas áreas comuns tais como: vestiários, sala para motoristas,</w:t>
      </w:r>
      <w:r w:rsidR="009C107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administração predial, supervisão de serviços como manutenção, limpeza e vigilância, garagem para</w:t>
      </w:r>
      <w:r w:rsidR="009116F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veículos oficiais e área para depósito e arquivos.</w:t>
      </w:r>
    </w:p>
    <w:p w:rsidR="00003C8E" w:rsidRPr="004A3480" w:rsidRDefault="00003C8E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9A48E7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2</w:t>
      </w:r>
      <w:proofErr w:type="gramEnd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ESTIMATIVO DE ÁREAS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2.1 O dimensionamento dos ambientes a serem alugados perfaz uma </w:t>
      </w: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área </w:t>
      </w:r>
      <w:r w:rsidR="009A48E7"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total </w:t>
      </w: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aproximada </w:t>
      </w:r>
      <w:r w:rsidR="00AB223A" w:rsidRPr="004A3480">
        <w:rPr>
          <w:b/>
          <w:color w:val="000000" w:themeColor="text1"/>
          <w:sz w:val="24"/>
          <w:szCs w:val="24"/>
        </w:rPr>
        <w:t>de 25</w:t>
      </w:r>
      <w:r w:rsidR="006B4407" w:rsidRPr="004A3480">
        <w:rPr>
          <w:b/>
          <w:color w:val="000000" w:themeColor="text1"/>
          <w:sz w:val="24"/>
          <w:szCs w:val="24"/>
        </w:rPr>
        <w:t>.</w:t>
      </w:r>
      <w:r w:rsidR="00AB223A" w:rsidRPr="004A3480">
        <w:rPr>
          <w:b/>
          <w:color w:val="000000" w:themeColor="text1"/>
          <w:sz w:val="24"/>
          <w:szCs w:val="24"/>
        </w:rPr>
        <w:t>000 m²</w:t>
      </w:r>
      <w:r w:rsidR="00AB223A" w:rsidRPr="004A3480">
        <w:rPr>
          <w:color w:val="000000" w:themeColor="text1"/>
          <w:sz w:val="24"/>
          <w:szCs w:val="24"/>
        </w:rPr>
        <w:t xml:space="preserve">, sendo aproximadamente </w:t>
      </w:r>
      <w:r w:rsidR="00AB223A" w:rsidRPr="004A3480">
        <w:rPr>
          <w:b/>
          <w:color w:val="000000" w:themeColor="text1"/>
          <w:sz w:val="24"/>
          <w:szCs w:val="24"/>
        </w:rPr>
        <w:t>15</w:t>
      </w:r>
      <w:r w:rsidR="006B4407" w:rsidRPr="004A3480">
        <w:rPr>
          <w:b/>
          <w:color w:val="000000" w:themeColor="text1"/>
          <w:sz w:val="24"/>
          <w:szCs w:val="24"/>
        </w:rPr>
        <w:t xml:space="preserve">.000 m² de área </w:t>
      </w:r>
      <w:r w:rsidR="009A48E7" w:rsidRPr="004A3480">
        <w:rPr>
          <w:b/>
          <w:color w:val="000000" w:themeColor="text1"/>
          <w:sz w:val="24"/>
          <w:szCs w:val="24"/>
        </w:rPr>
        <w:t>de expediente</w:t>
      </w:r>
      <w:r w:rsidR="00B049CB" w:rsidRPr="004A3480">
        <w:rPr>
          <w:color w:val="000000" w:themeColor="text1"/>
          <w:sz w:val="24"/>
          <w:szCs w:val="24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servirá como referência para a avaliação de imóveis que possam alocar estas</w:t>
      </w:r>
      <w:r w:rsidR="00003C8E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unidades. Este dimensionamento foi estimado basea</w:t>
      </w:r>
      <w:r w:rsidR="008F7C49" w:rsidRPr="004A3480">
        <w:rPr>
          <w:rFonts w:eastAsiaTheme="minorHAnsi"/>
          <w:color w:val="000000" w:themeColor="text1"/>
          <w:sz w:val="24"/>
          <w:szCs w:val="24"/>
          <w:lang w:eastAsia="en-US"/>
        </w:rPr>
        <w:t>ndo-se em dados fornecidos pela D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ivisão de Logística e Patrimônio e pala Coordenação de Gestão de Pessoas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no que se</w:t>
      </w:r>
      <w:r w:rsidR="008F7C4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refere ao número de servidores e necessidades de distr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ibuição das equipes de trabalho, 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compondo a Nota Técnica PGFN/CGA Nº437/2013, que contém quadro explicativo em anexo para o cálculo destas áreas,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bem com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 que determina</w:t>
      </w:r>
      <w:r w:rsidR="009A48E7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art. 3º do Decreto 7.689/2012, abaixo transcrito:</w:t>
      </w:r>
    </w:p>
    <w:p w:rsidR="00F35B05" w:rsidRPr="004A3480" w:rsidRDefault="00F35B05" w:rsidP="008F7C49">
      <w:pPr>
        <w:autoSpaceDE w:val="0"/>
        <w:autoSpaceDN w:val="0"/>
        <w:adjustRightInd w:val="0"/>
        <w:spacing w:line="360" w:lineRule="auto"/>
        <w:ind w:left="3261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“Art. 3o Nos contratos para aquisição, locação, nova</w:t>
      </w:r>
      <w:r w:rsidR="008F7C49"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construção ou ampliação de imóvel, deverá ser observada a</w:t>
      </w:r>
      <w:r w:rsidR="008F7C49"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área média de até nove metros quadrados de área útil para o</w:t>
      </w:r>
      <w:r w:rsidR="008F7C49"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trabalho individual, a ser utilizada por servidor, empregado,</w:t>
      </w:r>
      <w:r w:rsidR="008F7C49"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i/>
          <w:iCs/>
          <w:color w:val="000000" w:themeColor="text1"/>
          <w:sz w:val="24"/>
          <w:szCs w:val="24"/>
          <w:lang w:eastAsia="en-US"/>
        </w:rPr>
        <w:t>militar ou terceirizado que exerça suas atividades no imóvel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”</w:t>
      </w:r>
    </w:p>
    <w:p w:rsidR="008F7C49" w:rsidRPr="004A3480" w:rsidRDefault="008F7C49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D559A" w:rsidRPr="004A3480" w:rsidRDefault="002D559A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3</w:t>
      </w:r>
      <w:proofErr w:type="gramEnd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RELAÇÃO ENTRE A DEMANDA PREVISTA E A QUANTIDADE DE SERVIÇO A SER</w:t>
      </w:r>
      <w:r w:rsidR="002538C2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CONTRATADA</w:t>
      </w: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3.1 Considerando-se o quadro de estimativas de áreas constante na </w:t>
      </w:r>
      <w:r w:rsidR="00B049CB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Parte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I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deste Anexo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assim</w:t>
      </w:r>
      <w:r w:rsidR="002538C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como as demais áreas necessárias à edificação (circulação, hall social e dos pavimentos, poços de</w:t>
      </w:r>
      <w:r w:rsidR="002538C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elevadores, casas de bombas, </w:t>
      </w:r>
      <w:proofErr w:type="spellStart"/>
      <w:r w:rsidRPr="004A3480">
        <w:rPr>
          <w:rFonts w:eastAsiaTheme="minorHAnsi"/>
          <w:i/>
          <w:color w:val="000000" w:themeColor="text1"/>
          <w:sz w:val="24"/>
          <w:szCs w:val="24"/>
          <w:lang w:eastAsia="en-US"/>
        </w:rPr>
        <w:t>shafts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tubulações, etc.), será necessário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proofErr w:type="gramEnd"/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(um) imóvel que possa</w:t>
      </w:r>
      <w:r w:rsidR="002538C2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40258" w:rsidRPr="004A3480">
        <w:rPr>
          <w:rFonts w:eastAsiaTheme="minorHAnsi"/>
          <w:color w:val="000000" w:themeColor="text1"/>
          <w:sz w:val="24"/>
          <w:szCs w:val="24"/>
          <w:lang w:eastAsia="en-US"/>
        </w:rPr>
        <w:t>acomodar todas as unidades da PGFN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114FA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em Brasília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isoladamente.</w:t>
      </w:r>
    </w:p>
    <w:p w:rsidR="002538C2" w:rsidRPr="004A3480" w:rsidRDefault="002538C2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9F663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4</w:t>
      </w:r>
      <w:proofErr w:type="gramEnd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DEMONSTRATIVO DE RESULTADOS A SEREM ALCANÇADOS EM TERMOS DE</w:t>
      </w:r>
      <w:r w:rsidR="002538C2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ECONOMICIDADE E DE MELHOR APROVEITAMENTO DOS RECURSOS HUMANOS, MATERIAIS OU</w:t>
      </w:r>
      <w:r w:rsidR="002538C2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FINANCEIROS DISPONÍVEIS</w:t>
      </w:r>
    </w:p>
    <w:p w:rsidR="00F35B05" w:rsidRPr="004A3480" w:rsidRDefault="00F35B05" w:rsidP="00C75CD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4.1 Tendo em vista que a Superintendência do Patrimônio da União não</w:t>
      </w:r>
      <w:r w:rsidR="0090500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dispõe de imóvel da União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situado n</w:t>
      </w:r>
      <w:r w:rsidR="0090500D" w:rsidRPr="004A3480">
        <w:rPr>
          <w:rFonts w:eastAsiaTheme="minorHAnsi"/>
          <w:color w:val="000000" w:themeColor="text1"/>
          <w:sz w:val="24"/>
          <w:szCs w:val="24"/>
          <w:lang w:eastAsia="en-US"/>
        </w:rPr>
        <w:t>esta Capital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disponível para abrigar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a Procuradoria-Geral da Fazenda Nacional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90500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conforme resposta constante</w:t>
      </w:r>
      <w:r w:rsidR="0090500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neste processo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resta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 alternativa de locação de imóvel que melhor se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adapte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às necessidades da</w:t>
      </w:r>
      <w:r w:rsidR="0090500D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Administração, evitando a descontinuidade da prestação do serviço público.</w:t>
      </w:r>
    </w:p>
    <w:p w:rsidR="00F35B05" w:rsidRPr="004A3480" w:rsidRDefault="00F35B05" w:rsidP="00C75CDF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4.2 Dessa forma, a locação de imóve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 mais urgente possível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torna-se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imprescindível e é a única</w:t>
      </w:r>
      <w:r w:rsidR="00C75C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alternativa imediata e possível para que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a PGFN possa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continuar o desenvolvimento de suas atividades</w:t>
      </w:r>
      <w:r w:rsidR="00C75C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finalísticas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maneira eficiente. A locação proporcionará a obtenção de área de trabalho adequada para a</w:t>
      </w:r>
      <w:r w:rsidR="00C75CD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realização das atividades 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do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órgão, facilitando o gerenciamento dessas atividades e um melhor</w:t>
      </w:r>
      <w:r w:rsidR="007842B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atendimento ao público, no padrão e qualidade definidos institucionalmente.</w:t>
      </w:r>
    </w:p>
    <w:p w:rsidR="007842B1" w:rsidRPr="004A3480" w:rsidRDefault="007842B1" w:rsidP="008955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8955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5</w:t>
      </w:r>
      <w:proofErr w:type="gramEnd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CARACTERÍSTICAS E CONDIÇÕES NECESSÁRIAS DO IMÓVEL A SER LOCADO</w:t>
      </w:r>
    </w:p>
    <w:p w:rsidR="00F35B05" w:rsidRPr="004A3480" w:rsidRDefault="00F35B05" w:rsidP="008955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5.1 O imóvel a ser locado deverá, obrigatoriamente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observar os seguintes requisitos:</w:t>
      </w:r>
    </w:p>
    <w:p w:rsidR="00F35B05" w:rsidRPr="004A3480" w:rsidRDefault="008A5DB9" w:rsidP="008A5DB9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a) </w:t>
      </w: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Área </w:t>
      </w:r>
      <w:r w:rsidR="00F35B05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total aproximada </w:t>
      </w:r>
      <w:r w:rsidR="008955D2" w:rsidRPr="004A3480">
        <w:rPr>
          <w:b/>
          <w:color w:val="000000" w:themeColor="text1"/>
          <w:sz w:val="24"/>
          <w:szCs w:val="24"/>
        </w:rPr>
        <w:t xml:space="preserve">de </w:t>
      </w:r>
      <w:r w:rsidR="009730ED" w:rsidRPr="004A3480">
        <w:rPr>
          <w:b/>
          <w:color w:val="000000" w:themeColor="text1"/>
          <w:sz w:val="24"/>
          <w:szCs w:val="24"/>
        </w:rPr>
        <w:t>2</w:t>
      </w:r>
      <w:r w:rsidR="008955D2" w:rsidRPr="004A3480">
        <w:rPr>
          <w:b/>
          <w:color w:val="000000" w:themeColor="text1"/>
          <w:sz w:val="24"/>
          <w:szCs w:val="24"/>
        </w:rPr>
        <w:t>5.000 m², sendo aproximadamente 1</w:t>
      </w:r>
      <w:r w:rsidR="009730ED" w:rsidRPr="004A3480">
        <w:rPr>
          <w:b/>
          <w:color w:val="000000" w:themeColor="text1"/>
          <w:sz w:val="24"/>
          <w:szCs w:val="24"/>
        </w:rPr>
        <w:t>5</w:t>
      </w:r>
      <w:r w:rsidR="008955D2" w:rsidRPr="004A3480">
        <w:rPr>
          <w:b/>
          <w:color w:val="000000" w:themeColor="text1"/>
          <w:sz w:val="24"/>
          <w:szCs w:val="24"/>
        </w:rPr>
        <w:t xml:space="preserve">.000 m² de área </w:t>
      </w:r>
      <w:r w:rsidR="00114FA9" w:rsidRPr="004A3480">
        <w:rPr>
          <w:b/>
          <w:color w:val="000000" w:themeColor="text1"/>
          <w:sz w:val="24"/>
          <w:szCs w:val="24"/>
        </w:rPr>
        <w:t>de expediente</w:t>
      </w:r>
      <w:r w:rsidR="000540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para alocação de tod</w:t>
      </w:r>
      <w:r w:rsidR="00B049CB" w:rsidRPr="004A3480">
        <w:rPr>
          <w:rFonts w:eastAsiaTheme="minorHAnsi"/>
          <w:color w:val="000000" w:themeColor="text1"/>
          <w:sz w:val="24"/>
          <w:szCs w:val="24"/>
          <w:lang w:eastAsia="en-US"/>
        </w:rPr>
        <w:t>a</w:t>
      </w:r>
      <w:r w:rsidR="0005405F" w:rsidRPr="004A3480">
        <w:rPr>
          <w:rFonts w:eastAsiaTheme="minorHAnsi"/>
          <w:color w:val="000000" w:themeColor="text1"/>
          <w:sz w:val="24"/>
          <w:szCs w:val="24"/>
          <w:lang w:eastAsia="en-US"/>
        </w:rPr>
        <w:t>s as unidades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em único</w:t>
      </w:r>
      <w:r w:rsidR="0005405F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4632A3" w:rsidRPr="004A3480">
        <w:rPr>
          <w:rFonts w:eastAsiaTheme="minorHAnsi"/>
          <w:color w:val="000000" w:themeColor="text1"/>
          <w:sz w:val="24"/>
          <w:szCs w:val="24"/>
          <w:lang w:eastAsia="en-US"/>
        </w:rPr>
        <w:t>imóvel, conforme explicitado na Parte I deste anexo.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b) Proximidade ao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sistema de transporte coletivo.</w:t>
      </w:r>
    </w:p>
    <w:p w:rsidR="00DC0644" w:rsidRPr="004A3480" w:rsidRDefault="00DC0644" w:rsidP="00DC0644">
      <w:pPr>
        <w:spacing w:line="360" w:lineRule="auto"/>
        <w:ind w:left="708" w:right="-5"/>
        <w:jc w:val="both"/>
        <w:rPr>
          <w:sz w:val="24"/>
          <w:szCs w:val="24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c) Estar localizado no Plano Piloto de Brasília, com p</w:t>
      </w:r>
      <w:r w:rsidR="00114FA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roximidade </w:t>
      </w:r>
      <w:r w:rsidRPr="004A3480">
        <w:rPr>
          <w:sz w:val="24"/>
          <w:szCs w:val="24"/>
        </w:rPr>
        <w:t xml:space="preserve">ao Ministério da Fazenda, </w:t>
      </w:r>
      <w:r w:rsidR="009730ED" w:rsidRPr="004A3480">
        <w:rPr>
          <w:sz w:val="24"/>
          <w:szCs w:val="24"/>
        </w:rPr>
        <w:t>à</w:t>
      </w:r>
      <w:r w:rsidRPr="004A3480">
        <w:rPr>
          <w:sz w:val="24"/>
          <w:szCs w:val="24"/>
        </w:rPr>
        <w:t xml:space="preserve"> Advocacia-Geral da União e </w:t>
      </w:r>
      <w:r w:rsidR="009730ED" w:rsidRPr="004A3480">
        <w:rPr>
          <w:sz w:val="24"/>
          <w:szCs w:val="24"/>
        </w:rPr>
        <w:t>a</w:t>
      </w:r>
      <w:r w:rsidRPr="004A3480">
        <w:rPr>
          <w:sz w:val="24"/>
          <w:szCs w:val="24"/>
        </w:rPr>
        <w:t xml:space="preserve">os Tribunais Superiores, tendo em vista que a natureza do </w:t>
      </w:r>
      <w:r w:rsidRPr="004A3480">
        <w:rPr>
          <w:sz w:val="24"/>
          <w:szCs w:val="24"/>
        </w:rPr>
        <w:lastRenderedPageBreak/>
        <w:t>trabalho executado na PGFN requer deslocamentos frequentes de seus procuradores aos órgãos citados.</w:t>
      </w:r>
    </w:p>
    <w:p w:rsidR="00F35B05" w:rsidRPr="004A3480" w:rsidRDefault="00114FA9" w:rsidP="00071611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) Possibilitar adequada a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cessibilidade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atendendo as disposições previstas na NBR 9050 e Lei nº 10.098, de 2000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114FA9" w:rsidP="008A5DB9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) Estar </w:t>
      </w:r>
      <w:proofErr w:type="gramStart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livre, desembaraçado</w:t>
      </w:r>
      <w:proofErr w:type="gramEnd"/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desimpedido de coisas e pessoas na data da celebração do contrato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locação.</w:t>
      </w:r>
    </w:p>
    <w:p w:rsidR="00F35B05" w:rsidRPr="004A3480" w:rsidRDefault="00114FA9" w:rsidP="00AB223A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) </w:t>
      </w:r>
      <w:r w:rsidR="009730ED" w:rsidRPr="004A3480">
        <w:rPr>
          <w:rFonts w:eastAsiaTheme="minorHAnsi"/>
          <w:color w:val="000000" w:themeColor="text1"/>
          <w:sz w:val="24"/>
          <w:szCs w:val="24"/>
          <w:lang w:eastAsia="en-US"/>
        </w:rPr>
        <w:t>Possuir g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aragem demarcada para veículos oficiais em número não inferior a </w:t>
      </w:r>
      <w:r w:rsidR="00AB223A" w:rsidRPr="004A3480">
        <w:rPr>
          <w:rFonts w:eastAsiaTheme="minorHAnsi"/>
          <w:color w:val="000000" w:themeColor="text1"/>
          <w:sz w:val="24"/>
          <w:szCs w:val="24"/>
          <w:lang w:eastAsia="en-US"/>
        </w:rPr>
        <w:t>20 (vinte)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vagas</w:t>
      </w:r>
      <w:r w:rsidR="009730ED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8A5DB9" w:rsidP="009730ED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g) Instalações hidros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sanitárias de acordo com o previsto na legislação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De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verá ser atestada a ausência de qualquer tipo de vazamento. As louças, metais e válvulas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35B05" w:rsidRPr="004A3480">
        <w:rPr>
          <w:rFonts w:eastAsiaTheme="minorHAnsi"/>
          <w:color w:val="000000" w:themeColor="text1"/>
          <w:sz w:val="24"/>
          <w:szCs w:val="24"/>
          <w:lang w:eastAsia="en-US"/>
        </w:rPr>
        <w:t>deverão estar em perfeita condição de util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ização, devidamente atestadas.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h) Escadas com largura igual ou superior a 1,20 m,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com corrimãos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instalados, sinalização e iluminação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de emergência.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i) </w:t>
      </w:r>
      <w:r w:rsidR="00AB223A" w:rsidRPr="004A3480">
        <w:rPr>
          <w:rFonts w:eastAsiaTheme="minorHAnsi"/>
          <w:color w:val="000000" w:themeColor="text1"/>
          <w:sz w:val="24"/>
          <w:szCs w:val="24"/>
          <w:lang w:eastAsia="en-US"/>
        </w:rPr>
        <w:t>No mínimo uma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copa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em cada andar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equipada com pia, torneira, tomadas de energia (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110V</w:t>
      </w:r>
      <w:proofErr w:type="gramEnd"/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>/220V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 e espaço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suficiente para a colocação de uma geladeira, fogão ou forno de micro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-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ondas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j) Imóvel em perfeitas condições de uso, com habite-se até a data do recebimento das chaves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(Recebimento Definitivo), em especial atenção às normas que regem as instalações de prevenção e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bate a incêndio.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k) Ausência de trincas ou fissuras que comprometam ou venham a comprometer a segurança da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estrutura.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l) Teto, piso e paredes deverão ser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revestidas de cores claras, com ausência de pontos de infiltração,</w:t>
      </w:r>
      <w:r w:rsidR="00064A80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mofos e manchas</w:t>
      </w:r>
      <w:proofErr w:type="gramEnd"/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firstLine="705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m) Janelas e portas em perfeito funcionamento de aber</w:t>
      </w:r>
      <w:r w:rsidR="008A5DB9" w:rsidRPr="004A3480">
        <w:rPr>
          <w:rFonts w:eastAsiaTheme="minorHAnsi"/>
          <w:color w:val="000000" w:themeColor="text1"/>
          <w:sz w:val="24"/>
          <w:szCs w:val="24"/>
          <w:lang w:eastAsia="en-US"/>
        </w:rPr>
        <w:t>tura e fechamento de fechaduras.</w:t>
      </w:r>
    </w:p>
    <w:p w:rsidR="00F35B05" w:rsidRPr="004A3480" w:rsidRDefault="00F35B05" w:rsidP="008A5DB9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n) Sistema de refrigeração em perfeitas condições de funcionamento ou com instalações prontas para</w:t>
      </w:r>
      <w:r w:rsidR="00B4304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receber aparelhos de ar condicionado individuais do tipo </w:t>
      </w:r>
      <w:proofErr w:type="spellStart"/>
      <w:r w:rsidRPr="004A3480">
        <w:rPr>
          <w:rFonts w:eastAsiaTheme="minorHAnsi"/>
          <w:i/>
          <w:color w:val="000000" w:themeColor="text1"/>
          <w:sz w:val="24"/>
          <w:szCs w:val="24"/>
          <w:lang w:eastAsia="en-US"/>
        </w:rPr>
        <w:t>split</w:t>
      </w:r>
      <w:proofErr w:type="spell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que serão fornecidos e instalados</w:t>
      </w:r>
      <w:r w:rsidR="00B4304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pelo proprietário do imóvel (</w:t>
      </w:r>
      <w:r w:rsidR="00626B76" w:rsidRPr="004A3480">
        <w:rPr>
          <w:rFonts w:eastAsiaTheme="minorHAnsi"/>
          <w:color w:val="000000" w:themeColor="text1"/>
          <w:sz w:val="24"/>
          <w:szCs w:val="24"/>
          <w:lang w:eastAsia="en-US"/>
        </w:rPr>
        <w:t>LOCADORA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o) Elevadores em perfeito estado de conservação, apresentando condições plenamente seguras de</w:t>
      </w:r>
      <w:r w:rsidR="00B4304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utilização em concordância com normas da ABNT</w:t>
      </w:r>
      <w:r w:rsidR="00626B76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laudo do técnico responsável.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p) Cabos, fiação, dutos e sistemas de proteção deverão estar de acordo com o dimensionamento da</w:t>
      </w:r>
      <w:r w:rsidR="00B4304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626B76" w:rsidRPr="004A3480">
        <w:rPr>
          <w:rFonts w:eastAsiaTheme="minorHAnsi"/>
          <w:color w:val="000000" w:themeColor="text1"/>
          <w:sz w:val="24"/>
          <w:szCs w:val="24"/>
          <w:lang w:eastAsia="en-US"/>
        </w:rPr>
        <w:t>carga prevista para o imóvel.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q) Deverá conter equipamentos de detecção de incêndio com todos os equipamentos de segurança</w:t>
      </w:r>
      <w:r w:rsidR="00DF143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exigidos pelas normas próprias brasileiras, tais como extintores, mangueiras, rede de</w:t>
      </w:r>
      <w:r w:rsidR="00DF143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hidrantes etc. Deverá ser apresentado, também, o Atestado de Vistoria do Corpo de Bombeiros</w:t>
      </w:r>
      <w:r w:rsidR="00DF143B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626B76" w:rsidRPr="004A3480">
        <w:rPr>
          <w:rFonts w:eastAsiaTheme="minorHAnsi"/>
          <w:color w:val="000000" w:themeColor="text1"/>
          <w:sz w:val="24"/>
          <w:szCs w:val="24"/>
          <w:lang w:eastAsia="en-US"/>
        </w:rPr>
        <w:t>relativo ao imóvel.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r) Número de pontos lógicos, telefônicos e elétricos compatíveis com o quantitativo de servidores que</w:t>
      </w:r>
      <w:r w:rsidR="00B84B1A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irá o</w:t>
      </w:r>
      <w:r w:rsidR="00B84B1A" w:rsidRPr="004A3480">
        <w:rPr>
          <w:rFonts w:eastAsiaTheme="minorHAnsi"/>
          <w:color w:val="000000" w:themeColor="text1"/>
          <w:sz w:val="24"/>
          <w:szCs w:val="24"/>
          <w:lang w:eastAsia="en-US"/>
        </w:rPr>
        <w:t>cupar o imóvel.</w:t>
      </w:r>
    </w:p>
    <w:p w:rsidR="00841124" w:rsidRPr="004A3480" w:rsidRDefault="00841124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s) </w:t>
      </w:r>
      <w:r w:rsidR="002C2925"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Contemplar ou apresentar suporte para atender aos seguintes requisitos de Tecnologia da Informação:</w:t>
      </w:r>
    </w:p>
    <w:p w:rsidR="002C2925" w:rsidRPr="004A3480" w:rsidRDefault="002C292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ab/>
        <w:t>i) Cabeamento horizontal;</w:t>
      </w:r>
    </w:p>
    <w:p w:rsidR="002C2925" w:rsidRPr="004A3480" w:rsidRDefault="002C2925" w:rsidP="00626B76">
      <w:pPr>
        <w:autoSpaceDE w:val="0"/>
        <w:autoSpaceDN w:val="0"/>
        <w:adjustRightInd w:val="0"/>
        <w:spacing w:line="360" w:lineRule="auto"/>
        <w:ind w:left="705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ii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 Cabeamento vertical;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Rede elétrica estabilizada;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Rede elétrica não estabilizada;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No-break;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Gerador;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Switch central (Core);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Switch de distribuição;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Switch de borda;</w:t>
      </w:r>
    </w:p>
    <w:p w:rsidR="002C2925" w:rsidRPr="004A3480" w:rsidRDefault="002C2925" w:rsidP="002C2925">
      <w:pPr>
        <w:pStyle w:val="PargrafodaLista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Sala de servidores.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5.2 Preferencialmente, o imóvel a ser locado poderá, ainda, observar os seguintes requisitos: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a)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Soluções sustentáveis, como reuso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 água, uso de sensores de presença, utilização de lâmpadas</w:t>
      </w:r>
      <w:r w:rsidR="00B84B1A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fluorescentes compactas ou tubulares de alto rendimento e de luminárias eficientes, e demais</w:t>
      </w:r>
      <w:r w:rsidR="00B84B1A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soluções previstas na IN SLT nº 01/2010.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b) Grupo gerador para áreas comuns e elevadores.</w:t>
      </w:r>
    </w:p>
    <w:p w:rsidR="00F35B05" w:rsidRPr="004A3480" w:rsidRDefault="00F35B05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c) Sistema de Proteção contra Descargas Atmosféricas (SPDA)</w:t>
      </w:r>
      <w:r w:rsidR="00626B76" w:rsidRPr="004A3480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conforme normas pertinentes da</w:t>
      </w:r>
      <w:r w:rsidR="00B84B1A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ABNT e adequadas às necessidades das instalações elétricas, telefônicas e lógica.</w:t>
      </w: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71611" w:rsidRPr="004A3480" w:rsidRDefault="00071611" w:rsidP="00626B76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374F74" w:rsidRPr="004A3480" w:rsidRDefault="00374F74" w:rsidP="00374F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A81475">
      <w:pPr>
        <w:autoSpaceDE w:val="0"/>
        <w:autoSpaceDN w:val="0"/>
        <w:adjustRightInd w:val="0"/>
        <w:contextualSpacing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Parte I Do Anexo I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56"/>
        <w:gridCol w:w="2749"/>
        <w:gridCol w:w="714"/>
        <w:gridCol w:w="1256"/>
        <w:gridCol w:w="1724"/>
        <w:gridCol w:w="1120"/>
      </w:tblGrid>
      <w:tr w:rsidR="004A3480" w:rsidRPr="004A3480" w:rsidTr="006602F0">
        <w:trPr>
          <w:trHeight w:val="33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Relação força de trabalho x área disponível</w:t>
            </w:r>
          </w:p>
        </w:tc>
      </w:tr>
      <w:tr w:rsidR="004A3480" w:rsidRPr="004A3480" w:rsidTr="006602F0">
        <w:trPr>
          <w:trHeight w:val="330"/>
        </w:trPr>
        <w:tc>
          <w:tcPr>
            <w:tcW w:w="47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Unidade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 xml:space="preserve">. Servidores 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Área (em m²)</w:t>
            </w:r>
          </w:p>
        </w:tc>
      </w:tr>
      <w:tr w:rsidR="004A3480" w:rsidRPr="004A3480" w:rsidTr="006602F0">
        <w:trPr>
          <w:trHeight w:val="330"/>
        </w:trPr>
        <w:tc>
          <w:tcPr>
            <w:tcW w:w="47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A3480" w:rsidRPr="004A3480" w:rsidRDefault="004A3480" w:rsidP="006602F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Atual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Prevista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Atual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Ideal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Área de expediente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PGFN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676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5920,00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10674,00</w:t>
            </w:r>
          </w:p>
        </w:tc>
      </w:tr>
      <w:tr w:rsidR="004A3480" w:rsidRPr="004A3480" w:rsidTr="006602F0">
        <w:trPr>
          <w:trHeight w:val="330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 xml:space="preserve">PRFN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297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444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2906,00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3996,00</w:t>
            </w:r>
          </w:p>
        </w:tc>
      </w:tr>
      <w:tr w:rsidR="004A3480" w:rsidRPr="004A3480" w:rsidTr="006602F0">
        <w:trPr>
          <w:trHeight w:val="330"/>
        </w:trPr>
        <w:tc>
          <w:tcPr>
            <w:tcW w:w="47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Total área de expediente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1630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8826,00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14670,00</w:t>
            </w:r>
            <w:r w:rsidRPr="004A3480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4A3480" w:rsidRPr="004A3480" w:rsidTr="006602F0">
        <w:trPr>
          <w:trHeight w:val="630"/>
        </w:trPr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Áreas Comuns</w:t>
            </w:r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Área de circulação / banheiros</w:t>
            </w:r>
            <w:r w:rsidRPr="004A348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A348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medido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4000,00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Área dos vigilantes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31,66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31,66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Arquivos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241,28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723,84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Auditório</w:t>
            </w:r>
            <w:r w:rsidRPr="004A3480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500,00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Agência Bancária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90,00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Central de TV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58,15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58,15</w:t>
            </w:r>
          </w:p>
        </w:tc>
      </w:tr>
      <w:tr w:rsidR="004A3480" w:rsidRPr="004A3480" w:rsidTr="006602F0">
        <w:trPr>
          <w:trHeight w:val="630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Centro de Processamento de Dados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18,96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250,00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 xml:space="preserve">Copa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73,71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147,42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Depósitos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158,29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474,87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Espaço para eventos</w:t>
            </w:r>
            <w:r w:rsidRPr="004A3480">
              <w:rPr>
                <w:color w:val="000000" w:themeColor="text1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Miniauditório</w:t>
            </w:r>
            <w:r w:rsidRPr="004A3480">
              <w:rPr>
                <w:color w:val="000000" w:themeColor="text1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200,00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104,83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150,00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Refeitório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0961A3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4A3480" w:rsidRPr="004A3480">
              <w:rPr>
                <w:color w:val="000000" w:themeColor="text1"/>
                <w:sz w:val="24"/>
                <w:szCs w:val="24"/>
              </w:rPr>
              <w:t>50,00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Reprografia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86,99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173,98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Sala da limpeza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11,76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15,00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Sala dos motoristas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33,75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33,75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Sala do patrimônio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158,29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316,58</w:t>
            </w:r>
          </w:p>
        </w:tc>
      </w:tr>
      <w:tr w:rsidR="004A3480" w:rsidRPr="004A3480" w:rsidTr="006602F0">
        <w:trPr>
          <w:trHeight w:val="315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Salas de reunião / aula</w:t>
            </w:r>
            <w:r w:rsidRPr="004A3480">
              <w:rPr>
                <w:color w:val="000000" w:themeColor="text1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136,77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426,79</w:t>
            </w:r>
          </w:p>
        </w:tc>
      </w:tr>
      <w:tr w:rsidR="004A3480" w:rsidRPr="004A3480" w:rsidTr="006602F0">
        <w:trPr>
          <w:trHeight w:val="330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Salas de treinamento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Não disponível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309,36</w:t>
            </w:r>
          </w:p>
        </w:tc>
      </w:tr>
      <w:tr w:rsidR="004A3480" w:rsidRPr="004A3480" w:rsidTr="006602F0">
        <w:trPr>
          <w:trHeight w:val="330"/>
        </w:trPr>
        <w:tc>
          <w:tcPr>
            <w:tcW w:w="47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Total áreas</w:t>
            </w:r>
            <w:proofErr w:type="gramEnd"/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 xml:space="preserve"> comuns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1114,44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8301,40</w:t>
            </w:r>
          </w:p>
        </w:tc>
      </w:tr>
      <w:tr w:rsidR="004A3480" w:rsidRPr="004A3480" w:rsidTr="006602F0">
        <w:trPr>
          <w:trHeight w:val="315"/>
        </w:trPr>
        <w:tc>
          <w:tcPr>
            <w:tcW w:w="470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COAF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1929,02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1929,02</w:t>
            </w:r>
          </w:p>
        </w:tc>
      </w:tr>
      <w:tr w:rsidR="004A3480" w:rsidRPr="004A3480" w:rsidTr="006602F0">
        <w:trPr>
          <w:trHeight w:val="33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CRSFN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A3480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4A3480" w:rsidRPr="004A3480" w:rsidTr="006602F0">
        <w:trPr>
          <w:trHeight w:val="390"/>
        </w:trPr>
        <w:tc>
          <w:tcPr>
            <w:tcW w:w="4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A3480" w:rsidRPr="004A3480" w:rsidRDefault="004A3480" w:rsidP="006602F0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973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1630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A3480" w:rsidRPr="004A3480" w:rsidRDefault="004A3480" w:rsidP="006602F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12219,46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A3480" w:rsidRPr="004A3480" w:rsidRDefault="004A3480" w:rsidP="000961A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0961A3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4A3480">
              <w:rPr>
                <w:b/>
                <w:bCs/>
                <w:color w:val="000000" w:themeColor="text1"/>
                <w:sz w:val="24"/>
                <w:szCs w:val="24"/>
              </w:rPr>
              <w:t>50,42</w:t>
            </w:r>
            <w:r w:rsidRPr="004A3480">
              <w:rPr>
                <w:b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</w:p>
        </w:tc>
      </w:tr>
    </w:tbl>
    <w:p w:rsidR="004A3480" w:rsidRPr="004A3480" w:rsidRDefault="004A3480" w:rsidP="004A3480">
      <w:pPr>
        <w:spacing w:line="360" w:lineRule="auto"/>
        <w:contextualSpacing/>
        <w:jc w:val="center"/>
        <w:rPr>
          <w:color w:val="000000" w:themeColor="text1"/>
          <w:sz w:val="24"/>
          <w:szCs w:val="24"/>
        </w:rPr>
      </w:pPr>
    </w:p>
    <w:p w:rsidR="004A3480" w:rsidRPr="000961A3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u w:val="single"/>
          <w:vertAlign w:val="superscript"/>
        </w:rPr>
        <w:lastRenderedPageBreak/>
        <w:t>1</w:t>
      </w:r>
      <w:r w:rsidRPr="004A3480">
        <w:rPr>
          <w:color w:val="000000" w:themeColor="text1"/>
          <w:sz w:val="24"/>
          <w:szCs w:val="24"/>
          <w:u w:val="single"/>
        </w:rPr>
        <w:t>A</w:t>
      </w:r>
      <w:proofErr w:type="gramEnd"/>
      <w:r w:rsidRPr="004A3480">
        <w:rPr>
          <w:color w:val="000000" w:themeColor="text1"/>
          <w:sz w:val="24"/>
          <w:szCs w:val="24"/>
          <w:u w:val="single"/>
        </w:rPr>
        <w:t xml:space="preserve"> área de expediente ideal</w:t>
      </w:r>
      <w:r w:rsidRPr="004A3480">
        <w:rPr>
          <w:color w:val="000000" w:themeColor="text1"/>
          <w:sz w:val="24"/>
          <w:szCs w:val="24"/>
        </w:rPr>
        <w:t xml:space="preserve"> foi calculada com base na Portaria nº 249, de 13 de junho de 2012, do Ministério do Planejamento, Orçamento e Gestão, considerando </w:t>
      </w:r>
      <w:r w:rsidRPr="004A3480">
        <w:rPr>
          <w:i/>
          <w:color w:val="000000" w:themeColor="text1"/>
          <w:sz w:val="24"/>
          <w:szCs w:val="24"/>
        </w:rPr>
        <w:t>“</w:t>
      </w:r>
      <w:r w:rsidRPr="004A3480">
        <w:rPr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apenas a área de uso exclusivo do servidor, empregado, militar ou terceirizado, para o desempenho de suas atividades, excluindo-se do cálculo as áreas de uso comum (estacionamentos, escadas, banheiros, salas de reunião, auditórios, depósitos, entre outras) e as áreas destinadas ao atendimento ao público”.</w:t>
      </w:r>
      <w:r w:rsidR="00000F69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Acrescente</w:t>
      </w:r>
      <w:r w:rsidR="000961A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-se que os estagiários foram incluídos no cálculo da área de expediente, tendo em vista que, em grande número, impactam significativamente a força de trabalho da PGFN.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área de circulação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(corredores, </w:t>
      </w:r>
      <w:r w:rsidRPr="004A3480">
        <w:rPr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halls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de entrada, </w:t>
      </w:r>
      <w:r w:rsidR="00FB45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recepções, 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escada e área dos elevadores) e dos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banheiros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do edifício atual não foi medida e, deste modo, foi feita uma projeção estimativa de que o novo prédio necessite de aproximadamente 4.000m² para tal área.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Foi previsto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auditório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com capacidade para cerca de 300 pessoas, conforme página 22 do Produto 2 – Capítulos III e IV do estudo “Proposição do Projeto de Integração da Logística Física dos Órgãos Fazendários que Atuam no Processo Tributário”.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4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Foi feita a previsão de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espaço para eventos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com área calculada estimativamente com base em uma sala de treinamentos, conforme especificação constante à página 23 do estudo supracitado.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5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Previsão para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miniauditório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com capacidade de 40 pessoas, com área estimada a par</w:t>
      </w:r>
      <w:r w:rsidR="00FB4533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ir do estudo “Proposição do Projeto de Integração da Logística Física dos Órgãos Fazendários que Atuam no Processo Tributário”, à página 22 do Produto 2 – Capítulos III e IV.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6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 previsão das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salas de reunião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foi baseada em sala com capacidade para 12 pessoas por andar, considerando-se os 13 andares do prédio atual, tendo como fundamento a área presente à página 21 do Produto 2 – Capítulos III e IV do estudo citado no item 3.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7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Foram previstas duas </w:t>
      </w:r>
      <w:r w:rsidRPr="004A3480">
        <w:rPr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salas de treinamento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com capacidade para 25 pessoas cada, de acordo com a página 23 do Produto 2 – Capítulos III e IV do estudo supracitado.</w:t>
      </w:r>
    </w:p>
    <w:p w:rsidR="004A3480" w:rsidRPr="004A3480" w:rsidRDefault="004A3480" w:rsidP="004A3480">
      <w:pPr>
        <w:spacing w:line="360" w:lineRule="auto"/>
        <w:contextualSpacing/>
        <w:jc w:val="both"/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</w:t>
      </w:r>
      <w:proofErr w:type="gramStart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8</w:t>
      </w:r>
      <w:proofErr w:type="gramEnd"/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 área total ideal para abrigar as unidades da PGFN em Brasília foi calculada com base na soma da área de expediente e das áreas comuns, incluindo-se as áreas ocupadas pelo CRF</w:t>
      </w:r>
      <w:r w:rsidR="00C97A59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SN e pelo COAF e excetuando-se</w:t>
      </w:r>
      <w:r w:rsidRPr="004A3480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área de garagem.</w:t>
      </w:r>
    </w:p>
    <w:p w:rsidR="00F30A02" w:rsidRPr="004A3480" w:rsidRDefault="00F30A02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0A02" w:rsidRPr="004A3480" w:rsidRDefault="00F30A02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0A02" w:rsidRPr="004A3480" w:rsidRDefault="00F30A02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000F69" w:rsidRDefault="00000F69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DF738D" w:rsidRDefault="00374F74" w:rsidP="00DF738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lastRenderedPageBreak/>
        <w:t xml:space="preserve">ANEXO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I</w:t>
      </w:r>
      <w:r w:rsidRPr="004A3480">
        <w:rPr>
          <w:rFonts w:eastAsiaTheme="minorHAnsi"/>
          <w:b/>
          <w:color w:val="000000" w:themeColor="text1"/>
          <w:sz w:val="24"/>
          <w:szCs w:val="24"/>
          <w:lang w:eastAsia="en-US"/>
        </w:rPr>
        <w:t>I – Programa de necessidades</w:t>
      </w:r>
      <w:r w:rsidR="00DF738D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da RFB</w:t>
      </w:r>
    </w:p>
    <w:p w:rsidR="00DF738D" w:rsidRDefault="00DF738D" w:rsidP="00374F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DF738D" w:rsidRDefault="00DF738D" w:rsidP="00DF73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Este documento tem por objeto justificar a necessidade de locação de imóvel para atender </w:t>
      </w:r>
      <w:r w:rsidR="00930DFD">
        <w:rPr>
          <w:rFonts w:eastAsiaTheme="minorHAnsi"/>
          <w:color w:val="000000" w:themeColor="text1"/>
          <w:sz w:val="24"/>
          <w:szCs w:val="24"/>
          <w:lang w:eastAsia="en-US"/>
        </w:rPr>
        <w:t>à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necessidade </w:t>
      </w:r>
      <w:r w:rsidR="00930DFD">
        <w:rPr>
          <w:rFonts w:eastAsiaTheme="minorHAnsi"/>
          <w:color w:val="000000" w:themeColor="text1"/>
          <w:sz w:val="24"/>
          <w:szCs w:val="24"/>
          <w:lang w:eastAsia="en-US"/>
        </w:rPr>
        <w:t xml:space="preserve">de instalação de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Unidades da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Secretaria da Receita Federal do Brasil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em Brasília/DF, </w:t>
      </w:r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 xml:space="preserve">e </w:t>
      </w:r>
      <w:proofErr w:type="gramStart"/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>perfaz</w:t>
      </w:r>
      <w:proofErr w:type="gramEnd"/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 xml:space="preserve"> com literalidade as</w:t>
      </w:r>
      <w:r w:rsidR="0043323B">
        <w:rPr>
          <w:rFonts w:eastAsiaTheme="minorHAnsi"/>
          <w:color w:val="000000" w:themeColor="text1"/>
          <w:sz w:val="24"/>
          <w:szCs w:val="24"/>
          <w:lang w:eastAsia="en-US"/>
        </w:rPr>
        <w:t xml:space="preserve"> especificações e</w:t>
      </w:r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 xml:space="preserve"> justificativas expostas pela Coordenação-Geral de Programação e Logística </w:t>
      </w:r>
      <w:r w:rsidR="00930DFD">
        <w:rPr>
          <w:rFonts w:eastAsiaTheme="minorHAnsi"/>
          <w:color w:val="000000" w:themeColor="text1"/>
          <w:sz w:val="24"/>
          <w:szCs w:val="24"/>
          <w:lang w:eastAsia="en-US"/>
        </w:rPr>
        <w:t>por meio</w:t>
      </w:r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 xml:space="preserve"> do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Memorando nº 115/2013/COPOL/SUCOR/RFB/MF-DF, que solicitou inclusão de tal demanda em processo destinado </w:t>
      </w:r>
      <w:r w:rsidR="00930DFD">
        <w:rPr>
          <w:rFonts w:eastAsiaTheme="minorHAnsi"/>
          <w:color w:val="000000" w:themeColor="text1"/>
          <w:sz w:val="24"/>
          <w:szCs w:val="24"/>
          <w:lang w:eastAsia="en-US"/>
        </w:rPr>
        <w:t>à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locação de imóvel em c</w:t>
      </w:r>
      <w:r w:rsidR="009A054A">
        <w:rPr>
          <w:rFonts w:eastAsiaTheme="minorHAnsi"/>
          <w:color w:val="000000" w:themeColor="text1"/>
          <w:sz w:val="24"/>
          <w:szCs w:val="24"/>
          <w:lang w:eastAsia="en-US"/>
        </w:rPr>
        <w:t>onjunto com a PGFN.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9A054A" w:rsidRDefault="009A054A" w:rsidP="00DF73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97101" w:rsidRPr="00B97101" w:rsidRDefault="009A054A" w:rsidP="00930DFD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9A054A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JUSTIFICATIVA DA NECESSIDADE DE CONTRATAÇÃO </w:t>
      </w:r>
    </w:p>
    <w:p w:rsidR="009A054A" w:rsidRPr="009A054A" w:rsidRDefault="009A054A" w:rsidP="00930DF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color w:val="000000" w:themeColor="text1"/>
          <w:sz w:val="24"/>
          <w:szCs w:val="24"/>
          <w:lang w:eastAsia="en-US"/>
        </w:rPr>
        <w:t>O espaço necessário pretende atender às necessidades de instalação, em um único local, de setores da RFB atualmente distribuídos no Edifício-Sede do MF/DF e seu Anexo, no Edifício Órgãos Regionais e no Edifício Camilo Cola (alugado). A reestruturação de espaços visa racionalizar o fluxo de trabalho entre as unidades e permitir remanejamento, por demanda de espaço no edifício-sede, além de atender a uma demanda contratual de devolução do mencionado imóvel alugado.</w:t>
      </w:r>
    </w:p>
    <w:p w:rsidR="009A054A" w:rsidRDefault="009A054A" w:rsidP="00DF73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B97101" w:rsidRDefault="00B97101" w:rsidP="00930DFD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b/>
          <w:sz w:val="24"/>
          <w:szCs w:val="24"/>
          <w:lang w:eastAsia="en-US"/>
        </w:rPr>
      </w:pPr>
      <w:r w:rsidRPr="00B97101">
        <w:rPr>
          <w:rFonts w:eastAsiaTheme="minorHAnsi"/>
          <w:b/>
          <w:sz w:val="24"/>
          <w:szCs w:val="24"/>
          <w:lang w:eastAsia="en-US"/>
        </w:rPr>
        <w:t>ESTIMATIVO DE ÁREAS</w:t>
      </w:r>
    </w:p>
    <w:p w:rsidR="00B97101" w:rsidRDefault="00B97101" w:rsidP="00930DF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Pelo Sistema de Apoio às atividades Administrativas – SA3, em 27/06/2013, foram levantados aproximadamente 600 servidores, terceirizados e outras categorias que atuam diretamente nos locais em tela. N</w:t>
      </w:r>
      <w:r w:rsidR="0043323B">
        <w:rPr>
          <w:rFonts w:eastAsiaTheme="minorHAnsi"/>
          <w:sz w:val="24"/>
          <w:szCs w:val="24"/>
          <w:lang w:eastAsia="en-US"/>
        </w:rPr>
        <w:t>uma avaliação expedita, chegou-se</w:t>
      </w:r>
      <w:r>
        <w:rPr>
          <w:rFonts w:eastAsiaTheme="minorHAnsi"/>
          <w:sz w:val="24"/>
          <w:szCs w:val="24"/>
          <w:lang w:eastAsia="en-US"/>
        </w:rPr>
        <w:t xml:space="preserve"> a uma área de expediente inicial de 5.</w:t>
      </w:r>
      <w:r w:rsidRPr="00930DFD">
        <w:rPr>
          <w:rFonts w:eastAsiaTheme="minorHAnsi"/>
          <w:color w:val="000000" w:themeColor="text1"/>
          <w:sz w:val="24"/>
          <w:szCs w:val="24"/>
          <w:lang w:eastAsia="en-US"/>
        </w:rPr>
        <w:t>400 m</w:t>
      </w:r>
      <w:r w:rsidR="00930DFD" w:rsidRPr="00930DFD">
        <w:rPr>
          <w:rFonts w:eastAsiaTheme="minorHAnsi"/>
          <w:color w:val="000000" w:themeColor="text1"/>
          <w:sz w:val="24"/>
          <w:szCs w:val="24"/>
          <w:lang w:eastAsia="en-US"/>
        </w:rPr>
        <w:t>²</w:t>
      </w:r>
      <w:r>
        <w:rPr>
          <w:rFonts w:eastAsiaTheme="minorHAnsi"/>
          <w:sz w:val="24"/>
          <w:szCs w:val="24"/>
          <w:lang w:eastAsia="en-US"/>
        </w:rPr>
        <w:t xml:space="preserve"> em atendimento inicial à limitação legal dos </w:t>
      </w:r>
      <w:proofErr w:type="gramStart"/>
      <w:r>
        <w:rPr>
          <w:rFonts w:eastAsiaTheme="minorHAnsi"/>
          <w:sz w:val="24"/>
          <w:szCs w:val="24"/>
          <w:lang w:eastAsia="en-US"/>
        </w:rPr>
        <w:t>9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930DFD">
        <w:rPr>
          <w:rFonts w:eastAsiaTheme="minorHAnsi"/>
          <w:color w:val="000000" w:themeColor="text1"/>
          <w:sz w:val="24"/>
          <w:szCs w:val="24"/>
          <w:lang w:eastAsia="en-US"/>
        </w:rPr>
        <w:t>m</w:t>
      </w:r>
      <w:r w:rsidR="00930DFD" w:rsidRPr="00930DFD">
        <w:rPr>
          <w:rFonts w:eastAsiaTheme="minorHAnsi"/>
          <w:color w:val="000000" w:themeColor="text1"/>
          <w:sz w:val="24"/>
          <w:szCs w:val="24"/>
          <w:lang w:eastAsia="en-US"/>
        </w:rPr>
        <w:t>²</w:t>
      </w:r>
      <w:r w:rsidRPr="00930DFD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Em avaliações expeditas </w:t>
      </w:r>
      <w:r w:rsidR="0043323B">
        <w:rPr>
          <w:rFonts w:eastAsiaTheme="minorHAnsi"/>
          <w:sz w:val="24"/>
          <w:szCs w:val="24"/>
          <w:lang w:eastAsia="en-US"/>
        </w:rPr>
        <w:t>adotou-se</w:t>
      </w:r>
      <w:r>
        <w:rPr>
          <w:rFonts w:eastAsiaTheme="minorHAnsi"/>
          <w:sz w:val="24"/>
          <w:szCs w:val="24"/>
          <w:lang w:eastAsia="en-US"/>
        </w:rPr>
        <w:t xml:space="preserve"> um acréscimo de 10% para eventual ingresso de pessoal, incluindo a previsão de Concurso Público já autorizado. Outros 10% são majorados para áreas especiais (salas de reunião, segurança, informática, atendimento especializado, </w:t>
      </w:r>
      <w:proofErr w:type="spellStart"/>
      <w:r>
        <w:rPr>
          <w:rFonts w:eastAsiaTheme="minorHAnsi"/>
          <w:sz w:val="24"/>
          <w:szCs w:val="24"/>
          <w:lang w:eastAsia="en-US"/>
        </w:rPr>
        <w:t>etc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). </w:t>
      </w:r>
      <w:r w:rsidRPr="00930DFD">
        <w:rPr>
          <w:rFonts w:eastAsiaTheme="minorHAnsi"/>
          <w:color w:val="FF0000"/>
          <w:sz w:val="24"/>
          <w:szCs w:val="24"/>
          <w:lang w:eastAsia="en-US"/>
        </w:rPr>
        <w:t xml:space="preserve">Finalmente, </w:t>
      </w:r>
      <w:r w:rsidR="00C86F6F">
        <w:rPr>
          <w:rFonts w:eastAsiaTheme="minorHAnsi"/>
          <w:color w:val="FF0000"/>
          <w:sz w:val="24"/>
          <w:szCs w:val="24"/>
          <w:lang w:eastAsia="en-US"/>
        </w:rPr>
        <w:t xml:space="preserve">considerando que, </w:t>
      </w:r>
      <w:r w:rsidRPr="00930DFD">
        <w:rPr>
          <w:rFonts w:eastAsiaTheme="minorHAnsi"/>
          <w:color w:val="FF0000"/>
          <w:sz w:val="24"/>
          <w:szCs w:val="24"/>
          <w:lang w:eastAsia="en-US"/>
        </w:rPr>
        <w:t>para edifícios entre 10.000 e 30.000 m</w:t>
      </w:r>
      <w:r w:rsidR="00D47657">
        <w:rPr>
          <w:rFonts w:eastAsiaTheme="minorHAnsi"/>
          <w:color w:val="FF0000"/>
          <w:sz w:val="24"/>
          <w:szCs w:val="24"/>
          <w:lang w:eastAsia="en-US"/>
        </w:rPr>
        <w:t>²</w:t>
      </w:r>
      <w:r w:rsidRPr="00930DFD">
        <w:rPr>
          <w:rFonts w:eastAsiaTheme="minorHAnsi"/>
          <w:color w:val="FF0000"/>
          <w:sz w:val="24"/>
          <w:szCs w:val="24"/>
          <w:lang w:eastAsia="en-US"/>
        </w:rPr>
        <w:t xml:space="preserve">, </w:t>
      </w:r>
      <w:r w:rsidR="00C86F6F">
        <w:rPr>
          <w:rFonts w:eastAsiaTheme="minorHAnsi"/>
          <w:color w:val="FF0000"/>
          <w:sz w:val="24"/>
          <w:szCs w:val="24"/>
          <w:lang w:eastAsia="en-US"/>
        </w:rPr>
        <w:t>é</w:t>
      </w:r>
      <w:r w:rsidR="0043323B" w:rsidRPr="00930DFD">
        <w:rPr>
          <w:rFonts w:eastAsiaTheme="minorHAnsi"/>
          <w:color w:val="FF0000"/>
          <w:sz w:val="24"/>
          <w:szCs w:val="24"/>
          <w:lang w:eastAsia="en-US"/>
        </w:rPr>
        <w:t xml:space="preserve"> estimad</w:t>
      </w:r>
      <w:r w:rsidR="009F7538" w:rsidRPr="00930DFD">
        <w:rPr>
          <w:rFonts w:eastAsiaTheme="minorHAnsi"/>
          <w:color w:val="FF0000"/>
          <w:sz w:val="24"/>
          <w:szCs w:val="24"/>
          <w:lang w:eastAsia="en-US"/>
        </w:rPr>
        <w:t>o que</w:t>
      </w:r>
      <w:r w:rsidR="0043323B" w:rsidRPr="00930DFD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930DFD">
        <w:rPr>
          <w:rFonts w:eastAsiaTheme="minorHAnsi"/>
          <w:color w:val="FF0000"/>
          <w:sz w:val="24"/>
          <w:szCs w:val="24"/>
          <w:lang w:eastAsia="en-US"/>
        </w:rPr>
        <w:t>a área de expediente gira em torno de 65% da área total, sendo o restante utilizado em Áreas Comuns de hall, WC, garagens, etc.</w:t>
      </w:r>
      <w:r>
        <w:rPr>
          <w:rFonts w:eastAsiaTheme="minorHAnsi"/>
          <w:sz w:val="24"/>
          <w:szCs w:val="24"/>
          <w:lang w:eastAsia="en-US"/>
        </w:rPr>
        <w:t xml:space="preserve"> Assim, observa-se o seguinte: </w:t>
      </w:r>
    </w:p>
    <w:p w:rsidR="00B97101" w:rsidRDefault="00B97101" w:rsidP="00B97101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</w:p>
    <w:p w:rsidR="00B97101" w:rsidRDefault="00B97101" w:rsidP="00930DF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Número previsto de serv</w:t>
      </w:r>
      <w:r w:rsidR="00930DFD">
        <w:rPr>
          <w:rFonts w:eastAsiaTheme="minorHAnsi"/>
          <w:sz w:val="24"/>
          <w:szCs w:val="24"/>
          <w:lang w:eastAsia="en-US"/>
        </w:rPr>
        <w:t>idores (aproximado)</w:t>
      </w:r>
      <w:r>
        <w:rPr>
          <w:rFonts w:eastAsiaTheme="minorHAnsi"/>
          <w:sz w:val="24"/>
          <w:szCs w:val="24"/>
          <w:lang w:eastAsia="en-US"/>
        </w:rPr>
        <w:t>: 600</w:t>
      </w:r>
    </w:p>
    <w:p w:rsidR="00B97101" w:rsidRDefault="00930DFD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Área (Decreto 7.689/2012)</w:t>
      </w:r>
      <w:r w:rsidR="001C15FE">
        <w:rPr>
          <w:rFonts w:eastAsiaTheme="minorHAnsi"/>
          <w:sz w:val="24"/>
          <w:szCs w:val="24"/>
          <w:lang w:eastAsia="en-US"/>
        </w:rPr>
        <w:t xml:space="preserve"> – área de expediente</w:t>
      </w:r>
      <w:r w:rsidR="00B97101">
        <w:rPr>
          <w:rFonts w:eastAsiaTheme="minorHAnsi"/>
          <w:sz w:val="24"/>
          <w:szCs w:val="24"/>
          <w:lang w:eastAsia="en-US"/>
        </w:rPr>
        <w:t>: 5.400 m</w:t>
      </w:r>
      <w:r>
        <w:rPr>
          <w:rFonts w:eastAsiaTheme="minorHAnsi"/>
          <w:sz w:val="24"/>
          <w:szCs w:val="24"/>
          <w:lang w:eastAsia="en-US"/>
        </w:rPr>
        <w:t>²</w:t>
      </w:r>
    </w:p>
    <w:p w:rsidR="00B97101" w:rsidRDefault="00930DFD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Área (previsão de pessoal)</w:t>
      </w:r>
      <w:r w:rsidR="001C15FE">
        <w:rPr>
          <w:rFonts w:eastAsiaTheme="minorHAnsi"/>
          <w:sz w:val="24"/>
          <w:szCs w:val="24"/>
          <w:lang w:eastAsia="en-US"/>
        </w:rPr>
        <w:t xml:space="preserve"> – área de expediente</w:t>
      </w:r>
      <w:r w:rsidR="00B97101">
        <w:rPr>
          <w:rFonts w:eastAsiaTheme="minorHAnsi"/>
          <w:sz w:val="24"/>
          <w:szCs w:val="24"/>
          <w:lang w:eastAsia="en-US"/>
        </w:rPr>
        <w:t>: 5</w:t>
      </w:r>
      <w:r w:rsidR="00F06B67">
        <w:rPr>
          <w:rFonts w:eastAsiaTheme="minorHAnsi"/>
          <w:sz w:val="24"/>
          <w:szCs w:val="24"/>
          <w:lang w:eastAsia="en-US"/>
        </w:rPr>
        <w:t>40 m</w:t>
      </w:r>
      <w:r>
        <w:rPr>
          <w:rFonts w:eastAsiaTheme="minorHAnsi"/>
          <w:sz w:val="24"/>
          <w:szCs w:val="24"/>
          <w:lang w:eastAsia="en-US"/>
        </w:rPr>
        <w:t>²</w:t>
      </w:r>
    </w:p>
    <w:p w:rsidR="00F06B67" w:rsidRDefault="00F06B67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Áreas Especiais (aproximado)</w:t>
      </w:r>
      <w:r w:rsidR="001C15FE">
        <w:rPr>
          <w:rFonts w:eastAsiaTheme="minorHAnsi"/>
          <w:sz w:val="24"/>
          <w:szCs w:val="24"/>
          <w:lang w:eastAsia="en-US"/>
        </w:rPr>
        <w:t xml:space="preserve"> – área comum</w:t>
      </w:r>
      <w:r>
        <w:rPr>
          <w:rFonts w:eastAsiaTheme="minorHAnsi"/>
          <w:sz w:val="24"/>
          <w:szCs w:val="24"/>
          <w:lang w:eastAsia="en-US"/>
        </w:rPr>
        <w:t>: 560</w:t>
      </w:r>
      <w:r w:rsidR="00930DFD">
        <w:rPr>
          <w:rFonts w:eastAsiaTheme="minorHAnsi"/>
          <w:sz w:val="24"/>
          <w:szCs w:val="24"/>
          <w:lang w:eastAsia="en-US"/>
        </w:rPr>
        <w:t xml:space="preserve"> m²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F06B67" w:rsidRDefault="00F06B67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Área Comum: 3.500 m</w:t>
      </w:r>
      <w:r w:rsidR="00930DFD">
        <w:rPr>
          <w:rFonts w:eastAsiaTheme="minorHAnsi"/>
          <w:sz w:val="24"/>
          <w:szCs w:val="24"/>
          <w:lang w:eastAsia="en-US"/>
        </w:rPr>
        <w:t>²</w:t>
      </w:r>
    </w:p>
    <w:p w:rsidR="00F06B67" w:rsidRDefault="00F06B67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F06B67" w:rsidRPr="00B97101" w:rsidRDefault="00D47657" w:rsidP="00B9710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Com esses dados</w:t>
      </w:r>
      <w:r w:rsidR="00F06B67">
        <w:rPr>
          <w:rFonts w:eastAsiaTheme="minorHAnsi"/>
          <w:sz w:val="24"/>
          <w:szCs w:val="24"/>
          <w:lang w:eastAsia="en-US"/>
        </w:rPr>
        <w:t xml:space="preserve">, conclui-se pela necessidade de uma área </w:t>
      </w:r>
      <w:r w:rsidR="00930DFD">
        <w:rPr>
          <w:rFonts w:eastAsiaTheme="minorHAnsi"/>
          <w:sz w:val="24"/>
          <w:szCs w:val="24"/>
          <w:lang w:eastAsia="en-US"/>
        </w:rPr>
        <w:t xml:space="preserve">total </w:t>
      </w:r>
      <w:r w:rsidR="00F06B67">
        <w:rPr>
          <w:rFonts w:eastAsiaTheme="minorHAnsi"/>
          <w:sz w:val="24"/>
          <w:szCs w:val="24"/>
          <w:lang w:eastAsia="en-US"/>
        </w:rPr>
        <w:t xml:space="preserve">aproximada de </w:t>
      </w:r>
      <w:r w:rsidR="00F06B67" w:rsidRPr="00930DFD">
        <w:rPr>
          <w:rFonts w:eastAsiaTheme="minorHAnsi"/>
          <w:b/>
          <w:sz w:val="24"/>
          <w:szCs w:val="24"/>
          <w:lang w:eastAsia="en-US"/>
        </w:rPr>
        <w:t>10.000 m</w:t>
      </w:r>
      <w:r w:rsidR="00930DFD" w:rsidRPr="00930DFD">
        <w:rPr>
          <w:rFonts w:eastAsiaTheme="minorHAnsi"/>
          <w:b/>
          <w:sz w:val="24"/>
          <w:szCs w:val="24"/>
          <w:lang w:eastAsia="en-US"/>
        </w:rPr>
        <w:t>²</w:t>
      </w:r>
      <w:r w:rsidR="00F06B67">
        <w:rPr>
          <w:rFonts w:eastAsiaTheme="minorHAnsi"/>
          <w:sz w:val="24"/>
          <w:szCs w:val="24"/>
          <w:lang w:eastAsia="en-US"/>
        </w:rPr>
        <w:t xml:space="preserve">, sendo </w:t>
      </w:r>
      <w:r w:rsidR="00F06B67" w:rsidRPr="00930DFD">
        <w:rPr>
          <w:rFonts w:eastAsiaTheme="minorHAnsi"/>
          <w:b/>
          <w:sz w:val="24"/>
          <w:szCs w:val="24"/>
          <w:lang w:eastAsia="en-US"/>
        </w:rPr>
        <w:t>5.940 m</w:t>
      </w:r>
      <w:r w:rsidR="00930DFD">
        <w:rPr>
          <w:rFonts w:eastAsiaTheme="minorHAnsi"/>
          <w:b/>
          <w:sz w:val="24"/>
          <w:szCs w:val="24"/>
          <w:lang w:eastAsia="en-US"/>
        </w:rPr>
        <w:t>²</w:t>
      </w:r>
      <w:r w:rsidR="00F06B67">
        <w:rPr>
          <w:rFonts w:eastAsiaTheme="minorHAnsi"/>
          <w:sz w:val="24"/>
          <w:szCs w:val="24"/>
          <w:lang w:eastAsia="en-US"/>
        </w:rPr>
        <w:t xml:space="preserve"> de área de expediente</w:t>
      </w:r>
      <w:r w:rsidR="00930DFD">
        <w:rPr>
          <w:rFonts w:eastAsiaTheme="minorHAnsi"/>
          <w:sz w:val="24"/>
          <w:szCs w:val="24"/>
          <w:lang w:eastAsia="en-US"/>
        </w:rPr>
        <w:t>.</w:t>
      </w:r>
    </w:p>
    <w:p w:rsidR="00B97101" w:rsidRPr="00B97101" w:rsidRDefault="00B97101" w:rsidP="00B97101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A054A" w:rsidRPr="004A3480" w:rsidRDefault="009A054A" w:rsidP="00DF73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DF738D" w:rsidRDefault="00DF738D" w:rsidP="00374F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B97101" w:rsidRDefault="00B97101" w:rsidP="00374F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7741A5" w:rsidRDefault="007741A5" w:rsidP="00374F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7741A5" w:rsidRPr="004A3480" w:rsidRDefault="007741A5" w:rsidP="00374F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374F74" w:rsidRDefault="00374F74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7A71E6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232937" w:rsidRDefault="00232937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ED4CC8" w:rsidRPr="004A3480" w:rsidRDefault="00F35B05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ANEXO II</w:t>
      </w:r>
      <w:r w:rsidR="00374F74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I</w:t>
      </w:r>
    </w:p>
    <w:p w:rsidR="00ED4CC8" w:rsidRPr="004A3480" w:rsidRDefault="00ED4CC8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ED4CC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FORMULÁRIO PARA APRESENTAÇÃO DA PROPOSTA DE PREÇO</w:t>
      </w:r>
    </w:p>
    <w:p w:rsidR="00AC49A1" w:rsidRPr="004A3480" w:rsidRDefault="00AC49A1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F35B05">
      <w:pPr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________________________________________________________________________, (CNPJ/CPF) N.º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___________________________com sede na (endereço completo) _________________________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>_______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_____________________________________________, por intermédio de seu representante legal,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o(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Sr(a) _______________________________ infra-assinado(a), portador(a) da Carteira de Identidade n.º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______________________ e do CPF/MF n.º __________________________, para os fins da Dispensa de</w:t>
      </w:r>
      <w:r w:rsidR="00391D2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Licitação para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LOCAÇÃO DE IMÓVEL COMERCIAL QUE ATENDA AS ESPECIFICAÇÕES</w:t>
      </w:r>
      <w:r w:rsidR="00AC49A1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CONSTANTES NO ANEXO I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, vem apresentar a seguinte proposta de preço: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VALOR MENSAL DO ALUGUEL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: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R$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_____________________________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VALOR TOTAL DO ALUGUEL (</w:t>
      </w:r>
      <w:r w:rsidR="00391D21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05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ANOS) 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PRAZO PARA ENTREGA DAS CHAVES DO IMÓVEL: _____ (__________________) dias consecutivos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partir da assinatura do contrato.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VAGAS DE GARAGEM: _____ (__________________)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VALIDADE DA PROPOSTA: _________________________dias (mínimo de 75 dias)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DADOS COMPLEMENTARES: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Fone de Contato: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Banco: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Agência: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Conta Corrente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:.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(data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. . . . . . . . . . . . . . . . . . . .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(proprietário/representante legal)</w:t>
      </w:r>
    </w:p>
    <w:p w:rsidR="00AC49A1" w:rsidRPr="004A3480" w:rsidRDefault="00232937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ANEXO IV</w:t>
      </w:r>
    </w:p>
    <w:p w:rsidR="00DD3D1E" w:rsidRPr="004A3480" w:rsidRDefault="00DD3D1E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DECLARAÇÃO DE INEXISTÊNCIA DE FATO IMPEDITIVO</w:t>
      </w:r>
      <w:r w:rsidR="00AC49A1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SUPERVENIENTE À HABILITAÇÃO</w:t>
      </w: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. . . . . . . . . . . . . . . . . . . . . . . . . . . . . . . . . . . . . . . . . . . . . . . . . . . , (CNPJ/CPF)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no .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. . . . , por intermédio de seu representante legal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o(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Sr(a)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portador(a) da Carteira de Identidade No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do CPF no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DECLARA, sob as sanções administrativas cabíveis e sob as penas da lei que, até a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presente data, inexistem fatos impeditivos para sua habilitação no presente processo de dispensa de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licitação. Declara ainda estar ciente da obrigatoriedade de comunicar a ocorrência de qualquer evento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impeditivo posterior.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(data)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(proprietário/representante legal)</w:t>
      </w: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FA2DA4" w:rsidRPr="004A3480" w:rsidRDefault="00FA2DA4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636274" w:rsidRPr="004A3480" w:rsidRDefault="00636274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232937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ANEXO V</w:t>
      </w: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391D2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DECLARAÇÃO DE NÃO </w:t>
      </w:r>
      <w:r w:rsidR="00F35B05"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EMPREGO DE MÃO-DE-OBRA DE MENOR</w:t>
      </w: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. . . . . . . . . . . . . . . . . . . . . . . . . . . . . . . . . . . .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(CNPJ/CPF) no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. . . . . , por intermédio de seu representante legal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o(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Sr(a)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portador(a) da Carteira de Identidade No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do CPF no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DECLARA, sob as sanções administrativas cabíveis e sob as penas da lei, conforme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determina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 inciso V do art. 27 da Lei no 8.666, de 21 de junho de 1993, acrescido pela Lei no 9.854, de 27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outubro de 1999, que não emprega menor de dezoito anos em trabalho noturno, perigoso ou insalubre e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não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emprega menor de dezesseis anos.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Ressalva: emprega menor, a partir de quatorze anos, na condição de aprendiz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).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(data)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 . . . . . . . . . . . . . . . . . . . .</w:t>
      </w:r>
    </w:p>
    <w:p w:rsidR="00F35B05" w:rsidRPr="004A3480" w:rsidRDefault="00F35B05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(proprietário/representante legal)</w:t>
      </w: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lastRenderedPageBreak/>
        <w:t>ANEXO V</w:t>
      </w:r>
      <w:r w:rsidR="00D47657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I</w:t>
      </w:r>
      <w:proofErr w:type="gramEnd"/>
    </w:p>
    <w:p w:rsidR="00AC49A1" w:rsidRPr="004A3480" w:rsidRDefault="00AC49A1" w:rsidP="00AC49A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DECLARAÇÃO DE ELABORAÇÃO INDEPENDENTE DE PROPOSTA</w:t>
      </w:r>
    </w:p>
    <w:p w:rsidR="00AC49A1" w:rsidRPr="004A3480" w:rsidRDefault="00AC49A1" w:rsidP="00AC49A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AC49A1" w:rsidRPr="004A3480" w:rsidRDefault="00AC49A1" w:rsidP="00AC49A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. .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r w:rsidR="00AC49A1" w:rsidRPr="004A3480">
        <w:rPr>
          <w:rFonts w:eastAsiaTheme="minorHAnsi"/>
          <w:color w:val="000000" w:themeColor="text1"/>
          <w:sz w:val="24"/>
          <w:szCs w:val="24"/>
          <w:lang w:eastAsia="en-US"/>
        </w:rPr>
        <w:t>...................................................................................</w:t>
      </w:r>
      <w:proofErr w:type="gramEnd"/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(nome da pessoa jurídica ou física)</w:t>
      </w: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inscrita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no (CNPJ/CPF) nº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com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sede/domiciliado na . . . . . . . . . . . . . . . . . . . . . . . . . . . . . . . .</w:t>
      </w:r>
      <w:r w:rsidR="0063627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(nº de inscrição). . . . . . . . . . . . . . . . . . . . . . . . . . . . . . . . . . . . . . . . . . . . . . . . . . . . . . . . . . .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. . . . . . . . . . . . . . . </w:t>
      </w:r>
      <w:r w:rsidR="0063627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>.................................................................................................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(endereço completo)</w:t>
      </w: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por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intermédio de seu representante legal, o(a) Sr.(a) . . . . . . . . . . . . . . . . . . . . . . . . . . . . . . . . . . . . . . . . . . . ,</w:t>
      </w:r>
      <w:r w:rsidR="0063627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infra-assinado,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portador(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a) da Carteira de Identidade nº. . . . . . . . . . . . . . . . . . . . . . . .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do</w:t>
      </w:r>
      <w:r w:rsidR="0063627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CPF/MF nº . . . . . . . . . . . . . . .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.,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para fins do disposto na alínea “c”, do subitem 3.4 do Instrumento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Convocatório da Dispensa de Licitação, DECLARA, sob as penas da lei, em especial o artigo nº 299 do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Código Penal Brasileiro, especificamente para participação no mencionado certame licitatório, que:</w:t>
      </w: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a) a proposta apresentada para participar da dispensa de licitação para Locação de Imóvel foi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elaborada de maneira independente por esta proponente, e o conteúdo da proposta não foi, no todo ou em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parte, direta ou indiretamente, informado, discutido ou recebido de qualquer outro participante potencial ou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de fato da dispensa acima mencionada, por qualquer meio ou por qualquer pessoa;</w:t>
      </w: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b) que não tentou, por qualquer meio ou por qualquer pessoa, influir na decisão de qualquer outro</w:t>
      </w:r>
      <w:r w:rsidR="001418C5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participante potencial ou de fato da dispensa de licitação para Locação de Imóvel quanto a participar ou não</w:t>
      </w:r>
      <w:r w:rsidR="00636274"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da referida dispensa; </w:t>
      </w: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e</w:t>
      </w:r>
      <w:proofErr w:type="gramEnd"/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c) que está plenamente ciente do teor e da extensão desta declaração e que detém plenos</w:t>
      </w:r>
    </w:p>
    <w:p w:rsidR="00F35B05" w:rsidRPr="004A3480" w:rsidRDefault="00F35B05" w:rsidP="0063627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proofErr w:type="gramStart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poderes</w:t>
      </w:r>
      <w:proofErr w:type="gramEnd"/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 xml:space="preserve"> e informações para firmá-la.</w:t>
      </w:r>
    </w:p>
    <w:p w:rsidR="00F35B05" w:rsidRPr="004A3480" w:rsidRDefault="00F35B05" w:rsidP="001418C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</w:t>
      </w:r>
    </w:p>
    <w:p w:rsidR="00F35B05" w:rsidRPr="004A3480" w:rsidRDefault="00F35B05" w:rsidP="001418C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(data)</w:t>
      </w:r>
    </w:p>
    <w:p w:rsidR="00F35B05" w:rsidRPr="004A3480" w:rsidRDefault="00F35B05" w:rsidP="001418C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. . . . . . . . . . . . . . . . . . . . . . . . . . . . . . . . . . . . . . . . . . . . . . . . . . . . . . . . . .</w:t>
      </w:r>
    </w:p>
    <w:p w:rsidR="00F35B05" w:rsidRPr="004A3480" w:rsidRDefault="00F35B05" w:rsidP="001418C5">
      <w:pPr>
        <w:jc w:val="center"/>
        <w:rPr>
          <w:color w:val="000000" w:themeColor="text1"/>
          <w:sz w:val="24"/>
          <w:szCs w:val="24"/>
        </w:rPr>
      </w:pPr>
      <w:r w:rsidRPr="004A3480">
        <w:rPr>
          <w:rFonts w:eastAsiaTheme="minorHAnsi"/>
          <w:color w:val="000000" w:themeColor="text1"/>
          <w:sz w:val="24"/>
          <w:szCs w:val="24"/>
          <w:lang w:eastAsia="en-US"/>
        </w:rPr>
        <w:t>(proprietário/representante legal)</w:t>
      </w:r>
    </w:p>
    <w:sectPr w:rsidR="00F35B05" w:rsidRPr="004A3480" w:rsidSect="002D55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87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DFD" w:rsidRDefault="00930DFD" w:rsidP="00BA51F1">
      <w:r>
        <w:separator/>
      </w:r>
    </w:p>
  </w:endnote>
  <w:endnote w:type="continuationSeparator" w:id="0">
    <w:p w:rsidR="00930DFD" w:rsidRDefault="00930DFD" w:rsidP="00BA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FD" w:rsidRDefault="002E541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0DF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5A0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0DFD" w:rsidRDefault="00930D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DFD" w:rsidRDefault="002E541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0DF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5A0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30DFD" w:rsidRDefault="00930D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DFD" w:rsidRDefault="00930DFD" w:rsidP="00BA51F1">
      <w:r>
        <w:separator/>
      </w:r>
    </w:p>
  </w:footnote>
  <w:footnote w:type="continuationSeparator" w:id="0">
    <w:p w:rsidR="00930DFD" w:rsidRDefault="00930DFD" w:rsidP="00BA5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tblInd w:w="107" w:type="dxa"/>
      <w:tblLayout w:type="fixed"/>
      <w:tblLook w:val="0000"/>
    </w:tblPr>
    <w:tblGrid>
      <w:gridCol w:w="1755"/>
      <w:gridCol w:w="7335"/>
    </w:tblGrid>
    <w:tr w:rsidR="00930DFD" w:rsidRPr="009216E4" w:rsidTr="002D559A">
      <w:trPr>
        <w:trHeight w:val="979"/>
      </w:trPr>
      <w:tc>
        <w:tcPr>
          <w:tcW w:w="1755" w:type="dxa"/>
        </w:tcPr>
        <w:bookmarkStart w:id="0" w:name="_MON_1433675020"/>
        <w:bookmarkEnd w:id="0"/>
        <w:p w:rsidR="00930DFD" w:rsidRPr="001937AD" w:rsidRDefault="00930DFD" w:rsidP="00E12D33">
          <w:pPr>
            <w:tabs>
              <w:tab w:val="left" w:pos="680"/>
            </w:tabs>
            <w:snapToGrid w:val="0"/>
            <w:spacing w:line="360" w:lineRule="auto"/>
            <w:rPr>
              <w:sz w:val="22"/>
              <w:szCs w:val="22"/>
            </w:rPr>
          </w:pPr>
          <w:r w:rsidRPr="001937AD">
            <w:rPr>
              <w:position w:val="-54"/>
              <w:sz w:val="22"/>
              <w:szCs w:val="22"/>
            </w:rPr>
            <w:object w:dxaOrig="3480" w:dyaOrig="31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65.25pt" o:ole="" filled="t">
                <v:fill color2="black"/>
                <v:imagedata r:id="rId1" o:title=""/>
              </v:shape>
              <o:OLEObject Type="Embed" ProgID="Word.Picture.8" ShapeID="_x0000_i1025" DrawAspect="Content" ObjectID="_1435149530" r:id="rId2"/>
            </w:object>
          </w:r>
        </w:p>
        <w:p w:rsidR="00930DFD" w:rsidRPr="001937AD" w:rsidRDefault="00930DFD" w:rsidP="00E12D33">
          <w:pPr>
            <w:spacing w:line="360" w:lineRule="auto"/>
            <w:ind w:right="-143"/>
            <w:rPr>
              <w:sz w:val="22"/>
              <w:szCs w:val="22"/>
            </w:rPr>
          </w:pPr>
        </w:p>
      </w:tc>
      <w:tc>
        <w:tcPr>
          <w:tcW w:w="7335" w:type="dxa"/>
        </w:tcPr>
        <w:p w:rsidR="00930DFD" w:rsidRPr="001937AD" w:rsidRDefault="00930DFD" w:rsidP="007130FC">
          <w:pPr>
            <w:ind w:left="39" w:right="-143"/>
            <w:rPr>
              <w:sz w:val="22"/>
              <w:szCs w:val="22"/>
            </w:rPr>
          </w:pPr>
        </w:p>
        <w:p w:rsidR="00930DFD" w:rsidRDefault="00930DFD" w:rsidP="007130FC">
          <w:pPr>
            <w:ind w:left="39" w:right="-143"/>
            <w:rPr>
              <w:sz w:val="22"/>
              <w:szCs w:val="22"/>
            </w:rPr>
          </w:pPr>
        </w:p>
        <w:p w:rsidR="00930DFD" w:rsidRPr="001937AD" w:rsidRDefault="00930DFD" w:rsidP="007130FC">
          <w:pPr>
            <w:ind w:left="39" w:right="-143"/>
            <w:rPr>
              <w:sz w:val="22"/>
              <w:szCs w:val="22"/>
            </w:rPr>
          </w:pPr>
          <w:r w:rsidRPr="001937AD">
            <w:rPr>
              <w:sz w:val="22"/>
              <w:szCs w:val="22"/>
            </w:rPr>
            <w:t>Ministério da Fazenda</w:t>
          </w:r>
        </w:p>
        <w:p w:rsidR="00930DFD" w:rsidRPr="001937AD" w:rsidRDefault="00930DFD" w:rsidP="007130FC">
          <w:pPr>
            <w:ind w:left="39" w:right="-143"/>
            <w:rPr>
              <w:sz w:val="22"/>
              <w:szCs w:val="22"/>
            </w:rPr>
          </w:pPr>
          <w:r w:rsidRPr="001937AD">
            <w:rPr>
              <w:sz w:val="22"/>
              <w:szCs w:val="22"/>
            </w:rPr>
            <w:t>Procuradoria-Geral da Fazenda Nacional</w:t>
          </w:r>
        </w:p>
      </w:tc>
    </w:tr>
  </w:tbl>
  <w:p w:rsidR="00930DFD" w:rsidRDefault="00930D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90" w:type="dxa"/>
      <w:tblInd w:w="107" w:type="dxa"/>
      <w:tblLayout w:type="fixed"/>
      <w:tblLook w:val="0000"/>
    </w:tblPr>
    <w:tblGrid>
      <w:gridCol w:w="1697"/>
      <w:gridCol w:w="7093"/>
    </w:tblGrid>
    <w:tr w:rsidR="00930DFD" w:rsidRPr="009216E4">
      <w:trPr>
        <w:trHeight w:val="1175"/>
      </w:trPr>
      <w:tc>
        <w:tcPr>
          <w:tcW w:w="1697" w:type="dxa"/>
        </w:tcPr>
        <w:p w:rsidR="00930DFD" w:rsidRPr="005E4010" w:rsidRDefault="00930DFD" w:rsidP="00E12D33">
          <w:pPr>
            <w:tabs>
              <w:tab w:val="left" w:pos="680"/>
            </w:tabs>
            <w:snapToGrid w:val="0"/>
            <w:spacing w:line="360" w:lineRule="auto"/>
            <w:rPr>
              <w:sz w:val="22"/>
              <w:szCs w:val="22"/>
            </w:rPr>
          </w:pPr>
          <w:r w:rsidRPr="005E4010">
            <w:rPr>
              <w:position w:val="-54"/>
              <w:sz w:val="22"/>
              <w:szCs w:val="22"/>
            </w:rPr>
            <w:object w:dxaOrig="3480" w:dyaOrig="31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9.75pt;height:69.75pt" o:ole="" filled="t">
                <v:fill color2="black"/>
                <v:imagedata r:id="rId1" o:title=""/>
              </v:shape>
              <o:OLEObject Type="Embed" ProgID="Word.Picture.8" ShapeID="_x0000_i1026" DrawAspect="Content" ObjectID="_1435149531" r:id="rId2"/>
            </w:object>
          </w:r>
        </w:p>
        <w:p w:rsidR="00930DFD" w:rsidRPr="005E4010" w:rsidRDefault="00930DFD" w:rsidP="00E12D33">
          <w:pPr>
            <w:spacing w:line="360" w:lineRule="auto"/>
            <w:ind w:right="-143"/>
            <w:rPr>
              <w:sz w:val="22"/>
              <w:szCs w:val="22"/>
            </w:rPr>
          </w:pPr>
        </w:p>
      </w:tc>
      <w:tc>
        <w:tcPr>
          <w:tcW w:w="7093" w:type="dxa"/>
        </w:tcPr>
        <w:p w:rsidR="00930DFD" w:rsidRPr="005E4010" w:rsidRDefault="00930DFD" w:rsidP="007130FC">
          <w:pPr>
            <w:ind w:left="39" w:right="-143"/>
            <w:rPr>
              <w:sz w:val="22"/>
              <w:szCs w:val="22"/>
            </w:rPr>
          </w:pPr>
        </w:p>
        <w:p w:rsidR="00930DFD" w:rsidRDefault="00930DFD" w:rsidP="007130FC">
          <w:pPr>
            <w:ind w:left="39" w:right="-143"/>
            <w:rPr>
              <w:sz w:val="22"/>
              <w:szCs w:val="22"/>
            </w:rPr>
          </w:pPr>
        </w:p>
        <w:p w:rsidR="00930DFD" w:rsidRPr="005E4010" w:rsidRDefault="00930DFD" w:rsidP="002E72A1">
          <w:pPr>
            <w:ind w:left="-103" w:right="-143"/>
            <w:rPr>
              <w:sz w:val="22"/>
              <w:szCs w:val="22"/>
            </w:rPr>
          </w:pPr>
          <w:r w:rsidRPr="005E4010">
            <w:rPr>
              <w:sz w:val="22"/>
              <w:szCs w:val="22"/>
            </w:rPr>
            <w:t>Ministério da Fazenda</w:t>
          </w:r>
        </w:p>
        <w:p w:rsidR="00930DFD" w:rsidRPr="005E4010" w:rsidRDefault="00930DFD" w:rsidP="002E72A1">
          <w:pPr>
            <w:ind w:left="-103" w:right="-143"/>
            <w:rPr>
              <w:sz w:val="22"/>
              <w:szCs w:val="22"/>
            </w:rPr>
          </w:pPr>
          <w:r w:rsidRPr="005E4010">
            <w:rPr>
              <w:sz w:val="22"/>
              <w:szCs w:val="22"/>
            </w:rPr>
            <w:t>Procuradoria-Geral da Fazenda Nacional</w:t>
          </w:r>
        </w:p>
      </w:tc>
    </w:tr>
  </w:tbl>
  <w:p w:rsidR="00930DFD" w:rsidRDefault="00930DFD" w:rsidP="00E12D3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90" w:type="dxa"/>
      <w:tblInd w:w="107" w:type="dxa"/>
      <w:tblLayout w:type="fixed"/>
      <w:tblLook w:val="0000"/>
    </w:tblPr>
    <w:tblGrid>
      <w:gridCol w:w="1697"/>
      <w:gridCol w:w="7093"/>
    </w:tblGrid>
    <w:tr w:rsidR="00930DFD" w:rsidRPr="009216E4">
      <w:trPr>
        <w:trHeight w:val="1175"/>
      </w:trPr>
      <w:tc>
        <w:tcPr>
          <w:tcW w:w="1697" w:type="dxa"/>
        </w:tcPr>
        <w:p w:rsidR="00930DFD" w:rsidRPr="009216E4" w:rsidRDefault="00930DFD" w:rsidP="00E12D33">
          <w:pPr>
            <w:tabs>
              <w:tab w:val="left" w:pos="680"/>
            </w:tabs>
            <w:snapToGrid w:val="0"/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9216E4">
            <w:rPr>
              <w:rFonts w:ascii="Arial" w:hAnsi="Arial" w:cs="Arial"/>
              <w:position w:val="-54"/>
              <w:sz w:val="22"/>
              <w:szCs w:val="22"/>
            </w:rPr>
            <w:object w:dxaOrig="3480" w:dyaOrig="31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9.75pt;height:65.25pt" o:ole="" filled="t">
                <v:fill color2="black"/>
                <v:imagedata r:id="rId1" o:title=""/>
              </v:shape>
              <o:OLEObject Type="Embed" ProgID="Word.Picture.8" ShapeID="_x0000_i1027" DrawAspect="Content" ObjectID="_1435149532" r:id="rId2"/>
            </w:object>
          </w:r>
        </w:p>
        <w:p w:rsidR="00930DFD" w:rsidRPr="009216E4" w:rsidRDefault="00930DFD" w:rsidP="00E12D33">
          <w:pPr>
            <w:spacing w:line="360" w:lineRule="auto"/>
            <w:ind w:right="-143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093" w:type="dxa"/>
        </w:tcPr>
        <w:p w:rsidR="00930DFD" w:rsidRPr="006A2760" w:rsidRDefault="00930DFD" w:rsidP="00E12D33">
          <w:pPr>
            <w:spacing w:line="360" w:lineRule="auto"/>
            <w:ind w:left="39" w:right="-143"/>
            <w:rPr>
              <w:b/>
              <w:bCs/>
              <w:sz w:val="22"/>
              <w:szCs w:val="22"/>
            </w:rPr>
          </w:pPr>
        </w:p>
        <w:p w:rsidR="00930DFD" w:rsidRPr="006A2760" w:rsidRDefault="00930DFD" w:rsidP="00E12D33">
          <w:pPr>
            <w:ind w:left="39" w:right="-143"/>
            <w:rPr>
              <w:sz w:val="22"/>
              <w:szCs w:val="22"/>
            </w:rPr>
          </w:pPr>
          <w:r w:rsidRPr="006A2760">
            <w:rPr>
              <w:sz w:val="22"/>
              <w:szCs w:val="22"/>
            </w:rPr>
            <w:t>Ministério da Fazenda</w:t>
          </w:r>
        </w:p>
        <w:p w:rsidR="00930DFD" w:rsidRPr="009216E4" w:rsidRDefault="00930DFD" w:rsidP="00E12D33">
          <w:pPr>
            <w:ind w:left="39" w:right="-143"/>
            <w:rPr>
              <w:rFonts w:ascii="Arial" w:hAnsi="Arial" w:cs="Arial"/>
              <w:sz w:val="22"/>
              <w:szCs w:val="22"/>
            </w:rPr>
          </w:pPr>
          <w:r w:rsidRPr="006A2760">
            <w:rPr>
              <w:sz w:val="22"/>
              <w:szCs w:val="22"/>
            </w:rPr>
            <w:t>Procuradoria-Geral da Fazenda Nacional</w:t>
          </w:r>
        </w:p>
      </w:tc>
    </w:tr>
  </w:tbl>
  <w:p w:rsidR="00930DFD" w:rsidRDefault="00930DFD" w:rsidP="00E12D3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496E"/>
    <w:multiLevelType w:val="hybridMultilevel"/>
    <w:tmpl w:val="321CE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D3F41"/>
    <w:multiLevelType w:val="hybridMultilevel"/>
    <w:tmpl w:val="830A9336"/>
    <w:lvl w:ilvl="0" w:tplc="5ADCFB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F0649"/>
    <w:multiLevelType w:val="hybridMultilevel"/>
    <w:tmpl w:val="7006F7C8"/>
    <w:lvl w:ilvl="0" w:tplc="256612FA">
      <w:start w:val="2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A51E75"/>
    <w:multiLevelType w:val="multilevel"/>
    <w:tmpl w:val="585C35E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44654D2"/>
    <w:multiLevelType w:val="multilevel"/>
    <w:tmpl w:val="FB72D8F0"/>
    <w:lvl w:ilvl="0">
      <w:start w:val="1"/>
      <w:numFmt w:val="none"/>
      <w:pStyle w:val="TextoATECH"/>
      <w:lvlText w:val="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vel1"/>
      <w:lvlText w:val="%1.%2."/>
      <w:lvlJc w:val="left"/>
      <w:pPr>
        <w:tabs>
          <w:tab w:val="num" w:pos="1174"/>
        </w:tabs>
        <w:ind w:firstLine="454"/>
      </w:pPr>
      <w:rPr>
        <w:rFonts w:hint="default"/>
      </w:rPr>
    </w:lvl>
    <w:lvl w:ilvl="2">
      <w:start w:val="1"/>
      <w:numFmt w:val="decimal"/>
      <w:pStyle w:val="Nvel2"/>
      <w:lvlText w:val="%1.%2.%3."/>
      <w:lvlJc w:val="left"/>
      <w:pPr>
        <w:tabs>
          <w:tab w:val="num" w:pos="1534"/>
        </w:tabs>
        <w:ind w:firstLine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4"/>
        </w:tabs>
        <w:ind w:firstLine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626460BB"/>
    <w:multiLevelType w:val="hybridMultilevel"/>
    <w:tmpl w:val="A2C6F3CE"/>
    <w:lvl w:ilvl="0" w:tplc="5B80CF20">
      <w:start w:val="2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63980CAA"/>
    <w:multiLevelType w:val="multilevel"/>
    <w:tmpl w:val="32646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C793A8F"/>
    <w:multiLevelType w:val="multilevel"/>
    <w:tmpl w:val="7C5A302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13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6628"/>
  </w:hdrShapeDefaults>
  <w:footnotePr>
    <w:footnote w:id="-1"/>
    <w:footnote w:id="0"/>
  </w:footnotePr>
  <w:endnotePr>
    <w:endnote w:id="-1"/>
    <w:endnote w:id="0"/>
  </w:endnotePr>
  <w:compat/>
  <w:rsids>
    <w:rsidRoot w:val="00BA51F1"/>
    <w:rsid w:val="00000F69"/>
    <w:rsid w:val="000027CD"/>
    <w:rsid w:val="00003C8E"/>
    <w:rsid w:val="000137B1"/>
    <w:rsid w:val="0001400F"/>
    <w:rsid w:val="00016E56"/>
    <w:rsid w:val="00020332"/>
    <w:rsid w:val="00024A0D"/>
    <w:rsid w:val="0005405F"/>
    <w:rsid w:val="000548DE"/>
    <w:rsid w:val="00064A80"/>
    <w:rsid w:val="00071611"/>
    <w:rsid w:val="000806A0"/>
    <w:rsid w:val="00084D32"/>
    <w:rsid w:val="0009139B"/>
    <w:rsid w:val="00091727"/>
    <w:rsid w:val="000961A3"/>
    <w:rsid w:val="000B25A8"/>
    <w:rsid w:val="000D1011"/>
    <w:rsid w:val="000D67AD"/>
    <w:rsid w:val="000D7078"/>
    <w:rsid w:val="000F0FC4"/>
    <w:rsid w:val="000F7EAE"/>
    <w:rsid w:val="00113E38"/>
    <w:rsid w:val="00114FA9"/>
    <w:rsid w:val="001162BE"/>
    <w:rsid w:val="00132528"/>
    <w:rsid w:val="001418C5"/>
    <w:rsid w:val="00144F92"/>
    <w:rsid w:val="0015521C"/>
    <w:rsid w:val="00170719"/>
    <w:rsid w:val="001937AD"/>
    <w:rsid w:val="001A12E8"/>
    <w:rsid w:val="001C06E0"/>
    <w:rsid w:val="001C15FE"/>
    <w:rsid w:val="001C6550"/>
    <w:rsid w:val="001D3CEB"/>
    <w:rsid w:val="001E09FA"/>
    <w:rsid w:val="001F2E09"/>
    <w:rsid w:val="00200CCB"/>
    <w:rsid w:val="00205488"/>
    <w:rsid w:val="00226FD0"/>
    <w:rsid w:val="00232937"/>
    <w:rsid w:val="00234338"/>
    <w:rsid w:val="00247199"/>
    <w:rsid w:val="002538C2"/>
    <w:rsid w:val="00255C73"/>
    <w:rsid w:val="00261611"/>
    <w:rsid w:val="002746E8"/>
    <w:rsid w:val="0028354B"/>
    <w:rsid w:val="00285250"/>
    <w:rsid w:val="002B435A"/>
    <w:rsid w:val="002B4D82"/>
    <w:rsid w:val="002B50B3"/>
    <w:rsid w:val="002C2925"/>
    <w:rsid w:val="002D559A"/>
    <w:rsid w:val="002E5418"/>
    <w:rsid w:val="002E72A1"/>
    <w:rsid w:val="002F3829"/>
    <w:rsid w:val="002F48B6"/>
    <w:rsid w:val="002F4AF8"/>
    <w:rsid w:val="002F58F7"/>
    <w:rsid w:val="002F77DB"/>
    <w:rsid w:val="00323330"/>
    <w:rsid w:val="003270DC"/>
    <w:rsid w:val="00327B29"/>
    <w:rsid w:val="003346B7"/>
    <w:rsid w:val="0034061D"/>
    <w:rsid w:val="003522E6"/>
    <w:rsid w:val="00374F74"/>
    <w:rsid w:val="00391D21"/>
    <w:rsid w:val="00392ACF"/>
    <w:rsid w:val="00394259"/>
    <w:rsid w:val="003A6752"/>
    <w:rsid w:val="003D5641"/>
    <w:rsid w:val="003E34CE"/>
    <w:rsid w:val="003E47FC"/>
    <w:rsid w:val="003F146A"/>
    <w:rsid w:val="00403223"/>
    <w:rsid w:val="00405798"/>
    <w:rsid w:val="00420489"/>
    <w:rsid w:val="00424918"/>
    <w:rsid w:val="00427070"/>
    <w:rsid w:val="0043323B"/>
    <w:rsid w:val="00442119"/>
    <w:rsid w:val="004632A3"/>
    <w:rsid w:val="0046456D"/>
    <w:rsid w:val="004A3480"/>
    <w:rsid w:val="004A476A"/>
    <w:rsid w:val="004A6542"/>
    <w:rsid w:val="004A6917"/>
    <w:rsid w:val="004B2DDD"/>
    <w:rsid w:val="004B5FAC"/>
    <w:rsid w:val="004C03CC"/>
    <w:rsid w:val="004C701E"/>
    <w:rsid w:val="004D06CC"/>
    <w:rsid w:val="004D115A"/>
    <w:rsid w:val="004F2941"/>
    <w:rsid w:val="00517474"/>
    <w:rsid w:val="00521CFB"/>
    <w:rsid w:val="00526567"/>
    <w:rsid w:val="0053761D"/>
    <w:rsid w:val="00545821"/>
    <w:rsid w:val="00567229"/>
    <w:rsid w:val="0057147F"/>
    <w:rsid w:val="00586CF7"/>
    <w:rsid w:val="00586FCC"/>
    <w:rsid w:val="005958E6"/>
    <w:rsid w:val="005B2332"/>
    <w:rsid w:val="005D1DD4"/>
    <w:rsid w:val="005E4010"/>
    <w:rsid w:val="005E56AC"/>
    <w:rsid w:val="005F5920"/>
    <w:rsid w:val="00610B09"/>
    <w:rsid w:val="00621324"/>
    <w:rsid w:val="006269D4"/>
    <w:rsid w:val="00626B76"/>
    <w:rsid w:val="00635947"/>
    <w:rsid w:val="00636274"/>
    <w:rsid w:val="00644D54"/>
    <w:rsid w:val="0065555A"/>
    <w:rsid w:val="006602F0"/>
    <w:rsid w:val="00664828"/>
    <w:rsid w:val="00665975"/>
    <w:rsid w:val="00670923"/>
    <w:rsid w:val="00685B0D"/>
    <w:rsid w:val="0068753F"/>
    <w:rsid w:val="006A2760"/>
    <w:rsid w:val="006B4407"/>
    <w:rsid w:val="006B6C21"/>
    <w:rsid w:val="006D2442"/>
    <w:rsid w:val="006D47F3"/>
    <w:rsid w:val="006F5B24"/>
    <w:rsid w:val="006F7F4C"/>
    <w:rsid w:val="007130FC"/>
    <w:rsid w:val="00716E7B"/>
    <w:rsid w:val="007207A6"/>
    <w:rsid w:val="00724CFB"/>
    <w:rsid w:val="00733A3E"/>
    <w:rsid w:val="00733D6A"/>
    <w:rsid w:val="007741A5"/>
    <w:rsid w:val="00775D79"/>
    <w:rsid w:val="007842B1"/>
    <w:rsid w:val="00785B10"/>
    <w:rsid w:val="007A1FAE"/>
    <w:rsid w:val="007A71E6"/>
    <w:rsid w:val="007B5865"/>
    <w:rsid w:val="007C2F36"/>
    <w:rsid w:val="007F0450"/>
    <w:rsid w:val="007F08DF"/>
    <w:rsid w:val="00807C83"/>
    <w:rsid w:val="00825EF1"/>
    <w:rsid w:val="00840258"/>
    <w:rsid w:val="00840F7F"/>
    <w:rsid w:val="00841124"/>
    <w:rsid w:val="00841B10"/>
    <w:rsid w:val="00843451"/>
    <w:rsid w:val="00846C1F"/>
    <w:rsid w:val="00861FF6"/>
    <w:rsid w:val="0087040E"/>
    <w:rsid w:val="008731FF"/>
    <w:rsid w:val="00877FAE"/>
    <w:rsid w:val="008955D2"/>
    <w:rsid w:val="008A5DB9"/>
    <w:rsid w:val="008B07C2"/>
    <w:rsid w:val="008B3409"/>
    <w:rsid w:val="008E5079"/>
    <w:rsid w:val="008F2018"/>
    <w:rsid w:val="008F7C49"/>
    <w:rsid w:val="00900B6D"/>
    <w:rsid w:val="0090500D"/>
    <w:rsid w:val="00905430"/>
    <w:rsid w:val="009105A0"/>
    <w:rsid w:val="009116F9"/>
    <w:rsid w:val="00913165"/>
    <w:rsid w:val="00921788"/>
    <w:rsid w:val="00930DFD"/>
    <w:rsid w:val="00936548"/>
    <w:rsid w:val="009502DB"/>
    <w:rsid w:val="00962667"/>
    <w:rsid w:val="009730ED"/>
    <w:rsid w:val="00994D8C"/>
    <w:rsid w:val="009968CA"/>
    <w:rsid w:val="009A054A"/>
    <w:rsid w:val="009A48E7"/>
    <w:rsid w:val="009B68A2"/>
    <w:rsid w:val="009C1077"/>
    <w:rsid w:val="009C5A0A"/>
    <w:rsid w:val="009E6A0B"/>
    <w:rsid w:val="009F1AB5"/>
    <w:rsid w:val="009F56E2"/>
    <w:rsid w:val="009F663E"/>
    <w:rsid w:val="009F7538"/>
    <w:rsid w:val="00A005D3"/>
    <w:rsid w:val="00A01DED"/>
    <w:rsid w:val="00A02238"/>
    <w:rsid w:val="00A27E7A"/>
    <w:rsid w:val="00A31805"/>
    <w:rsid w:val="00A403C3"/>
    <w:rsid w:val="00A45956"/>
    <w:rsid w:val="00A50F7D"/>
    <w:rsid w:val="00A517BC"/>
    <w:rsid w:val="00A5302B"/>
    <w:rsid w:val="00A53A50"/>
    <w:rsid w:val="00A673B1"/>
    <w:rsid w:val="00A81475"/>
    <w:rsid w:val="00A8310B"/>
    <w:rsid w:val="00A8499E"/>
    <w:rsid w:val="00A90EFC"/>
    <w:rsid w:val="00A935C4"/>
    <w:rsid w:val="00AA2D49"/>
    <w:rsid w:val="00AA5C41"/>
    <w:rsid w:val="00AB223A"/>
    <w:rsid w:val="00AB3113"/>
    <w:rsid w:val="00AC49A1"/>
    <w:rsid w:val="00AC6F78"/>
    <w:rsid w:val="00AD25FC"/>
    <w:rsid w:val="00AE68CB"/>
    <w:rsid w:val="00AE7129"/>
    <w:rsid w:val="00AF006F"/>
    <w:rsid w:val="00AF7E06"/>
    <w:rsid w:val="00B049CB"/>
    <w:rsid w:val="00B2064B"/>
    <w:rsid w:val="00B2430F"/>
    <w:rsid w:val="00B272E9"/>
    <w:rsid w:val="00B43045"/>
    <w:rsid w:val="00B529AA"/>
    <w:rsid w:val="00B541EE"/>
    <w:rsid w:val="00B56304"/>
    <w:rsid w:val="00B61DC8"/>
    <w:rsid w:val="00B70FAE"/>
    <w:rsid w:val="00B750CF"/>
    <w:rsid w:val="00B76B27"/>
    <w:rsid w:val="00B84B1A"/>
    <w:rsid w:val="00B87FE8"/>
    <w:rsid w:val="00B97101"/>
    <w:rsid w:val="00BA0D95"/>
    <w:rsid w:val="00BA51F1"/>
    <w:rsid w:val="00BD20F7"/>
    <w:rsid w:val="00BD31E4"/>
    <w:rsid w:val="00BD6E59"/>
    <w:rsid w:val="00BE1CC1"/>
    <w:rsid w:val="00BE523E"/>
    <w:rsid w:val="00BF6421"/>
    <w:rsid w:val="00C21B9D"/>
    <w:rsid w:val="00C27073"/>
    <w:rsid w:val="00C2740E"/>
    <w:rsid w:val="00C3314F"/>
    <w:rsid w:val="00C51003"/>
    <w:rsid w:val="00C546B3"/>
    <w:rsid w:val="00C6011C"/>
    <w:rsid w:val="00C644B8"/>
    <w:rsid w:val="00C675A8"/>
    <w:rsid w:val="00C75CDF"/>
    <w:rsid w:val="00C77935"/>
    <w:rsid w:val="00C86347"/>
    <w:rsid w:val="00C86F6F"/>
    <w:rsid w:val="00C97A59"/>
    <w:rsid w:val="00CB0DA9"/>
    <w:rsid w:val="00CB2959"/>
    <w:rsid w:val="00CB419F"/>
    <w:rsid w:val="00CB54B3"/>
    <w:rsid w:val="00CE2413"/>
    <w:rsid w:val="00CE7CC5"/>
    <w:rsid w:val="00CF1692"/>
    <w:rsid w:val="00D056D1"/>
    <w:rsid w:val="00D17727"/>
    <w:rsid w:val="00D17DAB"/>
    <w:rsid w:val="00D276C0"/>
    <w:rsid w:val="00D31045"/>
    <w:rsid w:val="00D34F07"/>
    <w:rsid w:val="00D36ABC"/>
    <w:rsid w:val="00D41B6E"/>
    <w:rsid w:val="00D458BF"/>
    <w:rsid w:val="00D47657"/>
    <w:rsid w:val="00D50D5F"/>
    <w:rsid w:val="00D5650E"/>
    <w:rsid w:val="00D63AD8"/>
    <w:rsid w:val="00D806E0"/>
    <w:rsid w:val="00D81E1E"/>
    <w:rsid w:val="00D824C5"/>
    <w:rsid w:val="00D9641D"/>
    <w:rsid w:val="00DA3444"/>
    <w:rsid w:val="00DA6BA9"/>
    <w:rsid w:val="00DA754B"/>
    <w:rsid w:val="00DB0BA4"/>
    <w:rsid w:val="00DC0644"/>
    <w:rsid w:val="00DC2345"/>
    <w:rsid w:val="00DC4BEF"/>
    <w:rsid w:val="00DC5D17"/>
    <w:rsid w:val="00DD3D1E"/>
    <w:rsid w:val="00DE108E"/>
    <w:rsid w:val="00DF143B"/>
    <w:rsid w:val="00DF6A27"/>
    <w:rsid w:val="00DF738D"/>
    <w:rsid w:val="00E1181F"/>
    <w:rsid w:val="00E12D33"/>
    <w:rsid w:val="00E33F97"/>
    <w:rsid w:val="00E40248"/>
    <w:rsid w:val="00E46C9E"/>
    <w:rsid w:val="00E65AC4"/>
    <w:rsid w:val="00E80B82"/>
    <w:rsid w:val="00E90630"/>
    <w:rsid w:val="00E932E8"/>
    <w:rsid w:val="00E97722"/>
    <w:rsid w:val="00EA2391"/>
    <w:rsid w:val="00EB2907"/>
    <w:rsid w:val="00EB4103"/>
    <w:rsid w:val="00EC6CD0"/>
    <w:rsid w:val="00ED05E6"/>
    <w:rsid w:val="00ED322F"/>
    <w:rsid w:val="00ED4CC8"/>
    <w:rsid w:val="00ED62B4"/>
    <w:rsid w:val="00EE19AB"/>
    <w:rsid w:val="00EE2814"/>
    <w:rsid w:val="00EF61CD"/>
    <w:rsid w:val="00F06B67"/>
    <w:rsid w:val="00F12F95"/>
    <w:rsid w:val="00F14690"/>
    <w:rsid w:val="00F24AEE"/>
    <w:rsid w:val="00F30267"/>
    <w:rsid w:val="00F30A02"/>
    <w:rsid w:val="00F35B05"/>
    <w:rsid w:val="00F62325"/>
    <w:rsid w:val="00F62E9C"/>
    <w:rsid w:val="00F639CC"/>
    <w:rsid w:val="00F909E0"/>
    <w:rsid w:val="00F92E1C"/>
    <w:rsid w:val="00FA2DA4"/>
    <w:rsid w:val="00FA66A7"/>
    <w:rsid w:val="00FB4533"/>
    <w:rsid w:val="00FC1287"/>
    <w:rsid w:val="00FC3049"/>
    <w:rsid w:val="00FD784D"/>
    <w:rsid w:val="00FE2B95"/>
    <w:rsid w:val="00FF14EE"/>
    <w:rsid w:val="00FF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A51F1"/>
    <w:pPr>
      <w:keepNext/>
      <w:tabs>
        <w:tab w:val="left" w:pos="9639"/>
      </w:tabs>
      <w:spacing w:line="240" w:lineRule="atLeast"/>
      <w:ind w:right="-1"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51F1"/>
    <w:pPr>
      <w:keepNext/>
      <w:tabs>
        <w:tab w:val="left" w:pos="9639"/>
      </w:tabs>
      <w:spacing w:line="240" w:lineRule="atLeast"/>
      <w:ind w:right="-1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A51F1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51F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BA51F1"/>
    <w:pPr>
      <w:autoSpaceDE w:val="0"/>
      <w:autoSpaceDN w:val="0"/>
      <w:outlineLvl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51F1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rsid w:val="00BA51F1"/>
    <w:pPr>
      <w:tabs>
        <w:tab w:val="center" w:pos="4419"/>
        <w:tab w:val="right" w:pos="8838"/>
      </w:tabs>
      <w:autoSpaceDE w:val="0"/>
      <w:autoSpaceDN w:val="0"/>
    </w:pPr>
  </w:style>
  <w:style w:type="character" w:customStyle="1" w:styleId="RodapChar">
    <w:name w:val="Rodapé Char"/>
    <w:basedOn w:val="Fontepargpadro"/>
    <w:link w:val="Rodap"/>
    <w:uiPriority w:val="99"/>
    <w:semiHidden/>
    <w:rsid w:val="00BA5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BA51F1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A51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30">
    <w:name w:val="P30"/>
    <w:basedOn w:val="Normal"/>
    <w:uiPriority w:val="99"/>
    <w:rsid w:val="00BA51F1"/>
    <w:pPr>
      <w:jc w:val="both"/>
    </w:pPr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BA51F1"/>
    <w:pPr>
      <w:autoSpaceDE w:val="0"/>
      <w:autoSpaceDN w:val="0"/>
      <w:ind w:left="426" w:hanging="426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5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Cabeçalho superior,Heading 1a,hd,he"/>
    <w:basedOn w:val="Normal"/>
    <w:link w:val="CabealhoChar"/>
    <w:uiPriority w:val="99"/>
    <w:rsid w:val="00BA51F1"/>
    <w:pPr>
      <w:tabs>
        <w:tab w:val="center" w:pos="4419"/>
        <w:tab w:val="right" w:pos="8838"/>
      </w:tabs>
      <w:autoSpaceDE w:val="0"/>
      <w:autoSpaceDN w:val="0"/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BA5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uiPriority w:val="99"/>
    <w:rsid w:val="00BA51F1"/>
    <w:pPr>
      <w:jc w:val="both"/>
    </w:pPr>
    <w:rPr>
      <w:rFonts w:ascii="Arial" w:hAnsi="Arial" w:cs="Arial"/>
      <w:sz w:val="24"/>
      <w:szCs w:val="24"/>
      <w:lang w:val="pt-PT"/>
    </w:rPr>
  </w:style>
  <w:style w:type="paragraph" w:customStyle="1" w:styleId="Default">
    <w:name w:val="Default"/>
    <w:uiPriority w:val="99"/>
    <w:rsid w:val="00BA5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Corpodetexto2">
    <w:name w:val="WW-Corpo de texto 2"/>
    <w:basedOn w:val="Normal"/>
    <w:uiPriority w:val="99"/>
    <w:rsid w:val="00BA51F1"/>
    <w:pPr>
      <w:suppressAutoHyphens/>
      <w:jc w:val="both"/>
    </w:pPr>
    <w:rPr>
      <w:rFonts w:ascii="Arial" w:hAnsi="Arial" w:cs="Arial"/>
      <w:sz w:val="22"/>
      <w:szCs w:val="22"/>
    </w:rPr>
  </w:style>
  <w:style w:type="paragraph" w:customStyle="1" w:styleId="WW-Recuodecorpodetexto2">
    <w:name w:val="WW-Recuo de corpo de texto 2"/>
    <w:basedOn w:val="Normal"/>
    <w:uiPriority w:val="99"/>
    <w:rsid w:val="00BA51F1"/>
    <w:pPr>
      <w:suppressAutoHyphens/>
      <w:ind w:firstLine="708"/>
      <w:jc w:val="both"/>
    </w:pPr>
    <w:rPr>
      <w:b/>
      <w:bCs/>
    </w:rPr>
  </w:style>
  <w:style w:type="character" w:styleId="Nmerodepgina">
    <w:name w:val="page number"/>
    <w:basedOn w:val="Fontepargpadro"/>
    <w:uiPriority w:val="99"/>
    <w:semiHidden/>
    <w:rsid w:val="00BA51F1"/>
  </w:style>
  <w:style w:type="paragraph" w:styleId="Textodenotaderodap">
    <w:name w:val="footnote text"/>
    <w:basedOn w:val="Normal"/>
    <w:link w:val="TextodenotaderodapChar"/>
    <w:uiPriority w:val="99"/>
    <w:semiHidden/>
    <w:rsid w:val="00BA51F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5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A51F1"/>
    <w:pPr>
      <w:ind w:left="720"/>
      <w:contextualSpacing/>
    </w:pPr>
  </w:style>
  <w:style w:type="paragraph" w:customStyle="1" w:styleId="TextoATECH">
    <w:name w:val="&gt;&gt;&gt;Texto ATECH"/>
    <w:basedOn w:val="Normal"/>
    <w:uiPriority w:val="99"/>
    <w:rsid w:val="00BA51F1"/>
    <w:pPr>
      <w:numPr>
        <w:numId w:val="1"/>
      </w:numPr>
      <w:tabs>
        <w:tab w:val="clear" w:pos="432"/>
      </w:tabs>
      <w:spacing w:after="200" w:line="300" w:lineRule="atLeast"/>
      <w:ind w:left="0" w:firstLine="0"/>
      <w:jc w:val="both"/>
    </w:pPr>
    <w:rPr>
      <w:rFonts w:ascii="Arial" w:hAnsi="Arial" w:cs="Arial"/>
      <w:sz w:val="22"/>
      <w:szCs w:val="22"/>
    </w:rPr>
  </w:style>
  <w:style w:type="paragraph" w:customStyle="1" w:styleId="Nvel1">
    <w:name w:val="Nível 1"/>
    <w:basedOn w:val="Normal"/>
    <w:next w:val="Nvel2"/>
    <w:uiPriority w:val="99"/>
    <w:rsid w:val="00BA51F1"/>
    <w:pPr>
      <w:keepNext/>
      <w:numPr>
        <w:ilvl w:val="1"/>
        <w:numId w:val="1"/>
      </w:numPr>
      <w:tabs>
        <w:tab w:val="clear" w:pos="1174"/>
        <w:tab w:val="num" w:pos="432"/>
      </w:tabs>
      <w:spacing w:before="120" w:after="120"/>
      <w:ind w:left="432" w:hanging="432"/>
      <w:jc w:val="both"/>
    </w:pPr>
    <w:rPr>
      <w:rFonts w:ascii="Arial" w:hAnsi="Arial" w:cs="Arial"/>
      <w:b/>
      <w:bCs/>
      <w:caps/>
      <w:sz w:val="24"/>
      <w:szCs w:val="24"/>
    </w:rPr>
  </w:style>
  <w:style w:type="paragraph" w:customStyle="1" w:styleId="Nvel2">
    <w:name w:val="Nível 2"/>
    <w:basedOn w:val="Normal"/>
    <w:next w:val="Normal"/>
    <w:uiPriority w:val="99"/>
    <w:rsid w:val="00BA51F1"/>
    <w:pPr>
      <w:numPr>
        <w:ilvl w:val="2"/>
        <w:numId w:val="1"/>
      </w:numPr>
      <w:tabs>
        <w:tab w:val="clear" w:pos="1534"/>
        <w:tab w:val="num" w:pos="1174"/>
      </w:tabs>
      <w:spacing w:before="120" w:after="120"/>
      <w:jc w:val="both"/>
    </w:pPr>
    <w:rPr>
      <w:rFonts w:ascii="Arial" w:hAnsi="Arial" w:cs="Arial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1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1F1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3E34CE"/>
    <w:pPr>
      <w:spacing w:before="100" w:beforeAutospacing="1" w:after="119"/>
    </w:pPr>
    <w:rPr>
      <w:sz w:val="24"/>
      <w:szCs w:val="24"/>
    </w:rPr>
  </w:style>
  <w:style w:type="character" w:styleId="Hyperlink">
    <w:name w:val="Hyperlink"/>
    <w:basedOn w:val="Fontepargpadro"/>
    <w:rsid w:val="003E34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0B8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626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626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6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6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6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.pgfn@pgfn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A4EF9-813F-4D79-9016-367C597E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7259</Words>
  <Characters>39199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01099082102</dc:creator>
  <cp:keywords/>
  <dc:description/>
  <cp:lastModifiedBy>01309012458</cp:lastModifiedBy>
  <cp:revision>3</cp:revision>
  <cp:lastPrinted>2013-06-27T17:00:00Z</cp:lastPrinted>
  <dcterms:created xsi:type="dcterms:W3CDTF">2013-07-11T16:29:00Z</dcterms:created>
  <dcterms:modified xsi:type="dcterms:W3CDTF">2013-07-12T18:52:00Z</dcterms:modified>
</cp:coreProperties>
</file>