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DF" w:rsidRDefault="00A91EDF" w:rsidP="00A91EDF">
      <w:pPr>
        <w:pStyle w:val="Ttulo"/>
        <w:spacing w:line="360" w:lineRule="auto"/>
        <w:rPr>
          <w:rFonts w:ascii="Times New Roman" w:hAnsi="Times New Roman" w:cs="Times New Roman"/>
          <w:spacing w:val="-2"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 wp14:anchorId="514C039A" wp14:editId="6C331126">
            <wp:extent cx="1390650" cy="781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EDF" w:rsidRPr="00E231F0" w:rsidRDefault="00A91EDF" w:rsidP="00A91EDF">
      <w:pPr>
        <w:pStyle w:val="Ttulo"/>
        <w:spacing w:before="0"/>
        <w:ind w:left="1281"/>
        <w:contextualSpacing/>
        <w:rPr>
          <w:rFonts w:ascii="Times New Roman" w:hAnsi="Times New Roman" w:cs="Times New Roman"/>
          <w:b w:val="0"/>
          <w:color w:val="262626" w:themeColor="text1" w:themeTint="D9"/>
          <w:spacing w:val="-2"/>
          <w:sz w:val="48"/>
          <w:szCs w:val="48"/>
        </w:rPr>
      </w:pPr>
      <w:r w:rsidRPr="00E231F0">
        <w:rPr>
          <w:rFonts w:ascii="Times New Roman" w:hAnsi="Times New Roman" w:cs="Times New Roman"/>
          <w:b w:val="0"/>
          <w:color w:val="262626" w:themeColor="text1" w:themeTint="D9"/>
          <w:spacing w:val="-2"/>
          <w:sz w:val="48"/>
          <w:szCs w:val="48"/>
        </w:rPr>
        <w:t xml:space="preserve">Programa de Saúde da Polícia Federal – </w:t>
      </w:r>
    </w:p>
    <w:p w:rsidR="00A91EDF" w:rsidRPr="00E231F0" w:rsidRDefault="00A91EDF" w:rsidP="00A91EDF">
      <w:pPr>
        <w:pStyle w:val="Ttulo"/>
        <w:spacing w:before="0"/>
        <w:ind w:left="1281"/>
        <w:contextualSpacing/>
        <w:rPr>
          <w:rFonts w:ascii="Times New Roman" w:hAnsi="Times New Roman" w:cs="Times New Roman"/>
          <w:b w:val="0"/>
          <w:color w:val="262626" w:themeColor="text1" w:themeTint="D9"/>
          <w:spacing w:val="-2"/>
          <w:sz w:val="48"/>
          <w:szCs w:val="48"/>
        </w:rPr>
      </w:pPr>
      <w:r w:rsidRPr="00E231F0">
        <w:rPr>
          <w:rFonts w:ascii="Times New Roman" w:hAnsi="Times New Roman" w:cs="Times New Roman"/>
          <w:b w:val="0"/>
          <w:color w:val="262626" w:themeColor="text1" w:themeTint="D9"/>
          <w:spacing w:val="-2"/>
          <w:sz w:val="48"/>
          <w:szCs w:val="48"/>
        </w:rPr>
        <w:t>PF S</w:t>
      </w:r>
      <w:r w:rsidR="0071266B" w:rsidRPr="00E231F0">
        <w:rPr>
          <w:rFonts w:ascii="Times New Roman" w:hAnsi="Times New Roman" w:cs="Times New Roman"/>
          <w:b w:val="0"/>
          <w:color w:val="262626" w:themeColor="text1" w:themeTint="D9"/>
          <w:spacing w:val="-2"/>
          <w:sz w:val="48"/>
          <w:szCs w:val="48"/>
        </w:rPr>
        <w:t>AÚ</w:t>
      </w:r>
      <w:r w:rsidRPr="00E231F0">
        <w:rPr>
          <w:rFonts w:ascii="Times New Roman" w:hAnsi="Times New Roman" w:cs="Times New Roman"/>
          <w:b w:val="0"/>
          <w:color w:val="262626" w:themeColor="text1" w:themeTint="D9"/>
          <w:spacing w:val="-2"/>
          <w:sz w:val="48"/>
          <w:szCs w:val="48"/>
        </w:rPr>
        <w:t>DE</w:t>
      </w:r>
    </w:p>
    <w:p w:rsidR="00A91EDF" w:rsidRDefault="00A91EDF" w:rsidP="00A91EDF">
      <w:pPr>
        <w:pStyle w:val="Ttulo"/>
        <w:spacing w:line="360" w:lineRule="auto"/>
        <w:rPr>
          <w:rFonts w:ascii="Times New Roman" w:hAnsi="Times New Roman" w:cs="Times New Roman"/>
          <w:spacing w:val="-2"/>
          <w:sz w:val="36"/>
          <w:szCs w:val="36"/>
        </w:rPr>
      </w:pPr>
    </w:p>
    <w:p w:rsidR="00A91EDF" w:rsidRDefault="00A91EDF" w:rsidP="00A91EDF">
      <w:pPr>
        <w:pStyle w:val="Ttulo"/>
        <w:spacing w:line="360" w:lineRule="auto"/>
        <w:jc w:val="left"/>
        <w:rPr>
          <w:rFonts w:ascii="Times New Roman" w:hAnsi="Times New Roman" w:cs="Times New Roman"/>
          <w:spacing w:val="-2"/>
          <w:sz w:val="36"/>
          <w:szCs w:val="36"/>
        </w:rPr>
      </w:pPr>
    </w:p>
    <w:p w:rsidR="00A91EDF" w:rsidRDefault="00A91EDF" w:rsidP="00A91EDF">
      <w:pPr>
        <w:pStyle w:val="Ttulo"/>
        <w:spacing w:line="360" w:lineRule="auto"/>
        <w:rPr>
          <w:rFonts w:ascii="Times New Roman" w:hAnsi="Times New Roman" w:cs="Times New Roman"/>
          <w:spacing w:val="-2"/>
          <w:sz w:val="36"/>
          <w:szCs w:val="36"/>
        </w:rPr>
      </w:pPr>
    </w:p>
    <w:p w:rsidR="00A91EDF" w:rsidRPr="00E231F0" w:rsidRDefault="00A91EDF" w:rsidP="00A91EDF">
      <w:pPr>
        <w:pStyle w:val="Ttulo"/>
        <w:spacing w:line="360" w:lineRule="auto"/>
        <w:rPr>
          <w:rFonts w:ascii="Times New Roman" w:hAnsi="Times New Roman" w:cs="Times New Roman"/>
          <w:color w:val="262626" w:themeColor="text1" w:themeTint="D9"/>
          <w:sz w:val="56"/>
          <w:szCs w:val="56"/>
        </w:rPr>
      </w:pPr>
      <w:r w:rsidRPr="00E231F0">
        <w:rPr>
          <w:rFonts w:ascii="Times New Roman" w:hAnsi="Times New Roman" w:cs="Times New Roman"/>
          <w:color w:val="262626" w:themeColor="text1" w:themeTint="D9"/>
          <w:spacing w:val="-2"/>
          <w:sz w:val="56"/>
          <w:szCs w:val="56"/>
        </w:rPr>
        <w:t>LISTA</w:t>
      </w:r>
      <w:r w:rsidRPr="00E231F0">
        <w:rPr>
          <w:rFonts w:ascii="Times New Roman" w:hAnsi="Times New Roman" w:cs="Times New Roman"/>
          <w:color w:val="262626" w:themeColor="text1" w:themeTint="D9"/>
          <w:spacing w:val="-43"/>
          <w:sz w:val="56"/>
          <w:szCs w:val="56"/>
        </w:rPr>
        <w:t xml:space="preserve"> </w:t>
      </w:r>
      <w:r w:rsidRPr="00E231F0">
        <w:rPr>
          <w:rFonts w:ascii="Times New Roman" w:hAnsi="Times New Roman" w:cs="Times New Roman"/>
          <w:color w:val="262626" w:themeColor="text1" w:themeTint="D9"/>
          <w:spacing w:val="-2"/>
          <w:sz w:val="56"/>
          <w:szCs w:val="56"/>
        </w:rPr>
        <w:t>DE</w:t>
      </w:r>
      <w:r w:rsidRPr="00E231F0">
        <w:rPr>
          <w:rFonts w:ascii="Times New Roman" w:hAnsi="Times New Roman" w:cs="Times New Roman"/>
          <w:color w:val="262626" w:themeColor="text1" w:themeTint="D9"/>
          <w:spacing w:val="-42"/>
          <w:sz w:val="56"/>
          <w:szCs w:val="56"/>
        </w:rPr>
        <w:t xml:space="preserve"> </w:t>
      </w:r>
      <w:r w:rsidRPr="00E231F0">
        <w:rPr>
          <w:rFonts w:ascii="Times New Roman" w:hAnsi="Times New Roman" w:cs="Times New Roman"/>
          <w:color w:val="262626" w:themeColor="text1" w:themeTint="D9"/>
          <w:spacing w:val="-2"/>
          <w:sz w:val="56"/>
          <w:szCs w:val="56"/>
        </w:rPr>
        <w:t>PROCEDIMENTOS ODONTOLÓGICOS</w:t>
      </w:r>
    </w:p>
    <w:p w:rsidR="00DA2FE1" w:rsidRDefault="00DA2FE1"/>
    <w:p w:rsidR="0071266B" w:rsidRDefault="0071266B"/>
    <w:p w:rsidR="0071266B" w:rsidRDefault="0071266B"/>
    <w:p w:rsidR="0071266B" w:rsidRDefault="0071266B"/>
    <w:p w:rsidR="0071266B" w:rsidRDefault="0071266B"/>
    <w:p w:rsidR="0071266B" w:rsidRDefault="0071266B"/>
    <w:p w:rsidR="0071266B" w:rsidRDefault="0071266B"/>
    <w:p w:rsidR="00E231F0" w:rsidRDefault="00E231F0"/>
    <w:p w:rsidR="00E231F0" w:rsidRDefault="00E231F0"/>
    <w:p w:rsidR="00E231F0" w:rsidRDefault="00E231F0"/>
    <w:p w:rsidR="00E231F0" w:rsidRDefault="00E231F0"/>
    <w:p w:rsidR="00E231F0" w:rsidRDefault="00E231F0"/>
    <w:p w:rsidR="00E231F0" w:rsidRDefault="00E231F0"/>
    <w:p w:rsidR="00E231F0" w:rsidRDefault="00E231F0"/>
    <w:p w:rsidR="00E231F0" w:rsidRDefault="00E231F0"/>
    <w:p w:rsidR="00E231F0" w:rsidRDefault="00E231F0"/>
    <w:p w:rsidR="00E231F0" w:rsidRDefault="00E231F0"/>
    <w:p w:rsidR="00E231F0" w:rsidRDefault="00E231F0"/>
    <w:p w:rsidR="00E231F0" w:rsidRDefault="00E231F0"/>
    <w:p w:rsidR="00691780" w:rsidRDefault="00691780"/>
    <w:p w:rsidR="00691780" w:rsidRDefault="00691780"/>
    <w:p w:rsidR="00691780" w:rsidRPr="00691780" w:rsidRDefault="00691780" w:rsidP="00691780">
      <w:pPr>
        <w:pStyle w:val="Ttulo3"/>
        <w:spacing w:before="73"/>
        <w:ind w:left="0" w:right="194"/>
        <w:jc w:val="center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r w:rsidRPr="00691780">
        <w:rPr>
          <w:rFonts w:ascii="Times New Roman" w:hAnsi="Times New Roman" w:cs="Times New Roman"/>
          <w:spacing w:val="-2"/>
          <w:sz w:val="22"/>
          <w:szCs w:val="22"/>
          <w:u w:val="single"/>
        </w:rPr>
        <w:t>ÍNDICE</w:t>
      </w:r>
    </w:p>
    <w:p w:rsidR="00691780" w:rsidRDefault="00691780" w:rsidP="00691780">
      <w:pPr>
        <w:pStyle w:val="Ttulo3"/>
        <w:spacing w:before="73"/>
        <w:ind w:left="0" w:right="194"/>
        <w:jc w:val="center"/>
        <w:rPr>
          <w:rFonts w:ascii="Times New Roman" w:hAnsi="Times New Roman" w:cs="Times New Roman"/>
          <w:spacing w:val="-2"/>
          <w:sz w:val="22"/>
          <w:szCs w:val="22"/>
          <w:u w:val="single"/>
        </w:rPr>
      </w:pPr>
    </w:p>
    <w:p w:rsidR="00691780" w:rsidRDefault="00691780" w:rsidP="00691780">
      <w:pPr>
        <w:pStyle w:val="Ttulo3"/>
        <w:spacing w:before="73"/>
        <w:ind w:left="0" w:right="194"/>
        <w:jc w:val="center"/>
        <w:rPr>
          <w:rFonts w:ascii="Times New Roman" w:hAnsi="Times New Roman" w:cs="Times New Roman"/>
          <w:spacing w:val="-2"/>
          <w:sz w:val="22"/>
          <w:szCs w:val="22"/>
          <w:u w:val="single"/>
        </w:rPr>
      </w:pPr>
    </w:p>
    <w:p w:rsidR="00135659" w:rsidRDefault="00135659" w:rsidP="00691780">
      <w:pPr>
        <w:pStyle w:val="Ttulo3"/>
        <w:spacing w:before="73"/>
        <w:ind w:left="0" w:right="194"/>
        <w:jc w:val="center"/>
        <w:rPr>
          <w:rFonts w:ascii="Times New Roman" w:hAnsi="Times New Roman" w:cs="Times New Roman"/>
          <w:spacing w:val="-2"/>
          <w:sz w:val="22"/>
          <w:szCs w:val="22"/>
          <w:u w:val="single"/>
        </w:rPr>
      </w:pPr>
      <w:bookmarkStart w:id="0" w:name="_GoBack"/>
      <w:bookmarkEnd w:id="0"/>
    </w:p>
    <w:p w:rsidR="00691780" w:rsidRPr="003B7FF6" w:rsidRDefault="00691780" w:rsidP="00691780">
      <w:pPr>
        <w:pStyle w:val="Ttulo3"/>
        <w:spacing w:before="73"/>
        <w:ind w:left="0" w:right="194"/>
        <w:jc w:val="center"/>
        <w:rPr>
          <w:rFonts w:ascii="Times New Roman" w:hAnsi="Times New Roman" w:cs="Times New Roman"/>
          <w:sz w:val="22"/>
          <w:szCs w:val="22"/>
        </w:rPr>
      </w:pPr>
    </w:p>
    <w:sdt>
      <w:sdtPr>
        <w:rPr>
          <w:sz w:val="22"/>
          <w:szCs w:val="22"/>
        </w:rPr>
        <w:id w:val="39701478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lang w:val="pt-BR"/>
        </w:rPr>
      </w:sdtEndPr>
      <w:sdtContent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spacing w:before="0"/>
            <w:rPr>
              <w:rFonts w:ascii="Times New Roman" w:hAnsi="Times New Roman" w:cs="Times New Roman"/>
              <w:sz w:val="22"/>
              <w:szCs w:val="22"/>
            </w:rPr>
          </w:pPr>
          <w:r w:rsidRPr="003B7FF6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3B7FF6">
            <w:rPr>
              <w:rFonts w:ascii="Times New Roman" w:hAnsi="Times New Roman" w:cs="Times New Roman"/>
              <w:sz w:val="22"/>
              <w:szCs w:val="22"/>
            </w:rPr>
            <w:instrText xml:space="preserve">TOC \o "1-1" \h \z \u </w:instrText>
          </w:r>
          <w:r w:rsidRPr="003B7FF6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_250011" w:history="1">
            <w:r w:rsidRPr="003B7FF6">
              <w:rPr>
                <w:rFonts w:ascii="Times New Roman" w:hAnsi="Times New Roman" w:cs="Times New Roman"/>
                <w:sz w:val="22"/>
                <w:szCs w:val="22"/>
              </w:rPr>
              <w:t>DIAGNOSE</w:t>
            </w:r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B7FF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VISTORIA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3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10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RADIOLOGIA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3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9" w:history="1">
            <w:r w:rsidRPr="003B7FF6">
              <w:rPr>
                <w:rFonts w:ascii="Times New Roman" w:hAnsi="Times New Roman" w:cs="Times New Roman"/>
                <w:sz w:val="22"/>
                <w:szCs w:val="22"/>
              </w:rPr>
              <w:t>TESTES</w:t>
            </w:r>
            <w:r w:rsidRPr="003B7FF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B7FF6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>EXAMES</w:t>
            </w:r>
            <w:r w:rsidRPr="003B7FF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LABORATORIAIS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4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8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PREVENÇÃO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4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7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ODONTOPEDIATRIA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5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6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DENTÍSTICA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6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5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ENDODONTIA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8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4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PERIODONTIA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9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3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PRÓTESE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12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2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CIRURGIA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13</w:t>
            </w:r>
          </w:hyperlink>
        </w:p>
        <w:p w:rsidR="00691780" w:rsidRPr="003B7FF6" w:rsidRDefault="00691780" w:rsidP="00691780">
          <w:pPr>
            <w:pStyle w:val="Sumrio1"/>
            <w:tabs>
              <w:tab w:val="right" w:leader="dot" w:pos="10577"/>
            </w:tabs>
            <w:rPr>
              <w:rFonts w:ascii="Times New Roman" w:hAnsi="Times New Roman" w:cs="Times New Roman"/>
              <w:sz w:val="22"/>
              <w:szCs w:val="22"/>
            </w:rPr>
          </w:pPr>
          <w:hyperlink w:anchor="_TOC_250001" w:history="1">
            <w:r w:rsidRPr="003B7FF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URGÊNCIAS</w:t>
            </w:r>
            <w:r w:rsidRPr="003B7FF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15</w:t>
            </w:r>
          </w:hyperlink>
        </w:p>
        <w:p w:rsidR="00691780" w:rsidRDefault="00691780" w:rsidP="00691780">
          <w:r w:rsidRPr="003B7FF6">
            <w:rPr>
              <w:rFonts w:ascii="Times New Roman" w:hAnsi="Times New Roman" w:cs="Times New Roman"/>
            </w:rPr>
            <w:fldChar w:fldCharType="end"/>
          </w:r>
        </w:p>
      </w:sdtContent>
    </w:sdt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p w:rsidR="00691780" w:rsidRDefault="00691780"/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5731"/>
        <w:gridCol w:w="1807"/>
      </w:tblGrid>
      <w:tr w:rsidR="00E231F0" w:rsidRPr="00E231F0" w:rsidTr="00E231F0">
        <w:trPr>
          <w:trHeight w:val="56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120781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1" w:name="RANGE!A1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lastRenderedPageBreak/>
              <w:t>DIAGNOSE E</w:t>
            </w:r>
            <w:r w:rsidR="00E231F0"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 xml:space="preserve"> VISTORIA</w:t>
            </w:r>
            <w:bookmarkEnd w:id="1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81000065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Consulta odontológica inicial (NORMAS: 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81000049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Consulta odontológica de Urgência (NORMAS: 2, 3, 4)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169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81000057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Consulta odontológica de Urgência 24 hs (NORMAS: 2, 3, 4)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303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81000073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Consulta odontológica para avaliação técnica de auditoria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118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56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1)  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Considera-se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consulta inicial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81000065) o primeiro atendimento para exame diagnóstico, anamnese e plano de tratamento. O tratamento deverá ser, em regra, planejado em etapa única, podendo ser dividido por especialidade.</w:t>
            </w:r>
          </w:p>
        </w:tc>
      </w:tr>
      <w:tr w:rsidR="00E231F0" w:rsidRPr="00E231F0" w:rsidTr="00E231F0">
        <w:trPr>
          <w:trHeight w:val="59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Considera-se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urgência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todo atendimento que não constitua passo intermediário e/ou final de tratamento iniciado pelo próprio dentista, como, por exemplo, odontalgia, hemorragia, alveolite, drenagem de abscessos e cimentação de prótese.</w:t>
            </w:r>
          </w:p>
        </w:tc>
      </w:tr>
      <w:tr w:rsidR="00E231F0" w:rsidRPr="00E231F0" w:rsidTr="00E231F0">
        <w:trPr>
          <w:trHeight w:val="80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Nos atendimentos de urgência,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perícia inicial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está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dispensada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e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perícia final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é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obrigatória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nos casos em que for realizado algum procedimento que exija perícia final, nos moldes desta Lista.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A urgência não dispensa o profissional do preenchimento adequado da “Guia Odontológica”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3)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Considera-se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horário comercia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l, aquele compreendido entre 8:00h e 18:00h de dias úteis.</w:t>
            </w:r>
          </w:p>
        </w:tc>
      </w:tr>
      <w:tr w:rsidR="00E231F0" w:rsidRPr="00E231F0" w:rsidTr="00E231F0">
        <w:trPr>
          <w:trHeight w:val="59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4)  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Qualquer profissional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credenciado poderá realizar atendimento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urgência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(cod. 81000049 e 81000057), desde que seja comprovada, na perícia final, a natureza emergencial do atendimento, por meio de laudo e/ou radiografia (s).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Atenção: utilizar a tabela de Urgência.</w:t>
            </w:r>
          </w:p>
          <w:p w:rsidR="00691780" w:rsidRPr="00E231F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E231F0">
        <w:trPr>
          <w:trHeight w:val="53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2" w:name="RANGE!A13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RADIOLOGIA</w:t>
            </w:r>
            <w:bookmarkEnd w:id="2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81000421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Radiografia periapical (NORMAS: 20, 21, 22, 23, 24, 25, 26)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81000375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Radiografia interproximal - bite-wing (NORMAS:20, 21, 22, 23, 24, 25, 26)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27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81000383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Radiografia oclusal (NORMAS: 20, 21)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61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81000430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Radiografia póstero-anterior (NORMAS: 20, 21)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81000340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Radiografia da ATM (3 incidências) (NORMAS: 20, 21)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277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81000405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Radiografia panorâmica de mandíbula/maxila (ortopantomografia) (NORMAS: 20,21))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81000472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Telerradiografia (NORMAS: 20, 21, 27)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134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81000367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Radiografia da mão e punho – carpal (NORMAS: 20, 21)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151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65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É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obrigatória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apresentação de radiografia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bom contraste, sem alongamento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 sem corte de partes essenciais à avaliação do tratamento, sob pena de glosa do procedimento que dela depender.</w:t>
            </w:r>
          </w:p>
        </w:tc>
      </w:tr>
      <w:tr w:rsidR="00E231F0" w:rsidRPr="00E231F0" w:rsidTr="00E231F0">
        <w:trPr>
          <w:trHeight w:val="59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21)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As radiografias devem ser enviadas à perícia com nome completo do paciente, identificação do(s)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dente(s), data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laudo do radiologista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, quando for o caso.</w:t>
            </w:r>
          </w:p>
        </w:tc>
      </w:tr>
      <w:tr w:rsidR="00E231F0" w:rsidRPr="00E231F0" w:rsidTr="00E231F0">
        <w:trPr>
          <w:trHeight w:val="79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22)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obrigatoriedade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de apresentação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radiografia à perícia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, seja inicial, seja final, está indicada ao lado da descrição de cada procedimento, quando exigida.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23)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exame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radiográfico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completo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em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adulto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compreende, no máximo: 14 películas periapicais e 04 películas interproximais.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24)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exame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radiográfico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completo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em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criança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compreende, no máximo: 10 películas periapicais e 02 películas interproximais.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25)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As clínicas não especializadas em radiologia devem respeitar o seguinte limite máximo de radiografias por especialidade: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900" w:firstLine="1620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Odontopediatria: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 Rx periapicais (cod.81000421);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 Rx interproximais (cod. 81000375).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900" w:firstLine="1620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Dentística: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 Rx periapicais (cod. 81000421);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 Rx interproximais (cod. 81000375).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900" w:firstLine="1620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Endodontia: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 Rx periapicais (cod. 81000421) por dente.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900" w:firstLine="1620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Periodontia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2 Rx periapicais (cod. 81000421) por dente (inicial/final).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900" w:firstLine="1620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Prótese: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 Rx periapicais (cod. 81000421) por dente (inicial/final).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 Rx interproximais (cod. 81000375).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          Cirurgia: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 Rx periapicais (cod. 81000421) por dente (inicial/final).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864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 xml:space="preserve">26)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Exame radiográfico que ultrapasse os limites estabelecidos nas normas anteriores (23, 24 e 25) deverá ser, obrigatoriamente, executado em clínica radiológica e acompanhado de laudo de radiologista.</w:t>
            </w:r>
          </w:p>
        </w:tc>
      </w:tr>
      <w:tr w:rsidR="00E231F0" w:rsidRPr="00E231F0" w:rsidTr="00E231F0">
        <w:trPr>
          <w:trHeight w:val="56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27)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Protocolo de documentação ortodôntica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(cod. 00020330)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: 1 radiografia panorâmica, 1 telerradiografia com dois traçados, 1 par de modelos de gesso, 8 fotografias e/ou “slides”, 4 radiografias interproximais e 2 radiografias periapicais.</w:t>
            </w:r>
          </w:p>
          <w:p w:rsidR="0069178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  <w:p w:rsidR="00691780" w:rsidRPr="00E231F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E231F0">
        <w:trPr>
          <w:trHeight w:val="56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3" w:name="RANGE!A42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TESTES E EXAMES LABORATORIAIS</w:t>
            </w:r>
            <w:bookmarkEnd w:id="3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84000252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Teste de PH salivar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102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84000244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Teste de fluxo salivar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81000111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Diagnóstico anatomopatológico em citologia esfoliativa na região buco-maxilo- facial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129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81000138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Diagnóstico anatomopatológico em material de biópsia na região buco-maxilo- facial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193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81000154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Diagnóstico anatomopatológico em peça cirúrgica na região buco-maxilo-facial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193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81000170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Diagnóstico anatomopatológico em punção na região buco-maxilo-facial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193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82001103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Punção aspirativa na região buco-maxilo-facial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280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82000239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Biópsia de boca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280</w:t>
            </w:r>
          </w:p>
        </w:tc>
      </w:tr>
      <w:tr w:rsidR="00E231F0" w:rsidRPr="00E231F0" w:rsidTr="00E231F0">
        <w:trPr>
          <w:trHeight w:val="506"/>
        </w:trPr>
        <w:tc>
          <w:tcPr>
            <w:tcW w:w="1046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780" w:rsidRDefault="0069178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4" w:name="RANGE!A52"/>
          </w:p>
          <w:p w:rsid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PREVENÇÃO</w:t>
            </w:r>
            <w:bookmarkEnd w:id="4"/>
          </w:p>
          <w:p w:rsidR="00691780" w:rsidRPr="00256C03" w:rsidRDefault="0069178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84000198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Profilaxia: polimento coronário (NORMAS: 50, 52)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136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84000139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Atividade educativa em saúde bucal (NORMAS: 50, 51, 52)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84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84000090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Aplicação tópica de flúor (NORMAS: 50)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75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84000163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Controle de biofilme (placa bacteriana) (NORMAS: 50, 52, 53, 55)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75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85300047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Raspagem supra-gengival (por arcada) (NORMAS: 50, 54,55)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176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84000201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Remineralização (4 sessões) ( P. inicial) (NORMAS: 56)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300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56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Os códigos 84000198, 84000139, 84000090, 84000163 e 85300047 não serão autorizados para outra especialidade quando for previsto tratamento periodontal simultâneo.</w:t>
            </w:r>
          </w:p>
        </w:tc>
      </w:tr>
      <w:tr w:rsidR="00E231F0" w:rsidRPr="00E231F0" w:rsidTr="00E231F0">
        <w:trPr>
          <w:trHeight w:val="76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51)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atividade educativa em saúde bucal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(orientação de higiene oral e de dieta alimentar) (cod. 84000139) somente será autorizada pelo Plan-Assiste se houverem sido fornecidos ao paciente técnica de escovação e do uso de fio dental, como também orientação quanto à qualidade e frequência da dieta.</w:t>
            </w:r>
          </w:p>
        </w:tc>
      </w:tr>
      <w:tr w:rsidR="00E231F0" w:rsidRPr="00E231F0" w:rsidTr="00E231F0">
        <w:trPr>
          <w:trHeight w:val="939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52)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atividade educativa em saúde bucal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(orientação de higiene oral e de dieta alimentar) (cod.84000139) e 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controle de biofilme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(controle de placa bacteriana) (cod. 84000163), só serão pagos sem autorização pericial se constar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u w:val="single"/>
                <w:lang w:eastAsia="pt-BR"/>
              </w:rPr>
              <w:t>ciência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(assinatura)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do paciente ou de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seu responsável,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 confirmando a execução dos referidos procedimentos. A coleta desta ciência compete ao profissional que realizar os procedimentos; e ao Plan-Assiste sua verificação.</w:t>
            </w:r>
          </w:p>
        </w:tc>
      </w:tr>
      <w:tr w:rsidR="00E231F0" w:rsidRPr="00E231F0" w:rsidTr="00E231F0">
        <w:trPr>
          <w:trHeight w:val="74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53)  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controle de biofilme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(controle de placa bacteriana) (cod. 84000163) somente será autorizado pelo Plan-Assiste, se houver sido feita 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revelação de placa bacteriana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 com corante específico.</w:t>
            </w:r>
          </w:p>
        </w:tc>
      </w:tr>
      <w:tr w:rsidR="00E231F0" w:rsidRPr="00E231F0" w:rsidTr="00E231F0">
        <w:trPr>
          <w:trHeight w:val="55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54)  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Considera-se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Gengivite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85300047) a doença periodontal, com ou sem sangramento gengival, na qual os sulcos gengivais meçam até 3 mm de profundidade à sondagem. (Diagnósticos diferenciais: periodontite leve e periodontite avançada).</w:t>
            </w:r>
          </w:p>
        </w:tc>
      </w:tr>
      <w:tr w:rsidR="00E231F0" w:rsidRPr="00E231F0" w:rsidTr="00E231F0">
        <w:trPr>
          <w:trHeight w:val="58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55)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Para pacientes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gengivite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será autorizado apenas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 controle de biofilme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(controle de placa bacteriana) (cod. 84000163) por tratamento.</w:t>
            </w:r>
          </w:p>
        </w:tc>
      </w:tr>
      <w:tr w:rsidR="00E231F0" w:rsidRPr="00E231F0" w:rsidTr="00E231F0">
        <w:trPr>
          <w:trHeight w:val="56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56)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remineralização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84000201) será autorizada com o objetivo de reverter lesões brancas iniciais de cárie. A perícia inicial é obrigatória. O perito deve esclarecer ao paciente que serão realizadas quatro sessões de aplicação de flúor. Uma por semana.</w:t>
            </w:r>
          </w:p>
          <w:p w:rsidR="0069178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  <w:p w:rsidR="0069178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  <w:p w:rsidR="0069178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  <w:p w:rsidR="0069178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  <w:p w:rsidR="0069178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  <w:p w:rsidR="0069178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  <w:p w:rsidR="0069178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  <w:p w:rsidR="00691780" w:rsidRPr="00E231F0" w:rsidRDefault="0069178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</w:tr>
      <w:tr w:rsidR="00E231F0" w:rsidRPr="00E231F0" w:rsidTr="00E231F0">
        <w:trPr>
          <w:trHeight w:val="56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E231F0" w:rsidP="00691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5" w:name="RANGE!A68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lastRenderedPageBreak/>
              <w:t>ODONTOPEDIATRIA</w:t>
            </w:r>
            <w:bookmarkEnd w:id="5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84000112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Aplicação tópica de verniz fluoretado (NORMAS: 100, 101)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84000074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Aplicação de selante de fóssulas e fissuras (por elemento) (NORMAS: 100, 102)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93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84000058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Aplicação de selante - técnica invasiva (por elemento) (NORMAS: 100, 102)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109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84000031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Aplicação de cariostático (NORMAS: 100)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86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84000201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Remineralização (fluorterapia) (4 sessões) (P. inicial) (NORMAS: 100, 103)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300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85100242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Adequação do meio bucal (com ionômero de vidro ou IRM) (por hemiarco)(NORMA: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85100161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ionômero de vidro até 4 faces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154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83000046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aço em dente decíduo - Rx inicial periapical e Rx final interproximal (P. inicial e P. final)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83000020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acetato em dente decíduo - Rx inicial periapical e Rx final interproximal (P. inicial e P. final)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83000062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policarbonato em dente decíduo - Rx inicial periapical e Rx final interproximal (P. inicial e P. final)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85100013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Capeamento pulpar direto 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85200085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temporária / tratamento expectante 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120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Pulpotomia - Rx inicial periapical e Rx final periapical (P. final) 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83000151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endodôntico em dente decíduo - Rx final periapical (P. final) (NORMA:100)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372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83000089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Exodontia simples de decíduo 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117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81000014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Condicionamento em Odontologia (por sessão, máximo: 3) 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82001715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Ulotomia 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190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82001707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Ulectomia 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204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85100099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de amálgama 1 face (P. inicial e P. final)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85100102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de amálgama 2 faces (P. inicial e P. final)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de amálgama 3 faces (P. inicial e P. final)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85100129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de amálgama 4 faces (P. inicial e P. final)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247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85100196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resina fotopolimerizável 1 face (P. inicial e P. final) (NORMAS: 100,105,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85100200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resina fotopolimerizável 2 faces (P. inicial e P. Final) (NORMAS: 100,105,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174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85100218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resina fotopolimerizável 3 faces (P. inicial e P. Final) (NORMAS: 100,105,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85100226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resina fotopolimerizável 4 faces (P. inicial e P. final) (NORMAS: 100, 105, 106, 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247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85100064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Faceta direta em resina fotopolimerizável (P. inicial e P. final) (NORMAS: 100, 105, 106,107)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276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85400211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Núcleo de preenchimento em ionômero de vidro ou em resina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228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82001251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Reimplante dentário com contenção (por elemento) - Rx final periapical (P. final)(NORMA: 100)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435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>82001642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conservador de luxação da articulação têmporo-mandibular - ATM(NORMA: 100)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82000883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Frenulectomia labial (P. inicial) (NORMA: 100)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328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82000891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Frenulectomia lingual (P. inicial) (NORMA: 100)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328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82000026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Acompanhamento de tratamento/procedimento cirúrgico em odontologia (1 por orçamento, desde que haja procedimento cirúrgico previsto) (NORMA: 100)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85100048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Colagem de fragmentos dentários (por elemento) (P. Final) (NORMAS: 100, 106)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335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256C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1192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100)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idade limite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para tratamento em odontopediatria é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14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anos completos, sendo que, as crianças com idade abaixo desta, devem, obrigatoriamente, ser atendidas por especialistas desta área, exceto nas localidades onde não houver odontopediatra credenciado. Pacientes com idade superior a limite podem continuar o acompanhamento com odontopediatra, desde que haja autorização do responsável, por escrito, no “Orçamento Odontológico.</w:t>
            </w:r>
          </w:p>
        </w:tc>
      </w:tr>
      <w:tr w:rsidR="00E231F0" w:rsidRPr="00E231F0" w:rsidTr="00E231F0">
        <w:trPr>
          <w:trHeight w:val="1013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101)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aplicação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verniz de flúor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84000112) só será admitida com espaço mínimo de 06 meses entre uma aplicação e outra, salvo nos casos justificados e aprovados pela perícia.</w:t>
            </w:r>
          </w:p>
        </w:tc>
      </w:tr>
      <w:tr w:rsidR="00E231F0" w:rsidRPr="00E231F0" w:rsidTr="00E231F0">
        <w:trPr>
          <w:trHeight w:val="62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102)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Os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selantes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(cods. 84000074 e 84000058) devem vedar apenas sulcos, fóssulas e fissuras, e não devem interferir na oclusão do paciente.</w:t>
            </w:r>
          </w:p>
        </w:tc>
      </w:tr>
      <w:tr w:rsidR="00E231F0" w:rsidRPr="00E231F0" w:rsidTr="00E231F0">
        <w:trPr>
          <w:trHeight w:val="59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103)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remineralização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84000201) será autorizada com o objetivo de reverter lesões brancas iniciais de cárie. A perícia inicial é obrigatória. O perito deve esclarecer ao paciente que serão realizadas quatro sessões de aplicação de flúor. Uma por semana.</w:t>
            </w:r>
          </w:p>
        </w:tc>
      </w:tr>
      <w:tr w:rsidR="00E231F0" w:rsidRPr="00E231F0" w:rsidTr="00E231F0">
        <w:trPr>
          <w:trHeight w:val="68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104)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mantenedor de espaço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fixo ou removível (cod. 83000097 e 83000100) deverá ter garantia mínima de 90 dias a partir de sua instalação na boca do paciente, exceto nos casos de negligência do paciente ou de desaparecimento do aparelho.</w:t>
            </w:r>
          </w:p>
        </w:tc>
      </w:tr>
      <w:tr w:rsidR="00E231F0" w:rsidRPr="00E231F0" w:rsidTr="00E231F0">
        <w:trPr>
          <w:trHeight w:val="79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105)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No caso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cárie interproximal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que só for identificada no momento do preparo de cavidade interproximal de elemento contíguo, a perícia inicial poderá ser dispensada se o odontólogo apresentar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laudo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com justificativa e com a ciência do responsável.</w:t>
            </w:r>
          </w:p>
        </w:tc>
      </w:tr>
      <w:tr w:rsidR="00E231F0" w:rsidRPr="00E231F0" w:rsidTr="00E231F0">
        <w:trPr>
          <w:trHeight w:val="819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106)   Controle de qualidade: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não serão aceitas restaurações sem ponto de contato, sem anatomia adequada, sem acabamento ou polimento, e nem com a presença de degrau (positivo ou negativo). Também não serão aceitas se o fio dental estiver esgarçando ou sendo cortado.</w:t>
            </w:r>
          </w:p>
        </w:tc>
      </w:tr>
      <w:tr w:rsidR="00E231F0" w:rsidRPr="00E231F0" w:rsidTr="00E231F0">
        <w:trPr>
          <w:trHeight w:val="58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107)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As restaurações definitivas, em qualquer material, deverão ter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garantia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mínima de 01 ano, a contar da data da perícia final do procedimento em questão.</w:t>
            </w:r>
          </w:p>
        </w:tc>
      </w:tr>
      <w:tr w:rsidR="00E231F0" w:rsidRPr="00E231F0" w:rsidTr="00E231F0">
        <w:trPr>
          <w:trHeight w:val="879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108)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Tratamentos a serem realizados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sedação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devem ser encaminhados à perícia inicial acompanhados,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obrigatoriamente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, por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laudo técnico-circunstanciado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 que justifique sua necessidade, contendo esclarecimento das vantagens e dos riscos de tal conduta e assinatura do responsável.</w:t>
            </w:r>
          </w:p>
        </w:tc>
      </w:tr>
      <w:tr w:rsidR="00E231F0" w:rsidRPr="00E231F0" w:rsidTr="00E231F0">
        <w:trPr>
          <w:trHeight w:val="655"/>
        </w:trPr>
        <w:tc>
          <w:tcPr>
            <w:tcW w:w="104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6" w:name="RANGE!A115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DENTÍSTICA</w:t>
            </w:r>
            <w:bookmarkEnd w:id="6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85100099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de amálgama - 1 face (P. inicial e P. Final) (NORMAS: 200, 202, 203, 204,205,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85100102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de amálgama - 2 faces (P. inicial e P. final) (NORMAS: 200, 202, 203, 204,205,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de amálgama - 3 faces (P. inicial e P. final) (NORMAS: 200, 202, 203, 204,205,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85100129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de amálgama - 4 faces (P. inicial e P. final) (NORMAS: 200, 202, 203, 204,205,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247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85100196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resina fotopolimerizável 1 face (P. inicial e P. final) (NORMAS: 200,201, 202, 203, 204, 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85100200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resina fotopolimerizável 2 faces (P. inicial e P. final) (NORMAS: 200,201, 202, 203, 204, 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174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85100218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resina fotopolimerizável 3 faces (P. inicial e P. final) (NORMAS: 200,201, 202, 203, 204, 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85100226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resina fotopolimerizável 4 faces (P. inicial e P. final) (NORMAS: 200, 201, 202, 203, 204, 205, 206)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247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>85100064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Faceta direta em resina fotopolimerizável (P. inicial e P. final) (NORMAS: 200, 201, 202,203, 205, 206)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276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85400211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Núcleo de preenchimento em ionômero de vidro ou em resina (P. inicial)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228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85400025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Ajuste Oclusal por desgaste seletivo (por sessão, máximo de 3) (P. inicial)(NORMAS: 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85200018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Clareamento de dente desvitalizado - Rx inicial periapical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493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85100161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em ionômero de vidro até 4 faces (NORMAS: 200, 201, 202, 203, 204, 205, 206)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154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85400505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trabalho protético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102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87000040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acetato em dente permanente - Rx periapical inicial e Rx interproximal final (P. inicial e P. final) (NORMAS: 200, 201, 202, 203, 204, 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87000059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aço em dente permanente - Rx periapical inicial e Rx interproximal final (P. inicial e P. final) (NORMAS: 200, 201, 202, 203, 204, 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87000067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policarbonato em dente permanente - Rx periapical inicial e Rx interproximal final (P. inicial e P. final) (NORMAS: 200, 201, 202, 203, 204, 205, 206)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85400076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provisória com pino (P. inicial) (NORMA: 202)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224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85400084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provisória sem pino (P. inicial) (NORMA: 202)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224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85200026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Preparo para núcleo intrarradicular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85200077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núcleo intrarradicular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298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85300055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dos fatores de retenção do Biofilme Dental (Placa Bacteriana) - identificação obrigatória no odontograma (2 arcadas) (P.inicial) (NORMA: 207)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163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85200085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temporária / tratamento expectante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120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85100013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Capeamento pulpar direto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85400475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Reembasamento de coroa provisória (máximo: 2 por elemento) (NORMA: 209)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91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85400467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Recimentação de trabalhos protéticos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150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84000074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Aplicação de selante de fóssulas e fissuras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93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84000058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Aplicação de selante - técnica invasiva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85100242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Adequação do meio bucal (com ionômero de vidro ou IRM) (por hemiarco)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172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85400114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total em cerômero - Rx inicial periapical e Rx interproximal final (P. inicial e P. final) (só até 2º pré-molar) (NORMAS: 200, 201, 202, 203, 204, 205, 206, 208)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985</w:t>
            </w:r>
          </w:p>
        </w:tc>
      </w:tr>
      <w:tr w:rsidR="00E231F0" w:rsidRPr="00E231F0" w:rsidTr="00691780">
        <w:trPr>
          <w:trHeight w:val="68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85400556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metálica fundida - Rx inicial periapical e Rx interproximal final (P.inicial e P. final) (NORMAS: 200, 202, 203, 204, 205, 206, 208)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570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85400149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total metálica - Rx inicial periapical e Rx interproximal final (P. inicial e P.final) (NORMAS: 200, 202, 203, 204, 205, 206, 208)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656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85400092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total acrílica prensada (só até canino) à Rx inicial periapical (P. inicial e P.final) (NORMAS: 200, 201, 202, 203, 204, 205, 206, 208)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562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85400262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Pino pré fabricado (fibra de carbono, fibra de vidro ou metálico) - Rx inicial periapical e Rx final periapical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386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85400220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Núcleo metálico fundido - Rx inicial periapical e Rx final periapical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401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82001642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conservador de luxação da articulação têmporo-mandibular - ATM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82001251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Reimplante dentário com contenção (por elemento) - Rx final periapical (P.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435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85100048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Colagem de fragmentos dentários (por elemento) (P. Final) (NORMA: 202)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335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>85300012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Dessensibilização dentária (por segmento, até 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85300055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dos fatores de retenção do Biofilme Dental (Placa Bacteriana) (2 arcadas) (identificação obrigatória no odontograma) (P. inicial) (NORMA: 207)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163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59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200)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No caso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cárie interproximal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que só for identificada no momento do preparo de cavidade interproximal de elemento contíguo, a perícia inicial poderá ser dispensada se o odontólogo apresentar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laudo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com justificativa e com a ciência do paciente.</w:t>
            </w:r>
          </w:p>
        </w:tc>
      </w:tr>
      <w:tr w:rsidR="00E231F0" w:rsidRPr="00E231F0" w:rsidTr="00E231F0">
        <w:trPr>
          <w:trHeight w:val="50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201)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substituição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de restaurações e próteses por indicação unicamente estética, só será autorizada para dentes anteriores até 2º pré molar.</w:t>
            </w:r>
          </w:p>
        </w:tc>
      </w:tr>
      <w:tr w:rsidR="00E231F0" w:rsidRPr="00E231F0" w:rsidTr="00E231F0">
        <w:trPr>
          <w:trHeight w:val="80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202)   Controle de qualidade: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não serão aceitas restaurações ou próteses sem ponto de contato, sem anatomia adequada, sem acabamento ou polimento, e nem com a presença de degrau (positivo ou negativo). Também não serão aceitas se o fio dental estiver esgarçando ou sendo cortado.</w:t>
            </w:r>
          </w:p>
        </w:tc>
      </w:tr>
      <w:tr w:rsidR="00E231F0" w:rsidRPr="00E231F0" w:rsidTr="00E231F0">
        <w:trPr>
          <w:trHeight w:val="432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203)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As restaurações e próteses unitárias, em qualquer material, deverão ter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garantia mínima de 01 ano, a contar da data da perícia final.</w:t>
            </w:r>
          </w:p>
        </w:tc>
      </w:tr>
      <w:tr w:rsidR="00E231F0" w:rsidRPr="00E231F0" w:rsidTr="00E231F0">
        <w:trPr>
          <w:trHeight w:val="59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204)  Núcleo de preenchimento em ionômero de vidro ou em resina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85400211) só serão autorizados para dentes tratados endodonticamente, e/ou que receberão tratamento protético e/ou em casos excepcionais autorizados pela perícia.</w:t>
            </w:r>
          </w:p>
        </w:tc>
      </w:tr>
      <w:tr w:rsidR="00E231F0" w:rsidRPr="00E231F0" w:rsidTr="00E231F0">
        <w:trPr>
          <w:trHeight w:val="64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205)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ajuste oclusal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85400025) só será autorizado pela perícia se houver comprovação clínica e/ou radiográfica de sobrecarga oclusal ou bruxismo. Serão autorizadas no máximo 03 (três) sessões.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206)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ajuste oclusal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das próteses unitárias já está incluído no tratamento.</w:t>
            </w:r>
          </w:p>
        </w:tc>
      </w:tr>
      <w:tr w:rsidR="00E231F0" w:rsidRPr="00E231F0" w:rsidTr="00E231F0">
        <w:trPr>
          <w:trHeight w:val="76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207)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item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remoção dos fatores de retenção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do Biofilme Dental (Placa Bacteriana) (código 85300055) somente será aprovado quando houver degrau positivo em restaurações, comprovados clínica ou radiograficamente. É imprescindível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identificação, no odontograma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, dos locais a serem adequados.</w:t>
            </w:r>
          </w:p>
        </w:tc>
      </w:tr>
      <w:tr w:rsidR="00E231F0" w:rsidRPr="00E231F0" w:rsidTr="00E231F0">
        <w:trPr>
          <w:trHeight w:val="62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208)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Os códigos referentes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próteses unitárias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(cods. 85300055, 85400114, 85400556,85400181, 85400157, 85400149, 85400106, 85400092) não poderão ser agrupados para fins de confecção de prótese fixa não unitária.</w:t>
            </w:r>
          </w:p>
        </w:tc>
      </w:tr>
      <w:tr w:rsidR="00E231F0" w:rsidRPr="00E231F0" w:rsidTr="00E231F0">
        <w:trPr>
          <w:trHeight w:val="611"/>
        </w:trPr>
        <w:tc>
          <w:tcPr>
            <w:tcW w:w="104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7" w:name="RANGE!A167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ENDODONTIA</w:t>
            </w:r>
            <w:bookmarkEnd w:id="7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85200166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endodôntico unirradicular - Rx periapical inicial e Rx periapical final (P. inicial e P. final) (NORMAS: 300, 301, 302, 304, 305)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491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85200140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endodôntico birradicular - Rx periapical inicial e Rx periapical final (P. inicial e P. Final) (NORMAS: 300, 301, 302, 304, 305)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583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85200158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endodôntico multirradicular - Rx periapical inicial e Rx periapical final (P. inicial e P. final) (NORMAS: 300, 301, 302, 304, 305)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944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85200115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Retratamento endodôntico unirradicular - Rx periapical inicial e Rx periapical final (P. inicial e P. final) (NORMAS: 300, 301, 302, 304, 305)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529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85200093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Retratamento endodôntico birradicular - Rx periapical inicial e Rx periapical final (P. inicial e P. final) (NORMAS: 300, 301, 302, 304, 305)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727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85200107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Retratamento endodôntico multirradicular - Rx periapical inicial e Rx periapical final(P. inicial e P. final) (NORMAS: 300, 301, 302, 304, 305)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1233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85200123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de perfuração endodôntica - Rx periapical inicial e Rx periapical final (P. inicial e P. final) (NORMAS: 300, 302, 304, 305)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339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85200077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núcleo intrarradicular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298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85100013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Capeamento pulpar direto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Pulpotomia - Rx inicial periapical e Rx final periapical (P.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85200018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Clareamento de dente desvitalizado - Rx inicial (P. inicial) (NORMA: 303)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493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85200026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Preparo para núcleo intrarradicular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135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>85200131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endodôndico de dente com rizogênese incompleta - Rx periapical inicial e Rx periapical final (por sessão, máximo: 6) ( P. inicial e P. final)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203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85100056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Curativo de demora em endodontia (por sessão, máximo 02 por dente)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267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corpo estranho intracanal - Rx periapical inicial e Rx periapical final (por corpo estranho)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233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82001030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Incisão e Drenagem intra-oral de abscesso, hematoma e/ou flegmão da região buco-maxilo-facial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300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85400505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trabalho protético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102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85400076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provisória com pino (P. inicial)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224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85400084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provisória sem pino (P. inicial)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224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85400211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Núcleo de preenchimento em ionômero de vidro ou em resina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228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85200085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temporária / tratamento expectante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120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82000182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unirradiculares sem obturação retrógrada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461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82000174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unirradiculares com obturação retrógrada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528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82000085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birradiculares sem obturação retrógrada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546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82000077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birradiculares com obturação retrógrada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616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82000166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multirradiculares sem obturação retrógrada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632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82000158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multirradiculares com obturação retrógrada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702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82001642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conservador de luxação da articulação têmporo-mandibular - ATM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58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300)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Serão autorizadas, no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máximo, 05 radiografias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81000421) por dente, incluídas aí a inicial e a final, tanto para tratamento, quanto para retratamento endodôntico.</w:t>
            </w:r>
          </w:p>
        </w:tc>
      </w:tr>
      <w:tr w:rsidR="00E231F0" w:rsidRPr="00E231F0" w:rsidTr="00E231F0">
        <w:trPr>
          <w:trHeight w:val="53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301)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tratamento endodôntico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finalidad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e exclusivamente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protética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será autorizado pela perícia inicial, desde que acompanhado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laudo técnico circunstanciado do protesista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.</w:t>
            </w:r>
          </w:p>
        </w:tc>
      </w:tr>
      <w:tr w:rsidR="00E231F0" w:rsidRPr="00E231F0" w:rsidTr="00E231F0">
        <w:trPr>
          <w:trHeight w:val="59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302)  Perfuração, fratura de lima, condensação lateral insatisfatória, extravasamento de cimento e/ou cone de guta percha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só serão autorizados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pela perícia final,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com a apresentação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laudo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técnico circunstanciado do endodontista, contendo a ciência do paciente ou seu responsável.</w:t>
            </w:r>
          </w:p>
        </w:tc>
      </w:tr>
      <w:tr w:rsidR="00E231F0" w:rsidRPr="00E231F0" w:rsidTr="00E231F0">
        <w:trPr>
          <w:trHeight w:val="47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303)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clareamento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(código 85200018) só será autorizado em dentes anteriores até 2º pré molar, ou em casos de comprometimento estético.</w:t>
            </w:r>
          </w:p>
        </w:tc>
      </w:tr>
      <w:tr w:rsidR="00E231F0" w:rsidRPr="00E231F0" w:rsidTr="00E231F0">
        <w:trPr>
          <w:trHeight w:val="47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304)  Não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será autorizada a perícia final de tratamento ou retratamento endodôntico no qual haja ocorrido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fratura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de broca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gates-glidden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no canal.</w:t>
            </w:r>
          </w:p>
        </w:tc>
      </w:tr>
      <w:tr w:rsidR="00E231F0" w:rsidRPr="00E231F0" w:rsidTr="00E231F0">
        <w:trPr>
          <w:trHeight w:val="9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305)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Se houver necessidade de exodontia de dente em tratamento ou retratamento endodôntico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antes da obturação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do(s) canal(is), a endodontia será paga como pulpectomia (cod. 00117180) constante da tabela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“Urgências”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, sem prejuízo de eventuais trocas de curativos (cod. 85100056) e radiografias (cod. 81000421) já executadas. Se a indicação de exodontia ocorrer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após a obturação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do(s) canal(is), será pago o respectivo tratamento ou retratamento.</w:t>
            </w:r>
          </w:p>
        </w:tc>
      </w:tr>
      <w:tr w:rsidR="00E231F0" w:rsidRPr="00E231F0" w:rsidTr="00E231F0">
        <w:trPr>
          <w:trHeight w:val="47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8" w:name="RANGE!A204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PERIODONTIA</w:t>
            </w:r>
            <w:bookmarkEnd w:id="8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879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val="pt-PT" w:eastAsia="pt-BR"/>
              </w:rPr>
              <w:t>00084000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não cirúrgico de periodontite leve (bolsas de 3,0 a 4,5 mm) (Periograma obrigatório) (por segmento: até 6) (P. inicial com periograma)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br/>
              <w:t>(NORMAS: 400, 401, 402, 403, 405)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175</w:t>
            </w:r>
          </w:p>
        </w:tc>
      </w:tr>
      <w:tr w:rsidR="00E231F0" w:rsidRPr="00E231F0" w:rsidTr="00691780">
        <w:trPr>
          <w:trHeight w:val="909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00084010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não cirúrgico de periodontite avançada (bolsas a partir de 4,5 mm) (Periograma obrigatório) (por segmento: até 6) (P. inicial com periograma)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br/>
              <w:t>(NORMAS: 400, 401, 402, 403, 406)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236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85300063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de abscesso periodontal agudo (por elemento)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85300071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de gengivite necrosante aguda - GNA (duas arcadas)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704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>84000163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Controle de biofilme (placa bacteriana) - por sessão, máximo de: 2 p/ periodontite leve e 3 para avançada (NORMAS: 404, 405, 406)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75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85300012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Dessensibilização dentária (por segmento)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85300020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Imobilização dentária em dentes permanentes (por segmento, até 6) (P. Inicial com laudo) (NORMA: 407)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290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85400025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Ajuste Oclusal por desgaste seletivo (por sessão, máximo 3) (P. inicial) (NORMA:408)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167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85300055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dos fatores de retenção do Biofilme Dental (Placa Bacteriana) (2 arcadas) (identificação obrigatória no odontograma) (P. inicial) (NORMA: 409)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163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82000921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Gengivectomia (por segmento) (P. inicial) (NORMA: 410)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365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82000336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Cirurgia odontológica a retalho (por segmento) (P. inicial) (NORMAS: 403,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390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82000557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Cunha proximal (por elemento)(P. inicial) (NORMAS: 410, 415)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362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82000190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Aprofundamento/aumento de vestíbulo (por segmento) (P. inicial) (NORMA: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401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82000689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Enxerto pediculado (por elemento) (P. inicial e P. final) (NORMA: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385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82000662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Enxerto gengival livre (por elemento) (P. inicial e P. final) (NORMA: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456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82000646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Enxerto conjuntivo subepitelial (por elemento) (P. inicial e P. final) (NORMA: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457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82000883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Frenulectomia labial (P. inicial)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328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82000891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Frenulectomia lingual (P. inicial)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328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82000298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Bridectomia (P. inicial)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328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82001073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Odonto-secção (por dente) - Rx periapical inicial e Rx periapical final (P. inicial e P. Final) (NORMA: 411)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372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82000069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Amputação radicular sem obturação retrógrada (por raiz) - Rx periapical inicial e Rx periapical final (P. inicial e P. final) (NORMAS: 410, 411)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466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82000050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Amputação radicular com obturação retrógrada - Rx periapical inicial e Rx periapical final (P. inicial e P. final) (NORMAS: 410, 411)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534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82000026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Acompanhamento de tratamento/procedimento cirúrgico em odontologia (1 por orçamento, desde que haja previsão de procedimento cirúrgico) (NORMAS: 403,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82000212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Aumento de coroa clínica (por elemento) - Rx periapical inicial (P. inicial)(NORMA: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376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82000875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Exodontia simples de permanente - Rx periapical inicial e Rx periapical final (P. inicial e P. final) (NORMAS: 411, 415)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201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82000816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Exodontia a retalho - Rx periapical inicial e Rx periapical final (P. inicial e P.final) (NORMAS: 411, 415)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261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82000859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Exodontia de raiz residual (por raiz) - Rx periapical inicial e Rx periapical final (P. Inicial e P. Final) (NORMAS: 411, 415)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205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82001286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dentes inclusos / impactados - Rx periapical inicial e Rx periapical final – aceita-se panorâmica (P. inicial e P. final) (NORMAS: 411, 415)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498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82000034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Alveoloplastia (por segmento) (P. inicial) (NORMA: 416)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350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82001715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Ulotomia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185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82001707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Ulectomia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204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82001030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Incisão e Drenagem intra-oral de abscesso, hematoma e/ou flegmão da região buco-maxilo-facial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300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82000182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unirradiculares sem obturação retrógrada - Rx periapical inicial e Rx periapical final (P. inicial e P. final) (NORMA: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461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82000174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unirradiculares com obturação retrógrada - Rx periapical inicial e Rx periapical final (P. inicial e P. final) (NORMA: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528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>82000085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birradiculares sem obturação retrógrada - Rx periapical inicial e Rx periapical final (P. inicial e P. final) (NORMA: 410)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546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82000077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birradiculares com obturação retrógrada - Rx periapical inicial e Rx periapical final (P. inicial e P. final) (NORMA: 410)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616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82000166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multirradiculares sem obturação retrógrada - Rx periapical inicial e Rx periapical final (P. inicial e P. final) (NORMA: 410)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632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82000158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multirradiculares com obturação retrógrada - Rx periapical inicial e Rx periapical final (P. inicial e P. final) (NORMA: 410)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702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82001103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Punção aspirativa na região buco-maxilo-facial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280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82000239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Biópsia de boca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280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82000794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Exérese ou excisão de mucocele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380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84000244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Teste de fluxo salivar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102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84000252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Teste de PH salivar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82001642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conservador de luxação da articulação têmporo-mandibular - ATM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64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400)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Para autorização de tratamento não cirúrgico de periodontite leve e/ ou avançada (cod. 00084000 e 00084010), é obrigatório enviar periograma à perícia inicial com indicação do local das bolsas.</w:t>
            </w:r>
          </w:p>
        </w:tc>
      </w:tr>
      <w:tr w:rsidR="00E231F0" w:rsidRPr="00E231F0" w:rsidTr="00E231F0">
        <w:trPr>
          <w:trHeight w:val="77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401)   Periodontite leve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(cod. 00084000) é considerada a doença periodontal, com ou sem sangramento gengival, na qual há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bolsas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periodontais que medem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entre 3,0 e 4,5mm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de profundidade à sondagem. (Diagnósticos diferenciais – periodontite avançada: norma 402; gengivite: norma 54).</w:t>
            </w:r>
          </w:p>
        </w:tc>
      </w:tr>
      <w:tr w:rsidR="00E231F0" w:rsidRPr="00E231F0" w:rsidTr="00E231F0">
        <w:trPr>
          <w:trHeight w:val="73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402)  Periodontite avançada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(cod. 00084010) é considerada a doença periodontal, com ou sem sangramento gengival, na qual há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bolsas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periodontais que medem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acima de 4,5mm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de profundidade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à sondagem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. (Diagnósticos diferenciais: periodontite leve: norma 401; gengivite: norma 54).</w:t>
            </w:r>
          </w:p>
        </w:tc>
      </w:tr>
      <w:tr w:rsidR="00E231F0" w:rsidRPr="00E231F0" w:rsidTr="00E231F0">
        <w:trPr>
          <w:trHeight w:val="68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403)  Não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poderão, em regra, constar no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mesmo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orçamento os códigos de tratamento não cirúrgico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periodontite leve ou avançada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(cods. 00084000 e 00084010)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cirurgia odontológica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retalho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82000336). Excepcionalmente, a perícia poderá autorizar esses procedimentos concomitantemente, desde que haja laudo do profissional justificando a necessidade.</w:t>
            </w:r>
          </w:p>
        </w:tc>
      </w:tr>
      <w:tr w:rsidR="00E231F0" w:rsidRPr="00E231F0" w:rsidTr="00E231F0">
        <w:trPr>
          <w:trHeight w:val="71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404)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Controle de biofilme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(placa bacteriana) (cod. 84000163) somente será autorizado pelo Plan-Assiste se houver sido feita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revelação de placa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bacteriana com corante específico, conforme informação prestada pelo paciente à perícia final ou por sua assinatura de ciência nos casos em que não haja perícia final.</w:t>
            </w:r>
          </w:p>
        </w:tc>
      </w:tr>
      <w:tr w:rsidR="00E231F0" w:rsidRPr="00E231F0" w:rsidTr="00E231F0">
        <w:trPr>
          <w:trHeight w:val="49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405)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No tratamento da periodontite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leve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(cod. 00084000), será permitida a realização de, no máximo, 02 sessões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Controle de biofilme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(placa bacteriana) (cod. 84000163), por orçamento.</w:t>
            </w:r>
          </w:p>
        </w:tc>
      </w:tr>
      <w:tr w:rsidR="00E231F0" w:rsidRPr="00E231F0" w:rsidTr="00E231F0">
        <w:trPr>
          <w:trHeight w:val="61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406)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No tratamento da periodontite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avançada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(cod. 00084010), será permitida a realização de, no máximo, 03 sessões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Controle de biofilme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(placa bacteriana) (cod. 84000163), por orçamento.</w:t>
            </w:r>
          </w:p>
        </w:tc>
      </w:tr>
      <w:tr w:rsidR="00E231F0" w:rsidRPr="00E231F0" w:rsidTr="00E231F0">
        <w:trPr>
          <w:trHeight w:val="58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407)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Para que a imobilização dental -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splintagem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(cod. 85300020) possa ser autorizada pela perícia inicial, é obrigatório que o cirurgião-dentista emita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laudo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técnico que justifique a necessidade deste procedimento.</w:t>
            </w:r>
          </w:p>
        </w:tc>
      </w:tr>
      <w:tr w:rsidR="00E231F0" w:rsidRPr="00E231F0" w:rsidTr="00E231F0">
        <w:trPr>
          <w:trHeight w:val="53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408)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tratamento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ajuste oclusal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85400025) só será autorizado pela perícia se houver comprovação clínica e/ou radiográfica de que há sobrecarga oclusal. Máximo de 3 sessões.</w:t>
            </w:r>
          </w:p>
        </w:tc>
      </w:tr>
      <w:tr w:rsidR="00E231F0" w:rsidRPr="00E231F0" w:rsidTr="00E231F0">
        <w:trPr>
          <w:trHeight w:val="65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409)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item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remoção dos fatores de retenção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do Biofilme Dental (Placa Bacteriana) (código 85300055) somente será aprovado quando houver degrau positivo em restaurações, comprovados clínica ou radiograficamente. É imprescindível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identificação, no odontograma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, dos locais a serem adequados.</w:t>
            </w:r>
          </w:p>
        </w:tc>
      </w:tr>
      <w:tr w:rsidR="00E231F0" w:rsidRPr="00E231F0" w:rsidTr="00E231F0">
        <w:trPr>
          <w:trHeight w:val="50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410)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 paciente não deverá, em hipótese alguma, ser encaminhado à perícia final com qualquer curativo sobre o locus cirúrgico, que impeça sua avaliação. Excepcionalmente será admitido o envio do paciente ainda com sutura.</w:t>
            </w:r>
          </w:p>
        </w:tc>
      </w:tr>
      <w:tr w:rsidR="00E231F0" w:rsidRPr="00E231F0" w:rsidTr="00E231F0">
        <w:trPr>
          <w:trHeight w:val="62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411)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Na hipótese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fratura de ápice radicular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durante exodontia de elemento dentário, o profissional responsável deve enviar à perícia um laudo técnico circunstanciado, 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assinado pelo paciente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ou por seu responsável, responsabilizando-se pelo acompanhamento do caso.</w:t>
            </w:r>
          </w:p>
        </w:tc>
      </w:tr>
      <w:tr w:rsidR="00E231F0" w:rsidRPr="00E231F0" w:rsidTr="00E231F0">
        <w:trPr>
          <w:trHeight w:val="67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412)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protocolo do diagnóstico 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tratamento de halitose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81000219) consiste em: 3 consultas, 2 orientações de higiene bucal e de dieta alimentar, 2 controles de placa bacteriana com uso de corante específico, 2 profilaxias, 1 halitometria, 1 teste de fluxo salivar e 1 teste de pH salivar.</w:t>
            </w:r>
          </w:p>
        </w:tc>
      </w:tr>
      <w:tr w:rsidR="00E231F0" w:rsidRPr="00E231F0" w:rsidTr="00E231F0">
        <w:trPr>
          <w:trHeight w:val="65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413)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No tratamento regenerativo com uso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barreira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00084390) é obrigatório o envio da etiqueta da barreira para que a perícia final seja autorizada.</w:t>
            </w:r>
          </w:p>
        </w:tc>
      </w:tr>
      <w:tr w:rsidR="00E231F0" w:rsidRPr="00E231F0" w:rsidTr="00E231F0">
        <w:trPr>
          <w:trHeight w:val="44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414)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Tratamento regenerativo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materiais enxertantes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00084400) pode ser autorizado como fase preparatória para tratamento de implante.</w:t>
            </w:r>
          </w:p>
        </w:tc>
      </w:tr>
      <w:tr w:rsidR="00E231F0" w:rsidRPr="00E231F0" w:rsidTr="00E231F0">
        <w:trPr>
          <w:trHeight w:val="74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415)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Não será autorizado cunha proximal (cod. 82000557) associada à exodontias (cods. 82000875, 82000816, 82000859, 82001286) salvo em casos excepcionais acompanhados de laudo profissional que a justifique.</w:t>
            </w:r>
          </w:p>
        </w:tc>
      </w:tr>
      <w:tr w:rsidR="00E231F0" w:rsidRPr="00E231F0" w:rsidTr="00E231F0">
        <w:trPr>
          <w:trHeight w:val="44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 xml:space="preserve">416)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Não será autorizada alveoloplastia (cod.82000034) em extração unitária.</w:t>
            </w:r>
          </w:p>
        </w:tc>
      </w:tr>
      <w:tr w:rsidR="00E231F0" w:rsidRPr="00E231F0" w:rsidTr="00E231F0">
        <w:trPr>
          <w:trHeight w:val="76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417)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Tratamentos a serem realizados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sedação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devem ser encaminhados à perícia inicial acompanhados, obrigatoriamente, por laudo técnico-circunstanciado que justifique sua necessidade, contendo esclarecimento das vantagens e dos riscos de tal conduta e assinatura do responsável.</w:t>
            </w:r>
          </w:p>
        </w:tc>
      </w:tr>
      <w:tr w:rsidR="00E231F0" w:rsidRPr="00E231F0" w:rsidTr="00E231F0">
        <w:trPr>
          <w:trHeight w:val="402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9" w:name="RANGE!A269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PRÓTESE</w:t>
            </w:r>
            <w:bookmarkEnd w:id="9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85400599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Planejamento em prótese (modelo de estudo: par; montagem em articulador semi-ajustável) (só para PPR e prótese total) (P. Inicial e Final com apresentação dos modelos)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221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81000243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Diagnóstico por meio de enceramento (por elemento) (só para PPR e prótese total) (P. Inicial e Final com apresentação dos elementos encerados)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240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85400025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Ajuste Oclusal por desgaste seletivo (por sessão, máximo de 3) (P. Inicial) (NORMA:500)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167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85400556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metálica fundida - Rx periapical inicial e Rx interproximal final (P. inicial e P. Final) (NORMAS: 500, 502, 503, 505, 508)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570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85400505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trabalho protético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102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85400467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Recimentação de trabalhos protéticos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150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85400220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Núcleo metálico fundido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401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87000040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acetato em dente permanente - Rx periapical inicial e Rx interproximalfinal (P. inicial e P. final) (NORMAS: 500, 502, 503, 505, 507, 508)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87000059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aço em dente permanente - Rx periapical inicial e Rx interproximal final (P. inicial e P. final) (NORMAS: 500, 502, 503, 505, 507, 508)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87000067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de policarbonato em dente permanente - Rx periapical inicial e Rx interproximal final (P. inicial e P. final) (NORMAS: 500, 502, 503, 505, 507, 508)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326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85400076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provisória com pino (P. inicial) (NORMA: 506)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224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85400084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provisória sem pino (P. inicial) (NORMA: 506)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224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85400475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Reembasamento de coroa provisória (max.: 2 por elemento) (NORMA: 506)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91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85400092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total acrílica prensada (só até canino) - Rx periapical inicial (P. inicial e P. final) (NORMAS: 500, 502, 503, 505, 507, 508)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562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85400149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total metálica - Rx periapical inicial Rx interproximal final (P. inicial e P.final) (NORMAS: 500, 502, 503, 505, 508)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656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85200085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Restauração temporária / tratamento expectante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120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85200026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Preparo para núcleo intrarradicular (NORMA: 504)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135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85400114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Coroa total em cerômero - Rx periapical inicial e Rx interproximal final (P. inicial e P. final) (só até 2º pré-molar) (NORMAS: 500, 502, 503, 505, 507, 508)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985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85400262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Pino pré fabricado (fibra de carbono, fibra de vidro ou metálico) - Rx periapical inicial e Rx periapical final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386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85400211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Núcleo de preenchimento em ionômero de vidro ou em resina (P. inicial) (NORMA:502)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228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85200077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núcleo intrarradicular - Rx inicial periapical e Rx final periapical (P. inicial e 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298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82001642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conservador de luxação da articulação têmporo-mandibular - ATM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73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500)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Tratamento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ajuste oclusal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85400025) será aprovado apenas se houver comprovação clínica e/ou radiográfica de trauma oclusal ou bruxismo. Serão autorizadas no máximo 03 sessões. Demais ajustes estão incluídos nos respectivos tratamentos restaurador ou protético.</w:t>
            </w:r>
          </w:p>
        </w:tc>
      </w:tr>
      <w:tr w:rsidR="00E231F0" w:rsidRPr="00E231F0" w:rsidTr="00E231F0">
        <w:trPr>
          <w:trHeight w:val="1192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 xml:space="preserve">501)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 Análise oclusal para diagnóstico (código: 00105025) corresponde à fase inicial de investigação (composta de uma ou mais consultas) para diagnóstico e prognóstico com proposta de tratamento ou encaminhamento. Inclui confecção de jig e montagem de modelos em articulador. É obrigatória a formulação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laudo técnico circunstanciado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(contendo diagnóstico, duração provável do tratamento, plano de tratamento e prognóstico ou devido encaminhamento) que deverá ser enviado para avaliação pericial inicial, juntamente com todos os exames existentes e orçamento odontológico devidamente preenchido.</w:t>
            </w:r>
          </w:p>
        </w:tc>
      </w:tr>
      <w:tr w:rsidR="00E231F0" w:rsidRPr="00E231F0" w:rsidTr="00E231F0">
        <w:trPr>
          <w:trHeight w:val="77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502)  Núcleo de preenchimento em ionômero de vidro ou em resina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(cod. 85400211), só será autorizado para dentes tratados endodonticamente e/ou que receberão tratamento protético.</w:t>
            </w:r>
          </w:p>
        </w:tc>
      </w:tr>
      <w:tr w:rsidR="00E231F0" w:rsidRPr="00E231F0" w:rsidTr="00E231F0">
        <w:trPr>
          <w:trHeight w:val="50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503)    Controle de qualidade: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não serão aceitas próteses sem ponto de contato, sem anatomia adequada, sem acabamento ou polimento, e nem com a presença de degrau (positivo ou negativo). Também não serão aceitas se o fio dental estiver esgarçando ou sendo cortado.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504)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É terminantemente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proibida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 a utilização dos códigos de prótese fixa para a cobertura de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prótese sobre implante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505)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Os códigos referentes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próteses unitárias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não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 poderão ser agrupados para fins de confecção de prótese fixa não unitária.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506)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Os provisórios com 2 ou mais elementos deverão ser realizados em resina prensada e submetidos à perícia final.</w:t>
            </w:r>
          </w:p>
        </w:tc>
      </w:tr>
      <w:tr w:rsidR="00E231F0" w:rsidRPr="00E231F0" w:rsidTr="00E231F0">
        <w:trPr>
          <w:trHeight w:val="68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507)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Em caso de necessidade exclusivamente estética, é vedada, em dentes posteriores, a substituição de prótese unitária metálica por não metálica.</w:t>
            </w:r>
          </w:p>
        </w:tc>
      </w:tr>
      <w:tr w:rsidR="00E231F0" w:rsidRPr="00E231F0" w:rsidTr="00E231F0">
        <w:trPr>
          <w:trHeight w:val="49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508)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As próteses unitárias, em qualquer material, deverão ter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garantia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mínima de 01 ano, a contar da data da perícia final do procedimento em questão.</w:t>
            </w:r>
          </w:p>
        </w:tc>
      </w:tr>
      <w:tr w:rsidR="00E231F0" w:rsidRPr="00E231F0" w:rsidTr="00E231F0">
        <w:trPr>
          <w:trHeight w:val="760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509)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Tratamentos a serem realizados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sedação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devem ser encaminhados à perícia inicial acompanhados, obrigatoriamente, por laudo técnico-circunstanciado que justifique sua necessidade, contendo esclarecimento das vantagens e dos riscos de tal conduta e assinatura do responsável.</w:t>
            </w:r>
          </w:p>
        </w:tc>
      </w:tr>
      <w:tr w:rsidR="00E231F0" w:rsidRPr="00E231F0" w:rsidTr="00E231F0">
        <w:trPr>
          <w:trHeight w:val="53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256C03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bookmarkStart w:id="10" w:name="RANGE!A304"/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CIRURGIA</w:t>
            </w:r>
            <w:bookmarkEnd w:id="10"/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82000875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Exodontia simples de permanente - Rx periapical inicial e Rx periapical final (P. inicial e P. final) (NORMAS: 600, 602, 607)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201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82000816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Exodontia a retalho - Rx periapical inicial e Rx periapical final (P. inicial e P.final) (NORMAS: 600, 602, 607)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261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82000859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Exodontia de raiz residual (por raiz) - Rx periapical inicial e Rx periapical final (P. inicial e P. Final) (NORMAS: 600, 602, 607)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82000034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Alveoloplastia (por segmento) (P. inicial) (NORMA: 609)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350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82001715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Ulotomia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185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82001707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Ulectomia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204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82000182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unirradiculares sem obturação retrógrada - Rx periapical inicial e Rx periapical final (P. inicial e P. final) (NORMA: 602)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461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82000174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unirradiculares com obturação retrógrada - Rx periapical inicial e Rx periapical final (P. inicial e P. final) (NORMA: 602)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528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82000085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birradiculares sem obturação retrógrada - Rx periapical inicial e Rx periapical final (P. inicial e P. Final) (NORMA: 602)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546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82000077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birradiculares com obturação retrógrada - Rx periapical inicial e Rx periapical final (P. inicial e P. final) (NORMA: 602)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616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82000166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multirradiculares sem obturação retrógrada - Rx periapical inicial e Rx periapical final (P. inicial e P. final) (NORMA: 602)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632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82000158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Apicetomia multirradiculares com obturação retrógrada - Rx periapical inicial e Rx periapical final (P. inicial e P. final) (NORMA: 602)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702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82000883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Frenulectomia labial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328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82000891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Frenulectomia lingual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328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82000212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Aumento de coroa clínica (por elemento) - Rx periapical inicial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376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82000298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Bridectomia (P. inicial)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328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>82001286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Remoção de dentes inclusos / impactados - Rx periapical inicial e Rx periapical final – aceita-se panorâmica (P. inicial e P. final) (NORMAS: 600, 602, 607)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498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82000786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Exérese ou excisão de cistos odontológicos - Rx periapical inicial ou outro adequado a verificação da lesão (P. inicial) (NORMA: 601)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655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82000794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Exérese ou excisão de mucocele (NORMA: 601)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380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82001103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Punção aspirativa na região buco-maxilo-facial (NORMA: 601)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280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82000808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Exérese ou excisão de rânula (P. inicial) (NORMA: 601)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1500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82000239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Biópsia de boca (NORMA: 601)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280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82001251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Reimplante dentário com contenção ( por elemento) - Rx periapical final (P. final)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435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82000026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Acompanhamento de tratamento/procedimento cirúrgico em odontologia (1 por orçamento, desde que haja procedimento cirúrgico previsto)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167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82001030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Incisão e Drenagem intra-oral de abscesso, hematoma e/ou flegmão da região buco-maxilo-facial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300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82000557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Cunha proximal (por elemento) (P. inicial) (NORMA: 608)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362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82001073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Odonto-secção (por dente) - Rx periapical inicial e Rx periapical final (P. inicial e P. Final) (NORMA: 600)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372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82000069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Amputação radicular sem obturação retrógrada (por raiz) - Rx periapical inicial e Rx periapical final (P. inicial e P. final)(NORMA: 600)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466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82000050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Amputação radicular com obturação retrógrada - Rx periapical inicial e Rx periapical final (P. inicial e P. final) (NORMA: 600)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534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82001642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conservador de luxação da articulação têmporo-mandibular -ATM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220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82001197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Redução simples de luxação de Articulação Têmporo-mandibular (ATM) - Rx inicial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860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82001510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cirúrgico das fístulas buco nasal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589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82001529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cirúrgico das fístulas buco sinusal (P. inicial)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589</w:t>
            </w:r>
          </w:p>
        </w:tc>
      </w:tr>
      <w:tr w:rsidR="00E231F0" w:rsidRPr="00E231F0" w:rsidTr="00691780">
        <w:trPr>
          <w:trHeight w:val="715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82001596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cirúrgico de tumores benignos de tecidos ósseos/cartilaginosos na região buco-maxilo-facial - Rx inicial (P. inicial) (NORMA: 604)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490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82001618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cirúrgico dos tumores benignos de tecidos moles na região buco-maxilo-facial (P. inicial) (NORMA: 605)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929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82001634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Tratamento Cirúrgico para tumores odontogênicos benignos – sem reconstrução - Rx inicial (P. inicial) (NORMA: 606)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1445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NORMAS: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71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600)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Na hipótese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fratura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de ápice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radicular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durante exodontia de elemento dentário, o profissional responsável deve enviar à perícia um laudo técnico circunstanciado, e assinado pelo paciente ou por seu responsável, responsabilizando-se pelo acompanhamento do caso.</w:t>
            </w:r>
          </w:p>
        </w:tc>
      </w:tr>
      <w:tr w:rsidR="00E231F0" w:rsidRPr="00E231F0" w:rsidTr="00E231F0">
        <w:trPr>
          <w:trHeight w:val="64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601)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material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resultante de exérese ou excisão de cistos odontológicos (cod. 82000786), exérese ou excisão de mucocele (cod. 82000794), punção aspirativa na região buco-maxilo-facial  (cod.  82001103),  exérese  ou  excisão  de  rânula  (cod.  82000808),  deve  ser encaminhado para biópsia.</w:t>
            </w:r>
          </w:p>
        </w:tc>
      </w:tr>
      <w:tr w:rsidR="00E231F0" w:rsidRPr="00E231F0" w:rsidTr="00E231F0">
        <w:trPr>
          <w:trHeight w:val="849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602)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 paciente não deverá, em hipótese alguma, ser encaminhado à perícia final com qualquer curativo sobre o locus cirúrgico, que impeça sua avaliação. Excepcionalmente será admitido o envio do paciente ainda com sutura.</w:t>
            </w:r>
          </w:p>
        </w:tc>
      </w:tr>
      <w:tr w:rsidR="00E231F0" w:rsidRPr="00E231F0" w:rsidTr="00E231F0">
        <w:trPr>
          <w:trHeight w:val="47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603)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Tratamento regenerativo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materiais enxertantes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(cod. 00084400) pode ser autorizado como fase preparatória para tratamento de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implante.</w:t>
            </w:r>
          </w:p>
        </w:tc>
      </w:tr>
      <w:tr w:rsidR="00E231F0" w:rsidRPr="00E231F0" w:rsidTr="00E231F0">
        <w:trPr>
          <w:trHeight w:val="105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604)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tratamento cirúrgico de tumores benignos de tecidos ósseos/cartilaginosos na região buco-maxilo-facial (código 82001596) refere-se ao tratamento cirúrgico do crescimento anormal de células benignas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(tumor)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e do aumento do número de células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(hiperplasia) do tecido ósseo ou cartilaginoso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, da mandíbula ou maxila, quando a localização e as características da lesão permitirem a realização do procedimento em ambiente ambulatorial.</w:t>
            </w:r>
          </w:p>
        </w:tc>
      </w:tr>
      <w:tr w:rsidR="00E231F0" w:rsidRPr="00E231F0" w:rsidTr="00E231F0">
        <w:trPr>
          <w:trHeight w:val="924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605)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O tratamento cirúrgico dos tumores benignos de tecidos moles na região buco-maxilo- facial (código 82001618) refere-se ao tratamento cirúrgico do crescimento anormal de células benignas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(tumor)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e do aumento do número de células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(hiperplasia) de tecidos moles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, da mandíbula ou maxila, quando a localização e as características da lesão permitirem a realização do procedimento em ambiente ambulatorial.</w:t>
            </w:r>
          </w:p>
        </w:tc>
      </w:tr>
      <w:tr w:rsidR="00E231F0" w:rsidRPr="00E231F0" w:rsidTr="00E231F0">
        <w:trPr>
          <w:trHeight w:val="805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lastRenderedPageBreak/>
              <w:t xml:space="preserve">606)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 tratamento cirúrgico para tumores odontogênicos benignos (cod 82001634) refere-se ao tratamento cirúrgico, sem reconstrução, do crescimento anormal de células benignas originadas dos tecidos formadores do dente, quando a localização e as características da lesão permitirem a realização do procedimento em ambiente ambulatorial.</w:t>
            </w:r>
          </w:p>
        </w:tc>
      </w:tr>
      <w:tr w:rsidR="00E231F0" w:rsidRPr="00E231F0" w:rsidTr="00E231F0">
        <w:trPr>
          <w:trHeight w:val="849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607)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Exodontias (cods. 82000875, 82000816, 82000859) por necessidade ortodôntica só serão autorizadas com pedido do ortodontista por escrito</w:t>
            </w:r>
          </w:p>
        </w:tc>
      </w:tr>
      <w:tr w:rsidR="00E231F0" w:rsidRPr="00E231F0" w:rsidTr="00E231F0">
        <w:trPr>
          <w:trHeight w:val="47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608)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Não será autorizado cunha proximal (cod. 82000557) associada à exodontias, salvo em casos excepcionais acompanhados de laudo profissional que a justifique.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609)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Não será autorizada alveoloplastia (cod. 82000034) em extração unitária.</w:t>
            </w:r>
          </w:p>
        </w:tc>
      </w:tr>
      <w:tr w:rsidR="00E231F0" w:rsidRPr="00E231F0" w:rsidTr="00E231F0">
        <w:trPr>
          <w:trHeight w:val="641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610)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Tratamentos a serem realizados com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sedação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devem ser encaminhados à perícia inicial acompanhados, obrigatoriamente, por laudo técnico-circunstanciado que justifique sua necessidade, contendo esclarecimento das vantagens e dos riscos de tal conduta e assinatura do responsável.</w:t>
            </w:r>
          </w:p>
        </w:tc>
      </w:tr>
      <w:tr w:rsidR="00E231F0" w:rsidRPr="00E231F0" w:rsidTr="00E231F0">
        <w:trPr>
          <w:trHeight w:val="447"/>
        </w:trPr>
        <w:tc>
          <w:tcPr>
            <w:tcW w:w="104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u w:val="single"/>
                <w:lang w:eastAsia="pt-BR"/>
              </w:rPr>
            </w:pPr>
            <w:bookmarkStart w:id="11" w:name="RANGE!A354"/>
          </w:p>
          <w:p w:rsid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u w:val="single"/>
                <w:lang w:eastAsia="pt-BR"/>
              </w:rPr>
            </w:pPr>
          </w:p>
          <w:p w:rsid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  <w:r w:rsidRPr="00256C03"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  <w:t>URGÊNCIAS</w:t>
            </w:r>
            <w:bookmarkEnd w:id="11"/>
          </w:p>
          <w:p w:rsidR="00691780" w:rsidRPr="00256C03" w:rsidRDefault="00691780" w:rsidP="00691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u w:val="single"/>
                <w:lang w:eastAsia="pt-BR"/>
              </w:rPr>
            </w:pP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PROCEDIMENTO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CHO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81000049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Consulta odontológica de Urgência (NORMAS: 700, 701, 702, 703)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169</w:t>
            </w:r>
          </w:p>
        </w:tc>
      </w:tr>
      <w:tr w:rsidR="00E231F0" w:rsidRPr="00E231F0" w:rsidTr="00691780">
        <w:trPr>
          <w:trHeight w:val="477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81000057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Consulta odontológica de Urgência 24 hs (NORMAS: 700, 701, 702, 703)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303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81000421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Radiografia periapical (NORMAS: 700, 701, 702, 703)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27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val="pt-PT" w:eastAsia="pt-BR"/>
              </w:rPr>
              <w:t>00117160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Pulpotomia (NORMAS: 700, 701, 702, 703)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206</w:t>
            </w:r>
          </w:p>
        </w:tc>
      </w:tr>
      <w:tr w:rsidR="00E231F0" w:rsidRPr="00E231F0" w:rsidTr="00691780">
        <w:trPr>
          <w:trHeight w:val="969"/>
        </w:trPr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00117450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Imobilização dentária com resina foto (por segmento) (P. Final) (NORMAS: 700, 701,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br/>
              <w:t>702, 703)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290</w:t>
            </w:r>
          </w:p>
        </w:tc>
      </w:tr>
      <w:tr w:rsidR="00E231F0" w:rsidRPr="00E231F0" w:rsidTr="00691780">
        <w:trPr>
          <w:trHeight w:val="298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u w:val="single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u w:val="single"/>
                <w:lang w:eastAsia="pt-BR"/>
              </w:rPr>
              <w:t>NORMAS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ind w:firstLineChars="400" w:firstLine="720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u w:val="single"/>
                <w:lang w:eastAsia="pt-B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231F0" w:rsidRPr="00E231F0" w:rsidTr="00E231F0">
        <w:trPr>
          <w:trHeight w:val="477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700)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Considera-se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urgência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todo atendimento que não constitua passo intermediário e/ou final de tratamento iniciado pelo próprio dentista, como, por exemplo, odontalgia, hemorragia, alveolite, drenagem de abscessos, cimentação de prótese.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701)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Nos atendimentos de urgência, a </w:t>
            </w: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perícia inicial está dispensada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,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desde que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 xml:space="preserve">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u w:val="single"/>
                <w:lang w:eastAsia="pt-BR"/>
              </w:rPr>
              <w:t>comprovado o caráter emergencial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.</w:t>
            </w:r>
          </w:p>
        </w:tc>
      </w:tr>
      <w:tr w:rsidR="00E231F0" w:rsidRPr="00E231F0" w:rsidTr="00E231F0">
        <w:trPr>
          <w:trHeight w:val="298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702)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A obrigatoriedade da perícia final, bem como de apresentação de exame radiográfico, está indicada ao lado de cada procedimento.</w:t>
            </w:r>
          </w:p>
        </w:tc>
      </w:tr>
      <w:tr w:rsidR="00E231F0" w:rsidRPr="00E231F0" w:rsidTr="00E231F0">
        <w:trPr>
          <w:trHeight w:val="566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703) 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 atendimento de urgência não dispensa o profissional de preencher a “Guia Odontológica”, tampouco de encaminhar o paciente para a realização da Perícia Final, quando necessário.</w:t>
            </w:r>
          </w:p>
        </w:tc>
      </w:tr>
      <w:tr w:rsidR="00E231F0" w:rsidRPr="00E231F0" w:rsidTr="00E231F0">
        <w:trPr>
          <w:trHeight w:val="819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>704)   Controle de qualidade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: não serão aceitas restaurações sem ponto de contato, sem anatomia adequada, sem acabamento ou polimento, e nem com a presença de degrau (positivo ou negativo). Também não serão aceitas se o fio dental estiver esgarçando ou sendo cortado.</w:t>
            </w:r>
          </w:p>
        </w:tc>
      </w:tr>
      <w:tr w:rsidR="00E231F0" w:rsidRPr="00E231F0" w:rsidTr="00E231F0">
        <w:trPr>
          <w:trHeight w:val="372"/>
        </w:trPr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1F0" w:rsidRPr="00E231F0" w:rsidRDefault="00E231F0" w:rsidP="00E23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262626"/>
                <w:sz w:val="18"/>
                <w:szCs w:val="18"/>
                <w:lang w:eastAsia="pt-BR"/>
              </w:rPr>
              <w:t xml:space="preserve">705)   </w:t>
            </w:r>
            <w:r w:rsidRPr="00E231F0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lang w:eastAsia="pt-BR"/>
              </w:rPr>
              <w:t>O atendimento emergencial não exclui a garantia mínima de 01 (um) ano para as restaurações definitivas.</w:t>
            </w:r>
          </w:p>
        </w:tc>
      </w:tr>
    </w:tbl>
    <w:p w:rsidR="00E231F0" w:rsidRDefault="00E231F0"/>
    <w:sectPr w:rsidR="00E231F0" w:rsidSect="00A91EDF">
      <w:headerReference w:type="default" r:id="rId8"/>
      <w:footerReference w:type="default" r:id="rId9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F11" w:rsidRDefault="009F4F11" w:rsidP="00A91EDF">
      <w:pPr>
        <w:spacing w:after="0" w:line="240" w:lineRule="auto"/>
      </w:pPr>
      <w:r>
        <w:separator/>
      </w:r>
    </w:p>
  </w:endnote>
  <w:endnote w:type="continuationSeparator" w:id="0">
    <w:p w:rsidR="009F4F11" w:rsidRDefault="009F4F11" w:rsidP="00A9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763575"/>
      <w:docPartObj>
        <w:docPartGallery w:val="Page Numbers (Bottom of Page)"/>
        <w:docPartUnique/>
      </w:docPartObj>
    </w:sdtPr>
    <w:sdtContent>
      <w:p w:rsidR="00DA2FE1" w:rsidRDefault="00DA2F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659">
          <w:rPr>
            <w:noProof/>
          </w:rPr>
          <w:t>15</w:t>
        </w:r>
        <w:r>
          <w:fldChar w:fldCharType="end"/>
        </w:r>
      </w:p>
    </w:sdtContent>
  </w:sdt>
  <w:p w:rsidR="00DA2FE1" w:rsidRDefault="00DA2FE1" w:rsidP="009557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F11" w:rsidRDefault="009F4F11" w:rsidP="00A91EDF">
      <w:pPr>
        <w:spacing w:after="0" w:line="240" w:lineRule="auto"/>
      </w:pPr>
      <w:r>
        <w:separator/>
      </w:r>
    </w:p>
  </w:footnote>
  <w:footnote w:type="continuationSeparator" w:id="0">
    <w:p w:rsidR="009F4F11" w:rsidRDefault="009F4F11" w:rsidP="00A9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E1" w:rsidRDefault="00DA2FE1" w:rsidP="00A91EDF">
    <w:pPr>
      <w:pStyle w:val="Cabealho"/>
      <w:tabs>
        <w:tab w:val="left" w:pos="1200"/>
        <w:tab w:val="center" w:pos="487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DF"/>
    <w:rsid w:val="00120781"/>
    <w:rsid w:val="00135659"/>
    <w:rsid w:val="00256C03"/>
    <w:rsid w:val="002B6915"/>
    <w:rsid w:val="004E40EE"/>
    <w:rsid w:val="00691780"/>
    <w:rsid w:val="0071266B"/>
    <w:rsid w:val="00767489"/>
    <w:rsid w:val="009557C8"/>
    <w:rsid w:val="009F4F11"/>
    <w:rsid w:val="00A91EDF"/>
    <w:rsid w:val="00D7642E"/>
    <w:rsid w:val="00DA2FE1"/>
    <w:rsid w:val="00E2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EEAD5"/>
  <w15:chartTrackingRefBased/>
  <w15:docId w15:val="{12D803C5-8927-4666-B510-77D31FF3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691780"/>
    <w:pPr>
      <w:widowControl w:val="0"/>
      <w:autoSpaceDE w:val="0"/>
      <w:autoSpaceDN w:val="0"/>
      <w:spacing w:before="1" w:after="0" w:line="240" w:lineRule="auto"/>
      <w:ind w:left="634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A91EDF"/>
    <w:pPr>
      <w:widowControl w:val="0"/>
      <w:autoSpaceDE w:val="0"/>
      <w:autoSpaceDN w:val="0"/>
      <w:spacing w:before="1" w:after="0" w:line="240" w:lineRule="auto"/>
      <w:ind w:left="1280" w:right="1480"/>
      <w:jc w:val="center"/>
    </w:pPr>
    <w:rPr>
      <w:rFonts w:ascii="Arial" w:eastAsia="Arial" w:hAnsi="Arial" w:cs="Arial"/>
      <w:b/>
      <w:bCs/>
      <w:sz w:val="64"/>
      <w:szCs w:val="6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91EDF"/>
    <w:rPr>
      <w:rFonts w:ascii="Arial" w:eastAsia="Arial" w:hAnsi="Arial" w:cs="Arial"/>
      <w:b/>
      <w:bCs/>
      <w:sz w:val="64"/>
      <w:szCs w:val="6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91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EDF"/>
  </w:style>
  <w:style w:type="paragraph" w:styleId="Rodap">
    <w:name w:val="footer"/>
    <w:basedOn w:val="Normal"/>
    <w:link w:val="RodapChar"/>
    <w:uiPriority w:val="99"/>
    <w:unhideWhenUsed/>
    <w:rsid w:val="00A91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EDF"/>
  </w:style>
  <w:style w:type="character" w:customStyle="1" w:styleId="Ttulo3Char">
    <w:name w:val="Título 3 Char"/>
    <w:basedOn w:val="Fontepargpadro"/>
    <w:link w:val="Ttulo3"/>
    <w:uiPriority w:val="1"/>
    <w:rsid w:val="00691780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691780"/>
    <w:pPr>
      <w:widowControl w:val="0"/>
      <w:autoSpaceDE w:val="0"/>
      <w:autoSpaceDN w:val="0"/>
      <w:spacing w:before="276" w:after="0" w:line="240" w:lineRule="auto"/>
      <w:ind w:left="634"/>
    </w:pPr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03B6-33F4-4CC3-903C-BF15C735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7104</Words>
  <Characters>38363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Lucimara Araujo Dos Santos Queiroz</dc:creator>
  <cp:keywords/>
  <dc:description/>
  <cp:lastModifiedBy>Lucimara Araujo Dos Santos Queiroz</cp:lastModifiedBy>
  <cp:revision>9</cp:revision>
  <cp:lastPrinted>2023-11-21T15:54:00Z</cp:lastPrinted>
  <dcterms:created xsi:type="dcterms:W3CDTF">2023-11-21T13:52:00Z</dcterms:created>
  <dcterms:modified xsi:type="dcterms:W3CDTF">2023-11-21T16:04:00Z</dcterms:modified>
</cp:coreProperties>
</file>