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4E8" w:rsidRDefault="00E654E8" w:rsidP="00A516DE">
      <w:pPr>
        <w:spacing w:before="120"/>
        <w:jc w:val="center"/>
        <w:rPr>
          <w:rFonts w:ascii="Arial" w:hAnsi="Arial" w:cs="Arial"/>
          <w:b/>
          <w:bCs/>
          <w:u w:val="single"/>
        </w:rPr>
      </w:pPr>
    </w:p>
    <w:p w:rsidR="00A516DE" w:rsidRPr="000E1E68" w:rsidRDefault="00A516DE" w:rsidP="00A516DE">
      <w:pPr>
        <w:spacing w:before="120"/>
        <w:jc w:val="center"/>
        <w:rPr>
          <w:rFonts w:ascii="Arial" w:hAnsi="Arial" w:cs="Arial"/>
          <w:b/>
          <w:bCs/>
          <w:u w:val="single"/>
        </w:rPr>
      </w:pPr>
      <w:r w:rsidRPr="000E1E68">
        <w:rPr>
          <w:rFonts w:ascii="Arial" w:hAnsi="Arial" w:cs="Arial"/>
          <w:b/>
          <w:bCs/>
          <w:u w:val="single"/>
        </w:rPr>
        <w:t>EDITAL</w:t>
      </w:r>
    </w:p>
    <w:p w:rsidR="00E06AF0" w:rsidRDefault="00E06AF0" w:rsidP="00A516DE">
      <w:pPr>
        <w:spacing w:before="120"/>
        <w:jc w:val="both"/>
        <w:rPr>
          <w:rFonts w:ascii="Arial" w:hAnsi="Arial" w:cs="Arial"/>
          <w:b/>
          <w:bCs/>
        </w:rPr>
      </w:pPr>
    </w:p>
    <w:p w:rsidR="00A516DE" w:rsidRPr="000E1E68" w:rsidRDefault="00A516DE" w:rsidP="00A516DE">
      <w:pPr>
        <w:spacing w:before="120"/>
        <w:jc w:val="both"/>
        <w:rPr>
          <w:rFonts w:ascii="Arial" w:hAnsi="Arial" w:cs="Arial"/>
          <w:b/>
          <w:bCs/>
        </w:rPr>
      </w:pPr>
      <w:r w:rsidRPr="000E1E68">
        <w:rPr>
          <w:rFonts w:ascii="Arial" w:hAnsi="Arial" w:cs="Arial"/>
          <w:b/>
          <w:bCs/>
        </w:rPr>
        <w:t>PROCESSO Nº 08420.032391/2011-53</w:t>
      </w:r>
    </w:p>
    <w:p w:rsidR="00E654E8" w:rsidRDefault="00E654E8" w:rsidP="00E654E8">
      <w:pPr>
        <w:spacing w:before="240"/>
        <w:jc w:val="center"/>
        <w:rPr>
          <w:rFonts w:ascii="Arial" w:hAnsi="Arial" w:cs="Arial"/>
          <w:b/>
          <w:bCs/>
          <w:u w:val="single"/>
        </w:rPr>
      </w:pPr>
    </w:p>
    <w:p w:rsidR="00A516DE" w:rsidRPr="000E1E68" w:rsidRDefault="00A516DE" w:rsidP="00E654E8">
      <w:pPr>
        <w:spacing w:before="240"/>
        <w:jc w:val="center"/>
        <w:rPr>
          <w:rFonts w:ascii="Arial" w:hAnsi="Arial" w:cs="Arial"/>
          <w:b/>
          <w:bCs/>
        </w:rPr>
      </w:pPr>
      <w:r w:rsidRPr="000E1E68">
        <w:rPr>
          <w:rFonts w:ascii="Arial" w:hAnsi="Arial" w:cs="Arial"/>
          <w:b/>
          <w:bCs/>
          <w:u w:val="single"/>
        </w:rPr>
        <w:t xml:space="preserve">PREGÃO ELETRÔNICO N° </w:t>
      </w:r>
      <w:r w:rsidR="00885839">
        <w:rPr>
          <w:rFonts w:ascii="Arial" w:hAnsi="Arial" w:cs="Arial"/>
          <w:b/>
          <w:bCs/>
          <w:u w:val="single"/>
        </w:rPr>
        <w:t>07</w:t>
      </w:r>
      <w:r w:rsidRPr="000E1E68">
        <w:rPr>
          <w:rFonts w:ascii="Arial" w:hAnsi="Arial" w:cs="Arial"/>
          <w:b/>
          <w:bCs/>
          <w:u w:val="single"/>
        </w:rPr>
        <w:t>/201</w:t>
      </w:r>
      <w:r w:rsidR="00885839">
        <w:rPr>
          <w:rFonts w:ascii="Arial" w:hAnsi="Arial" w:cs="Arial"/>
          <w:b/>
          <w:bCs/>
          <w:u w:val="single"/>
        </w:rPr>
        <w:t>2</w:t>
      </w:r>
    </w:p>
    <w:p w:rsidR="00467A54" w:rsidRPr="000E1E68" w:rsidRDefault="00467A54" w:rsidP="00A516DE">
      <w:pPr>
        <w:spacing w:before="120"/>
        <w:jc w:val="both"/>
        <w:rPr>
          <w:rFonts w:ascii="Arial" w:hAnsi="Arial" w:cs="Arial"/>
        </w:rPr>
      </w:pPr>
    </w:p>
    <w:p w:rsidR="00467A54" w:rsidRPr="000E1E68" w:rsidRDefault="00A516DE" w:rsidP="00A516DE">
      <w:pPr>
        <w:spacing w:before="120"/>
        <w:ind w:firstLine="708"/>
        <w:jc w:val="both"/>
        <w:rPr>
          <w:rFonts w:ascii="Arial" w:hAnsi="Arial" w:cs="Arial"/>
        </w:rPr>
      </w:pPr>
      <w:r w:rsidRPr="000E1E68">
        <w:rPr>
          <w:rFonts w:ascii="Arial" w:hAnsi="Arial" w:cs="Arial"/>
        </w:rPr>
        <w:t>A União, por intermédio da Superintendência Regional do Departamento de Polícia Federal no Rio Grande do Norte</w:t>
      </w:r>
      <w:r w:rsidRPr="000E1E68">
        <w:rPr>
          <w:rFonts w:ascii="Arial" w:hAnsi="Arial" w:cs="Arial"/>
          <w:color w:val="000000"/>
        </w:rPr>
        <w:t xml:space="preserve">, </w:t>
      </w:r>
      <w:r w:rsidRPr="000E1E68">
        <w:rPr>
          <w:rFonts w:ascii="Arial" w:hAnsi="Arial" w:cs="Arial"/>
        </w:rPr>
        <w:t xml:space="preserve">torna público para conhecimento dos interessados que na data, horário e local indicados fará realizar licitação na modalidade </w:t>
      </w:r>
      <w:r w:rsidRPr="000E1E68">
        <w:rPr>
          <w:rFonts w:ascii="Arial" w:hAnsi="Arial" w:cs="Arial"/>
          <w:b/>
          <w:bCs/>
        </w:rPr>
        <w:t>PREGÃO</w:t>
      </w:r>
      <w:r w:rsidRPr="000E1E68">
        <w:rPr>
          <w:rFonts w:ascii="Arial" w:hAnsi="Arial" w:cs="Arial"/>
        </w:rPr>
        <w:t xml:space="preserve">, na forma </w:t>
      </w:r>
      <w:r w:rsidRPr="000E1E68">
        <w:rPr>
          <w:rFonts w:ascii="Arial" w:hAnsi="Arial" w:cs="Arial"/>
          <w:b/>
          <w:bCs/>
        </w:rPr>
        <w:t>ELETRÔNICA</w:t>
      </w:r>
      <w:r w:rsidRPr="000E1E68">
        <w:rPr>
          <w:rFonts w:ascii="Arial" w:hAnsi="Arial" w:cs="Arial"/>
        </w:rPr>
        <w:t>, do tipo menor preço</w:t>
      </w:r>
      <w:r w:rsidRPr="000E1E68">
        <w:rPr>
          <w:rFonts w:ascii="Arial" w:hAnsi="Arial" w:cs="Arial"/>
          <w:color w:val="000000"/>
        </w:rPr>
        <w:t>,</w:t>
      </w:r>
      <w:r w:rsidRPr="000E1E68">
        <w:rPr>
          <w:rFonts w:ascii="Arial" w:hAnsi="Arial" w:cs="Arial"/>
        </w:rPr>
        <w:t xml:space="preserve"> conforme descrição contida neste Edital e seus Anexos. O procedimento licitatório obedecerá </w:t>
      </w:r>
      <w:r w:rsidRPr="000E1E68">
        <w:rPr>
          <w:rFonts w:ascii="Arial" w:hAnsi="Arial" w:cs="Arial"/>
          <w:color w:val="000000"/>
        </w:rPr>
        <w:t>à</w:t>
      </w:r>
      <w:r w:rsidRPr="000E1E68">
        <w:rPr>
          <w:rFonts w:ascii="Arial" w:hAnsi="Arial" w:cs="Arial"/>
        </w:rPr>
        <w:t xml:space="preserve"> Lei nº 10.520, de 2002, ao Decreto nº 5.450, de 2005, </w:t>
      </w:r>
      <w:r w:rsidRPr="000E1E68">
        <w:rPr>
          <w:rFonts w:ascii="Arial" w:hAnsi="Arial" w:cs="Arial"/>
          <w:color w:val="000000"/>
        </w:rPr>
        <w:t>à</w:t>
      </w:r>
      <w:r w:rsidRPr="000E1E68">
        <w:rPr>
          <w:rFonts w:ascii="Arial" w:hAnsi="Arial" w:cs="Arial"/>
        </w:rPr>
        <w:t xml:space="preserve"> Lei nº 8.078, de 1990 - Código de Defesa do Consumidor, ao Decreto nº 3.722, de 2001, ao Decreto nº 3.931, de 2001, </w:t>
      </w:r>
      <w:r w:rsidRPr="000E1E68">
        <w:rPr>
          <w:rFonts w:ascii="Arial" w:hAnsi="Arial" w:cs="Arial"/>
          <w:color w:val="000000"/>
        </w:rPr>
        <w:t>à</w:t>
      </w:r>
      <w:r w:rsidRPr="000E1E68">
        <w:rPr>
          <w:rFonts w:ascii="Arial" w:hAnsi="Arial" w:cs="Arial"/>
        </w:rPr>
        <w:t xml:space="preserve"> Lei Complementar nº 123, de 2006, e subsidiariamente </w:t>
      </w:r>
      <w:r w:rsidRPr="000E1E68">
        <w:rPr>
          <w:rFonts w:ascii="Arial" w:hAnsi="Arial" w:cs="Arial"/>
          <w:color w:val="000000"/>
        </w:rPr>
        <w:t>à</w:t>
      </w:r>
      <w:r w:rsidRPr="000E1E68">
        <w:rPr>
          <w:rFonts w:ascii="Arial" w:hAnsi="Arial" w:cs="Arial"/>
        </w:rPr>
        <w:t xml:space="preserve"> Lei nº 8.666, de 1993, bem como </w:t>
      </w:r>
      <w:r w:rsidRPr="000E1E68">
        <w:rPr>
          <w:rFonts w:ascii="Arial" w:hAnsi="Arial" w:cs="Arial"/>
          <w:color w:val="000000"/>
        </w:rPr>
        <w:t>à</w:t>
      </w:r>
      <w:r w:rsidRPr="000E1E68">
        <w:rPr>
          <w:rFonts w:ascii="Arial" w:hAnsi="Arial" w:cs="Arial"/>
        </w:rPr>
        <w:t xml:space="preserve"> legislação correlata, e demais exigências previstas neste Edital e seus Anexos.</w:t>
      </w:r>
    </w:p>
    <w:p w:rsidR="00A516DE" w:rsidRPr="000E1E68" w:rsidRDefault="00A516DE" w:rsidP="00A516DE">
      <w:pPr>
        <w:spacing w:before="120"/>
        <w:jc w:val="both"/>
        <w:rPr>
          <w:rFonts w:ascii="Arial" w:hAnsi="Arial" w:cs="Arial"/>
          <w:b/>
          <w:bCs/>
          <w:highlight w:val="lightGray"/>
          <w:shd w:val="clear" w:color="auto" w:fill="B3B3B3"/>
        </w:rPr>
      </w:pPr>
    </w:p>
    <w:p w:rsidR="00467A54" w:rsidRPr="000E1E68" w:rsidRDefault="00467A54" w:rsidP="00A516DE">
      <w:pPr>
        <w:spacing w:before="120"/>
        <w:jc w:val="both"/>
        <w:rPr>
          <w:rFonts w:ascii="Arial" w:hAnsi="Arial" w:cs="Arial"/>
          <w:color w:val="000000"/>
          <w:highlight w:val="lightGray"/>
          <w:shd w:val="clear" w:color="auto" w:fill="B3B3B3"/>
        </w:rPr>
      </w:pPr>
      <w:r w:rsidRPr="000E1E68">
        <w:rPr>
          <w:rFonts w:ascii="Arial" w:hAnsi="Arial" w:cs="Arial"/>
          <w:b/>
          <w:bCs/>
          <w:highlight w:val="lightGray"/>
          <w:shd w:val="clear" w:color="auto" w:fill="B3B3B3"/>
        </w:rPr>
        <w:t>Data da abertura da sessão pública</w:t>
      </w:r>
      <w:r w:rsidRPr="000E1E68">
        <w:rPr>
          <w:rFonts w:ascii="Arial" w:hAnsi="Arial" w:cs="Arial"/>
          <w:b/>
          <w:bCs/>
          <w:color w:val="000000"/>
          <w:highlight w:val="lightGray"/>
          <w:shd w:val="clear" w:color="auto" w:fill="B3B3B3"/>
        </w:rPr>
        <w:t>:</w:t>
      </w:r>
      <w:r w:rsidRPr="000E1E68">
        <w:rPr>
          <w:rFonts w:ascii="Arial" w:hAnsi="Arial" w:cs="Arial"/>
          <w:color w:val="000000"/>
          <w:highlight w:val="lightGray"/>
          <w:shd w:val="clear" w:color="auto" w:fill="B3B3B3"/>
        </w:rPr>
        <w:t xml:space="preserve"> </w:t>
      </w:r>
      <w:r w:rsidR="00885839">
        <w:rPr>
          <w:rFonts w:ascii="Arial" w:hAnsi="Arial" w:cs="Arial"/>
          <w:color w:val="000000"/>
          <w:highlight w:val="lightGray"/>
          <w:shd w:val="clear" w:color="auto" w:fill="B3B3B3"/>
        </w:rPr>
        <w:t>11</w:t>
      </w:r>
      <w:r w:rsidRPr="000E1E68">
        <w:rPr>
          <w:rFonts w:ascii="Arial" w:hAnsi="Arial" w:cs="Arial"/>
          <w:color w:val="000000"/>
          <w:highlight w:val="lightGray"/>
          <w:shd w:val="clear" w:color="auto" w:fill="B3B3B3"/>
        </w:rPr>
        <w:t xml:space="preserve"> de </w:t>
      </w:r>
      <w:r w:rsidR="00885839">
        <w:rPr>
          <w:rFonts w:ascii="Arial" w:hAnsi="Arial" w:cs="Arial"/>
          <w:color w:val="000000"/>
          <w:highlight w:val="lightGray"/>
          <w:shd w:val="clear" w:color="auto" w:fill="B3B3B3"/>
        </w:rPr>
        <w:t>dezembro</w:t>
      </w:r>
      <w:r w:rsidRPr="000E1E68">
        <w:rPr>
          <w:rFonts w:ascii="Arial" w:hAnsi="Arial" w:cs="Arial"/>
          <w:color w:val="000000"/>
          <w:highlight w:val="lightGray"/>
          <w:shd w:val="clear" w:color="auto" w:fill="B3B3B3"/>
        </w:rPr>
        <w:t xml:space="preserve"> de </w:t>
      </w:r>
      <w:r w:rsidR="00885839">
        <w:rPr>
          <w:rFonts w:ascii="Arial" w:hAnsi="Arial" w:cs="Arial"/>
          <w:color w:val="000000"/>
          <w:highlight w:val="lightGray"/>
          <w:shd w:val="clear" w:color="auto" w:fill="B3B3B3"/>
        </w:rPr>
        <w:t>2012</w:t>
      </w:r>
    </w:p>
    <w:p w:rsidR="00467A54" w:rsidRPr="000E1E68" w:rsidRDefault="00467A54" w:rsidP="00A516DE">
      <w:pPr>
        <w:spacing w:before="120"/>
        <w:jc w:val="both"/>
        <w:rPr>
          <w:rFonts w:ascii="Arial" w:hAnsi="Arial" w:cs="Arial"/>
          <w:color w:val="000000"/>
          <w:highlight w:val="lightGray"/>
          <w:shd w:val="clear" w:color="auto" w:fill="B3B3B3"/>
        </w:rPr>
      </w:pPr>
      <w:r w:rsidRPr="000E1E68">
        <w:rPr>
          <w:rFonts w:ascii="Arial" w:hAnsi="Arial" w:cs="Arial"/>
          <w:b/>
          <w:bCs/>
          <w:color w:val="000000"/>
          <w:highlight w:val="lightGray"/>
          <w:shd w:val="clear" w:color="auto" w:fill="B3B3B3"/>
        </w:rPr>
        <w:t>Horário:</w:t>
      </w:r>
      <w:r w:rsidRPr="000E1E68">
        <w:rPr>
          <w:rFonts w:ascii="Arial" w:hAnsi="Arial" w:cs="Arial"/>
          <w:color w:val="000000"/>
          <w:highlight w:val="lightGray"/>
          <w:shd w:val="clear" w:color="auto" w:fill="B3B3B3"/>
        </w:rPr>
        <w:t xml:space="preserve"> </w:t>
      </w:r>
      <w:proofErr w:type="gramStart"/>
      <w:r w:rsidR="00885839">
        <w:rPr>
          <w:rFonts w:ascii="Arial" w:hAnsi="Arial" w:cs="Arial"/>
          <w:color w:val="000000"/>
          <w:highlight w:val="lightGray"/>
          <w:shd w:val="clear" w:color="auto" w:fill="B3B3B3"/>
        </w:rPr>
        <w:t>10:00</w:t>
      </w:r>
      <w:proofErr w:type="gramEnd"/>
      <w:r w:rsidRPr="000E1E68">
        <w:rPr>
          <w:rFonts w:ascii="Arial" w:hAnsi="Arial" w:cs="Arial"/>
          <w:color w:val="000000"/>
          <w:highlight w:val="lightGray"/>
          <w:shd w:val="clear" w:color="auto" w:fill="B3B3B3"/>
        </w:rPr>
        <w:t xml:space="preserve"> (</w:t>
      </w:r>
      <w:r w:rsidR="00885839">
        <w:rPr>
          <w:rFonts w:ascii="Arial" w:hAnsi="Arial" w:cs="Arial"/>
          <w:color w:val="000000"/>
          <w:highlight w:val="lightGray"/>
          <w:shd w:val="clear" w:color="auto" w:fill="B3B3B3"/>
        </w:rPr>
        <w:t>dez</w:t>
      </w:r>
      <w:r w:rsidRPr="000E1E68">
        <w:rPr>
          <w:rFonts w:ascii="Arial" w:hAnsi="Arial" w:cs="Arial"/>
          <w:color w:val="000000"/>
          <w:highlight w:val="lightGray"/>
          <w:shd w:val="clear" w:color="auto" w:fill="B3B3B3"/>
        </w:rPr>
        <w:t xml:space="preserve"> horas - horário de Brasília)</w:t>
      </w:r>
    </w:p>
    <w:p w:rsidR="00467A54" w:rsidRPr="000E1E68" w:rsidRDefault="00467A54" w:rsidP="00A516DE">
      <w:pPr>
        <w:spacing w:before="120"/>
        <w:jc w:val="both"/>
        <w:rPr>
          <w:rFonts w:ascii="Arial" w:hAnsi="Arial" w:cs="Arial"/>
          <w:b/>
          <w:bCs/>
          <w:color w:val="000000"/>
          <w:shd w:val="clear" w:color="auto" w:fill="B3B3B3"/>
        </w:rPr>
      </w:pPr>
      <w:r w:rsidRPr="000E1E68">
        <w:rPr>
          <w:rFonts w:ascii="Arial" w:hAnsi="Arial" w:cs="Arial"/>
          <w:b/>
          <w:bCs/>
          <w:color w:val="000000"/>
          <w:highlight w:val="lightGray"/>
          <w:shd w:val="clear" w:color="auto" w:fill="B3B3B3"/>
        </w:rPr>
        <w:t>Endereço:</w:t>
      </w:r>
      <w:r w:rsidRPr="000E1E68">
        <w:rPr>
          <w:rFonts w:ascii="Arial" w:hAnsi="Arial" w:cs="Arial"/>
          <w:color w:val="000000"/>
          <w:highlight w:val="lightGray"/>
          <w:shd w:val="clear" w:color="auto" w:fill="B3B3B3"/>
        </w:rPr>
        <w:t xml:space="preserve"> </w:t>
      </w:r>
      <w:hyperlink r:id="rId8" w:history="1">
        <w:r w:rsidRPr="000E1E68">
          <w:rPr>
            <w:rFonts w:ascii="Arial" w:hAnsi="Arial" w:cs="Arial"/>
          </w:rPr>
          <w:t>www.comprasnet.gov.br</w:t>
        </w:r>
      </w:hyperlink>
    </w:p>
    <w:p w:rsidR="00467A54" w:rsidRPr="000E1E68" w:rsidRDefault="00467A54" w:rsidP="00A516DE">
      <w:pPr>
        <w:spacing w:before="120"/>
        <w:jc w:val="both"/>
        <w:rPr>
          <w:rFonts w:ascii="Arial" w:hAnsi="Arial" w:cs="Arial"/>
          <w:color w:val="000000"/>
          <w:shd w:val="clear" w:color="auto" w:fill="B3B3B3"/>
        </w:rPr>
      </w:pPr>
      <w:r w:rsidRPr="000E1E68">
        <w:rPr>
          <w:rFonts w:ascii="Arial" w:hAnsi="Arial" w:cs="Arial"/>
          <w:b/>
          <w:bCs/>
          <w:color w:val="000000"/>
          <w:shd w:val="clear" w:color="auto" w:fill="B3B3B3"/>
        </w:rPr>
        <w:t>Encaminhamento da proposta e anexos</w:t>
      </w:r>
      <w:r w:rsidRPr="000E1E68">
        <w:rPr>
          <w:rFonts w:ascii="Arial" w:hAnsi="Arial" w:cs="Arial"/>
          <w:color w:val="000000"/>
          <w:shd w:val="clear" w:color="auto" w:fill="B3B3B3"/>
        </w:rPr>
        <w:t xml:space="preserve">: a partir da data de divulgação do Edital no </w:t>
      </w:r>
      <w:r w:rsidRPr="000E1E68">
        <w:rPr>
          <w:rFonts w:ascii="Arial" w:hAnsi="Arial" w:cs="Arial"/>
          <w:i/>
          <w:iCs/>
          <w:color w:val="000000"/>
          <w:shd w:val="clear" w:color="auto" w:fill="B3B3B3"/>
        </w:rPr>
        <w:t>site</w:t>
      </w:r>
      <w:r w:rsidRPr="000E1E68">
        <w:rPr>
          <w:rFonts w:ascii="Arial" w:hAnsi="Arial" w:cs="Arial"/>
          <w:color w:val="000000"/>
          <w:shd w:val="clear" w:color="auto" w:fill="B3B3B3"/>
        </w:rPr>
        <w:t xml:space="preserve"> www.comprasnet.gov.br, até a data e horário da abertura da sessão pública</w:t>
      </w:r>
    </w:p>
    <w:p w:rsidR="00467A54" w:rsidRDefault="00467A54" w:rsidP="00A516DE">
      <w:pPr>
        <w:spacing w:before="120"/>
        <w:jc w:val="both"/>
        <w:rPr>
          <w:rFonts w:ascii="Arial" w:hAnsi="Arial" w:cs="Arial"/>
          <w:u w:val="single"/>
          <w:shd w:val="clear" w:color="auto" w:fill="B3B3B3"/>
        </w:rPr>
      </w:pPr>
    </w:p>
    <w:p w:rsidR="00E654E8" w:rsidRPr="000E1E68" w:rsidRDefault="00E654E8" w:rsidP="00A516DE">
      <w:pPr>
        <w:spacing w:before="120"/>
        <w:jc w:val="both"/>
        <w:rPr>
          <w:rFonts w:ascii="Arial" w:hAnsi="Arial" w:cs="Arial"/>
          <w:u w:val="single"/>
          <w:shd w:val="clear" w:color="auto" w:fill="B3B3B3"/>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DO OBJETO</w:t>
      </w:r>
    </w:p>
    <w:p w:rsidR="00467A54" w:rsidRDefault="009415A8" w:rsidP="00A516DE">
      <w:pPr>
        <w:numPr>
          <w:ilvl w:val="1"/>
          <w:numId w:val="1"/>
        </w:numPr>
        <w:spacing w:before="120"/>
        <w:jc w:val="both"/>
        <w:rPr>
          <w:rFonts w:ascii="Arial" w:hAnsi="Arial" w:cs="Arial"/>
        </w:rPr>
      </w:pPr>
      <w:r w:rsidRPr="000E1E68">
        <w:rPr>
          <w:rFonts w:ascii="Arial" w:hAnsi="Arial" w:cs="Arial"/>
        </w:rPr>
        <w:t xml:space="preserve">Fornecimento e instalação de um (01) Sistema UPS modular (No-Break), potência útil mínima de 150 </w:t>
      </w:r>
      <w:proofErr w:type="gramStart"/>
      <w:r w:rsidRPr="000E1E68">
        <w:rPr>
          <w:rFonts w:ascii="Arial" w:hAnsi="Arial" w:cs="Arial"/>
        </w:rPr>
        <w:t>kVA</w:t>
      </w:r>
      <w:proofErr w:type="gramEnd"/>
      <w:r w:rsidRPr="000E1E68">
        <w:rPr>
          <w:rFonts w:ascii="Arial" w:hAnsi="Arial" w:cs="Arial"/>
        </w:rPr>
        <w:t xml:space="preserve"> e potência total de no mínimo 200 kVA (com redundância), tensão de entrada e saída de 380Vff e 220Vff, com banco de baterias montado em gabinete no mesmo padrão da UPS, para uma autonomia de 10 minutos, com testes em fábrica e treinamento</w:t>
      </w:r>
      <w:r w:rsidR="00467A54" w:rsidRPr="000E1E68">
        <w:rPr>
          <w:rFonts w:ascii="Arial" w:hAnsi="Arial" w:cs="Arial"/>
        </w:rPr>
        <w:t xml:space="preserve">, conforme especificações e quantidades estabelecidas </w:t>
      </w:r>
      <w:r w:rsidR="00467A54" w:rsidRPr="000E1E68">
        <w:rPr>
          <w:rFonts w:ascii="Arial" w:hAnsi="Arial" w:cs="Arial"/>
          <w:color w:val="000000"/>
        </w:rPr>
        <w:t>no Termo de Referência e neste Edital e seus Anexos</w:t>
      </w:r>
      <w:r w:rsidR="00467A54" w:rsidRPr="000E1E68">
        <w:rPr>
          <w:rFonts w:ascii="Arial" w:hAnsi="Arial" w:cs="Arial"/>
        </w:rPr>
        <w:t>.</w:t>
      </w:r>
    </w:p>
    <w:p w:rsidR="00E654E8" w:rsidRDefault="00E654E8">
      <w:pPr>
        <w:rPr>
          <w:rFonts w:ascii="Arial" w:hAnsi="Arial" w:cs="Arial"/>
        </w:rPr>
      </w:pPr>
      <w:r>
        <w:rPr>
          <w:rFonts w:ascii="Arial" w:hAnsi="Arial" w:cs="Arial"/>
        </w:rPr>
        <w:br w:type="page"/>
      </w:r>
    </w:p>
    <w:p w:rsidR="00A516DE" w:rsidRPr="000E1E68" w:rsidRDefault="00A516DE" w:rsidP="009415A8">
      <w:pPr>
        <w:spacing w:before="120"/>
        <w:ind w:left="284"/>
        <w:jc w:val="both"/>
        <w:rPr>
          <w:rFonts w:ascii="Arial" w:hAnsi="Arial" w:cs="Arial"/>
        </w:rPr>
      </w:pPr>
    </w:p>
    <w:tbl>
      <w:tblPr>
        <w:tblW w:w="9407"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0"/>
        <w:gridCol w:w="4678"/>
        <w:gridCol w:w="1276"/>
        <w:gridCol w:w="1559"/>
        <w:gridCol w:w="1134"/>
      </w:tblGrid>
      <w:tr w:rsidR="00E1406E" w:rsidRPr="000E1E68" w:rsidTr="000E1E68">
        <w:tc>
          <w:tcPr>
            <w:tcW w:w="760" w:type="dxa"/>
          </w:tcPr>
          <w:p w:rsidR="00E1406E" w:rsidRPr="000E1E68" w:rsidRDefault="00E1406E" w:rsidP="00A516DE">
            <w:pPr>
              <w:widowControl w:val="0"/>
              <w:suppressAutoHyphens/>
              <w:spacing w:before="120"/>
              <w:jc w:val="center"/>
              <w:rPr>
                <w:rFonts w:ascii="Arial" w:hAnsi="Arial" w:cs="Arial"/>
                <w:b/>
                <w:color w:val="000000" w:themeColor="text1"/>
                <w:sz w:val="22"/>
                <w:szCs w:val="22"/>
              </w:rPr>
            </w:pPr>
            <w:r w:rsidRPr="000E1E68">
              <w:rPr>
                <w:rFonts w:ascii="Arial" w:hAnsi="Arial" w:cs="Arial"/>
                <w:b/>
                <w:bCs/>
                <w:color w:val="000000" w:themeColor="text1"/>
                <w:sz w:val="22"/>
                <w:szCs w:val="22"/>
              </w:rPr>
              <w:t>ITEM</w:t>
            </w:r>
          </w:p>
        </w:tc>
        <w:tc>
          <w:tcPr>
            <w:tcW w:w="4678" w:type="dxa"/>
          </w:tcPr>
          <w:p w:rsidR="00E1406E" w:rsidRPr="000E1E68" w:rsidRDefault="00E1406E" w:rsidP="009C0106">
            <w:pPr>
              <w:spacing w:before="120"/>
              <w:jc w:val="center"/>
              <w:rPr>
                <w:rFonts w:ascii="Arial" w:hAnsi="Arial" w:cs="Arial"/>
                <w:b/>
                <w:bCs/>
                <w:color w:val="000000" w:themeColor="text1"/>
                <w:sz w:val="22"/>
                <w:szCs w:val="22"/>
              </w:rPr>
            </w:pPr>
            <w:r w:rsidRPr="000E1E68">
              <w:rPr>
                <w:rFonts w:ascii="Arial" w:hAnsi="Arial" w:cs="Arial"/>
                <w:b/>
                <w:bCs/>
                <w:color w:val="000000" w:themeColor="text1"/>
                <w:sz w:val="22"/>
                <w:szCs w:val="22"/>
              </w:rPr>
              <w:t>DESCRIÇÃO/</w:t>
            </w:r>
          </w:p>
          <w:p w:rsidR="00E1406E" w:rsidRPr="000E1E68" w:rsidRDefault="00E1406E" w:rsidP="009C0106">
            <w:pPr>
              <w:widowControl w:val="0"/>
              <w:suppressAutoHyphens/>
              <w:spacing w:before="120"/>
              <w:jc w:val="center"/>
              <w:rPr>
                <w:rFonts w:ascii="Arial" w:hAnsi="Arial" w:cs="Arial"/>
                <w:color w:val="000000" w:themeColor="text1"/>
                <w:sz w:val="22"/>
                <w:szCs w:val="22"/>
              </w:rPr>
            </w:pPr>
            <w:r w:rsidRPr="000E1E68">
              <w:rPr>
                <w:rFonts w:ascii="Arial" w:hAnsi="Arial" w:cs="Arial"/>
                <w:b/>
                <w:bCs/>
                <w:color w:val="000000" w:themeColor="text1"/>
                <w:sz w:val="22"/>
                <w:szCs w:val="22"/>
              </w:rPr>
              <w:t>ESPECIFICAÇÃO</w:t>
            </w:r>
          </w:p>
        </w:tc>
        <w:tc>
          <w:tcPr>
            <w:tcW w:w="1276" w:type="dxa"/>
          </w:tcPr>
          <w:p w:rsidR="00E1406E" w:rsidRPr="000E1E68" w:rsidRDefault="00E1406E" w:rsidP="000E1E68">
            <w:pPr>
              <w:widowControl w:val="0"/>
              <w:suppressAutoHyphens/>
              <w:spacing w:before="120"/>
              <w:jc w:val="center"/>
              <w:rPr>
                <w:rFonts w:ascii="Arial" w:hAnsi="Arial" w:cs="Arial"/>
                <w:color w:val="000000" w:themeColor="text1"/>
                <w:sz w:val="22"/>
                <w:szCs w:val="22"/>
              </w:rPr>
            </w:pPr>
            <w:r w:rsidRPr="000E1E68">
              <w:rPr>
                <w:rFonts w:ascii="Arial" w:hAnsi="Arial" w:cs="Arial"/>
                <w:b/>
                <w:bCs/>
                <w:color w:val="000000" w:themeColor="text1"/>
                <w:sz w:val="22"/>
                <w:szCs w:val="22"/>
              </w:rPr>
              <w:t>IDENT</w:t>
            </w:r>
            <w:proofErr w:type="gramStart"/>
            <w:r w:rsidR="000E1E68" w:rsidRPr="000E1E68">
              <w:rPr>
                <w:rFonts w:ascii="Arial" w:hAnsi="Arial" w:cs="Arial"/>
                <w:b/>
                <w:bCs/>
                <w:color w:val="000000" w:themeColor="text1"/>
                <w:sz w:val="22"/>
                <w:szCs w:val="22"/>
              </w:rPr>
              <w:t xml:space="preserve"> </w:t>
            </w:r>
            <w:r w:rsidRPr="000E1E68">
              <w:rPr>
                <w:rFonts w:ascii="Arial" w:hAnsi="Arial" w:cs="Arial"/>
                <w:b/>
                <w:bCs/>
                <w:color w:val="000000" w:themeColor="text1"/>
                <w:sz w:val="22"/>
                <w:szCs w:val="22"/>
              </w:rPr>
              <w:t xml:space="preserve"> </w:t>
            </w:r>
            <w:proofErr w:type="gramEnd"/>
            <w:r w:rsidRPr="000E1E68">
              <w:rPr>
                <w:rFonts w:ascii="Arial" w:hAnsi="Arial" w:cs="Arial"/>
                <w:b/>
                <w:bCs/>
                <w:color w:val="000000" w:themeColor="text1"/>
                <w:sz w:val="22"/>
                <w:szCs w:val="22"/>
              </w:rPr>
              <w:t>CATMAT</w:t>
            </w:r>
          </w:p>
        </w:tc>
        <w:tc>
          <w:tcPr>
            <w:tcW w:w="1559" w:type="dxa"/>
          </w:tcPr>
          <w:p w:rsidR="00E1406E" w:rsidRPr="000E1E68" w:rsidRDefault="00E1406E" w:rsidP="00A516DE">
            <w:pPr>
              <w:widowControl w:val="0"/>
              <w:suppressAutoHyphens/>
              <w:spacing w:before="120"/>
              <w:jc w:val="center"/>
              <w:rPr>
                <w:rFonts w:ascii="Arial" w:hAnsi="Arial" w:cs="Arial"/>
                <w:color w:val="000000" w:themeColor="text1"/>
                <w:sz w:val="22"/>
                <w:szCs w:val="22"/>
              </w:rPr>
            </w:pPr>
            <w:r w:rsidRPr="000E1E68">
              <w:rPr>
                <w:rFonts w:ascii="Arial" w:hAnsi="Arial" w:cs="Arial"/>
                <w:b/>
                <w:bCs/>
                <w:color w:val="000000" w:themeColor="text1"/>
                <w:sz w:val="22"/>
                <w:szCs w:val="22"/>
              </w:rPr>
              <w:t>UNIDADE DE MEDIDA</w:t>
            </w:r>
          </w:p>
        </w:tc>
        <w:tc>
          <w:tcPr>
            <w:tcW w:w="1134" w:type="dxa"/>
          </w:tcPr>
          <w:p w:rsidR="00E1406E" w:rsidRPr="000E1E68" w:rsidRDefault="00E1406E" w:rsidP="00A516DE">
            <w:pPr>
              <w:widowControl w:val="0"/>
              <w:suppressAutoHyphens/>
              <w:spacing w:before="120"/>
              <w:jc w:val="center"/>
              <w:rPr>
                <w:rFonts w:ascii="Arial" w:hAnsi="Arial" w:cs="Arial"/>
                <w:color w:val="000000" w:themeColor="text1"/>
                <w:sz w:val="22"/>
                <w:szCs w:val="22"/>
              </w:rPr>
            </w:pPr>
            <w:r w:rsidRPr="000E1E68">
              <w:rPr>
                <w:rFonts w:ascii="Arial" w:hAnsi="Arial" w:cs="Arial"/>
                <w:b/>
                <w:bCs/>
                <w:color w:val="000000" w:themeColor="text1"/>
                <w:sz w:val="22"/>
                <w:szCs w:val="22"/>
              </w:rPr>
              <w:t>QUANT</w:t>
            </w:r>
          </w:p>
        </w:tc>
      </w:tr>
      <w:tr w:rsidR="00E1406E" w:rsidRPr="000E1E68" w:rsidTr="000E1E68">
        <w:tc>
          <w:tcPr>
            <w:tcW w:w="760" w:type="dxa"/>
          </w:tcPr>
          <w:p w:rsidR="00E1406E" w:rsidRPr="000E1E68" w:rsidRDefault="00E1406E" w:rsidP="00A516DE">
            <w:pPr>
              <w:widowControl w:val="0"/>
              <w:suppressAutoHyphens/>
              <w:spacing w:before="120"/>
              <w:jc w:val="center"/>
              <w:rPr>
                <w:rFonts w:ascii="Arial" w:hAnsi="Arial" w:cs="Arial"/>
                <w:b/>
                <w:color w:val="000000" w:themeColor="text1"/>
                <w:sz w:val="22"/>
                <w:szCs w:val="22"/>
              </w:rPr>
            </w:pPr>
            <w:proofErr w:type="gramStart"/>
            <w:r w:rsidRPr="000E1E68">
              <w:rPr>
                <w:rFonts w:ascii="Arial" w:hAnsi="Arial" w:cs="Arial"/>
                <w:b/>
                <w:color w:val="000000" w:themeColor="text1"/>
                <w:sz w:val="22"/>
                <w:szCs w:val="22"/>
              </w:rPr>
              <w:t>1</w:t>
            </w:r>
            <w:proofErr w:type="gramEnd"/>
          </w:p>
        </w:tc>
        <w:tc>
          <w:tcPr>
            <w:tcW w:w="4678" w:type="dxa"/>
          </w:tcPr>
          <w:p w:rsidR="00E1406E" w:rsidRPr="000E1E68" w:rsidRDefault="003C4431" w:rsidP="000E1E68">
            <w:pPr>
              <w:pStyle w:val="Corpodetexto"/>
              <w:autoSpaceDE w:val="0"/>
              <w:autoSpaceDN w:val="0"/>
              <w:spacing w:after="0" w:line="276" w:lineRule="auto"/>
              <w:ind w:left="57"/>
              <w:jc w:val="both"/>
              <w:rPr>
                <w:rFonts w:ascii="Arial" w:hAnsi="Arial" w:cs="Arial"/>
                <w:color w:val="000000" w:themeColor="text1"/>
                <w:sz w:val="22"/>
                <w:szCs w:val="22"/>
              </w:rPr>
            </w:pPr>
            <w:r w:rsidRPr="000E1E68">
              <w:rPr>
                <w:rFonts w:ascii="Arial" w:hAnsi="Arial" w:cs="Arial"/>
                <w:color w:val="000000" w:themeColor="text1"/>
                <w:sz w:val="22"/>
                <w:szCs w:val="22"/>
              </w:rPr>
              <w:t xml:space="preserve">Sistema UPS modular (No-Break), potência útil mínima de 150 </w:t>
            </w:r>
            <w:proofErr w:type="gramStart"/>
            <w:r w:rsidRPr="000E1E68">
              <w:rPr>
                <w:rFonts w:ascii="Arial" w:hAnsi="Arial" w:cs="Arial"/>
                <w:color w:val="000000" w:themeColor="text1"/>
                <w:sz w:val="22"/>
                <w:szCs w:val="22"/>
              </w:rPr>
              <w:t>kVA</w:t>
            </w:r>
            <w:proofErr w:type="gramEnd"/>
            <w:r w:rsidRPr="000E1E68">
              <w:rPr>
                <w:rFonts w:ascii="Arial" w:hAnsi="Arial" w:cs="Arial"/>
                <w:color w:val="000000" w:themeColor="text1"/>
                <w:sz w:val="22"/>
                <w:szCs w:val="22"/>
              </w:rPr>
              <w:t xml:space="preserve"> e potência total de no mínimo 200 kVA (com redundância), tensão de entrada e saída de 380Vff e 220Vff, com banco de baterias montado em gabinete no mesmo padrão da UPS, para uma autonomia de 10 minutos, com testes em fábrica e treinamento, conforme especificações contidas no item 03 do Termo de Referência (anexo I deste edital).</w:t>
            </w:r>
          </w:p>
        </w:tc>
        <w:tc>
          <w:tcPr>
            <w:tcW w:w="1276" w:type="dxa"/>
          </w:tcPr>
          <w:p w:rsidR="00E1406E" w:rsidRPr="000E1E68" w:rsidRDefault="000D57F8" w:rsidP="0096633A">
            <w:pPr>
              <w:widowControl w:val="0"/>
              <w:suppressAutoHyphens/>
              <w:spacing w:before="120"/>
              <w:jc w:val="center"/>
              <w:rPr>
                <w:rFonts w:ascii="Arial" w:hAnsi="Arial" w:cs="Arial"/>
                <w:color w:val="000000" w:themeColor="text1"/>
                <w:sz w:val="22"/>
                <w:szCs w:val="22"/>
              </w:rPr>
            </w:pPr>
            <w:r>
              <w:rPr>
                <w:rFonts w:ascii="Arial" w:hAnsi="Arial" w:cs="Arial"/>
                <w:color w:val="000000" w:themeColor="text1"/>
                <w:sz w:val="22"/>
                <w:szCs w:val="22"/>
              </w:rPr>
              <w:t>150398</w:t>
            </w:r>
          </w:p>
        </w:tc>
        <w:tc>
          <w:tcPr>
            <w:tcW w:w="1559" w:type="dxa"/>
          </w:tcPr>
          <w:p w:rsidR="00E1406E" w:rsidRPr="000E1E68" w:rsidRDefault="003C4431" w:rsidP="003C4431">
            <w:pPr>
              <w:widowControl w:val="0"/>
              <w:suppressAutoHyphens/>
              <w:spacing w:before="120"/>
              <w:jc w:val="center"/>
              <w:rPr>
                <w:rFonts w:ascii="Arial" w:hAnsi="Arial" w:cs="Arial"/>
                <w:color w:val="000000" w:themeColor="text1"/>
                <w:sz w:val="22"/>
                <w:szCs w:val="22"/>
              </w:rPr>
            </w:pPr>
            <w:r w:rsidRPr="000E1E68">
              <w:rPr>
                <w:rFonts w:ascii="Arial" w:hAnsi="Arial" w:cs="Arial"/>
                <w:color w:val="000000" w:themeColor="text1"/>
                <w:sz w:val="22"/>
                <w:szCs w:val="22"/>
              </w:rPr>
              <w:t>Sistema</w:t>
            </w:r>
          </w:p>
        </w:tc>
        <w:tc>
          <w:tcPr>
            <w:tcW w:w="1134" w:type="dxa"/>
          </w:tcPr>
          <w:p w:rsidR="00E1406E" w:rsidRPr="000E1E68" w:rsidRDefault="003C4431" w:rsidP="003C4431">
            <w:pPr>
              <w:widowControl w:val="0"/>
              <w:suppressAutoHyphens/>
              <w:spacing w:before="120"/>
              <w:jc w:val="center"/>
              <w:rPr>
                <w:rFonts w:ascii="Arial" w:hAnsi="Arial" w:cs="Arial"/>
                <w:color w:val="000000" w:themeColor="text1"/>
                <w:sz w:val="22"/>
                <w:szCs w:val="22"/>
              </w:rPr>
            </w:pPr>
            <w:proofErr w:type="gramStart"/>
            <w:r w:rsidRPr="000E1E68">
              <w:rPr>
                <w:rFonts w:ascii="Arial" w:hAnsi="Arial" w:cs="Arial"/>
                <w:color w:val="000000" w:themeColor="text1"/>
                <w:sz w:val="22"/>
                <w:szCs w:val="22"/>
              </w:rPr>
              <w:t>1</w:t>
            </w:r>
            <w:proofErr w:type="gramEnd"/>
          </w:p>
        </w:tc>
      </w:tr>
    </w:tbl>
    <w:p w:rsidR="00E1406E" w:rsidRPr="000E1E68" w:rsidRDefault="00E1406E" w:rsidP="00A516DE">
      <w:pPr>
        <w:spacing w:before="120"/>
        <w:ind w:left="284"/>
        <w:jc w:val="both"/>
        <w:rPr>
          <w:rFonts w:ascii="Arial" w:hAnsi="Arial" w:cs="Arial"/>
        </w:rPr>
      </w:pPr>
    </w:p>
    <w:p w:rsidR="002C34F0" w:rsidRPr="000E1E68" w:rsidRDefault="00467A54" w:rsidP="00A516DE">
      <w:pPr>
        <w:numPr>
          <w:ilvl w:val="1"/>
          <w:numId w:val="1"/>
        </w:numPr>
        <w:spacing w:before="120"/>
        <w:jc w:val="both"/>
        <w:rPr>
          <w:rFonts w:ascii="Arial" w:hAnsi="Arial" w:cs="Arial"/>
        </w:rPr>
      </w:pPr>
      <w:r w:rsidRPr="000E1E68">
        <w:rPr>
          <w:rFonts w:ascii="Arial" w:hAnsi="Arial" w:cs="Arial"/>
        </w:rPr>
        <w:t>Integram este Edital, para todos os fins e efeitos, os seguintes anexos:</w:t>
      </w:r>
    </w:p>
    <w:p w:rsidR="002C34F0" w:rsidRPr="00E654E8" w:rsidRDefault="00467A54" w:rsidP="00A516DE">
      <w:pPr>
        <w:numPr>
          <w:ilvl w:val="2"/>
          <w:numId w:val="1"/>
        </w:numPr>
        <w:spacing w:before="120"/>
        <w:jc w:val="both"/>
        <w:rPr>
          <w:rFonts w:ascii="Arial" w:hAnsi="Arial" w:cs="Arial"/>
          <w:color w:val="000000" w:themeColor="text1"/>
        </w:rPr>
      </w:pPr>
      <w:r w:rsidRPr="00E654E8">
        <w:rPr>
          <w:rFonts w:ascii="Arial" w:hAnsi="Arial" w:cs="Arial"/>
          <w:color w:val="000000" w:themeColor="text1"/>
        </w:rPr>
        <w:t xml:space="preserve">ANEXO </w:t>
      </w:r>
      <w:r w:rsidRPr="00E654E8">
        <w:rPr>
          <w:rFonts w:ascii="Arial" w:hAnsi="Arial" w:cs="Arial"/>
          <w:b/>
          <w:bCs/>
          <w:color w:val="000000" w:themeColor="text1"/>
        </w:rPr>
        <w:t>I</w:t>
      </w:r>
      <w:r w:rsidRPr="00E654E8">
        <w:rPr>
          <w:rFonts w:ascii="Arial" w:hAnsi="Arial" w:cs="Arial"/>
          <w:color w:val="000000" w:themeColor="text1"/>
        </w:rPr>
        <w:t xml:space="preserve"> - Termo de Referência</w:t>
      </w:r>
    </w:p>
    <w:p w:rsidR="00467A54" w:rsidRPr="000E1E68" w:rsidRDefault="00467A54" w:rsidP="00A516DE">
      <w:pPr>
        <w:numPr>
          <w:ilvl w:val="2"/>
          <w:numId w:val="1"/>
        </w:numPr>
        <w:spacing w:before="120"/>
        <w:jc w:val="both"/>
        <w:rPr>
          <w:rFonts w:ascii="Arial" w:hAnsi="Arial" w:cs="Arial"/>
        </w:rPr>
      </w:pPr>
      <w:r w:rsidRPr="00E654E8">
        <w:rPr>
          <w:rFonts w:ascii="Arial" w:hAnsi="Arial" w:cs="Arial"/>
          <w:color w:val="000000" w:themeColor="text1"/>
        </w:rPr>
        <w:t xml:space="preserve">ANEXO </w:t>
      </w:r>
      <w:r w:rsidRPr="00E654E8">
        <w:rPr>
          <w:rFonts w:ascii="Arial" w:hAnsi="Arial" w:cs="Arial"/>
          <w:b/>
          <w:bCs/>
          <w:color w:val="000000" w:themeColor="text1"/>
        </w:rPr>
        <w:t>I</w:t>
      </w:r>
      <w:r w:rsidR="00CF6A17" w:rsidRPr="00E654E8">
        <w:rPr>
          <w:rFonts w:ascii="Arial" w:hAnsi="Arial" w:cs="Arial"/>
          <w:b/>
          <w:bCs/>
          <w:color w:val="000000" w:themeColor="text1"/>
        </w:rPr>
        <w:t>I</w:t>
      </w:r>
      <w:r w:rsidRPr="00E654E8">
        <w:rPr>
          <w:rFonts w:ascii="Arial" w:hAnsi="Arial" w:cs="Arial"/>
          <w:color w:val="000000" w:themeColor="text1"/>
        </w:rPr>
        <w:t xml:space="preserve"> </w:t>
      </w:r>
      <w:r w:rsidR="000E1E68" w:rsidRPr="00E654E8">
        <w:rPr>
          <w:rFonts w:ascii="Arial" w:hAnsi="Arial" w:cs="Arial"/>
          <w:color w:val="000000" w:themeColor="text1"/>
        </w:rPr>
        <w:t>–</w:t>
      </w:r>
      <w:r w:rsidRPr="000E1E68">
        <w:rPr>
          <w:rFonts w:ascii="Arial" w:hAnsi="Arial" w:cs="Arial"/>
        </w:rPr>
        <w:t xml:space="preserve"> </w:t>
      </w:r>
      <w:r w:rsidR="000E1E68">
        <w:rPr>
          <w:rFonts w:ascii="Arial" w:hAnsi="Arial" w:cs="Arial"/>
        </w:rPr>
        <w:t>Modelo de Termo de Garantia</w:t>
      </w:r>
    </w:p>
    <w:p w:rsidR="00467A54" w:rsidRPr="000E1E68" w:rsidRDefault="00467A54" w:rsidP="00A516DE">
      <w:pPr>
        <w:spacing w:before="120"/>
        <w:jc w:val="both"/>
        <w:rPr>
          <w:rFonts w:ascii="Arial" w:hAnsi="Arial" w:cs="Arial"/>
          <w:i/>
          <w:iCs/>
          <w:color w:val="000000"/>
          <w:shd w:val="clear" w:color="auto" w:fill="C0C0C0"/>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DAS CONDIÇÕES DE PARTICIPAÇÃO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Poderão participar deste Pregão os interessados pertencentes ao ramo de atividade relacionado ao objeto da licitação, conforme disposto nos respectivos atos constitutivos, que atenderem a todas as exigências, inclusive quanto à documentação, constantes deste Edital e seus Anexos, e estiverem </w:t>
      </w:r>
      <w:r w:rsidRPr="000E1E68">
        <w:rPr>
          <w:rFonts w:ascii="Arial" w:hAnsi="Arial" w:cs="Arial"/>
          <w:color w:val="000000"/>
        </w:rPr>
        <w:t xml:space="preserve">previamente </w:t>
      </w:r>
      <w:r w:rsidRPr="000E1E68">
        <w:rPr>
          <w:rFonts w:ascii="Arial" w:hAnsi="Arial" w:cs="Arial"/>
        </w:rPr>
        <w:t xml:space="preserve">credenciados perante o sistema eletrônico, por meio do </w:t>
      </w:r>
      <w:r w:rsidRPr="000E1E68">
        <w:rPr>
          <w:rFonts w:ascii="Arial" w:hAnsi="Arial" w:cs="Arial"/>
          <w:i/>
          <w:iCs/>
        </w:rPr>
        <w:t>site</w:t>
      </w:r>
      <w:r w:rsidRPr="000E1E68">
        <w:rPr>
          <w:rFonts w:ascii="Arial" w:hAnsi="Arial" w:cs="Arial"/>
        </w:rPr>
        <w:t xml:space="preserve"> www.comprasnet.gov.br, para participação de Pregão Eletrônico.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Não será admitida nesta licitação a participação de pessoas jurídicas: </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rPr>
        <w:t xml:space="preserve">Com falência, recuperação judicial, concordata ou insolvência, </w:t>
      </w:r>
      <w:proofErr w:type="gramStart"/>
      <w:r w:rsidRPr="000E1E68">
        <w:rPr>
          <w:rFonts w:ascii="Arial" w:hAnsi="Arial" w:cs="Arial"/>
        </w:rPr>
        <w:t>judicialmente decretadas</w:t>
      </w:r>
      <w:proofErr w:type="gramEnd"/>
      <w:r w:rsidRPr="000E1E68">
        <w:rPr>
          <w:rFonts w:ascii="Arial" w:hAnsi="Arial" w:cs="Arial"/>
        </w:rPr>
        <w:t xml:space="preserve">, ou em processo de </w:t>
      </w:r>
      <w:r w:rsidRPr="000E1E68">
        <w:rPr>
          <w:rFonts w:ascii="Arial" w:hAnsi="Arial" w:cs="Arial"/>
          <w:color w:val="000000"/>
        </w:rPr>
        <w:t>recuperação extrajudicial;</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 xml:space="preserve">Em dissolução ou em liquidação; </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rPr>
        <w:t xml:space="preserve">Que estejam suspensas de licitar e impedidas de contratar com o </w:t>
      </w:r>
      <w:r w:rsidR="000E1E68">
        <w:rPr>
          <w:rFonts w:ascii="Arial" w:hAnsi="Arial" w:cs="Arial"/>
        </w:rPr>
        <w:t>Departamento de Polícia Federal</w:t>
      </w:r>
      <w:r w:rsidRPr="000E1E68">
        <w:rPr>
          <w:rFonts w:ascii="Arial" w:hAnsi="Arial" w:cs="Arial"/>
        </w:rPr>
        <w:t>;</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Que estejam impedidas de licitar e de contratar com a União;</w:t>
      </w:r>
    </w:p>
    <w:p w:rsidR="00443502" w:rsidRPr="000E1E68" w:rsidRDefault="00443502" w:rsidP="00A516DE">
      <w:pPr>
        <w:numPr>
          <w:ilvl w:val="2"/>
          <w:numId w:val="1"/>
        </w:numPr>
        <w:spacing w:before="120"/>
        <w:jc w:val="both"/>
        <w:rPr>
          <w:rFonts w:ascii="Arial" w:hAnsi="Arial" w:cs="Arial"/>
        </w:rPr>
      </w:pPr>
      <w:r w:rsidRPr="000E1E68">
        <w:rPr>
          <w:rFonts w:ascii="Arial" w:hAnsi="Arial" w:cs="Arial"/>
        </w:rPr>
        <w:t>Que estejam proibidas de contratar com a Administração Pública, em razão de sanção restritiva de direito decorrente de infração administrativa ambiental, nos termos do artigo 72, § 8°, inciso V, da Lei n° 9.605, de 1998;</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Que tenham sido declaradas inidôneas para licitar ou contratar com a Administração Pública;</w:t>
      </w:r>
    </w:p>
    <w:p w:rsidR="00467A54" w:rsidRPr="000E1E68" w:rsidRDefault="00467A54" w:rsidP="00A516DE">
      <w:pPr>
        <w:numPr>
          <w:ilvl w:val="2"/>
          <w:numId w:val="1"/>
        </w:numPr>
        <w:spacing w:before="120"/>
        <w:jc w:val="both"/>
        <w:rPr>
          <w:rFonts w:ascii="Arial" w:eastAsia="Arial Unicode MS" w:hAnsi="Arial" w:cs="Arial"/>
          <w:shd w:val="clear" w:color="auto" w:fill="B3B3B3"/>
        </w:rPr>
      </w:pPr>
      <w:r w:rsidRPr="000E1E68">
        <w:rPr>
          <w:rFonts w:ascii="Arial" w:hAnsi="Arial" w:cs="Arial"/>
        </w:rPr>
        <w:t>Que estejam reunidas em consórcio</w:t>
      </w:r>
      <w:proofErr w:type="gramStart"/>
      <w:r w:rsidRPr="000E1E68">
        <w:rPr>
          <w:rFonts w:ascii="Arial" w:hAnsi="Arial" w:cs="Arial"/>
        </w:rPr>
        <w:t>, sejam</w:t>
      </w:r>
      <w:proofErr w:type="gramEnd"/>
      <w:r w:rsidRPr="000E1E68">
        <w:rPr>
          <w:rFonts w:ascii="Arial" w:hAnsi="Arial" w:cs="Arial"/>
        </w:rPr>
        <w:t xml:space="preserve"> controladoras, coligadas ou subsidiárias entre si; </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lastRenderedPageBreak/>
        <w:t>Estrangeiras que não funcionem no País;</w:t>
      </w:r>
    </w:p>
    <w:p w:rsidR="00467A54" w:rsidRPr="000E1E68" w:rsidRDefault="00467A54" w:rsidP="00A516DE">
      <w:pPr>
        <w:pStyle w:val="PargrafodaLista"/>
        <w:numPr>
          <w:ilvl w:val="2"/>
          <w:numId w:val="1"/>
        </w:numPr>
        <w:spacing w:before="120"/>
        <w:jc w:val="both"/>
        <w:rPr>
          <w:rFonts w:ascii="Arial" w:hAnsi="Arial" w:cs="Arial"/>
        </w:rPr>
      </w:pPr>
      <w:r w:rsidRPr="000E1E68">
        <w:rPr>
          <w:rFonts w:ascii="Arial" w:eastAsia="Arial Unicode MS" w:hAnsi="Arial" w:cs="Arial"/>
        </w:rPr>
        <w:t>Quaisquer interessados que se enquadrem nas vedações previstas no artigo 9º da Lei nº 8.666, de 1993.</w:t>
      </w:r>
    </w:p>
    <w:p w:rsidR="00467A54" w:rsidRDefault="00467A54" w:rsidP="00A516DE">
      <w:pPr>
        <w:spacing w:before="120"/>
        <w:jc w:val="both"/>
        <w:rPr>
          <w:rFonts w:ascii="Arial" w:hAnsi="Arial" w:cs="Arial"/>
        </w:rPr>
      </w:pPr>
    </w:p>
    <w:p w:rsidR="00E654E8" w:rsidRPr="000E1E68" w:rsidRDefault="00E654E8" w:rsidP="00E654E8">
      <w:pPr>
        <w:numPr>
          <w:ilvl w:val="0"/>
          <w:numId w:val="1"/>
        </w:numPr>
        <w:spacing w:before="120"/>
        <w:jc w:val="both"/>
        <w:rPr>
          <w:rFonts w:ascii="Arial" w:hAnsi="Arial" w:cs="Arial"/>
          <w:highlight w:val="lightGray"/>
          <w:u w:val="single"/>
          <w:shd w:val="clear" w:color="auto" w:fill="B3B3B3"/>
        </w:rPr>
      </w:pPr>
      <w:r>
        <w:rPr>
          <w:rFonts w:ascii="Arial" w:hAnsi="Arial" w:cs="Arial"/>
          <w:highlight w:val="lightGray"/>
          <w:u w:val="single"/>
          <w:shd w:val="clear" w:color="auto" w:fill="B3B3B3"/>
        </w:rPr>
        <w:t>DA VISTORIA</w:t>
      </w:r>
    </w:p>
    <w:p w:rsidR="008A7971" w:rsidRPr="00DE65B7" w:rsidRDefault="008A7971" w:rsidP="008A7971">
      <w:pPr>
        <w:numPr>
          <w:ilvl w:val="1"/>
          <w:numId w:val="1"/>
        </w:numPr>
        <w:spacing w:before="120"/>
        <w:jc w:val="both"/>
        <w:rPr>
          <w:rFonts w:ascii="Arial" w:hAnsi="Arial" w:cs="Arial"/>
          <w:color w:val="000000"/>
        </w:rPr>
      </w:pPr>
      <w:r w:rsidRPr="00DE65B7">
        <w:rPr>
          <w:rFonts w:ascii="Arial" w:hAnsi="Arial" w:cs="Arial"/>
        </w:rPr>
        <w:t>O Sistema deverá ser instalado em sala localizada no subsolo do Prédio-Sede da SR/DPF/RN, em substituição a 02 (dois) Estabilizadores existentes, de 75 kVA cada, os quais serão removidos do local pela empresa mantenedora, de acordo com o Plano de Contingência a ser apresentando pela Licitante Vencedora, conforme item 5.10 do Termo de Referência do presente processo.</w:t>
      </w:r>
    </w:p>
    <w:p w:rsidR="008A7971" w:rsidRPr="00DE65B7" w:rsidRDefault="00DE65B7" w:rsidP="008A7971">
      <w:pPr>
        <w:numPr>
          <w:ilvl w:val="1"/>
          <w:numId w:val="1"/>
        </w:numPr>
        <w:spacing w:before="120"/>
        <w:jc w:val="both"/>
        <w:rPr>
          <w:rFonts w:ascii="Arial" w:hAnsi="Arial" w:cs="Arial"/>
          <w:color w:val="000000"/>
        </w:rPr>
      </w:pPr>
      <w:r w:rsidRPr="00DE65B7">
        <w:rPr>
          <w:rFonts w:ascii="Arial" w:hAnsi="Arial" w:cs="Arial"/>
        </w:rPr>
        <w:t>Visando orientar os l</w:t>
      </w:r>
      <w:r w:rsidR="008A7971" w:rsidRPr="00DE65B7">
        <w:rPr>
          <w:rFonts w:ascii="Arial" w:hAnsi="Arial" w:cs="Arial"/>
        </w:rPr>
        <w:t>icitantes, consta</w:t>
      </w:r>
      <w:r w:rsidRPr="00DE65B7">
        <w:rPr>
          <w:rFonts w:ascii="Arial" w:hAnsi="Arial" w:cs="Arial"/>
        </w:rPr>
        <w:t>m</w:t>
      </w:r>
      <w:r w:rsidR="008A7971" w:rsidRPr="00DE65B7">
        <w:rPr>
          <w:rFonts w:ascii="Arial" w:hAnsi="Arial" w:cs="Arial"/>
        </w:rPr>
        <w:t xml:space="preserve"> </w:t>
      </w:r>
      <w:r w:rsidRPr="00DE65B7">
        <w:rPr>
          <w:rFonts w:ascii="Arial" w:hAnsi="Arial" w:cs="Arial"/>
        </w:rPr>
        <w:t>no a</w:t>
      </w:r>
      <w:r w:rsidR="008A7971" w:rsidRPr="00DE65B7">
        <w:rPr>
          <w:rFonts w:ascii="Arial" w:hAnsi="Arial" w:cs="Arial"/>
        </w:rPr>
        <w:t>nexo III do presente processo 02 (duas) plantas baixas da sala onde será instalado o sistema a ser adquirido, com o leiaute dos equipamentos existentes, dimensões e fotos do local.</w:t>
      </w:r>
    </w:p>
    <w:p w:rsidR="008A7971" w:rsidRPr="00DE65B7" w:rsidRDefault="008A7971" w:rsidP="008A7971">
      <w:pPr>
        <w:numPr>
          <w:ilvl w:val="1"/>
          <w:numId w:val="1"/>
        </w:numPr>
        <w:spacing w:before="120"/>
        <w:jc w:val="both"/>
        <w:rPr>
          <w:rFonts w:ascii="Arial" w:hAnsi="Arial" w:cs="Arial"/>
          <w:color w:val="000000"/>
        </w:rPr>
      </w:pPr>
      <w:r w:rsidRPr="00DE65B7">
        <w:rPr>
          <w:rFonts w:ascii="Arial" w:hAnsi="Arial" w:cs="Arial"/>
        </w:rPr>
        <w:t xml:space="preserve">Para fins de formulação de proposta técnica e adequação às instalações físicas disponíveis da SR/DPF/RN, no caso de entender serem insuficientes as informações constantes no presente processo, </w:t>
      </w:r>
      <w:r w:rsidRPr="00DE65B7">
        <w:rPr>
          <w:rFonts w:ascii="Arial" w:hAnsi="Arial" w:cs="Arial"/>
          <w:u w:val="single"/>
        </w:rPr>
        <w:t>fica a critério do Licitante interessado realizar vistoria prévia nas instalações</w:t>
      </w:r>
      <w:r w:rsidRPr="00DE65B7">
        <w:rPr>
          <w:rFonts w:ascii="Arial" w:hAnsi="Arial" w:cs="Arial"/>
        </w:rPr>
        <w:t xml:space="preserve"> do local de execução dos serviços, </w:t>
      </w:r>
      <w:r w:rsidRPr="00DE65B7">
        <w:rPr>
          <w:rFonts w:ascii="Arial" w:hAnsi="Arial" w:cs="Arial"/>
          <w:color w:val="000000"/>
        </w:rPr>
        <w:t xml:space="preserve">acompanhado por servidor designado para </w:t>
      </w:r>
      <w:r w:rsidRPr="00DE65B7">
        <w:rPr>
          <w:rFonts w:ascii="Arial" w:hAnsi="Arial" w:cs="Arial"/>
          <w:color w:val="000000" w:themeColor="text1"/>
        </w:rPr>
        <w:t xml:space="preserve">esse fim, de </w:t>
      </w:r>
      <w:r w:rsidRPr="00DE65B7">
        <w:rPr>
          <w:rFonts w:ascii="Arial" w:hAnsi="Arial" w:cs="Arial"/>
          <w:b/>
          <w:color w:val="000000" w:themeColor="text1"/>
        </w:rPr>
        <w:t>segunda à sexta-feira</w:t>
      </w:r>
      <w:r w:rsidRPr="00DE65B7">
        <w:rPr>
          <w:rFonts w:ascii="Arial" w:hAnsi="Arial" w:cs="Arial"/>
          <w:color w:val="000000" w:themeColor="text1"/>
        </w:rPr>
        <w:t>,</w:t>
      </w:r>
      <w:r w:rsidRPr="00DE65B7">
        <w:rPr>
          <w:rFonts w:ascii="Arial" w:hAnsi="Arial" w:cs="Arial"/>
          <w:color w:val="000000"/>
        </w:rPr>
        <w:t xml:space="preserve"> das </w:t>
      </w:r>
      <w:proofErr w:type="gramStart"/>
      <w:r w:rsidRPr="00DE65B7">
        <w:rPr>
          <w:rFonts w:ascii="Arial" w:hAnsi="Arial" w:cs="Arial"/>
          <w:color w:val="000000"/>
        </w:rPr>
        <w:t>09:00</w:t>
      </w:r>
      <w:proofErr w:type="gramEnd"/>
      <w:r w:rsidRPr="00DE65B7">
        <w:rPr>
          <w:rFonts w:ascii="Arial" w:hAnsi="Arial" w:cs="Arial"/>
          <w:color w:val="000000"/>
        </w:rPr>
        <w:t xml:space="preserve"> às 12:00</w:t>
      </w:r>
      <w:r w:rsidRPr="00DE65B7">
        <w:rPr>
          <w:rFonts w:ascii="Arial" w:hAnsi="Arial" w:cs="Arial"/>
          <w:b/>
          <w:color w:val="FF0000"/>
        </w:rPr>
        <w:t xml:space="preserve"> </w:t>
      </w:r>
      <w:r w:rsidRPr="00DE65B7">
        <w:rPr>
          <w:rFonts w:ascii="Arial" w:hAnsi="Arial" w:cs="Arial"/>
        </w:rPr>
        <w:t>horas e das 14:00 às 17:00</w:t>
      </w:r>
      <w:r w:rsidRPr="00DE65B7">
        <w:rPr>
          <w:rFonts w:ascii="Arial" w:hAnsi="Arial" w:cs="Arial"/>
          <w:b/>
          <w:color w:val="FF0000"/>
        </w:rPr>
        <w:t xml:space="preserve"> </w:t>
      </w:r>
      <w:r w:rsidRPr="00DE65B7">
        <w:rPr>
          <w:rFonts w:ascii="Arial" w:hAnsi="Arial" w:cs="Arial"/>
        </w:rPr>
        <w:t>horas</w:t>
      </w:r>
      <w:r w:rsidRPr="00DE65B7">
        <w:rPr>
          <w:rFonts w:ascii="Arial" w:hAnsi="Arial" w:cs="Arial"/>
          <w:color w:val="000000"/>
        </w:rPr>
        <w:t>, devendo o agendamento ser efetuado previamente pelo telefone (84) 32045</w:t>
      </w:r>
      <w:r w:rsidR="00DE65B7" w:rsidRPr="00DE65B7">
        <w:rPr>
          <w:rFonts w:ascii="Arial" w:hAnsi="Arial" w:cs="Arial"/>
          <w:color w:val="000000"/>
        </w:rPr>
        <w:t>520</w:t>
      </w:r>
      <w:r w:rsidRPr="00DE65B7">
        <w:rPr>
          <w:rFonts w:ascii="Arial" w:hAnsi="Arial" w:cs="Arial"/>
          <w:color w:val="000000"/>
        </w:rPr>
        <w:t xml:space="preserve">, </w:t>
      </w:r>
      <w:r w:rsidRPr="00DE65B7">
        <w:rPr>
          <w:rFonts w:ascii="Arial" w:hAnsi="Arial" w:cs="Arial"/>
        </w:rPr>
        <w:t>não pode</w:t>
      </w:r>
      <w:r w:rsidR="00DE65B7" w:rsidRPr="00DE65B7">
        <w:rPr>
          <w:rFonts w:ascii="Arial" w:hAnsi="Arial" w:cs="Arial"/>
        </w:rPr>
        <w:t>ndo ser alegado porém, em hipó</w:t>
      </w:r>
      <w:r w:rsidRPr="00DE65B7">
        <w:rPr>
          <w:rFonts w:ascii="Arial" w:hAnsi="Arial" w:cs="Arial"/>
        </w:rPr>
        <w:t>tese alguma, o desconhecimento acerca das dimensões da área onde o Sistema UPS a ser adquirido deverá se</w:t>
      </w:r>
      <w:r w:rsidR="00DE65B7" w:rsidRPr="00DE65B7">
        <w:rPr>
          <w:rFonts w:ascii="Arial" w:hAnsi="Arial" w:cs="Arial"/>
        </w:rPr>
        <w:t>r instalado</w:t>
      </w:r>
      <w:r w:rsidRPr="00DE65B7">
        <w:rPr>
          <w:rFonts w:ascii="Arial" w:hAnsi="Arial" w:cs="Arial"/>
        </w:rPr>
        <w:t>.</w:t>
      </w:r>
    </w:p>
    <w:p w:rsidR="008A7971" w:rsidRPr="00DE65B7" w:rsidRDefault="008A7971" w:rsidP="008A7971">
      <w:pPr>
        <w:numPr>
          <w:ilvl w:val="1"/>
          <w:numId w:val="1"/>
        </w:numPr>
        <w:spacing w:before="120"/>
        <w:jc w:val="both"/>
        <w:rPr>
          <w:rFonts w:ascii="Arial" w:hAnsi="Arial" w:cs="Arial"/>
          <w:color w:val="000000"/>
        </w:rPr>
      </w:pPr>
      <w:r w:rsidRPr="00DE65B7">
        <w:rPr>
          <w:rFonts w:ascii="Arial" w:hAnsi="Arial" w:cs="Arial"/>
        </w:rPr>
        <w:t xml:space="preserve">O prazo para vistoria </w:t>
      </w:r>
      <w:r w:rsidRPr="00DE65B7">
        <w:rPr>
          <w:rFonts w:ascii="Arial" w:hAnsi="Arial" w:cs="Arial"/>
          <w:color w:val="000000"/>
        </w:rPr>
        <w:t>iniciar-se-á no dia útil seguinte ao da publicação do Edital, estendendo-se até o dia útil anterior à data prevista para abertura da sessão pública.</w:t>
      </w:r>
    </w:p>
    <w:p w:rsidR="008A7971" w:rsidRPr="00DE65B7" w:rsidRDefault="008A7971" w:rsidP="008A7971">
      <w:pPr>
        <w:numPr>
          <w:ilvl w:val="1"/>
          <w:numId w:val="1"/>
        </w:numPr>
        <w:spacing w:before="120"/>
        <w:jc w:val="both"/>
        <w:rPr>
          <w:rFonts w:ascii="Arial" w:hAnsi="Arial" w:cs="Arial"/>
        </w:rPr>
      </w:pPr>
      <w:r w:rsidRPr="00DE65B7">
        <w:rPr>
          <w:rFonts w:ascii="Arial" w:hAnsi="Arial" w:cs="Arial"/>
          <w:color w:val="000000"/>
        </w:rPr>
        <w:t>Para a vistoria, o licitante, ou o seu representante, deverá estar devidamente identificado.</w:t>
      </w:r>
    </w:p>
    <w:p w:rsidR="008A7971" w:rsidRDefault="008A7971" w:rsidP="00A516DE">
      <w:pPr>
        <w:spacing w:before="120"/>
        <w:jc w:val="both"/>
        <w:rPr>
          <w:rFonts w:ascii="Arial" w:hAnsi="Arial" w:cs="Arial"/>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DO CREDENCIAMENTO NO SISTEMA ELETRÔNICO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O credenciamento dar-se-á pela atribuição de chave de identificação e de senha, pessoal e intransferível, para acesso ao sistema eletrônico, no Portal de Compras do Governo Federal - Comprasnet, no </w:t>
      </w:r>
      <w:r w:rsidRPr="000E1E68">
        <w:rPr>
          <w:rFonts w:ascii="Arial" w:hAnsi="Arial" w:cs="Arial"/>
          <w:i/>
          <w:iCs/>
        </w:rPr>
        <w:t>site</w:t>
      </w:r>
      <w:r w:rsidRPr="000E1E68">
        <w:rPr>
          <w:rFonts w:ascii="Arial" w:hAnsi="Arial" w:cs="Arial"/>
        </w:rPr>
        <w:t xml:space="preserve"> </w:t>
      </w:r>
      <w:hyperlink r:id="rId9" w:history="1">
        <w:r w:rsidRPr="000E1E68">
          <w:rPr>
            <w:rFonts w:ascii="Arial" w:hAnsi="Arial" w:cs="Arial"/>
          </w:rPr>
          <w:t>http://www.comprasnet.gov.br</w:t>
        </w:r>
      </w:hyperlink>
      <w:r w:rsidRPr="000E1E68">
        <w:rPr>
          <w:rFonts w:ascii="Arial" w:hAnsi="Arial" w:cs="Arial"/>
        </w:rPr>
        <w:t>.</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credenciamento junto ao provedor do sistema implica responsabilidade legal do licitante ou seu representante legal e presunção de sua capacidade técnica para realização das transações inerentes ao Pregão eletrônico.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uso da senha de acesso pelo licitante é de sua responsabilidade exclusiva, incluindo qualquer transação efetuada diretamente ou por seu representante, não cabendo ao provedor do sistema ou ao órgão promotor da licitação responsabilidade por eventuais danos decorrentes de uso indevido da senha, ainda que por terceiros.</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lastRenderedPageBreak/>
        <w:t>A perda da senha ou a quebra de sigilo deverão ser comunicadas imediatamente ao provedor do sistema para imediato bloqueio de acesso.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licitante será responsável por todas as transações que forem efetuadas em seu nome no sistema eletrônico, assumindo como firmes e verdadeiras suas propostas e lances.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Incumbirá ainda ao licitante acompanhar as operações no sistema eletrônico durante a sessão pública do Pregão, ficando responsável pelo ônus decorrente da perda de negócios diante da inobservância de quaisquer mensagens emitidas pelo sistema ou de sua desconexão.</w:t>
      </w:r>
    </w:p>
    <w:p w:rsidR="00467A54" w:rsidRPr="000E1E68" w:rsidRDefault="00467A54" w:rsidP="00A516DE">
      <w:pPr>
        <w:spacing w:before="120"/>
        <w:jc w:val="both"/>
        <w:rPr>
          <w:rFonts w:ascii="Arial" w:hAnsi="Arial" w:cs="Arial"/>
          <w:color w:val="000000"/>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DO ENVIO DA PROPOSTA DE PREÇOS</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rPr>
        <w:t>A participação no Pregão dar-se-á por meio da digitação da senha privativa do licitante e subseqüente encaminhamento da proposta de preços</w:t>
      </w:r>
      <w:r w:rsidRPr="000E1E68">
        <w:rPr>
          <w:rFonts w:ascii="Arial" w:hAnsi="Arial" w:cs="Arial"/>
          <w:color w:val="800000"/>
        </w:rPr>
        <w:t>,</w:t>
      </w:r>
      <w:r w:rsidRPr="000E1E68">
        <w:rPr>
          <w:rFonts w:ascii="Arial" w:hAnsi="Arial" w:cs="Arial"/>
        </w:rPr>
        <w:t xml:space="preserve"> exclusivamente por meio do sistema eletrônico, a partir da</w:t>
      </w:r>
      <w:r w:rsidRPr="000E1E68">
        <w:rPr>
          <w:rFonts w:ascii="Arial" w:hAnsi="Arial" w:cs="Arial"/>
          <w:color w:val="000000"/>
        </w:rPr>
        <w:t xml:space="preserve"> data de divulgação do Edital no </w:t>
      </w:r>
      <w:r w:rsidRPr="000E1E68">
        <w:rPr>
          <w:rFonts w:ascii="Arial" w:hAnsi="Arial" w:cs="Arial"/>
          <w:i/>
          <w:iCs/>
          <w:color w:val="000000"/>
        </w:rPr>
        <w:t>site</w:t>
      </w:r>
      <w:r w:rsidRPr="000E1E68">
        <w:rPr>
          <w:rFonts w:ascii="Arial" w:hAnsi="Arial" w:cs="Arial"/>
          <w:color w:val="000000"/>
        </w:rPr>
        <w:t xml:space="preserve"> www.comprasnet.gov.br até a data e horário da abertura da sessão pública.</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Até a abertura da sessão pública, os licitantes poderão retirar ou substituir a proposta anteriormente apresentada.</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rPr>
        <w:t>Como requisito para a participação no Pregão, o licitante deverá declarar, em campo próprio do sistema eletrônico:</w:t>
      </w:r>
    </w:p>
    <w:p w:rsidR="00467A54" w:rsidRPr="000E1E68" w:rsidRDefault="00467A54" w:rsidP="00A516DE">
      <w:pPr>
        <w:numPr>
          <w:ilvl w:val="0"/>
          <w:numId w:val="17"/>
        </w:numPr>
        <w:spacing w:before="120"/>
        <w:jc w:val="both"/>
        <w:rPr>
          <w:rFonts w:ascii="Arial" w:hAnsi="Arial" w:cs="Arial"/>
          <w:color w:val="000000"/>
        </w:rPr>
      </w:pPr>
      <w:proofErr w:type="gramStart"/>
      <w:r w:rsidRPr="000E1E68">
        <w:rPr>
          <w:rFonts w:ascii="Arial" w:hAnsi="Arial" w:cs="Arial"/>
        </w:rPr>
        <w:t>que</w:t>
      </w:r>
      <w:proofErr w:type="gramEnd"/>
      <w:r w:rsidRPr="000E1E68">
        <w:rPr>
          <w:rFonts w:ascii="Arial" w:hAnsi="Arial" w:cs="Arial"/>
        </w:rPr>
        <w:t xml:space="preserve"> cumpre todos os requisitos de habilitação </w:t>
      </w:r>
      <w:r w:rsidRPr="000E1E68">
        <w:rPr>
          <w:rFonts w:ascii="Arial" w:hAnsi="Arial" w:cs="Arial"/>
          <w:color w:val="000000"/>
        </w:rPr>
        <w:t>e que sua proposta está em conformidade com as exigências deste Edital;</w:t>
      </w:r>
    </w:p>
    <w:p w:rsidR="00467A54" w:rsidRPr="000E1E68" w:rsidRDefault="00467A54" w:rsidP="00A516DE">
      <w:pPr>
        <w:numPr>
          <w:ilvl w:val="0"/>
          <w:numId w:val="17"/>
        </w:numPr>
        <w:spacing w:before="120"/>
        <w:jc w:val="both"/>
        <w:rPr>
          <w:rFonts w:ascii="Arial" w:hAnsi="Arial" w:cs="Arial"/>
          <w:color w:val="000000"/>
        </w:rPr>
      </w:pPr>
      <w:proofErr w:type="gramStart"/>
      <w:r w:rsidRPr="000E1E68">
        <w:rPr>
          <w:rFonts w:ascii="Arial" w:hAnsi="Arial" w:cs="Arial"/>
          <w:color w:val="000000"/>
        </w:rPr>
        <w:t>que</w:t>
      </w:r>
      <w:proofErr w:type="gramEnd"/>
      <w:r w:rsidRPr="000E1E68">
        <w:rPr>
          <w:rFonts w:ascii="Arial" w:hAnsi="Arial" w:cs="Arial"/>
          <w:color w:val="000000"/>
        </w:rPr>
        <w:t xml:space="preserve"> </w:t>
      </w:r>
      <w:r w:rsidRPr="000E1E68">
        <w:rPr>
          <w:rFonts w:ascii="Arial" w:hAnsi="Arial" w:cs="Arial"/>
        </w:rPr>
        <w:t>inexistem fatos supervenientes impeditivos para a sua habilitação neste certame;</w:t>
      </w:r>
    </w:p>
    <w:p w:rsidR="00467A54" w:rsidRPr="000E1E68" w:rsidRDefault="00467A54" w:rsidP="00A516DE">
      <w:pPr>
        <w:numPr>
          <w:ilvl w:val="0"/>
          <w:numId w:val="17"/>
        </w:numPr>
        <w:spacing w:before="120"/>
        <w:jc w:val="both"/>
        <w:rPr>
          <w:rFonts w:ascii="Arial" w:hAnsi="Arial" w:cs="Arial"/>
          <w:color w:val="000000"/>
        </w:rPr>
      </w:pPr>
      <w:proofErr w:type="gramStart"/>
      <w:r w:rsidRPr="000E1E68">
        <w:rPr>
          <w:rFonts w:ascii="Arial" w:hAnsi="Arial" w:cs="Arial"/>
        </w:rPr>
        <w:t>que</w:t>
      </w:r>
      <w:proofErr w:type="gramEnd"/>
      <w:r w:rsidRPr="000E1E68">
        <w:rPr>
          <w:rFonts w:ascii="Arial" w:hAnsi="Arial" w:cs="Arial"/>
        </w:rPr>
        <w:t xml:space="preserve"> a empresa não utiliza mão-de-obra direta ou indireta de menores, conforme Lei nº 9.854, de 1999, regulamentada pelo Decreto nº 4.358, de 2002</w:t>
      </w:r>
      <w:r w:rsidR="006C084B" w:rsidRPr="000E1E68">
        <w:rPr>
          <w:rFonts w:ascii="Arial" w:hAnsi="Arial" w:cs="Arial"/>
          <w:color w:val="000000"/>
        </w:rPr>
        <w:t>;</w:t>
      </w:r>
    </w:p>
    <w:p w:rsidR="006C084B" w:rsidRPr="000E1E68" w:rsidRDefault="006C084B" w:rsidP="00A516DE">
      <w:pPr>
        <w:numPr>
          <w:ilvl w:val="0"/>
          <w:numId w:val="17"/>
        </w:numPr>
        <w:spacing w:before="120"/>
        <w:jc w:val="both"/>
        <w:rPr>
          <w:rFonts w:ascii="Arial" w:hAnsi="Arial" w:cs="Arial"/>
          <w:color w:val="000000"/>
        </w:rPr>
      </w:pPr>
      <w:proofErr w:type="gramStart"/>
      <w:r w:rsidRPr="000E1E68">
        <w:rPr>
          <w:rFonts w:ascii="Arial" w:hAnsi="Arial" w:cs="Arial"/>
        </w:rPr>
        <w:t>que</w:t>
      </w:r>
      <w:proofErr w:type="gramEnd"/>
      <w:r w:rsidRPr="000E1E68">
        <w:rPr>
          <w:rFonts w:ascii="Arial" w:hAnsi="Arial" w:cs="Arial"/>
        </w:rPr>
        <w:t xml:space="preserve"> a proposta foi elaborada de forma independente, nos termos da Instrução Normativa n° 2, de 16 de setembro de 2009, da Secretaria de Logística e Tecnologia da Informação do Ministério do Planejamento, Orçamento e Gestão.</w:t>
      </w:r>
    </w:p>
    <w:p w:rsidR="00467A54" w:rsidRPr="000E1E68" w:rsidRDefault="00467A54" w:rsidP="00A516DE">
      <w:pPr>
        <w:numPr>
          <w:ilvl w:val="2"/>
          <w:numId w:val="1"/>
        </w:numPr>
        <w:spacing w:before="120"/>
        <w:jc w:val="both"/>
        <w:rPr>
          <w:rFonts w:ascii="Arial" w:hAnsi="Arial" w:cs="Arial"/>
          <w:color w:val="000000"/>
        </w:rPr>
      </w:pPr>
      <w:proofErr w:type="gramStart"/>
      <w:r w:rsidRPr="000E1E68">
        <w:rPr>
          <w:rFonts w:ascii="Arial" w:hAnsi="Arial" w:cs="Arial"/>
          <w:color w:val="000000"/>
        </w:rPr>
        <w:t>O licitante microempresa ou empresa de pequeno porte e a cooperativa</w:t>
      </w:r>
      <w:proofErr w:type="gramEnd"/>
      <w:r w:rsidRPr="000E1E68">
        <w:rPr>
          <w:rFonts w:ascii="Arial" w:hAnsi="Arial" w:cs="Arial"/>
          <w:color w:val="000000"/>
        </w:rPr>
        <w:t xml:space="preserve"> de que trata o artigo 34 da Lei nº 11.488, de 2007, deverão informar tal condição no ato do envio da proposta, por intermédio de funcionalidade disponível no sistema eletrônico, sob pena de não usufruir do tratamento diferenciado previsto na Lei Complementar nº 123, de 2006.</w:t>
      </w:r>
    </w:p>
    <w:p w:rsidR="009768E7" w:rsidRPr="000E1E68" w:rsidRDefault="00B46D8D" w:rsidP="00A516DE">
      <w:pPr>
        <w:numPr>
          <w:ilvl w:val="2"/>
          <w:numId w:val="1"/>
        </w:numPr>
        <w:spacing w:before="120"/>
        <w:jc w:val="both"/>
        <w:rPr>
          <w:rFonts w:ascii="Arial" w:hAnsi="Arial" w:cs="Arial"/>
          <w:color w:val="000000"/>
        </w:rPr>
      </w:pPr>
      <w:proofErr w:type="gramStart"/>
      <w:r w:rsidRPr="000E1E68">
        <w:rPr>
          <w:rFonts w:ascii="Arial" w:hAnsi="Arial" w:cs="Arial"/>
          <w:color w:val="000000"/>
        </w:rPr>
        <w:t xml:space="preserve">O licitante microempresa ou empresa de pequeno porte </w:t>
      </w:r>
      <w:r w:rsidR="00F84BDD" w:rsidRPr="000E1E68">
        <w:rPr>
          <w:rFonts w:ascii="Arial" w:hAnsi="Arial" w:cs="Arial"/>
          <w:color w:val="000000"/>
        </w:rPr>
        <w:t>que se enquadrar</w:t>
      </w:r>
      <w:proofErr w:type="gramEnd"/>
      <w:r w:rsidR="00F84BDD" w:rsidRPr="000E1E68">
        <w:rPr>
          <w:rFonts w:ascii="Arial" w:hAnsi="Arial" w:cs="Arial"/>
          <w:color w:val="000000"/>
        </w:rPr>
        <w:t xml:space="preserve"> em qualquer das vedações do artigo 3°, parágrafo 4°, da Lei Complementar n° 123, de 2006, não poderá usufruir do tratamento diferenciado previsto em tal diploma e, portanto, não deverá declarar sua condição de microempresa ou empresa de pequeno porte no sistema Comprasnet. </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lastRenderedPageBreak/>
        <w:t>A declaração falsa relativa ao cumprimento dos requisitos de habilitação e à conformidade da proposta, ou ao enquadramento na condição de microempresa ou empresa de pequeno porte ou cooperativa</w:t>
      </w:r>
      <w:r w:rsidR="007C58CF" w:rsidRPr="000E1E68">
        <w:rPr>
          <w:rFonts w:ascii="Arial" w:hAnsi="Arial" w:cs="Arial"/>
          <w:color w:val="000000"/>
        </w:rPr>
        <w:t xml:space="preserve"> que faz </w:t>
      </w:r>
      <w:r w:rsidR="00443C85" w:rsidRPr="000E1E68">
        <w:rPr>
          <w:rFonts w:ascii="Arial" w:hAnsi="Arial" w:cs="Arial"/>
          <w:color w:val="000000"/>
        </w:rPr>
        <w:t xml:space="preserve">jus </w:t>
      </w:r>
      <w:r w:rsidR="007C58CF" w:rsidRPr="000E1E68">
        <w:rPr>
          <w:rFonts w:ascii="Arial" w:hAnsi="Arial" w:cs="Arial"/>
          <w:color w:val="000000"/>
        </w:rPr>
        <w:t>ao tratamento diferenciado da Lei Complementar n° 123, de 2006,</w:t>
      </w:r>
      <w:r w:rsidRPr="000E1E68">
        <w:rPr>
          <w:rFonts w:ascii="Arial" w:hAnsi="Arial" w:cs="Arial"/>
          <w:color w:val="000000"/>
        </w:rPr>
        <w:t xml:space="preserve"> ou </w:t>
      </w:r>
      <w:proofErr w:type="gramStart"/>
      <w:r w:rsidRPr="000E1E68">
        <w:rPr>
          <w:rFonts w:ascii="Arial" w:hAnsi="Arial" w:cs="Arial"/>
          <w:color w:val="000000"/>
        </w:rPr>
        <w:t>à</w:t>
      </w:r>
      <w:proofErr w:type="gramEnd"/>
      <w:r w:rsidRPr="000E1E68">
        <w:rPr>
          <w:rFonts w:ascii="Arial" w:hAnsi="Arial" w:cs="Arial"/>
          <w:color w:val="000000"/>
        </w:rPr>
        <w:t xml:space="preserve"> não-utilização de mão-de-obra de menores, </w:t>
      </w:r>
      <w:r w:rsidR="006C084B" w:rsidRPr="000E1E68">
        <w:rPr>
          <w:rFonts w:ascii="Arial" w:hAnsi="Arial" w:cs="Arial"/>
          <w:color w:val="000000"/>
        </w:rPr>
        <w:t xml:space="preserve">ou à elaboração independente de proposta, </w:t>
      </w:r>
      <w:r w:rsidRPr="000E1E68">
        <w:rPr>
          <w:rFonts w:ascii="Arial" w:hAnsi="Arial" w:cs="Arial"/>
          <w:color w:val="000000"/>
        </w:rPr>
        <w:t>sujeitará o licitante às</w:t>
      </w:r>
      <w:r w:rsidR="00865840" w:rsidRPr="000E1E68">
        <w:rPr>
          <w:rFonts w:ascii="Arial" w:hAnsi="Arial" w:cs="Arial"/>
          <w:color w:val="000000"/>
        </w:rPr>
        <w:t xml:space="preserve"> sanções previstas neste Edital</w:t>
      </w:r>
      <w:r w:rsidR="007E2473" w:rsidRPr="000E1E68">
        <w:rPr>
          <w:rFonts w:ascii="Arial" w:hAnsi="Arial" w:cs="Arial"/>
          <w:color w:val="000000"/>
        </w:rPr>
        <w:t>.</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t>O licitante deverá enviar sua proposta mediante o preenchimento, no sistema eletrônico, dos campos relativos a:</w:t>
      </w:r>
    </w:p>
    <w:p w:rsidR="00467A54" w:rsidRPr="000E1E68" w:rsidRDefault="00467A54" w:rsidP="00A516DE">
      <w:pPr>
        <w:numPr>
          <w:ilvl w:val="2"/>
          <w:numId w:val="1"/>
        </w:numPr>
        <w:spacing w:before="120"/>
        <w:jc w:val="both"/>
        <w:rPr>
          <w:rFonts w:ascii="Arial" w:hAnsi="Arial" w:cs="Arial"/>
          <w:color w:val="000000" w:themeColor="text1"/>
        </w:rPr>
      </w:pPr>
      <w:r w:rsidRPr="000E1E68">
        <w:rPr>
          <w:rFonts w:ascii="Arial" w:hAnsi="Arial" w:cs="Arial"/>
          <w:bCs/>
          <w:color w:val="000000" w:themeColor="text1"/>
        </w:rPr>
        <w:t>Valor unitário</w:t>
      </w:r>
      <w:r w:rsidR="000E1E68" w:rsidRPr="000E1E68">
        <w:rPr>
          <w:rFonts w:ascii="Arial" w:hAnsi="Arial" w:cs="Arial"/>
          <w:b/>
          <w:bCs/>
          <w:color w:val="000000" w:themeColor="text1"/>
        </w:rPr>
        <w:t xml:space="preserve"> </w:t>
      </w:r>
      <w:r w:rsidRPr="000E1E68">
        <w:rPr>
          <w:rFonts w:ascii="Arial" w:hAnsi="Arial" w:cs="Arial"/>
          <w:color w:val="000000" w:themeColor="text1"/>
        </w:rPr>
        <w:t>do item, em algarismo, expresso em moeda corrente nacional (real), de acordo com os preços praticados no mercado, considerando as quantidades constantes do Termo de Referência.</w:t>
      </w:r>
    </w:p>
    <w:p w:rsidR="00467A54" w:rsidRPr="000E1E68" w:rsidRDefault="00467A54" w:rsidP="00A516DE">
      <w:pPr>
        <w:numPr>
          <w:ilvl w:val="3"/>
          <w:numId w:val="1"/>
        </w:numPr>
        <w:spacing w:before="120"/>
        <w:jc w:val="both"/>
        <w:rPr>
          <w:rFonts w:ascii="Arial" w:hAnsi="Arial" w:cs="Arial"/>
          <w:color w:val="000000"/>
        </w:rPr>
      </w:pPr>
      <w:r w:rsidRPr="000E1E68">
        <w:rPr>
          <w:rFonts w:ascii="Arial" w:hAnsi="Arial" w:cs="Arial"/>
          <w:color w:val="000000"/>
        </w:rPr>
        <w:t xml:space="preserve">No preço cotado deverão estar incluídos todos os insumos que o compõem, tais como as despesas com impostos, </w:t>
      </w:r>
      <w:proofErr w:type="gramStart"/>
      <w:r w:rsidRPr="000E1E68">
        <w:rPr>
          <w:rFonts w:ascii="Arial" w:hAnsi="Arial" w:cs="Arial"/>
          <w:color w:val="000000"/>
        </w:rPr>
        <w:t>taxas, frete, seguros</w:t>
      </w:r>
      <w:proofErr w:type="gramEnd"/>
      <w:r w:rsidRPr="000E1E68">
        <w:rPr>
          <w:rFonts w:ascii="Arial" w:hAnsi="Arial" w:cs="Arial"/>
          <w:color w:val="000000"/>
        </w:rPr>
        <w:t xml:space="preserve"> e </w:t>
      </w:r>
      <w:proofErr w:type="gramStart"/>
      <w:r w:rsidRPr="000E1E68">
        <w:rPr>
          <w:rFonts w:ascii="Arial" w:hAnsi="Arial" w:cs="Arial"/>
          <w:color w:val="000000"/>
        </w:rPr>
        <w:t>quaisquer</w:t>
      </w:r>
      <w:proofErr w:type="gramEnd"/>
      <w:r w:rsidRPr="000E1E68">
        <w:rPr>
          <w:rFonts w:ascii="Arial" w:hAnsi="Arial" w:cs="Arial"/>
          <w:color w:val="000000"/>
        </w:rPr>
        <w:t xml:space="preserve"> outros que incidam na contratação do objeto.</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Indicação da marca e fabricante;</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 xml:space="preserve">Descrição detalhada do objeto </w:t>
      </w:r>
      <w:r w:rsidR="00E940C3" w:rsidRPr="000E1E68">
        <w:rPr>
          <w:rFonts w:ascii="Arial" w:hAnsi="Arial" w:cs="Arial"/>
          <w:color w:val="000000"/>
        </w:rPr>
        <w:t>ofertado</w:t>
      </w:r>
      <w:r w:rsidRPr="000E1E68">
        <w:rPr>
          <w:rFonts w:ascii="Arial" w:hAnsi="Arial" w:cs="Arial"/>
          <w:color w:val="000000"/>
        </w:rPr>
        <w:t>, contendo as seguintes informações:</w:t>
      </w:r>
    </w:p>
    <w:p w:rsidR="00467A54" w:rsidRPr="000E1E68" w:rsidRDefault="00467A54" w:rsidP="00A516DE">
      <w:pPr>
        <w:numPr>
          <w:ilvl w:val="3"/>
          <w:numId w:val="1"/>
        </w:numPr>
        <w:spacing w:before="120"/>
        <w:jc w:val="both"/>
        <w:rPr>
          <w:rFonts w:ascii="Arial" w:hAnsi="Arial" w:cs="Arial"/>
          <w:color w:val="000000"/>
        </w:rPr>
      </w:pPr>
      <w:r w:rsidRPr="000E1E68">
        <w:rPr>
          <w:rFonts w:ascii="Arial" w:hAnsi="Arial" w:cs="Arial"/>
          <w:color w:val="000000"/>
        </w:rPr>
        <w:t>Prazo de entrega, observado o limite máximo do Termo de Referência;</w:t>
      </w:r>
    </w:p>
    <w:p w:rsidR="00467A54" w:rsidRPr="000E1E68" w:rsidRDefault="00467A54" w:rsidP="00A516DE">
      <w:pPr>
        <w:numPr>
          <w:ilvl w:val="3"/>
          <w:numId w:val="1"/>
        </w:numPr>
        <w:spacing w:before="120"/>
        <w:jc w:val="both"/>
        <w:rPr>
          <w:rFonts w:ascii="Arial" w:hAnsi="Arial" w:cs="Arial"/>
          <w:color w:val="000000"/>
        </w:rPr>
      </w:pPr>
      <w:r w:rsidRPr="000E1E68">
        <w:rPr>
          <w:rFonts w:ascii="Arial" w:hAnsi="Arial" w:cs="Arial"/>
          <w:color w:val="000000"/>
        </w:rPr>
        <w:t>Prazo de garantia do produto, observado o parâmetro mínimo do Termo de Referência;</w:t>
      </w:r>
    </w:p>
    <w:p w:rsidR="00467A54" w:rsidRPr="000E1E68" w:rsidRDefault="00467A54" w:rsidP="00A516DE">
      <w:pPr>
        <w:numPr>
          <w:ilvl w:val="3"/>
          <w:numId w:val="1"/>
        </w:numPr>
        <w:spacing w:before="120"/>
        <w:jc w:val="both"/>
        <w:rPr>
          <w:rFonts w:ascii="Arial" w:hAnsi="Arial" w:cs="Arial"/>
          <w:color w:val="000000"/>
        </w:rPr>
      </w:pPr>
      <w:r w:rsidRPr="000E1E68">
        <w:rPr>
          <w:rFonts w:ascii="Arial" w:hAnsi="Arial" w:cs="Arial"/>
          <w:color w:val="000000"/>
        </w:rPr>
        <w:t>Prazo de validade da proposta não inferior a 60 (sessenta) dias corridos, a contar da data da sua apresentação.</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t>A apresentação da proposta implica plena aceitação, por parte do licitante, das condições estabelecidas neste Edital e seus Anexos.</w:t>
      </w:r>
    </w:p>
    <w:p w:rsidR="00467A54" w:rsidRPr="000E1E68" w:rsidRDefault="00467A54" w:rsidP="00A516DE">
      <w:pPr>
        <w:spacing w:before="120"/>
        <w:jc w:val="both"/>
        <w:rPr>
          <w:rFonts w:ascii="Arial" w:hAnsi="Arial" w:cs="Arial"/>
          <w:color w:val="000000"/>
        </w:rPr>
      </w:pPr>
    </w:p>
    <w:p w:rsidR="00467A54" w:rsidRPr="000E1E68" w:rsidRDefault="00467A54" w:rsidP="00A516DE">
      <w:pPr>
        <w:numPr>
          <w:ilvl w:val="0"/>
          <w:numId w:val="1"/>
        </w:numPr>
        <w:spacing w:before="120"/>
        <w:jc w:val="both"/>
        <w:rPr>
          <w:rFonts w:ascii="Arial" w:hAnsi="Arial" w:cs="Arial"/>
          <w:color w:val="000000"/>
          <w:highlight w:val="lightGray"/>
          <w:u w:val="single"/>
        </w:rPr>
      </w:pPr>
      <w:r w:rsidRPr="000E1E68">
        <w:rPr>
          <w:rFonts w:ascii="Arial" w:hAnsi="Arial" w:cs="Arial"/>
          <w:color w:val="000000"/>
          <w:highlight w:val="lightGray"/>
          <w:u w:val="single"/>
        </w:rPr>
        <w:t>DA ABERTURA DA SESSÃO</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t>A abertura da presente licitação dar-se-á em sessão pública, por meio de sistema eletrônico, na data, horário e local indicados no preâmbulo deste Edital.</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 xml:space="preserve">No decorrer da sessão pública, caso o sistema seja desconectado para o Pregoeiro, mas </w:t>
      </w:r>
      <w:proofErr w:type="gramStart"/>
      <w:r w:rsidRPr="000E1E68">
        <w:rPr>
          <w:rFonts w:ascii="Arial" w:hAnsi="Arial" w:cs="Arial"/>
        </w:rPr>
        <w:t>permaneça</w:t>
      </w:r>
      <w:proofErr w:type="gramEnd"/>
      <w:r w:rsidRPr="000E1E68">
        <w:rPr>
          <w:rFonts w:ascii="Arial" w:hAnsi="Arial" w:cs="Arial"/>
        </w:rPr>
        <w:t xml:space="preserve"> acessível aos licitantes, os lances continuarão sendo recebidos, sem prejuízo dos atos realizados.</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Quando a desconexão do Pregoeiro persistir por tempo superior a 10 (dez) minutos, a sessão do Pregão na forma eletrônica será suspensa e reiniciada somente após comunicação aos participantes, no endereço eletrônico utilizado para divulgação.</w:t>
      </w:r>
    </w:p>
    <w:p w:rsidR="00467A54" w:rsidRPr="000E1E68" w:rsidRDefault="00467A54" w:rsidP="00A516DE">
      <w:pPr>
        <w:spacing w:before="120"/>
        <w:jc w:val="both"/>
        <w:rPr>
          <w:rFonts w:ascii="Arial" w:hAnsi="Arial" w:cs="Arial"/>
          <w:color w:val="000000"/>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DA CLASSIFICAÇÃO DAS PROPOSTAS</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lastRenderedPageBreak/>
        <w:t>O Pregoeiro verificará as propostas apresentadas, desclassificando aquelas que não estejam em conformidade com os requisitos estabelecidos neste Edital, que sejam omissas, apresentem irregularidades ou defeitos capazes de dificultar o julgamento.</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Será desclassificada a proposta que identifique o licitante.</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A desclassificação de proposta será sempre fundamentada e registrada no sistema, com acompanhamento em tempo real por todos os participantes. </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As propostas contendo a descrição do objeto, valor e eventuais anexos estarão disponíveis na internet.</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sistema disponibilizará campo próprio para troca de mensagem entre o Pregoeiro e os licitantes.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sistema ordenará, automaticamente, as propostas classificadas pelo Pregoeiro, sendo que somente estas participarão da fase de lances.</w:t>
      </w:r>
    </w:p>
    <w:p w:rsidR="00467A54" w:rsidRPr="000E1E68" w:rsidRDefault="00467A54" w:rsidP="00A516DE">
      <w:pPr>
        <w:spacing w:before="120"/>
        <w:jc w:val="both"/>
        <w:rPr>
          <w:rFonts w:ascii="Arial" w:hAnsi="Arial" w:cs="Arial"/>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DA FORMULAÇÃO DOS LANCES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Classificadas as propostas, o Pregoeiro dará início à fase competitiva, quando, então, os licitantes poderão encaminhar lances exclusivamente por meio do sistema eletrônico.</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 xml:space="preserve">O lance deverá ser ofertado pelo valor </w:t>
      </w:r>
      <w:r w:rsidR="000E1E68">
        <w:rPr>
          <w:rFonts w:ascii="Arial" w:hAnsi="Arial" w:cs="Arial"/>
        </w:rPr>
        <w:t xml:space="preserve">unitário do item. </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licitante será imediatamente informado do recebimento de seu lance no sistema e do valor consignado no registro.</w:t>
      </w:r>
    </w:p>
    <w:p w:rsidR="00467A54" w:rsidRPr="000E1E68" w:rsidRDefault="00467A54" w:rsidP="00A516DE">
      <w:pPr>
        <w:numPr>
          <w:ilvl w:val="1"/>
          <w:numId w:val="1"/>
        </w:numPr>
        <w:spacing w:before="120"/>
        <w:jc w:val="both"/>
        <w:rPr>
          <w:rFonts w:ascii="Arial" w:hAnsi="Arial" w:cs="Arial"/>
          <w:i/>
          <w:iCs/>
        </w:rPr>
      </w:pPr>
      <w:r w:rsidRPr="000E1E68">
        <w:rPr>
          <w:rFonts w:ascii="Arial" w:hAnsi="Arial" w:cs="Arial"/>
        </w:rPr>
        <w:t>Os licitantes poderão oferecer lances sucessivos</w:t>
      </w:r>
      <w:r w:rsidRPr="000E1E68">
        <w:rPr>
          <w:rFonts w:ascii="Arial" w:hAnsi="Arial" w:cs="Arial"/>
          <w:i/>
          <w:iCs/>
        </w:rPr>
        <w:t>.</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Os licitantes somente poderão oferecer lances inferiores aos últimos por eles ofertados e registrados pelo sistema.</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Não serão aceitos dois ou mais lances de mesmo valor, prevalecendo aquele que for recebido e registrado em primeiro lugar.</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Durante a sessão pública, os licitantes serão informados, em tempo real, do valor do menor lance registrado, vedada a identificação do licitante.</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 etapa de lances da sessão pública será encerrada por decisão do Pregoeiro.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sistema eletrônico encaminhará aviso de fechamento iminente dos lances, após o que transcorrerá período de tempo de até trinta minutos, aleatoriamente determinado, findo o qual será automaticamente encerrada a recepção de lances.</w:t>
      </w:r>
    </w:p>
    <w:p w:rsidR="00031BDF" w:rsidRPr="000E1E68" w:rsidRDefault="00031BDF" w:rsidP="00A516DE">
      <w:pPr>
        <w:numPr>
          <w:ilvl w:val="1"/>
          <w:numId w:val="1"/>
        </w:numPr>
        <w:spacing w:before="120"/>
        <w:jc w:val="both"/>
        <w:rPr>
          <w:rFonts w:ascii="Arial" w:hAnsi="Arial" w:cs="Arial"/>
        </w:rPr>
      </w:pPr>
      <w:r w:rsidRPr="000E1E68">
        <w:rPr>
          <w:rFonts w:ascii="Arial" w:hAnsi="Arial" w:cs="Arial"/>
        </w:rPr>
        <w:t>Caso o licitante não apresente lances, concorrerá com o valor de sua proposta e, na hipótese de desistência de apresentar lances, valerá o último lance por ele ofertado, para efeito de ordenação das propostas.</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t xml:space="preserve">Encerrada a etapa de lances, na hipótese de participação de licitante microempresa - ME - ou empresa de pequeno porte - EPP -, ou de cooperativa enquadrada no artigo 34 da Lei nº 11.488, de 2007 - COOP -, será observado o </w:t>
      </w:r>
      <w:r w:rsidRPr="000E1E68">
        <w:rPr>
          <w:rFonts w:ascii="Arial" w:hAnsi="Arial" w:cs="Arial"/>
          <w:color w:val="000000"/>
        </w:rPr>
        <w:lastRenderedPageBreak/>
        <w:t>disposto nos artigos 44 e 45, da Lei Complementar nº 123, de 2006, regulamentada pelo Decreto nº 6.204, de 2007.</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O Sistema de Pregão Eletrônico identificará em coluna própria as ME/EPP e COOP participantes, fazendo comparação entre os valores do licitante com menor preço e das demais ME/EPP/COOP na ordem de classificação, desde que a primeira colocada não seja uma ME/EPP/COOP.</w:t>
      </w:r>
    </w:p>
    <w:p w:rsidR="00467A54" w:rsidRPr="000E1E68" w:rsidRDefault="00467A54" w:rsidP="00A516DE">
      <w:pPr>
        <w:numPr>
          <w:ilvl w:val="2"/>
          <w:numId w:val="1"/>
        </w:numPr>
        <w:spacing w:before="120"/>
        <w:jc w:val="both"/>
        <w:rPr>
          <w:rFonts w:ascii="Arial" w:hAnsi="Arial" w:cs="Arial"/>
          <w:color w:val="000000"/>
          <w:lang w:bidi="pt-BR"/>
        </w:rPr>
      </w:pPr>
      <w:r w:rsidRPr="000E1E68">
        <w:rPr>
          <w:rFonts w:ascii="Arial" w:hAnsi="Arial" w:cs="Arial"/>
          <w:color w:val="000000"/>
          <w:lang w:bidi="pt-BR"/>
        </w:rPr>
        <w:t xml:space="preserve">Nessas condições, as propostas que se encontrarem na faixa de até 5% (cinco por cento) acima da proposta </w:t>
      </w:r>
      <w:r w:rsidR="00931C24" w:rsidRPr="000E1E68">
        <w:rPr>
          <w:rFonts w:ascii="Arial" w:hAnsi="Arial" w:cs="Arial"/>
          <w:color w:val="000000"/>
          <w:lang w:bidi="pt-BR"/>
        </w:rPr>
        <w:t xml:space="preserve">ou lance </w:t>
      </w:r>
      <w:r w:rsidRPr="000E1E68">
        <w:rPr>
          <w:rFonts w:ascii="Arial" w:hAnsi="Arial" w:cs="Arial"/>
          <w:color w:val="000000"/>
          <w:lang w:bidi="pt-BR"/>
        </w:rPr>
        <w:t xml:space="preserve">de menor preço serão consideradas empatadas com a primeira colocada e o licitante ME/EPP/COOP melhor classificado terá o direito de encaminhar uma última oferta para desempate, obrigatoriamente abaixo da primeira colocada, no prazo de </w:t>
      </w:r>
      <w:proofErr w:type="gramStart"/>
      <w:r w:rsidRPr="000E1E68">
        <w:rPr>
          <w:rFonts w:ascii="Arial" w:hAnsi="Arial" w:cs="Arial"/>
          <w:color w:val="000000"/>
          <w:lang w:bidi="pt-BR"/>
        </w:rPr>
        <w:t>5</w:t>
      </w:r>
      <w:proofErr w:type="gramEnd"/>
      <w:r w:rsidRPr="000E1E68">
        <w:rPr>
          <w:rFonts w:ascii="Arial" w:hAnsi="Arial" w:cs="Arial"/>
          <w:color w:val="000000"/>
          <w:lang w:bidi="pt-BR"/>
        </w:rPr>
        <w:t xml:space="preserve"> (cinco) minutos controlados pelo Sistema, contados após a comunicação automática para tanto.</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 xml:space="preserve">Caso sejam identificadas propostas de licitantes ME/EPP/COOP empatadas, na faixa dos 5% (cinco por cento) de diferença para a primeira colocada, o Sistema fará um sorteio eletrônico entre os licitantes, definindo e convocando automaticamente a vencedora para o encaminhamento da oferta final de desempate, conforme subitens acima. </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 xml:space="preserve">Havendo êxito neste procedimento, o Sistema disponibilizará a nova classificação de fornecedores para fins de aceitação. Não havendo êxito, ou tendo sido a melhor oferta inicial apresentada por ME/EPP/COOP, ou ainda não </w:t>
      </w:r>
      <w:proofErr w:type="gramStart"/>
      <w:r w:rsidRPr="000E1E68">
        <w:rPr>
          <w:rFonts w:ascii="Arial" w:hAnsi="Arial" w:cs="Arial"/>
          <w:color w:val="000000"/>
        </w:rPr>
        <w:t>existindo ME</w:t>
      </w:r>
      <w:proofErr w:type="gramEnd"/>
      <w:r w:rsidRPr="000E1E68">
        <w:rPr>
          <w:rFonts w:ascii="Arial" w:hAnsi="Arial" w:cs="Arial"/>
          <w:color w:val="000000"/>
        </w:rPr>
        <w:t>/EPP/COOP participante, prevalecerá a classificação inicial.</w:t>
      </w:r>
    </w:p>
    <w:p w:rsidR="00467A54"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 xml:space="preserve">Somente após o procedimento de desempate fictício, quando houver, e a classificação final dos licitantes, será cabível a negociação de preço junto ao fornecedor classificado em primeiro lugar. </w:t>
      </w:r>
    </w:p>
    <w:p w:rsidR="000E1E68" w:rsidRPr="000E1E68" w:rsidRDefault="00E457B0" w:rsidP="000E1E68">
      <w:pPr>
        <w:numPr>
          <w:ilvl w:val="2"/>
          <w:numId w:val="1"/>
        </w:numPr>
        <w:spacing w:before="120"/>
        <w:jc w:val="both"/>
        <w:rPr>
          <w:rFonts w:ascii="Arial" w:hAnsi="Arial" w:cs="Arial"/>
          <w:color w:val="000000"/>
        </w:rPr>
      </w:pPr>
      <w:r>
        <w:rPr>
          <w:rFonts w:ascii="Arial" w:hAnsi="Arial" w:cs="Arial"/>
          <w:color w:val="000000"/>
        </w:rPr>
        <w:t>Para os bens e serviços de informática e automação será assegurado o direito de preferência previsto no artigo 3º da Lei nº 8.248, de 1991, conforme procedimento estabelecido nos artigos 5º e 8º do Decreto nº 7.174, de 2010.</w:t>
      </w:r>
    </w:p>
    <w:p w:rsidR="00985D24" w:rsidRPr="000E1E68" w:rsidRDefault="004D38E7" w:rsidP="00A516DE">
      <w:pPr>
        <w:numPr>
          <w:ilvl w:val="1"/>
          <w:numId w:val="1"/>
        </w:numPr>
        <w:spacing w:before="120"/>
        <w:jc w:val="both"/>
        <w:rPr>
          <w:rFonts w:ascii="Arial" w:hAnsi="Arial" w:cs="Arial"/>
        </w:rPr>
      </w:pPr>
      <w:r w:rsidRPr="000E1E68">
        <w:rPr>
          <w:rFonts w:ascii="Arial" w:hAnsi="Arial" w:cs="Arial"/>
        </w:rPr>
        <w:t>H</w:t>
      </w:r>
      <w:r w:rsidR="00467A54" w:rsidRPr="000E1E68">
        <w:rPr>
          <w:rFonts w:ascii="Arial" w:hAnsi="Arial" w:cs="Arial"/>
        </w:rPr>
        <w:t xml:space="preserve">avendo eventual empate entre propostas, </w:t>
      </w:r>
      <w:r w:rsidR="00931C24" w:rsidRPr="000E1E68">
        <w:rPr>
          <w:rFonts w:ascii="Arial" w:hAnsi="Arial" w:cs="Arial"/>
        </w:rPr>
        <w:t xml:space="preserve">ou entre proposta e lance, </w:t>
      </w:r>
      <w:r w:rsidR="00985D24" w:rsidRPr="000E1E68">
        <w:rPr>
          <w:rFonts w:ascii="Arial" w:hAnsi="Arial" w:cs="Arial"/>
        </w:rPr>
        <w:t xml:space="preserve">o critério de desempate será aquele previsto no artigo 3º, § 2º, da Lei nº 8.666, de 1993, com a redação dada pela Medida Provisória nº 495, de 19/07/2010, assegurando-se </w:t>
      </w:r>
      <w:r w:rsidR="00D27AA7" w:rsidRPr="000E1E68">
        <w:rPr>
          <w:rFonts w:ascii="Arial" w:hAnsi="Arial" w:cs="Arial"/>
        </w:rPr>
        <w:t xml:space="preserve">a </w:t>
      </w:r>
      <w:r w:rsidR="00985D24" w:rsidRPr="000E1E68">
        <w:rPr>
          <w:rFonts w:ascii="Arial" w:hAnsi="Arial" w:cs="Arial"/>
        </w:rPr>
        <w:t>preferência, sucessivamente, aos bens e serviços:</w:t>
      </w:r>
    </w:p>
    <w:p w:rsidR="00985D24" w:rsidRPr="000E1E68" w:rsidRDefault="00985D24" w:rsidP="00A516DE">
      <w:pPr>
        <w:numPr>
          <w:ilvl w:val="0"/>
          <w:numId w:val="26"/>
        </w:numPr>
        <w:spacing w:before="120"/>
        <w:jc w:val="both"/>
        <w:rPr>
          <w:rFonts w:ascii="Arial" w:hAnsi="Arial" w:cs="Arial"/>
        </w:rPr>
      </w:pPr>
      <w:proofErr w:type="gramStart"/>
      <w:r w:rsidRPr="000E1E68">
        <w:rPr>
          <w:rFonts w:ascii="Arial" w:hAnsi="Arial" w:cs="Arial"/>
        </w:rPr>
        <w:t>produzidos</w:t>
      </w:r>
      <w:proofErr w:type="gramEnd"/>
      <w:r w:rsidRPr="000E1E68">
        <w:rPr>
          <w:rFonts w:ascii="Arial" w:hAnsi="Arial" w:cs="Arial"/>
        </w:rPr>
        <w:t xml:space="preserve"> no País;</w:t>
      </w:r>
    </w:p>
    <w:p w:rsidR="00985D24" w:rsidRPr="000E1E68" w:rsidRDefault="00985D24" w:rsidP="00A516DE">
      <w:pPr>
        <w:numPr>
          <w:ilvl w:val="0"/>
          <w:numId w:val="26"/>
        </w:numPr>
        <w:spacing w:before="120"/>
        <w:jc w:val="both"/>
        <w:rPr>
          <w:rFonts w:ascii="Arial" w:hAnsi="Arial" w:cs="Arial"/>
        </w:rPr>
      </w:pPr>
      <w:proofErr w:type="gramStart"/>
      <w:r w:rsidRPr="000E1E68">
        <w:rPr>
          <w:rFonts w:ascii="Arial" w:hAnsi="Arial" w:cs="Arial"/>
        </w:rPr>
        <w:t>produzidos</w:t>
      </w:r>
      <w:proofErr w:type="gramEnd"/>
      <w:r w:rsidRPr="000E1E68">
        <w:rPr>
          <w:rFonts w:ascii="Arial" w:hAnsi="Arial" w:cs="Arial"/>
        </w:rPr>
        <w:t xml:space="preserve"> ou prestados por empresas brasileiras; </w:t>
      </w:r>
    </w:p>
    <w:p w:rsidR="00985D24" w:rsidRPr="000E1E68" w:rsidRDefault="00985D24" w:rsidP="00A516DE">
      <w:pPr>
        <w:numPr>
          <w:ilvl w:val="0"/>
          <w:numId w:val="26"/>
        </w:numPr>
        <w:spacing w:before="120"/>
        <w:jc w:val="both"/>
        <w:rPr>
          <w:rFonts w:ascii="Arial" w:hAnsi="Arial" w:cs="Arial"/>
        </w:rPr>
      </w:pPr>
      <w:proofErr w:type="gramStart"/>
      <w:r w:rsidRPr="000E1E68">
        <w:rPr>
          <w:rFonts w:ascii="Arial" w:hAnsi="Arial" w:cs="Arial"/>
        </w:rPr>
        <w:t>produzidos</w:t>
      </w:r>
      <w:proofErr w:type="gramEnd"/>
      <w:r w:rsidRPr="000E1E68">
        <w:rPr>
          <w:rFonts w:ascii="Arial" w:hAnsi="Arial" w:cs="Arial"/>
        </w:rPr>
        <w:t xml:space="preserve"> ou prestados por empresas que invistam em pesquisa e no desenvolvimento de tecnologia no País. </w:t>
      </w:r>
    </w:p>
    <w:p w:rsidR="00985D24" w:rsidRPr="000E1E68" w:rsidRDefault="00985D24" w:rsidP="00A516DE">
      <w:pPr>
        <w:numPr>
          <w:ilvl w:val="2"/>
          <w:numId w:val="1"/>
        </w:numPr>
        <w:spacing w:before="120"/>
        <w:jc w:val="both"/>
        <w:rPr>
          <w:rFonts w:ascii="Arial" w:hAnsi="Arial" w:cs="Arial"/>
        </w:rPr>
      </w:pPr>
      <w:r w:rsidRPr="000E1E68">
        <w:rPr>
          <w:rFonts w:ascii="Arial" w:hAnsi="Arial" w:cs="Arial"/>
        </w:rPr>
        <w:lastRenderedPageBreak/>
        <w:t>Persistindo o empate, o critério de desempate será o sorteio, em ato público, para o qual os licitantes serão convocados.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Apurada a proposta final de menor preço, o Pregoeiro poderá encaminhar, pelo sistema eletrônico, contraproposta ao licitante para que seja obtido melhor preço, observado o critério de julgamento, não se admitindo negociar condições diferentes daquelas previstas neste Edital.</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 negociação será realizada por meio do sistema, podendo ser acompanhada pelos demais licitantes.</w:t>
      </w:r>
    </w:p>
    <w:p w:rsidR="00467A54" w:rsidRPr="000E1E68" w:rsidRDefault="00467A54" w:rsidP="00A516DE">
      <w:pPr>
        <w:spacing w:before="120"/>
        <w:jc w:val="both"/>
        <w:rPr>
          <w:rFonts w:ascii="Arial" w:hAnsi="Arial" w:cs="Arial"/>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DO JULGAMENTO DAS PROPOSTAS</w:t>
      </w:r>
    </w:p>
    <w:p w:rsidR="00816979" w:rsidRPr="000E1E68" w:rsidRDefault="00B70AC1" w:rsidP="00A516DE">
      <w:pPr>
        <w:numPr>
          <w:ilvl w:val="1"/>
          <w:numId w:val="1"/>
        </w:numPr>
        <w:spacing w:before="120"/>
        <w:jc w:val="both"/>
        <w:rPr>
          <w:rFonts w:ascii="Arial" w:hAnsi="Arial" w:cs="Arial"/>
          <w:color w:val="000000"/>
        </w:rPr>
      </w:pPr>
      <w:r w:rsidRPr="000E1E68">
        <w:rPr>
          <w:rFonts w:ascii="Arial" w:hAnsi="Arial" w:cs="Arial"/>
          <w:color w:val="000000"/>
        </w:rPr>
        <w:t>Após a negociação do preço, o Pregoeiro iniciará a fase de julgamento da proposta</w:t>
      </w:r>
      <w:r w:rsidR="00816979" w:rsidRPr="000E1E68">
        <w:rPr>
          <w:rFonts w:ascii="Arial" w:hAnsi="Arial" w:cs="Arial"/>
          <w:color w:val="000000"/>
        </w:rPr>
        <w:t>.</w:t>
      </w:r>
    </w:p>
    <w:p w:rsidR="00816979" w:rsidRPr="000E1E68" w:rsidRDefault="00816979" w:rsidP="00A516DE">
      <w:pPr>
        <w:numPr>
          <w:ilvl w:val="2"/>
          <w:numId w:val="1"/>
        </w:numPr>
        <w:spacing w:before="120"/>
        <w:jc w:val="both"/>
        <w:rPr>
          <w:rFonts w:ascii="Arial" w:hAnsi="Arial" w:cs="Arial"/>
          <w:color w:val="000000"/>
        </w:rPr>
      </w:pPr>
      <w:r w:rsidRPr="000E1E68">
        <w:rPr>
          <w:rFonts w:ascii="Arial" w:hAnsi="Arial" w:cs="Arial"/>
          <w:color w:val="000000"/>
        </w:rPr>
        <w:t>O critério de julgamento adotado será o menor preço</w:t>
      </w:r>
      <w:r w:rsidR="00E457B0">
        <w:rPr>
          <w:rFonts w:ascii="Arial" w:hAnsi="Arial" w:cs="Arial"/>
          <w:color w:val="000000"/>
        </w:rPr>
        <w:t xml:space="preserve"> unitário do item,</w:t>
      </w:r>
      <w:proofErr w:type="gramStart"/>
      <w:r w:rsidR="00E457B0">
        <w:rPr>
          <w:rFonts w:ascii="Arial" w:hAnsi="Arial" w:cs="Arial"/>
          <w:color w:val="000000"/>
        </w:rPr>
        <w:t xml:space="preserve"> </w:t>
      </w:r>
      <w:r w:rsidRPr="000E1E68">
        <w:rPr>
          <w:rFonts w:ascii="Arial" w:hAnsi="Arial" w:cs="Arial"/>
          <w:color w:val="000000"/>
        </w:rPr>
        <w:t xml:space="preserve"> </w:t>
      </w:r>
      <w:proofErr w:type="gramEnd"/>
      <w:r w:rsidRPr="000E1E68">
        <w:rPr>
          <w:rFonts w:ascii="Arial" w:hAnsi="Arial" w:cs="Arial"/>
          <w:color w:val="000000"/>
        </w:rPr>
        <w:t>observadas as exigências contidas neste Edital e seus Anexos quanto às especificações do objeto.</w:t>
      </w:r>
    </w:p>
    <w:p w:rsidR="00467A54" w:rsidRPr="000E1E68" w:rsidRDefault="006C084B" w:rsidP="00A516DE">
      <w:pPr>
        <w:numPr>
          <w:ilvl w:val="1"/>
          <w:numId w:val="1"/>
        </w:numPr>
        <w:spacing w:before="120"/>
        <w:jc w:val="both"/>
        <w:rPr>
          <w:rFonts w:ascii="Arial" w:hAnsi="Arial" w:cs="Arial"/>
          <w:color w:val="000000"/>
        </w:rPr>
      </w:pPr>
      <w:r w:rsidRPr="000E1E68">
        <w:rPr>
          <w:rFonts w:ascii="Arial" w:hAnsi="Arial" w:cs="Arial"/>
          <w:color w:val="000000"/>
        </w:rPr>
        <w:t>O</w:t>
      </w:r>
      <w:r w:rsidR="00467A54" w:rsidRPr="000E1E68">
        <w:rPr>
          <w:rFonts w:ascii="Arial" w:hAnsi="Arial" w:cs="Arial"/>
          <w:color w:val="000000"/>
        </w:rPr>
        <w:t xml:space="preserve"> Pregoeiro examinará a proposta classificada em primeiro lugar quanto à compatibilidade do preço em relação ao valor estimado para a contratação e sua exeqüibilidade, bem como quanto ao cumprimento das especificações do objeto.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Pregoeiro poderá solicitar ao licitante que envie imediatamente documento contendo as características do material ofertado, tais como marca, modelo, tipo, fabricante e procedência, além de outras informações pertinentes, a exemplo de catálogos, folhetos ou propostas, por meio eletrônico, ou, se for o caso, por outro meio e prazo indicados pelo Pregoeiro, sem prejuízo do seu ulterior envio pelo sistema eletrônico, sob pena de não aceitação da proposta.</w:t>
      </w:r>
    </w:p>
    <w:p w:rsidR="00D20E4E"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Os licitantes deverão colocar à disposição da Administração todas as condições indispensáveis à realização de testes e fornecer, sem ônus, os manuais impressos em língua portuguesa, necessários ao seu perfeito manuseio, quando for o caso.</w:t>
      </w:r>
    </w:p>
    <w:p w:rsidR="000154E6" w:rsidRPr="000E1E68" w:rsidRDefault="000154E6" w:rsidP="00A516DE">
      <w:pPr>
        <w:numPr>
          <w:ilvl w:val="1"/>
          <w:numId w:val="1"/>
        </w:numPr>
        <w:spacing w:before="120"/>
        <w:jc w:val="both"/>
        <w:rPr>
          <w:rFonts w:ascii="Arial" w:hAnsi="Arial" w:cs="Arial"/>
          <w:color w:val="000000"/>
        </w:rPr>
      </w:pPr>
      <w:r w:rsidRPr="000E1E68">
        <w:rPr>
          <w:rFonts w:ascii="Arial" w:hAnsi="Arial" w:cs="Arial"/>
          <w:color w:val="000000"/>
        </w:rPr>
        <w:t>Havendo necessidade, o Pregoeiro suspenderá a sessão, informando no “chat” a nova data e horário para a continuidade da mesma.</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Se a proposta de menor valor não for aceitável, </w:t>
      </w:r>
      <w:r w:rsidR="00551C6B" w:rsidRPr="000E1E68">
        <w:rPr>
          <w:rFonts w:ascii="Arial" w:hAnsi="Arial" w:cs="Arial"/>
        </w:rPr>
        <w:t xml:space="preserve">ou for </w:t>
      </w:r>
      <w:proofErr w:type="gramStart"/>
      <w:r w:rsidR="00551C6B" w:rsidRPr="000E1E68">
        <w:rPr>
          <w:rFonts w:ascii="Arial" w:hAnsi="Arial" w:cs="Arial"/>
        </w:rPr>
        <w:t xml:space="preserve">desclassificada, </w:t>
      </w:r>
      <w:r w:rsidRPr="000E1E68">
        <w:rPr>
          <w:rFonts w:ascii="Arial" w:hAnsi="Arial" w:cs="Arial"/>
        </w:rPr>
        <w:t>o Pregoeiro</w:t>
      </w:r>
      <w:proofErr w:type="gramEnd"/>
      <w:r w:rsidRPr="000E1E68">
        <w:rPr>
          <w:rFonts w:ascii="Arial" w:hAnsi="Arial" w:cs="Arial"/>
        </w:rPr>
        <w:t xml:space="preserve"> examinará a proposta subseqüente, e, assim sucessivamente, na ordem de classificação, até a apuração de uma proposta que atenda ao Edital.</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Nessa situação, o Pregoeiro poderá negociar com o licitante para que seja obtido preço melhor.</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No julgamento das propostas, o Pregoeiro poderá sanar erros ou falhas que não alterem sua substância, mediante despacho fundamentado, registrado em ata e acessível a todos, atribuindo-lhes validade e eficácia para fins de classificação.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Sendo aceitável a proposta do licitante detentor do menor preço, este deverá comprovar sua condição de habilitação, na forma determinada neste Edital.</w:t>
      </w:r>
    </w:p>
    <w:p w:rsidR="00467A54" w:rsidRPr="000E1E68" w:rsidRDefault="00467A54" w:rsidP="00A516DE">
      <w:pPr>
        <w:spacing w:before="120"/>
        <w:jc w:val="both"/>
        <w:rPr>
          <w:rFonts w:ascii="Arial" w:hAnsi="Arial" w:cs="Arial"/>
        </w:rPr>
      </w:pPr>
    </w:p>
    <w:p w:rsidR="00332135" w:rsidRPr="000E1E68" w:rsidRDefault="00332135"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DA HABILITAÇÃO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Aceita a proposta do licitante detentor do menor preço, este deverá comprovar, no prazo máximo de </w:t>
      </w:r>
      <w:proofErr w:type="gramStart"/>
      <w:r w:rsidR="00E457B0">
        <w:rPr>
          <w:rFonts w:ascii="Arial" w:hAnsi="Arial" w:cs="Arial"/>
        </w:rPr>
        <w:t>4</w:t>
      </w:r>
      <w:proofErr w:type="gramEnd"/>
      <w:r w:rsidR="00E457B0">
        <w:rPr>
          <w:rFonts w:ascii="Arial" w:hAnsi="Arial" w:cs="Arial"/>
        </w:rPr>
        <w:t xml:space="preserve"> (quatro) horas</w:t>
      </w:r>
      <w:r w:rsidRPr="000E1E68">
        <w:rPr>
          <w:rFonts w:ascii="Arial" w:hAnsi="Arial" w:cs="Arial"/>
        </w:rPr>
        <w:t xml:space="preserve">, sua condição de habilitação, na forma determinada neste Edital, podendo esta comprovação se dar por meio do </w:t>
      </w:r>
      <w:r w:rsidR="009B4737" w:rsidRPr="000E1E68">
        <w:rPr>
          <w:rFonts w:ascii="Arial" w:hAnsi="Arial" w:cs="Arial"/>
        </w:rPr>
        <w:t xml:space="preserve">email </w:t>
      </w:r>
      <w:r w:rsidR="00506DEF">
        <w:rPr>
          <w:rFonts w:ascii="Arial" w:hAnsi="Arial" w:cs="Arial"/>
        </w:rPr>
        <w:t>cpl.srrn@dpf.gov.br</w:t>
      </w:r>
      <w:r w:rsidR="009B4737" w:rsidRPr="000E1E68">
        <w:rPr>
          <w:rFonts w:ascii="Arial" w:hAnsi="Arial" w:cs="Arial"/>
        </w:rPr>
        <w:t xml:space="preserve"> </w:t>
      </w:r>
      <w:r w:rsidRPr="000E1E68">
        <w:rPr>
          <w:rFonts w:ascii="Arial" w:hAnsi="Arial" w:cs="Arial"/>
        </w:rPr>
        <w:t xml:space="preserve">e, no que couber, por meio de consulta ao SICAF, conforme o caso, com posterior encaminhamento do documento pertinente no prazo máximo de </w:t>
      </w:r>
      <w:r w:rsidR="00506DEF">
        <w:rPr>
          <w:rFonts w:ascii="Arial" w:hAnsi="Arial" w:cs="Arial"/>
        </w:rPr>
        <w:t>48 (quarenta e oito) horas</w:t>
      </w:r>
      <w:r w:rsidRPr="000E1E68">
        <w:rPr>
          <w:rFonts w:ascii="Arial" w:hAnsi="Arial" w:cs="Arial"/>
        </w:rPr>
        <w:t xml:space="preserve"> a contar da solicitação no sistema eletrônico.</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Os documentos poderão ser apresentados em original, em cópia autenticada por cartório competente ou por servidor da Administração, ou por meio de publicação em órgão da imprensa oficial.</w:t>
      </w:r>
    </w:p>
    <w:p w:rsidR="00332135" w:rsidRPr="000E1E68" w:rsidRDefault="00332135" w:rsidP="00A516DE">
      <w:pPr>
        <w:numPr>
          <w:ilvl w:val="1"/>
          <w:numId w:val="1"/>
        </w:numPr>
        <w:spacing w:before="120"/>
        <w:jc w:val="both"/>
        <w:rPr>
          <w:rFonts w:ascii="Arial" w:hAnsi="Arial" w:cs="Arial"/>
        </w:rPr>
      </w:pPr>
      <w:r w:rsidRPr="000E1E68">
        <w:rPr>
          <w:rFonts w:ascii="Arial" w:hAnsi="Arial" w:cs="Arial"/>
        </w:rPr>
        <w:t>Para a habilitação, o licitante detentor do menor preço deverá apresentar os documentos a seguir relacionados:</w:t>
      </w:r>
    </w:p>
    <w:p w:rsidR="00467A54" w:rsidRPr="000E1E68" w:rsidRDefault="00467A54" w:rsidP="00A516DE">
      <w:pPr>
        <w:numPr>
          <w:ilvl w:val="2"/>
          <w:numId w:val="1"/>
        </w:numPr>
        <w:spacing w:before="120"/>
        <w:jc w:val="both"/>
        <w:rPr>
          <w:rFonts w:ascii="Arial" w:hAnsi="Arial" w:cs="Arial"/>
          <w:u w:val="single"/>
        </w:rPr>
      </w:pPr>
      <w:r w:rsidRPr="000E1E68">
        <w:rPr>
          <w:rFonts w:ascii="Arial" w:hAnsi="Arial" w:cs="Arial"/>
          <w:u w:val="single"/>
        </w:rPr>
        <w:t>Relativos à Habilitação Jurídica:</w:t>
      </w:r>
    </w:p>
    <w:p w:rsidR="00467A54" w:rsidRPr="000E1E68" w:rsidRDefault="00467A54" w:rsidP="00A516DE">
      <w:pPr>
        <w:numPr>
          <w:ilvl w:val="0"/>
          <w:numId w:val="3"/>
        </w:numPr>
        <w:spacing w:before="120"/>
        <w:jc w:val="both"/>
        <w:rPr>
          <w:rFonts w:ascii="Arial" w:hAnsi="Arial" w:cs="Arial"/>
          <w:color w:val="000000"/>
        </w:rPr>
      </w:pPr>
      <w:r w:rsidRPr="000E1E68">
        <w:rPr>
          <w:rFonts w:ascii="Arial" w:hAnsi="Arial" w:cs="Arial"/>
        </w:rPr>
        <w:t xml:space="preserve">No caso de empresário individual: </w:t>
      </w:r>
      <w:r w:rsidRPr="000E1E68">
        <w:rPr>
          <w:rFonts w:ascii="Arial" w:hAnsi="Arial" w:cs="Arial"/>
          <w:color w:val="000000"/>
        </w:rPr>
        <w:t>inscrição no Registro Público de Empresas Mercantis, a cargo da Junta Comercial da respectiva sede;</w:t>
      </w:r>
    </w:p>
    <w:p w:rsidR="00467A54" w:rsidRPr="000E1E68" w:rsidRDefault="00467A54" w:rsidP="00A516DE">
      <w:pPr>
        <w:numPr>
          <w:ilvl w:val="0"/>
          <w:numId w:val="3"/>
        </w:numPr>
        <w:spacing w:before="120"/>
        <w:jc w:val="both"/>
        <w:rPr>
          <w:rFonts w:ascii="Arial" w:hAnsi="Arial" w:cs="Arial"/>
          <w:color w:val="000000"/>
        </w:rPr>
      </w:pPr>
      <w:r w:rsidRPr="000E1E68">
        <w:rPr>
          <w:rFonts w:ascii="Arial" w:hAnsi="Arial" w:cs="Arial"/>
          <w:color w:val="000000"/>
        </w:rPr>
        <w:t>No caso de sociedade empresária: ato constitutivo, estatuto ou contrato social em vigor, devidamente inscrito no Registro Público de Empresas Mercantis, a cargo da Junta Comercial da respectiva sede, acompanhado de documento comprobatório de seus administradores;</w:t>
      </w:r>
    </w:p>
    <w:p w:rsidR="00467A54" w:rsidRPr="000E1E68" w:rsidRDefault="00467A54" w:rsidP="00A516DE">
      <w:pPr>
        <w:numPr>
          <w:ilvl w:val="1"/>
          <w:numId w:val="3"/>
        </w:numPr>
        <w:spacing w:before="120"/>
        <w:jc w:val="both"/>
        <w:rPr>
          <w:rFonts w:ascii="Arial" w:hAnsi="Arial" w:cs="Arial"/>
        </w:rPr>
      </w:pPr>
      <w:r w:rsidRPr="000E1E68">
        <w:rPr>
          <w:rFonts w:ascii="Arial" w:hAnsi="Arial" w:cs="Arial"/>
          <w:color w:val="000000"/>
        </w:rPr>
        <w:t>Os documentos acima deverão estar acompanhados de todas as alterações ou da consolidação respectiva;</w:t>
      </w:r>
    </w:p>
    <w:p w:rsidR="00467A54" w:rsidRPr="000E1E68" w:rsidRDefault="00467A54" w:rsidP="00A516DE">
      <w:pPr>
        <w:numPr>
          <w:ilvl w:val="0"/>
          <w:numId w:val="3"/>
        </w:numPr>
        <w:spacing w:before="120"/>
        <w:jc w:val="both"/>
        <w:rPr>
          <w:rFonts w:ascii="Arial" w:hAnsi="Arial" w:cs="Arial"/>
          <w:color w:val="000000"/>
        </w:rPr>
      </w:pPr>
      <w:r w:rsidRPr="000E1E68">
        <w:rPr>
          <w:rFonts w:ascii="Arial" w:hAnsi="Arial" w:cs="Arial"/>
        </w:rPr>
        <w:t>No caso de sociedade simples: inscrição do ato constitutivo no Registro Civil das Pessoas Jurídicas do local de sua sede, acompanhada de prova da indicação dos seus administradores;</w:t>
      </w:r>
    </w:p>
    <w:p w:rsidR="00CA63FB" w:rsidRPr="000E1E68" w:rsidRDefault="00CA63FB" w:rsidP="00A516DE">
      <w:pPr>
        <w:numPr>
          <w:ilvl w:val="0"/>
          <w:numId w:val="3"/>
        </w:numPr>
        <w:spacing w:before="120"/>
        <w:jc w:val="both"/>
        <w:rPr>
          <w:rFonts w:ascii="Arial" w:hAnsi="Arial" w:cs="Arial"/>
          <w:color w:val="000000"/>
        </w:rPr>
      </w:pPr>
      <w:r w:rsidRPr="000E1E68">
        <w:rPr>
          <w:rFonts w:ascii="Arial" w:hAnsi="Arial" w:cs="Arial"/>
          <w:color w:val="000000"/>
        </w:rPr>
        <w:t xml:space="preserve">No caso de microempresa ou empresa de pequeno porte: certidão </w:t>
      </w:r>
      <w:r w:rsidRPr="000E1E68">
        <w:rPr>
          <w:rFonts w:ascii="Arial" w:hAnsi="Arial" w:cs="Arial"/>
        </w:rPr>
        <w:t>expedida pela Junta Comercial</w:t>
      </w:r>
      <w:r w:rsidR="0011140A" w:rsidRPr="000E1E68">
        <w:rPr>
          <w:rFonts w:ascii="Arial" w:hAnsi="Arial" w:cs="Arial"/>
        </w:rPr>
        <w:t xml:space="preserve"> ou pelo</w:t>
      </w:r>
      <w:r w:rsidRPr="000E1E68">
        <w:rPr>
          <w:rFonts w:ascii="Arial" w:hAnsi="Arial" w:cs="Arial"/>
        </w:rPr>
        <w:t xml:space="preserve"> </w:t>
      </w:r>
      <w:r w:rsidR="0011140A" w:rsidRPr="000E1E68">
        <w:rPr>
          <w:rFonts w:ascii="Arial" w:hAnsi="Arial" w:cs="Arial"/>
        </w:rPr>
        <w:t xml:space="preserve">Registro Civil das Pessoas Jurídicas, conforme o caso, </w:t>
      </w:r>
      <w:r w:rsidRPr="000E1E68">
        <w:rPr>
          <w:rFonts w:ascii="Arial" w:hAnsi="Arial" w:cs="Arial"/>
        </w:rPr>
        <w:t>que comprove a condição de microempresa ou empresa de pequeno porte, nos termos do artigo 8° da Instrução Normativa n° 103, de 30/04/2007, do Departamento Nacional de Registro do Comércio – DNRC;</w:t>
      </w:r>
    </w:p>
    <w:p w:rsidR="00467A54" w:rsidRPr="000E1E68" w:rsidRDefault="00467A54" w:rsidP="00A516DE">
      <w:pPr>
        <w:numPr>
          <w:ilvl w:val="0"/>
          <w:numId w:val="3"/>
        </w:numPr>
        <w:spacing w:before="120"/>
        <w:jc w:val="both"/>
        <w:rPr>
          <w:rFonts w:ascii="Arial" w:hAnsi="Arial" w:cs="Arial"/>
          <w:color w:val="000000"/>
        </w:rPr>
      </w:pPr>
      <w:r w:rsidRPr="000E1E68">
        <w:rPr>
          <w:rFonts w:ascii="Arial" w:hAnsi="Arial" w:cs="Arial"/>
        </w:rPr>
        <w:t>No caso de cooperativa: ata de fundação e estatuto social em vigor, com a ata da assembléia que o aprovou, devidamente arquivado na Junta Comercial ou inscrito no Registro Civil das Pessoas Jurídicas da respectiva sede, bem como o registro de que trata o art. 107 da Lei n</w:t>
      </w:r>
      <w:r w:rsidRPr="000E1E68">
        <w:rPr>
          <w:rFonts w:ascii="Arial" w:hAnsi="Arial" w:cs="Arial"/>
          <w:color w:val="000000"/>
        </w:rPr>
        <w:t>º 5.764, de 1971;</w:t>
      </w:r>
    </w:p>
    <w:p w:rsidR="00467A54" w:rsidRPr="000E1E68" w:rsidRDefault="00467A54" w:rsidP="00A516DE">
      <w:pPr>
        <w:numPr>
          <w:ilvl w:val="0"/>
          <w:numId w:val="3"/>
        </w:numPr>
        <w:spacing w:before="120"/>
        <w:jc w:val="both"/>
        <w:rPr>
          <w:rFonts w:ascii="Arial" w:hAnsi="Arial" w:cs="Arial"/>
        </w:rPr>
      </w:pPr>
      <w:r w:rsidRPr="000E1E68">
        <w:rPr>
          <w:rFonts w:ascii="Arial" w:hAnsi="Arial" w:cs="Arial"/>
        </w:rPr>
        <w:t>No caso de empresa ou sociedade estrangeira em funcionamento no País: decreto de autorização</w:t>
      </w:r>
      <w:r w:rsidR="00385CA8" w:rsidRPr="000E1E68">
        <w:rPr>
          <w:rFonts w:ascii="Arial" w:hAnsi="Arial" w:cs="Arial"/>
        </w:rPr>
        <w:t>;</w:t>
      </w:r>
    </w:p>
    <w:p w:rsidR="008904C2" w:rsidRPr="000E1E68" w:rsidRDefault="008904C2" w:rsidP="00A516DE">
      <w:pPr>
        <w:numPr>
          <w:ilvl w:val="0"/>
          <w:numId w:val="3"/>
        </w:numPr>
        <w:spacing w:before="120"/>
        <w:jc w:val="both"/>
        <w:rPr>
          <w:rFonts w:ascii="Arial" w:hAnsi="Arial" w:cs="Arial"/>
        </w:rPr>
      </w:pPr>
      <w:r w:rsidRPr="000E1E68">
        <w:rPr>
          <w:rFonts w:ascii="Arial" w:hAnsi="Arial" w:cs="Arial"/>
        </w:rPr>
        <w:t>No caso de exercício de atividade de</w:t>
      </w:r>
      <w:r w:rsidR="00506DEF">
        <w:rPr>
          <w:rFonts w:ascii="Arial" w:hAnsi="Arial" w:cs="Arial"/>
        </w:rPr>
        <w:t xml:space="preserve"> engenharia:</w:t>
      </w:r>
      <w:r w:rsidRPr="000E1E68">
        <w:rPr>
          <w:rFonts w:ascii="Arial" w:hAnsi="Arial" w:cs="Arial"/>
        </w:rPr>
        <w:t xml:space="preserve"> ato de registro </w:t>
      </w:r>
      <w:r w:rsidR="00506DEF">
        <w:rPr>
          <w:rFonts w:ascii="Arial" w:hAnsi="Arial" w:cs="Arial"/>
        </w:rPr>
        <w:t xml:space="preserve">no CREA do respectivo estado </w:t>
      </w:r>
      <w:r w:rsidR="00506DEF" w:rsidRPr="000E1E68">
        <w:rPr>
          <w:rFonts w:ascii="Arial" w:hAnsi="Arial" w:cs="Arial"/>
          <w:color w:val="000000"/>
        </w:rPr>
        <w:t>do domicílio ou sede do licitante</w:t>
      </w:r>
      <w:r w:rsidR="00506DEF">
        <w:rPr>
          <w:rFonts w:ascii="Arial" w:hAnsi="Arial" w:cs="Arial"/>
        </w:rPr>
        <w:t>.</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u w:val="single"/>
        </w:rPr>
        <w:t>Relativos à Regularidade Fiscal:</w:t>
      </w:r>
    </w:p>
    <w:p w:rsidR="00467A54" w:rsidRPr="000E1E68" w:rsidRDefault="00467A54" w:rsidP="00A516DE">
      <w:pPr>
        <w:numPr>
          <w:ilvl w:val="0"/>
          <w:numId w:val="4"/>
        </w:numPr>
        <w:spacing w:before="120"/>
        <w:jc w:val="both"/>
        <w:rPr>
          <w:rFonts w:ascii="Arial" w:hAnsi="Arial" w:cs="Arial"/>
        </w:rPr>
      </w:pPr>
      <w:r w:rsidRPr="000E1E68">
        <w:rPr>
          <w:rFonts w:ascii="Arial" w:hAnsi="Arial" w:cs="Arial"/>
        </w:rPr>
        <w:lastRenderedPageBreak/>
        <w:t>Prova de inscrição no Cadastro Nacional de Pessoas Jurídicas;</w:t>
      </w:r>
    </w:p>
    <w:p w:rsidR="00467A54" w:rsidRPr="000E1E68" w:rsidRDefault="00467A54" w:rsidP="00A516DE">
      <w:pPr>
        <w:numPr>
          <w:ilvl w:val="0"/>
          <w:numId w:val="4"/>
        </w:numPr>
        <w:spacing w:before="120"/>
        <w:jc w:val="both"/>
        <w:rPr>
          <w:rFonts w:ascii="Arial" w:hAnsi="Arial" w:cs="Arial"/>
          <w:color w:val="000000"/>
        </w:rPr>
      </w:pPr>
      <w:r w:rsidRPr="000E1E68">
        <w:rPr>
          <w:rFonts w:ascii="Arial" w:hAnsi="Arial" w:cs="Arial"/>
          <w:color w:val="000000"/>
        </w:rPr>
        <w:t xml:space="preserve">Prova de inscrição no cadastro de contribuintes </w:t>
      </w:r>
      <w:r w:rsidR="00506DEF">
        <w:rPr>
          <w:rFonts w:ascii="Arial" w:hAnsi="Arial" w:cs="Arial"/>
          <w:color w:val="000000"/>
        </w:rPr>
        <w:t>estadual</w:t>
      </w:r>
      <w:r w:rsidRPr="000E1E68">
        <w:rPr>
          <w:rFonts w:ascii="Arial" w:hAnsi="Arial" w:cs="Arial"/>
          <w:color w:val="000000"/>
        </w:rPr>
        <w:t>, relativo ao domicílio ou sede do licitante, pertinente ao seu ramo de atividade e compatível com o objeto contratual;</w:t>
      </w:r>
    </w:p>
    <w:p w:rsidR="00467A54" w:rsidRPr="000E1E68" w:rsidRDefault="00467A54" w:rsidP="00A516DE">
      <w:pPr>
        <w:numPr>
          <w:ilvl w:val="0"/>
          <w:numId w:val="4"/>
        </w:numPr>
        <w:spacing w:before="120"/>
        <w:jc w:val="both"/>
        <w:rPr>
          <w:rFonts w:ascii="Arial" w:hAnsi="Arial" w:cs="Arial"/>
          <w:color w:val="000000"/>
        </w:rPr>
      </w:pPr>
      <w:r w:rsidRPr="000E1E68">
        <w:rPr>
          <w:rFonts w:ascii="Arial" w:hAnsi="Arial" w:cs="Arial"/>
        </w:rPr>
        <w:t xml:space="preserve">Prova de regularidade com a Fazenda Federal e quanto à Dívida Ativa da União, </w:t>
      </w:r>
      <w:r w:rsidRPr="000E1E68">
        <w:rPr>
          <w:rFonts w:ascii="Arial" w:hAnsi="Arial" w:cs="Arial"/>
          <w:color w:val="000000"/>
        </w:rPr>
        <w:t>admitida a certidão positiva com efeito de negativa ou outra equivalente na forma da lei;</w:t>
      </w:r>
    </w:p>
    <w:p w:rsidR="00467A54" w:rsidRPr="000E1E68" w:rsidRDefault="00467A54" w:rsidP="00A516DE">
      <w:pPr>
        <w:numPr>
          <w:ilvl w:val="0"/>
          <w:numId w:val="4"/>
        </w:numPr>
        <w:spacing w:before="120"/>
        <w:jc w:val="both"/>
        <w:rPr>
          <w:rFonts w:ascii="Arial" w:hAnsi="Arial" w:cs="Arial"/>
          <w:color w:val="000000"/>
        </w:rPr>
      </w:pPr>
      <w:r w:rsidRPr="000E1E68">
        <w:rPr>
          <w:rFonts w:ascii="Arial" w:hAnsi="Arial" w:cs="Arial"/>
          <w:color w:val="000000"/>
        </w:rPr>
        <w:t xml:space="preserve">Prova de regularidade para com a </w:t>
      </w:r>
      <w:r w:rsidR="00506DEF">
        <w:rPr>
          <w:rFonts w:ascii="Arial" w:hAnsi="Arial" w:cs="Arial"/>
          <w:color w:val="000000"/>
        </w:rPr>
        <w:t>Fazenda Estadual</w:t>
      </w:r>
      <w:r w:rsidRPr="000E1E68">
        <w:rPr>
          <w:rFonts w:ascii="Arial" w:hAnsi="Arial" w:cs="Arial"/>
          <w:color w:val="000000"/>
        </w:rPr>
        <w:t>, do domicílio ou sede do licitante, pertinente ao seu ramo de atividade e compatível com o objeto contratual;</w:t>
      </w:r>
    </w:p>
    <w:p w:rsidR="00467A54" w:rsidRPr="000E1E68" w:rsidRDefault="00467A54" w:rsidP="00A516DE">
      <w:pPr>
        <w:numPr>
          <w:ilvl w:val="0"/>
          <w:numId w:val="4"/>
        </w:numPr>
        <w:spacing w:before="120"/>
        <w:jc w:val="both"/>
        <w:rPr>
          <w:rFonts w:ascii="Arial" w:hAnsi="Arial" w:cs="Arial"/>
        </w:rPr>
      </w:pPr>
      <w:r w:rsidRPr="000E1E68">
        <w:rPr>
          <w:rFonts w:ascii="Arial" w:hAnsi="Arial" w:cs="Arial"/>
        </w:rPr>
        <w:t>Prova de regularidade perante a Seguridade Social (INSS) e perante o Fundo de Garantia do Tempo de Serviço (FGTS).</w:t>
      </w:r>
    </w:p>
    <w:p w:rsidR="00467A54" w:rsidRPr="000E1E68" w:rsidRDefault="00467A54" w:rsidP="00A516DE">
      <w:pPr>
        <w:numPr>
          <w:ilvl w:val="3"/>
          <w:numId w:val="1"/>
        </w:numPr>
        <w:spacing w:before="120"/>
        <w:jc w:val="both"/>
        <w:rPr>
          <w:rFonts w:ascii="Arial" w:hAnsi="Arial" w:cs="Arial"/>
        </w:rPr>
      </w:pPr>
      <w:r w:rsidRPr="000E1E68">
        <w:rPr>
          <w:rFonts w:ascii="Arial" w:hAnsi="Arial" w:cs="Arial"/>
          <w:lang w:bidi="pt-BR"/>
        </w:rPr>
        <w:t>Caso o licitante detentor do menor preço seja microempresa ou empresa de pequeno porte, ou cooperativa enquadrada</w:t>
      </w:r>
      <w:r w:rsidRPr="000E1E68">
        <w:rPr>
          <w:rFonts w:ascii="Arial" w:hAnsi="Arial" w:cs="Arial"/>
        </w:rPr>
        <w:t xml:space="preserve"> no artigo 34 da Lei nº 11.488, de 2007,</w:t>
      </w:r>
      <w:r w:rsidRPr="000E1E68">
        <w:rPr>
          <w:rFonts w:ascii="Arial" w:hAnsi="Arial" w:cs="Arial"/>
          <w:lang w:bidi="pt-BR"/>
        </w:rPr>
        <w:t xml:space="preserve"> </w:t>
      </w:r>
      <w:r w:rsidRPr="000E1E68">
        <w:rPr>
          <w:rFonts w:ascii="Arial" w:hAnsi="Arial" w:cs="Arial"/>
        </w:rPr>
        <w:t>deverá apresentar toda a documentação exigida para efeito de comprovação de regularidade fiscal, mesmo que esta apresente alguma restrição, sob pena de ser inabilitado.</w:t>
      </w:r>
    </w:p>
    <w:p w:rsidR="00467A54" w:rsidRPr="000E1E68" w:rsidRDefault="00467A54" w:rsidP="00A516DE">
      <w:pPr>
        <w:numPr>
          <w:ilvl w:val="2"/>
          <w:numId w:val="1"/>
        </w:numPr>
        <w:spacing w:before="120"/>
        <w:jc w:val="both"/>
        <w:rPr>
          <w:rFonts w:ascii="Arial" w:hAnsi="Arial" w:cs="Arial"/>
          <w:u w:val="single"/>
        </w:rPr>
      </w:pPr>
      <w:r w:rsidRPr="000E1E68">
        <w:rPr>
          <w:rFonts w:ascii="Arial" w:hAnsi="Arial" w:cs="Arial"/>
          <w:u w:val="single"/>
        </w:rPr>
        <w:t>Relativos à Qualificação Econômico-Financeira:</w:t>
      </w:r>
    </w:p>
    <w:p w:rsidR="00726760" w:rsidRPr="000E1E68" w:rsidRDefault="00726760" w:rsidP="00A516DE">
      <w:pPr>
        <w:numPr>
          <w:ilvl w:val="0"/>
          <w:numId w:val="5"/>
        </w:numPr>
        <w:spacing w:before="120"/>
        <w:jc w:val="both"/>
        <w:rPr>
          <w:rFonts w:ascii="Arial" w:hAnsi="Arial" w:cs="Arial"/>
        </w:rPr>
      </w:pPr>
      <w:r w:rsidRPr="000E1E68">
        <w:rPr>
          <w:rFonts w:ascii="Arial" w:hAnsi="Arial" w:cs="Arial"/>
        </w:rPr>
        <w:t>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w:t>
      </w:r>
      <w:r w:rsidR="00506DEF">
        <w:rPr>
          <w:rFonts w:ascii="Arial" w:hAnsi="Arial" w:cs="Arial"/>
        </w:rPr>
        <w:t xml:space="preserve"> 60 (sessenta) dias </w:t>
      </w:r>
      <w:r w:rsidRPr="000E1E68">
        <w:rPr>
          <w:rFonts w:ascii="Arial" w:hAnsi="Arial" w:cs="Arial"/>
        </w:rPr>
        <w:t>contados da data da sua apresentação;</w:t>
      </w:r>
    </w:p>
    <w:p w:rsidR="00467A54" w:rsidRPr="000E1E68" w:rsidRDefault="00467A54" w:rsidP="00A516DE">
      <w:pPr>
        <w:numPr>
          <w:ilvl w:val="2"/>
          <w:numId w:val="1"/>
        </w:numPr>
        <w:spacing w:before="120"/>
        <w:jc w:val="both"/>
        <w:rPr>
          <w:rFonts w:ascii="Arial" w:hAnsi="Arial" w:cs="Arial"/>
          <w:u w:val="single"/>
        </w:rPr>
      </w:pPr>
      <w:r w:rsidRPr="000E1E68">
        <w:rPr>
          <w:rFonts w:ascii="Arial" w:hAnsi="Arial" w:cs="Arial"/>
          <w:u w:val="single"/>
        </w:rPr>
        <w:t>Relativos à Qualificação Técnica:</w:t>
      </w:r>
    </w:p>
    <w:p w:rsidR="00467A54" w:rsidRPr="000E1E68" w:rsidRDefault="00467A54" w:rsidP="00A516DE">
      <w:pPr>
        <w:numPr>
          <w:ilvl w:val="0"/>
          <w:numId w:val="6"/>
        </w:numPr>
        <w:spacing w:before="120"/>
        <w:jc w:val="both"/>
        <w:rPr>
          <w:rFonts w:ascii="Arial" w:hAnsi="Arial" w:cs="Arial"/>
        </w:rPr>
      </w:pPr>
      <w:r w:rsidRPr="000E1E68">
        <w:rPr>
          <w:rFonts w:ascii="Arial" w:hAnsi="Arial" w:cs="Arial"/>
        </w:rPr>
        <w:t xml:space="preserve">Registro ou inscrição da empresa licitante na entidade profissional </w:t>
      </w:r>
      <w:r w:rsidR="00506DEF">
        <w:rPr>
          <w:rFonts w:ascii="Arial" w:hAnsi="Arial" w:cs="Arial"/>
        </w:rPr>
        <w:t>CREA</w:t>
      </w:r>
      <w:r w:rsidRPr="000E1E68">
        <w:rPr>
          <w:rFonts w:ascii="Arial" w:hAnsi="Arial" w:cs="Arial"/>
        </w:rPr>
        <w:t>, em plena validade;</w:t>
      </w:r>
    </w:p>
    <w:p w:rsidR="00467A54" w:rsidRPr="000E1E68" w:rsidRDefault="00467A54" w:rsidP="00A516DE">
      <w:pPr>
        <w:numPr>
          <w:ilvl w:val="0"/>
          <w:numId w:val="6"/>
        </w:numPr>
        <w:spacing w:before="120"/>
        <w:jc w:val="both"/>
        <w:rPr>
          <w:rFonts w:ascii="Arial" w:hAnsi="Arial" w:cs="Arial"/>
        </w:rPr>
      </w:pPr>
      <w:r w:rsidRPr="000E1E68">
        <w:rPr>
          <w:rFonts w:ascii="Arial" w:hAnsi="Arial" w:cs="Arial"/>
        </w:rPr>
        <w:t xml:space="preserve">Comprovação de aptidão para o fornecimento de bens em características, quantidades e prazos compatíveis com o objeto desta licitação, </w:t>
      </w:r>
      <w:r w:rsidR="00585DE9" w:rsidRPr="000E1E68">
        <w:rPr>
          <w:rFonts w:ascii="Arial" w:hAnsi="Arial" w:cs="Arial"/>
        </w:rPr>
        <w:t xml:space="preserve">ou com o item pertinente, </w:t>
      </w:r>
      <w:r w:rsidRPr="000E1E68">
        <w:rPr>
          <w:rFonts w:ascii="Arial" w:hAnsi="Arial" w:cs="Arial"/>
        </w:rPr>
        <w:t>por meio da apresentação de atestados fornecidos por pessoas jurídicas de direito público ou privado.</w:t>
      </w:r>
    </w:p>
    <w:p w:rsidR="004D749E" w:rsidRPr="000E1E68" w:rsidRDefault="004D749E" w:rsidP="00A516DE">
      <w:pPr>
        <w:numPr>
          <w:ilvl w:val="1"/>
          <w:numId w:val="1"/>
        </w:numPr>
        <w:spacing w:before="120"/>
        <w:jc w:val="both"/>
        <w:rPr>
          <w:rFonts w:ascii="Arial" w:hAnsi="Arial" w:cs="Arial"/>
        </w:rPr>
      </w:pPr>
      <w:r w:rsidRPr="000E1E68">
        <w:rPr>
          <w:rFonts w:ascii="Arial" w:hAnsi="Arial" w:cs="Arial"/>
        </w:rPr>
        <w:t>A comprovação dos requisitos de habilitação será exigida do licitante de acordo com o vulto e a complexidade d</w:t>
      </w:r>
      <w:r w:rsidR="00506DEF">
        <w:rPr>
          <w:rFonts w:ascii="Arial" w:hAnsi="Arial" w:cs="Arial"/>
        </w:rPr>
        <w:t>o item</w:t>
      </w:r>
      <w:r w:rsidR="00DC436D" w:rsidRPr="000E1E68">
        <w:rPr>
          <w:rFonts w:ascii="Arial" w:hAnsi="Arial" w:cs="Arial"/>
        </w:rPr>
        <w:t>.</w:t>
      </w:r>
    </w:p>
    <w:p w:rsidR="00691F1A" w:rsidRPr="000E1E68" w:rsidRDefault="00691F1A" w:rsidP="00A516DE">
      <w:pPr>
        <w:numPr>
          <w:ilvl w:val="1"/>
          <w:numId w:val="1"/>
        </w:numPr>
        <w:spacing w:before="120"/>
        <w:jc w:val="both"/>
        <w:rPr>
          <w:rFonts w:ascii="Arial" w:hAnsi="Arial" w:cs="Arial"/>
          <w:color w:val="000000"/>
          <w:shd w:val="clear" w:color="auto" w:fill="FFFF00"/>
        </w:rPr>
      </w:pPr>
      <w:r w:rsidRPr="000E1E68">
        <w:rPr>
          <w:rFonts w:ascii="Arial" w:hAnsi="Arial" w:cs="Arial"/>
        </w:rPr>
        <w:t>O licitante que já estiver cadastrado ou</w:t>
      </w:r>
      <w:r w:rsidRPr="000E1E68">
        <w:rPr>
          <w:rFonts w:ascii="Arial" w:hAnsi="Arial" w:cs="Arial"/>
          <w:color w:val="000000"/>
        </w:rPr>
        <w:t xml:space="preserve"> habilitado parcialmente</w:t>
      </w:r>
      <w:r w:rsidRPr="000E1E68">
        <w:rPr>
          <w:rFonts w:ascii="Arial" w:hAnsi="Arial" w:cs="Arial"/>
        </w:rPr>
        <w:t xml:space="preserve"> no SICAF, em situação regular, ficará dispensado de apresentar </w:t>
      </w:r>
      <w:r w:rsidRPr="000E1E68">
        <w:rPr>
          <w:rFonts w:ascii="Arial" w:hAnsi="Arial" w:cs="Arial"/>
          <w:color w:val="000000"/>
        </w:rPr>
        <w:t>os documentos abrangidos pelo referido cadastro que estejam dentro do respectivo prazo de validade, conforme o caso.</w:t>
      </w:r>
    </w:p>
    <w:p w:rsidR="00691F1A" w:rsidRPr="000E1E68" w:rsidRDefault="00691F1A" w:rsidP="00A516DE">
      <w:pPr>
        <w:numPr>
          <w:ilvl w:val="2"/>
          <w:numId w:val="1"/>
        </w:numPr>
        <w:spacing w:before="120"/>
        <w:jc w:val="both"/>
        <w:rPr>
          <w:rFonts w:ascii="Arial" w:hAnsi="Arial" w:cs="Arial"/>
        </w:rPr>
      </w:pPr>
      <w:r w:rsidRPr="000E1E68">
        <w:rPr>
          <w:rFonts w:ascii="Arial" w:hAnsi="Arial" w:cs="Arial"/>
        </w:rPr>
        <w:t xml:space="preserve">Na hipótese de algum documento que já conste do SICAF estar com o seu prazo de validade vencido, e caso o Pregoeiro não logre êxito em obter a certidão correspondente através do sítio oficial, o licitante será advertido a encaminhar, no prazo de </w:t>
      </w:r>
      <w:r w:rsidR="00506DEF">
        <w:rPr>
          <w:rFonts w:ascii="Arial" w:hAnsi="Arial" w:cs="Arial"/>
        </w:rPr>
        <w:t>04 (quatro) horas</w:t>
      </w:r>
      <w:r w:rsidRPr="000E1E68">
        <w:rPr>
          <w:rFonts w:ascii="Arial" w:hAnsi="Arial" w:cs="Arial"/>
        </w:rPr>
        <w:t xml:space="preserve">, documento válido que comprove o atendimento às exigências deste Edital, </w:t>
      </w:r>
      <w:proofErr w:type="gramStart"/>
      <w:r w:rsidRPr="000E1E68">
        <w:rPr>
          <w:rFonts w:ascii="Arial" w:hAnsi="Arial" w:cs="Arial"/>
        </w:rPr>
        <w:t>sob pena</w:t>
      </w:r>
      <w:proofErr w:type="gramEnd"/>
      <w:r w:rsidRPr="000E1E68">
        <w:rPr>
          <w:rFonts w:ascii="Arial" w:hAnsi="Arial" w:cs="Arial"/>
        </w:rPr>
        <w:t xml:space="preserve"> de inabilitação, ressalvado o </w:t>
      </w:r>
      <w:r w:rsidRPr="000E1E68">
        <w:rPr>
          <w:rFonts w:ascii="Arial" w:hAnsi="Arial" w:cs="Arial"/>
        </w:rPr>
        <w:lastRenderedPageBreak/>
        <w:t xml:space="preserve">disposto quanto à comprovação da regularidade fiscal das microempresas e empresas de pequeno porte e das </w:t>
      </w:r>
      <w:r w:rsidRPr="000E1E68">
        <w:rPr>
          <w:rFonts w:ascii="Arial" w:hAnsi="Arial" w:cs="Arial"/>
          <w:color w:val="000000"/>
        </w:rPr>
        <w:t>cooperativas enquadradas no artigo 34 da Lei nº 11.488, de 2007</w:t>
      </w:r>
      <w:r w:rsidRPr="000E1E68">
        <w:rPr>
          <w:rFonts w:ascii="Arial" w:hAnsi="Arial" w:cs="Arial"/>
        </w:rPr>
        <w:t>.</w:t>
      </w:r>
    </w:p>
    <w:p w:rsidR="00691F1A" w:rsidRPr="000E1E68" w:rsidRDefault="00691F1A" w:rsidP="00A516DE">
      <w:pPr>
        <w:numPr>
          <w:ilvl w:val="2"/>
          <w:numId w:val="1"/>
        </w:numPr>
        <w:spacing w:before="120"/>
        <w:jc w:val="both"/>
        <w:rPr>
          <w:rFonts w:ascii="Arial" w:hAnsi="Arial" w:cs="Arial"/>
        </w:rPr>
      </w:pPr>
      <w:r w:rsidRPr="000E1E68">
        <w:rPr>
          <w:rFonts w:ascii="Arial" w:hAnsi="Arial" w:cs="Arial"/>
        </w:rPr>
        <w:t xml:space="preserve">O licitante obriga-se a declarar, sob as penalidades legais, </w:t>
      </w:r>
      <w:proofErr w:type="gramStart"/>
      <w:r w:rsidRPr="000E1E68">
        <w:rPr>
          <w:rFonts w:ascii="Arial" w:hAnsi="Arial" w:cs="Arial"/>
        </w:rPr>
        <w:t>a superveniência de fato impeditivo da habilitação</w:t>
      </w:r>
      <w:proofErr w:type="gramEnd"/>
      <w:r w:rsidRPr="000E1E68">
        <w:rPr>
          <w:rFonts w:ascii="Arial" w:hAnsi="Arial" w:cs="Arial"/>
        </w:rPr>
        <w:t>.</w:t>
      </w:r>
    </w:p>
    <w:p w:rsidR="00B9202B" w:rsidRPr="000E1E68" w:rsidRDefault="00B9202B" w:rsidP="00A516DE">
      <w:pPr>
        <w:numPr>
          <w:ilvl w:val="1"/>
          <w:numId w:val="1"/>
        </w:numPr>
        <w:spacing w:before="120"/>
        <w:jc w:val="both"/>
        <w:rPr>
          <w:rFonts w:ascii="Arial" w:hAnsi="Arial" w:cs="Arial"/>
        </w:rPr>
      </w:pPr>
      <w:r w:rsidRPr="000E1E68">
        <w:rPr>
          <w:rFonts w:ascii="Arial" w:hAnsi="Arial" w:cs="Arial"/>
        </w:rPr>
        <w:t xml:space="preserve">Será inabilitado o licitante que </w:t>
      </w:r>
      <w:r w:rsidR="00691F1A" w:rsidRPr="000E1E68">
        <w:rPr>
          <w:rFonts w:ascii="Arial" w:hAnsi="Arial" w:cs="Arial"/>
        </w:rPr>
        <w:t xml:space="preserve">não comprovar sua habilitação, </w:t>
      </w:r>
      <w:r w:rsidRPr="000E1E68">
        <w:rPr>
          <w:rFonts w:ascii="Arial" w:hAnsi="Arial" w:cs="Arial"/>
        </w:rPr>
        <w:t>deixar de apresentar quaisquer dos documentos exigidos para a habilitação, ou apresentá-los em desacordo com o estabelecido neste Edital, ressalvado o disposto quanto à comprovação da regularidade fiscal das microempresas e empresas de pequeno porte e cooperativas e</w:t>
      </w:r>
      <w:r w:rsidRPr="000E1E68">
        <w:rPr>
          <w:rFonts w:ascii="Arial" w:hAnsi="Arial" w:cs="Arial"/>
          <w:color w:val="000000"/>
        </w:rPr>
        <w:t>nquadradas no artigo 34 da Lei nº 11.488, de 2007</w:t>
      </w:r>
      <w:r w:rsidRPr="000E1E68">
        <w:rPr>
          <w:rFonts w:ascii="Arial" w:hAnsi="Arial" w:cs="Arial"/>
        </w:rPr>
        <w:t>.</w:t>
      </w:r>
    </w:p>
    <w:p w:rsidR="00B9202B" w:rsidRPr="000E1E68" w:rsidRDefault="00B9202B" w:rsidP="00A516DE">
      <w:pPr>
        <w:numPr>
          <w:ilvl w:val="2"/>
          <w:numId w:val="1"/>
        </w:numPr>
        <w:spacing w:before="120"/>
        <w:jc w:val="both"/>
        <w:rPr>
          <w:rFonts w:ascii="Arial" w:hAnsi="Arial" w:cs="Arial"/>
        </w:rPr>
      </w:pPr>
      <w:r w:rsidRPr="000E1E68">
        <w:rPr>
          <w:rFonts w:ascii="Arial" w:hAnsi="Arial" w:cs="Arial"/>
        </w:rPr>
        <w:t>No caso de inabilitação, o Pregoeiro retomará o procedimento a partir da fase de julgamento da proposta, examinando a proposta subseqüente e, assim sucessivamente, na ordem de classificação.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color w:val="000000"/>
        </w:rPr>
        <w:t>Para fins de habilitação, o Pregoeiro poderá obter certidões de órgãos ou entidades emissoras de certidões por sítios oficiais.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Não serão aceitos documentos com indicação de CNPJ diferentes, salvo aqueles legalmente permitidos.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Havendo necessidade de analisar minuciosamente os documentos exigidos, o Pregoeiro suspenderá a sessão, informando no “chat” a nova data e horário para a continuidade da mesma.</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Constatado o atendimento às exigências de habilitação fixadas no Edital, o licitante será declarado vencedor.</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 xml:space="preserve">Caso o licitante detentor do menor preço seja microempresa ou empresa de pequeno porte, ou </w:t>
      </w:r>
      <w:r w:rsidRPr="000E1E68">
        <w:rPr>
          <w:rFonts w:ascii="Arial" w:hAnsi="Arial" w:cs="Arial"/>
          <w:color w:val="000000"/>
        </w:rPr>
        <w:t xml:space="preserve">cooperativa enquadrada no artigo 34 da Lei nº 11.488, de 2007, </w:t>
      </w:r>
      <w:r w:rsidRPr="000E1E68">
        <w:rPr>
          <w:rFonts w:ascii="Arial" w:hAnsi="Arial" w:cs="Arial"/>
        </w:rPr>
        <w:t xml:space="preserve">havendo alguma restrição na comprovação de sua regularidade fiscal, ser-lhe-á assegurado o prazo de 02 (dois)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A declaração do vencedor de que trata este subitem acontecerá no momento imediatamente posterior à fase de habilitação, aguardando-se os prazos de regularização fiscal para a abertura da fase recursal.</w:t>
      </w:r>
    </w:p>
    <w:p w:rsidR="00467A54" w:rsidRPr="000E1E68" w:rsidRDefault="00467A54" w:rsidP="00A516DE">
      <w:pPr>
        <w:numPr>
          <w:ilvl w:val="2"/>
          <w:numId w:val="1"/>
        </w:numPr>
        <w:spacing w:before="120"/>
        <w:jc w:val="both"/>
        <w:rPr>
          <w:rFonts w:ascii="Arial" w:hAnsi="Arial" w:cs="Arial"/>
          <w:i/>
          <w:iCs/>
          <w:shd w:val="clear" w:color="auto" w:fill="C0C0C0"/>
        </w:rPr>
      </w:pPr>
      <w:r w:rsidRPr="000E1E68">
        <w:rPr>
          <w:rFonts w:ascii="Arial" w:hAnsi="Arial" w:cs="Arial"/>
        </w:rPr>
        <w:lastRenderedPageBreak/>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Da sessão pública do Pregão divulgar-se-á Ata no sistema eletrônico.</w:t>
      </w:r>
    </w:p>
    <w:p w:rsidR="00467A54" w:rsidRPr="000E1E68" w:rsidRDefault="00467A54" w:rsidP="00A516DE">
      <w:pPr>
        <w:spacing w:before="120"/>
        <w:jc w:val="both"/>
        <w:rPr>
          <w:rFonts w:ascii="Arial" w:hAnsi="Arial" w:cs="Arial"/>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DO ENCAMINHAMENTO DA PROPOSTA VENCEDORA</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rPr>
        <w:t>A proposta final</w:t>
      </w:r>
      <w:r w:rsidRPr="000E1E68">
        <w:rPr>
          <w:rFonts w:ascii="Arial" w:hAnsi="Arial" w:cs="Arial"/>
          <w:color w:val="000000"/>
        </w:rPr>
        <w:t xml:space="preserve"> do licitante declarado vencedor deverá ser encaminhada no prazo de </w:t>
      </w:r>
      <w:r w:rsidR="00506DEF">
        <w:rPr>
          <w:rFonts w:ascii="Arial" w:hAnsi="Arial" w:cs="Arial"/>
          <w:color w:val="000000"/>
        </w:rPr>
        <w:t>02 (duas) horas</w:t>
      </w:r>
      <w:r w:rsidRPr="000E1E68">
        <w:rPr>
          <w:rFonts w:ascii="Arial" w:hAnsi="Arial" w:cs="Arial"/>
        </w:rPr>
        <w:t>,</w:t>
      </w:r>
      <w:r w:rsidRPr="000E1E68">
        <w:rPr>
          <w:rFonts w:ascii="Arial" w:hAnsi="Arial" w:cs="Arial"/>
          <w:color w:val="000000"/>
        </w:rPr>
        <w:t xml:space="preserve"> a contar da solicitação do Pregoeiro no sistema eletrônico.</w:t>
      </w:r>
    </w:p>
    <w:p w:rsidR="009B4737"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A proposta final d</w:t>
      </w:r>
      <w:r w:rsidRPr="000E1E68">
        <w:rPr>
          <w:rFonts w:ascii="Arial" w:hAnsi="Arial" w:cs="Arial"/>
        </w:rPr>
        <w:t>everá ser redigida em língua portuguesa, datilografada ou digitada, em uma via, sem emendas, rasuras, entrelinhas ou ressalvas, devendo a última folha ser assinada e as demais rubricadas pelo licitante ou seu representante legal.</w:t>
      </w:r>
    </w:p>
    <w:p w:rsidR="009B4737" w:rsidRPr="000E1E68" w:rsidRDefault="009B4737" w:rsidP="00A516DE">
      <w:pPr>
        <w:numPr>
          <w:ilvl w:val="2"/>
          <w:numId w:val="1"/>
        </w:numPr>
        <w:spacing w:before="120"/>
        <w:jc w:val="both"/>
        <w:rPr>
          <w:rFonts w:ascii="Arial" w:hAnsi="Arial" w:cs="Arial"/>
          <w:color w:val="000000"/>
        </w:rPr>
      </w:pPr>
      <w:r w:rsidRPr="000E1E68">
        <w:rPr>
          <w:rFonts w:ascii="Arial" w:hAnsi="Arial" w:cs="Arial"/>
          <w:color w:val="000000"/>
        </w:rPr>
        <w:t>A p</w:t>
      </w:r>
      <w:r w:rsidRPr="000E1E68">
        <w:rPr>
          <w:rFonts w:ascii="Arial" w:hAnsi="Arial" w:cs="Arial"/>
        </w:rPr>
        <w:t>roposta final deverá conter a indicação do banco, número da conta e agência do licitante vencedor, para fins de pagamento.</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t>A proposta final deverá ser documentada nos autos e será levada em consideração no decorrer da execução do contrato e aplicação de eventual sanção à Contratada, se for o caso.</w:t>
      </w:r>
    </w:p>
    <w:p w:rsidR="00467A54" w:rsidRPr="000E1E68" w:rsidRDefault="00467A54" w:rsidP="00A516DE">
      <w:pPr>
        <w:numPr>
          <w:ilvl w:val="2"/>
          <w:numId w:val="1"/>
        </w:numPr>
        <w:spacing w:before="120"/>
        <w:jc w:val="both"/>
        <w:rPr>
          <w:rFonts w:ascii="Arial" w:hAnsi="Arial" w:cs="Arial"/>
          <w:color w:val="000000"/>
        </w:rPr>
      </w:pPr>
      <w:r w:rsidRPr="000E1E68">
        <w:rPr>
          <w:rFonts w:ascii="Arial" w:hAnsi="Arial" w:cs="Arial"/>
          <w:color w:val="000000"/>
        </w:rPr>
        <w:t>Todas as especificações do objeto contidas na proposta, tais como marca, modelo, tipo, fabricante e procedência, vinculam a Contratada.</w:t>
      </w:r>
    </w:p>
    <w:p w:rsidR="00467A54" w:rsidRPr="000E1E68" w:rsidRDefault="00467A54" w:rsidP="00A516DE">
      <w:pPr>
        <w:spacing w:before="120"/>
        <w:jc w:val="both"/>
        <w:rPr>
          <w:rFonts w:ascii="Arial" w:hAnsi="Arial" w:cs="Arial"/>
          <w:color w:val="000000"/>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DOS RECURSOS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Declarado o vencedor, e depois de decorrida a fase de regularização fiscal, caso o licitante vencedor seja microempresa ou empresa de pequeno porte ou </w:t>
      </w:r>
      <w:r w:rsidRPr="000E1E68">
        <w:rPr>
          <w:rFonts w:ascii="Arial" w:hAnsi="Arial" w:cs="Arial"/>
          <w:color w:val="000000"/>
        </w:rPr>
        <w:t>cooperativa enquadrada no artigo 34 da Lei nº 11.488, de 2007</w:t>
      </w:r>
      <w:r w:rsidRPr="000E1E68">
        <w:rPr>
          <w:rFonts w:ascii="Arial" w:hAnsi="Arial" w:cs="Arial"/>
        </w:rPr>
        <w:t>, qualquer licitante poderá, durante a sessão pública, de forma imediata e motivada, em campo próprio do sistema,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261B20" w:rsidRPr="000E1E68" w:rsidRDefault="00261B20" w:rsidP="00A516DE">
      <w:pPr>
        <w:numPr>
          <w:ilvl w:val="2"/>
          <w:numId w:val="1"/>
        </w:numPr>
        <w:spacing w:before="120"/>
        <w:jc w:val="both"/>
        <w:rPr>
          <w:rFonts w:ascii="Arial" w:hAnsi="Arial" w:cs="Arial"/>
        </w:rPr>
      </w:pPr>
      <w:r w:rsidRPr="000E1E68">
        <w:rPr>
          <w:rFonts w:ascii="Arial" w:hAnsi="Arial" w:cs="Arial"/>
        </w:rPr>
        <w:t>O Pregoeiro assegurará tempo mínimo de 30 (trinta) minutos para que o licitante manifeste motivadamente sua intenção de recorrer.</w:t>
      </w:r>
    </w:p>
    <w:p w:rsidR="00F0535F" w:rsidRPr="000E1E68" w:rsidRDefault="00F0535F" w:rsidP="00A516DE">
      <w:pPr>
        <w:numPr>
          <w:ilvl w:val="1"/>
          <w:numId w:val="1"/>
        </w:numPr>
        <w:spacing w:before="120"/>
        <w:jc w:val="both"/>
        <w:rPr>
          <w:rFonts w:ascii="Arial" w:hAnsi="Arial" w:cs="Arial"/>
        </w:rPr>
      </w:pPr>
      <w:r w:rsidRPr="000E1E68">
        <w:rPr>
          <w:rFonts w:ascii="Arial" w:hAnsi="Arial" w:cs="Arial"/>
        </w:rPr>
        <w:t>A falta de manifestação imediata e motivada do licitante quanto à intenção de recorrer importará a decadência desse direito.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Cabe ao Pregoeiro receber, examinar e decidir os recursos, encaminhando-os à autoridade competente quando mantiver sua decisão.</w:t>
      </w:r>
    </w:p>
    <w:p w:rsidR="00DC685F" w:rsidRPr="000E1E68" w:rsidRDefault="00DC685F" w:rsidP="00A516DE">
      <w:pPr>
        <w:numPr>
          <w:ilvl w:val="2"/>
          <w:numId w:val="1"/>
        </w:numPr>
        <w:spacing w:before="120"/>
        <w:jc w:val="both"/>
        <w:rPr>
          <w:rFonts w:ascii="Arial" w:hAnsi="Arial" w:cs="Arial"/>
        </w:rPr>
      </w:pPr>
      <w:r w:rsidRPr="000E1E68">
        <w:rPr>
          <w:rFonts w:ascii="Arial" w:hAnsi="Arial" w:cs="Arial"/>
        </w:rPr>
        <w:lastRenderedPageBreak/>
        <w:t>A análise quanto ao recebimento ou não do recurso, pelo Pregoeiro, ficará adstrita à verificação da tempestividade e da existência de motivação da intenção de recorrer.</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acolhimento de recurso, pelo Pregoeiro, ou pela autoridade competente, conforme o caso</w:t>
      </w:r>
      <w:proofErr w:type="gramStart"/>
      <w:r w:rsidRPr="000E1E68">
        <w:rPr>
          <w:rFonts w:ascii="Arial" w:hAnsi="Arial" w:cs="Arial"/>
        </w:rPr>
        <w:t>, importará</w:t>
      </w:r>
      <w:proofErr w:type="gramEnd"/>
      <w:r w:rsidRPr="000E1E68">
        <w:rPr>
          <w:rFonts w:ascii="Arial" w:hAnsi="Arial" w:cs="Arial"/>
        </w:rPr>
        <w:t xml:space="preserve"> invalidação apenas dos atos insuscetíveis de aproveitamento.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Não serão conhecidos os recursos cujas razões forem apresentadas fora dos prazos legais.</w:t>
      </w:r>
    </w:p>
    <w:p w:rsidR="00467A54" w:rsidRPr="000E1E68" w:rsidRDefault="00467A54" w:rsidP="00A516DE">
      <w:pPr>
        <w:spacing w:before="120"/>
        <w:ind w:left="284"/>
        <w:jc w:val="both"/>
        <w:rPr>
          <w:rFonts w:ascii="Arial" w:hAnsi="Arial" w:cs="Arial"/>
        </w:rPr>
      </w:pPr>
    </w:p>
    <w:p w:rsidR="00467A54" w:rsidRPr="000E1E68" w:rsidRDefault="00467A54" w:rsidP="00A516DE">
      <w:pPr>
        <w:numPr>
          <w:ilvl w:val="0"/>
          <w:numId w:val="1"/>
        </w:numPr>
        <w:spacing w:before="120"/>
        <w:jc w:val="both"/>
        <w:rPr>
          <w:rFonts w:ascii="Arial" w:hAnsi="Arial" w:cs="Arial"/>
          <w:highlight w:val="lightGray"/>
          <w:u w:val="single"/>
        </w:rPr>
      </w:pPr>
      <w:r w:rsidRPr="000E1E68">
        <w:rPr>
          <w:rFonts w:ascii="Arial" w:hAnsi="Arial" w:cs="Arial"/>
          <w:highlight w:val="lightGray"/>
          <w:u w:val="single"/>
        </w:rPr>
        <w:t>DA ADJUDICAÇÃO E HOMOLOGAÇÃO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objeto da licitação será adjudicado ao licitante declarado vencedor, por ato do Pregoeiro, caso não haja interposição de recurso, ou pela autoridade competente, após a regular decisão dos recursos apresentados.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Após a fase recursal, constatada a regularidade dos atos praticados, a autoridade competente homologará o procedimento licitatório. </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Antes da homologação da licitação, será realizada consulta ao Sistema de Preços Praticados - SISPP do Sistema Integrado de Administração de Serviços Gerais - SIASG, para confirmar se o preço a ser contratado é compatível com o praticado pela Administração Pública Federal, devendo a consulta, quando for o caso, referir-se ao trimestre imediatamente anterior ao da aquisição que se pretende realizar, no respectivo Estado da Federação.</w:t>
      </w:r>
    </w:p>
    <w:p w:rsidR="00467A54" w:rsidRPr="000E1E68" w:rsidRDefault="00467A54" w:rsidP="00A516DE">
      <w:pPr>
        <w:numPr>
          <w:ilvl w:val="3"/>
          <w:numId w:val="1"/>
        </w:numPr>
        <w:spacing w:before="120"/>
        <w:jc w:val="both"/>
        <w:rPr>
          <w:rFonts w:ascii="Arial" w:hAnsi="Arial" w:cs="Arial"/>
        </w:rPr>
      </w:pPr>
      <w:r w:rsidRPr="000E1E68">
        <w:rPr>
          <w:rFonts w:ascii="Arial" w:hAnsi="Arial" w:cs="Arial"/>
        </w:rPr>
        <w:t>O resultado da consulta ao SISPP deverá ser impresso e anexado ao processo.</w:t>
      </w:r>
    </w:p>
    <w:p w:rsidR="00467A54" w:rsidRPr="000E1E68" w:rsidRDefault="00467A54" w:rsidP="00A516DE">
      <w:pPr>
        <w:spacing w:before="120"/>
        <w:jc w:val="both"/>
        <w:rPr>
          <w:rFonts w:ascii="Arial" w:hAnsi="Arial" w:cs="Arial"/>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DO CONTRATO OU NOTA DE EMPENHO OU INSTRUMENTO EQUIVALENTE</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Após a homologação da licitação, a Adjudicatária terá o prazo de</w:t>
      </w:r>
      <w:r w:rsidR="00506DEF">
        <w:rPr>
          <w:rFonts w:ascii="Arial" w:hAnsi="Arial" w:cs="Arial"/>
        </w:rPr>
        <w:t xml:space="preserve"> 05 (cinco) dias úteis</w:t>
      </w:r>
      <w:r w:rsidRPr="000E1E68">
        <w:rPr>
          <w:rFonts w:ascii="Arial" w:hAnsi="Arial" w:cs="Arial"/>
        </w:rPr>
        <w:t xml:space="preserve">, contados a partir da data de sua convocação, para assinar o Contrato ou retirar a Nota de Empenho ou instrumento equivalente, conforme o caso, sob pena de decair do direito à contratação, sem prejuízo das sanções previstas neste Edital. </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O prazo previsto no subitem anterior poderá ser prorrogado, por igual período, por solicitação justificada da Adjudicatária e aceita pela Administração.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Antes da assinatura do Contrato ou da emissão da Nota de Empenho, a Contratante realizará consulta “</w:t>
      </w:r>
      <w:proofErr w:type="spellStart"/>
      <w:r w:rsidRPr="000E1E68">
        <w:rPr>
          <w:rFonts w:ascii="Arial" w:hAnsi="Arial" w:cs="Arial"/>
        </w:rPr>
        <w:t>on</w:t>
      </w:r>
      <w:proofErr w:type="spellEnd"/>
      <w:r w:rsidRPr="000E1E68">
        <w:rPr>
          <w:rFonts w:ascii="Arial" w:hAnsi="Arial" w:cs="Arial"/>
        </w:rPr>
        <w:t xml:space="preserve"> </w:t>
      </w:r>
      <w:proofErr w:type="spellStart"/>
      <w:r w:rsidRPr="000E1E68">
        <w:rPr>
          <w:rFonts w:ascii="Arial" w:hAnsi="Arial" w:cs="Arial"/>
        </w:rPr>
        <w:t>line</w:t>
      </w:r>
      <w:proofErr w:type="spellEnd"/>
      <w:r w:rsidRPr="000E1E68">
        <w:rPr>
          <w:rFonts w:ascii="Arial" w:hAnsi="Arial" w:cs="Arial"/>
        </w:rPr>
        <w:t>” ao SICAF</w:t>
      </w:r>
      <w:r w:rsidR="00D14A7F" w:rsidRPr="000E1E68">
        <w:rPr>
          <w:rFonts w:ascii="Arial" w:hAnsi="Arial" w:cs="Arial"/>
        </w:rPr>
        <w:t xml:space="preserve"> </w:t>
      </w:r>
      <w:r w:rsidRPr="000E1E68">
        <w:rPr>
          <w:rFonts w:ascii="Arial" w:hAnsi="Arial" w:cs="Arial"/>
        </w:rPr>
        <w:t xml:space="preserve">e ao Cadastro Informativo de Créditos não Quitados - CADIN, cujos resultados serão anexados aos autos do processo. </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Se a Adjudicatária, no ato da assinatura do Contrato ou da retirada da Nota de Empenho, não comprovar que mantém as condições de habilitação, ou quando, injustificadamente, recusar-se a assinar o Contrato ou retirar a Nota de Empenho, poderá ser convocado outro licitante, desde que respeitada a ordem de classificação, para, </w:t>
      </w:r>
      <w:proofErr w:type="gramStart"/>
      <w:r w:rsidRPr="000E1E68">
        <w:rPr>
          <w:rFonts w:ascii="Arial" w:hAnsi="Arial" w:cs="Arial"/>
        </w:rPr>
        <w:t>após</w:t>
      </w:r>
      <w:proofErr w:type="gramEnd"/>
      <w:r w:rsidRPr="000E1E68">
        <w:rPr>
          <w:rFonts w:ascii="Arial" w:hAnsi="Arial" w:cs="Arial"/>
        </w:rPr>
        <w:t xml:space="preserve"> feita a negociação, verificada a aceitabilidade da </w:t>
      </w:r>
      <w:r w:rsidRPr="000E1E68">
        <w:rPr>
          <w:rFonts w:ascii="Arial" w:hAnsi="Arial" w:cs="Arial"/>
        </w:rPr>
        <w:lastRenderedPageBreak/>
        <w:t>proposta e comprovados os requisitos de habilitação, celebrar a contratação, sem prejuízo das sanções previstas neste Edital e das demais cominações legais.</w:t>
      </w:r>
    </w:p>
    <w:p w:rsidR="00332135" w:rsidRPr="000E1E68" w:rsidRDefault="00332135" w:rsidP="00A516DE">
      <w:pPr>
        <w:numPr>
          <w:ilvl w:val="1"/>
          <w:numId w:val="1"/>
        </w:numPr>
        <w:spacing w:before="120"/>
        <w:jc w:val="both"/>
        <w:rPr>
          <w:rFonts w:ascii="Arial" w:hAnsi="Arial" w:cs="Arial"/>
        </w:rPr>
      </w:pPr>
      <w:r w:rsidRPr="000E1E68">
        <w:rPr>
          <w:rFonts w:ascii="Arial" w:hAnsi="Arial" w:cs="Arial"/>
        </w:rPr>
        <w:t xml:space="preserve">A Contratada ficará </w:t>
      </w:r>
      <w:proofErr w:type="gramStart"/>
      <w:r w:rsidRPr="000E1E68">
        <w:rPr>
          <w:rFonts w:ascii="Arial" w:hAnsi="Arial" w:cs="Arial"/>
        </w:rPr>
        <w:t>obrigada a aceitar, nas mesmas condições contratuais, os acréscimos ou supressões que se fizerem necessários, até o limite de 25% (vinte e cinco por cento) do valor inicial atualizado do contrato</w:t>
      </w:r>
      <w:proofErr w:type="gramEnd"/>
      <w:r w:rsidRPr="000E1E68">
        <w:rPr>
          <w:rFonts w:ascii="Arial" w:hAnsi="Arial" w:cs="Arial"/>
        </w:rPr>
        <w:t>.</w:t>
      </w:r>
    </w:p>
    <w:p w:rsidR="00332135" w:rsidRPr="000E1E68" w:rsidRDefault="00332135" w:rsidP="00A516DE">
      <w:pPr>
        <w:pStyle w:val="PargrafodaLista"/>
        <w:numPr>
          <w:ilvl w:val="2"/>
          <w:numId w:val="1"/>
        </w:numPr>
        <w:spacing w:before="120"/>
        <w:jc w:val="both"/>
        <w:rPr>
          <w:rFonts w:ascii="Arial" w:hAnsi="Arial" w:cs="Arial"/>
        </w:rPr>
      </w:pPr>
      <w:r w:rsidRPr="000E1E68">
        <w:rPr>
          <w:rFonts w:ascii="Arial" w:hAnsi="Arial" w:cs="Arial"/>
        </w:rPr>
        <w:t xml:space="preserve">As supressões </w:t>
      </w:r>
      <w:proofErr w:type="gramStart"/>
      <w:r w:rsidRPr="000E1E68">
        <w:rPr>
          <w:rFonts w:ascii="Arial" w:hAnsi="Arial" w:cs="Arial"/>
        </w:rPr>
        <w:t>resultantes de acordo celebrado</w:t>
      </w:r>
      <w:proofErr w:type="gramEnd"/>
      <w:r w:rsidRPr="000E1E68">
        <w:rPr>
          <w:rFonts w:ascii="Arial" w:hAnsi="Arial" w:cs="Arial"/>
        </w:rPr>
        <w:t xml:space="preserve"> entre os contratantes poderão exceder o limite de 25% (vinte e cinco por cento).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É vedada a subcontratação total ou parcial do objeto do contrato, exceto nas condições autorizadas no Termo de Referência ou na minuta de contrato.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 Contratada deverá manter durante toda a execução da contratação, em compatibilidade com as obrigações assumidas, todas as condições de habilitação e qualificação exigidas na licitação.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Durante a vigência da contratação, a fiscalização será exercida por um representante da Contratante, ao qual competirá registrar em relatório todas as ocorrências e as deficiências verificadas e dirimir as dúvidas que surgirem no curso da </w:t>
      </w:r>
      <w:r w:rsidR="006C4533" w:rsidRPr="000E1E68">
        <w:rPr>
          <w:rFonts w:ascii="Arial" w:hAnsi="Arial" w:cs="Arial"/>
        </w:rPr>
        <w:t>execução contratual</w:t>
      </w:r>
      <w:r w:rsidRPr="000E1E68">
        <w:rPr>
          <w:rFonts w:ascii="Arial" w:hAnsi="Arial" w:cs="Arial"/>
        </w:rPr>
        <w:t>, de tudo dando ciência à Administração.</w:t>
      </w:r>
    </w:p>
    <w:p w:rsidR="00467A54" w:rsidRPr="000E1E68" w:rsidRDefault="00467A54" w:rsidP="00A516DE">
      <w:pPr>
        <w:spacing w:before="120"/>
        <w:jc w:val="both"/>
        <w:rPr>
          <w:rFonts w:ascii="Arial" w:hAnsi="Arial" w:cs="Arial"/>
        </w:rPr>
      </w:pPr>
    </w:p>
    <w:p w:rsidR="00467A54" w:rsidRPr="000E1E68" w:rsidRDefault="00467A54" w:rsidP="00A516DE">
      <w:pPr>
        <w:numPr>
          <w:ilvl w:val="0"/>
          <w:numId w:val="1"/>
        </w:numPr>
        <w:spacing w:before="120"/>
        <w:jc w:val="both"/>
        <w:rPr>
          <w:rFonts w:ascii="Arial" w:hAnsi="Arial" w:cs="Arial"/>
          <w:b/>
          <w:bCs/>
          <w:color w:val="000000"/>
          <w:highlight w:val="lightGray"/>
        </w:rPr>
      </w:pPr>
      <w:r w:rsidRPr="000E1E68">
        <w:rPr>
          <w:rFonts w:ascii="Arial" w:hAnsi="Arial" w:cs="Arial"/>
          <w:highlight w:val="lightGray"/>
          <w:u w:val="single"/>
          <w:shd w:val="clear" w:color="auto" w:fill="B3B3B3"/>
        </w:rPr>
        <w:t>DA VIGÊNCIA DA CONTRATAÇÃO</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t>O prazo de vigência da contratação será de</w:t>
      </w:r>
      <w:r w:rsidR="00AA6BA2">
        <w:rPr>
          <w:rFonts w:ascii="Arial" w:hAnsi="Arial" w:cs="Arial"/>
          <w:color w:val="000000"/>
        </w:rPr>
        <w:t xml:space="preserve"> 90 (noventa) dias</w:t>
      </w:r>
      <w:r w:rsidRPr="000E1E68">
        <w:rPr>
          <w:rFonts w:ascii="Arial" w:hAnsi="Arial" w:cs="Arial"/>
          <w:color w:val="000000"/>
        </w:rPr>
        <w:t>, a partir da data da assinatura do instrumento, ou da data da retirada da Nota de Empenho, nos termos do artigo 57 da Lei nº 8.666, de 1993.</w:t>
      </w:r>
    </w:p>
    <w:p w:rsidR="00467A54" w:rsidRPr="000E1E68" w:rsidRDefault="00467A54" w:rsidP="00A516DE">
      <w:pPr>
        <w:spacing w:before="120"/>
        <w:ind w:left="284"/>
        <w:jc w:val="both"/>
        <w:rPr>
          <w:rFonts w:ascii="Arial" w:hAnsi="Arial" w:cs="Arial"/>
          <w:color w:val="000000"/>
        </w:rPr>
      </w:pPr>
    </w:p>
    <w:p w:rsidR="00467A54" w:rsidRPr="000E1E68" w:rsidRDefault="00467A54" w:rsidP="00A516DE">
      <w:pPr>
        <w:numPr>
          <w:ilvl w:val="0"/>
          <w:numId w:val="1"/>
        </w:numPr>
        <w:spacing w:before="120"/>
        <w:jc w:val="both"/>
        <w:rPr>
          <w:rFonts w:ascii="Arial" w:hAnsi="Arial" w:cs="Arial"/>
          <w:color w:val="000000"/>
          <w:highlight w:val="lightGray"/>
          <w:u w:val="single"/>
        </w:rPr>
      </w:pPr>
      <w:r w:rsidRPr="000E1E68">
        <w:rPr>
          <w:rFonts w:ascii="Arial" w:hAnsi="Arial" w:cs="Arial"/>
          <w:color w:val="000000"/>
          <w:highlight w:val="lightGray"/>
          <w:u w:val="single"/>
        </w:rPr>
        <w:t>DO PREÇO</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t>Os preços são fixos e irreajustáveis.</w:t>
      </w:r>
    </w:p>
    <w:p w:rsidR="00467A54" w:rsidRPr="000E1E68" w:rsidRDefault="00467A54" w:rsidP="00A516DE">
      <w:pPr>
        <w:spacing w:before="120"/>
        <w:jc w:val="both"/>
        <w:rPr>
          <w:rFonts w:ascii="Arial" w:hAnsi="Arial" w:cs="Arial"/>
          <w:color w:val="000000"/>
        </w:rPr>
      </w:pPr>
    </w:p>
    <w:p w:rsidR="00467A54" w:rsidRPr="000E1E68" w:rsidRDefault="00467A54" w:rsidP="00A516DE">
      <w:pPr>
        <w:numPr>
          <w:ilvl w:val="0"/>
          <w:numId w:val="1"/>
        </w:numPr>
        <w:spacing w:before="120"/>
        <w:jc w:val="both"/>
        <w:rPr>
          <w:rFonts w:ascii="Arial" w:hAnsi="Arial" w:cs="Arial"/>
          <w:b/>
          <w:bCs/>
          <w:color w:val="000000"/>
          <w:highlight w:val="lightGray"/>
        </w:rPr>
      </w:pPr>
      <w:r w:rsidRPr="000E1E68">
        <w:rPr>
          <w:rFonts w:ascii="Arial" w:hAnsi="Arial" w:cs="Arial"/>
          <w:highlight w:val="lightGray"/>
          <w:u w:val="single"/>
          <w:shd w:val="clear" w:color="auto" w:fill="B3B3B3"/>
        </w:rPr>
        <w:t>DAS OBRIGAÇÕES DA CONTRATANTE E DA CONTRATADA</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t>As obrigações da Contratante e da Contratada são as estabelecidas no Termo de Referência e na minuta do instrumento de Contrato, quando for o caso.</w:t>
      </w:r>
    </w:p>
    <w:p w:rsidR="00467A54" w:rsidRPr="000E1E68" w:rsidRDefault="00467A54" w:rsidP="00A516DE">
      <w:pPr>
        <w:spacing w:before="120"/>
        <w:jc w:val="both"/>
        <w:rPr>
          <w:rFonts w:ascii="Arial" w:hAnsi="Arial" w:cs="Arial"/>
          <w:color w:val="000000"/>
        </w:rPr>
      </w:pPr>
    </w:p>
    <w:p w:rsidR="00467A54" w:rsidRPr="000E1E68" w:rsidRDefault="00467A54" w:rsidP="00A516DE">
      <w:pPr>
        <w:numPr>
          <w:ilvl w:val="0"/>
          <w:numId w:val="1"/>
        </w:numPr>
        <w:spacing w:before="120"/>
        <w:jc w:val="both"/>
        <w:rPr>
          <w:rFonts w:ascii="Arial" w:hAnsi="Arial" w:cs="Arial"/>
          <w:color w:val="000000"/>
          <w:highlight w:val="lightGray"/>
        </w:rPr>
      </w:pPr>
      <w:r w:rsidRPr="000E1E68">
        <w:rPr>
          <w:rFonts w:ascii="Arial" w:hAnsi="Arial" w:cs="Arial"/>
          <w:color w:val="000000"/>
          <w:highlight w:val="lightGray"/>
          <w:u w:val="single"/>
          <w:shd w:val="clear" w:color="auto" w:fill="C0C0C0"/>
        </w:rPr>
        <w:t>DO RECEBIMENTO E CRITÉRIO DE ACEITAÇÃO DO OBJETO</w:t>
      </w:r>
    </w:p>
    <w:p w:rsidR="00506E8C" w:rsidRPr="000E1E68" w:rsidRDefault="00506E8C" w:rsidP="00A516DE">
      <w:pPr>
        <w:numPr>
          <w:ilvl w:val="1"/>
          <w:numId w:val="1"/>
        </w:numPr>
        <w:spacing w:before="120"/>
        <w:jc w:val="both"/>
        <w:rPr>
          <w:rFonts w:ascii="Arial" w:hAnsi="Arial" w:cs="Arial"/>
          <w:color w:val="000000"/>
        </w:rPr>
      </w:pPr>
      <w:r w:rsidRPr="000E1E68">
        <w:rPr>
          <w:rFonts w:ascii="Arial" w:hAnsi="Arial" w:cs="Arial"/>
          <w:color w:val="000000"/>
        </w:rPr>
        <w:t>Os critérios de recebimento e aceitação do objeto estão previstos no Termo de Referência e na minuta do instrumento de Contrato, quando for o caso.</w:t>
      </w:r>
    </w:p>
    <w:p w:rsidR="00467A54" w:rsidRPr="000E1E68" w:rsidRDefault="00467A54" w:rsidP="00A516DE">
      <w:pPr>
        <w:spacing w:before="120"/>
        <w:jc w:val="both"/>
        <w:rPr>
          <w:rFonts w:ascii="Arial" w:hAnsi="Arial" w:cs="Arial"/>
          <w:color w:val="000000"/>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DO PAGAMENTO</w:t>
      </w:r>
    </w:p>
    <w:p w:rsidR="00E711B6" w:rsidRPr="000E1E68" w:rsidRDefault="00E711B6" w:rsidP="00A516DE">
      <w:pPr>
        <w:numPr>
          <w:ilvl w:val="1"/>
          <w:numId w:val="1"/>
        </w:numPr>
        <w:spacing w:before="120"/>
        <w:jc w:val="both"/>
        <w:rPr>
          <w:rFonts w:ascii="Arial" w:hAnsi="Arial" w:cs="Arial"/>
        </w:rPr>
      </w:pPr>
      <w:r w:rsidRPr="000E1E68">
        <w:rPr>
          <w:rFonts w:ascii="Arial" w:hAnsi="Arial" w:cs="Arial"/>
        </w:rPr>
        <w:t>O prazo para pagamento será de</w:t>
      </w:r>
      <w:r w:rsidR="00506DEF">
        <w:rPr>
          <w:rFonts w:ascii="Arial" w:hAnsi="Arial" w:cs="Arial"/>
        </w:rPr>
        <w:t xml:space="preserve"> 15 (quinze) dias</w:t>
      </w:r>
      <w:r w:rsidRPr="000E1E68">
        <w:rPr>
          <w:rFonts w:ascii="Arial" w:hAnsi="Arial" w:cs="Arial"/>
        </w:rPr>
        <w:t>, contados a partir da data da apresentação da Nota Fiscal/Fatura</w:t>
      </w:r>
      <w:r w:rsidR="00D410D3" w:rsidRPr="000E1E68">
        <w:rPr>
          <w:rFonts w:ascii="Arial" w:hAnsi="Arial" w:cs="Arial"/>
        </w:rPr>
        <w:t xml:space="preserve"> pela Contratada</w:t>
      </w:r>
      <w:r w:rsidRPr="000E1E68">
        <w:rPr>
          <w:rFonts w:ascii="Arial" w:hAnsi="Arial" w:cs="Arial"/>
        </w:rPr>
        <w:t xml:space="preserve">. </w:t>
      </w:r>
    </w:p>
    <w:p w:rsidR="00E711B6" w:rsidRPr="000E1E68" w:rsidRDefault="00E711B6" w:rsidP="00A516DE">
      <w:pPr>
        <w:numPr>
          <w:ilvl w:val="2"/>
          <w:numId w:val="1"/>
        </w:numPr>
        <w:spacing w:before="120"/>
        <w:jc w:val="both"/>
        <w:rPr>
          <w:rFonts w:ascii="Arial" w:hAnsi="Arial" w:cs="Arial"/>
        </w:rPr>
      </w:pPr>
      <w:r w:rsidRPr="000E1E68">
        <w:rPr>
          <w:rFonts w:ascii="Arial" w:hAnsi="Arial" w:cs="Arial"/>
        </w:rPr>
        <w:lastRenderedPageBreak/>
        <w:t xml:space="preserve">Os pagamentos decorrentes de despesas cujos valores não ultrapassem o montante de R$ 8.000,00 (oito mil reais) deverão ser efetuados no prazo de até </w:t>
      </w:r>
      <w:proofErr w:type="gramStart"/>
      <w:r w:rsidRPr="000E1E68">
        <w:rPr>
          <w:rFonts w:ascii="Arial" w:hAnsi="Arial" w:cs="Arial"/>
        </w:rPr>
        <w:t>5</w:t>
      </w:r>
      <w:proofErr w:type="gramEnd"/>
      <w:r w:rsidRPr="000E1E68">
        <w:rPr>
          <w:rFonts w:ascii="Arial" w:hAnsi="Arial" w:cs="Arial"/>
        </w:rPr>
        <w:t xml:space="preserve"> (cinco) dias úteis, contados da </w:t>
      </w:r>
      <w:r w:rsidR="003E4565" w:rsidRPr="000E1E68">
        <w:rPr>
          <w:rFonts w:ascii="Arial" w:hAnsi="Arial" w:cs="Arial"/>
        </w:rPr>
        <w:t xml:space="preserve">data da </w:t>
      </w:r>
      <w:r w:rsidRPr="000E1E68">
        <w:rPr>
          <w:rFonts w:ascii="Arial" w:hAnsi="Arial" w:cs="Arial"/>
        </w:rPr>
        <w:t>apr</w:t>
      </w:r>
      <w:r w:rsidR="008621F0" w:rsidRPr="000E1E68">
        <w:rPr>
          <w:rFonts w:ascii="Arial" w:hAnsi="Arial" w:cs="Arial"/>
        </w:rPr>
        <w:t>esentação da Nota Fiscal/Fatura</w:t>
      </w:r>
      <w:r w:rsidRPr="000E1E68">
        <w:rPr>
          <w:rFonts w:ascii="Arial" w:hAnsi="Arial" w:cs="Arial"/>
        </w:rPr>
        <w:t>, nos termos do art. 5º, § 3º, da Lei nº 8.666, de 1993.</w:t>
      </w:r>
    </w:p>
    <w:p w:rsidR="008621F0" w:rsidRPr="000E1E68" w:rsidRDefault="008621F0" w:rsidP="00A516DE">
      <w:pPr>
        <w:numPr>
          <w:ilvl w:val="1"/>
          <w:numId w:val="1"/>
        </w:numPr>
        <w:spacing w:before="120"/>
        <w:jc w:val="both"/>
        <w:rPr>
          <w:rFonts w:ascii="Arial" w:hAnsi="Arial" w:cs="Arial"/>
        </w:rPr>
      </w:pPr>
      <w:r w:rsidRPr="000E1E68">
        <w:rPr>
          <w:rFonts w:ascii="Arial" w:hAnsi="Arial" w:cs="Arial"/>
        </w:rPr>
        <w:t xml:space="preserve">O pagamento somente será efetuado após o </w:t>
      </w:r>
      <w:r w:rsidR="00D61180" w:rsidRPr="000E1E68">
        <w:rPr>
          <w:rFonts w:ascii="Arial" w:hAnsi="Arial" w:cs="Arial"/>
        </w:rPr>
        <w:t>“</w:t>
      </w:r>
      <w:r w:rsidRPr="000E1E68">
        <w:rPr>
          <w:rFonts w:ascii="Arial" w:hAnsi="Arial" w:cs="Arial"/>
        </w:rPr>
        <w:t>atesto</w:t>
      </w:r>
      <w:r w:rsidR="00D61180" w:rsidRPr="000E1E68">
        <w:rPr>
          <w:rFonts w:ascii="Arial" w:hAnsi="Arial" w:cs="Arial"/>
        </w:rPr>
        <w:t>”</w:t>
      </w:r>
      <w:r w:rsidRPr="000E1E68">
        <w:rPr>
          <w:rFonts w:ascii="Arial" w:hAnsi="Arial" w:cs="Arial"/>
        </w:rPr>
        <w:t>, pelo servidor competente, da Nota Fiscal/Fatura apresentada pela Contratada.</w:t>
      </w:r>
    </w:p>
    <w:p w:rsidR="00D61180" w:rsidRPr="000E1E68" w:rsidRDefault="00D61180" w:rsidP="00A516DE">
      <w:pPr>
        <w:numPr>
          <w:ilvl w:val="2"/>
          <w:numId w:val="1"/>
        </w:numPr>
        <w:spacing w:before="120"/>
        <w:jc w:val="both"/>
        <w:rPr>
          <w:rFonts w:ascii="Arial" w:hAnsi="Arial" w:cs="Arial"/>
        </w:rPr>
      </w:pPr>
      <w:r w:rsidRPr="000E1E68">
        <w:rPr>
          <w:rFonts w:ascii="Arial" w:hAnsi="Arial" w:cs="Arial"/>
        </w:rPr>
        <w:t xml:space="preserve">O “atesto” fica condicionado à verificação da conformidade da Nota Fiscal/Fatura apresentada pela Contratada </w:t>
      </w:r>
      <w:r w:rsidR="00727651" w:rsidRPr="000E1E68">
        <w:rPr>
          <w:rFonts w:ascii="Arial" w:hAnsi="Arial" w:cs="Arial"/>
        </w:rPr>
        <w:t>e do regular cumprimento d</w:t>
      </w:r>
      <w:r w:rsidRPr="000E1E68">
        <w:rPr>
          <w:rFonts w:ascii="Arial" w:hAnsi="Arial" w:cs="Arial"/>
        </w:rPr>
        <w:t>as obrigações assumidas</w:t>
      </w:r>
      <w:r w:rsidR="00727651" w:rsidRPr="000E1E68">
        <w:rPr>
          <w:rFonts w:ascii="Arial" w:hAnsi="Arial" w:cs="Arial"/>
        </w:rPr>
        <w:t>.</w:t>
      </w:r>
    </w:p>
    <w:p w:rsidR="006F3FD8" w:rsidRPr="000E1E68" w:rsidRDefault="006F3FD8" w:rsidP="00A516DE">
      <w:pPr>
        <w:numPr>
          <w:ilvl w:val="1"/>
          <w:numId w:val="1"/>
        </w:numPr>
        <w:spacing w:before="120"/>
        <w:jc w:val="both"/>
        <w:rPr>
          <w:rFonts w:ascii="Arial" w:hAnsi="Arial" w:cs="Arial"/>
        </w:rPr>
      </w:pPr>
      <w:r w:rsidRPr="000E1E68">
        <w:rPr>
          <w:rFonts w:ascii="Arial" w:hAnsi="Arial" w:cs="Arial"/>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Antes do pagamento, a Contratante verificará, por meio de consulta eletrônica, a regularidade do cadastramento da Contratada no SICAF e/ou nos </w:t>
      </w:r>
      <w:r w:rsidRPr="000E1E68">
        <w:rPr>
          <w:rFonts w:ascii="Arial" w:hAnsi="Arial" w:cs="Arial"/>
          <w:i/>
          <w:iCs/>
        </w:rPr>
        <w:t>site</w:t>
      </w:r>
      <w:r w:rsidRPr="000E1E68">
        <w:rPr>
          <w:rFonts w:ascii="Arial" w:hAnsi="Arial" w:cs="Arial"/>
          <w:i/>
        </w:rPr>
        <w:t>s</w:t>
      </w:r>
      <w:r w:rsidRPr="000E1E68">
        <w:rPr>
          <w:rFonts w:ascii="Arial" w:hAnsi="Arial" w:cs="Arial"/>
        </w:rPr>
        <w:t xml:space="preserve"> oficiais, </w:t>
      </w:r>
      <w:r w:rsidR="007A7EE8" w:rsidRPr="000E1E68">
        <w:rPr>
          <w:rFonts w:ascii="Arial" w:hAnsi="Arial" w:cs="Arial"/>
        </w:rPr>
        <w:t xml:space="preserve">especialmente quanto à regularidade fiscal, </w:t>
      </w:r>
      <w:r w:rsidRPr="000E1E68">
        <w:rPr>
          <w:rFonts w:ascii="Arial" w:hAnsi="Arial" w:cs="Arial"/>
        </w:rPr>
        <w:t>devendo seu resultado ser impresso, autenticado e juntado ao processo de pagamento.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Quando do pagamento, será efetuada a retenção tributária prevista na legislação aplicável. </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t>O pagamento será efetuado por meio de Ordem Bancária de Crédito, mediante depósito em conta-corrente, na agência e estabelecimento bancário indicado pela Contratada, ou por outro meio previsto na legislação vigente.</w:t>
      </w:r>
    </w:p>
    <w:p w:rsidR="00467A54" w:rsidRPr="000E1E68" w:rsidRDefault="00467A54" w:rsidP="00A516DE">
      <w:pPr>
        <w:numPr>
          <w:ilvl w:val="1"/>
          <w:numId w:val="1"/>
        </w:numPr>
        <w:spacing w:before="120"/>
        <w:jc w:val="both"/>
        <w:rPr>
          <w:rFonts w:ascii="Arial" w:hAnsi="Arial" w:cs="Arial"/>
          <w:color w:val="000000"/>
        </w:rPr>
      </w:pPr>
      <w:r w:rsidRPr="000E1E68">
        <w:rPr>
          <w:rFonts w:ascii="Arial" w:hAnsi="Arial" w:cs="Arial"/>
          <w:color w:val="000000"/>
        </w:rPr>
        <w:t>Será considerada data do pagamento o dia em que constar como emitida a ordem bancária para pagamento.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color w:val="000000"/>
        </w:rPr>
        <w:t>A Contratante não se responsabilizará por qualquer despesa que venha a ser efetuada pela Contratada, que porventura não tenha sido acordada no contrato.</w:t>
      </w:r>
    </w:p>
    <w:p w:rsidR="00A63D95" w:rsidRPr="000E1E68" w:rsidRDefault="00A63D95" w:rsidP="00A516DE">
      <w:pPr>
        <w:numPr>
          <w:ilvl w:val="1"/>
          <w:numId w:val="1"/>
        </w:numPr>
        <w:spacing w:before="120"/>
        <w:jc w:val="both"/>
        <w:rPr>
          <w:rFonts w:ascii="Arial" w:hAnsi="Arial" w:cs="Arial"/>
        </w:rPr>
      </w:pPr>
      <w:r w:rsidRPr="000E1E68">
        <w:rPr>
          <w:rFonts w:ascii="Arial" w:hAnsi="Arial" w:cs="Arial"/>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4"/>
      </w:tblGrid>
      <w:tr w:rsidR="00A63D95" w:rsidRPr="000E1E68" w:rsidTr="007F0D0B">
        <w:tc>
          <w:tcPr>
            <w:tcW w:w="0" w:type="auto"/>
          </w:tcPr>
          <w:p w:rsidR="002E19F5" w:rsidRPr="000E1E68" w:rsidRDefault="00A63D95" w:rsidP="00A516DE">
            <w:pPr>
              <w:spacing w:before="120"/>
              <w:jc w:val="both"/>
              <w:rPr>
                <w:rFonts w:ascii="Arial" w:hAnsi="Arial" w:cs="Arial"/>
                <w:b/>
              </w:rPr>
            </w:pPr>
            <w:r w:rsidRPr="000E1E68">
              <w:rPr>
                <w:rFonts w:ascii="Arial" w:hAnsi="Arial" w:cs="Arial"/>
                <w:b/>
              </w:rPr>
              <w:t>EM = I x N x VP</w:t>
            </w:r>
          </w:p>
        </w:tc>
      </w:tr>
    </w:tbl>
    <w:p w:rsidR="00A63D95" w:rsidRPr="000E1E68" w:rsidRDefault="00A63D95" w:rsidP="00A516DE">
      <w:pPr>
        <w:spacing w:before="120"/>
        <w:ind w:left="1985"/>
        <w:jc w:val="both"/>
        <w:rPr>
          <w:rFonts w:ascii="Arial" w:hAnsi="Arial" w:cs="Arial"/>
        </w:rPr>
      </w:pPr>
      <w:r w:rsidRPr="000E1E68">
        <w:rPr>
          <w:rFonts w:ascii="Arial" w:hAnsi="Arial" w:cs="Arial"/>
        </w:rPr>
        <w:lastRenderedPageBreak/>
        <w:t>EM = Encargos Moratórios a serem acrescidos ao valor originariamente devido</w:t>
      </w:r>
    </w:p>
    <w:p w:rsidR="00A63D95" w:rsidRPr="000E1E68" w:rsidRDefault="00A63D95" w:rsidP="00A516DE">
      <w:pPr>
        <w:spacing w:before="120"/>
        <w:ind w:left="1985"/>
        <w:jc w:val="both"/>
        <w:rPr>
          <w:rFonts w:ascii="Arial" w:hAnsi="Arial" w:cs="Arial"/>
        </w:rPr>
      </w:pPr>
      <w:r w:rsidRPr="000E1E68">
        <w:rPr>
          <w:rFonts w:ascii="Arial" w:hAnsi="Arial" w:cs="Arial"/>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
        <w:gridCol w:w="1110"/>
      </w:tblGrid>
      <w:tr w:rsidR="00A63D95" w:rsidRPr="000E1E68" w:rsidTr="007F0D0B">
        <w:tc>
          <w:tcPr>
            <w:tcW w:w="0" w:type="auto"/>
            <w:vMerge w:val="restart"/>
            <w:tcBorders>
              <w:bottom w:val="single" w:sz="4" w:space="0" w:color="000000"/>
              <w:right w:val="nil"/>
            </w:tcBorders>
            <w:vAlign w:val="center"/>
          </w:tcPr>
          <w:p w:rsidR="00A63D95" w:rsidRPr="000E1E68" w:rsidRDefault="00A63D95" w:rsidP="00A516DE">
            <w:pPr>
              <w:spacing w:before="120"/>
              <w:jc w:val="center"/>
              <w:rPr>
                <w:rFonts w:ascii="Arial" w:hAnsi="Arial" w:cs="Arial"/>
                <w:b/>
              </w:rPr>
            </w:pPr>
            <w:r w:rsidRPr="000E1E68">
              <w:rPr>
                <w:rFonts w:ascii="Arial" w:hAnsi="Arial" w:cs="Arial"/>
                <w:b/>
              </w:rPr>
              <w:t>I =</w:t>
            </w:r>
          </w:p>
        </w:tc>
        <w:tc>
          <w:tcPr>
            <w:tcW w:w="0" w:type="auto"/>
            <w:tcBorders>
              <w:left w:val="nil"/>
            </w:tcBorders>
            <w:vAlign w:val="center"/>
          </w:tcPr>
          <w:p w:rsidR="00A63D95" w:rsidRPr="000E1E68" w:rsidRDefault="00A63D95" w:rsidP="00A516DE">
            <w:pPr>
              <w:spacing w:before="120"/>
              <w:jc w:val="center"/>
              <w:rPr>
                <w:rFonts w:ascii="Arial" w:hAnsi="Arial" w:cs="Arial"/>
                <w:b/>
              </w:rPr>
            </w:pPr>
            <w:r w:rsidRPr="000E1E68">
              <w:rPr>
                <w:rFonts w:ascii="Arial" w:hAnsi="Arial" w:cs="Arial"/>
                <w:b/>
              </w:rPr>
              <w:t>(6 / 100)</w:t>
            </w:r>
          </w:p>
        </w:tc>
      </w:tr>
      <w:tr w:rsidR="00A63D95" w:rsidRPr="000E1E68" w:rsidTr="007F0D0B">
        <w:tc>
          <w:tcPr>
            <w:tcW w:w="0" w:type="auto"/>
            <w:vMerge/>
            <w:tcBorders>
              <w:top w:val="single" w:sz="4" w:space="0" w:color="000000"/>
              <w:bottom w:val="single" w:sz="4" w:space="0" w:color="000000"/>
              <w:right w:val="nil"/>
            </w:tcBorders>
          </w:tcPr>
          <w:p w:rsidR="00A63D95" w:rsidRPr="000E1E68" w:rsidRDefault="00A63D95" w:rsidP="00A516DE">
            <w:pPr>
              <w:spacing w:before="120"/>
              <w:jc w:val="both"/>
              <w:rPr>
                <w:rFonts w:ascii="Arial" w:hAnsi="Arial" w:cs="Arial"/>
                <w:b/>
              </w:rPr>
            </w:pPr>
          </w:p>
        </w:tc>
        <w:tc>
          <w:tcPr>
            <w:tcW w:w="0" w:type="auto"/>
            <w:tcBorders>
              <w:left w:val="nil"/>
            </w:tcBorders>
            <w:vAlign w:val="center"/>
          </w:tcPr>
          <w:p w:rsidR="00A63D95" w:rsidRPr="000E1E68" w:rsidRDefault="00A63D95" w:rsidP="00A516DE">
            <w:pPr>
              <w:spacing w:before="120"/>
              <w:jc w:val="center"/>
              <w:rPr>
                <w:rFonts w:ascii="Arial" w:hAnsi="Arial" w:cs="Arial"/>
                <w:b/>
              </w:rPr>
            </w:pPr>
            <w:r w:rsidRPr="000E1E68">
              <w:rPr>
                <w:rFonts w:ascii="Arial" w:hAnsi="Arial" w:cs="Arial"/>
                <w:b/>
              </w:rPr>
              <w:t>365</w:t>
            </w:r>
          </w:p>
        </w:tc>
      </w:tr>
    </w:tbl>
    <w:p w:rsidR="00A63D95" w:rsidRPr="000E1E68" w:rsidRDefault="00A63D95" w:rsidP="00A516DE">
      <w:pPr>
        <w:spacing w:before="120"/>
        <w:ind w:left="1985"/>
        <w:jc w:val="both"/>
        <w:rPr>
          <w:rFonts w:ascii="Arial" w:hAnsi="Arial" w:cs="Arial"/>
        </w:rPr>
      </w:pPr>
      <w:r w:rsidRPr="000E1E68">
        <w:rPr>
          <w:rFonts w:ascii="Arial" w:hAnsi="Arial" w:cs="Arial"/>
        </w:rPr>
        <w:t xml:space="preserve">N = Número de </w:t>
      </w:r>
      <w:proofErr w:type="gramStart"/>
      <w:r w:rsidRPr="000E1E68">
        <w:rPr>
          <w:rFonts w:ascii="Arial" w:hAnsi="Arial" w:cs="Arial"/>
        </w:rPr>
        <w:t>dias entre a data limite prevista para o pagamento e a data do efetivo pagamento</w:t>
      </w:r>
      <w:proofErr w:type="gramEnd"/>
    </w:p>
    <w:p w:rsidR="00A63D95" w:rsidRPr="000E1E68" w:rsidRDefault="00A63D95" w:rsidP="00A516DE">
      <w:pPr>
        <w:spacing w:before="120"/>
        <w:ind w:left="1985"/>
        <w:jc w:val="both"/>
        <w:rPr>
          <w:rFonts w:ascii="Arial" w:hAnsi="Arial" w:cs="Arial"/>
        </w:rPr>
      </w:pPr>
      <w:r w:rsidRPr="000E1E68">
        <w:rPr>
          <w:rFonts w:ascii="Arial" w:hAnsi="Arial" w:cs="Arial"/>
        </w:rPr>
        <w:t>VP = Valor da Parcela em atraso</w:t>
      </w:r>
    </w:p>
    <w:p w:rsidR="00467A54" w:rsidRPr="000E1E68" w:rsidRDefault="00467A54" w:rsidP="00A516DE">
      <w:pPr>
        <w:spacing w:before="120"/>
        <w:ind w:left="1418"/>
        <w:jc w:val="both"/>
        <w:rPr>
          <w:rFonts w:ascii="Arial" w:hAnsi="Arial" w:cs="Arial"/>
          <w:i/>
          <w:iCs/>
          <w:highlight w:val="yellow"/>
        </w:rPr>
      </w:pPr>
      <w:r w:rsidRPr="000E1E68">
        <w:rPr>
          <w:rFonts w:ascii="Arial" w:hAnsi="Arial" w:cs="Arial"/>
          <w:i/>
          <w:iCs/>
          <w:highlight w:val="yellow"/>
        </w:rPr>
        <w:t xml:space="preserve"> </w:t>
      </w: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DA DOTAÇÃO ORÇAMENTÁRIA</w:t>
      </w:r>
    </w:p>
    <w:p w:rsidR="00C07B8C" w:rsidRPr="00F94D7C" w:rsidRDefault="00C07B8C" w:rsidP="00A516DE">
      <w:pPr>
        <w:numPr>
          <w:ilvl w:val="1"/>
          <w:numId w:val="1"/>
        </w:numPr>
        <w:suppressAutoHyphens/>
        <w:spacing w:before="120"/>
        <w:jc w:val="both"/>
        <w:rPr>
          <w:rFonts w:ascii="Arial" w:hAnsi="Arial" w:cs="Arial"/>
          <w:b/>
          <w:u w:val="single"/>
          <w:shd w:val="clear" w:color="auto" w:fill="B3B3B3"/>
        </w:rPr>
      </w:pPr>
      <w:r w:rsidRPr="000E1E68">
        <w:rPr>
          <w:rFonts w:ascii="Arial" w:hAnsi="Arial" w:cs="Arial"/>
        </w:rPr>
        <w:t xml:space="preserve">As despesas decorrentes da presente contratação correrão à conta de recursos específicos consignados no Orçamento Geral da União deste exercício, na </w:t>
      </w:r>
      <w:r w:rsidRPr="00F94D7C">
        <w:rPr>
          <w:rFonts w:ascii="Arial" w:hAnsi="Arial" w:cs="Arial"/>
        </w:rPr>
        <w:t>dotação abaixo discriminada:</w:t>
      </w:r>
    </w:p>
    <w:p w:rsidR="00C07B8C" w:rsidRPr="00F94D7C" w:rsidRDefault="00C07B8C" w:rsidP="00A516DE">
      <w:pPr>
        <w:spacing w:before="120"/>
        <w:ind w:left="1134"/>
        <w:jc w:val="both"/>
        <w:rPr>
          <w:rFonts w:ascii="Arial" w:hAnsi="Arial" w:cs="Arial"/>
          <w:b/>
          <w:u w:val="single"/>
          <w:shd w:val="clear" w:color="auto" w:fill="B3B3B3"/>
        </w:rPr>
      </w:pPr>
      <w:r w:rsidRPr="00F94D7C">
        <w:rPr>
          <w:rFonts w:ascii="Arial" w:hAnsi="Arial" w:cs="Arial"/>
          <w:b/>
        </w:rPr>
        <w:t>Gestão/Unidade:</w:t>
      </w:r>
      <w:proofErr w:type="gramStart"/>
      <w:r w:rsidRPr="00F94D7C">
        <w:rPr>
          <w:rFonts w:ascii="Arial" w:hAnsi="Arial" w:cs="Arial"/>
          <w:b/>
        </w:rPr>
        <w:t xml:space="preserve">  </w:t>
      </w:r>
      <w:proofErr w:type="gramEnd"/>
      <w:r w:rsidR="00CF17F3" w:rsidRPr="00F94D7C">
        <w:rPr>
          <w:rFonts w:ascii="Arial" w:hAnsi="Arial" w:cs="Arial"/>
          <w:b/>
        </w:rPr>
        <w:t>20039</w:t>
      </w:r>
      <w:r w:rsidR="00F94D7C" w:rsidRPr="00F94D7C">
        <w:rPr>
          <w:rFonts w:ascii="Arial" w:hAnsi="Arial" w:cs="Arial"/>
          <w:b/>
        </w:rPr>
        <w:t>5</w:t>
      </w:r>
    </w:p>
    <w:p w:rsidR="00C07B8C" w:rsidRPr="00F94D7C" w:rsidRDefault="00C07B8C" w:rsidP="00A516DE">
      <w:pPr>
        <w:spacing w:before="120"/>
        <w:ind w:left="1134"/>
        <w:jc w:val="both"/>
        <w:rPr>
          <w:rFonts w:ascii="Arial" w:hAnsi="Arial" w:cs="Arial"/>
          <w:b/>
        </w:rPr>
      </w:pPr>
      <w:r w:rsidRPr="00F94D7C">
        <w:rPr>
          <w:rFonts w:ascii="Arial" w:hAnsi="Arial" w:cs="Arial"/>
          <w:b/>
        </w:rPr>
        <w:t xml:space="preserve">Fonte: </w:t>
      </w:r>
      <w:r w:rsidR="00CF17F3" w:rsidRPr="00F94D7C">
        <w:rPr>
          <w:rFonts w:ascii="Arial" w:hAnsi="Arial" w:cs="Arial"/>
          <w:b/>
        </w:rPr>
        <w:t>0001</w:t>
      </w:r>
    </w:p>
    <w:p w:rsidR="00C07B8C" w:rsidRPr="00F94D7C" w:rsidRDefault="00C07B8C" w:rsidP="00A516DE">
      <w:pPr>
        <w:spacing w:before="120"/>
        <w:ind w:left="1134"/>
        <w:jc w:val="both"/>
        <w:rPr>
          <w:rFonts w:ascii="Arial" w:hAnsi="Arial" w:cs="Arial"/>
          <w:b/>
        </w:rPr>
      </w:pPr>
      <w:r w:rsidRPr="00F94D7C">
        <w:rPr>
          <w:rFonts w:ascii="Arial" w:hAnsi="Arial" w:cs="Arial"/>
          <w:b/>
        </w:rPr>
        <w:t>Programa de Trabalho:</w:t>
      </w:r>
      <w:r w:rsidR="00F94D7C" w:rsidRPr="00F94D7C">
        <w:rPr>
          <w:rFonts w:ascii="Arial" w:hAnsi="Arial" w:cs="Arial"/>
          <w:b/>
        </w:rPr>
        <w:t xml:space="preserve"> 045811</w:t>
      </w:r>
    </w:p>
    <w:p w:rsidR="00C07B8C" w:rsidRPr="00F94D7C" w:rsidRDefault="00CF17F3" w:rsidP="00A516DE">
      <w:pPr>
        <w:spacing w:before="120"/>
        <w:ind w:left="1134"/>
        <w:jc w:val="both"/>
        <w:rPr>
          <w:rFonts w:ascii="Arial" w:hAnsi="Arial" w:cs="Arial"/>
          <w:b/>
        </w:rPr>
      </w:pPr>
      <w:r w:rsidRPr="00F94D7C">
        <w:rPr>
          <w:rFonts w:ascii="Arial" w:hAnsi="Arial" w:cs="Arial"/>
          <w:b/>
        </w:rPr>
        <w:t>Elemento de Despesa:</w:t>
      </w:r>
      <w:proofErr w:type="gramStart"/>
      <w:r w:rsidRPr="00F94D7C">
        <w:rPr>
          <w:rFonts w:ascii="Arial" w:hAnsi="Arial" w:cs="Arial"/>
          <w:b/>
        </w:rPr>
        <w:t xml:space="preserve"> </w:t>
      </w:r>
      <w:r w:rsidR="00C07B8C" w:rsidRPr="00F94D7C">
        <w:rPr>
          <w:rFonts w:ascii="Arial" w:hAnsi="Arial" w:cs="Arial"/>
          <w:b/>
        </w:rPr>
        <w:t xml:space="preserve"> </w:t>
      </w:r>
      <w:proofErr w:type="gramEnd"/>
      <w:r w:rsidRPr="00F94D7C">
        <w:rPr>
          <w:rFonts w:ascii="Arial" w:hAnsi="Arial" w:cs="Arial"/>
          <w:b/>
        </w:rPr>
        <w:t>44905</w:t>
      </w:r>
      <w:r w:rsidR="00F94D7C" w:rsidRPr="00F94D7C">
        <w:rPr>
          <w:rFonts w:ascii="Arial" w:hAnsi="Arial" w:cs="Arial"/>
          <w:b/>
        </w:rPr>
        <w:t>1</w:t>
      </w:r>
    </w:p>
    <w:p w:rsidR="00F94D7C" w:rsidRPr="00F94D7C" w:rsidRDefault="00C07B8C" w:rsidP="00F94D7C">
      <w:pPr>
        <w:spacing w:before="120"/>
        <w:ind w:left="1134"/>
        <w:jc w:val="both"/>
        <w:rPr>
          <w:rFonts w:ascii="Arial" w:hAnsi="Arial" w:cs="Arial"/>
          <w:b/>
        </w:rPr>
      </w:pPr>
      <w:r w:rsidRPr="00F94D7C">
        <w:rPr>
          <w:rFonts w:ascii="Arial" w:hAnsi="Arial" w:cs="Arial"/>
          <w:b/>
        </w:rPr>
        <w:t>PI:</w:t>
      </w:r>
      <w:proofErr w:type="gramStart"/>
      <w:r w:rsidRPr="00F94D7C">
        <w:rPr>
          <w:rFonts w:ascii="Arial" w:hAnsi="Arial" w:cs="Arial"/>
          <w:b/>
        </w:rPr>
        <w:t xml:space="preserve">  </w:t>
      </w:r>
      <w:proofErr w:type="gramEnd"/>
      <w:r w:rsidR="00F94D7C" w:rsidRPr="00F94D7C">
        <w:rPr>
          <w:rFonts w:ascii="Arial" w:hAnsi="Arial" w:cs="Arial"/>
          <w:b/>
        </w:rPr>
        <w:t>385F</w:t>
      </w:r>
      <w:bookmarkStart w:id="0" w:name="_GoBack"/>
      <w:bookmarkEnd w:id="0"/>
    </w:p>
    <w:p w:rsidR="00467A54" w:rsidRPr="000E1E68" w:rsidRDefault="00467A54" w:rsidP="00A516DE">
      <w:pPr>
        <w:spacing w:before="120"/>
        <w:jc w:val="both"/>
        <w:rPr>
          <w:rFonts w:ascii="Arial" w:hAnsi="Arial" w:cs="Arial"/>
          <w:color w:val="000000"/>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DAS INFRAÇÕES E DAS SANÇÕES ADMINISTRATIVAS</w:t>
      </w:r>
    </w:p>
    <w:p w:rsidR="00332135" w:rsidRPr="000E1E68" w:rsidRDefault="00332135" w:rsidP="00A516DE">
      <w:pPr>
        <w:numPr>
          <w:ilvl w:val="1"/>
          <w:numId w:val="1"/>
        </w:numPr>
        <w:spacing w:before="120"/>
        <w:jc w:val="both"/>
        <w:rPr>
          <w:rFonts w:ascii="Arial" w:hAnsi="Arial" w:cs="Arial"/>
        </w:rPr>
      </w:pPr>
      <w:r w:rsidRPr="000E1E68">
        <w:rPr>
          <w:rFonts w:ascii="Arial" w:hAnsi="Arial" w:cs="Arial"/>
        </w:rPr>
        <w:t>Comete infração administrativa, nos termos da Lei nº 10.520, de 2002, do Decreto nº 3.555, de 2000 e do Decreto nº 5.450, de 2005, a licitante/Adjudicatária que, no decorrer da licitação:</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Não retirar a nota de empenho, ou não assinar o contrato, quando convocada dentro do prazo de validade da proposta;</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Apresentar documentação falsa;</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Deixar de entregar os documentos exigidos no certame;</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Não mantiver a sua proposta dentro de prazo de validade;</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Comportar-se de modo inidôneo;</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Cometer fraude fiscal;</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Fizer declaração falsa;</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Ensejar o retardamento da execução do certame.</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 licitante/Adjudicatária que cometer qualquer das infrações discriminadas no subitem anterior ficará sujeita, sem prejuízo da responsabilidade civil e criminal, às seguintes sanções:</w:t>
      </w:r>
    </w:p>
    <w:p w:rsidR="00467A54" w:rsidRPr="000E1E68" w:rsidRDefault="00467A54" w:rsidP="00A516DE">
      <w:pPr>
        <w:numPr>
          <w:ilvl w:val="0"/>
          <w:numId w:val="18"/>
        </w:numPr>
        <w:spacing w:before="120"/>
        <w:jc w:val="both"/>
        <w:rPr>
          <w:rFonts w:ascii="Arial" w:hAnsi="Arial" w:cs="Arial"/>
        </w:rPr>
      </w:pPr>
      <w:r w:rsidRPr="000E1E68">
        <w:rPr>
          <w:rFonts w:ascii="Arial" w:hAnsi="Arial" w:cs="Arial"/>
        </w:rPr>
        <w:lastRenderedPageBreak/>
        <w:t xml:space="preserve">Multa de até </w:t>
      </w:r>
      <w:r w:rsidR="0080099C">
        <w:rPr>
          <w:rFonts w:ascii="Arial" w:hAnsi="Arial" w:cs="Arial"/>
        </w:rPr>
        <w:t>10</w:t>
      </w:r>
      <w:r w:rsidR="00AA6BA2">
        <w:rPr>
          <w:rFonts w:ascii="Arial" w:hAnsi="Arial" w:cs="Arial"/>
        </w:rPr>
        <w:t>% (</w:t>
      </w:r>
      <w:r w:rsidR="0080099C">
        <w:rPr>
          <w:rFonts w:ascii="Arial" w:hAnsi="Arial" w:cs="Arial"/>
        </w:rPr>
        <w:t>dez</w:t>
      </w:r>
      <w:r w:rsidR="00AA6BA2">
        <w:rPr>
          <w:rFonts w:ascii="Arial" w:hAnsi="Arial" w:cs="Arial"/>
        </w:rPr>
        <w:t xml:space="preserve"> por cento)</w:t>
      </w:r>
      <w:r w:rsidRPr="000E1E68">
        <w:rPr>
          <w:rFonts w:ascii="Arial" w:hAnsi="Arial" w:cs="Arial"/>
        </w:rPr>
        <w:t xml:space="preserve"> sobre o valor estimado do(s) item(s) prejudicado(s) pela conduta do licitante;</w:t>
      </w:r>
    </w:p>
    <w:p w:rsidR="00467A54" w:rsidRPr="000E1E68" w:rsidRDefault="00467A54" w:rsidP="00A516DE">
      <w:pPr>
        <w:numPr>
          <w:ilvl w:val="0"/>
          <w:numId w:val="18"/>
        </w:numPr>
        <w:spacing w:before="120"/>
        <w:jc w:val="both"/>
        <w:rPr>
          <w:rFonts w:ascii="Arial" w:hAnsi="Arial" w:cs="Arial"/>
        </w:rPr>
      </w:pPr>
      <w:r w:rsidRPr="000E1E68">
        <w:rPr>
          <w:rFonts w:ascii="Arial" w:hAnsi="Arial" w:cs="Arial"/>
        </w:rPr>
        <w:t>Impedimento de licitar e de contratar com a União e descredenciamento no SICAF, pelo prazo de até cinco anos;</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A penalidade de multa pode ser aplicada cumulativamente com as demais sanções.</w:t>
      </w:r>
    </w:p>
    <w:p w:rsidR="00332135" w:rsidRPr="000E1E68" w:rsidRDefault="00332135" w:rsidP="00A516DE">
      <w:pPr>
        <w:numPr>
          <w:ilvl w:val="1"/>
          <w:numId w:val="1"/>
        </w:numPr>
        <w:spacing w:before="120"/>
        <w:jc w:val="both"/>
        <w:rPr>
          <w:rFonts w:ascii="Arial" w:hAnsi="Arial" w:cs="Arial"/>
        </w:rPr>
      </w:pPr>
      <w:r w:rsidRPr="000E1E68">
        <w:rPr>
          <w:rFonts w:ascii="Arial" w:hAnsi="Arial" w:cs="Arial"/>
        </w:rPr>
        <w:t>Comete infração administrativa, ainda, nos termos da Lei nº 8.666, de 1993, da Lei nº 10.520, de 2002, do Decreto nº 3.555, de 2000, e do Decreto nº 5.450, de 2005, a Contratada que, no decorrer da contratação:</w:t>
      </w:r>
    </w:p>
    <w:p w:rsidR="00467A54" w:rsidRPr="000E1E68" w:rsidRDefault="00467A54" w:rsidP="00A516DE">
      <w:pPr>
        <w:numPr>
          <w:ilvl w:val="2"/>
          <w:numId w:val="1"/>
        </w:numPr>
        <w:spacing w:before="120"/>
        <w:jc w:val="both"/>
        <w:rPr>
          <w:rFonts w:ascii="Arial" w:hAnsi="Arial" w:cs="Arial"/>
        </w:rPr>
      </w:pPr>
      <w:proofErr w:type="spellStart"/>
      <w:r w:rsidRPr="000E1E68">
        <w:rPr>
          <w:rFonts w:ascii="Arial" w:hAnsi="Arial" w:cs="Arial"/>
        </w:rPr>
        <w:t>Inexecutar</w:t>
      </w:r>
      <w:proofErr w:type="spellEnd"/>
      <w:r w:rsidRPr="000E1E68">
        <w:rPr>
          <w:rFonts w:ascii="Arial" w:hAnsi="Arial" w:cs="Arial"/>
        </w:rPr>
        <w:t xml:space="preserve"> total ou parcialmente o contrato;</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Apresentar documentação falsa;</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Comportar-se de modo inidôneo;</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Cometer fraude fiscal;</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Descumprir qualquer dos deveres elencados no Edital ou no Contrato.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 Contratada que cometer qualquer das infrações discriminadas no subitem acima ficará sujeita, sem prejuízo da responsabilidade civil e criminal, às seguintes sanções:</w:t>
      </w:r>
    </w:p>
    <w:p w:rsidR="00467A54" w:rsidRPr="000E1E68" w:rsidRDefault="00467A54" w:rsidP="00A516DE">
      <w:pPr>
        <w:numPr>
          <w:ilvl w:val="0"/>
          <w:numId w:val="19"/>
        </w:numPr>
        <w:spacing w:before="120"/>
        <w:jc w:val="both"/>
        <w:rPr>
          <w:rFonts w:ascii="Arial" w:hAnsi="Arial" w:cs="Arial"/>
        </w:rPr>
      </w:pPr>
      <w:r w:rsidRPr="000E1E68">
        <w:rPr>
          <w:rFonts w:ascii="Arial" w:hAnsi="Arial" w:cs="Arial"/>
        </w:rPr>
        <w:t>Advertência por faltas leves, assim entendidas como aquelas que não acarretarem prejuízos significativos ao objeto da contratação;</w:t>
      </w:r>
    </w:p>
    <w:p w:rsidR="004204C6" w:rsidRPr="000E1E68" w:rsidRDefault="00467A54" w:rsidP="00A516DE">
      <w:pPr>
        <w:numPr>
          <w:ilvl w:val="0"/>
          <w:numId w:val="19"/>
        </w:numPr>
        <w:spacing w:before="120"/>
        <w:jc w:val="both"/>
        <w:rPr>
          <w:rFonts w:ascii="Arial" w:hAnsi="Arial" w:cs="Arial"/>
        </w:rPr>
      </w:pPr>
      <w:r w:rsidRPr="000E1E68">
        <w:rPr>
          <w:rFonts w:ascii="Arial" w:hAnsi="Arial" w:cs="Arial"/>
        </w:rPr>
        <w:t>Multa:</w:t>
      </w:r>
    </w:p>
    <w:p w:rsidR="004204C6" w:rsidRPr="000E1E68" w:rsidRDefault="004204C6" w:rsidP="00A516DE">
      <w:pPr>
        <w:numPr>
          <w:ilvl w:val="1"/>
          <w:numId w:val="19"/>
        </w:numPr>
        <w:spacing w:before="120"/>
        <w:jc w:val="both"/>
        <w:rPr>
          <w:rFonts w:ascii="Arial" w:hAnsi="Arial" w:cs="Arial"/>
        </w:rPr>
      </w:pPr>
      <w:r w:rsidRPr="000E1E68">
        <w:rPr>
          <w:rFonts w:ascii="Arial" w:hAnsi="Arial" w:cs="Arial"/>
          <w:bCs/>
        </w:rPr>
        <w:t xml:space="preserve">Moratória de </w:t>
      </w:r>
      <w:r w:rsidRPr="00100088">
        <w:rPr>
          <w:rFonts w:ascii="Arial" w:hAnsi="Arial" w:cs="Arial"/>
          <w:bCs/>
          <w:color w:val="000000" w:themeColor="text1"/>
        </w:rPr>
        <w:t xml:space="preserve">até </w:t>
      </w:r>
      <w:r w:rsidR="00100088" w:rsidRPr="00100088">
        <w:rPr>
          <w:rFonts w:ascii="Arial" w:hAnsi="Arial" w:cs="Arial"/>
          <w:bCs/>
          <w:color w:val="000000" w:themeColor="text1"/>
        </w:rPr>
        <w:t xml:space="preserve">0,5 (meio por cento) </w:t>
      </w:r>
      <w:r w:rsidRPr="00100088">
        <w:rPr>
          <w:rFonts w:ascii="Arial" w:hAnsi="Arial" w:cs="Arial"/>
          <w:color w:val="000000" w:themeColor="text1"/>
        </w:rPr>
        <w:t>por dia</w:t>
      </w:r>
      <w:r w:rsidRPr="000E1E68">
        <w:rPr>
          <w:rFonts w:ascii="Arial" w:hAnsi="Arial" w:cs="Arial"/>
        </w:rPr>
        <w:t xml:space="preserve"> de atraso injustificado sobre o valor da contratação, até o limite de</w:t>
      </w:r>
      <w:r w:rsidR="00100088">
        <w:rPr>
          <w:rFonts w:ascii="Arial" w:hAnsi="Arial" w:cs="Arial"/>
        </w:rPr>
        <w:t xml:space="preserve"> 30 (trinta)</w:t>
      </w:r>
      <w:r w:rsidRPr="000E1E68">
        <w:rPr>
          <w:rFonts w:ascii="Arial" w:hAnsi="Arial" w:cs="Arial"/>
        </w:rPr>
        <w:t xml:space="preserve"> dias;</w:t>
      </w:r>
    </w:p>
    <w:p w:rsidR="00467A54" w:rsidRPr="000E1E68" w:rsidRDefault="00467A54" w:rsidP="00A516DE">
      <w:pPr>
        <w:numPr>
          <w:ilvl w:val="1"/>
          <w:numId w:val="19"/>
        </w:numPr>
        <w:spacing w:before="120"/>
        <w:jc w:val="both"/>
        <w:rPr>
          <w:rFonts w:ascii="Arial" w:hAnsi="Arial" w:cs="Arial"/>
        </w:rPr>
      </w:pPr>
      <w:r w:rsidRPr="000E1E68">
        <w:rPr>
          <w:rFonts w:ascii="Arial" w:hAnsi="Arial" w:cs="Arial"/>
        </w:rPr>
        <w:t xml:space="preserve">Compensatória de até </w:t>
      </w:r>
      <w:r w:rsidR="002444C6">
        <w:rPr>
          <w:rFonts w:ascii="Arial" w:hAnsi="Arial" w:cs="Arial"/>
        </w:rPr>
        <w:t xml:space="preserve">20% (vinte por cento) </w:t>
      </w:r>
      <w:r w:rsidRPr="000E1E68">
        <w:rPr>
          <w:rFonts w:ascii="Arial" w:hAnsi="Arial" w:cs="Arial"/>
        </w:rPr>
        <w:t>sobre o valor total do contrato, no caso de inexecução total ou parcial da obrigação assumida, podendo ser cumulada com a multa moratória</w:t>
      </w:r>
      <w:r w:rsidR="00E37FAA" w:rsidRPr="000E1E68">
        <w:rPr>
          <w:rFonts w:ascii="Arial" w:hAnsi="Arial" w:cs="Arial"/>
        </w:rPr>
        <w:t xml:space="preserve">, desde que o valor </w:t>
      </w:r>
      <w:r w:rsidR="00254323" w:rsidRPr="000E1E68">
        <w:rPr>
          <w:rFonts w:ascii="Arial" w:hAnsi="Arial" w:cs="Arial"/>
        </w:rPr>
        <w:t>cumulado</w:t>
      </w:r>
      <w:r w:rsidR="00E37FAA" w:rsidRPr="000E1E68">
        <w:rPr>
          <w:rFonts w:ascii="Arial" w:hAnsi="Arial" w:cs="Arial"/>
        </w:rPr>
        <w:t xml:space="preserve"> da</w:t>
      </w:r>
      <w:r w:rsidR="00254323" w:rsidRPr="000E1E68">
        <w:rPr>
          <w:rFonts w:ascii="Arial" w:hAnsi="Arial" w:cs="Arial"/>
        </w:rPr>
        <w:t>s</w:t>
      </w:r>
      <w:r w:rsidR="00E37FAA" w:rsidRPr="000E1E68">
        <w:rPr>
          <w:rFonts w:ascii="Arial" w:hAnsi="Arial" w:cs="Arial"/>
        </w:rPr>
        <w:t xml:space="preserve"> penalidade</w:t>
      </w:r>
      <w:r w:rsidR="00254323" w:rsidRPr="000E1E68">
        <w:rPr>
          <w:rFonts w:ascii="Arial" w:hAnsi="Arial" w:cs="Arial"/>
        </w:rPr>
        <w:t>s</w:t>
      </w:r>
      <w:r w:rsidR="00E37FAA" w:rsidRPr="000E1E68">
        <w:rPr>
          <w:rFonts w:ascii="Arial" w:hAnsi="Arial" w:cs="Arial"/>
        </w:rPr>
        <w:t xml:space="preserve"> não supere o valor total d</w:t>
      </w:r>
      <w:r w:rsidR="00BA259B" w:rsidRPr="000E1E68">
        <w:rPr>
          <w:rFonts w:ascii="Arial" w:hAnsi="Arial" w:cs="Arial"/>
        </w:rPr>
        <w:t>o contrato</w:t>
      </w:r>
      <w:r w:rsidR="00E37FAA" w:rsidRPr="000E1E68">
        <w:rPr>
          <w:rFonts w:ascii="Arial" w:hAnsi="Arial" w:cs="Arial"/>
        </w:rPr>
        <w:t>.</w:t>
      </w:r>
    </w:p>
    <w:p w:rsidR="00467A54" w:rsidRPr="000E1E68" w:rsidRDefault="00467A54" w:rsidP="00A516DE">
      <w:pPr>
        <w:numPr>
          <w:ilvl w:val="0"/>
          <w:numId w:val="19"/>
        </w:numPr>
        <w:spacing w:before="120"/>
        <w:jc w:val="both"/>
        <w:rPr>
          <w:rFonts w:ascii="Arial" w:hAnsi="Arial" w:cs="Arial"/>
        </w:rPr>
      </w:pPr>
      <w:r w:rsidRPr="000E1E68">
        <w:rPr>
          <w:rFonts w:ascii="Arial" w:hAnsi="Arial" w:cs="Arial"/>
        </w:rPr>
        <w:t xml:space="preserve">Suspensão de licitar e impedimento de contratar com o </w:t>
      </w:r>
      <w:r w:rsidR="002444C6">
        <w:rPr>
          <w:rFonts w:ascii="Arial" w:hAnsi="Arial" w:cs="Arial"/>
        </w:rPr>
        <w:t>Departamento de Polícia Federal</w:t>
      </w:r>
      <w:r w:rsidRPr="000E1E68">
        <w:rPr>
          <w:rFonts w:ascii="Arial" w:hAnsi="Arial" w:cs="Arial"/>
        </w:rPr>
        <w:t>, pelo prazo de até dois anos;</w:t>
      </w:r>
    </w:p>
    <w:p w:rsidR="00467A54" w:rsidRPr="000E1E68" w:rsidRDefault="00467A54" w:rsidP="00A516DE">
      <w:pPr>
        <w:numPr>
          <w:ilvl w:val="0"/>
          <w:numId w:val="19"/>
        </w:numPr>
        <w:spacing w:before="120"/>
        <w:jc w:val="both"/>
        <w:rPr>
          <w:rFonts w:ascii="Arial" w:hAnsi="Arial" w:cs="Arial"/>
        </w:rPr>
      </w:pPr>
      <w:r w:rsidRPr="000E1E68">
        <w:rPr>
          <w:rFonts w:ascii="Arial" w:hAnsi="Arial" w:cs="Arial"/>
        </w:rPr>
        <w:t>Impedimento de licitar e contratar com a União e descredenciamento no SICAF pelo prazo de até cinco anos;</w:t>
      </w:r>
    </w:p>
    <w:p w:rsidR="00467A54" w:rsidRPr="000E1E68" w:rsidRDefault="00467A54" w:rsidP="00A516DE">
      <w:pPr>
        <w:numPr>
          <w:ilvl w:val="0"/>
          <w:numId w:val="19"/>
        </w:numPr>
        <w:spacing w:before="120"/>
        <w:jc w:val="both"/>
        <w:rPr>
          <w:rFonts w:ascii="Arial" w:hAnsi="Arial" w:cs="Arial"/>
        </w:rPr>
      </w:pPr>
      <w:r w:rsidRPr="000E1E68">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A penalidade de multa pode ser aplicada cumula</w:t>
      </w:r>
      <w:r w:rsidR="00E37FAA" w:rsidRPr="000E1E68">
        <w:rPr>
          <w:rFonts w:ascii="Arial" w:hAnsi="Arial" w:cs="Arial"/>
        </w:rPr>
        <w:t>tivamente com as demais sanções.</w:t>
      </w:r>
    </w:p>
    <w:p w:rsidR="00587924" w:rsidRPr="000E1E68" w:rsidRDefault="00BC762D" w:rsidP="00A516DE">
      <w:pPr>
        <w:numPr>
          <w:ilvl w:val="1"/>
          <w:numId w:val="1"/>
        </w:numPr>
        <w:spacing w:before="120"/>
        <w:jc w:val="both"/>
        <w:rPr>
          <w:rFonts w:ascii="Arial" w:hAnsi="Arial" w:cs="Arial"/>
        </w:rPr>
      </w:pPr>
      <w:r w:rsidRPr="000E1E68">
        <w:rPr>
          <w:rFonts w:ascii="Arial" w:eastAsia="Arial Unicode MS" w:hAnsi="Arial" w:cs="Arial"/>
        </w:rPr>
        <w:t xml:space="preserve">Também ficam sujeitas às penalidades de suspensão de licitar e impedimento de contratar e de declaração de inidoneidade, previstas no subitem </w:t>
      </w:r>
      <w:r w:rsidRPr="000E1E68">
        <w:rPr>
          <w:rFonts w:ascii="Arial" w:eastAsia="Arial Unicode MS" w:hAnsi="Arial" w:cs="Arial"/>
        </w:rPr>
        <w:lastRenderedPageBreak/>
        <w:t>anterior, as empresas ou profissionais que, em razão do contrato decorrente desta licitação:</w:t>
      </w:r>
    </w:p>
    <w:p w:rsidR="00587924" w:rsidRPr="000E1E68" w:rsidRDefault="00BC762D" w:rsidP="00A516DE">
      <w:pPr>
        <w:numPr>
          <w:ilvl w:val="2"/>
          <w:numId w:val="1"/>
        </w:numPr>
        <w:spacing w:before="120"/>
        <w:jc w:val="both"/>
        <w:rPr>
          <w:rFonts w:ascii="Arial" w:hAnsi="Arial" w:cs="Arial"/>
        </w:rPr>
      </w:pPr>
      <w:proofErr w:type="gramStart"/>
      <w:r w:rsidRPr="000E1E68">
        <w:rPr>
          <w:rFonts w:ascii="Arial" w:eastAsia="Arial Unicode MS" w:hAnsi="Arial" w:cs="Arial"/>
        </w:rPr>
        <w:t>tenham</w:t>
      </w:r>
      <w:proofErr w:type="gramEnd"/>
      <w:r w:rsidRPr="000E1E68">
        <w:rPr>
          <w:rFonts w:ascii="Arial" w:eastAsia="Arial Unicode MS" w:hAnsi="Arial" w:cs="Arial"/>
        </w:rPr>
        <w:t xml:space="preserve"> sofrido condenações definitivas por praticarem, por meio dolosos, fraude fiscal no recolhimento de tributos;</w:t>
      </w:r>
    </w:p>
    <w:p w:rsidR="00587924" w:rsidRPr="000E1E68" w:rsidRDefault="00BC762D" w:rsidP="00A516DE">
      <w:pPr>
        <w:numPr>
          <w:ilvl w:val="2"/>
          <w:numId w:val="1"/>
        </w:numPr>
        <w:spacing w:before="120"/>
        <w:jc w:val="both"/>
        <w:rPr>
          <w:rFonts w:ascii="Arial" w:hAnsi="Arial" w:cs="Arial"/>
        </w:rPr>
      </w:pPr>
      <w:proofErr w:type="gramStart"/>
      <w:r w:rsidRPr="000E1E68">
        <w:rPr>
          <w:rFonts w:ascii="Arial" w:eastAsia="Arial Unicode MS" w:hAnsi="Arial" w:cs="Arial"/>
        </w:rPr>
        <w:t>tenham</w:t>
      </w:r>
      <w:proofErr w:type="gramEnd"/>
      <w:r w:rsidRPr="000E1E68">
        <w:rPr>
          <w:rFonts w:ascii="Arial" w:eastAsia="Arial Unicode MS" w:hAnsi="Arial" w:cs="Arial"/>
        </w:rPr>
        <w:t xml:space="preserve"> praticado atos ilícitos visando a frustrar os objetivos da licitação;</w:t>
      </w:r>
    </w:p>
    <w:p w:rsidR="00BC762D" w:rsidRPr="000E1E68" w:rsidRDefault="00BC762D" w:rsidP="00A516DE">
      <w:pPr>
        <w:numPr>
          <w:ilvl w:val="2"/>
          <w:numId w:val="1"/>
        </w:numPr>
        <w:spacing w:before="120"/>
        <w:jc w:val="both"/>
        <w:rPr>
          <w:rFonts w:ascii="Arial" w:hAnsi="Arial" w:cs="Arial"/>
        </w:rPr>
      </w:pPr>
      <w:proofErr w:type="gramStart"/>
      <w:r w:rsidRPr="000E1E68">
        <w:rPr>
          <w:rFonts w:ascii="Arial" w:eastAsia="Arial Unicode MS" w:hAnsi="Arial" w:cs="Arial"/>
        </w:rPr>
        <w:t>demonstrem</w:t>
      </w:r>
      <w:proofErr w:type="gramEnd"/>
      <w:r w:rsidRPr="000E1E68">
        <w:rPr>
          <w:rFonts w:ascii="Arial" w:eastAsia="Arial Unicode MS" w:hAnsi="Arial" w:cs="Arial"/>
        </w:rPr>
        <w:t xml:space="preserve"> não possuir idoneidade para contratar com a Administração em virtude de atos ilícitos praticados.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As multas devidas e/ou prejuízos causados à Contratante serão deduzidos dos valores a serem pagos, ou recolhidos em favor da União, ou deduzidos da garantia, ou</w:t>
      </w:r>
      <w:proofErr w:type="gramStart"/>
      <w:r w:rsidRPr="000E1E68">
        <w:rPr>
          <w:rFonts w:ascii="Arial" w:hAnsi="Arial" w:cs="Arial"/>
        </w:rPr>
        <w:t xml:space="preserve">  </w:t>
      </w:r>
      <w:proofErr w:type="gramEnd"/>
      <w:r w:rsidRPr="000E1E68">
        <w:rPr>
          <w:rFonts w:ascii="Arial" w:hAnsi="Arial" w:cs="Arial"/>
        </w:rPr>
        <w:t>ainda, quando for o caso, serão inscritos na Dívida Ativa da União e cobrados judicialmente.</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Caso a Contratante determine, a multa deverá ser recolhida no prazo máximo de </w:t>
      </w:r>
      <w:r w:rsidR="002444C6">
        <w:rPr>
          <w:rFonts w:ascii="Arial" w:hAnsi="Arial" w:cs="Arial"/>
        </w:rPr>
        <w:t>15 (quinze) dias</w:t>
      </w:r>
      <w:r w:rsidRPr="000E1E68">
        <w:rPr>
          <w:rFonts w:ascii="Arial" w:hAnsi="Arial" w:cs="Arial"/>
        </w:rPr>
        <w:t>, a contar da data do recebimento da comunicação enviada pel</w:t>
      </w:r>
      <w:r w:rsidR="00C053F7" w:rsidRPr="000E1E68">
        <w:rPr>
          <w:rFonts w:ascii="Arial" w:hAnsi="Arial" w:cs="Arial"/>
        </w:rPr>
        <w:t>a autoridade competente</w:t>
      </w:r>
      <w:r w:rsidRPr="000E1E68">
        <w:rPr>
          <w:rFonts w:ascii="Arial" w:hAnsi="Arial" w:cs="Arial"/>
        </w:rPr>
        <w:t>.</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As penalidades serão obrigatoriamente registradas no SICAF.</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As sanções aqui previstas são independentes entre si, podendo ser aplicadas isoladas ou, no caso das multas, cumulativamente, sem prejuízo de outras medidas cabíveis.</w:t>
      </w:r>
    </w:p>
    <w:p w:rsidR="00DE65B7" w:rsidRDefault="00467A54" w:rsidP="00A516DE">
      <w:pPr>
        <w:spacing w:before="120"/>
        <w:ind w:left="1418"/>
        <w:jc w:val="both"/>
        <w:rPr>
          <w:rFonts w:ascii="Arial" w:hAnsi="Arial" w:cs="Arial"/>
          <w:i/>
          <w:iCs/>
          <w:color w:val="000000"/>
          <w:shd w:val="clear" w:color="auto" w:fill="B3B3B3"/>
        </w:rPr>
      </w:pPr>
      <w:r w:rsidRPr="000E1E68">
        <w:rPr>
          <w:rFonts w:ascii="Arial" w:hAnsi="Arial" w:cs="Arial"/>
          <w:i/>
          <w:iCs/>
          <w:color w:val="000000"/>
          <w:shd w:val="clear" w:color="auto" w:fill="B3B3B3"/>
        </w:rPr>
        <w:t xml:space="preserve"> </w:t>
      </w:r>
    </w:p>
    <w:p w:rsidR="00DE65B7" w:rsidRDefault="00DE65B7">
      <w:pPr>
        <w:rPr>
          <w:rFonts w:ascii="Arial" w:hAnsi="Arial" w:cs="Arial"/>
          <w:i/>
          <w:iCs/>
          <w:color w:val="000000"/>
          <w:shd w:val="clear" w:color="auto" w:fill="B3B3B3"/>
        </w:rPr>
      </w:pPr>
      <w:r>
        <w:rPr>
          <w:rFonts w:ascii="Arial" w:hAnsi="Arial" w:cs="Arial"/>
          <w:i/>
          <w:iCs/>
          <w:color w:val="000000"/>
          <w:shd w:val="clear" w:color="auto" w:fill="B3B3B3"/>
        </w:rPr>
        <w:br w:type="page"/>
      </w:r>
    </w:p>
    <w:p w:rsidR="00467A54" w:rsidRPr="000E1E68" w:rsidRDefault="00467A54" w:rsidP="00A516DE">
      <w:pPr>
        <w:spacing w:before="120"/>
        <w:ind w:left="1418"/>
        <w:jc w:val="both"/>
        <w:rPr>
          <w:rFonts w:ascii="Arial" w:hAnsi="Arial" w:cs="Arial"/>
          <w:i/>
          <w:iCs/>
          <w:color w:val="000000"/>
          <w:shd w:val="clear" w:color="auto" w:fill="B3B3B3"/>
        </w:rPr>
      </w:pPr>
    </w:p>
    <w:p w:rsidR="00467A54" w:rsidRPr="000E1E68" w:rsidRDefault="00467A54" w:rsidP="00A516DE">
      <w:pPr>
        <w:numPr>
          <w:ilvl w:val="0"/>
          <w:numId w:val="1"/>
        </w:numPr>
        <w:spacing w:before="120"/>
        <w:jc w:val="both"/>
        <w:rPr>
          <w:rFonts w:ascii="Arial" w:hAnsi="Arial" w:cs="Arial"/>
          <w:highlight w:val="lightGray"/>
          <w:u w:val="single"/>
          <w:shd w:val="clear" w:color="auto" w:fill="B3B3B3"/>
        </w:rPr>
      </w:pPr>
      <w:r w:rsidRPr="000E1E68">
        <w:rPr>
          <w:rFonts w:ascii="Arial" w:hAnsi="Arial" w:cs="Arial"/>
          <w:highlight w:val="lightGray"/>
          <w:u w:val="single"/>
          <w:shd w:val="clear" w:color="auto" w:fill="B3B3B3"/>
        </w:rPr>
        <w:t>DAS DISPOSIÇÕES GERAIS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Até dois dias úteis antes da data fixada para abertura da sessão pública, qualquer pessoa poderá impugnar o Edital, na forma eletrônica, ou mediante o encaminhamento de petição por escrito ao Pregoeiro.</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 xml:space="preserve">Caberá ao Pregoeiro, auxiliado pelo setor responsável pela elaboração do Edital, decidir sobre a impugnação no prazo de até vinte e quatro horas. </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Acolhida a impugnação contra o ato convocatório, será designada nova data para a realização do certame, observando-se as exigências quanto à divulgação das modificações no Edital.</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Os pedidos de esclarecimentos referentes ao processo licitatório deverão ser enviados ao Pregoeiro, até três dias úteis anteriores à data fixada para abertura da sessão pública, exclusivamente p</w:t>
      </w:r>
      <w:r w:rsidR="00BE4798" w:rsidRPr="000E1E68">
        <w:rPr>
          <w:rFonts w:ascii="Arial" w:hAnsi="Arial" w:cs="Arial"/>
        </w:rPr>
        <w:t xml:space="preserve">or meio eletrônico via internet, através do email </w:t>
      </w:r>
      <w:r w:rsidR="00506DEF">
        <w:rPr>
          <w:rFonts w:ascii="Arial" w:hAnsi="Arial" w:cs="Arial"/>
        </w:rPr>
        <w:t>cpl.srrn@dpf.gov.br.</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O pedido de esclarecimentos será respondido em até vinte e quatro horas.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do Pregoeiro em contrário.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No julgamento da habilitação e das propostas, o Pregoeiro poderá sanar erros ou falhas que não alterem a substância das propostas, dos documentos e sua validade jurídica, mediante despacho fundamentado, registrado em Ata acessível a todos, atribuindo-lhes validade e eficácia para fins de habilitação e classificação.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 homologação do resultado desta licitação não implicará direito à contratação.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Na contagem dos prazos estabelecidos neste Edital e seus Anexos, excluir-se-á o dia do início e incluir-se-á o do vencimento. Só se iniciam e vencem os prazos em dias de expediente na Administração.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 xml:space="preserve">O desatendimento de exigências formais não essenciais não importará o afastamento do licitante, desde que seja possível o aproveitamento do ato, </w:t>
      </w:r>
      <w:proofErr w:type="gramStart"/>
      <w:r w:rsidRPr="000E1E68">
        <w:rPr>
          <w:rFonts w:ascii="Arial" w:hAnsi="Arial" w:cs="Arial"/>
        </w:rPr>
        <w:t>observados</w:t>
      </w:r>
      <w:proofErr w:type="gramEnd"/>
      <w:r w:rsidRPr="000E1E68">
        <w:rPr>
          <w:rFonts w:ascii="Arial" w:hAnsi="Arial" w:cs="Arial"/>
        </w:rPr>
        <w:t xml:space="preserve"> os princípios da isonomia e do interesse público.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As normas que disciplinam este Pregão serão sempre interpretadas em favor da ampliação da disputa entre os interessados, desde que não comprometam o interesse da Administração, o princípio da isonomia, a finalidade e a segurança da contratação.</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Em caso de divergência entre disposição do Edital e das demais peças que compõem o processo, prevalece a previsão do Edital.</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 Edital e seus Anexos poderão ser lidos e/ou obtidos no órgão, situado no endereço</w:t>
      </w:r>
      <w:r w:rsidR="00506DEF">
        <w:rPr>
          <w:rFonts w:ascii="Arial" w:hAnsi="Arial" w:cs="Arial"/>
        </w:rPr>
        <w:t xml:space="preserve"> rua Dr. Lauro Pinto, nº 155</w:t>
      </w:r>
      <w:r w:rsidRPr="000E1E68">
        <w:rPr>
          <w:rFonts w:ascii="Arial" w:hAnsi="Arial" w:cs="Arial"/>
        </w:rPr>
        <w:t>, nos dias úteis, no horário das</w:t>
      </w:r>
      <w:r w:rsidR="00506DEF">
        <w:rPr>
          <w:rFonts w:ascii="Arial" w:hAnsi="Arial" w:cs="Arial"/>
        </w:rPr>
        <w:t xml:space="preserve"> </w:t>
      </w:r>
      <w:proofErr w:type="gramStart"/>
      <w:r w:rsidR="00506DEF">
        <w:rPr>
          <w:rFonts w:ascii="Arial" w:hAnsi="Arial" w:cs="Arial"/>
        </w:rPr>
        <w:t>09</w:t>
      </w:r>
      <w:r w:rsidR="002444C6">
        <w:rPr>
          <w:rFonts w:ascii="Arial" w:hAnsi="Arial" w:cs="Arial"/>
        </w:rPr>
        <w:t>:</w:t>
      </w:r>
      <w:r w:rsidR="00506DEF">
        <w:rPr>
          <w:rFonts w:ascii="Arial" w:hAnsi="Arial" w:cs="Arial"/>
        </w:rPr>
        <w:t>00</w:t>
      </w:r>
      <w:proofErr w:type="gramEnd"/>
      <w:r w:rsidR="002444C6">
        <w:rPr>
          <w:rFonts w:ascii="Arial" w:hAnsi="Arial" w:cs="Arial"/>
        </w:rPr>
        <w:t xml:space="preserve"> horas às 12:00 horas e das 14:00</w:t>
      </w:r>
      <w:r w:rsidRPr="000E1E68">
        <w:rPr>
          <w:rFonts w:ascii="Arial" w:hAnsi="Arial" w:cs="Arial"/>
        </w:rPr>
        <w:t xml:space="preserve"> horas às </w:t>
      </w:r>
      <w:r w:rsidR="00972AB2">
        <w:rPr>
          <w:rFonts w:ascii="Arial" w:hAnsi="Arial" w:cs="Arial"/>
        </w:rPr>
        <w:t xml:space="preserve">17:00 </w:t>
      </w:r>
      <w:r w:rsidRPr="000E1E68">
        <w:rPr>
          <w:rFonts w:ascii="Arial" w:hAnsi="Arial" w:cs="Arial"/>
        </w:rPr>
        <w:t xml:space="preserve"> horas. </w:t>
      </w:r>
    </w:p>
    <w:p w:rsidR="00467A54" w:rsidRPr="000E1E68" w:rsidRDefault="00467A54" w:rsidP="00A516DE">
      <w:pPr>
        <w:numPr>
          <w:ilvl w:val="2"/>
          <w:numId w:val="1"/>
        </w:numPr>
        <w:spacing w:before="120"/>
        <w:jc w:val="both"/>
        <w:rPr>
          <w:rFonts w:ascii="Arial" w:hAnsi="Arial" w:cs="Arial"/>
        </w:rPr>
      </w:pPr>
      <w:r w:rsidRPr="000E1E68">
        <w:rPr>
          <w:rFonts w:ascii="Arial" w:hAnsi="Arial" w:cs="Arial"/>
        </w:rPr>
        <w:t xml:space="preserve">O Edital também está disponibilizado, na íntegra, no endereço eletrônico </w:t>
      </w:r>
      <w:r w:rsidR="002444C6">
        <w:rPr>
          <w:rFonts w:ascii="Arial" w:hAnsi="Arial" w:cs="Arial"/>
        </w:rPr>
        <w:t>www.dpf.gov.br.</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Os autos do processo administrativo permanecerão com vista franqueada aos interessados no órgão, situado no</w:t>
      </w:r>
      <w:r w:rsidR="002444C6">
        <w:rPr>
          <w:rFonts w:ascii="Arial" w:hAnsi="Arial" w:cs="Arial"/>
        </w:rPr>
        <w:t xml:space="preserve">mes endereço, dias e horários acima citados. </w:t>
      </w:r>
    </w:p>
    <w:p w:rsidR="00B61C43" w:rsidRPr="000E1E68" w:rsidRDefault="00B61C43" w:rsidP="00A516DE">
      <w:pPr>
        <w:numPr>
          <w:ilvl w:val="1"/>
          <w:numId w:val="1"/>
        </w:numPr>
        <w:suppressAutoHyphens/>
        <w:spacing w:before="120"/>
        <w:jc w:val="both"/>
        <w:rPr>
          <w:rFonts w:ascii="Arial" w:hAnsi="Arial" w:cs="Arial"/>
          <w:b/>
          <w:u w:val="single"/>
          <w:shd w:val="clear" w:color="auto" w:fill="B3B3B3"/>
        </w:rPr>
      </w:pPr>
      <w:r w:rsidRPr="000E1E68">
        <w:rPr>
          <w:rFonts w:ascii="Arial" w:hAnsi="Arial" w:cs="Arial"/>
        </w:rPr>
        <w:t xml:space="preserve">Em caso de cobrança pelo fornecimento de cópia da íntegra do edital e de seus anexos, o valor se limitará ao custo efetivo da reprodução gráfica de tais documentos, nos termos do artigo </w:t>
      </w:r>
      <w:r w:rsidR="00991089" w:rsidRPr="000E1E68">
        <w:rPr>
          <w:rFonts w:ascii="Arial" w:hAnsi="Arial" w:cs="Arial"/>
        </w:rPr>
        <w:t>5</w:t>
      </w:r>
      <w:r w:rsidRPr="000E1E68">
        <w:rPr>
          <w:rFonts w:ascii="Arial" w:hAnsi="Arial" w:cs="Arial"/>
        </w:rPr>
        <w:t xml:space="preserve">°, </w:t>
      </w:r>
      <w:r w:rsidR="00991089" w:rsidRPr="000E1E68">
        <w:rPr>
          <w:rFonts w:ascii="Arial" w:hAnsi="Arial" w:cs="Arial"/>
        </w:rPr>
        <w:t xml:space="preserve">III, </w:t>
      </w:r>
      <w:r w:rsidRPr="000E1E68">
        <w:rPr>
          <w:rFonts w:ascii="Arial" w:hAnsi="Arial" w:cs="Arial"/>
        </w:rPr>
        <w:t xml:space="preserve">da Lei n° </w:t>
      </w:r>
      <w:r w:rsidR="00991089" w:rsidRPr="000E1E68">
        <w:rPr>
          <w:rFonts w:ascii="Arial" w:hAnsi="Arial" w:cs="Arial"/>
        </w:rPr>
        <w:t>10.520, de 2002</w:t>
      </w:r>
      <w:r w:rsidRPr="000E1E68">
        <w:rPr>
          <w:rFonts w:ascii="Arial" w:hAnsi="Arial" w:cs="Arial"/>
        </w:rPr>
        <w:t>.</w:t>
      </w:r>
    </w:p>
    <w:p w:rsidR="00467A54" w:rsidRPr="000E1E68" w:rsidRDefault="00467A54" w:rsidP="00A516DE">
      <w:pPr>
        <w:numPr>
          <w:ilvl w:val="1"/>
          <w:numId w:val="1"/>
        </w:numPr>
        <w:spacing w:before="120"/>
        <w:jc w:val="both"/>
        <w:rPr>
          <w:rFonts w:ascii="Arial" w:hAnsi="Arial" w:cs="Arial"/>
        </w:rPr>
      </w:pPr>
      <w:r w:rsidRPr="000E1E68">
        <w:rPr>
          <w:rFonts w:ascii="Arial" w:hAnsi="Arial" w:cs="Arial"/>
        </w:rPr>
        <w:t>Nos casos omissos aplicar-se-ão as disposições constantes da Lei nº 10.520, de 2002, do Decreto nº 5.450, de 2005, da Lei nº 8.078, de 1990 - Código de Defesa do Consumidor, do Decreto nº 3.722, de 2001, da Lei Complementar nº 123, de 2006, e da Lei nº 8.666, de 1993, subsidiariamente.</w:t>
      </w:r>
    </w:p>
    <w:p w:rsidR="00332135" w:rsidRPr="000E1E68" w:rsidRDefault="00332135" w:rsidP="00A516DE">
      <w:pPr>
        <w:numPr>
          <w:ilvl w:val="1"/>
          <w:numId w:val="1"/>
        </w:numPr>
        <w:spacing w:before="120"/>
        <w:jc w:val="both"/>
        <w:rPr>
          <w:rFonts w:ascii="Arial" w:hAnsi="Arial" w:cs="Arial"/>
        </w:rPr>
      </w:pPr>
      <w:r w:rsidRPr="000E1E68">
        <w:rPr>
          <w:rFonts w:ascii="Arial" w:hAnsi="Arial" w:cs="Arial"/>
        </w:rPr>
        <w:t xml:space="preserve">O foro para dirimir questões relativas ao presente Edital será o da Seção Judiciária de </w:t>
      </w:r>
      <w:r w:rsidR="002444C6">
        <w:rPr>
          <w:rFonts w:ascii="Arial" w:hAnsi="Arial" w:cs="Arial"/>
        </w:rPr>
        <w:t>Natal/RN</w:t>
      </w:r>
      <w:r w:rsidRPr="000E1E68">
        <w:rPr>
          <w:rFonts w:ascii="Arial" w:hAnsi="Arial" w:cs="Arial"/>
        </w:rPr>
        <w:t xml:space="preserve"> - Justiça Federal, com exclusão de qualquer outro.</w:t>
      </w:r>
    </w:p>
    <w:p w:rsidR="00467A54" w:rsidRDefault="00467A54" w:rsidP="002444C6">
      <w:pPr>
        <w:spacing w:before="120"/>
        <w:jc w:val="right"/>
        <w:rPr>
          <w:rFonts w:ascii="Arial" w:hAnsi="Arial" w:cs="Arial"/>
        </w:rPr>
      </w:pPr>
    </w:p>
    <w:p w:rsidR="0080099C" w:rsidRPr="000E1E68" w:rsidRDefault="0080099C" w:rsidP="002444C6">
      <w:pPr>
        <w:spacing w:before="120"/>
        <w:jc w:val="right"/>
        <w:rPr>
          <w:rFonts w:ascii="Arial" w:hAnsi="Arial" w:cs="Arial"/>
        </w:rPr>
      </w:pPr>
    </w:p>
    <w:p w:rsidR="006D7326" w:rsidRDefault="00467A54" w:rsidP="002444C6">
      <w:pPr>
        <w:spacing w:before="120"/>
        <w:jc w:val="right"/>
        <w:rPr>
          <w:rFonts w:ascii="Arial" w:hAnsi="Arial" w:cs="Arial"/>
        </w:rPr>
      </w:pPr>
      <w:r w:rsidRPr="000E1E68">
        <w:rPr>
          <w:rFonts w:ascii="Arial" w:hAnsi="Arial" w:cs="Arial"/>
        </w:rPr>
        <w:t xml:space="preserve">Município de </w:t>
      </w:r>
      <w:r w:rsidR="0080099C">
        <w:rPr>
          <w:rFonts w:ascii="Arial" w:hAnsi="Arial" w:cs="Arial"/>
        </w:rPr>
        <w:t xml:space="preserve">Natal/RN, </w:t>
      </w:r>
      <w:r w:rsidR="00F94D7C">
        <w:rPr>
          <w:rFonts w:ascii="Arial" w:hAnsi="Arial" w:cs="Arial"/>
        </w:rPr>
        <w:t>27</w:t>
      </w:r>
      <w:r w:rsidRPr="000E1E68">
        <w:rPr>
          <w:rFonts w:ascii="Arial" w:hAnsi="Arial" w:cs="Arial"/>
        </w:rPr>
        <w:t xml:space="preserve"> de </w:t>
      </w:r>
      <w:r w:rsidR="00F94D7C">
        <w:rPr>
          <w:rFonts w:ascii="Arial" w:hAnsi="Arial" w:cs="Arial"/>
        </w:rPr>
        <w:t>novembro</w:t>
      </w:r>
      <w:r w:rsidRPr="000E1E68">
        <w:rPr>
          <w:rFonts w:ascii="Arial" w:hAnsi="Arial" w:cs="Arial"/>
        </w:rPr>
        <w:t xml:space="preserve"> de </w:t>
      </w:r>
      <w:r w:rsidR="00F94D7C">
        <w:rPr>
          <w:rFonts w:ascii="Arial" w:hAnsi="Arial" w:cs="Arial"/>
        </w:rPr>
        <w:t>2012</w:t>
      </w:r>
      <w:r w:rsidRPr="000E1E68">
        <w:rPr>
          <w:rFonts w:ascii="Arial" w:hAnsi="Arial" w:cs="Arial"/>
        </w:rPr>
        <w:t>.</w:t>
      </w:r>
    </w:p>
    <w:p w:rsidR="0080099C" w:rsidRDefault="0080099C" w:rsidP="002444C6">
      <w:pPr>
        <w:spacing w:before="120"/>
        <w:jc w:val="right"/>
        <w:rPr>
          <w:rFonts w:ascii="Arial" w:hAnsi="Arial" w:cs="Arial"/>
        </w:rPr>
      </w:pPr>
    </w:p>
    <w:p w:rsidR="0080099C" w:rsidRPr="0080099C" w:rsidRDefault="0080099C" w:rsidP="0080099C">
      <w:pPr>
        <w:jc w:val="center"/>
        <w:rPr>
          <w:rFonts w:ascii="Arial" w:hAnsi="Arial" w:cs="Arial"/>
        </w:rPr>
      </w:pPr>
      <w:r w:rsidRPr="0080099C">
        <w:rPr>
          <w:rFonts w:ascii="Arial" w:hAnsi="Arial" w:cs="Arial"/>
        </w:rPr>
        <w:t>George Araújo Arruda Câmara</w:t>
      </w:r>
    </w:p>
    <w:p w:rsidR="0080099C" w:rsidRPr="0080099C" w:rsidRDefault="0080099C" w:rsidP="0080099C">
      <w:pPr>
        <w:jc w:val="center"/>
        <w:rPr>
          <w:rFonts w:ascii="Arial" w:hAnsi="Arial" w:cs="Arial"/>
        </w:rPr>
      </w:pPr>
      <w:r w:rsidRPr="0080099C">
        <w:rPr>
          <w:rFonts w:ascii="Arial" w:hAnsi="Arial" w:cs="Arial"/>
        </w:rPr>
        <w:t>Pregoeiro</w:t>
      </w:r>
    </w:p>
    <w:p w:rsidR="0080099C" w:rsidRPr="000E1E68" w:rsidRDefault="0080099C" w:rsidP="002444C6">
      <w:pPr>
        <w:spacing w:before="120"/>
        <w:jc w:val="right"/>
        <w:rPr>
          <w:rFonts w:ascii="Arial" w:hAnsi="Arial" w:cs="Arial"/>
        </w:rPr>
      </w:pPr>
    </w:p>
    <w:sectPr w:rsidR="0080099C" w:rsidRPr="000E1E68" w:rsidSect="00E654E8">
      <w:headerReference w:type="default" r:id="rId10"/>
      <w:footerReference w:type="even" r:id="rId11"/>
      <w:footerReference w:type="default" r:id="rId12"/>
      <w:pgSz w:w="11907" w:h="16839" w:code="9"/>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971" w:rsidRDefault="008A7971">
      <w:r>
        <w:separator/>
      </w:r>
    </w:p>
  </w:endnote>
  <w:endnote w:type="continuationSeparator" w:id="0">
    <w:p w:rsidR="008A7971" w:rsidRDefault="008A7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971" w:rsidRDefault="00A63831">
    <w:pPr>
      <w:pStyle w:val="Rodap"/>
      <w:framePr w:wrap="around" w:vAnchor="text" w:hAnchor="margin" w:xAlign="right" w:y="1"/>
      <w:rPr>
        <w:rStyle w:val="Nmerodepgina"/>
      </w:rPr>
    </w:pPr>
    <w:r>
      <w:rPr>
        <w:rStyle w:val="Nmerodepgina"/>
      </w:rPr>
      <w:fldChar w:fldCharType="begin"/>
    </w:r>
    <w:r w:rsidR="008A7971">
      <w:rPr>
        <w:rStyle w:val="Nmerodepgina"/>
      </w:rPr>
      <w:instrText xml:space="preserve">PAGE  </w:instrText>
    </w:r>
    <w:r>
      <w:rPr>
        <w:rStyle w:val="Nmerodepgina"/>
      </w:rPr>
      <w:fldChar w:fldCharType="end"/>
    </w:r>
  </w:p>
  <w:p w:rsidR="008A7971" w:rsidRDefault="008A7971">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971" w:rsidRDefault="00A63831">
    <w:pPr>
      <w:pStyle w:val="Rodap"/>
      <w:framePr w:wrap="around" w:vAnchor="text" w:hAnchor="margin" w:xAlign="right" w:y="1"/>
      <w:rPr>
        <w:rStyle w:val="Nmerodepgina"/>
      </w:rPr>
    </w:pPr>
    <w:r>
      <w:rPr>
        <w:rStyle w:val="Nmerodepgina"/>
      </w:rPr>
      <w:fldChar w:fldCharType="begin"/>
    </w:r>
    <w:r w:rsidR="008A7971">
      <w:rPr>
        <w:rStyle w:val="Nmerodepgina"/>
      </w:rPr>
      <w:instrText xml:space="preserve">PAGE  </w:instrText>
    </w:r>
    <w:r>
      <w:rPr>
        <w:rStyle w:val="Nmerodepgina"/>
      </w:rPr>
      <w:fldChar w:fldCharType="separate"/>
    </w:r>
    <w:r w:rsidR="00F94D7C">
      <w:rPr>
        <w:rStyle w:val="Nmerodepgina"/>
        <w:noProof/>
      </w:rPr>
      <w:t>20</w:t>
    </w:r>
    <w:r>
      <w:rPr>
        <w:rStyle w:val="Nmerodepgina"/>
      </w:rPr>
      <w:fldChar w:fldCharType="end"/>
    </w:r>
  </w:p>
  <w:p w:rsidR="008A7971" w:rsidRDefault="008A7971">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971" w:rsidRDefault="008A7971">
      <w:r>
        <w:separator/>
      </w:r>
    </w:p>
  </w:footnote>
  <w:footnote w:type="continuationSeparator" w:id="0">
    <w:p w:rsidR="008A7971" w:rsidRDefault="008A79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971" w:rsidRDefault="00F94D7C" w:rsidP="00A516DE">
    <w:pPr>
      <w:pStyle w:val="Cabealho"/>
      <w:jc w:val="center"/>
      <w:rPr>
        <w:rFonts w:ascii="Arial" w:hAnsi="Arial" w:cs="Arial"/>
        <w:b/>
      </w:rPr>
    </w:pPr>
    <w:r>
      <w:pict>
        <v:oval id="_x0000_s2049" style="position:absolute;left:0;text-align:left;margin-left:418.85pt;margin-top:-17.8pt;width:1in;height:1in;z-index:-251659264;v-text-anchor:middle" strokeweight=".62mm">
          <v:fill color2="black"/>
          <v:stroke joinstyle="miter"/>
        </v:oval>
      </w:pict>
    </w:r>
    <w: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26.35pt;margin-top:-9.95pt;width:57.75pt;height:57.6pt;z-index:-251658240;v-text-anchor:middle" fillcolor="black" strokeweight=".09mm">
          <v:stroke joinstyle="miter"/>
          <v:textpath style="font-family:&quot;Arial&quot;" fitshape="t" string="Polícia Federal&#10;Fls nº________&#10;SR/DPF/RN"/>
        </v:shape>
      </w:pict>
    </w:r>
    <w:r w:rsidR="008A7971">
      <w:rPr>
        <w:rFonts w:ascii="Arial" w:hAnsi="Arial"/>
        <w:noProof/>
        <w:sz w:val="22"/>
      </w:rPr>
      <w:drawing>
        <wp:inline distT="0" distB="0" distL="0" distR="0">
          <wp:extent cx="666750" cy="742950"/>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66750" cy="742950"/>
                  </a:xfrm>
                  <a:prstGeom prst="rect">
                    <a:avLst/>
                  </a:prstGeom>
                  <a:solidFill>
                    <a:srgbClr val="FFFFFF"/>
                  </a:solidFill>
                  <a:ln w="9525">
                    <a:noFill/>
                    <a:miter lim="800000"/>
                    <a:headEnd/>
                    <a:tailEnd/>
                  </a:ln>
                </pic:spPr>
              </pic:pic>
            </a:graphicData>
          </a:graphic>
        </wp:inline>
      </w:drawing>
    </w:r>
  </w:p>
  <w:p w:rsidR="008A7971" w:rsidRDefault="008A7971" w:rsidP="00A516DE">
    <w:pPr>
      <w:pStyle w:val="Cabealho"/>
      <w:jc w:val="center"/>
      <w:rPr>
        <w:rFonts w:ascii="Arial" w:hAnsi="Arial" w:cs="Arial"/>
        <w:sz w:val="16"/>
      </w:rPr>
    </w:pPr>
    <w:r>
      <w:rPr>
        <w:rFonts w:ascii="Arial" w:hAnsi="Arial" w:cs="Arial"/>
        <w:sz w:val="16"/>
      </w:rPr>
      <w:t>SERVIÇO PÚBLICO FEDERAL</w:t>
    </w:r>
  </w:p>
  <w:p w:rsidR="008A7971" w:rsidRDefault="008A7971" w:rsidP="00A516DE">
    <w:pPr>
      <w:pStyle w:val="Cabealho"/>
      <w:jc w:val="center"/>
      <w:rPr>
        <w:rFonts w:ascii="Arial" w:hAnsi="Arial" w:cs="Arial"/>
        <w:sz w:val="16"/>
      </w:rPr>
    </w:pPr>
    <w:r>
      <w:rPr>
        <w:rFonts w:ascii="Arial" w:hAnsi="Arial" w:cs="Arial"/>
        <w:sz w:val="16"/>
      </w:rPr>
      <w:t>MJ - DEPARTAMENTO DE POLÍCIA FEDERAL</w:t>
    </w:r>
  </w:p>
  <w:p w:rsidR="008A7971" w:rsidRDefault="008A7971" w:rsidP="00A516DE">
    <w:pPr>
      <w:pStyle w:val="Cabealho"/>
      <w:jc w:val="center"/>
      <w:rPr>
        <w:rFonts w:ascii="Arial" w:hAnsi="Arial" w:cs="Arial"/>
        <w:sz w:val="16"/>
      </w:rPr>
    </w:pPr>
    <w:r>
      <w:rPr>
        <w:rFonts w:ascii="Arial" w:hAnsi="Arial" w:cs="Arial"/>
        <w:sz w:val="16"/>
      </w:rPr>
      <w:t>SUPERINTENDÊNCIA REGIONAL DE POLÍCIA FEDERAL NO ESTADO DO RIO GRANDE DO NORTE</w:t>
    </w:r>
  </w:p>
  <w:p w:rsidR="008A7971" w:rsidRDefault="008A797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86D13"/>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CA9584F"/>
    <w:multiLevelType w:val="hybridMultilevel"/>
    <w:tmpl w:val="3044FAE6"/>
    <w:lvl w:ilvl="0" w:tplc="758288C8">
      <w:start w:val="2"/>
      <w:numFmt w:val="decimal"/>
      <w:lvlText w:val="%1."/>
      <w:lvlJc w:val="left"/>
      <w:pPr>
        <w:ind w:left="720" w:hanging="360"/>
      </w:pPr>
      <w:rPr>
        <w:rFonts w:hint="default"/>
      </w:rPr>
    </w:lvl>
    <w:lvl w:ilvl="1" w:tplc="CABE795A">
      <w:start w:val="1"/>
      <w:numFmt w:val="lowerLetter"/>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13BF390F"/>
    <w:multiLevelType w:val="multilevel"/>
    <w:tmpl w:val="921E285E"/>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4DD1FA4"/>
    <w:multiLevelType w:val="multilevel"/>
    <w:tmpl w:val="481EF448"/>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792" w:hanging="432"/>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03252D4"/>
    <w:multiLevelType w:val="hybridMultilevel"/>
    <w:tmpl w:val="CD7CA67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nsid w:val="2E680F7B"/>
    <w:multiLevelType w:val="hybridMultilevel"/>
    <w:tmpl w:val="41F22C20"/>
    <w:lvl w:ilvl="0" w:tplc="04160017">
      <w:start w:val="1"/>
      <w:numFmt w:val="lowerLetter"/>
      <w:lvlText w:val="%1)"/>
      <w:lvlJc w:val="left"/>
      <w:pPr>
        <w:ind w:left="1776" w:hanging="360"/>
      </w:p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7">
    <w:nsid w:val="33992BC8"/>
    <w:multiLevelType w:val="multilevel"/>
    <w:tmpl w:val="A94448A4"/>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5762EE9"/>
    <w:multiLevelType w:val="multilevel"/>
    <w:tmpl w:val="85CECD1E"/>
    <w:lvl w:ilvl="0">
      <w:start w:val="1"/>
      <w:numFmt w:val="lowerLetter"/>
      <w:suff w:val="space"/>
      <w:lvlText w:val="%1."/>
      <w:lvlJc w:val="left"/>
      <w:pPr>
        <w:ind w:left="1985"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B113097"/>
    <w:multiLevelType w:val="multilevel"/>
    <w:tmpl w:val="C222252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rPr>
    </w:lvl>
    <w:lvl w:ilvl="4">
      <w:start w:val="1"/>
      <w:numFmt w:val="decimal"/>
      <w:suff w:val="space"/>
      <w:lvlText w:val="%1.%2.%3.%4.%5."/>
      <w:lvlJc w:val="left"/>
      <w:pPr>
        <w:ind w:left="2835"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10">
    <w:nsid w:val="3C2A5138"/>
    <w:multiLevelType w:val="multilevel"/>
    <w:tmpl w:val="CC1A77D4"/>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7B663B7"/>
    <w:multiLevelType w:val="hybridMultilevel"/>
    <w:tmpl w:val="9B06BA8A"/>
    <w:lvl w:ilvl="0" w:tplc="EC9E2402">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4E514142"/>
    <w:multiLevelType w:val="multilevel"/>
    <w:tmpl w:val="888AA006"/>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07D0311"/>
    <w:multiLevelType w:val="hybridMultilevel"/>
    <w:tmpl w:val="58F060E6"/>
    <w:lvl w:ilvl="0" w:tplc="3432C7FA">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3216" w:hanging="360"/>
      </w:pPr>
    </w:lvl>
    <w:lvl w:ilvl="2" w:tplc="0416001B" w:tentative="1">
      <w:start w:val="1"/>
      <w:numFmt w:val="lowerRoman"/>
      <w:lvlText w:val="%3."/>
      <w:lvlJc w:val="right"/>
      <w:pPr>
        <w:ind w:left="3936" w:hanging="180"/>
      </w:pPr>
    </w:lvl>
    <w:lvl w:ilvl="3" w:tplc="0416000F" w:tentative="1">
      <w:start w:val="1"/>
      <w:numFmt w:val="decimal"/>
      <w:lvlText w:val="%4."/>
      <w:lvlJc w:val="left"/>
      <w:pPr>
        <w:ind w:left="4656" w:hanging="360"/>
      </w:pPr>
    </w:lvl>
    <w:lvl w:ilvl="4" w:tplc="04160019" w:tentative="1">
      <w:start w:val="1"/>
      <w:numFmt w:val="lowerLetter"/>
      <w:lvlText w:val="%5."/>
      <w:lvlJc w:val="left"/>
      <w:pPr>
        <w:ind w:left="5376" w:hanging="360"/>
      </w:pPr>
    </w:lvl>
    <w:lvl w:ilvl="5" w:tplc="0416001B" w:tentative="1">
      <w:start w:val="1"/>
      <w:numFmt w:val="lowerRoman"/>
      <w:lvlText w:val="%6."/>
      <w:lvlJc w:val="right"/>
      <w:pPr>
        <w:ind w:left="6096" w:hanging="180"/>
      </w:pPr>
    </w:lvl>
    <w:lvl w:ilvl="6" w:tplc="0416000F" w:tentative="1">
      <w:start w:val="1"/>
      <w:numFmt w:val="decimal"/>
      <w:lvlText w:val="%7."/>
      <w:lvlJc w:val="left"/>
      <w:pPr>
        <w:ind w:left="6816" w:hanging="360"/>
      </w:pPr>
    </w:lvl>
    <w:lvl w:ilvl="7" w:tplc="04160019" w:tentative="1">
      <w:start w:val="1"/>
      <w:numFmt w:val="lowerLetter"/>
      <w:lvlText w:val="%8."/>
      <w:lvlJc w:val="left"/>
      <w:pPr>
        <w:ind w:left="7536" w:hanging="360"/>
      </w:pPr>
    </w:lvl>
    <w:lvl w:ilvl="8" w:tplc="0416001B" w:tentative="1">
      <w:start w:val="1"/>
      <w:numFmt w:val="lowerRoman"/>
      <w:lvlText w:val="%9."/>
      <w:lvlJc w:val="right"/>
      <w:pPr>
        <w:ind w:left="8256" w:hanging="180"/>
      </w:pPr>
    </w:lvl>
  </w:abstractNum>
  <w:abstractNum w:abstractNumId="16">
    <w:nsid w:val="54E33E95"/>
    <w:multiLevelType w:val="hybridMultilevel"/>
    <w:tmpl w:val="55061D42"/>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7">
    <w:nsid w:val="558630C4"/>
    <w:multiLevelType w:val="multilevel"/>
    <w:tmpl w:val="6D9A4B34"/>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6180E53"/>
    <w:multiLevelType w:val="multilevel"/>
    <w:tmpl w:val="A7587AD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color w:val="auto"/>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7F648D8"/>
    <w:multiLevelType w:val="multilevel"/>
    <w:tmpl w:val="F950271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5C916E77"/>
    <w:multiLevelType w:val="hybridMultilevel"/>
    <w:tmpl w:val="C7EEABFC"/>
    <w:lvl w:ilvl="0" w:tplc="7E44564C">
      <w:start w:val="1"/>
      <w:numFmt w:val="decimal"/>
      <w:lvlText w:val="%1."/>
      <w:lvlJc w:val="left"/>
      <w:pPr>
        <w:ind w:left="720" w:hanging="360"/>
      </w:pPr>
      <w:rPr>
        <w:i w:val="0"/>
      </w:rPr>
    </w:lvl>
    <w:lvl w:ilvl="1" w:tplc="04160019">
      <w:start w:val="1"/>
      <w:numFmt w:val="lowerLetter"/>
      <w:lvlText w:val="%2."/>
      <w:lvlJc w:val="left"/>
      <w:pPr>
        <w:ind w:left="1440" w:hanging="360"/>
      </w:pPr>
    </w:lvl>
    <w:lvl w:ilvl="2" w:tplc="80A82044">
      <w:start w:val="1"/>
      <w:numFmt w:val="lowerLetter"/>
      <w:lvlText w:val="%3)"/>
      <w:lvlJc w:val="left"/>
      <w:pPr>
        <w:ind w:left="2340" w:hanging="360"/>
      </w:pPr>
      <w:rPr>
        <w:rFonts w:hint="default"/>
      </w:r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20471F6"/>
    <w:multiLevelType w:val="hybridMultilevel"/>
    <w:tmpl w:val="3404D28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nsid w:val="620C2C6D"/>
    <w:multiLevelType w:val="multilevel"/>
    <w:tmpl w:val="558EB470"/>
    <w:lvl w:ilvl="0">
      <w:start w:val="1"/>
      <w:numFmt w:val="decimal"/>
      <w:lvlText w:val="%1."/>
      <w:lvlJc w:val="left"/>
      <w:pPr>
        <w:ind w:left="644" w:hanging="360"/>
      </w:pPr>
      <w:rPr>
        <w:b w:val="0"/>
      </w:rPr>
    </w:lvl>
    <w:lvl w:ilvl="1">
      <w:start w:val="1"/>
      <w:numFmt w:val="decimal"/>
      <w:lvlText w:val="%1.%2."/>
      <w:lvlJc w:val="left"/>
      <w:pPr>
        <w:ind w:left="114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24E1977"/>
    <w:multiLevelType w:val="hybridMultilevel"/>
    <w:tmpl w:val="E1507800"/>
    <w:lvl w:ilvl="0" w:tplc="4F56178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nsid w:val="64D17ECB"/>
    <w:multiLevelType w:val="hybridMultilevel"/>
    <w:tmpl w:val="C93E077C"/>
    <w:lvl w:ilvl="0" w:tplc="04160011">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6BE584A"/>
    <w:multiLevelType w:val="multilevel"/>
    <w:tmpl w:val="04242E26"/>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6FB7A5B"/>
    <w:multiLevelType w:val="multilevel"/>
    <w:tmpl w:val="96769E98"/>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8677E7A"/>
    <w:multiLevelType w:val="multilevel"/>
    <w:tmpl w:val="EF669CB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C6819DE"/>
    <w:multiLevelType w:val="hybridMultilevel"/>
    <w:tmpl w:val="AE9E92F6"/>
    <w:lvl w:ilvl="0" w:tplc="E77E4D80">
      <w:start w:val="1"/>
      <w:numFmt w:val="lowerLetter"/>
      <w:suff w:val="space"/>
      <w:lvlText w:val="%1."/>
      <w:lvlJc w:val="left"/>
      <w:pPr>
        <w:ind w:left="567"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9">
    <w:nsid w:val="6E661D82"/>
    <w:multiLevelType w:val="hybridMultilevel"/>
    <w:tmpl w:val="A2089A30"/>
    <w:lvl w:ilvl="0" w:tplc="213A2F0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0">
    <w:nsid w:val="6F31736C"/>
    <w:multiLevelType w:val="hybridMultilevel"/>
    <w:tmpl w:val="528ADBB8"/>
    <w:lvl w:ilvl="0" w:tplc="A5C4F338">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1">
    <w:nsid w:val="71621990"/>
    <w:multiLevelType w:val="multilevel"/>
    <w:tmpl w:val="3B605750"/>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8F647E6"/>
    <w:multiLevelType w:val="multilevel"/>
    <w:tmpl w:val="921E285E"/>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E303FBC"/>
    <w:multiLevelType w:val="hybridMultilevel"/>
    <w:tmpl w:val="4F12F97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FCA60956">
      <w:start w:val="1"/>
      <w:numFmt w:val="decimal"/>
      <w:lvlText w:val="%4."/>
      <w:lvlJc w:val="left"/>
      <w:pPr>
        <w:ind w:left="2880" w:hanging="360"/>
      </w:pPr>
      <w:rPr>
        <w:rFonts w:ascii="Times New Roman" w:hAnsi="Times New Roman"/>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num>
  <w:num w:numId="2">
    <w:abstractNumId w:val="4"/>
  </w:num>
  <w:num w:numId="3">
    <w:abstractNumId w:val="19"/>
  </w:num>
  <w:num w:numId="4">
    <w:abstractNumId w:val="17"/>
  </w:num>
  <w:num w:numId="5">
    <w:abstractNumId w:val="31"/>
  </w:num>
  <w:num w:numId="6">
    <w:abstractNumId w:val="27"/>
  </w:num>
  <w:num w:numId="7">
    <w:abstractNumId w:val="32"/>
  </w:num>
  <w:num w:numId="8">
    <w:abstractNumId w:val="3"/>
  </w:num>
  <w:num w:numId="9">
    <w:abstractNumId w:val="8"/>
  </w:num>
  <w:num w:numId="10">
    <w:abstractNumId w:val="6"/>
  </w:num>
  <w:num w:numId="11">
    <w:abstractNumId w:val="16"/>
  </w:num>
  <w:num w:numId="12">
    <w:abstractNumId w:val="33"/>
  </w:num>
  <w:num w:numId="13">
    <w:abstractNumId w:val="0"/>
  </w:num>
  <w:num w:numId="14">
    <w:abstractNumId w:val="9"/>
  </w:num>
  <w:num w:numId="15">
    <w:abstractNumId w:val="22"/>
  </w:num>
  <w:num w:numId="16">
    <w:abstractNumId w:val="25"/>
  </w:num>
  <w:num w:numId="17">
    <w:abstractNumId w:val="30"/>
  </w:num>
  <w:num w:numId="18">
    <w:abstractNumId w:val="29"/>
  </w:num>
  <w:num w:numId="19">
    <w:abstractNumId w:val="13"/>
  </w:num>
  <w:num w:numId="20">
    <w:abstractNumId w:val="15"/>
  </w:num>
  <w:num w:numId="21">
    <w:abstractNumId w:val="7"/>
  </w:num>
  <w:num w:numId="22">
    <w:abstractNumId w:val="23"/>
  </w:num>
  <w:num w:numId="23">
    <w:abstractNumId w:val="10"/>
  </w:num>
  <w:num w:numId="24">
    <w:abstractNumId w:val="28"/>
  </w:num>
  <w:num w:numId="25">
    <w:abstractNumId w:val="24"/>
  </w:num>
  <w:num w:numId="26">
    <w:abstractNumId w:val="11"/>
  </w:num>
  <w:num w:numId="27">
    <w:abstractNumId w:val="1"/>
  </w:num>
  <w:num w:numId="28">
    <w:abstractNumId w:val="2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14"/>
  </w:num>
  <w:num w:numId="32">
    <w:abstractNumId w:val="12"/>
  </w:num>
  <w:num w:numId="33">
    <w:abstractNumId w:val="5"/>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67A54"/>
    <w:rsid w:val="00001C57"/>
    <w:rsid w:val="00004CBD"/>
    <w:rsid w:val="000154E6"/>
    <w:rsid w:val="00022B5D"/>
    <w:rsid w:val="00031BDF"/>
    <w:rsid w:val="00066E37"/>
    <w:rsid w:val="00070434"/>
    <w:rsid w:val="00071DA5"/>
    <w:rsid w:val="000813EF"/>
    <w:rsid w:val="00087873"/>
    <w:rsid w:val="000C02EC"/>
    <w:rsid w:val="000C1F17"/>
    <w:rsid w:val="000D57F8"/>
    <w:rsid w:val="000E0A26"/>
    <w:rsid w:val="000E1E68"/>
    <w:rsid w:val="000E2517"/>
    <w:rsid w:val="000E6616"/>
    <w:rsid w:val="00100088"/>
    <w:rsid w:val="0011140A"/>
    <w:rsid w:val="00122F47"/>
    <w:rsid w:val="00126E94"/>
    <w:rsid w:val="00137605"/>
    <w:rsid w:val="0014557B"/>
    <w:rsid w:val="00163747"/>
    <w:rsid w:val="00181E1B"/>
    <w:rsid w:val="00187075"/>
    <w:rsid w:val="00187817"/>
    <w:rsid w:val="0019079F"/>
    <w:rsid w:val="00196DFB"/>
    <w:rsid w:val="001A49C3"/>
    <w:rsid w:val="001A5C83"/>
    <w:rsid w:val="001A7376"/>
    <w:rsid w:val="001B008D"/>
    <w:rsid w:val="001B1998"/>
    <w:rsid w:val="001B2425"/>
    <w:rsid w:val="001D2639"/>
    <w:rsid w:val="001D3BF6"/>
    <w:rsid w:val="001D668E"/>
    <w:rsid w:val="002203A8"/>
    <w:rsid w:val="00225EE0"/>
    <w:rsid w:val="002312F5"/>
    <w:rsid w:val="00241A58"/>
    <w:rsid w:val="002444C6"/>
    <w:rsid w:val="00254323"/>
    <w:rsid w:val="00261B20"/>
    <w:rsid w:val="00264D17"/>
    <w:rsid w:val="00265B59"/>
    <w:rsid w:val="00275A8A"/>
    <w:rsid w:val="002850D6"/>
    <w:rsid w:val="002878A4"/>
    <w:rsid w:val="002A6712"/>
    <w:rsid w:val="002B5D6E"/>
    <w:rsid w:val="002C34F0"/>
    <w:rsid w:val="002E19F5"/>
    <w:rsid w:val="002E255F"/>
    <w:rsid w:val="002F1AB6"/>
    <w:rsid w:val="00316DD2"/>
    <w:rsid w:val="00320E4D"/>
    <w:rsid w:val="003278F5"/>
    <w:rsid w:val="00332135"/>
    <w:rsid w:val="00350B34"/>
    <w:rsid w:val="00361911"/>
    <w:rsid w:val="00363606"/>
    <w:rsid w:val="003648E0"/>
    <w:rsid w:val="00365FF1"/>
    <w:rsid w:val="003666ED"/>
    <w:rsid w:val="00375D6C"/>
    <w:rsid w:val="0037621F"/>
    <w:rsid w:val="00383270"/>
    <w:rsid w:val="00385CA8"/>
    <w:rsid w:val="00391596"/>
    <w:rsid w:val="00395645"/>
    <w:rsid w:val="00395DF3"/>
    <w:rsid w:val="003B09BF"/>
    <w:rsid w:val="003C4431"/>
    <w:rsid w:val="003E4334"/>
    <w:rsid w:val="003E4565"/>
    <w:rsid w:val="003E4C9D"/>
    <w:rsid w:val="00402DD4"/>
    <w:rsid w:val="00407C85"/>
    <w:rsid w:val="00410648"/>
    <w:rsid w:val="004109AC"/>
    <w:rsid w:val="00411DC6"/>
    <w:rsid w:val="004204C6"/>
    <w:rsid w:val="00443502"/>
    <w:rsid w:val="00443C85"/>
    <w:rsid w:val="00447D24"/>
    <w:rsid w:val="0045334A"/>
    <w:rsid w:val="004659F1"/>
    <w:rsid w:val="00465ED9"/>
    <w:rsid w:val="00467A54"/>
    <w:rsid w:val="00483BD3"/>
    <w:rsid w:val="004A4747"/>
    <w:rsid w:val="004B1374"/>
    <w:rsid w:val="004B429A"/>
    <w:rsid w:val="004B5869"/>
    <w:rsid w:val="004C006A"/>
    <w:rsid w:val="004D38E7"/>
    <w:rsid w:val="004D749E"/>
    <w:rsid w:val="004E2113"/>
    <w:rsid w:val="004E2379"/>
    <w:rsid w:val="004E65BC"/>
    <w:rsid w:val="0050173E"/>
    <w:rsid w:val="0050314E"/>
    <w:rsid w:val="00503276"/>
    <w:rsid w:val="00506DEF"/>
    <w:rsid w:val="00506E8C"/>
    <w:rsid w:val="00511BE5"/>
    <w:rsid w:val="00514805"/>
    <w:rsid w:val="00514875"/>
    <w:rsid w:val="0052061D"/>
    <w:rsid w:val="0052155D"/>
    <w:rsid w:val="005243B6"/>
    <w:rsid w:val="00535B47"/>
    <w:rsid w:val="005437AF"/>
    <w:rsid w:val="00550327"/>
    <w:rsid w:val="00551C6B"/>
    <w:rsid w:val="0056149E"/>
    <w:rsid w:val="00570AFA"/>
    <w:rsid w:val="00581DC0"/>
    <w:rsid w:val="00584656"/>
    <w:rsid w:val="00585DE9"/>
    <w:rsid w:val="00587924"/>
    <w:rsid w:val="00593572"/>
    <w:rsid w:val="005A117D"/>
    <w:rsid w:val="005A62E7"/>
    <w:rsid w:val="005B2C98"/>
    <w:rsid w:val="005C26FD"/>
    <w:rsid w:val="005C400A"/>
    <w:rsid w:val="005D0212"/>
    <w:rsid w:val="005D09FC"/>
    <w:rsid w:val="005D6002"/>
    <w:rsid w:val="005E35AA"/>
    <w:rsid w:val="005E5F30"/>
    <w:rsid w:val="005F3359"/>
    <w:rsid w:val="005F4E1C"/>
    <w:rsid w:val="00600E76"/>
    <w:rsid w:val="006114C0"/>
    <w:rsid w:val="00656BAA"/>
    <w:rsid w:val="006869D4"/>
    <w:rsid w:val="00691F1A"/>
    <w:rsid w:val="006A5B4B"/>
    <w:rsid w:val="006A5CA1"/>
    <w:rsid w:val="006B09AF"/>
    <w:rsid w:val="006C084B"/>
    <w:rsid w:val="006C4533"/>
    <w:rsid w:val="006D7326"/>
    <w:rsid w:val="006E22C2"/>
    <w:rsid w:val="006F3FD8"/>
    <w:rsid w:val="007015B2"/>
    <w:rsid w:val="007177B3"/>
    <w:rsid w:val="007224EF"/>
    <w:rsid w:val="00726760"/>
    <w:rsid w:val="00727651"/>
    <w:rsid w:val="00727D26"/>
    <w:rsid w:val="007427A3"/>
    <w:rsid w:val="00743273"/>
    <w:rsid w:val="00770489"/>
    <w:rsid w:val="007720C4"/>
    <w:rsid w:val="00772C09"/>
    <w:rsid w:val="00783FD2"/>
    <w:rsid w:val="007855AC"/>
    <w:rsid w:val="00787FB4"/>
    <w:rsid w:val="00793361"/>
    <w:rsid w:val="00793DFD"/>
    <w:rsid w:val="007A07E6"/>
    <w:rsid w:val="007A25D7"/>
    <w:rsid w:val="007A7EE8"/>
    <w:rsid w:val="007C0CF5"/>
    <w:rsid w:val="007C1E78"/>
    <w:rsid w:val="007C3F59"/>
    <w:rsid w:val="007C58CF"/>
    <w:rsid w:val="007D2CAF"/>
    <w:rsid w:val="007E2473"/>
    <w:rsid w:val="007E5245"/>
    <w:rsid w:val="007E6A93"/>
    <w:rsid w:val="007E70F1"/>
    <w:rsid w:val="007E73D1"/>
    <w:rsid w:val="007F0717"/>
    <w:rsid w:val="007F0D0B"/>
    <w:rsid w:val="007F3DEF"/>
    <w:rsid w:val="0080099C"/>
    <w:rsid w:val="008104EA"/>
    <w:rsid w:val="00816979"/>
    <w:rsid w:val="00817E6C"/>
    <w:rsid w:val="00835005"/>
    <w:rsid w:val="00836090"/>
    <w:rsid w:val="00842CB8"/>
    <w:rsid w:val="0085092F"/>
    <w:rsid w:val="0085687B"/>
    <w:rsid w:val="00861E4F"/>
    <w:rsid w:val="008621F0"/>
    <w:rsid w:val="00865840"/>
    <w:rsid w:val="00872D59"/>
    <w:rsid w:val="008822EF"/>
    <w:rsid w:val="00883C01"/>
    <w:rsid w:val="00883E35"/>
    <w:rsid w:val="00885839"/>
    <w:rsid w:val="008870FB"/>
    <w:rsid w:val="00890310"/>
    <w:rsid w:val="008904C2"/>
    <w:rsid w:val="008A7971"/>
    <w:rsid w:val="008B6924"/>
    <w:rsid w:val="008F0DF0"/>
    <w:rsid w:val="008F35A4"/>
    <w:rsid w:val="00906F2B"/>
    <w:rsid w:val="0092795D"/>
    <w:rsid w:val="00931C24"/>
    <w:rsid w:val="00934798"/>
    <w:rsid w:val="009415A8"/>
    <w:rsid w:val="00947CC2"/>
    <w:rsid w:val="00954C04"/>
    <w:rsid w:val="0096633A"/>
    <w:rsid w:val="00972AB2"/>
    <w:rsid w:val="00973059"/>
    <w:rsid w:val="00976887"/>
    <w:rsid w:val="009768E7"/>
    <w:rsid w:val="00976D2E"/>
    <w:rsid w:val="00985D24"/>
    <w:rsid w:val="00991089"/>
    <w:rsid w:val="009928D0"/>
    <w:rsid w:val="0099756D"/>
    <w:rsid w:val="009B00AB"/>
    <w:rsid w:val="009B4737"/>
    <w:rsid w:val="009C0106"/>
    <w:rsid w:val="009C08CC"/>
    <w:rsid w:val="009C577E"/>
    <w:rsid w:val="009E0BA3"/>
    <w:rsid w:val="009E5543"/>
    <w:rsid w:val="00A028A5"/>
    <w:rsid w:val="00A1169C"/>
    <w:rsid w:val="00A12CD7"/>
    <w:rsid w:val="00A22D32"/>
    <w:rsid w:val="00A237DF"/>
    <w:rsid w:val="00A359E1"/>
    <w:rsid w:val="00A516DE"/>
    <w:rsid w:val="00A51953"/>
    <w:rsid w:val="00A53593"/>
    <w:rsid w:val="00A63831"/>
    <w:rsid w:val="00A63D95"/>
    <w:rsid w:val="00A81DB3"/>
    <w:rsid w:val="00A824C0"/>
    <w:rsid w:val="00A824DF"/>
    <w:rsid w:val="00AA6BA2"/>
    <w:rsid w:val="00AC0D5A"/>
    <w:rsid w:val="00AC611C"/>
    <w:rsid w:val="00AD3ADD"/>
    <w:rsid w:val="00AE4A70"/>
    <w:rsid w:val="00B07E55"/>
    <w:rsid w:val="00B12D5A"/>
    <w:rsid w:val="00B246B6"/>
    <w:rsid w:val="00B269C0"/>
    <w:rsid w:val="00B36F48"/>
    <w:rsid w:val="00B42881"/>
    <w:rsid w:val="00B46D8D"/>
    <w:rsid w:val="00B5292C"/>
    <w:rsid w:val="00B5647A"/>
    <w:rsid w:val="00B56FB7"/>
    <w:rsid w:val="00B61C43"/>
    <w:rsid w:val="00B66C78"/>
    <w:rsid w:val="00B677D1"/>
    <w:rsid w:val="00B70AC1"/>
    <w:rsid w:val="00B734AB"/>
    <w:rsid w:val="00B9202B"/>
    <w:rsid w:val="00BA259B"/>
    <w:rsid w:val="00BC5AEB"/>
    <w:rsid w:val="00BC762D"/>
    <w:rsid w:val="00BD0B26"/>
    <w:rsid w:val="00BD4AA7"/>
    <w:rsid w:val="00BE4798"/>
    <w:rsid w:val="00BF366D"/>
    <w:rsid w:val="00BF4E35"/>
    <w:rsid w:val="00BF7501"/>
    <w:rsid w:val="00C053F7"/>
    <w:rsid w:val="00C07B8C"/>
    <w:rsid w:val="00C2428A"/>
    <w:rsid w:val="00C50472"/>
    <w:rsid w:val="00C565E2"/>
    <w:rsid w:val="00C72465"/>
    <w:rsid w:val="00C74816"/>
    <w:rsid w:val="00C777F6"/>
    <w:rsid w:val="00CA63FB"/>
    <w:rsid w:val="00CB4825"/>
    <w:rsid w:val="00CC6F1B"/>
    <w:rsid w:val="00CE152E"/>
    <w:rsid w:val="00CF0363"/>
    <w:rsid w:val="00CF17F3"/>
    <w:rsid w:val="00CF3556"/>
    <w:rsid w:val="00CF6A17"/>
    <w:rsid w:val="00D0146E"/>
    <w:rsid w:val="00D03D29"/>
    <w:rsid w:val="00D14A7F"/>
    <w:rsid w:val="00D20E4E"/>
    <w:rsid w:val="00D25F4D"/>
    <w:rsid w:val="00D27AA7"/>
    <w:rsid w:val="00D410D3"/>
    <w:rsid w:val="00D475F3"/>
    <w:rsid w:val="00D47F38"/>
    <w:rsid w:val="00D61180"/>
    <w:rsid w:val="00D84CF0"/>
    <w:rsid w:val="00D90C17"/>
    <w:rsid w:val="00D95EE3"/>
    <w:rsid w:val="00DA30BA"/>
    <w:rsid w:val="00DA5249"/>
    <w:rsid w:val="00DB6B26"/>
    <w:rsid w:val="00DB7154"/>
    <w:rsid w:val="00DC436D"/>
    <w:rsid w:val="00DC685F"/>
    <w:rsid w:val="00DE5A0E"/>
    <w:rsid w:val="00DE65B7"/>
    <w:rsid w:val="00DF0C42"/>
    <w:rsid w:val="00E02E3F"/>
    <w:rsid w:val="00E06AF0"/>
    <w:rsid w:val="00E1406E"/>
    <w:rsid w:val="00E14F2F"/>
    <w:rsid w:val="00E17A38"/>
    <w:rsid w:val="00E2229E"/>
    <w:rsid w:val="00E22369"/>
    <w:rsid w:val="00E24AFC"/>
    <w:rsid w:val="00E2577E"/>
    <w:rsid w:val="00E33343"/>
    <w:rsid w:val="00E3448F"/>
    <w:rsid w:val="00E37FAA"/>
    <w:rsid w:val="00E43F68"/>
    <w:rsid w:val="00E457B0"/>
    <w:rsid w:val="00E53818"/>
    <w:rsid w:val="00E61D29"/>
    <w:rsid w:val="00E654E8"/>
    <w:rsid w:val="00E711B6"/>
    <w:rsid w:val="00E9147E"/>
    <w:rsid w:val="00E940C3"/>
    <w:rsid w:val="00E94DC4"/>
    <w:rsid w:val="00E95F7A"/>
    <w:rsid w:val="00E973EC"/>
    <w:rsid w:val="00EB2206"/>
    <w:rsid w:val="00ED2C9F"/>
    <w:rsid w:val="00ED4906"/>
    <w:rsid w:val="00ED4EF1"/>
    <w:rsid w:val="00ED4F67"/>
    <w:rsid w:val="00EE0A18"/>
    <w:rsid w:val="00F003B8"/>
    <w:rsid w:val="00F005E7"/>
    <w:rsid w:val="00F0535F"/>
    <w:rsid w:val="00F400E5"/>
    <w:rsid w:val="00F43A60"/>
    <w:rsid w:val="00F45708"/>
    <w:rsid w:val="00F50718"/>
    <w:rsid w:val="00F53992"/>
    <w:rsid w:val="00F566C5"/>
    <w:rsid w:val="00F57EEF"/>
    <w:rsid w:val="00F83C27"/>
    <w:rsid w:val="00F84BDD"/>
    <w:rsid w:val="00F914ED"/>
    <w:rsid w:val="00F94D7C"/>
    <w:rsid w:val="00F971EE"/>
    <w:rsid w:val="00FA573C"/>
    <w:rsid w:val="00FA7F03"/>
    <w:rsid w:val="00FC0730"/>
    <w:rsid w:val="00FD54F9"/>
    <w:rsid w:val="00FD6F7D"/>
    <w:rsid w:val="00FE0D79"/>
    <w:rsid w:val="00FE670A"/>
    <w:rsid w:val="00FF15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54"/>
    <w:rPr>
      <w:rFonts w:ascii="Times New Roman" w:eastAsia="Times New Roman" w:hAnsi="Times New Roman"/>
      <w:sz w:val="24"/>
      <w:szCs w:val="24"/>
    </w:rPr>
  </w:style>
  <w:style w:type="paragraph" w:styleId="Ttulo4">
    <w:name w:val="heading 4"/>
    <w:basedOn w:val="Normal"/>
    <w:next w:val="Normal"/>
    <w:link w:val="Ttulo4Char"/>
    <w:qFormat/>
    <w:rsid w:val="00467A54"/>
    <w:pPr>
      <w:keepNext/>
      <w:spacing w:after="360"/>
      <w:jc w:val="center"/>
      <w:outlineLvl w:val="3"/>
    </w:pPr>
    <w:rPr>
      <w:b/>
      <w:bCs/>
      <w:u w:val="single"/>
      <w:shd w:val="clear" w:color="auto" w:fill="B3B3B3"/>
    </w:rPr>
  </w:style>
  <w:style w:type="paragraph" w:styleId="Ttulo5">
    <w:name w:val="heading 5"/>
    <w:basedOn w:val="Normal"/>
    <w:next w:val="Normal"/>
    <w:link w:val="Ttulo5Char"/>
    <w:qFormat/>
    <w:rsid w:val="00467A54"/>
    <w:pPr>
      <w:keepNext/>
      <w:spacing w:after="480"/>
      <w:ind w:left="1985"/>
      <w:jc w:val="both"/>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467A54"/>
    <w:rPr>
      <w:rFonts w:ascii="Times New Roman" w:eastAsia="Times New Roman" w:hAnsi="Times New Roman" w:cs="Times New Roman"/>
      <w:b/>
      <w:bCs/>
      <w:sz w:val="24"/>
      <w:szCs w:val="24"/>
      <w:u w:val="single"/>
      <w:lang w:eastAsia="pt-BR"/>
    </w:rPr>
  </w:style>
  <w:style w:type="character" w:customStyle="1" w:styleId="Ttulo5Char">
    <w:name w:val="Título 5 Char"/>
    <w:link w:val="Ttulo5"/>
    <w:rsid w:val="00467A54"/>
    <w:rPr>
      <w:rFonts w:ascii="Times New Roman" w:eastAsia="Times New Roman" w:hAnsi="Times New Roman" w:cs="Times New Roman"/>
      <w:b/>
      <w:bCs/>
      <w:sz w:val="24"/>
      <w:szCs w:val="24"/>
      <w:lang w:eastAsia="pt-BR"/>
    </w:rPr>
  </w:style>
  <w:style w:type="paragraph" w:styleId="Ttulo">
    <w:name w:val="Title"/>
    <w:basedOn w:val="Normal"/>
    <w:link w:val="TtuloChar"/>
    <w:qFormat/>
    <w:rsid w:val="00467A54"/>
    <w:pPr>
      <w:spacing w:after="360"/>
      <w:jc w:val="center"/>
    </w:pPr>
    <w:rPr>
      <w:b/>
      <w:bCs/>
      <w:u w:val="single"/>
      <w:shd w:val="clear" w:color="auto" w:fill="B3B3B3"/>
    </w:rPr>
  </w:style>
  <w:style w:type="character" w:customStyle="1" w:styleId="TtuloChar">
    <w:name w:val="Título Char"/>
    <w:link w:val="Ttulo"/>
    <w:rsid w:val="00467A54"/>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467A54"/>
    <w:pPr>
      <w:tabs>
        <w:tab w:val="center" w:pos="4320"/>
        <w:tab w:val="right" w:pos="8640"/>
      </w:tabs>
    </w:pPr>
  </w:style>
  <w:style w:type="character" w:customStyle="1" w:styleId="RodapChar">
    <w:name w:val="Rodapé Char"/>
    <w:link w:val="Rodap"/>
    <w:semiHidden/>
    <w:rsid w:val="00467A54"/>
    <w:rPr>
      <w:rFonts w:ascii="Times New Roman" w:eastAsia="Times New Roman" w:hAnsi="Times New Roman" w:cs="Times New Roman"/>
      <w:sz w:val="24"/>
      <w:szCs w:val="24"/>
      <w:lang w:eastAsia="pt-BR"/>
    </w:rPr>
  </w:style>
  <w:style w:type="character" w:styleId="Nmerodepgina">
    <w:name w:val="page number"/>
    <w:basedOn w:val="Fontepargpadro"/>
    <w:semiHidden/>
    <w:rsid w:val="00467A54"/>
  </w:style>
  <w:style w:type="paragraph" w:styleId="PargrafodaLista">
    <w:name w:val="List Paragraph"/>
    <w:basedOn w:val="Normal"/>
    <w:uiPriority w:val="34"/>
    <w:qFormat/>
    <w:rsid w:val="00467A54"/>
    <w:pPr>
      <w:ind w:left="720"/>
      <w:contextualSpacing/>
    </w:pPr>
  </w:style>
  <w:style w:type="paragraph" w:customStyle="1" w:styleId="Pargrafo">
    <w:name w:val="Parágrafo"/>
    <w:basedOn w:val="Normal"/>
    <w:rsid w:val="009E0BA3"/>
    <w:pPr>
      <w:widowControl w:val="0"/>
      <w:suppressAutoHyphens/>
      <w:spacing w:before="120" w:after="120" w:line="360" w:lineRule="atLeast"/>
      <w:ind w:firstLine="1418"/>
      <w:jc w:val="both"/>
    </w:pPr>
    <w:rPr>
      <w:rFonts w:ascii="Arial" w:eastAsia="Arial Unicode MS" w:hAnsi="Arial" w:cs="Arial"/>
      <w:szCs w:val="20"/>
    </w:rPr>
  </w:style>
  <w:style w:type="table" w:styleId="Tabelacomgrade">
    <w:name w:val="Table Grid"/>
    <w:basedOn w:val="Tabelanormal"/>
    <w:uiPriority w:val="59"/>
    <w:rsid w:val="00A63D95"/>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C07B8C"/>
    <w:pPr>
      <w:spacing w:line="360" w:lineRule="auto"/>
      <w:ind w:firstLine="1200"/>
    </w:pPr>
  </w:style>
  <w:style w:type="character" w:styleId="Hyperlink">
    <w:name w:val="Hyperlink"/>
    <w:uiPriority w:val="99"/>
    <w:semiHidden/>
    <w:unhideWhenUsed/>
    <w:rsid w:val="007F0717"/>
    <w:rPr>
      <w:color w:val="0000FF"/>
      <w:u w:val="single"/>
    </w:rPr>
  </w:style>
  <w:style w:type="paragraph" w:styleId="Recuodecorpodetexto2">
    <w:name w:val="Body Text Indent 2"/>
    <w:basedOn w:val="Normal"/>
    <w:link w:val="Recuodecorpodetexto2Char"/>
    <w:uiPriority w:val="99"/>
    <w:semiHidden/>
    <w:unhideWhenUsed/>
    <w:rsid w:val="00985D24"/>
    <w:pPr>
      <w:spacing w:before="100" w:beforeAutospacing="1" w:after="100" w:afterAutospacing="1"/>
    </w:pPr>
  </w:style>
  <w:style w:type="character" w:customStyle="1" w:styleId="Recuodecorpodetexto2Char">
    <w:name w:val="Recuo de corpo de texto 2 Char"/>
    <w:link w:val="Recuodecorpodetexto2"/>
    <w:uiPriority w:val="99"/>
    <w:semiHidden/>
    <w:rsid w:val="00985D24"/>
    <w:rPr>
      <w:rFonts w:ascii="Times New Roman" w:eastAsia="Times New Roman" w:hAnsi="Times New Roman"/>
      <w:sz w:val="24"/>
      <w:szCs w:val="24"/>
    </w:rPr>
  </w:style>
  <w:style w:type="character" w:customStyle="1" w:styleId="tex31">
    <w:name w:val="tex31"/>
    <w:rsid w:val="004B429A"/>
    <w:rPr>
      <w:rFonts w:ascii="Verdana" w:hAnsi="Verdana" w:hint="default"/>
      <w:b w:val="0"/>
      <w:bCs w:val="0"/>
      <w:i w:val="0"/>
      <w:iCs w:val="0"/>
      <w:color w:val="000000"/>
      <w:sz w:val="11"/>
      <w:szCs w:val="11"/>
    </w:rPr>
  </w:style>
  <w:style w:type="paragraph" w:styleId="Cabealho">
    <w:name w:val="header"/>
    <w:basedOn w:val="Normal"/>
    <w:link w:val="CabealhoChar"/>
    <w:uiPriority w:val="99"/>
    <w:semiHidden/>
    <w:unhideWhenUsed/>
    <w:rsid w:val="00A516DE"/>
    <w:pPr>
      <w:tabs>
        <w:tab w:val="center" w:pos="4252"/>
        <w:tab w:val="right" w:pos="8504"/>
      </w:tabs>
    </w:pPr>
  </w:style>
  <w:style w:type="character" w:customStyle="1" w:styleId="CabealhoChar">
    <w:name w:val="Cabeçalho Char"/>
    <w:basedOn w:val="Fontepargpadro"/>
    <w:link w:val="Cabealho"/>
    <w:uiPriority w:val="99"/>
    <w:semiHidden/>
    <w:rsid w:val="00A516DE"/>
    <w:rPr>
      <w:rFonts w:ascii="Times New Roman" w:eastAsia="Times New Roman" w:hAnsi="Times New Roman"/>
      <w:sz w:val="24"/>
      <w:szCs w:val="24"/>
    </w:rPr>
  </w:style>
  <w:style w:type="paragraph" w:styleId="Textodebalo">
    <w:name w:val="Balloon Text"/>
    <w:basedOn w:val="Normal"/>
    <w:link w:val="TextodebaloChar"/>
    <w:uiPriority w:val="99"/>
    <w:semiHidden/>
    <w:unhideWhenUsed/>
    <w:rsid w:val="009415A8"/>
    <w:rPr>
      <w:rFonts w:ascii="Tahoma" w:hAnsi="Tahoma" w:cs="Tahoma"/>
      <w:sz w:val="16"/>
      <w:szCs w:val="16"/>
    </w:rPr>
  </w:style>
  <w:style w:type="character" w:customStyle="1" w:styleId="TextodebaloChar">
    <w:name w:val="Texto de balão Char"/>
    <w:basedOn w:val="Fontepargpadro"/>
    <w:link w:val="Textodebalo"/>
    <w:uiPriority w:val="99"/>
    <w:semiHidden/>
    <w:rsid w:val="009415A8"/>
    <w:rPr>
      <w:rFonts w:ascii="Tahoma" w:eastAsia="Times New Roman" w:hAnsi="Tahoma" w:cs="Tahoma"/>
      <w:sz w:val="16"/>
      <w:szCs w:val="16"/>
    </w:rPr>
  </w:style>
  <w:style w:type="paragraph" w:styleId="Corpodetexto">
    <w:name w:val="Body Text"/>
    <w:basedOn w:val="Normal"/>
    <w:link w:val="CorpodetextoChar"/>
    <w:uiPriority w:val="99"/>
    <w:unhideWhenUsed/>
    <w:rsid w:val="009C0106"/>
    <w:pPr>
      <w:spacing w:after="120"/>
    </w:pPr>
  </w:style>
  <w:style w:type="character" w:customStyle="1" w:styleId="CorpodetextoChar">
    <w:name w:val="Corpo de texto Char"/>
    <w:basedOn w:val="Fontepargpadro"/>
    <w:link w:val="Corpodetexto"/>
    <w:uiPriority w:val="99"/>
    <w:rsid w:val="009C0106"/>
    <w:rPr>
      <w:rFonts w:ascii="Times New Roman" w:eastAsia="Times New Roman" w:hAnsi="Times New Roman"/>
      <w:sz w:val="24"/>
      <w:szCs w:val="24"/>
    </w:rPr>
  </w:style>
  <w:style w:type="character" w:styleId="Forte">
    <w:name w:val="Strong"/>
    <w:basedOn w:val="Fontepargpadro"/>
    <w:uiPriority w:val="22"/>
    <w:qFormat/>
    <w:rsid w:val="008A79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364972">
      <w:bodyDiv w:val="1"/>
      <w:marLeft w:val="0"/>
      <w:marRight w:val="0"/>
      <w:marTop w:val="0"/>
      <w:marBottom w:val="0"/>
      <w:divBdr>
        <w:top w:val="none" w:sz="0" w:space="0" w:color="auto"/>
        <w:left w:val="none" w:sz="0" w:space="0" w:color="auto"/>
        <w:bottom w:val="none" w:sz="0" w:space="0" w:color="auto"/>
        <w:right w:val="none" w:sz="0" w:space="0" w:color="auto"/>
      </w:divBdr>
      <w:divsChild>
        <w:div w:id="964384024">
          <w:marLeft w:val="0"/>
          <w:marRight w:val="0"/>
          <w:marTop w:val="0"/>
          <w:marBottom w:val="0"/>
          <w:divBdr>
            <w:top w:val="none" w:sz="0" w:space="0" w:color="auto"/>
            <w:left w:val="none" w:sz="0" w:space="0" w:color="auto"/>
            <w:bottom w:val="none" w:sz="0" w:space="0" w:color="auto"/>
            <w:right w:val="none" w:sz="0" w:space="0" w:color="auto"/>
          </w:divBdr>
          <w:divsChild>
            <w:div w:id="1080712790">
              <w:marLeft w:val="30"/>
              <w:marRight w:val="30"/>
              <w:marTop w:val="0"/>
              <w:marBottom w:val="0"/>
              <w:divBdr>
                <w:top w:val="none" w:sz="0" w:space="0" w:color="auto"/>
                <w:left w:val="single" w:sz="6" w:space="11" w:color="9C9C9C"/>
                <w:bottom w:val="single" w:sz="6" w:space="1" w:color="9C9C9C"/>
                <w:right w:val="single" w:sz="6" w:space="1" w:color="9C9C9C"/>
              </w:divBdr>
              <w:divsChild>
                <w:div w:id="201014094">
                  <w:marLeft w:val="0"/>
                  <w:marRight w:val="0"/>
                  <w:marTop w:val="0"/>
                  <w:marBottom w:val="0"/>
                  <w:divBdr>
                    <w:top w:val="none" w:sz="0" w:space="0" w:color="auto"/>
                    <w:left w:val="none" w:sz="0" w:space="0" w:color="auto"/>
                    <w:bottom w:val="none" w:sz="0" w:space="0" w:color="auto"/>
                    <w:right w:val="none" w:sz="0" w:space="0" w:color="auto"/>
                  </w:divBdr>
                  <w:divsChild>
                    <w:div w:id="802695231">
                      <w:marLeft w:val="0"/>
                      <w:marRight w:val="0"/>
                      <w:marTop w:val="0"/>
                      <w:marBottom w:val="0"/>
                      <w:divBdr>
                        <w:top w:val="none" w:sz="0" w:space="0" w:color="auto"/>
                        <w:left w:val="none" w:sz="0" w:space="0" w:color="auto"/>
                        <w:bottom w:val="none" w:sz="0" w:space="0" w:color="auto"/>
                        <w:right w:val="none" w:sz="0" w:space="0" w:color="auto"/>
                      </w:divBdr>
                      <w:divsChild>
                        <w:div w:id="19912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887437">
      <w:bodyDiv w:val="1"/>
      <w:marLeft w:val="0"/>
      <w:marRight w:val="0"/>
      <w:marTop w:val="0"/>
      <w:marBottom w:val="0"/>
      <w:divBdr>
        <w:top w:val="none" w:sz="0" w:space="0" w:color="auto"/>
        <w:left w:val="none" w:sz="0" w:space="0" w:color="auto"/>
        <w:bottom w:val="none" w:sz="0" w:space="0" w:color="auto"/>
        <w:right w:val="none" w:sz="0" w:space="0" w:color="auto"/>
      </w:divBdr>
    </w:div>
    <w:div w:id="161212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C9D074B3</Template>
  <TotalTime>236</TotalTime>
  <Pages>20</Pages>
  <Words>6991</Words>
  <Characters>37753</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44655</CharactersWithSpaces>
  <SharedDoc>false</SharedDoc>
  <HLinks>
    <vt:vector size="12" baseType="variant">
      <vt:variant>
        <vt:i4>6029383</vt:i4>
      </vt:variant>
      <vt:variant>
        <vt:i4>3</vt:i4>
      </vt:variant>
      <vt:variant>
        <vt:i4>0</vt:i4>
      </vt:variant>
      <vt:variant>
        <vt:i4>5</vt:i4>
      </vt:variant>
      <vt:variant>
        <vt:lpwstr>http://www.comprasnet.gov.br/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dc:description/>
  <cp:lastModifiedBy>george.gaac</cp:lastModifiedBy>
  <cp:revision>14</cp:revision>
  <cp:lastPrinted>2012-11-27T18:24:00Z</cp:lastPrinted>
  <dcterms:created xsi:type="dcterms:W3CDTF">2011-12-07T11:53:00Z</dcterms:created>
  <dcterms:modified xsi:type="dcterms:W3CDTF">2012-11-27T18:24:00Z</dcterms:modified>
</cp:coreProperties>
</file>