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50" w:rsidRPr="00794520" w:rsidRDefault="00F04D50" w:rsidP="00F04D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4D50" w:rsidRDefault="00F04D50" w:rsidP="004110F9">
      <w:pPr>
        <w:spacing w:line="36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Resposta à impugnação de edital feita pela licitante MULTH-TEC referente ao Pregão n</w:t>
      </w:r>
      <w:r w:rsidRPr="00794520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79452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05</w:t>
      </w:r>
      <w:r w:rsidRPr="00794520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2012</w:t>
      </w:r>
      <w:r w:rsidRPr="0079452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110F9" w:rsidRPr="004110F9" w:rsidRDefault="004110F9" w:rsidP="004110F9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94520">
        <w:rPr>
          <w:rFonts w:ascii="Times New Roman" w:hAnsi="Times New Roman"/>
          <w:color w:val="000000"/>
          <w:sz w:val="24"/>
          <w:szCs w:val="24"/>
        </w:rPr>
        <w:t xml:space="preserve">Brasília-DF,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794520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agosto</w:t>
      </w:r>
      <w:r w:rsidRPr="00794520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2012</w:t>
      </w:r>
      <w:r w:rsidRPr="00794520">
        <w:rPr>
          <w:rFonts w:ascii="Times New Roman" w:hAnsi="Times New Roman"/>
          <w:color w:val="000000"/>
          <w:sz w:val="24"/>
          <w:szCs w:val="24"/>
        </w:rPr>
        <w:t>.</w:t>
      </w:r>
    </w:p>
    <w:p w:rsidR="009649FA" w:rsidRPr="00F04D50" w:rsidRDefault="009649FA" w:rsidP="004110F9"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DA TEMPESTIVIDADE</w:t>
      </w:r>
    </w:p>
    <w:p w:rsidR="00F04D50" w:rsidRDefault="00F04D50" w:rsidP="0041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  <w:t xml:space="preserve">A impugnação é tempestiva, eis que interposta de acordo com o item 8.1 do presente Edital, posto isso, passa-se ao mérito da impugnação. </w:t>
      </w:r>
    </w:p>
    <w:p w:rsidR="00F04D50" w:rsidRDefault="00F04D50" w:rsidP="004110F9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74598" w:rsidRDefault="00974598" w:rsidP="00F04D5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4D50" w:rsidRDefault="009649FA" w:rsidP="00F04D5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ITEM IMPUGNADO</w:t>
      </w:r>
    </w:p>
    <w:p w:rsidR="009649FA" w:rsidRPr="009649FA" w:rsidRDefault="009649FA" w:rsidP="009649FA">
      <w:pPr>
        <w:pStyle w:val="Corpodetexto"/>
        <w:tabs>
          <w:tab w:val="left" w:pos="1134"/>
          <w:tab w:val="left" w:pos="2124"/>
          <w:tab w:val="left" w:pos="2832"/>
          <w:tab w:val="left" w:pos="3540"/>
          <w:tab w:val="left" w:pos="4860"/>
        </w:tabs>
        <w:spacing w:before="80" w:after="80"/>
        <w:ind w:left="3119" w:right="282"/>
        <w:jc w:val="both"/>
        <w:rPr>
          <w:rFonts w:ascii="Times New Roman" w:hAnsi="Times New Roman"/>
          <w:b/>
          <w:bCs/>
          <w:i/>
          <w:snapToGrid w:val="0"/>
          <w:szCs w:val="24"/>
        </w:rPr>
      </w:pPr>
      <w:r w:rsidRPr="009649FA">
        <w:rPr>
          <w:rFonts w:ascii="Times New Roman" w:hAnsi="Times New Roman"/>
          <w:b/>
          <w:sz w:val="24"/>
          <w:szCs w:val="24"/>
        </w:rPr>
        <w:t xml:space="preserve">           </w:t>
      </w:r>
      <w:proofErr w:type="gramStart"/>
      <w:r w:rsidRPr="009649FA">
        <w:rPr>
          <w:rFonts w:ascii="Times New Roman" w:hAnsi="Times New Roman"/>
          <w:sz w:val="24"/>
          <w:szCs w:val="24"/>
        </w:rPr>
        <w:t>“</w:t>
      </w:r>
      <w:r w:rsidRPr="009649FA">
        <w:rPr>
          <w:rFonts w:ascii="Times New Roman" w:hAnsi="Times New Roman"/>
          <w:bCs/>
          <w:i/>
          <w:snapToGrid w:val="0"/>
          <w:szCs w:val="24"/>
        </w:rPr>
        <w:t>10.4.</w:t>
      </w:r>
      <w:proofErr w:type="gramEnd"/>
      <w:r w:rsidRPr="009649FA">
        <w:rPr>
          <w:rFonts w:ascii="Times New Roman" w:hAnsi="Times New Roman"/>
          <w:bCs/>
          <w:i/>
          <w:snapToGrid w:val="0"/>
          <w:szCs w:val="24"/>
        </w:rPr>
        <w:t xml:space="preserve"> </w:t>
      </w:r>
      <w:r w:rsidRPr="009649FA">
        <w:rPr>
          <w:rFonts w:ascii="Times New Roman" w:hAnsi="Times New Roman"/>
          <w:i/>
          <w:szCs w:val="24"/>
        </w:rPr>
        <w:t>Qualificações Técnica e Econômico-Financeira.</w:t>
      </w:r>
      <w:r w:rsidRPr="009649FA">
        <w:rPr>
          <w:rFonts w:ascii="Times New Roman" w:hAnsi="Times New Roman"/>
          <w:b/>
          <w:bCs/>
          <w:i/>
          <w:snapToGrid w:val="0"/>
          <w:szCs w:val="24"/>
        </w:rPr>
        <w:t xml:space="preserve"> </w:t>
      </w:r>
    </w:p>
    <w:p w:rsidR="009649FA" w:rsidRPr="009649FA" w:rsidRDefault="009649FA" w:rsidP="009649FA">
      <w:pPr>
        <w:pStyle w:val="Corpodetexto"/>
        <w:tabs>
          <w:tab w:val="left" w:pos="1134"/>
          <w:tab w:val="left" w:pos="2124"/>
          <w:tab w:val="left" w:pos="2832"/>
          <w:tab w:val="left" w:pos="3540"/>
          <w:tab w:val="left" w:pos="4860"/>
        </w:tabs>
        <w:spacing w:before="80" w:after="80"/>
        <w:ind w:left="3119" w:right="282"/>
        <w:jc w:val="both"/>
        <w:rPr>
          <w:rFonts w:ascii="Times New Roman" w:hAnsi="Times New Roman"/>
          <w:bCs/>
          <w:i/>
          <w:szCs w:val="24"/>
        </w:rPr>
      </w:pPr>
      <w:r w:rsidRPr="009649FA">
        <w:rPr>
          <w:rFonts w:ascii="Times New Roman" w:hAnsi="Times New Roman"/>
          <w:bCs/>
          <w:i/>
          <w:szCs w:val="24"/>
        </w:rPr>
        <w:t xml:space="preserve">O licitante deve encaminhar via sistema </w:t>
      </w:r>
      <w:proofErr w:type="spellStart"/>
      <w:r w:rsidRPr="009649FA">
        <w:rPr>
          <w:rFonts w:ascii="Times New Roman" w:hAnsi="Times New Roman"/>
          <w:bCs/>
          <w:i/>
          <w:szCs w:val="24"/>
        </w:rPr>
        <w:t>comprasnet</w:t>
      </w:r>
      <w:proofErr w:type="spellEnd"/>
      <w:r w:rsidRPr="009649FA">
        <w:rPr>
          <w:rFonts w:ascii="Times New Roman" w:hAnsi="Times New Roman"/>
          <w:bCs/>
          <w:i/>
          <w:szCs w:val="24"/>
        </w:rPr>
        <w:t>,</w:t>
      </w:r>
      <w:proofErr w:type="gramStart"/>
      <w:r w:rsidRPr="009649FA">
        <w:rPr>
          <w:rFonts w:ascii="Times New Roman" w:hAnsi="Times New Roman"/>
          <w:bCs/>
          <w:i/>
          <w:szCs w:val="24"/>
        </w:rPr>
        <w:t xml:space="preserve">  </w:t>
      </w:r>
      <w:proofErr w:type="gramEnd"/>
      <w:r w:rsidRPr="009649FA">
        <w:rPr>
          <w:rFonts w:ascii="Times New Roman" w:hAnsi="Times New Roman"/>
          <w:bCs/>
          <w:i/>
          <w:szCs w:val="24"/>
        </w:rPr>
        <w:t>pelo email cpl.anp@dpf.gov.br ou pelo fax: (61) 2024-8944 durante a sessão pública e caso habilitada no prazo de dois dias do encerramento do Pregão, a documentação original abaixo:</w:t>
      </w:r>
    </w:p>
    <w:p w:rsidR="009649FA" w:rsidRPr="00EC634C" w:rsidRDefault="009649FA" w:rsidP="00EC634C">
      <w:pPr>
        <w:pStyle w:val="Corpodetexto"/>
        <w:tabs>
          <w:tab w:val="left" w:pos="1134"/>
          <w:tab w:val="left" w:pos="2124"/>
          <w:tab w:val="left" w:pos="2832"/>
          <w:tab w:val="left" w:pos="3540"/>
          <w:tab w:val="left" w:pos="4860"/>
        </w:tabs>
        <w:spacing w:before="80" w:after="80"/>
        <w:ind w:left="3119" w:right="282"/>
        <w:jc w:val="both"/>
        <w:rPr>
          <w:rFonts w:ascii="Times New Roman" w:hAnsi="Times New Roman"/>
          <w:i/>
          <w:szCs w:val="24"/>
        </w:rPr>
      </w:pPr>
      <w:r w:rsidRPr="009649FA">
        <w:rPr>
          <w:rFonts w:ascii="Times New Roman" w:hAnsi="Times New Roman"/>
          <w:b/>
          <w:bCs/>
          <w:i/>
          <w:snapToGrid w:val="0"/>
          <w:szCs w:val="24"/>
        </w:rPr>
        <w:t xml:space="preserve">10.4.1. </w:t>
      </w:r>
      <w:r w:rsidRPr="009649FA">
        <w:rPr>
          <w:rFonts w:ascii="Times New Roman" w:hAnsi="Times New Roman"/>
          <w:i/>
          <w:szCs w:val="24"/>
        </w:rPr>
        <w:t>No mínimo, 01 (um) Atestado ou Certidão de Capacidade Técnica expedida por pessoa jurídica de direito público ou privado, comprovando que a empresa licitante executa ou tenha executado serviços compatíveis em características e quantidades com o objeto desta licitação;</w:t>
      </w:r>
      <w:proofErr w:type="gramStart"/>
      <w:r w:rsidRPr="009649FA">
        <w:rPr>
          <w:rFonts w:ascii="Times New Roman" w:hAnsi="Times New Roman"/>
          <w:i/>
          <w:szCs w:val="24"/>
        </w:rPr>
        <w:t>”</w:t>
      </w:r>
      <w:proofErr w:type="gramEnd"/>
    </w:p>
    <w:p w:rsidR="00F04D50" w:rsidRDefault="00F04D50" w:rsidP="00F04D5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38E" w:rsidRDefault="00F04D50" w:rsidP="00C7438E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649FA">
        <w:rPr>
          <w:rFonts w:ascii="Times New Roman" w:hAnsi="Times New Roman"/>
          <w:sz w:val="24"/>
          <w:szCs w:val="24"/>
        </w:rPr>
        <w:t xml:space="preserve">   Alega a licitante que </w:t>
      </w:r>
      <w:r>
        <w:rPr>
          <w:rFonts w:ascii="Times New Roman" w:hAnsi="Times New Roman"/>
          <w:sz w:val="24"/>
          <w:szCs w:val="24"/>
        </w:rPr>
        <w:t>a ANP/DPF deve alterar o item 10.4 e subitem 40.4.1, visto q</w:t>
      </w:r>
      <w:r w:rsidR="009649FA">
        <w:rPr>
          <w:rFonts w:ascii="Times New Roman" w:hAnsi="Times New Roman"/>
          <w:sz w:val="24"/>
          <w:szCs w:val="24"/>
        </w:rPr>
        <w:t>ue exigem Atestado de C</w:t>
      </w:r>
      <w:r>
        <w:rPr>
          <w:rFonts w:ascii="Times New Roman" w:hAnsi="Times New Roman"/>
          <w:sz w:val="24"/>
          <w:szCs w:val="24"/>
        </w:rPr>
        <w:t xml:space="preserve">apacidade </w:t>
      </w:r>
      <w:r w:rsidR="009649FA">
        <w:rPr>
          <w:rFonts w:ascii="Times New Roman" w:hAnsi="Times New Roman"/>
          <w:sz w:val="24"/>
          <w:szCs w:val="24"/>
        </w:rPr>
        <w:t xml:space="preserve">Técnica </w:t>
      </w:r>
      <w:r>
        <w:rPr>
          <w:rFonts w:ascii="Times New Roman" w:hAnsi="Times New Roman"/>
          <w:sz w:val="24"/>
          <w:szCs w:val="24"/>
        </w:rPr>
        <w:t>da empresa</w:t>
      </w:r>
      <w:r w:rsidR="009649FA">
        <w:rPr>
          <w:rFonts w:ascii="Times New Roman" w:hAnsi="Times New Roman"/>
          <w:sz w:val="24"/>
          <w:szCs w:val="24"/>
        </w:rPr>
        <w:t>, com o objetivo</w:t>
      </w:r>
      <w:r>
        <w:rPr>
          <w:rFonts w:ascii="Times New Roman" w:hAnsi="Times New Roman"/>
          <w:sz w:val="24"/>
          <w:szCs w:val="24"/>
        </w:rPr>
        <w:t xml:space="preserve"> </w:t>
      </w:r>
      <w:r w:rsidR="009649FA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atender ao inc. I, do §</w:t>
      </w:r>
      <w:r w:rsidR="00C7438E">
        <w:rPr>
          <w:rFonts w:ascii="Times New Roman" w:hAnsi="Times New Roman"/>
          <w:sz w:val="24"/>
          <w:szCs w:val="24"/>
        </w:rPr>
        <w:t>1º do artigo 30 da Lei 8.666/93.</w:t>
      </w:r>
    </w:p>
    <w:p w:rsidR="00F04D50" w:rsidRDefault="00C7438E" w:rsidP="00C7438E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04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item supracitado, no entender da licitante, </w:t>
      </w:r>
      <w:r w:rsidR="00F04D50">
        <w:rPr>
          <w:rFonts w:ascii="Times New Roman" w:hAnsi="Times New Roman"/>
          <w:sz w:val="24"/>
          <w:szCs w:val="24"/>
        </w:rPr>
        <w:t xml:space="preserve">deverá </w:t>
      </w:r>
      <w:r>
        <w:rPr>
          <w:rFonts w:ascii="Times New Roman" w:hAnsi="Times New Roman"/>
          <w:sz w:val="24"/>
          <w:szCs w:val="24"/>
        </w:rPr>
        <w:t xml:space="preserve">ser alterado e </w:t>
      </w:r>
      <w:r w:rsidR="00F04D50">
        <w:rPr>
          <w:rFonts w:ascii="Times New Roman" w:hAnsi="Times New Roman"/>
          <w:sz w:val="24"/>
          <w:szCs w:val="24"/>
        </w:rPr>
        <w:t>exigir das licitantes que demonstrem possuir, através de atestado, responsável técnico</w:t>
      </w:r>
      <w:r w:rsidR="009649FA">
        <w:rPr>
          <w:rFonts w:ascii="Times New Roman" w:hAnsi="Times New Roman"/>
          <w:sz w:val="24"/>
          <w:szCs w:val="24"/>
        </w:rPr>
        <w:t xml:space="preserve"> pertencente aos quadros da empresa, </w:t>
      </w:r>
      <w:r w:rsidR="00F04D50">
        <w:rPr>
          <w:rFonts w:ascii="Times New Roman" w:hAnsi="Times New Roman"/>
          <w:sz w:val="24"/>
          <w:szCs w:val="24"/>
        </w:rPr>
        <w:t>devidamente registrado no CR</w:t>
      </w:r>
      <w:r w:rsidR="009649FA">
        <w:rPr>
          <w:rFonts w:ascii="Times New Roman" w:hAnsi="Times New Roman"/>
          <w:sz w:val="24"/>
          <w:szCs w:val="24"/>
        </w:rPr>
        <w:t xml:space="preserve">EA, comprovando a execução de serviços semelhantes ao licitado. </w:t>
      </w:r>
      <w:r w:rsidR="00F04D50">
        <w:rPr>
          <w:rFonts w:ascii="Times New Roman" w:hAnsi="Times New Roman"/>
          <w:sz w:val="24"/>
          <w:szCs w:val="24"/>
        </w:rPr>
        <w:t xml:space="preserve"> </w:t>
      </w:r>
      <w:r w:rsidR="00F04D50">
        <w:rPr>
          <w:rFonts w:ascii="Times New Roman" w:hAnsi="Times New Roman"/>
          <w:sz w:val="24"/>
          <w:szCs w:val="24"/>
        </w:rPr>
        <w:tab/>
      </w:r>
      <w:r w:rsidR="00F04D50">
        <w:rPr>
          <w:rFonts w:ascii="Times New Roman" w:hAnsi="Times New Roman"/>
          <w:sz w:val="24"/>
          <w:szCs w:val="24"/>
        </w:rPr>
        <w:tab/>
      </w:r>
      <w:r w:rsidR="00F04D50">
        <w:rPr>
          <w:rFonts w:ascii="Times New Roman" w:hAnsi="Times New Roman"/>
          <w:sz w:val="24"/>
          <w:szCs w:val="24"/>
        </w:rPr>
        <w:tab/>
      </w:r>
      <w:r w:rsidR="00F04D50">
        <w:rPr>
          <w:rFonts w:ascii="Times New Roman" w:hAnsi="Times New Roman"/>
          <w:sz w:val="24"/>
          <w:szCs w:val="24"/>
        </w:rPr>
        <w:tab/>
      </w:r>
      <w:r w:rsidR="00F04D50">
        <w:rPr>
          <w:rFonts w:ascii="Times New Roman" w:hAnsi="Times New Roman"/>
          <w:sz w:val="24"/>
          <w:szCs w:val="24"/>
        </w:rPr>
        <w:tab/>
      </w:r>
    </w:p>
    <w:p w:rsidR="00974598" w:rsidRDefault="009649FA" w:rsidP="00C7438E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Nesse sentindo, alega também</w:t>
      </w:r>
      <w:r w:rsidR="00C7438E">
        <w:rPr>
          <w:rFonts w:ascii="Times New Roman" w:hAnsi="Times New Roman"/>
          <w:sz w:val="24"/>
          <w:szCs w:val="24"/>
        </w:rPr>
        <w:t xml:space="preserve"> a licitante que o</w:t>
      </w:r>
      <w:r>
        <w:rPr>
          <w:rFonts w:ascii="Times New Roman" w:hAnsi="Times New Roman"/>
          <w:sz w:val="24"/>
          <w:szCs w:val="24"/>
        </w:rPr>
        <w:t xml:space="preserve"> item </w:t>
      </w:r>
      <w:proofErr w:type="gramStart"/>
      <w:r w:rsidR="00C7438E">
        <w:rPr>
          <w:rFonts w:ascii="Times New Roman" w:hAnsi="Times New Roman"/>
          <w:sz w:val="24"/>
          <w:szCs w:val="24"/>
        </w:rPr>
        <w:t xml:space="preserve">impugnado </w:t>
      </w:r>
      <w:r>
        <w:rPr>
          <w:rFonts w:ascii="Times New Roman" w:hAnsi="Times New Roman"/>
          <w:sz w:val="24"/>
          <w:szCs w:val="24"/>
        </w:rPr>
        <w:t>frustra</w:t>
      </w:r>
      <w:proofErr w:type="gramEnd"/>
      <w:r>
        <w:rPr>
          <w:rFonts w:ascii="Times New Roman" w:hAnsi="Times New Roman"/>
          <w:sz w:val="24"/>
          <w:szCs w:val="24"/>
        </w:rPr>
        <w:t xml:space="preserve"> o caráter competitivo da licitação, e ainda,</w:t>
      </w:r>
      <w:r w:rsidR="00AE3691">
        <w:rPr>
          <w:rFonts w:ascii="Times New Roman" w:hAnsi="Times New Roman"/>
          <w:sz w:val="24"/>
          <w:szCs w:val="24"/>
        </w:rPr>
        <w:t xml:space="preserve"> que cria reserva de mercado, </w:t>
      </w:r>
      <w:r>
        <w:rPr>
          <w:rFonts w:ascii="Times New Roman" w:hAnsi="Times New Roman"/>
          <w:sz w:val="24"/>
          <w:szCs w:val="24"/>
        </w:rPr>
        <w:t>possibilitando novas emp</w:t>
      </w:r>
      <w:r w:rsidR="00C7438E">
        <w:rPr>
          <w:rFonts w:ascii="Times New Roman" w:hAnsi="Times New Roman"/>
          <w:sz w:val="24"/>
          <w:szCs w:val="24"/>
        </w:rPr>
        <w:t>resas, sem experiência anterior, a participarem do certame.</w:t>
      </w:r>
    </w:p>
    <w:p w:rsidR="00974598" w:rsidRDefault="00974598" w:rsidP="00C7438E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74598" w:rsidRDefault="00974598" w:rsidP="00C7438E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4598">
        <w:rPr>
          <w:rFonts w:ascii="Times New Roman" w:hAnsi="Times New Roman"/>
          <w:b/>
          <w:sz w:val="24"/>
          <w:szCs w:val="24"/>
        </w:rPr>
        <w:t>DO MÉRITO</w:t>
      </w:r>
    </w:p>
    <w:p w:rsidR="00974598" w:rsidRDefault="00974598" w:rsidP="00974598">
      <w:pPr>
        <w:pStyle w:val="NormalWeb"/>
        <w:shd w:val="clear" w:color="auto" w:fill="FFFFFF"/>
        <w:spacing w:line="312" w:lineRule="atLeast"/>
        <w:jc w:val="both"/>
        <w:rPr>
          <w:color w:val="000000"/>
        </w:rPr>
      </w:pPr>
      <w:r w:rsidRPr="00974598">
        <w:rPr>
          <w:b/>
        </w:rPr>
        <w:lastRenderedPageBreak/>
        <w:t xml:space="preserve">            </w:t>
      </w:r>
      <w:r>
        <w:rPr>
          <w:color w:val="000000"/>
        </w:rPr>
        <w:t xml:space="preserve">Inicialmente, </w:t>
      </w:r>
      <w:r w:rsidRPr="00974598">
        <w:rPr>
          <w:color w:val="000000"/>
        </w:rPr>
        <w:t>destaque</w:t>
      </w:r>
      <w:r>
        <w:rPr>
          <w:color w:val="000000"/>
        </w:rPr>
        <w:t>-se</w:t>
      </w:r>
      <w:r w:rsidR="008B4FAE">
        <w:rPr>
          <w:color w:val="000000"/>
        </w:rPr>
        <w:t xml:space="preserve"> que </w:t>
      </w:r>
      <w:r w:rsidRPr="00974598">
        <w:rPr>
          <w:color w:val="000000"/>
        </w:rPr>
        <w:t>no projeto original da Lei n° 8.666/</w:t>
      </w:r>
      <w:r w:rsidR="008B4FAE">
        <w:rPr>
          <w:color w:val="000000"/>
        </w:rPr>
        <w:t>93</w:t>
      </w:r>
      <w:r w:rsidRPr="00974598">
        <w:rPr>
          <w:color w:val="000000"/>
        </w:rPr>
        <w:t xml:space="preserve">, empregava-se a expressão "capacitação técnico-operacional" e estipulava-se limite para as exigências a ela relativas. Contudo, os preceitos correspondentes foram, nos dois casos, vetados pelo Presidente da República, com a intenção declarada de circunscrever a comprovação de aptidão à chamada "capacitação técnico-profissional". Mas os vetos produziram efeito oposto ao pretendido, pois não eliminaram a exigência de atestados de aptidão da própria empresa, os quais estão expressamente previstos no art. 30, inciso II, c/c o § 1°, bem assim no art. 33, inciso III. Resultou do veto, apenas a supressão dos limites quanto </w:t>
      </w:r>
      <w:proofErr w:type="gramStart"/>
      <w:r w:rsidRPr="00974598">
        <w:rPr>
          <w:color w:val="000000"/>
        </w:rPr>
        <w:t>à</w:t>
      </w:r>
      <w:proofErr w:type="gramEnd"/>
      <w:r w:rsidRPr="00974598">
        <w:rPr>
          <w:color w:val="000000"/>
        </w:rPr>
        <w:t xml:space="preserve"> quantidades e prazos das obras e serviços do objeto dos atestados. Segundo o § 3° do artigo em comento, sempre será admitida a comprovação de aptidão através de atestados de obras ou serviços de complexidade operacional equivalente ou superior à das obras ou serviços objeto da licitação, vedada a exigência de limitações de tempo ou de época, ou ainda, em locais específicos, conforme preceitua o § 5°.</w:t>
      </w:r>
    </w:p>
    <w:p w:rsidR="008B4FAE" w:rsidRPr="007056FD" w:rsidRDefault="008B4FAE" w:rsidP="008B4FAE">
      <w:pPr>
        <w:shd w:val="clear" w:color="auto" w:fill="FFFFFF"/>
        <w:spacing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color w:val="000000"/>
        </w:rPr>
        <w:tab/>
      </w:r>
      <w:r w:rsidRPr="007056FD">
        <w:rPr>
          <w:rFonts w:ascii="Times New Roman" w:hAnsi="Times New Roman"/>
          <w:color w:val="000000"/>
          <w:sz w:val="24"/>
          <w:szCs w:val="24"/>
        </w:rPr>
        <w:t xml:space="preserve">Como preleciona o professor </w:t>
      </w:r>
      <w:proofErr w:type="spellStart"/>
      <w:r w:rsidRPr="007056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Hely</w:t>
      </w:r>
      <w:proofErr w:type="spellEnd"/>
      <w:r w:rsidRPr="007056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Lopes Meirelles, em Direito Administrativo, 20ª ed., 1995, p. 270:</w:t>
      </w:r>
    </w:p>
    <w:p w:rsidR="008B4FAE" w:rsidRPr="007056FD" w:rsidRDefault="008B4FAE" w:rsidP="00D7407B">
      <w:pPr>
        <w:shd w:val="clear" w:color="auto" w:fill="FFFFFF"/>
        <w:spacing w:before="100" w:beforeAutospacing="1" w:after="100" w:afterAutospacing="1" w:line="312" w:lineRule="atLeast"/>
        <w:ind w:left="2835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7056FD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"A comprovação da capacidade técnico-operacional continua sendo exigível, não obstante o veto aposto à letra "b" do § 1° do art. 30. Na verdade, o dispositivo vetado impunha limitação a essa exigência e a sua retirada do texto legal deixou a critério da entidade licitante estabelecer, em cada caso, as exigências indispensáveis à garantia do cumprimento das obrigações, exigências, essas, que devem ser pertinentes e compatíveis com o objeto da licitação."</w:t>
      </w:r>
    </w:p>
    <w:p w:rsidR="007056FD" w:rsidRDefault="008B4FAE" w:rsidP="007056FD">
      <w:pPr>
        <w:shd w:val="clear" w:color="auto" w:fill="FFFFFF"/>
        <w:spacing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056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 xml:space="preserve">          Nesse sentido, se faz oportuna a li</w:t>
      </w:r>
      <w:r w:rsidR="007056FD" w:rsidRPr="007056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ção de Luiz Alberto Blanchet, ao comentar a exigência da aptidão para o desempenho da atividade necessária para cumprir a finalidade da licitação, </w:t>
      </w:r>
      <w:r w:rsidRPr="007056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em Licitação - O Edital à luz da nova le</w:t>
      </w:r>
      <w:r w:rsidR="007056F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i, 1ª Ed., Juruá, 1993, p. 199:</w:t>
      </w:r>
    </w:p>
    <w:p w:rsidR="007056FD" w:rsidRPr="00EC634C" w:rsidRDefault="007056FD" w:rsidP="00EC634C">
      <w:pPr>
        <w:shd w:val="clear" w:color="auto" w:fill="FFFFFF"/>
        <w:spacing w:before="100" w:beforeAutospacing="1" w:after="100" w:afterAutospacing="1" w:line="312" w:lineRule="atLeast"/>
        <w:ind w:left="2835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D7407B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"Esta condição diz respeito à capacidade da empresa (considerada em seu todo) para desempenho de atividade pertinente e compatível, em características, quantidades e prazos, com o objeto da licitação (nos termos da própria lei). Não se </w:t>
      </w:r>
      <w:r w:rsidR="00C96F2C" w:rsidRPr="00D7407B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confunde</w:t>
      </w:r>
      <w:r w:rsidRPr="00D7407B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esta exigência, com </w:t>
      </w:r>
      <w:proofErr w:type="gramStart"/>
      <w:r w:rsidRPr="00D7407B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a capacitação </w:t>
      </w:r>
      <w:r w:rsidRPr="00D7407B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lastRenderedPageBreak/>
        <w:t>técnico-profissional</w:t>
      </w:r>
      <w:proofErr w:type="gramEnd"/>
      <w:r w:rsidRPr="00D7407B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, a qual se refere aos profissionais e não à empresa em seu conjunto.” </w:t>
      </w:r>
    </w:p>
    <w:p w:rsidR="00295341" w:rsidRDefault="007056FD" w:rsidP="00295341">
      <w:pPr>
        <w:pStyle w:val="NormalWeb"/>
        <w:shd w:val="clear" w:color="auto" w:fill="FFFFFF"/>
        <w:spacing w:line="312" w:lineRule="atLeast"/>
        <w:jc w:val="both"/>
        <w:rPr>
          <w:color w:val="000000"/>
        </w:rPr>
      </w:pPr>
      <w:r>
        <w:rPr>
          <w:color w:val="000000"/>
        </w:rPr>
        <w:t xml:space="preserve">          Sendo assim, a exigência permanece justa, tendo como o objetivo resguardar a Administração e garantir que a empresa terá condições de adimplir com as condições acordadas referentes ao objet</w:t>
      </w:r>
      <w:r w:rsidR="00295341">
        <w:rPr>
          <w:color w:val="000000"/>
        </w:rPr>
        <w:t xml:space="preserve">o da licitação. </w:t>
      </w:r>
      <w:r w:rsidR="00295341" w:rsidRPr="00295341">
        <w:rPr>
          <w:color w:val="000000"/>
        </w:rPr>
        <w:t>No entanto, vedam-se</w:t>
      </w:r>
      <w:r w:rsidRPr="00295341">
        <w:rPr>
          <w:color w:val="000000"/>
        </w:rPr>
        <w:t xml:space="preserve"> as exigências desarrazoadas e desproporcionais, </w:t>
      </w:r>
      <w:proofErr w:type="gramStart"/>
      <w:r w:rsidRPr="00295341">
        <w:rPr>
          <w:color w:val="000000"/>
        </w:rPr>
        <w:t>sob pena</w:t>
      </w:r>
      <w:proofErr w:type="gramEnd"/>
      <w:r w:rsidRPr="00295341">
        <w:rPr>
          <w:color w:val="000000"/>
        </w:rPr>
        <w:t xml:space="preserve"> de serem declaradas</w:t>
      </w:r>
      <w:r w:rsidR="00295341" w:rsidRPr="00295341">
        <w:rPr>
          <w:color w:val="000000"/>
        </w:rPr>
        <w:t xml:space="preserve"> arbitrárias e, portanto, nulas. Nesse sentido são as palavras de Marçal </w:t>
      </w:r>
      <w:proofErr w:type="spellStart"/>
      <w:r w:rsidR="00295341" w:rsidRPr="00295341">
        <w:rPr>
          <w:color w:val="000000"/>
        </w:rPr>
        <w:t>Justen</w:t>
      </w:r>
      <w:proofErr w:type="spellEnd"/>
      <w:r w:rsidR="00295341" w:rsidRPr="00295341">
        <w:rPr>
          <w:color w:val="000000"/>
        </w:rPr>
        <w:t xml:space="preserve"> Filho, in Comentários a Lei de Licitações e Contratos Administrativo, 1994, p. 174, </w:t>
      </w:r>
      <w:r w:rsidR="00295341">
        <w:rPr>
          <w:color w:val="000000"/>
        </w:rPr>
        <w:t xml:space="preserve">in </w:t>
      </w:r>
      <w:proofErr w:type="spellStart"/>
      <w:r w:rsidR="00295341" w:rsidRPr="00295341">
        <w:rPr>
          <w:color w:val="000000"/>
        </w:rPr>
        <w:t>verbis</w:t>
      </w:r>
      <w:proofErr w:type="spellEnd"/>
      <w:r w:rsidR="00295341" w:rsidRPr="00295341">
        <w:rPr>
          <w:color w:val="000000"/>
        </w:rPr>
        <w:t>:</w:t>
      </w:r>
    </w:p>
    <w:p w:rsidR="00295341" w:rsidRDefault="00295341" w:rsidP="00D7407B">
      <w:pPr>
        <w:shd w:val="clear" w:color="auto" w:fill="FFFFFF"/>
        <w:spacing w:before="100" w:beforeAutospacing="1" w:after="100" w:afterAutospacing="1" w:line="312" w:lineRule="atLeast"/>
        <w:ind w:left="2835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295341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"Na linha de proibir cláusulas desarrazoadas, a Lei veda expressamente </w:t>
      </w:r>
      <w:proofErr w:type="gramStart"/>
      <w:r w:rsidRPr="00295341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a</w:t>
      </w:r>
      <w:proofErr w:type="gramEnd"/>
      <w:r w:rsidRPr="00295341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exigência de prazo mínimo no exercício de atividades, desempenho de atividades em certos locais, </w:t>
      </w:r>
      <w:proofErr w:type="spellStart"/>
      <w:r w:rsidRPr="00295341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etc</w:t>
      </w:r>
      <w:proofErr w:type="spellEnd"/>
      <w:r w:rsidRPr="00295341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 (§ 5°). Isso não significa vedar a exigência de experiência anterior na execução de contratos similares." </w:t>
      </w:r>
    </w:p>
    <w:p w:rsidR="00D7407B" w:rsidRPr="00434C72" w:rsidRDefault="00D7407B" w:rsidP="00434C72">
      <w:pPr>
        <w:shd w:val="clear" w:color="auto" w:fill="FFFFFF"/>
        <w:spacing w:after="0" w:line="312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D740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ra, pondo fim aos </w:t>
      </w:r>
      <w:r w:rsidRPr="00D740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entendimentos divergentes no âmbito do seu Colegiado, o Egrégio TCU recentemente proferiu a Decisão nº 285/2000-</w:t>
      </w:r>
      <w:proofErr w:type="spellStart"/>
      <w:r w:rsidRPr="00D740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TCU-Plenário</w:t>
      </w:r>
      <w:proofErr w:type="spellEnd"/>
      <w:r w:rsidRPr="00D740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referente ao TC-011.037/99-7, DOU Seção de 04.05.2000, págs. 105/107, em que o Relator Min. ADHEMAR PALADINI GHISI, revendo o seu posicionamento, assim se expressou em seu voto</w:t>
      </w:r>
      <w:r w:rsidR="00434C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</w:p>
    <w:p w:rsidR="00D7407B" w:rsidRPr="00434C72" w:rsidRDefault="00295341" w:rsidP="00434C72">
      <w:pPr>
        <w:shd w:val="clear" w:color="auto" w:fill="FFFFFF"/>
        <w:spacing w:line="312" w:lineRule="atLeast"/>
        <w:ind w:left="2835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</w:pPr>
      <w:r w:rsidRPr="00D740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 w:rsidRPr="0029534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  <w:r w:rsidR="00D7407B" w:rsidRPr="00434C72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“</w:t>
      </w:r>
      <w:proofErr w:type="gramStart"/>
      <w:r w:rsidR="00D7407B" w:rsidRPr="00434C72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5</w:t>
      </w:r>
      <w:proofErr w:type="gramEnd"/>
      <w:r w:rsidR="00D7407B" w:rsidRPr="00434C72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 xml:space="preserve">.A verificação da qualificação técnica, conforme consta do art. 30 da Lei nº 8.666/93, bem como da econômica, tem por objetivo assegurar que o licitante estará apto a dar cumprimento às obrigações assumidas com a Administração, nos termos do art. 37, inciso XXI, da Constituição Federal, não podendo a sua comprovação ser feita mediante a formulação de exigências desarrazoadas, que comprometam a observância do princípio constitucional da isonomia. 6.Com efeito, na linha defendida pela Decisão nº 767/98 – TCU – Plenário, há que ser entendido que o inciso II do art. 30 da Lei nº 8.666/93 pode ser dividido em duas partes. Uma relativa ao licitante e outra ao pessoal técnico que integra o seu corpo de empregados. A primeira, que cuida da comprovação de aptidão do interessado para o desempenho de atividade pertinente e compatível em características, quantidades e prazos com o objeto da </w:t>
      </w:r>
      <w:r w:rsidR="00D7407B" w:rsidRPr="00434C72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lastRenderedPageBreak/>
        <w:t>licitação, e indicação das instalações e do aparelhamento e do pessoal técnico adequados e disponíveis para a realização do objeto da licitação refere-se, pois, no presente caso, à pessoa jurídica. A outra, qualificação de cada um dos membros da equipe técnica que se responsabilizará pelos trabalhos, dirige-se especificamente aos seus profissionais. 7.Prosseguindo, a limitação contida no § 1º do art. 30 da Lei nº 8.666/93 aplica-se exclusivamente à comprovação da qualificação técnica dos profissionais que se responsabilizarão pelos trabalhos. Por conseguinte, a comprovação de aptidão do interessado, conforme mencionado no item anterior, há que ser exigida e feita com base em parâmetros distintos, de forma a assegurar o cumprimento das obrigações assumidas, na forma estabelecida no inciso XXI do art. 37 da Constituição Federal. 8.Logo, as exigências de qualificação técnica não estão limitadas à capacitação técnico-profissional. Esta é que deve observar o limite impost</w:t>
      </w:r>
      <w:r w:rsidR="00EC634C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o pelo § 1º do art. 30 da Lei.”</w:t>
      </w:r>
    </w:p>
    <w:p w:rsidR="004920FB" w:rsidRDefault="004920FB" w:rsidP="00434C72">
      <w:pPr>
        <w:pStyle w:val="NormalWeb"/>
        <w:shd w:val="clear" w:color="auto" w:fill="FFFFFF"/>
        <w:spacing w:line="312" w:lineRule="atLeast"/>
        <w:jc w:val="both"/>
      </w:pPr>
      <w:r>
        <w:rPr>
          <w:color w:val="000000"/>
        </w:rPr>
        <w:tab/>
        <w:t xml:space="preserve">Sugere ainda a Licitante, que seja incluso no Edital, um item que exija das empresas participantes do presente certame licitatório </w:t>
      </w:r>
      <w:r>
        <w:t>através de atestado, responsável técnico pertencente aos quadros da empresa, devidamente registrado no CREA_DF, comprovando a execução de serviços semelhantes ao licitado.  Contudo, a impugnante não juntou legislação do CREA que exija tal qualificação para a prestação de serviços de manutenção preventiva e corretiva em máquinas de Capear (</w:t>
      </w:r>
      <w:proofErr w:type="spellStart"/>
      <w:r>
        <w:t>encardenadora</w:t>
      </w:r>
      <w:proofErr w:type="spellEnd"/>
      <w:r>
        <w:t>)</w:t>
      </w:r>
      <w:r w:rsidR="0063605F">
        <w:t xml:space="preserve"> como alguns dos serviços enumerados na </w:t>
      </w:r>
      <w:hyperlink r:id="rId8" w:history="1">
        <w:r w:rsidR="0063605F">
          <w:rPr>
            <w:rStyle w:val="Forte"/>
            <w:b w:val="0"/>
          </w:rPr>
          <w:t>L</w:t>
        </w:r>
        <w:r w:rsidR="0063605F" w:rsidRPr="0063605F">
          <w:rPr>
            <w:rStyle w:val="Forte"/>
            <w:b w:val="0"/>
          </w:rPr>
          <w:t>ei nº 5.194, de 24 de dezembro de 1966</w:t>
        </w:r>
      </w:hyperlink>
      <w:r w:rsidR="0063605F">
        <w:t>, que pela natureza dos serviços objeto do presente Pregão são distintos.</w:t>
      </w:r>
    </w:p>
    <w:p w:rsidR="00295341" w:rsidRDefault="004920FB" w:rsidP="00695F07">
      <w:pPr>
        <w:pStyle w:val="NormalWeb"/>
        <w:shd w:val="clear" w:color="auto" w:fill="FFFFFF"/>
        <w:spacing w:line="312" w:lineRule="atLeast"/>
        <w:jc w:val="both"/>
      </w:pPr>
      <w:r>
        <w:tab/>
        <w:t>Não obstant</w:t>
      </w:r>
      <w:r w:rsidR="00880192">
        <w:t xml:space="preserve">e, esta Administração entende que exigir tal </w:t>
      </w:r>
      <w:r w:rsidR="0063605F">
        <w:t>documento</w:t>
      </w:r>
      <w:r w:rsidR="00880192">
        <w:t>, seria sim frustrar o caráter competitivo da licitação, criar reserva de mercado, e ainda infringir os princípios constitucionais da isonomia e da ampla concorrência.</w:t>
      </w:r>
    </w:p>
    <w:p w:rsidR="00880192" w:rsidRPr="00880192" w:rsidRDefault="00880192" w:rsidP="00434C72">
      <w:pPr>
        <w:pStyle w:val="NormalWeb"/>
        <w:shd w:val="clear" w:color="auto" w:fill="FFFFFF"/>
        <w:spacing w:line="312" w:lineRule="atLeast"/>
        <w:jc w:val="both"/>
        <w:rPr>
          <w:b/>
        </w:rPr>
      </w:pPr>
      <w:r>
        <w:tab/>
      </w:r>
      <w:r w:rsidRPr="00880192">
        <w:rPr>
          <w:b/>
        </w:rPr>
        <w:t>Diante do exposto, decido pela manutenção do item impugnado.</w:t>
      </w:r>
    </w:p>
    <w:p w:rsidR="00880192" w:rsidRDefault="00880192" w:rsidP="00EC634C">
      <w:pPr>
        <w:pStyle w:val="NormalWeb"/>
        <w:shd w:val="clear" w:color="auto" w:fill="FFFFFF"/>
        <w:spacing w:line="312" w:lineRule="atLeast"/>
        <w:jc w:val="both"/>
      </w:pPr>
      <w:r>
        <w:tab/>
      </w:r>
    </w:p>
    <w:p w:rsidR="00880192" w:rsidRDefault="00880192" w:rsidP="0063605F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RÔMULO CANTUÁRIA SALIM FEITOZA</w:t>
      </w:r>
    </w:p>
    <w:p w:rsidR="00974598" w:rsidRDefault="00EC634C" w:rsidP="007C54C4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Pregoeiro</w:t>
      </w:r>
      <w:r w:rsidR="0063605F">
        <w:t xml:space="preserve"> da ANP/DPF</w:t>
      </w:r>
    </w:p>
    <w:sectPr w:rsidR="00974598" w:rsidSect="0097459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6BF" w:rsidRDefault="002336BF" w:rsidP="00B44E95">
      <w:pPr>
        <w:spacing w:after="0" w:line="240" w:lineRule="auto"/>
      </w:pPr>
      <w:r>
        <w:separator/>
      </w:r>
    </w:p>
  </w:endnote>
  <w:endnote w:type="continuationSeparator" w:id="0">
    <w:p w:rsidR="002336BF" w:rsidRDefault="002336BF" w:rsidP="00B4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BF" w:rsidRPr="00C96F2C" w:rsidRDefault="002336BF" w:rsidP="00C96F2C">
    <w:pPr>
      <w:pStyle w:val="Rodap"/>
      <w:jc w:val="center"/>
      <w:rPr>
        <w:rFonts w:ascii="Times New Roman" w:hAnsi="Times New Roman"/>
        <w:sz w:val="20"/>
        <w:szCs w:val="20"/>
      </w:rPr>
    </w:pPr>
    <w:r w:rsidRPr="00C96F2C">
      <w:rPr>
        <w:rFonts w:ascii="Times New Roman" w:hAnsi="Times New Roman"/>
        <w:sz w:val="20"/>
        <w:szCs w:val="20"/>
      </w:rPr>
      <w:t>Academia Nacional de Polícia – Estrada Parque do Contorno Rod. 001 DF KM 002</w:t>
    </w:r>
  </w:p>
  <w:p w:rsidR="002336BF" w:rsidRPr="00C96F2C" w:rsidRDefault="002336BF" w:rsidP="00C96F2C">
    <w:pPr>
      <w:pStyle w:val="Rodap"/>
      <w:jc w:val="center"/>
      <w:rPr>
        <w:rFonts w:ascii="Times New Roman" w:hAnsi="Times New Roman"/>
        <w:sz w:val="20"/>
        <w:szCs w:val="20"/>
      </w:rPr>
    </w:pPr>
    <w:r w:rsidRPr="00C96F2C">
      <w:rPr>
        <w:rFonts w:ascii="Times New Roman" w:hAnsi="Times New Roman"/>
        <w:sz w:val="20"/>
        <w:szCs w:val="20"/>
      </w:rPr>
      <w:t xml:space="preserve">Setor Habitacional Taquari Lago Norte </w:t>
    </w:r>
    <w:proofErr w:type="gramStart"/>
    <w:r w:rsidRPr="00C96F2C">
      <w:rPr>
        <w:rFonts w:ascii="Times New Roman" w:hAnsi="Times New Roman"/>
        <w:sz w:val="20"/>
        <w:szCs w:val="20"/>
      </w:rPr>
      <w:t>CEP:</w:t>
    </w:r>
    <w:proofErr w:type="gramEnd"/>
    <w:r w:rsidRPr="00C96F2C">
      <w:rPr>
        <w:rFonts w:ascii="Times New Roman" w:hAnsi="Times New Roman"/>
        <w:sz w:val="20"/>
        <w:szCs w:val="20"/>
      </w:rPr>
      <w:t>71.559-900.</w:t>
    </w:r>
  </w:p>
  <w:p w:rsidR="002336BF" w:rsidRPr="00C96F2C" w:rsidRDefault="002336BF" w:rsidP="00C96F2C">
    <w:pPr>
      <w:pStyle w:val="Rodap"/>
      <w:jc w:val="center"/>
      <w:rPr>
        <w:rFonts w:ascii="Times New Roman" w:hAnsi="Times New Roman"/>
        <w:sz w:val="20"/>
        <w:szCs w:val="20"/>
      </w:rPr>
    </w:pPr>
    <w:r w:rsidRPr="00C96F2C">
      <w:rPr>
        <w:rFonts w:ascii="Times New Roman" w:hAnsi="Times New Roman"/>
        <w:sz w:val="20"/>
        <w:szCs w:val="20"/>
      </w:rPr>
      <w:t>Telefone/Fax: 61 2024-8944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6BF" w:rsidRDefault="002336BF" w:rsidP="00B44E95">
      <w:pPr>
        <w:spacing w:after="0" w:line="240" w:lineRule="auto"/>
      </w:pPr>
      <w:r>
        <w:separator/>
      </w:r>
    </w:p>
  </w:footnote>
  <w:footnote w:type="continuationSeparator" w:id="0">
    <w:p w:rsidR="002336BF" w:rsidRDefault="002336BF" w:rsidP="00B4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163504919"/>
  <w:bookmarkStart w:id="1" w:name="_MON_1100008735"/>
  <w:bookmarkEnd w:id="0"/>
  <w:bookmarkEnd w:id="1"/>
  <w:bookmarkStart w:id="2" w:name="_MON_1100008750"/>
  <w:bookmarkEnd w:id="2"/>
  <w:p w:rsidR="002336BF" w:rsidRPr="009356A7" w:rsidRDefault="002336BF" w:rsidP="00974598">
    <w:pPr>
      <w:pStyle w:val="Cabealho"/>
      <w:ind w:right="360"/>
      <w:jc w:val="center"/>
      <w:rPr>
        <w:rFonts w:ascii="Times New Roman" w:hAnsi="Times New Roman"/>
        <w:b/>
        <w:sz w:val="24"/>
        <w:szCs w:val="24"/>
      </w:rPr>
    </w:pPr>
    <w:r w:rsidRPr="009356A7">
      <w:rPr>
        <w:rFonts w:ascii="Times New Roman" w:hAnsi="Times New Roman"/>
        <w:b/>
        <w:sz w:val="24"/>
        <w:szCs w:val="24"/>
      </w:rPr>
      <w:object w:dxaOrig="1661" w:dyaOrig="1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45pt" o:ole="" fillcolor="window">
          <v:imagedata r:id="rId1" o:title=""/>
        </v:shape>
        <o:OLEObject Type="Embed" ProgID="Word.Picture.8" ShapeID="_x0000_i1025" DrawAspect="Content" ObjectID="_1406363742" r:id="rId2"/>
      </w:object>
    </w:r>
  </w:p>
  <w:p w:rsidR="002336BF" w:rsidRPr="009356A7" w:rsidRDefault="002336BF" w:rsidP="00974598">
    <w:pPr>
      <w:pStyle w:val="Cabealho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9356A7">
      <w:rPr>
        <w:rFonts w:ascii="Times New Roman" w:hAnsi="Times New Roman"/>
        <w:b/>
        <w:sz w:val="24"/>
        <w:szCs w:val="24"/>
      </w:rPr>
      <w:t>SERVIÇO PÚBLICO FEDERAL</w:t>
    </w:r>
  </w:p>
  <w:p w:rsidR="002336BF" w:rsidRPr="009356A7" w:rsidRDefault="002336BF" w:rsidP="00974598">
    <w:pPr>
      <w:pStyle w:val="Cabealho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9356A7">
      <w:rPr>
        <w:rFonts w:ascii="Times New Roman" w:hAnsi="Times New Roman"/>
        <w:b/>
        <w:sz w:val="24"/>
        <w:szCs w:val="24"/>
      </w:rPr>
      <w:t>MJ – DEPARTAMENTO DE POLÍCIA FEDERAL</w:t>
    </w:r>
  </w:p>
  <w:p w:rsidR="002336BF" w:rsidRDefault="002336BF" w:rsidP="00974598">
    <w:pPr>
      <w:pStyle w:val="Cabealho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DGP - </w:t>
    </w:r>
    <w:r w:rsidRPr="009356A7">
      <w:rPr>
        <w:rFonts w:ascii="Times New Roman" w:hAnsi="Times New Roman"/>
        <w:b/>
        <w:sz w:val="24"/>
        <w:szCs w:val="24"/>
      </w:rPr>
      <w:t>ACADEMIA NACIONAL DE POLÍCIA</w:t>
    </w:r>
  </w:p>
  <w:p w:rsidR="002336BF" w:rsidRDefault="002336BF" w:rsidP="00974598">
    <w:pPr>
      <w:pStyle w:val="Cabealho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DAD – COMISSÃO PERMANENTE DE LICITAÇÕES</w:t>
    </w:r>
  </w:p>
  <w:p w:rsidR="002336BF" w:rsidRPr="009356A7" w:rsidRDefault="002336BF" w:rsidP="00974598">
    <w:pPr>
      <w:pStyle w:val="Cabealho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25D8"/>
    <w:multiLevelType w:val="hybridMultilevel"/>
    <w:tmpl w:val="D94CB6A0"/>
    <w:lvl w:ilvl="0" w:tplc="D84EBECA">
      <w:start w:val="1"/>
      <w:numFmt w:val="decimal"/>
      <w:lvlText w:val="%1)"/>
      <w:lvlJc w:val="left"/>
      <w:pPr>
        <w:ind w:left="720" w:hanging="360"/>
      </w:pPr>
      <w:rPr>
        <w:rFonts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04D50"/>
    <w:rsid w:val="001D5243"/>
    <w:rsid w:val="002336BF"/>
    <w:rsid w:val="00295341"/>
    <w:rsid w:val="003C0D75"/>
    <w:rsid w:val="004110F9"/>
    <w:rsid w:val="00434C72"/>
    <w:rsid w:val="004920FB"/>
    <w:rsid w:val="0063605F"/>
    <w:rsid w:val="00695F07"/>
    <w:rsid w:val="007056FD"/>
    <w:rsid w:val="007C54C4"/>
    <w:rsid w:val="00880192"/>
    <w:rsid w:val="008B4FAE"/>
    <w:rsid w:val="009649FA"/>
    <w:rsid w:val="00974598"/>
    <w:rsid w:val="00AD1B22"/>
    <w:rsid w:val="00AE3691"/>
    <w:rsid w:val="00B44E95"/>
    <w:rsid w:val="00C7438E"/>
    <w:rsid w:val="00C96F2C"/>
    <w:rsid w:val="00D7407B"/>
    <w:rsid w:val="00E22FB6"/>
    <w:rsid w:val="00EC634C"/>
    <w:rsid w:val="00F04D50"/>
    <w:rsid w:val="00FD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50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F04D5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position w:val="-2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04D50"/>
    <w:rPr>
      <w:rFonts w:ascii="Times New Roman" w:eastAsia="Times New Roman" w:hAnsi="Times New Roman" w:cs="Times New Roman"/>
      <w:b/>
      <w:bCs/>
      <w:position w:val="-20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4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4D5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04D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D50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F04D50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04D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49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49FA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74598"/>
    <w:rPr>
      <w:strike w:val="0"/>
      <w:dstrike w:val="0"/>
      <w:color w:val="0746A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7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qterm2">
    <w:name w:val="qterm2"/>
    <w:basedOn w:val="Fontepargpadro"/>
    <w:rsid w:val="00974598"/>
  </w:style>
  <w:style w:type="character" w:styleId="Forte">
    <w:name w:val="Strong"/>
    <w:basedOn w:val="Fontepargpadro"/>
    <w:uiPriority w:val="22"/>
    <w:qFormat/>
    <w:rsid w:val="0063605F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96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F2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5.194-1966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E4A10-B6DA-4616-ADB7-61CEF4F0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1263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de Polícia Federal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romulo.rcsf</dc:creator>
  <cp:keywords/>
  <dc:description/>
  <cp:lastModifiedBy>admin</cp:lastModifiedBy>
  <cp:revision>9</cp:revision>
  <dcterms:created xsi:type="dcterms:W3CDTF">2012-08-10T19:56:00Z</dcterms:created>
  <dcterms:modified xsi:type="dcterms:W3CDTF">2012-08-13T14:49:00Z</dcterms:modified>
</cp:coreProperties>
</file>