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90DD4" w14:textId="77777777" w:rsidR="00DC6765" w:rsidRPr="0007058B" w:rsidRDefault="00DC6765" w:rsidP="00DC6765">
      <w:pPr>
        <w:rPr>
          <w:rFonts w:ascii="Arial" w:hAnsi="Arial" w:cs="Arial"/>
          <w:b/>
        </w:rPr>
      </w:pPr>
      <w:r w:rsidRPr="0007058B">
        <w:rPr>
          <w:rFonts w:ascii="Arial" w:hAnsi="Arial" w:cs="Arial"/>
          <w:b/>
        </w:rPr>
        <w:t>Objetivo:</w:t>
      </w:r>
    </w:p>
    <w:p w14:paraId="42744666" w14:textId="510B8EAD" w:rsidR="00DC6765" w:rsidRPr="0007058B" w:rsidRDefault="00DC6765" w:rsidP="00DC6765">
      <w:pPr>
        <w:ind w:firstLine="708"/>
        <w:jc w:val="both"/>
        <w:rPr>
          <w:rFonts w:ascii="Arial" w:hAnsi="Arial" w:cs="Arial"/>
        </w:rPr>
      </w:pPr>
      <w:r w:rsidRPr="0007058B">
        <w:rPr>
          <w:rFonts w:ascii="Arial" w:hAnsi="Arial" w:cs="Arial"/>
        </w:rPr>
        <w:t xml:space="preserve">A presente Nota Técnica visa esclarecer as dúvidas emanadas pela </w:t>
      </w:r>
      <w:r w:rsidR="006A7070" w:rsidRPr="0007058B">
        <w:rPr>
          <w:rFonts w:ascii="Arial" w:hAnsi="Arial" w:cs="Arial"/>
        </w:rPr>
        <w:t xml:space="preserve">empresa </w:t>
      </w:r>
      <w:r w:rsidR="00473137" w:rsidRPr="0007058B">
        <w:rPr>
          <w:rFonts w:ascii="Arial" w:hAnsi="Arial" w:cs="Arial"/>
          <w:b/>
          <w:i/>
        </w:rPr>
        <w:t>Ilha Service Tecnologia e Serviços Ltda</w:t>
      </w:r>
      <w:r w:rsidRPr="0007058B">
        <w:rPr>
          <w:rFonts w:ascii="Arial" w:hAnsi="Arial" w:cs="Arial"/>
        </w:rPr>
        <w:t xml:space="preserve">, em relação ao </w:t>
      </w:r>
      <w:r w:rsidR="00473137" w:rsidRPr="0007058B">
        <w:rPr>
          <w:rFonts w:ascii="Arial" w:hAnsi="Arial" w:cs="Arial"/>
        </w:rPr>
        <w:t>Pregão Eletrônico nº 90006/2024</w:t>
      </w:r>
      <w:r w:rsidRPr="0007058B">
        <w:rPr>
          <w:rFonts w:ascii="Arial" w:hAnsi="Arial" w:cs="Arial"/>
        </w:rPr>
        <w:t xml:space="preserve"> para contratação de suporte técnico à infraestrutura e usuários de TIC.</w:t>
      </w:r>
    </w:p>
    <w:p w14:paraId="13CA2021" w14:textId="77777777" w:rsidR="00E214C1" w:rsidRPr="0007058B" w:rsidRDefault="00E214C1" w:rsidP="00E214C1">
      <w:pPr>
        <w:jc w:val="both"/>
        <w:rPr>
          <w:rFonts w:ascii="Arial" w:hAnsi="Arial" w:cs="Arial"/>
        </w:rPr>
      </w:pPr>
    </w:p>
    <w:p w14:paraId="63AFBAE3" w14:textId="77777777" w:rsidR="00C21B00" w:rsidRPr="0007058B" w:rsidRDefault="00C21B00" w:rsidP="00C21B00">
      <w:pPr>
        <w:rPr>
          <w:rFonts w:ascii="Arial" w:hAnsi="Arial" w:cs="Arial"/>
          <w:b/>
        </w:rPr>
      </w:pPr>
      <w:r w:rsidRPr="0007058B">
        <w:rPr>
          <w:rFonts w:ascii="Arial" w:hAnsi="Arial" w:cs="Arial"/>
          <w:b/>
        </w:rPr>
        <w:t>Questionamentos:</w:t>
      </w:r>
    </w:p>
    <w:p w14:paraId="67A17AB8" w14:textId="3DF7A20F" w:rsidR="00C21B00" w:rsidRPr="0007058B" w:rsidRDefault="00C21B00" w:rsidP="00C21B00">
      <w:pPr>
        <w:jc w:val="both"/>
        <w:rPr>
          <w:rFonts w:ascii="Arial" w:hAnsi="Arial" w:cs="Arial"/>
        </w:rPr>
      </w:pPr>
      <w:r w:rsidRPr="0007058B">
        <w:rPr>
          <w:rFonts w:ascii="Arial" w:hAnsi="Arial" w:cs="Arial"/>
        </w:rPr>
        <w:tab/>
        <w:t xml:space="preserve">Os questionamentos foram apresentados via </w:t>
      </w:r>
      <w:r w:rsidR="000B765B" w:rsidRPr="0007058B">
        <w:rPr>
          <w:rFonts w:ascii="Arial" w:hAnsi="Arial" w:cs="Arial"/>
        </w:rPr>
        <w:t xml:space="preserve">duas mensagens de </w:t>
      </w:r>
      <w:r w:rsidRPr="0007058B">
        <w:rPr>
          <w:rFonts w:ascii="Arial" w:hAnsi="Arial" w:cs="Arial"/>
        </w:rPr>
        <w:t>correio eletrônico enviad</w:t>
      </w:r>
      <w:r w:rsidR="000B765B" w:rsidRPr="0007058B">
        <w:rPr>
          <w:rFonts w:ascii="Arial" w:hAnsi="Arial" w:cs="Arial"/>
        </w:rPr>
        <w:t>as</w:t>
      </w:r>
      <w:r w:rsidRPr="0007058B">
        <w:rPr>
          <w:rFonts w:ascii="Arial" w:hAnsi="Arial" w:cs="Arial"/>
        </w:rPr>
        <w:t xml:space="preserve"> em </w:t>
      </w:r>
      <w:r w:rsidR="00683DEC" w:rsidRPr="0007058B">
        <w:rPr>
          <w:rFonts w:ascii="Arial" w:hAnsi="Arial" w:cs="Arial"/>
        </w:rPr>
        <w:t xml:space="preserve">1º de julho de 2024, tendo como emissor </w:t>
      </w:r>
      <w:hyperlink r:id="rId8" w:history="1">
        <w:r w:rsidR="00683DEC" w:rsidRPr="0007058B">
          <w:rPr>
            <w:rStyle w:val="Hyperlink"/>
            <w:rFonts w:ascii="Arial" w:hAnsi="Arial" w:cs="Arial"/>
          </w:rPr>
          <w:t>emilly.lima@ilhaservice.com.br</w:t>
        </w:r>
      </w:hyperlink>
      <w:r w:rsidR="00683DEC" w:rsidRPr="0007058B">
        <w:rPr>
          <w:rFonts w:ascii="Arial" w:hAnsi="Arial" w:cs="Arial"/>
        </w:rPr>
        <w:t>,</w:t>
      </w:r>
      <w:r w:rsidR="00DE12C5" w:rsidRPr="0007058B">
        <w:rPr>
          <w:rFonts w:ascii="Arial" w:hAnsi="Arial" w:cs="Arial"/>
        </w:rPr>
        <w:t xml:space="preserve"> identificando-se como </w:t>
      </w:r>
      <w:proofErr w:type="spellStart"/>
      <w:r w:rsidR="00DE12C5" w:rsidRPr="0007058B">
        <w:rPr>
          <w:rFonts w:ascii="Arial" w:hAnsi="Arial" w:cs="Arial"/>
        </w:rPr>
        <w:t>Emilly</w:t>
      </w:r>
      <w:proofErr w:type="spellEnd"/>
      <w:r w:rsidR="00DE12C5" w:rsidRPr="0007058B">
        <w:rPr>
          <w:rFonts w:ascii="Arial" w:hAnsi="Arial" w:cs="Arial"/>
        </w:rPr>
        <w:t xml:space="preserve"> Lima</w:t>
      </w:r>
      <w:r w:rsidR="0007058B">
        <w:rPr>
          <w:rFonts w:ascii="Arial" w:hAnsi="Arial" w:cs="Arial"/>
        </w:rPr>
        <w:t>.</w:t>
      </w:r>
    </w:p>
    <w:p w14:paraId="492D7355" w14:textId="77777777" w:rsidR="00C15584" w:rsidRPr="0007058B" w:rsidRDefault="00C15584" w:rsidP="00C21B00">
      <w:pPr>
        <w:jc w:val="both"/>
        <w:rPr>
          <w:rFonts w:ascii="Arial" w:hAnsi="Arial" w:cs="Arial"/>
          <w:i/>
        </w:rPr>
      </w:pPr>
    </w:p>
    <w:p w14:paraId="0F372E8E" w14:textId="671D43E1" w:rsidR="00C15584" w:rsidRPr="0007058B" w:rsidRDefault="00C15584" w:rsidP="00C15584">
      <w:pPr>
        <w:pStyle w:val="PargrafodaLista"/>
        <w:numPr>
          <w:ilvl w:val="0"/>
          <w:numId w:val="1"/>
        </w:numPr>
        <w:jc w:val="both"/>
        <w:rPr>
          <w:rFonts w:ascii="Arial" w:hAnsi="Arial" w:cs="Arial"/>
          <w:i/>
        </w:rPr>
      </w:pPr>
      <w:r w:rsidRPr="0007058B">
        <w:rPr>
          <w:rFonts w:ascii="Arial" w:hAnsi="Arial" w:cs="Arial"/>
          <w:i/>
        </w:rPr>
        <w:t>As empresas que apresentarem salários inferiores em sua proposta e planilha de preços aos especificados no Edital e Termo de Referência serão desclassificadas. Está correto nosso entendimento?</w:t>
      </w:r>
    </w:p>
    <w:p w14:paraId="61463186" w14:textId="2D9B4DDA" w:rsidR="00DB7CCC" w:rsidRPr="0007058B" w:rsidRDefault="00AA401B" w:rsidP="00C15584">
      <w:pPr>
        <w:jc w:val="both"/>
        <w:rPr>
          <w:rFonts w:ascii="Arial" w:hAnsi="Arial" w:cs="Arial"/>
          <w:color w:val="000000"/>
        </w:rPr>
      </w:pPr>
      <w:r w:rsidRPr="0007058B">
        <w:rPr>
          <w:rFonts w:ascii="Arial" w:hAnsi="Arial" w:cs="Arial"/>
        </w:rPr>
        <w:t>Questionamento j</w:t>
      </w:r>
      <w:r w:rsidR="00DB7CCC" w:rsidRPr="0007058B">
        <w:rPr>
          <w:rFonts w:ascii="Arial" w:hAnsi="Arial" w:cs="Arial"/>
        </w:rPr>
        <w:t xml:space="preserve">á esclarecido na </w:t>
      </w:r>
      <w:r w:rsidR="00FB0F5B" w:rsidRPr="0007058B">
        <w:rPr>
          <w:rFonts w:ascii="Arial" w:hAnsi="Arial" w:cs="Arial"/>
        </w:rPr>
        <w:t xml:space="preserve">Nota Técnica (SEI nº </w:t>
      </w:r>
      <w:proofErr w:type="gramStart"/>
      <w:r w:rsidR="00FB0F5B" w:rsidRPr="0007058B">
        <w:rPr>
          <w:rFonts w:ascii="Arial" w:hAnsi="Arial" w:cs="Arial"/>
        </w:rPr>
        <w:t>34324000)-</w:t>
      </w:r>
      <w:proofErr w:type="gramEnd"/>
      <w:r w:rsidR="00FB0F5B" w:rsidRPr="0007058B">
        <w:rPr>
          <w:rFonts w:ascii="Arial" w:hAnsi="Arial" w:cs="Arial"/>
        </w:rPr>
        <w:t xml:space="preserve">NTI/SR/PF/RS, referente a </w:t>
      </w:r>
      <w:r w:rsidR="0079386E" w:rsidRPr="0007058B">
        <w:rPr>
          <w:rFonts w:ascii="Arial" w:hAnsi="Arial" w:cs="Arial"/>
          <w:color w:val="000000"/>
        </w:rPr>
        <w:t xml:space="preserve">Audiência Pública do Edital nº 01/2024-SR/PF/RS, realizada em 5 de fevereiro de 2024, </w:t>
      </w:r>
      <w:r w:rsidR="0039609E" w:rsidRPr="0007058B">
        <w:rPr>
          <w:rFonts w:ascii="Arial" w:hAnsi="Arial" w:cs="Arial"/>
          <w:color w:val="000000"/>
        </w:rPr>
        <w:t>em pergunta da própria empresa Ilha Service Tecnologia e Serviços Ltd</w:t>
      </w:r>
      <w:r w:rsidR="006D16FB" w:rsidRPr="0007058B">
        <w:rPr>
          <w:rFonts w:ascii="Arial" w:hAnsi="Arial" w:cs="Arial"/>
          <w:color w:val="000000"/>
        </w:rPr>
        <w:t xml:space="preserve">a, </w:t>
      </w:r>
      <w:r w:rsidRPr="0007058B">
        <w:rPr>
          <w:rFonts w:ascii="Arial" w:hAnsi="Arial" w:cs="Arial"/>
          <w:color w:val="000000"/>
        </w:rPr>
        <w:t xml:space="preserve">vide Resposta 4 do referido documento, </w:t>
      </w:r>
      <w:r w:rsidR="006D16FB" w:rsidRPr="0007058B">
        <w:rPr>
          <w:rFonts w:ascii="Arial" w:hAnsi="Arial" w:cs="Arial"/>
          <w:color w:val="000000"/>
        </w:rPr>
        <w:t xml:space="preserve">item 2.6.1.2. </w:t>
      </w:r>
      <w:r w:rsidR="00226E49" w:rsidRPr="0007058B">
        <w:rPr>
          <w:rFonts w:ascii="Arial" w:hAnsi="Arial" w:cs="Arial"/>
          <w:color w:val="000000"/>
        </w:rPr>
        <w:t>ao 2.6.1.9.</w:t>
      </w:r>
    </w:p>
    <w:p w14:paraId="21BCE361" w14:textId="77777777" w:rsidR="00226E49" w:rsidRPr="0007058B" w:rsidRDefault="00226E49" w:rsidP="00C15584">
      <w:pPr>
        <w:jc w:val="both"/>
        <w:rPr>
          <w:rFonts w:ascii="Arial" w:hAnsi="Arial" w:cs="Arial"/>
          <w:color w:val="000000"/>
        </w:rPr>
      </w:pPr>
    </w:p>
    <w:p w14:paraId="3FADA170" w14:textId="21563C5E" w:rsidR="00E214C1" w:rsidRPr="0007058B" w:rsidRDefault="00272F6A" w:rsidP="00272F6A">
      <w:pPr>
        <w:pStyle w:val="PargrafodaLista"/>
        <w:numPr>
          <w:ilvl w:val="0"/>
          <w:numId w:val="1"/>
        </w:numPr>
        <w:jc w:val="both"/>
        <w:rPr>
          <w:rFonts w:ascii="Arial" w:hAnsi="Arial" w:cs="Arial"/>
          <w:i/>
        </w:rPr>
      </w:pPr>
      <w:r w:rsidRPr="0007058B">
        <w:rPr>
          <w:rFonts w:ascii="Arial" w:hAnsi="Arial" w:cs="Arial"/>
          <w:i/>
        </w:rPr>
        <w:t>As empresas que apresentarem quantitativos de profissionais inferiores em sua proposta e planilha de preços aos especificados no Edital e Termo de Referência serão desclassificadas. Está correto nosso entendimento?</w:t>
      </w:r>
    </w:p>
    <w:p w14:paraId="3C65106F" w14:textId="2B96165A" w:rsidR="00C5674B" w:rsidRPr="0007058B" w:rsidRDefault="00C5674B" w:rsidP="00C5674B">
      <w:pPr>
        <w:jc w:val="both"/>
        <w:rPr>
          <w:rFonts w:ascii="Arial" w:hAnsi="Arial" w:cs="Arial"/>
          <w:color w:val="000000"/>
        </w:rPr>
      </w:pPr>
      <w:r w:rsidRPr="0007058B">
        <w:rPr>
          <w:rFonts w:ascii="Arial" w:hAnsi="Arial" w:cs="Arial"/>
        </w:rPr>
        <w:t xml:space="preserve">Questionamento já esclarecido na Nota Técnica (SEI nº </w:t>
      </w:r>
      <w:proofErr w:type="gramStart"/>
      <w:r w:rsidRPr="0007058B">
        <w:rPr>
          <w:rFonts w:ascii="Arial" w:hAnsi="Arial" w:cs="Arial"/>
        </w:rPr>
        <w:t>34324000)-</w:t>
      </w:r>
      <w:proofErr w:type="gramEnd"/>
      <w:r w:rsidRPr="0007058B">
        <w:rPr>
          <w:rFonts w:ascii="Arial" w:hAnsi="Arial" w:cs="Arial"/>
        </w:rPr>
        <w:t xml:space="preserve">NTI/SR/PF/RS, referente a </w:t>
      </w:r>
      <w:r w:rsidRPr="0007058B">
        <w:rPr>
          <w:rFonts w:ascii="Arial" w:hAnsi="Arial" w:cs="Arial"/>
          <w:color w:val="000000"/>
        </w:rPr>
        <w:t>Audiência Pública do Edital nº 01/2024-SR/PF/RS, realizada em 5 de fevereiro de 2024, em pergunta da própria empresa Ilha Service Tecnologia e Serviços Ltda, vide Resposta 4</w:t>
      </w:r>
      <w:r w:rsidR="00CF1D7C" w:rsidRPr="0007058B">
        <w:rPr>
          <w:rFonts w:ascii="Arial" w:hAnsi="Arial" w:cs="Arial"/>
          <w:color w:val="000000"/>
        </w:rPr>
        <w:t xml:space="preserve">, </w:t>
      </w:r>
      <w:r w:rsidRPr="0007058B">
        <w:rPr>
          <w:rFonts w:ascii="Arial" w:hAnsi="Arial" w:cs="Arial"/>
          <w:color w:val="000000"/>
        </w:rPr>
        <w:t>ite</w:t>
      </w:r>
      <w:r w:rsidR="00CF1D7C" w:rsidRPr="0007058B">
        <w:rPr>
          <w:rFonts w:ascii="Arial" w:hAnsi="Arial" w:cs="Arial"/>
          <w:color w:val="000000"/>
        </w:rPr>
        <w:t xml:space="preserve">ns </w:t>
      </w:r>
      <w:r w:rsidRPr="0007058B">
        <w:rPr>
          <w:rFonts w:ascii="Arial" w:hAnsi="Arial" w:cs="Arial"/>
          <w:color w:val="000000"/>
        </w:rPr>
        <w:t>2.6.1.2. ao 2.6.1.9</w:t>
      </w:r>
      <w:r w:rsidR="00E177A0" w:rsidRPr="0007058B">
        <w:rPr>
          <w:rFonts w:ascii="Arial" w:hAnsi="Arial" w:cs="Arial"/>
          <w:color w:val="000000"/>
        </w:rPr>
        <w:t>.</w:t>
      </w:r>
      <w:r w:rsidR="000246C8" w:rsidRPr="0007058B">
        <w:rPr>
          <w:rFonts w:ascii="Arial" w:hAnsi="Arial" w:cs="Arial"/>
          <w:color w:val="000000"/>
        </w:rPr>
        <w:t xml:space="preserve">, </w:t>
      </w:r>
      <w:r w:rsidR="00CF1D7C" w:rsidRPr="0007058B">
        <w:rPr>
          <w:rFonts w:ascii="Arial" w:hAnsi="Arial" w:cs="Arial"/>
          <w:color w:val="000000"/>
        </w:rPr>
        <w:t xml:space="preserve">e </w:t>
      </w:r>
      <w:r w:rsidR="000246C8" w:rsidRPr="0007058B">
        <w:rPr>
          <w:rFonts w:ascii="Arial" w:hAnsi="Arial" w:cs="Arial"/>
          <w:color w:val="000000"/>
        </w:rPr>
        <w:t>vide Resposta 8</w:t>
      </w:r>
      <w:r w:rsidR="00CF1D7C" w:rsidRPr="0007058B">
        <w:rPr>
          <w:rFonts w:ascii="Arial" w:hAnsi="Arial" w:cs="Arial"/>
          <w:color w:val="000000"/>
        </w:rPr>
        <w:t>, ite</w:t>
      </w:r>
      <w:r w:rsidR="00DC4CAD" w:rsidRPr="0007058B">
        <w:rPr>
          <w:rFonts w:ascii="Arial" w:hAnsi="Arial" w:cs="Arial"/>
          <w:color w:val="000000"/>
        </w:rPr>
        <w:t>m</w:t>
      </w:r>
      <w:r w:rsidR="00CF1D7C" w:rsidRPr="0007058B">
        <w:rPr>
          <w:rFonts w:ascii="Arial" w:hAnsi="Arial" w:cs="Arial"/>
          <w:color w:val="000000"/>
        </w:rPr>
        <w:t xml:space="preserve"> </w:t>
      </w:r>
      <w:r w:rsidR="001D75B3" w:rsidRPr="0007058B">
        <w:rPr>
          <w:rFonts w:ascii="Arial" w:hAnsi="Arial" w:cs="Arial"/>
          <w:color w:val="000000"/>
        </w:rPr>
        <w:t>2.6.2.12</w:t>
      </w:r>
      <w:r w:rsidR="001334B5" w:rsidRPr="0007058B">
        <w:rPr>
          <w:rFonts w:ascii="Arial" w:hAnsi="Arial" w:cs="Arial"/>
          <w:color w:val="000000"/>
        </w:rPr>
        <w:t>.</w:t>
      </w:r>
    </w:p>
    <w:p w14:paraId="094FF8AC" w14:textId="77777777" w:rsidR="00272F6A" w:rsidRPr="0007058B" w:rsidRDefault="00272F6A" w:rsidP="00272F6A">
      <w:pPr>
        <w:jc w:val="both"/>
        <w:rPr>
          <w:rFonts w:ascii="Arial" w:hAnsi="Arial" w:cs="Arial"/>
          <w:i/>
        </w:rPr>
      </w:pPr>
    </w:p>
    <w:p w14:paraId="47771ADE" w14:textId="52D75C63" w:rsidR="00424A06" w:rsidRPr="0007058B" w:rsidRDefault="00424A06" w:rsidP="00424A06">
      <w:pPr>
        <w:pStyle w:val="PargrafodaLista"/>
        <w:numPr>
          <w:ilvl w:val="0"/>
          <w:numId w:val="1"/>
        </w:numPr>
        <w:jc w:val="both"/>
        <w:rPr>
          <w:rFonts w:ascii="Arial" w:hAnsi="Arial" w:cs="Arial"/>
          <w:i/>
        </w:rPr>
      </w:pPr>
      <w:r w:rsidRPr="0007058B">
        <w:rPr>
          <w:rFonts w:ascii="Arial" w:hAnsi="Arial" w:cs="Arial"/>
          <w:i/>
        </w:rPr>
        <w:t>Caso as empresas licitantes possam propor quantitativo de profissionais e/ou salários inferiores aos especificados no Edital e Termo de Referência desta licitação, qual será o critério de exequibilidade que será adotado para fins de julgamento das propostas?</w:t>
      </w:r>
    </w:p>
    <w:p w14:paraId="0E43E2E6" w14:textId="4BBB7B09" w:rsidR="00700944" w:rsidRPr="0007058B" w:rsidRDefault="002660BD">
      <w:pPr>
        <w:rPr>
          <w:rFonts w:ascii="Arial" w:hAnsi="Arial" w:cs="Arial"/>
        </w:rPr>
      </w:pPr>
      <w:r w:rsidRPr="0007058B">
        <w:rPr>
          <w:rFonts w:ascii="Arial" w:hAnsi="Arial" w:cs="Arial"/>
        </w:rPr>
        <w:t>Critérios de in</w:t>
      </w:r>
      <w:r w:rsidR="00491078" w:rsidRPr="0007058B">
        <w:rPr>
          <w:rFonts w:ascii="Arial" w:hAnsi="Arial" w:cs="Arial"/>
        </w:rPr>
        <w:t>exequibilidade estão definidos nos itens 6.7</w:t>
      </w:r>
      <w:r w:rsidR="00E177A0" w:rsidRPr="0007058B">
        <w:rPr>
          <w:rFonts w:ascii="Arial" w:hAnsi="Arial" w:cs="Arial"/>
        </w:rPr>
        <w:t>.</w:t>
      </w:r>
      <w:r w:rsidR="00491078" w:rsidRPr="0007058B">
        <w:rPr>
          <w:rFonts w:ascii="Arial" w:hAnsi="Arial" w:cs="Arial"/>
        </w:rPr>
        <w:t>, 6.8</w:t>
      </w:r>
      <w:r w:rsidR="00E177A0" w:rsidRPr="0007058B">
        <w:rPr>
          <w:rFonts w:ascii="Arial" w:hAnsi="Arial" w:cs="Arial"/>
        </w:rPr>
        <w:t>.</w:t>
      </w:r>
      <w:r w:rsidR="00491078" w:rsidRPr="0007058B">
        <w:rPr>
          <w:rFonts w:ascii="Arial" w:hAnsi="Arial" w:cs="Arial"/>
        </w:rPr>
        <w:t xml:space="preserve"> </w:t>
      </w:r>
      <w:r w:rsidR="00A948BC" w:rsidRPr="0007058B">
        <w:rPr>
          <w:rFonts w:ascii="Arial" w:hAnsi="Arial" w:cs="Arial"/>
        </w:rPr>
        <w:t>e 6.9</w:t>
      </w:r>
      <w:r w:rsidR="00E177A0" w:rsidRPr="0007058B">
        <w:rPr>
          <w:rFonts w:ascii="Arial" w:hAnsi="Arial" w:cs="Arial"/>
        </w:rPr>
        <w:t>.</w:t>
      </w:r>
      <w:r w:rsidR="00AD310F" w:rsidRPr="0007058B">
        <w:rPr>
          <w:rFonts w:ascii="Arial" w:hAnsi="Arial" w:cs="Arial"/>
        </w:rPr>
        <w:t>, bem como seus subitens, do Edital Pregão nº 90006/2024 (SEI nº 35885511)</w:t>
      </w:r>
      <w:r w:rsidR="00BA502A" w:rsidRPr="0007058B">
        <w:rPr>
          <w:rFonts w:ascii="Arial" w:hAnsi="Arial" w:cs="Arial"/>
        </w:rPr>
        <w:t>.</w:t>
      </w:r>
    </w:p>
    <w:p w14:paraId="70441CB9" w14:textId="77777777" w:rsidR="00A926DF" w:rsidRPr="0007058B" w:rsidRDefault="00A926DF">
      <w:pPr>
        <w:rPr>
          <w:rFonts w:ascii="Arial" w:hAnsi="Arial" w:cs="Arial"/>
        </w:rPr>
      </w:pPr>
    </w:p>
    <w:p w14:paraId="1E3092D9" w14:textId="29F0AB0A" w:rsidR="001E7CCB" w:rsidRPr="0007058B" w:rsidRDefault="001E7CCB" w:rsidP="001E7CCB">
      <w:pPr>
        <w:pStyle w:val="PargrafodaLista"/>
        <w:numPr>
          <w:ilvl w:val="0"/>
          <w:numId w:val="1"/>
        </w:numPr>
        <w:jc w:val="both"/>
        <w:rPr>
          <w:rFonts w:ascii="Arial" w:hAnsi="Arial" w:cs="Arial"/>
          <w:i/>
        </w:rPr>
      </w:pPr>
      <w:r w:rsidRPr="0007058B">
        <w:rPr>
          <w:rFonts w:ascii="Arial" w:hAnsi="Arial" w:cs="Arial"/>
          <w:i/>
        </w:rPr>
        <w:t>Os profissionais da equipe técnica poderão acumular função de algum dos perfis especificados no Edital e seu Termo de Referência ou deverão exercer exclusivamente uma única função/perfil profissional?</w:t>
      </w:r>
    </w:p>
    <w:p w14:paraId="38C78926" w14:textId="67AC91DB" w:rsidR="005F507F" w:rsidRPr="0007058B" w:rsidRDefault="005F507F" w:rsidP="005F507F">
      <w:pPr>
        <w:jc w:val="both"/>
        <w:rPr>
          <w:rFonts w:ascii="Arial" w:hAnsi="Arial" w:cs="Arial"/>
        </w:rPr>
      </w:pPr>
      <w:r w:rsidRPr="0007058B">
        <w:rPr>
          <w:rFonts w:ascii="Arial" w:hAnsi="Arial" w:cs="Arial"/>
        </w:rPr>
        <w:t xml:space="preserve">Questionamento já esclarecido na Nota Técnica (SEI nº </w:t>
      </w:r>
      <w:proofErr w:type="gramStart"/>
      <w:r w:rsidRPr="0007058B">
        <w:rPr>
          <w:rFonts w:ascii="Arial" w:hAnsi="Arial" w:cs="Arial"/>
        </w:rPr>
        <w:t>34324000)-</w:t>
      </w:r>
      <w:proofErr w:type="gramEnd"/>
      <w:r w:rsidRPr="0007058B">
        <w:rPr>
          <w:rFonts w:ascii="Arial" w:hAnsi="Arial" w:cs="Arial"/>
        </w:rPr>
        <w:t>NTI/SR/PF/RS, referente a Audiência Pública do Edital nº 01/2024-SR/PF/RS, realizada em 5 de fevereiro de 2024, em pergunta da própria empresa Ilha Service Tecnologia e Serviços Ltda, vide Resposta 8, item 2.6.2.12.</w:t>
      </w:r>
      <w:r w:rsidR="00460092" w:rsidRPr="0007058B">
        <w:rPr>
          <w:rFonts w:ascii="Arial" w:hAnsi="Arial" w:cs="Arial"/>
        </w:rPr>
        <w:t xml:space="preserve"> Observar o determinado no item 4</w:t>
      </w:r>
      <w:r w:rsidR="005F3219" w:rsidRPr="0007058B">
        <w:rPr>
          <w:rFonts w:ascii="Arial" w:hAnsi="Arial" w:cs="Arial"/>
        </w:rPr>
        <w:t>.</w:t>
      </w:r>
      <w:r w:rsidR="00F766F4" w:rsidRPr="0007058B">
        <w:rPr>
          <w:rFonts w:ascii="Arial" w:hAnsi="Arial" w:cs="Arial"/>
        </w:rPr>
        <w:t>12.5.2 do Termo de referência</w:t>
      </w:r>
      <w:r w:rsidR="00E95983" w:rsidRPr="0007058B">
        <w:rPr>
          <w:rFonts w:ascii="Arial" w:hAnsi="Arial" w:cs="Arial"/>
        </w:rPr>
        <w:t>:</w:t>
      </w:r>
    </w:p>
    <w:p w14:paraId="411117DC" w14:textId="1E35A796" w:rsidR="00E95983" w:rsidRDefault="00E95983" w:rsidP="00612E98">
      <w:pPr>
        <w:pStyle w:val="PargrafodaLista"/>
        <w:numPr>
          <w:ilvl w:val="3"/>
          <w:numId w:val="1"/>
        </w:numPr>
        <w:tabs>
          <w:tab w:val="left" w:pos="851"/>
        </w:tabs>
        <w:spacing w:before="120" w:after="120" w:line="240" w:lineRule="auto"/>
        <w:ind w:left="1843" w:hanging="994"/>
        <w:jc w:val="both"/>
        <w:rPr>
          <w:rFonts w:ascii="Arial" w:hAnsi="Arial" w:cs="Arial"/>
          <w:color w:val="000000" w:themeColor="text1"/>
        </w:rPr>
      </w:pPr>
      <w:r w:rsidRPr="0007058B">
        <w:rPr>
          <w:rFonts w:ascii="Arial" w:hAnsi="Arial" w:cs="Arial"/>
          <w:i/>
          <w:color w:val="000000" w:themeColor="text1"/>
        </w:rPr>
        <w:lastRenderedPageBreak/>
        <w:t xml:space="preserve">Os colaboradores da CONTRATADA deverão compor </w:t>
      </w:r>
      <w:r w:rsidRPr="0007058B">
        <w:rPr>
          <w:rFonts w:ascii="Arial" w:hAnsi="Arial" w:cs="Arial"/>
          <w:i/>
          <w:color w:val="000000" w:themeColor="text1"/>
          <w:u w:val="single"/>
        </w:rPr>
        <w:t xml:space="preserve">4 (quatro) equipes de especialidades distintas </w:t>
      </w:r>
      <w:r w:rsidRPr="0007058B">
        <w:rPr>
          <w:rFonts w:ascii="Arial" w:hAnsi="Arial" w:cs="Arial"/>
          <w:i/>
          <w:color w:val="000000" w:themeColor="text1"/>
        </w:rPr>
        <w:t xml:space="preserve">(vide </w:t>
      </w:r>
      <w:r w:rsidRPr="0007058B">
        <w:rPr>
          <w:rFonts w:ascii="Arial" w:hAnsi="Arial" w:cs="Arial"/>
          <w:i/>
          <w:color w:val="000000" w:themeColor="text1"/>
        </w:rPr>
        <w:fldChar w:fldCharType="begin"/>
      </w:r>
      <w:r w:rsidRPr="0007058B">
        <w:rPr>
          <w:rFonts w:ascii="Arial" w:hAnsi="Arial" w:cs="Arial"/>
          <w:i/>
          <w:color w:val="000000" w:themeColor="text1"/>
        </w:rPr>
        <w:instrText xml:space="preserve"> REF _Ref152149898 \h  \* MERGEFORMAT </w:instrText>
      </w:r>
      <w:r w:rsidRPr="0007058B">
        <w:rPr>
          <w:rFonts w:ascii="Arial" w:hAnsi="Arial" w:cs="Arial"/>
          <w:i/>
          <w:color w:val="000000" w:themeColor="text1"/>
        </w:rPr>
      </w:r>
      <w:r w:rsidRPr="0007058B">
        <w:rPr>
          <w:rFonts w:ascii="Arial" w:hAnsi="Arial" w:cs="Arial"/>
          <w:i/>
          <w:color w:val="000000" w:themeColor="text1"/>
        </w:rPr>
        <w:fldChar w:fldCharType="separate"/>
      </w:r>
      <w:r w:rsidRPr="0007058B">
        <w:rPr>
          <w:rFonts w:ascii="Arial" w:hAnsi="Arial" w:cs="Arial"/>
          <w:i/>
          <w:color w:val="000000" w:themeColor="text1"/>
        </w:rPr>
        <w:t>Tabela 4</w:t>
      </w:r>
      <w:r w:rsidRPr="0007058B">
        <w:rPr>
          <w:rFonts w:ascii="Arial" w:hAnsi="Arial" w:cs="Arial"/>
          <w:i/>
          <w:color w:val="000000" w:themeColor="text1"/>
        </w:rPr>
        <w:fldChar w:fldCharType="end"/>
      </w:r>
      <w:r w:rsidRPr="0007058B">
        <w:rPr>
          <w:rFonts w:ascii="Arial" w:hAnsi="Arial" w:cs="Arial"/>
          <w:i/>
          <w:color w:val="000000" w:themeColor="text1"/>
        </w:rPr>
        <w:t>), de modo a refletir as características das atividades a serem desempenhadas e o perfil profissional dos executores destas atividades</w:t>
      </w:r>
      <w:r w:rsidRPr="00C54571">
        <w:rPr>
          <w:rFonts w:ascii="Arial" w:hAnsi="Arial" w:cs="Arial"/>
          <w:color w:val="000000" w:themeColor="text1"/>
        </w:rPr>
        <w:t>.</w:t>
      </w:r>
    </w:p>
    <w:p w14:paraId="7D11C26F" w14:textId="45B3618E" w:rsidR="00190A9F" w:rsidRPr="0007058B" w:rsidRDefault="00AC2083" w:rsidP="00190A9F">
      <w:pPr>
        <w:tabs>
          <w:tab w:val="left" w:pos="851"/>
        </w:tabs>
        <w:spacing w:before="120" w:after="120" w:line="240" w:lineRule="auto"/>
        <w:jc w:val="both"/>
        <w:rPr>
          <w:rFonts w:ascii="Arial" w:hAnsi="Arial" w:cs="Arial"/>
        </w:rPr>
      </w:pPr>
      <w:r w:rsidRPr="0007058B">
        <w:rPr>
          <w:rFonts w:ascii="Arial" w:hAnsi="Arial" w:cs="Arial"/>
        </w:rPr>
        <w:t>Da língua portuguesa: d</w:t>
      </w:r>
      <w:r w:rsidR="00190A9F" w:rsidRPr="0007058B">
        <w:rPr>
          <w:rFonts w:ascii="Arial" w:hAnsi="Arial" w:cs="Arial"/>
        </w:rPr>
        <w:t>istintas, significa diferentes, que não é igual</w:t>
      </w:r>
      <w:r w:rsidRPr="0007058B">
        <w:rPr>
          <w:rFonts w:ascii="Arial" w:hAnsi="Arial" w:cs="Arial"/>
        </w:rPr>
        <w:t>. D</w:t>
      </w:r>
      <w:r w:rsidR="001F5504" w:rsidRPr="0007058B">
        <w:rPr>
          <w:rFonts w:ascii="Arial" w:hAnsi="Arial" w:cs="Arial"/>
        </w:rPr>
        <w:t xml:space="preserve">a Matemática conjuntos </w:t>
      </w:r>
      <w:r w:rsidR="00271879" w:rsidRPr="0007058B">
        <w:rPr>
          <w:rFonts w:ascii="Arial" w:hAnsi="Arial" w:cs="Arial"/>
        </w:rPr>
        <w:t>distintos são aqueles que não possuem nenhum elemento em comum.</w:t>
      </w:r>
    </w:p>
    <w:p w14:paraId="1C86A55B" w14:textId="2C6497FE" w:rsidR="008C37F5" w:rsidRPr="0007058B" w:rsidRDefault="008C37F5" w:rsidP="00190A9F">
      <w:pPr>
        <w:tabs>
          <w:tab w:val="left" w:pos="851"/>
        </w:tabs>
        <w:spacing w:before="120" w:after="120" w:line="240" w:lineRule="auto"/>
        <w:jc w:val="both"/>
        <w:rPr>
          <w:rFonts w:ascii="Arial" w:hAnsi="Arial" w:cs="Arial"/>
        </w:rPr>
      </w:pPr>
      <w:r w:rsidRPr="0007058B">
        <w:rPr>
          <w:rFonts w:ascii="Arial" w:hAnsi="Arial" w:cs="Arial"/>
        </w:rPr>
        <w:t>Dentro da mesma equipe</w:t>
      </w:r>
      <w:r w:rsidR="00CB0554" w:rsidRPr="0007058B">
        <w:rPr>
          <w:rFonts w:ascii="Arial" w:hAnsi="Arial" w:cs="Arial"/>
        </w:rPr>
        <w:t>, o profissional pode realizar várias atividades desde que possua as qualificações exigidas para estas.</w:t>
      </w:r>
    </w:p>
    <w:p w14:paraId="572A58AB" w14:textId="450AE065" w:rsidR="00336E50" w:rsidRPr="0007058B" w:rsidRDefault="00336E50" w:rsidP="00190A9F">
      <w:pPr>
        <w:tabs>
          <w:tab w:val="left" w:pos="851"/>
        </w:tabs>
        <w:spacing w:before="120" w:after="120" w:line="240" w:lineRule="auto"/>
        <w:jc w:val="both"/>
        <w:rPr>
          <w:rFonts w:ascii="Arial" w:hAnsi="Arial" w:cs="Arial"/>
        </w:rPr>
      </w:pPr>
      <w:r w:rsidRPr="0007058B">
        <w:rPr>
          <w:rFonts w:ascii="Arial" w:hAnsi="Arial" w:cs="Arial"/>
        </w:rPr>
        <w:t xml:space="preserve">Observar o determinado no item </w:t>
      </w:r>
      <w:r w:rsidR="00C444D1" w:rsidRPr="0007058B">
        <w:rPr>
          <w:rFonts w:ascii="Arial" w:hAnsi="Arial" w:cs="Arial"/>
        </w:rPr>
        <w:t>4.12.5.4</w:t>
      </w:r>
      <w:r w:rsidR="00E177A0" w:rsidRPr="0007058B">
        <w:rPr>
          <w:rFonts w:ascii="Arial" w:hAnsi="Arial" w:cs="Arial"/>
        </w:rPr>
        <w:t>.</w:t>
      </w:r>
      <w:r w:rsidR="00C444D1" w:rsidRPr="0007058B">
        <w:rPr>
          <w:rFonts w:ascii="Arial" w:hAnsi="Arial" w:cs="Arial"/>
        </w:rPr>
        <w:t>, sendo flexibilizado a atuação do 3</w:t>
      </w:r>
      <w:r w:rsidR="000751A6" w:rsidRPr="0007058B">
        <w:rPr>
          <w:rFonts w:ascii="Arial" w:hAnsi="Arial" w:cs="Arial"/>
        </w:rPr>
        <w:t>º Nível</w:t>
      </w:r>
      <w:r w:rsidR="00C444D1" w:rsidRPr="0007058B">
        <w:rPr>
          <w:rFonts w:ascii="Arial" w:hAnsi="Arial" w:cs="Arial"/>
        </w:rPr>
        <w:t xml:space="preserve"> em chamados de 2</w:t>
      </w:r>
      <w:r w:rsidR="000751A6" w:rsidRPr="0007058B">
        <w:rPr>
          <w:rFonts w:ascii="Arial" w:hAnsi="Arial" w:cs="Arial"/>
        </w:rPr>
        <w:t>º Nível</w:t>
      </w:r>
      <w:r w:rsidR="00C444D1" w:rsidRPr="0007058B">
        <w:rPr>
          <w:rFonts w:ascii="Arial" w:hAnsi="Arial" w:cs="Arial"/>
        </w:rPr>
        <w:t xml:space="preserve">, conforme estabelecido no item </w:t>
      </w:r>
      <w:r w:rsidR="001B65E9" w:rsidRPr="0007058B">
        <w:rPr>
          <w:rFonts w:ascii="Arial" w:hAnsi="Arial" w:cs="Arial"/>
        </w:rPr>
        <w:t>4.12.5.6.</w:t>
      </w:r>
    </w:p>
    <w:p w14:paraId="6FFA48C4" w14:textId="77777777" w:rsidR="00323132" w:rsidRDefault="00323132" w:rsidP="00190A9F">
      <w:pPr>
        <w:tabs>
          <w:tab w:val="left" w:pos="851"/>
        </w:tabs>
        <w:spacing w:before="120" w:after="120" w:line="240" w:lineRule="auto"/>
        <w:jc w:val="both"/>
        <w:rPr>
          <w:rFonts w:ascii="Arial" w:hAnsi="Arial" w:cs="Arial"/>
          <w:color w:val="000000" w:themeColor="text1"/>
        </w:rPr>
      </w:pPr>
    </w:p>
    <w:p w14:paraId="2CA78527" w14:textId="77777777" w:rsidR="00323132" w:rsidRPr="00190A9F" w:rsidRDefault="00323132" w:rsidP="00190A9F">
      <w:pPr>
        <w:tabs>
          <w:tab w:val="left" w:pos="851"/>
        </w:tabs>
        <w:spacing w:before="120" w:after="120" w:line="240" w:lineRule="auto"/>
        <w:jc w:val="both"/>
        <w:rPr>
          <w:rFonts w:ascii="Arial" w:hAnsi="Arial" w:cs="Arial"/>
          <w:color w:val="000000" w:themeColor="text1"/>
        </w:rPr>
      </w:pPr>
    </w:p>
    <w:p w14:paraId="40CAD9C4" w14:textId="59B33FF3" w:rsidR="00E95983" w:rsidRPr="0007058B" w:rsidRDefault="00974476" w:rsidP="00974476">
      <w:pPr>
        <w:pStyle w:val="PargrafodaLista"/>
        <w:numPr>
          <w:ilvl w:val="0"/>
          <w:numId w:val="1"/>
        </w:numPr>
        <w:jc w:val="both"/>
        <w:rPr>
          <w:rFonts w:ascii="Arial" w:hAnsi="Arial" w:cs="Arial"/>
          <w:i/>
        </w:rPr>
      </w:pPr>
      <w:r w:rsidRPr="0007058B">
        <w:rPr>
          <w:rFonts w:ascii="Arial" w:hAnsi="Arial" w:cs="Arial"/>
          <w:i/>
        </w:rPr>
        <w:t>5. Algum dos profissionais da equipe técnica pode acumular a função de PREPOSTO do contrato para representação da empresa contratada junto à contratante?</w:t>
      </w:r>
    </w:p>
    <w:p w14:paraId="15117A73" w14:textId="249F3973" w:rsidR="00974476" w:rsidRPr="0007058B" w:rsidRDefault="003E679F" w:rsidP="00974476">
      <w:pPr>
        <w:tabs>
          <w:tab w:val="left" w:pos="851"/>
        </w:tabs>
        <w:spacing w:before="120" w:after="120" w:line="240" w:lineRule="auto"/>
        <w:jc w:val="both"/>
        <w:rPr>
          <w:rFonts w:ascii="Arial" w:hAnsi="Arial" w:cs="Arial"/>
        </w:rPr>
      </w:pPr>
      <w:r w:rsidRPr="0007058B">
        <w:rPr>
          <w:rFonts w:ascii="Arial" w:hAnsi="Arial" w:cs="Arial"/>
        </w:rPr>
        <w:t xml:space="preserve">Definido no item </w:t>
      </w:r>
      <w:r w:rsidR="00D06619" w:rsidRPr="0007058B">
        <w:rPr>
          <w:rFonts w:ascii="Arial" w:hAnsi="Arial" w:cs="Arial"/>
        </w:rPr>
        <w:t>7.5.1.3</w:t>
      </w:r>
      <w:r w:rsidR="00E177A0" w:rsidRPr="0007058B">
        <w:rPr>
          <w:rFonts w:ascii="Arial" w:hAnsi="Arial" w:cs="Arial"/>
        </w:rPr>
        <w:t>.</w:t>
      </w:r>
      <w:r w:rsidR="00D06619" w:rsidRPr="0007058B">
        <w:rPr>
          <w:rFonts w:ascii="Arial" w:hAnsi="Arial" w:cs="Arial"/>
        </w:rPr>
        <w:t xml:space="preserve"> do Te</w:t>
      </w:r>
      <w:r w:rsidR="00B47AA1">
        <w:rPr>
          <w:rFonts w:ascii="Arial" w:hAnsi="Arial" w:cs="Arial"/>
        </w:rPr>
        <w:t>r</w:t>
      </w:r>
      <w:r w:rsidR="00D06619" w:rsidRPr="0007058B">
        <w:rPr>
          <w:rFonts w:ascii="Arial" w:hAnsi="Arial" w:cs="Arial"/>
        </w:rPr>
        <w:t>mo de Referência.</w:t>
      </w:r>
    </w:p>
    <w:p w14:paraId="25F4971B" w14:textId="77777777" w:rsidR="00D06619" w:rsidRPr="0007058B" w:rsidRDefault="00D06619" w:rsidP="00974476">
      <w:pPr>
        <w:tabs>
          <w:tab w:val="left" w:pos="851"/>
        </w:tabs>
        <w:spacing w:before="120" w:after="120" w:line="240" w:lineRule="auto"/>
        <w:jc w:val="both"/>
        <w:rPr>
          <w:rFonts w:ascii="Arial" w:hAnsi="Arial" w:cs="Arial"/>
        </w:rPr>
      </w:pPr>
    </w:p>
    <w:p w14:paraId="5EB7D0E1" w14:textId="32E4AF6C" w:rsidR="0044710B" w:rsidRPr="0007058B" w:rsidRDefault="0044710B" w:rsidP="0044710B">
      <w:pPr>
        <w:pStyle w:val="PargrafodaLista"/>
        <w:numPr>
          <w:ilvl w:val="0"/>
          <w:numId w:val="1"/>
        </w:numPr>
        <w:jc w:val="both"/>
        <w:rPr>
          <w:rFonts w:ascii="Arial" w:hAnsi="Arial" w:cs="Arial"/>
          <w:i/>
        </w:rPr>
      </w:pPr>
      <w:r w:rsidRPr="0007058B">
        <w:rPr>
          <w:rFonts w:ascii="Arial" w:hAnsi="Arial" w:cs="Arial"/>
          <w:i/>
        </w:rPr>
        <w:t>O preposto poderá ficar lotado fora das dependências da contratante durante o seu horário administrativo, podendo deslocar-se ou reunir-se remotamente e estar presente sempre que necessário para atendimento das demandas da contratante. Está correto nosso entendimento?</w:t>
      </w:r>
    </w:p>
    <w:p w14:paraId="73880325" w14:textId="05B5A59D" w:rsidR="0044710B" w:rsidRPr="0007058B" w:rsidRDefault="0044710B" w:rsidP="0044710B">
      <w:pPr>
        <w:tabs>
          <w:tab w:val="left" w:pos="851"/>
        </w:tabs>
        <w:spacing w:before="120" w:after="120" w:line="240" w:lineRule="auto"/>
        <w:jc w:val="both"/>
        <w:rPr>
          <w:rFonts w:ascii="Arial" w:hAnsi="Arial" w:cs="Arial"/>
        </w:rPr>
      </w:pPr>
      <w:r w:rsidRPr="0007058B">
        <w:rPr>
          <w:rFonts w:ascii="Arial" w:hAnsi="Arial" w:cs="Arial"/>
        </w:rPr>
        <w:t>Definido no</w:t>
      </w:r>
      <w:r w:rsidR="00E177A0" w:rsidRPr="0007058B">
        <w:rPr>
          <w:rFonts w:ascii="Arial" w:hAnsi="Arial" w:cs="Arial"/>
        </w:rPr>
        <w:t>s</w:t>
      </w:r>
      <w:r w:rsidRPr="0007058B">
        <w:rPr>
          <w:rFonts w:ascii="Arial" w:hAnsi="Arial" w:cs="Arial"/>
        </w:rPr>
        <w:t xml:space="preserve"> ite</w:t>
      </w:r>
      <w:r w:rsidR="00BA0373" w:rsidRPr="0007058B">
        <w:rPr>
          <w:rFonts w:ascii="Arial" w:hAnsi="Arial" w:cs="Arial"/>
        </w:rPr>
        <w:t>ns</w:t>
      </w:r>
      <w:r w:rsidRPr="0007058B">
        <w:rPr>
          <w:rFonts w:ascii="Arial" w:hAnsi="Arial" w:cs="Arial"/>
        </w:rPr>
        <w:t xml:space="preserve"> 7.5.1.</w:t>
      </w:r>
      <w:r w:rsidR="00BA0373" w:rsidRPr="0007058B">
        <w:rPr>
          <w:rFonts w:ascii="Arial" w:hAnsi="Arial" w:cs="Arial"/>
        </w:rPr>
        <w:t>3</w:t>
      </w:r>
      <w:r w:rsidR="00E177A0" w:rsidRPr="0007058B">
        <w:rPr>
          <w:rFonts w:ascii="Arial" w:hAnsi="Arial" w:cs="Arial"/>
        </w:rPr>
        <w:t>.</w:t>
      </w:r>
      <w:r w:rsidR="00BA0373" w:rsidRPr="0007058B">
        <w:rPr>
          <w:rFonts w:ascii="Arial" w:hAnsi="Arial" w:cs="Arial"/>
        </w:rPr>
        <w:t xml:space="preserve"> e 7.5.</w:t>
      </w:r>
      <w:r w:rsidR="00B47AA1">
        <w:rPr>
          <w:rFonts w:ascii="Arial" w:hAnsi="Arial" w:cs="Arial"/>
        </w:rPr>
        <w:t>1</w:t>
      </w:r>
      <w:r w:rsidR="00BA0373" w:rsidRPr="0007058B">
        <w:rPr>
          <w:rFonts w:ascii="Arial" w:hAnsi="Arial" w:cs="Arial"/>
        </w:rPr>
        <w:t>.4</w:t>
      </w:r>
      <w:r w:rsidR="00E177A0" w:rsidRPr="0007058B">
        <w:rPr>
          <w:rFonts w:ascii="Arial" w:hAnsi="Arial" w:cs="Arial"/>
        </w:rPr>
        <w:t>.</w:t>
      </w:r>
      <w:r w:rsidRPr="0007058B">
        <w:rPr>
          <w:rFonts w:ascii="Arial" w:hAnsi="Arial" w:cs="Arial"/>
        </w:rPr>
        <w:t xml:space="preserve"> do Te</w:t>
      </w:r>
      <w:r w:rsidR="00B47AA1">
        <w:rPr>
          <w:rFonts w:ascii="Arial" w:hAnsi="Arial" w:cs="Arial"/>
        </w:rPr>
        <w:t>r</w:t>
      </w:r>
      <w:r w:rsidRPr="0007058B">
        <w:rPr>
          <w:rFonts w:ascii="Arial" w:hAnsi="Arial" w:cs="Arial"/>
        </w:rPr>
        <w:t>mo de Referência.</w:t>
      </w:r>
    </w:p>
    <w:p w14:paraId="3B8ACDDA" w14:textId="77777777" w:rsidR="00FA388A" w:rsidRPr="0007058B" w:rsidRDefault="00FA388A" w:rsidP="0044710B">
      <w:pPr>
        <w:tabs>
          <w:tab w:val="left" w:pos="851"/>
        </w:tabs>
        <w:spacing w:before="120" w:after="120" w:line="240" w:lineRule="auto"/>
        <w:jc w:val="both"/>
        <w:rPr>
          <w:rFonts w:ascii="Arial" w:hAnsi="Arial" w:cs="Arial"/>
        </w:rPr>
      </w:pPr>
    </w:p>
    <w:p w14:paraId="68D48F00" w14:textId="5067ECFD" w:rsidR="00FA388A" w:rsidRPr="0007058B" w:rsidRDefault="00FA388A" w:rsidP="00FA388A">
      <w:pPr>
        <w:pStyle w:val="PargrafodaLista"/>
        <w:numPr>
          <w:ilvl w:val="0"/>
          <w:numId w:val="1"/>
        </w:numPr>
        <w:jc w:val="both"/>
        <w:rPr>
          <w:rFonts w:ascii="Arial" w:hAnsi="Arial" w:cs="Arial"/>
          <w:i/>
        </w:rPr>
      </w:pPr>
      <w:r w:rsidRPr="0007058B">
        <w:rPr>
          <w:rFonts w:ascii="Arial" w:hAnsi="Arial" w:cs="Arial"/>
          <w:i/>
        </w:rPr>
        <w:t>Entendemos que a CONTRATANTE fornecerá a infraestrutura necessária para a execução dos serviços, como por exemplo: software de monitoramento, ferramenta de controle e abertura de chamados, computadores e/ou notebooks para os profissionais da contratada, mobiliário, mesas, cadeiras e ferramentas para atuação na prestação de serviços?</w:t>
      </w:r>
    </w:p>
    <w:p w14:paraId="3B6DB84C" w14:textId="1AD6363F" w:rsidR="00FA388A" w:rsidRPr="0007058B" w:rsidRDefault="00FA388A" w:rsidP="00FA388A">
      <w:pPr>
        <w:tabs>
          <w:tab w:val="left" w:pos="851"/>
        </w:tabs>
        <w:spacing w:before="120" w:after="120" w:line="240" w:lineRule="auto"/>
        <w:jc w:val="both"/>
        <w:rPr>
          <w:rFonts w:ascii="Arial" w:hAnsi="Arial" w:cs="Arial"/>
        </w:rPr>
      </w:pPr>
      <w:r w:rsidRPr="0007058B">
        <w:rPr>
          <w:rFonts w:ascii="Arial" w:hAnsi="Arial" w:cs="Arial"/>
        </w:rPr>
        <w:t xml:space="preserve">Definido nos itens </w:t>
      </w:r>
      <w:r w:rsidR="002A6B6F" w:rsidRPr="0007058B">
        <w:rPr>
          <w:rFonts w:ascii="Arial" w:hAnsi="Arial" w:cs="Arial"/>
        </w:rPr>
        <w:t xml:space="preserve">6.1. e </w:t>
      </w:r>
      <w:r w:rsidR="00B04C76" w:rsidRPr="0007058B">
        <w:rPr>
          <w:rFonts w:ascii="Arial" w:hAnsi="Arial" w:cs="Arial"/>
        </w:rPr>
        <w:t>6.3</w:t>
      </w:r>
      <w:r w:rsidRPr="0007058B">
        <w:rPr>
          <w:rFonts w:ascii="Arial" w:hAnsi="Arial" w:cs="Arial"/>
        </w:rPr>
        <w:t>.</w:t>
      </w:r>
      <w:r w:rsidR="002A6B6F" w:rsidRPr="0007058B">
        <w:rPr>
          <w:rFonts w:ascii="Arial" w:hAnsi="Arial" w:cs="Arial"/>
        </w:rPr>
        <w:t>, e seus</w:t>
      </w:r>
      <w:r w:rsidR="001E2B6B" w:rsidRPr="0007058B">
        <w:rPr>
          <w:rFonts w:ascii="Arial" w:hAnsi="Arial" w:cs="Arial"/>
        </w:rPr>
        <w:t xml:space="preserve"> subitens,</w:t>
      </w:r>
      <w:r w:rsidRPr="0007058B">
        <w:rPr>
          <w:rFonts w:ascii="Arial" w:hAnsi="Arial" w:cs="Arial"/>
        </w:rPr>
        <w:t xml:space="preserve"> do Temo de Referência.</w:t>
      </w:r>
    </w:p>
    <w:p w14:paraId="7DD4D0B7" w14:textId="77777777" w:rsidR="005102C6" w:rsidRPr="0007058B" w:rsidRDefault="005102C6" w:rsidP="00FA388A">
      <w:pPr>
        <w:tabs>
          <w:tab w:val="left" w:pos="851"/>
        </w:tabs>
        <w:spacing w:before="120" w:after="120" w:line="240" w:lineRule="auto"/>
        <w:jc w:val="both"/>
        <w:rPr>
          <w:rFonts w:ascii="Arial" w:hAnsi="Arial" w:cs="Arial"/>
        </w:rPr>
      </w:pPr>
    </w:p>
    <w:p w14:paraId="113B061F" w14:textId="41C80C6D" w:rsidR="005102C6" w:rsidRPr="0007058B" w:rsidRDefault="007E35A5" w:rsidP="007E35A5">
      <w:pPr>
        <w:pStyle w:val="PargrafodaLista"/>
        <w:numPr>
          <w:ilvl w:val="0"/>
          <w:numId w:val="1"/>
        </w:numPr>
        <w:jc w:val="both"/>
        <w:rPr>
          <w:rFonts w:ascii="Arial" w:hAnsi="Arial" w:cs="Arial"/>
          <w:i/>
        </w:rPr>
      </w:pPr>
      <w:r w:rsidRPr="0007058B">
        <w:rPr>
          <w:rFonts w:ascii="Arial" w:hAnsi="Arial" w:cs="Arial"/>
          <w:i/>
        </w:rPr>
        <w:t>A empresa deverá, de alguma forma, customizar/parametrizar a ferramenta de chamados ou monitoramento instalada/implantada na contratante? Se sim, qual o tempo estimado para esta tarefa?</w:t>
      </w:r>
    </w:p>
    <w:p w14:paraId="0261DB12" w14:textId="30B43C7E" w:rsidR="007E35A5" w:rsidRPr="0007058B" w:rsidRDefault="00730C85" w:rsidP="007E35A5">
      <w:pPr>
        <w:tabs>
          <w:tab w:val="left" w:pos="851"/>
        </w:tabs>
        <w:spacing w:before="120" w:after="120" w:line="240" w:lineRule="auto"/>
        <w:jc w:val="both"/>
        <w:rPr>
          <w:rFonts w:ascii="Arial" w:hAnsi="Arial" w:cs="Arial"/>
        </w:rPr>
      </w:pPr>
      <w:r w:rsidRPr="0007058B">
        <w:rPr>
          <w:rFonts w:ascii="Arial" w:hAnsi="Arial" w:cs="Arial"/>
        </w:rPr>
        <w:t>Obrigação definida no</w:t>
      </w:r>
      <w:r w:rsidR="007D00AC" w:rsidRPr="0007058B">
        <w:rPr>
          <w:rFonts w:ascii="Arial" w:hAnsi="Arial" w:cs="Arial"/>
        </w:rPr>
        <w:t>s</w:t>
      </w:r>
      <w:r w:rsidRPr="0007058B">
        <w:rPr>
          <w:rFonts w:ascii="Arial" w:hAnsi="Arial" w:cs="Arial"/>
        </w:rPr>
        <w:t xml:space="preserve"> ite</w:t>
      </w:r>
      <w:r w:rsidR="007D00AC" w:rsidRPr="0007058B">
        <w:rPr>
          <w:rFonts w:ascii="Arial" w:hAnsi="Arial" w:cs="Arial"/>
        </w:rPr>
        <w:t>ns</w:t>
      </w:r>
      <w:r w:rsidRPr="0007058B">
        <w:rPr>
          <w:rFonts w:ascii="Arial" w:hAnsi="Arial" w:cs="Arial"/>
        </w:rPr>
        <w:t xml:space="preserve"> 4.8.</w:t>
      </w:r>
      <w:r w:rsidR="0052123A" w:rsidRPr="0007058B">
        <w:rPr>
          <w:rFonts w:ascii="Arial" w:hAnsi="Arial" w:cs="Arial"/>
        </w:rPr>
        <w:t xml:space="preserve">4.7. </w:t>
      </w:r>
      <w:r w:rsidR="007D00AC" w:rsidRPr="0007058B">
        <w:rPr>
          <w:rFonts w:ascii="Arial" w:hAnsi="Arial" w:cs="Arial"/>
        </w:rPr>
        <w:t xml:space="preserve">e 6.1.2.8. </w:t>
      </w:r>
      <w:r w:rsidR="0052123A" w:rsidRPr="0007058B">
        <w:rPr>
          <w:rFonts w:ascii="Arial" w:hAnsi="Arial" w:cs="Arial"/>
        </w:rPr>
        <w:t xml:space="preserve">do Termo de </w:t>
      </w:r>
      <w:r w:rsidR="007E35A5" w:rsidRPr="0007058B">
        <w:rPr>
          <w:rFonts w:ascii="Arial" w:hAnsi="Arial" w:cs="Arial"/>
        </w:rPr>
        <w:t>Referência.</w:t>
      </w:r>
      <w:r w:rsidR="0052123A" w:rsidRPr="0007058B">
        <w:rPr>
          <w:rFonts w:ascii="Arial" w:hAnsi="Arial" w:cs="Arial"/>
        </w:rPr>
        <w:t xml:space="preserve"> Não se trata de uma atividade estática, é um processo dinâmico de parametrização dos componentes da infraestrutura da CONTRATANTE. </w:t>
      </w:r>
      <w:r w:rsidR="005D6F77" w:rsidRPr="0007058B">
        <w:rPr>
          <w:rFonts w:ascii="Arial" w:hAnsi="Arial" w:cs="Arial"/>
        </w:rPr>
        <w:t xml:space="preserve"> O benefício deste processo de parametrização é auxiliar a CONTRATADA em cumprir o</w:t>
      </w:r>
      <w:r w:rsidR="004427F9" w:rsidRPr="0007058B">
        <w:rPr>
          <w:rFonts w:ascii="Arial" w:hAnsi="Arial" w:cs="Arial"/>
        </w:rPr>
        <w:t>s</w:t>
      </w:r>
      <w:r w:rsidR="00096A5D" w:rsidRPr="0007058B">
        <w:rPr>
          <w:rFonts w:ascii="Arial" w:hAnsi="Arial" w:cs="Arial"/>
        </w:rPr>
        <w:t xml:space="preserve"> Indicadores de </w:t>
      </w:r>
      <w:r w:rsidR="008151CA" w:rsidRPr="0007058B">
        <w:rPr>
          <w:rFonts w:ascii="Arial" w:hAnsi="Arial" w:cs="Arial"/>
        </w:rPr>
        <w:t>Níve</w:t>
      </w:r>
      <w:r w:rsidR="00977934" w:rsidRPr="0007058B">
        <w:rPr>
          <w:rFonts w:ascii="Arial" w:hAnsi="Arial" w:cs="Arial"/>
        </w:rPr>
        <w:t>l</w:t>
      </w:r>
      <w:r w:rsidR="008151CA" w:rsidRPr="0007058B">
        <w:rPr>
          <w:rFonts w:ascii="Arial" w:hAnsi="Arial" w:cs="Arial"/>
        </w:rPr>
        <w:t xml:space="preserve"> de Serviço</w:t>
      </w:r>
      <w:r w:rsidR="003E4745" w:rsidRPr="0007058B">
        <w:rPr>
          <w:rFonts w:ascii="Arial" w:hAnsi="Arial" w:cs="Arial"/>
        </w:rPr>
        <w:t xml:space="preserve"> (INS) e </w:t>
      </w:r>
      <w:r w:rsidR="00193D36" w:rsidRPr="0007058B">
        <w:rPr>
          <w:rFonts w:ascii="Arial" w:hAnsi="Arial" w:cs="Arial"/>
        </w:rPr>
        <w:t>I</w:t>
      </w:r>
      <w:r w:rsidR="004427F9" w:rsidRPr="0007058B">
        <w:rPr>
          <w:rFonts w:ascii="Arial" w:hAnsi="Arial" w:cs="Arial"/>
        </w:rPr>
        <w:t>ndicadores de</w:t>
      </w:r>
      <w:r w:rsidR="00193D36" w:rsidRPr="0007058B">
        <w:rPr>
          <w:rFonts w:ascii="Arial" w:hAnsi="Arial" w:cs="Arial"/>
        </w:rPr>
        <w:t xml:space="preserve"> Nível de D</w:t>
      </w:r>
      <w:r w:rsidR="004427F9" w:rsidRPr="0007058B">
        <w:rPr>
          <w:rFonts w:ascii="Arial" w:hAnsi="Arial" w:cs="Arial"/>
        </w:rPr>
        <w:t>isponibilidade</w:t>
      </w:r>
      <w:r w:rsidR="00193D36" w:rsidRPr="0007058B">
        <w:rPr>
          <w:rFonts w:ascii="Arial" w:hAnsi="Arial" w:cs="Arial"/>
        </w:rPr>
        <w:t xml:space="preserve"> (IND)</w:t>
      </w:r>
      <w:r w:rsidR="00923A41" w:rsidRPr="0007058B">
        <w:rPr>
          <w:rFonts w:ascii="Arial" w:hAnsi="Arial" w:cs="Arial"/>
        </w:rPr>
        <w:t>, observar o</w:t>
      </w:r>
      <w:r w:rsidR="00A948F1" w:rsidRPr="0007058B">
        <w:rPr>
          <w:rFonts w:ascii="Arial" w:hAnsi="Arial" w:cs="Arial"/>
        </w:rPr>
        <w:t>s</w:t>
      </w:r>
      <w:r w:rsidR="00923A41" w:rsidRPr="0007058B">
        <w:rPr>
          <w:rFonts w:ascii="Arial" w:hAnsi="Arial" w:cs="Arial"/>
        </w:rPr>
        <w:t xml:space="preserve"> ite</w:t>
      </w:r>
      <w:r w:rsidR="00A948F1" w:rsidRPr="0007058B">
        <w:rPr>
          <w:rFonts w:ascii="Arial" w:hAnsi="Arial" w:cs="Arial"/>
        </w:rPr>
        <w:t>ns</w:t>
      </w:r>
      <w:r w:rsidR="00923A41" w:rsidRPr="0007058B">
        <w:rPr>
          <w:rFonts w:ascii="Arial" w:hAnsi="Arial" w:cs="Arial"/>
        </w:rPr>
        <w:t xml:space="preserve"> 8.5.5.6.</w:t>
      </w:r>
      <w:r w:rsidR="00A948F1" w:rsidRPr="0007058B">
        <w:rPr>
          <w:rFonts w:ascii="Arial" w:hAnsi="Arial" w:cs="Arial"/>
        </w:rPr>
        <w:t xml:space="preserve"> e 8.5.5.7.</w:t>
      </w:r>
      <w:r w:rsidR="00923A41" w:rsidRPr="0007058B">
        <w:rPr>
          <w:rFonts w:ascii="Arial" w:hAnsi="Arial" w:cs="Arial"/>
        </w:rPr>
        <w:t xml:space="preserve"> do Termo de Referência.</w:t>
      </w:r>
    </w:p>
    <w:p w14:paraId="17865500" w14:textId="77777777" w:rsidR="000E277E" w:rsidRPr="0007058B" w:rsidRDefault="000E277E" w:rsidP="007E35A5">
      <w:pPr>
        <w:tabs>
          <w:tab w:val="left" w:pos="851"/>
        </w:tabs>
        <w:spacing w:before="120" w:after="120" w:line="240" w:lineRule="auto"/>
        <w:jc w:val="both"/>
        <w:rPr>
          <w:rFonts w:ascii="Arial" w:hAnsi="Arial" w:cs="Arial"/>
        </w:rPr>
      </w:pPr>
    </w:p>
    <w:p w14:paraId="60C466C9" w14:textId="1ABCE4CA" w:rsidR="000E277E" w:rsidRPr="0007058B" w:rsidRDefault="000E277E" w:rsidP="000E277E">
      <w:pPr>
        <w:pStyle w:val="PargrafodaLista"/>
        <w:numPr>
          <w:ilvl w:val="0"/>
          <w:numId w:val="1"/>
        </w:numPr>
        <w:jc w:val="both"/>
        <w:rPr>
          <w:rFonts w:ascii="Arial" w:hAnsi="Arial" w:cs="Arial"/>
          <w:i/>
        </w:rPr>
      </w:pPr>
      <w:r w:rsidRPr="0007058B">
        <w:rPr>
          <w:rFonts w:ascii="Arial" w:hAnsi="Arial" w:cs="Arial"/>
          <w:i/>
        </w:rPr>
        <w:t xml:space="preserve">As empresas licitantes que forem beneficiadas por leis de incentivos fiscais, como é o caso da lei 12.546/2011 alterada pela Lei 14.784/2023 que trata da desoneração da folha de pagamento, poderão usufruir destes benefícios para participação da licitação e, não obrigatoriamente deverão cotar os encargos </w:t>
      </w:r>
      <w:r w:rsidRPr="0007058B">
        <w:rPr>
          <w:rFonts w:ascii="Arial" w:hAnsi="Arial" w:cs="Arial"/>
          <w:i/>
        </w:rPr>
        <w:lastRenderedPageBreak/>
        <w:t>sociais, previdenciários, trabalhistas e tributários, constantes na planilha modelo, considerando sua realidade fiscal e tendo em vista o princípio da economicidade. Está correto nosso entendimento?</w:t>
      </w:r>
    </w:p>
    <w:p w14:paraId="60E9E5CD" w14:textId="557F239C" w:rsidR="008E34A1" w:rsidRPr="0007058B" w:rsidRDefault="007C6A1F" w:rsidP="008E34A1">
      <w:pPr>
        <w:tabs>
          <w:tab w:val="left" w:pos="851"/>
        </w:tabs>
        <w:spacing w:before="120" w:after="120" w:line="240" w:lineRule="auto"/>
        <w:jc w:val="both"/>
        <w:rPr>
          <w:rFonts w:ascii="Arial" w:hAnsi="Arial" w:cs="Arial"/>
        </w:rPr>
      </w:pPr>
      <w:r w:rsidRPr="00815CBC">
        <w:rPr>
          <w:rFonts w:ascii="Arial" w:hAnsi="Arial" w:cs="Arial"/>
          <w:color w:val="FF0000"/>
        </w:rPr>
        <w:t>Não se trata de contratação de serviços com mão de obra com dedicação exclusiva, não há cessão de mão de obra.</w:t>
      </w:r>
      <w:r>
        <w:rPr>
          <w:rFonts w:ascii="Arial" w:hAnsi="Arial" w:cs="Arial"/>
          <w:color w:val="FF0000"/>
        </w:rPr>
        <w:t xml:space="preserve"> </w:t>
      </w:r>
      <w:r w:rsidRPr="00F7447F">
        <w:rPr>
          <w:rFonts w:ascii="Arial" w:hAnsi="Arial" w:cs="Arial"/>
          <w:color w:val="FF0000"/>
        </w:rPr>
        <w:t>Este pregão não exige a apresentação de planilha de formação de preços dos trabalhadores, dessa forma os custos relativos ao</w:t>
      </w:r>
      <w:r>
        <w:rPr>
          <w:rFonts w:ascii="Arial" w:hAnsi="Arial" w:cs="Arial"/>
          <w:color w:val="FF0000"/>
        </w:rPr>
        <w:t>s</w:t>
      </w:r>
      <w:r w:rsidRPr="00F7447F">
        <w:rPr>
          <w:rFonts w:ascii="Arial" w:hAnsi="Arial" w:cs="Arial"/>
          <w:color w:val="FF0000"/>
        </w:rPr>
        <w:t xml:space="preserve"> empregados devem ser tratados conforme a legislação vigente e prevendo como um todo as suas possíveis alterações.</w:t>
      </w:r>
    </w:p>
    <w:p w14:paraId="09B0BB15" w14:textId="77777777" w:rsidR="008E34A1" w:rsidRPr="0007058B" w:rsidRDefault="008E34A1" w:rsidP="008E34A1">
      <w:pPr>
        <w:pStyle w:val="PargrafodaLista"/>
        <w:jc w:val="both"/>
        <w:rPr>
          <w:rFonts w:ascii="Arial" w:hAnsi="Arial" w:cs="Arial"/>
          <w:i/>
        </w:rPr>
      </w:pPr>
    </w:p>
    <w:p w14:paraId="07FE0DC4" w14:textId="48034175" w:rsidR="008E34A1" w:rsidRPr="0007058B" w:rsidRDefault="008E34A1" w:rsidP="000E277E">
      <w:pPr>
        <w:pStyle w:val="PargrafodaLista"/>
        <w:numPr>
          <w:ilvl w:val="0"/>
          <w:numId w:val="1"/>
        </w:numPr>
        <w:jc w:val="both"/>
        <w:rPr>
          <w:rFonts w:ascii="Arial" w:hAnsi="Arial" w:cs="Arial"/>
          <w:i/>
        </w:rPr>
      </w:pPr>
      <w:r w:rsidRPr="0007058B">
        <w:rPr>
          <w:rFonts w:ascii="Arial" w:hAnsi="Arial" w:cs="Arial"/>
          <w:i/>
        </w:rPr>
        <w:t xml:space="preserve">Considerando a recente decisão constante do Portal do STF (https://portal.stf.jus.br/processos/detalhe.asp?incidente=6909105) em que “O ministro Cristiano Zanin, do Supremo Tribunal Federal (STF), suspendeu pontos da lei que prorrogou a desoneração da folha de pagamento de municípios e de diversos setores produtivos até 2027.” com efeitos a partir de 25/04/2024 e que houve prorrogação dos efeitos dessa liminar suspensiva por 60 (sessenta) dias, ou seja, alterando os efeitos da suspensão para ocorrerem a partir do dia 25/06/2024. Entendemos que as empresas poderão se beneficiar da desoneração da Folha de Pagamento quando a apresentação de suas propostas (abertura da licitação) ocorrer dentro do período de efeitos desta respectiva Lei e da liminar exarada pelo Ministro do STF. Diante da insegurança jurídica, caso a desoneração não seja mantida, a empresa poderá solicitar reequilíbrio </w:t>
      </w:r>
      <w:r w:rsidR="001B79AF" w:rsidRPr="0007058B">
        <w:rPr>
          <w:rFonts w:ascii="Arial" w:hAnsi="Arial" w:cs="Arial"/>
          <w:i/>
        </w:rPr>
        <w:t>econômico-financeiro</w:t>
      </w:r>
      <w:r w:rsidRPr="0007058B">
        <w:rPr>
          <w:rFonts w:ascii="Arial" w:hAnsi="Arial" w:cs="Arial"/>
          <w:i/>
        </w:rPr>
        <w:t xml:space="preserve"> nos termos da Lei 14.133/2021. Está correto nosso entendimento? </w:t>
      </w:r>
    </w:p>
    <w:p w14:paraId="4A4F3CB1" w14:textId="3E3AAE32" w:rsidR="008E34A1" w:rsidRPr="00BB35B7" w:rsidRDefault="00815CBC" w:rsidP="008E34A1">
      <w:pPr>
        <w:tabs>
          <w:tab w:val="left" w:pos="851"/>
        </w:tabs>
        <w:spacing w:before="120" w:after="120" w:line="240" w:lineRule="auto"/>
        <w:jc w:val="both"/>
        <w:rPr>
          <w:rFonts w:ascii="Arial" w:hAnsi="Arial" w:cs="Arial"/>
          <w:color w:val="FF0000"/>
        </w:rPr>
      </w:pPr>
      <w:r w:rsidRPr="00BB35B7">
        <w:rPr>
          <w:rFonts w:ascii="Arial" w:hAnsi="Arial" w:cs="Arial"/>
          <w:color w:val="FF0000"/>
        </w:rPr>
        <w:t>O contrato a ser firmado com a vencedora da licitação terá vigência a partir de 01/09/2024</w:t>
      </w:r>
    </w:p>
    <w:p w14:paraId="0930D7E1" w14:textId="77777777" w:rsidR="008E34A1" w:rsidRPr="0007058B" w:rsidRDefault="008E34A1" w:rsidP="008E34A1">
      <w:pPr>
        <w:jc w:val="both"/>
        <w:rPr>
          <w:rFonts w:ascii="Arial" w:hAnsi="Arial" w:cs="Arial"/>
        </w:rPr>
      </w:pPr>
    </w:p>
    <w:p w14:paraId="7CC07C0F" w14:textId="4EC95FE3" w:rsidR="008E34A1" w:rsidRPr="0007058B" w:rsidRDefault="008E34A1" w:rsidP="000E277E">
      <w:pPr>
        <w:pStyle w:val="PargrafodaLista"/>
        <w:numPr>
          <w:ilvl w:val="0"/>
          <w:numId w:val="1"/>
        </w:numPr>
        <w:jc w:val="both"/>
        <w:rPr>
          <w:rFonts w:ascii="Arial" w:hAnsi="Arial" w:cs="Arial"/>
          <w:i/>
        </w:rPr>
      </w:pPr>
      <w:r w:rsidRPr="0007058B">
        <w:rPr>
          <w:rFonts w:ascii="Arial" w:hAnsi="Arial" w:cs="Arial"/>
          <w:i/>
        </w:rPr>
        <w:t xml:space="preserve">O contrato prevê o dispositivo de depósito em conta vinculada dentro da qual haverá retenção de valores de 13º, férias, 1/3 constitucional, encargos e multa do FGTS para posterior liberação à empresa contratada quando da plena comprovação e quitação dessas obrigações junto aos seus profissionais conforme prevê resolução do CNJ 169/2013 ou eventual outra normativa adotada pela contratante? Se sim, qual o prazo máximo para liberação de recursos desta conta quando houver pedidos regulares da contratada? </w:t>
      </w:r>
    </w:p>
    <w:p w14:paraId="37CD165A" w14:textId="21A9E0F6" w:rsidR="00893D89" w:rsidRPr="00815CBC" w:rsidRDefault="00893D89" w:rsidP="008E34A1">
      <w:pPr>
        <w:tabs>
          <w:tab w:val="left" w:pos="851"/>
        </w:tabs>
        <w:spacing w:before="120" w:after="120" w:line="240" w:lineRule="auto"/>
        <w:jc w:val="both"/>
        <w:rPr>
          <w:rFonts w:ascii="Arial" w:hAnsi="Arial" w:cs="Arial"/>
          <w:color w:val="FF0000"/>
        </w:rPr>
      </w:pPr>
      <w:r w:rsidRPr="00815CBC">
        <w:rPr>
          <w:rFonts w:ascii="Arial" w:hAnsi="Arial" w:cs="Arial"/>
          <w:color w:val="FF0000"/>
        </w:rPr>
        <w:t>Não haverá depósito em conta vinculada, não se trata de contratação de serviços com mão de obra exclusiva.</w:t>
      </w:r>
    </w:p>
    <w:p w14:paraId="61EC21DD" w14:textId="77777777" w:rsidR="008E34A1" w:rsidRPr="0007058B" w:rsidRDefault="008E34A1" w:rsidP="008E34A1">
      <w:pPr>
        <w:jc w:val="both"/>
        <w:rPr>
          <w:rFonts w:ascii="Arial" w:hAnsi="Arial" w:cs="Arial"/>
          <w:i/>
        </w:rPr>
      </w:pPr>
    </w:p>
    <w:p w14:paraId="6D3677CF" w14:textId="4FC40F55" w:rsidR="000E277E" w:rsidRPr="0007058B" w:rsidRDefault="008E34A1" w:rsidP="008E34A1">
      <w:pPr>
        <w:pStyle w:val="PargrafodaLista"/>
        <w:numPr>
          <w:ilvl w:val="0"/>
          <w:numId w:val="1"/>
        </w:numPr>
        <w:jc w:val="both"/>
        <w:rPr>
          <w:rFonts w:ascii="Arial" w:hAnsi="Arial" w:cs="Arial"/>
          <w:i/>
        </w:rPr>
      </w:pPr>
      <w:r w:rsidRPr="0007058B">
        <w:rPr>
          <w:rFonts w:ascii="Arial" w:hAnsi="Arial" w:cs="Arial"/>
          <w:i/>
        </w:rPr>
        <w:t>Em relação a participação de empresas com regime de tributação pelo Simples Nacional, envio abaixo nosso questionamento:</w:t>
      </w:r>
    </w:p>
    <w:p w14:paraId="5DC87760" w14:textId="77777777" w:rsidR="00856E59" w:rsidRPr="0007058B" w:rsidRDefault="00856E59" w:rsidP="00B71AAA">
      <w:pPr>
        <w:pStyle w:val="PargrafodaLista"/>
        <w:ind w:left="1416"/>
        <w:jc w:val="both"/>
        <w:rPr>
          <w:rFonts w:ascii="Arial" w:hAnsi="Arial" w:cs="Arial"/>
          <w:i/>
        </w:rPr>
      </w:pPr>
    </w:p>
    <w:p w14:paraId="22FA57CD" w14:textId="2AA6D865" w:rsidR="00B71AAA" w:rsidRPr="0007058B" w:rsidRDefault="00B71AAA" w:rsidP="00B71AAA">
      <w:pPr>
        <w:pStyle w:val="PargrafodaLista"/>
        <w:ind w:left="1416"/>
        <w:jc w:val="both"/>
        <w:rPr>
          <w:rFonts w:ascii="Arial" w:hAnsi="Arial" w:cs="Arial"/>
          <w:i/>
        </w:rPr>
      </w:pPr>
      <w:r w:rsidRPr="0007058B">
        <w:rPr>
          <w:rFonts w:ascii="Arial" w:hAnsi="Arial" w:cs="Arial"/>
          <w:i/>
        </w:rPr>
        <w:t xml:space="preserve">Segundo inciso XII do art. 17 da Lei Complementar nº 123/2006 (Lei do Simples Nacional): </w:t>
      </w:r>
    </w:p>
    <w:p w14:paraId="55048D20" w14:textId="77777777" w:rsidR="00856E59" w:rsidRPr="0007058B" w:rsidRDefault="00856E59" w:rsidP="00B71AAA">
      <w:pPr>
        <w:pStyle w:val="PargrafodaLista"/>
        <w:ind w:left="1416"/>
        <w:jc w:val="both"/>
        <w:rPr>
          <w:rFonts w:ascii="Arial" w:hAnsi="Arial" w:cs="Arial"/>
          <w:i/>
        </w:rPr>
      </w:pPr>
    </w:p>
    <w:p w14:paraId="3AFAE28A" w14:textId="6693F400" w:rsidR="00856E59" w:rsidRPr="0007058B" w:rsidRDefault="00B71AAA" w:rsidP="00B71AAA">
      <w:pPr>
        <w:pStyle w:val="PargrafodaLista"/>
        <w:ind w:left="1416"/>
        <w:jc w:val="both"/>
        <w:rPr>
          <w:rFonts w:ascii="Arial" w:hAnsi="Arial" w:cs="Arial"/>
          <w:i/>
        </w:rPr>
      </w:pPr>
      <w:r w:rsidRPr="0007058B">
        <w:rPr>
          <w:rFonts w:ascii="Arial" w:hAnsi="Arial" w:cs="Arial"/>
          <w:i/>
        </w:rPr>
        <w:t xml:space="preserve">Art. 17. Não poderão recolher os impostos e contribuições na forma do Simples Nacional a microempresa ou a empresa de pequeno porte que: </w:t>
      </w:r>
    </w:p>
    <w:p w14:paraId="6ADE208F" w14:textId="77777777" w:rsidR="00856E59" w:rsidRPr="0007058B" w:rsidRDefault="00856E59" w:rsidP="00B71AAA">
      <w:pPr>
        <w:pStyle w:val="PargrafodaLista"/>
        <w:ind w:left="1416"/>
        <w:jc w:val="both"/>
        <w:rPr>
          <w:rFonts w:ascii="Arial" w:hAnsi="Arial" w:cs="Arial"/>
          <w:i/>
        </w:rPr>
      </w:pPr>
    </w:p>
    <w:p w14:paraId="1653BE3A" w14:textId="399D8402" w:rsidR="00856E59" w:rsidRPr="0007058B" w:rsidRDefault="00B71AAA" w:rsidP="00B71AAA">
      <w:pPr>
        <w:pStyle w:val="PargrafodaLista"/>
        <w:ind w:left="1416"/>
        <w:jc w:val="both"/>
        <w:rPr>
          <w:rFonts w:ascii="Arial" w:hAnsi="Arial" w:cs="Arial"/>
          <w:i/>
        </w:rPr>
      </w:pPr>
      <w:r w:rsidRPr="0007058B">
        <w:rPr>
          <w:rFonts w:ascii="Arial" w:hAnsi="Arial" w:cs="Arial"/>
          <w:i/>
        </w:rPr>
        <w:t xml:space="preserve">XII - que realize cessão ou locação de mão-de-obra; </w:t>
      </w:r>
    </w:p>
    <w:p w14:paraId="3D211EE2" w14:textId="77777777" w:rsidR="00856E59" w:rsidRPr="0007058B" w:rsidRDefault="00B71AAA" w:rsidP="00B71AAA">
      <w:pPr>
        <w:pStyle w:val="PargrafodaLista"/>
        <w:ind w:left="1416"/>
        <w:jc w:val="both"/>
        <w:rPr>
          <w:rFonts w:ascii="Arial" w:hAnsi="Arial" w:cs="Arial"/>
          <w:i/>
        </w:rPr>
      </w:pPr>
      <w:r w:rsidRPr="0007058B">
        <w:rPr>
          <w:rFonts w:ascii="Arial" w:hAnsi="Arial" w:cs="Arial"/>
          <w:i/>
        </w:rPr>
        <w:lastRenderedPageBreak/>
        <w:t xml:space="preserve">Ainda, conforme entendimento do TCU, entende-se como cessão de mão de obra: </w:t>
      </w:r>
    </w:p>
    <w:p w14:paraId="1A1BDA97" w14:textId="77777777" w:rsidR="00856E59" w:rsidRPr="0007058B" w:rsidRDefault="00856E59" w:rsidP="00B71AAA">
      <w:pPr>
        <w:pStyle w:val="PargrafodaLista"/>
        <w:ind w:left="1416"/>
        <w:jc w:val="both"/>
        <w:rPr>
          <w:rFonts w:ascii="Arial" w:hAnsi="Arial" w:cs="Arial"/>
          <w:i/>
        </w:rPr>
      </w:pPr>
    </w:p>
    <w:p w14:paraId="3E6B98DF" w14:textId="58A7029B" w:rsidR="00856E59" w:rsidRPr="0007058B" w:rsidRDefault="00B71AAA" w:rsidP="00B71AAA">
      <w:pPr>
        <w:pStyle w:val="PargrafodaLista"/>
        <w:ind w:left="1416"/>
        <w:jc w:val="both"/>
        <w:rPr>
          <w:rFonts w:ascii="Arial" w:hAnsi="Arial" w:cs="Arial"/>
          <w:i/>
        </w:rPr>
      </w:pPr>
      <w:r w:rsidRPr="0007058B">
        <w:rPr>
          <w:rFonts w:ascii="Arial" w:hAnsi="Arial" w:cs="Arial"/>
          <w:i/>
        </w:rPr>
        <w:t xml:space="preserve">1) A colocação do trabalhador à disposição da empresa contratante, para efeito de caracterização da cessão de mão de obra, ocorre quando o trabalhador é cedido para atuar sob as ordens do tomador dos serviços, que detém o comando das tarefas e fiscaliza a execução e o andamento dos trabalhos. </w:t>
      </w:r>
    </w:p>
    <w:p w14:paraId="300C084B" w14:textId="77777777" w:rsidR="00856E59" w:rsidRPr="0007058B" w:rsidRDefault="00856E59" w:rsidP="00B71AAA">
      <w:pPr>
        <w:pStyle w:val="PargrafodaLista"/>
        <w:ind w:left="1416"/>
        <w:jc w:val="both"/>
        <w:rPr>
          <w:rFonts w:ascii="Arial" w:hAnsi="Arial" w:cs="Arial"/>
          <w:i/>
        </w:rPr>
      </w:pPr>
    </w:p>
    <w:p w14:paraId="5A9F1545" w14:textId="40D46AA5" w:rsidR="00B71AAA" w:rsidRPr="0007058B" w:rsidRDefault="00B71AAA" w:rsidP="00B71AAA">
      <w:pPr>
        <w:pStyle w:val="PargrafodaLista"/>
        <w:ind w:left="1416"/>
        <w:jc w:val="both"/>
        <w:rPr>
          <w:rFonts w:ascii="Arial" w:hAnsi="Arial" w:cs="Arial"/>
          <w:i/>
        </w:rPr>
      </w:pPr>
      <w:r w:rsidRPr="0007058B">
        <w:rPr>
          <w:rFonts w:ascii="Arial" w:hAnsi="Arial" w:cs="Arial"/>
          <w:i/>
        </w:rPr>
        <w:t xml:space="preserve">2) Para fins dessa disponibilização, não é necessário que o trabalhador fique exclusivamente por conta da empresa contratante, bastando que ocorra a colocação do trabalhador à disposição da contratante durante o horário contratado mediante medições de serviço por posto de trabalho ou unidades de medidas similares como horas ou </w:t>
      </w:r>
      <w:proofErr w:type="spellStart"/>
      <w:r w:rsidRPr="0007058B">
        <w:rPr>
          <w:rFonts w:ascii="Arial" w:hAnsi="Arial" w:cs="Arial"/>
          <w:i/>
        </w:rPr>
        <w:t>USTs</w:t>
      </w:r>
      <w:proofErr w:type="spellEnd"/>
      <w:r w:rsidRPr="0007058B">
        <w:rPr>
          <w:rFonts w:ascii="Arial" w:hAnsi="Arial" w:cs="Arial"/>
          <w:i/>
        </w:rPr>
        <w:t xml:space="preserve"> (unidades de serviço técnico).</w:t>
      </w:r>
    </w:p>
    <w:p w14:paraId="49B72786" w14:textId="77777777" w:rsidR="00874422" w:rsidRPr="0007058B" w:rsidRDefault="00874422" w:rsidP="00B71AAA">
      <w:pPr>
        <w:pStyle w:val="PargrafodaLista"/>
        <w:ind w:left="1416"/>
        <w:jc w:val="both"/>
        <w:rPr>
          <w:rFonts w:ascii="Arial" w:hAnsi="Arial" w:cs="Arial"/>
        </w:rPr>
      </w:pPr>
    </w:p>
    <w:p w14:paraId="7CAF98D2" w14:textId="6C6F1559" w:rsidR="00A63C1A" w:rsidRPr="0007058B" w:rsidRDefault="00874422" w:rsidP="00A63C1A">
      <w:pPr>
        <w:ind w:left="708"/>
        <w:jc w:val="both"/>
        <w:rPr>
          <w:rFonts w:ascii="Arial" w:hAnsi="Arial" w:cs="Arial"/>
          <w:i/>
        </w:rPr>
      </w:pPr>
      <w:r w:rsidRPr="0007058B">
        <w:rPr>
          <w:rFonts w:ascii="Arial" w:hAnsi="Arial" w:cs="Arial"/>
          <w:i/>
        </w:rPr>
        <w:t xml:space="preserve">Diante da proibição da cessão de mão de obra pela Lei do Simples Nacional, e diante do entendimento do Tribunal de Contas da União, questiona-se: Uma vez que o objeto da licitação deixa claro que haverá cessão de mão de obra, será vetada a participação de empresas optantes pelo regime de tributação do Simples Nacional? Ou então, se aceita a participação das empresas optantes pelo Simples Nacional, estas poderão participar do certame, no entanto, não podendo </w:t>
      </w:r>
      <w:proofErr w:type="gramStart"/>
      <w:r w:rsidRPr="0007058B">
        <w:rPr>
          <w:rFonts w:ascii="Arial" w:hAnsi="Arial" w:cs="Arial"/>
          <w:i/>
        </w:rPr>
        <w:t>utiliza-se</w:t>
      </w:r>
      <w:proofErr w:type="gramEnd"/>
      <w:r w:rsidRPr="0007058B">
        <w:rPr>
          <w:rFonts w:ascii="Arial" w:hAnsi="Arial" w:cs="Arial"/>
          <w:i/>
        </w:rPr>
        <w:t xml:space="preserve"> do enquadramento deste regime, devendo utilizar os</w:t>
      </w:r>
      <w:r w:rsidR="00A63C1A" w:rsidRPr="0007058B">
        <w:rPr>
          <w:rFonts w:ascii="Arial" w:hAnsi="Arial" w:cs="Arial"/>
          <w:i/>
        </w:rPr>
        <w:t xml:space="preserve"> percentuais de impostos de uma empresa do Lucro Presumido ou Lucro Real em suas planilhas de custo e, então, exigida a comunicação do fato para a Receita Federal solicitando o desenquadramento da empresa optante pelo Simples Nacional que por ventura se sagrar vencedora do certame?</w:t>
      </w:r>
    </w:p>
    <w:p w14:paraId="7C0F02BF" w14:textId="1CF92E93" w:rsidR="00893D89" w:rsidRPr="00815CBC" w:rsidRDefault="00893D89" w:rsidP="00AD66CB">
      <w:pPr>
        <w:tabs>
          <w:tab w:val="left" w:pos="851"/>
        </w:tabs>
        <w:spacing w:before="120" w:after="120" w:line="240" w:lineRule="auto"/>
        <w:jc w:val="both"/>
        <w:rPr>
          <w:rFonts w:ascii="Arial" w:hAnsi="Arial" w:cs="Arial"/>
          <w:color w:val="FF0000"/>
        </w:rPr>
      </w:pPr>
      <w:r w:rsidRPr="00815CBC">
        <w:rPr>
          <w:rFonts w:ascii="Arial" w:hAnsi="Arial" w:cs="Arial"/>
          <w:color w:val="FF0000"/>
        </w:rPr>
        <w:t>Não se trata de contratação de serviços com mão de obra com dedicação exclusiva, não há cessão de mão de obra.</w:t>
      </w:r>
      <w:r w:rsidR="00F7447F">
        <w:rPr>
          <w:rFonts w:ascii="Arial" w:hAnsi="Arial" w:cs="Arial"/>
          <w:color w:val="FF0000"/>
        </w:rPr>
        <w:t xml:space="preserve"> </w:t>
      </w:r>
      <w:r w:rsidR="00F7447F" w:rsidRPr="00F7447F">
        <w:rPr>
          <w:rFonts w:ascii="Arial" w:hAnsi="Arial" w:cs="Arial"/>
          <w:color w:val="FF0000"/>
        </w:rPr>
        <w:t>Este pregão não exige a apresentação de planilha de formação de preços dos trabalhadores, dessa forma os custos relativos ao</w:t>
      </w:r>
      <w:r w:rsidR="00F7447F">
        <w:rPr>
          <w:rFonts w:ascii="Arial" w:hAnsi="Arial" w:cs="Arial"/>
          <w:color w:val="FF0000"/>
        </w:rPr>
        <w:t>s</w:t>
      </w:r>
      <w:r w:rsidR="00F7447F" w:rsidRPr="00F7447F">
        <w:rPr>
          <w:rFonts w:ascii="Arial" w:hAnsi="Arial" w:cs="Arial"/>
          <w:color w:val="FF0000"/>
        </w:rPr>
        <w:t xml:space="preserve"> empregados devem ser tratados conforme a legislação vigente e prevendo como um todo as suas possíveis alterações.</w:t>
      </w:r>
    </w:p>
    <w:p w14:paraId="0DC882F1" w14:textId="77777777" w:rsidR="00893D89" w:rsidRDefault="00893D89" w:rsidP="00AD66CB">
      <w:pPr>
        <w:tabs>
          <w:tab w:val="left" w:pos="851"/>
        </w:tabs>
        <w:spacing w:before="120" w:after="120" w:line="240" w:lineRule="auto"/>
        <w:jc w:val="both"/>
        <w:rPr>
          <w:rFonts w:ascii="Arial" w:hAnsi="Arial" w:cs="Arial"/>
          <w:color w:val="47D459" w:themeColor="accent3" w:themeTint="99"/>
        </w:rPr>
      </w:pPr>
    </w:p>
    <w:p w14:paraId="12C20285" w14:textId="77777777" w:rsidR="00893D89" w:rsidRPr="00893D89" w:rsidRDefault="00893D89" w:rsidP="00AD66CB">
      <w:pPr>
        <w:tabs>
          <w:tab w:val="left" w:pos="851"/>
        </w:tabs>
        <w:spacing w:before="120" w:after="120" w:line="240" w:lineRule="auto"/>
        <w:jc w:val="both"/>
        <w:rPr>
          <w:rFonts w:ascii="Arial" w:hAnsi="Arial" w:cs="Arial"/>
          <w:color w:val="47D459" w:themeColor="accent3" w:themeTint="99"/>
        </w:rPr>
      </w:pPr>
    </w:p>
    <w:p w14:paraId="0A9CE7A4" w14:textId="28CB3C21" w:rsidR="00A63C1A" w:rsidRPr="0007058B" w:rsidRDefault="00FD2F41" w:rsidP="00FD2F41">
      <w:pPr>
        <w:pStyle w:val="PargrafodaLista"/>
        <w:numPr>
          <w:ilvl w:val="0"/>
          <w:numId w:val="1"/>
        </w:numPr>
        <w:jc w:val="both"/>
        <w:rPr>
          <w:rFonts w:ascii="Arial" w:hAnsi="Arial" w:cs="Arial"/>
          <w:i/>
        </w:rPr>
      </w:pPr>
      <w:r w:rsidRPr="0007058B">
        <w:rPr>
          <w:rFonts w:ascii="Arial" w:hAnsi="Arial" w:cs="Arial"/>
          <w:i/>
        </w:rPr>
        <w:t>Entendemos que no item 10.1 do documento estão incluídos os valores estimados para a composição de custos dos profissionais e todas as outras despesas ordinárias diretas e indiretas decorrentes da execução do objeto. Isso inclui custos como sobreaviso, horas extras, adicionais noturnos e de periculosidade. No entanto, na tabela 12 fornecida, apenas os valores salariais e as visitas técnicas estão detalhados. Gostaríamos de solicitar um detalhamento mais abrangente das despesas ordinárias mencionadas no item 10.1. Seria possível nos enviar uma planilha ou tabela que detalhe especificamente esses custos adicionais? Isso nos ajudaria a estimar nossos valores de forma mais precisa, considerando todos os aspectos relacionados à execução do projeto.</w:t>
      </w:r>
    </w:p>
    <w:p w14:paraId="3AF6B845" w14:textId="77777777" w:rsidR="002D40A1" w:rsidRPr="0007058B" w:rsidRDefault="00F235BE" w:rsidP="00FD2F41">
      <w:pPr>
        <w:jc w:val="both"/>
        <w:rPr>
          <w:rFonts w:ascii="Arial" w:hAnsi="Arial" w:cs="Arial"/>
        </w:rPr>
      </w:pPr>
      <w:r w:rsidRPr="0007058B">
        <w:rPr>
          <w:rFonts w:ascii="Arial" w:hAnsi="Arial" w:cs="Arial"/>
        </w:rPr>
        <w:t xml:space="preserve">A Tabela 12 do Termo de Referência se refere </w:t>
      </w:r>
      <w:r w:rsidR="00C20181" w:rsidRPr="0007058B">
        <w:rPr>
          <w:rFonts w:ascii="Arial" w:hAnsi="Arial" w:cs="Arial"/>
        </w:rPr>
        <w:t xml:space="preserve">as fórmulas de cálculo do INS1 ao INS7. </w:t>
      </w:r>
      <w:r w:rsidR="004F15BF" w:rsidRPr="0007058B">
        <w:rPr>
          <w:rFonts w:ascii="Arial" w:hAnsi="Arial" w:cs="Arial"/>
        </w:rPr>
        <w:t xml:space="preserve"> Se </w:t>
      </w:r>
      <w:r w:rsidR="002D40A1" w:rsidRPr="0007058B">
        <w:rPr>
          <w:rFonts w:ascii="Arial" w:hAnsi="Arial" w:cs="Arial"/>
        </w:rPr>
        <w:t xml:space="preserve">a pergunta </w:t>
      </w:r>
      <w:r w:rsidR="004F15BF" w:rsidRPr="0007058B">
        <w:rPr>
          <w:rFonts w:ascii="Arial" w:hAnsi="Arial" w:cs="Arial"/>
        </w:rPr>
        <w:t xml:space="preserve">se refere a tabela 12 do Anexo I </w:t>
      </w:r>
      <w:r w:rsidR="003A0315" w:rsidRPr="0007058B">
        <w:rPr>
          <w:rFonts w:ascii="Arial" w:hAnsi="Arial" w:cs="Arial"/>
        </w:rPr>
        <w:t xml:space="preserve">– Estudo Técnico </w:t>
      </w:r>
      <w:r w:rsidR="00227F21" w:rsidRPr="0007058B">
        <w:rPr>
          <w:rFonts w:ascii="Arial" w:hAnsi="Arial" w:cs="Arial"/>
        </w:rPr>
        <w:t>Preliminar</w:t>
      </w:r>
      <w:r w:rsidR="003A0315" w:rsidRPr="0007058B">
        <w:rPr>
          <w:rFonts w:ascii="Arial" w:hAnsi="Arial" w:cs="Arial"/>
        </w:rPr>
        <w:t xml:space="preserve">, conforme </w:t>
      </w:r>
      <w:r w:rsidR="003A0315" w:rsidRPr="0007058B">
        <w:rPr>
          <w:rFonts w:ascii="Arial" w:hAnsi="Arial" w:cs="Arial"/>
        </w:rPr>
        <w:lastRenderedPageBreak/>
        <w:t xml:space="preserve">descrito no item 2.1. </w:t>
      </w:r>
      <w:r w:rsidR="00227F21" w:rsidRPr="0007058B">
        <w:rPr>
          <w:rFonts w:ascii="Arial" w:hAnsi="Arial" w:cs="Arial"/>
        </w:rPr>
        <w:t>do Termo de Referência, este tem fins meramente informativos quanto ao planejamento da contratação.</w:t>
      </w:r>
      <w:r w:rsidR="00AC06BF" w:rsidRPr="0007058B">
        <w:rPr>
          <w:rFonts w:ascii="Arial" w:hAnsi="Arial" w:cs="Arial"/>
        </w:rPr>
        <w:t xml:space="preserve"> </w:t>
      </w:r>
    </w:p>
    <w:p w14:paraId="07FBE067" w14:textId="4CC7420D" w:rsidR="00FD2F41" w:rsidRPr="0007058B" w:rsidRDefault="00AC06BF" w:rsidP="00FD2F41">
      <w:pPr>
        <w:jc w:val="both"/>
        <w:rPr>
          <w:rFonts w:ascii="Arial" w:hAnsi="Arial" w:cs="Arial"/>
        </w:rPr>
      </w:pPr>
      <w:r w:rsidRPr="0007058B">
        <w:rPr>
          <w:rFonts w:ascii="Arial" w:hAnsi="Arial" w:cs="Arial"/>
        </w:rPr>
        <w:t xml:space="preserve">As despesas ordinárias são de domínio exclusivo de cada </w:t>
      </w:r>
      <w:r w:rsidR="00AF3B20" w:rsidRPr="0007058B">
        <w:rPr>
          <w:rFonts w:ascii="Arial" w:hAnsi="Arial" w:cs="Arial"/>
        </w:rPr>
        <w:t xml:space="preserve">empresa participante. Não pode a Administração </w:t>
      </w:r>
      <w:r w:rsidR="008C371B" w:rsidRPr="0007058B">
        <w:rPr>
          <w:rFonts w:ascii="Arial" w:hAnsi="Arial" w:cs="Arial"/>
        </w:rPr>
        <w:t>entrar no mérito d</w:t>
      </w:r>
      <w:r w:rsidR="000E5BFD">
        <w:rPr>
          <w:rFonts w:ascii="Arial" w:hAnsi="Arial" w:cs="Arial"/>
        </w:rPr>
        <w:t>a</w:t>
      </w:r>
      <w:r w:rsidR="008C371B" w:rsidRPr="0007058B">
        <w:rPr>
          <w:rFonts w:ascii="Arial" w:hAnsi="Arial" w:cs="Arial"/>
        </w:rPr>
        <w:t xml:space="preserve"> compo</w:t>
      </w:r>
      <w:r w:rsidR="000E5BFD">
        <w:rPr>
          <w:rFonts w:ascii="Arial" w:hAnsi="Arial" w:cs="Arial"/>
        </w:rPr>
        <w:t>sição</w:t>
      </w:r>
      <w:r w:rsidR="008C371B" w:rsidRPr="0007058B">
        <w:rPr>
          <w:rFonts w:ascii="Arial" w:hAnsi="Arial" w:cs="Arial"/>
        </w:rPr>
        <w:t xml:space="preserve"> </w:t>
      </w:r>
      <w:r w:rsidR="002A05FC">
        <w:rPr>
          <w:rFonts w:ascii="Arial" w:hAnsi="Arial" w:cs="Arial"/>
        </w:rPr>
        <w:t>do</w:t>
      </w:r>
      <w:r w:rsidR="008C371B" w:rsidRPr="0007058B">
        <w:rPr>
          <w:rFonts w:ascii="Arial" w:hAnsi="Arial" w:cs="Arial"/>
        </w:rPr>
        <w:t xml:space="preserve"> preço de cada empresa, isso é uma atividade a ser realizada pela gestão da empresa licitante. O item 10.2. do Termo de Referência é exemplificativo e não exaustivo.</w:t>
      </w:r>
      <w:r w:rsidR="00365156" w:rsidRPr="0007058B">
        <w:rPr>
          <w:rFonts w:ascii="Arial" w:hAnsi="Arial" w:cs="Arial"/>
        </w:rPr>
        <w:t xml:space="preserve"> </w:t>
      </w:r>
    </w:p>
    <w:p w14:paraId="2607F966" w14:textId="2680FBCD" w:rsidR="002D40A1" w:rsidRPr="0007058B" w:rsidRDefault="002D40A1" w:rsidP="002D40A1">
      <w:pPr>
        <w:jc w:val="both"/>
        <w:rPr>
          <w:rFonts w:ascii="Arial" w:hAnsi="Arial" w:cs="Arial"/>
          <w:color w:val="000000"/>
        </w:rPr>
      </w:pPr>
      <w:r w:rsidRPr="0007058B">
        <w:rPr>
          <w:rFonts w:ascii="Arial" w:hAnsi="Arial" w:cs="Arial"/>
        </w:rPr>
        <w:t xml:space="preserve">Questionamento já esclarecido na Nota Técnica (SEI nº </w:t>
      </w:r>
      <w:proofErr w:type="gramStart"/>
      <w:r w:rsidRPr="0007058B">
        <w:rPr>
          <w:rFonts w:ascii="Arial" w:hAnsi="Arial" w:cs="Arial"/>
        </w:rPr>
        <w:t>34324000)-</w:t>
      </w:r>
      <w:proofErr w:type="gramEnd"/>
      <w:r w:rsidRPr="0007058B">
        <w:rPr>
          <w:rFonts w:ascii="Arial" w:hAnsi="Arial" w:cs="Arial"/>
        </w:rPr>
        <w:t xml:space="preserve">NTI/SR/PF/RS, referente a </w:t>
      </w:r>
      <w:r w:rsidRPr="0007058B">
        <w:rPr>
          <w:rFonts w:ascii="Arial" w:hAnsi="Arial" w:cs="Arial"/>
          <w:color w:val="000000"/>
        </w:rPr>
        <w:t>Audiência Pública do Edital nº 01/2024-SR/PF/RS, realizada em 5 de fevereiro de 2024, em pergunta da própria empresa Ilha Service Tecnologia e Serviços Ltda, vide Resposta 4 do referido documento, item 2.6.1.9.</w:t>
      </w:r>
    </w:p>
    <w:p w14:paraId="6E6D40F0" w14:textId="77777777" w:rsidR="005E7C7F" w:rsidRPr="0007058B" w:rsidRDefault="005E7C7F" w:rsidP="002D40A1">
      <w:pPr>
        <w:jc w:val="both"/>
        <w:rPr>
          <w:rFonts w:ascii="Arial" w:hAnsi="Arial" w:cs="Arial"/>
          <w:color w:val="000000"/>
        </w:rPr>
      </w:pPr>
    </w:p>
    <w:p w14:paraId="0DF5CB5B" w14:textId="565CED27" w:rsidR="00E07B17" w:rsidRPr="0007058B" w:rsidRDefault="00E07B17" w:rsidP="0038151D">
      <w:pPr>
        <w:pStyle w:val="PargrafodaLista"/>
        <w:numPr>
          <w:ilvl w:val="0"/>
          <w:numId w:val="1"/>
        </w:numPr>
        <w:jc w:val="both"/>
        <w:rPr>
          <w:rFonts w:ascii="Arial" w:hAnsi="Arial" w:cs="Arial"/>
          <w:i/>
        </w:rPr>
      </w:pPr>
      <w:r w:rsidRPr="0007058B">
        <w:rPr>
          <w:rFonts w:ascii="Arial" w:hAnsi="Arial" w:cs="Arial"/>
          <w:i/>
        </w:rPr>
        <w:t xml:space="preserve">Qualquer profissional capacitado dentro da equipe OITIC poderá atender chamados de quaisquer tipos? Por exemplo: profissional de redes e telefonia poderá atender a chamados de serviços </w:t>
      </w:r>
      <w:r w:rsidR="001B79AF" w:rsidRPr="0007058B">
        <w:rPr>
          <w:rFonts w:ascii="Arial" w:hAnsi="Arial" w:cs="Arial"/>
          <w:i/>
        </w:rPr>
        <w:t>Microsoft</w:t>
      </w:r>
      <w:r w:rsidRPr="0007058B">
        <w:rPr>
          <w:rFonts w:ascii="Arial" w:hAnsi="Arial" w:cs="Arial"/>
          <w:i/>
        </w:rPr>
        <w:t xml:space="preserve"> e orquestração de servidores?</w:t>
      </w:r>
    </w:p>
    <w:p w14:paraId="4EE806ED" w14:textId="0131FD4F" w:rsidR="003D5F01" w:rsidRPr="0007058B" w:rsidRDefault="008D3D03" w:rsidP="003D5F01">
      <w:pPr>
        <w:jc w:val="both"/>
        <w:rPr>
          <w:rFonts w:ascii="Arial" w:hAnsi="Arial" w:cs="Arial"/>
        </w:rPr>
      </w:pPr>
      <w:r w:rsidRPr="0007058B">
        <w:rPr>
          <w:rFonts w:ascii="Arial" w:hAnsi="Arial" w:cs="Arial"/>
        </w:rPr>
        <w:t xml:space="preserve">Não. </w:t>
      </w:r>
      <w:r w:rsidR="003D5F01" w:rsidRPr="0007058B">
        <w:rPr>
          <w:rFonts w:ascii="Arial" w:hAnsi="Arial" w:cs="Arial"/>
        </w:rPr>
        <w:t>Observar o determinado no item 4.12.5.2 do Termo de referência</w:t>
      </w:r>
      <w:r w:rsidR="00BD6EB2" w:rsidRPr="0007058B">
        <w:rPr>
          <w:rFonts w:ascii="Arial" w:hAnsi="Arial" w:cs="Arial"/>
        </w:rPr>
        <w:t xml:space="preserve">, as equipes são distintas. </w:t>
      </w:r>
      <w:r w:rsidR="00817DFB" w:rsidRPr="0007058B">
        <w:rPr>
          <w:rFonts w:ascii="Arial" w:hAnsi="Arial" w:cs="Arial"/>
        </w:rPr>
        <w:t>Se qualquer profissional pudesse atender qualquer chamado não seriam equipes distintas.</w:t>
      </w:r>
    </w:p>
    <w:p w14:paraId="2770546F" w14:textId="3E6700E9" w:rsidR="003D5F01" w:rsidRPr="0007058B" w:rsidRDefault="003D5F01" w:rsidP="0049142A">
      <w:pPr>
        <w:tabs>
          <w:tab w:val="left" w:pos="851"/>
        </w:tabs>
        <w:spacing w:before="120" w:after="120" w:line="240" w:lineRule="auto"/>
        <w:jc w:val="both"/>
        <w:rPr>
          <w:rFonts w:ascii="Arial" w:hAnsi="Arial" w:cs="Arial"/>
        </w:rPr>
      </w:pPr>
      <w:r w:rsidRPr="0007058B">
        <w:rPr>
          <w:rFonts w:ascii="Arial" w:hAnsi="Arial" w:cs="Arial"/>
        </w:rPr>
        <w:t>Dentro da mesma equipe, o profissional pode realizar várias atividades desde que possua as qualificações exigidas para estas</w:t>
      </w:r>
      <w:r w:rsidR="00F51C13" w:rsidRPr="0007058B">
        <w:rPr>
          <w:rFonts w:ascii="Arial" w:hAnsi="Arial" w:cs="Arial"/>
        </w:rPr>
        <w:t>, conforme estabelecido no</w:t>
      </w:r>
      <w:r w:rsidR="00F047B9" w:rsidRPr="0007058B">
        <w:rPr>
          <w:rFonts w:ascii="Arial" w:hAnsi="Arial" w:cs="Arial"/>
        </w:rPr>
        <w:t xml:space="preserve"> item 4.12. e seus subitens</w:t>
      </w:r>
      <w:r w:rsidR="00246C3C" w:rsidRPr="0007058B">
        <w:rPr>
          <w:rFonts w:ascii="Arial" w:hAnsi="Arial" w:cs="Arial"/>
        </w:rPr>
        <w:t>, em especial os subitens</w:t>
      </w:r>
      <w:r w:rsidR="00CA12DA" w:rsidRPr="0007058B">
        <w:rPr>
          <w:rFonts w:ascii="Arial" w:hAnsi="Arial" w:cs="Arial"/>
        </w:rPr>
        <w:t xml:space="preserve"> </w:t>
      </w:r>
      <w:r w:rsidR="00205926" w:rsidRPr="0007058B">
        <w:rPr>
          <w:rFonts w:ascii="Arial" w:hAnsi="Arial" w:cs="Arial"/>
        </w:rPr>
        <w:t>4.12.5.7. e</w:t>
      </w:r>
      <w:r w:rsidR="001878FD" w:rsidRPr="0007058B">
        <w:rPr>
          <w:rFonts w:ascii="Arial" w:hAnsi="Arial" w:cs="Arial"/>
        </w:rPr>
        <w:t xml:space="preserve"> 4.12.6.1.</w:t>
      </w:r>
      <w:r w:rsidR="00246C3C" w:rsidRPr="0007058B">
        <w:rPr>
          <w:rFonts w:ascii="Arial" w:hAnsi="Arial" w:cs="Arial"/>
        </w:rPr>
        <w:t xml:space="preserve">, e </w:t>
      </w:r>
      <w:r w:rsidR="00DB4901" w:rsidRPr="0007058B">
        <w:rPr>
          <w:rFonts w:ascii="Arial" w:hAnsi="Arial" w:cs="Arial"/>
        </w:rPr>
        <w:t>os</w:t>
      </w:r>
      <w:r w:rsidR="001878FD" w:rsidRPr="0007058B">
        <w:rPr>
          <w:rFonts w:ascii="Arial" w:hAnsi="Arial" w:cs="Arial"/>
        </w:rPr>
        <w:t xml:space="preserve"> </w:t>
      </w:r>
      <w:r w:rsidR="00F51C13" w:rsidRPr="0007058B">
        <w:rPr>
          <w:rFonts w:ascii="Arial" w:hAnsi="Arial" w:cs="Arial"/>
        </w:rPr>
        <w:t>ANEXO</w:t>
      </w:r>
      <w:r w:rsidR="00F158E4" w:rsidRPr="0007058B">
        <w:rPr>
          <w:rFonts w:ascii="Arial" w:hAnsi="Arial" w:cs="Arial"/>
        </w:rPr>
        <w:t xml:space="preserve"> V </w:t>
      </w:r>
      <w:r w:rsidR="00205926" w:rsidRPr="0007058B">
        <w:rPr>
          <w:rFonts w:ascii="Arial" w:hAnsi="Arial" w:cs="Arial"/>
        </w:rPr>
        <w:t xml:space="preserve">e VI </w:t>
      </w:r>
      <w:r w:rsidR="00F158E4" w:rsidRPr="0007058B">
        <w:rPr>
          <w:rFonts w:ascii="Arial" w:hAnsi="Arial" w:cs="Arial"/>
        </w:rPr>
        <w:t>do Termo de Referência.</w:t>
      </w:r>
    </w:p>
    <w:p w14:paraId="1B63E052" w14:textId="77777777" w:rsidR="003D5F01" w:rsidRDefault="003D5F01" w:rsidP="003D5F01">
      <w:pPr>
        <w:tabs>
          <w:tab w:val="left" w:pos="851"/>
        </w:tabs>
        <w:spacing w:before="120" w:after="120" w:line="240" w:lineRule="auto"/>
        <w:jc w:val="both"/>
        <w:rPr>
          <w:rFonts w:ascii="Arial" w:hAnsi="Arial" w:cs="Arial"/>
          <w:color w:val="000000" w:themeColor="text1"/>
        </w:rPr>
      </w:pPr>
    </w:p>
    <w:p w14:paraId="2097BA5B" w14:textId="5709A58D" w:rsidR="00A71764" w:rsidRPr="0007058B" w:rsidRDefault="00A71764" w:rsidP="00A71764">
      <w:pPr>
        <w:pStyle w:val="PargrafodaLista"/>
        <w:numPr>
          <w:ilvl w:val="0"/>
          <w:numId w:val="1"/>
        </w:numPr>
        <w:jc w:val="both"/>
        <w:rPr>
          <w:rFonts w:ascii="Arial" w:hAnsi="Arial" w:cs="Arial"/>
          <w:i/>
        </w:rPr>
      </w:pPr>
      <w:r w:rsidRPr="0007058B">
        <w:rPr>
          <w:rFonts w:ascii="Arial" w:hAnsi="Arial" w:cs="Arial"/>
          <w:i/>
        </w:rPr>
        <w:t xml:space="preserve">Qual a demanda estimada fora do horário administrativo </w:t>
      </w:r>
      <w:proofErr w:type="gramStart"/>
      <w:r w:rsidRPr="0007058B">
        <w:rPr>
          <w:rFonts w:ascii="Arial" w:hAnsi="Arial" w:cs="Arial"/>
          <w:i/>
        </w:rPr>
        <w:t>de</w:t>
      </w:r>
      <w:proofErr w:type="gramEnd"/>
      <w:r w:rsidRPr="0007058B">
        <w:rPr>
          <w:rFonts w:ascii="Arial" w:hAnsi="Arial" w:cs="Arial"/>
          <w:i/>
        </w:rPr>
        <w:t xml:space="preserve"> 7h às 19h, ou seja, em horário de plantão POR TIPO DE EQUIPE (I, II, III ou IV) </w:t>
      </w:r>
      <w:r w:rsidR="00420D8C" w:rsidRPr="0007058B">
        <w:rPr>
          <w:rFonts w:ascii="Arial" w:hAnsi="Arial" w:cs="Arial"/>
          <w:i/>
        </w:rPr>
        <w:t>e</w:t>
      </w:r>
      <w:r w:rsidRPr="0007058B">
        <w:rPr>
          <w:rFonts w:ascii="Arial" w:hAnsi="Arial" w:cs="Arial"/>
          <w:i/>
        </w:rPr>
        <w:t xml:space="preserve"> por </w:t>
      </w:r>
      <w:r w:rsidR="007D1584" w:rsidRPr="0007058B">
        <w:rPr>
          <w:rFonts w:ascii="Arial" w:hAnsi="Arial" w:cs="Arial"/>
          <w:i/>
        </w:rPr>
        <w:t>localidade</w:t>
      </w:r>
      <w:r w:rsidR="00E071CF" w:rsidRPr="0007058B">
        <w:rPr>
          <w:rFonts w:ascii="Arial" w:hAnsi="Arial" w:cs="Arial"/>
          <w:i/>
        </w:rPr>
        <w:t>?</w:t>
      </w:r>
    </w:p>
    <w:p w14:paraId="26E27396" w14:textId="40C0F751" w:rsidR="007D1584" w:rsidRPr="0007058B" w:rsidRDefault="007D1584" w:rsidP="007D1584">
      <w:pPr>
        <w:jc w:val="both"/>
        <w:rPr>
          <w:rFonts w:ascii="Arial" w:hAnsi="Arial" w:cs="Arial"/>
        </w:rPr>
      </w:pPr>
      <w:r w:rsidRPr="0007058B">
        <w:rPr>
          <w:rFonts w:ascii="Arial" w:hAnsi="Arial" w:cs="Arial"/>
          <w:highlight w:val="yellow"/>
        </w:rPr>
        <w:t>VERIFICAR COM MAURO</w:t>
      </w:r>
    </w:p>
    <w:p w14:paraId="18C5D439" w14:textId="77777777" w:rsidR="00A71764" w:rsidRPr="0007058B" w:rsidRDefault="00A71764" w:rsidP="00A71764">
      <w:pPr>
        <w:jc w:val="both"/>
        <w:rPr>
          <w:rFonts w:ascii="Arial" w:hAnsi="Arial" w:cs="Arial"/>
        </w:rPr>
      </w:pPr>
    </w:p>
    <w:sectPr w:rsidR="00A71764" w:rsidRPr="000705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04E2D"/>
    <w:multiLevelType w:val="multilevel"/>
    <w:tmpl w:val="86167966"/>
    <w:lvl w:ilvl="0">
      <w:start w:val="1"/>
      <w:numFmt w:val="decimal"/>
      <w:lvlText w:val="%1."/>
      <w:lvlJc w:val="left"/>
      <w:pPr>
        <w:ind w:left="720" w:hanging="360"/>
      </w:pPr>
      <w:rPr>
        <w:rFonts w:hint="default"/>
      </w:rPr>
    </w:lvl>
    <w:lvl w:ilvl="1">
      <w:start w:val="12"/>
      <w:numFmt w:val="decimal"/>
      <w:isLgl/>
      <w:lvlText w:val="%1.%2"/>
      <w:lvlJc w:val="left"/>
      <w:pPr>
        <w:ind w:left="1303" w:hanging="780"/>
      </w:pPr>
      <w:rPr>
        <w:rFonts w:hint="default"/>
      </w:rPr>
    </w:lvl>
    <w:lvl w:ilvl="2">
      <w:start w:val="5"/>
      <w:numFmt w:val="decimal"/>
      <w:isLgl/>
      <w:lvlText w:val="%1.%2.%3"/>
      <w:lvlJc w:val="left"/>
      <w:pPr>
        <w:ind w:left="1466" w:hanging="780"/>
      </w:pPr>
      <w:rPr>
        <w:rFonts w:hint="default"/>
      </w:rPr>
    </w:lvl>
    <w:lvl w:ilvl="3">
      <w:start w:val="2"/>
      <w:numFmt w:val="decimal"/>
      <w:isLgl/>
      <w:lvlText w:val="%1.%2.%3.%4"/>
      <w:lvlJc w:val="left"/>
      <w:pPr>
        <w:ind w:left="1629" w:hanging="780"/>
      </w:pPr>
      <w:rPr>
        <w:rFonts w:hint="default"/>
      </w:rPr>
    </w:lvl>
    <w:lvl w:ilvl="4">
      <w:start w:val="1"/>
      <w:numFmt w:val="decimal"/>
      <w:isLgl/>
      <w:lvlText w:val="%1.%2.%3.%4.%5"/>
      <w:lvlJc w:val="left"/>
      <w:pPr>
        <w:ind w:left="2092" w:hanging="1080"/>
      </w:pPr>
      <w:rPr>
        <w:rFonts w:hint="default"/>
      </w:rPr>
    </w:lvl>
    <w:lvl w:ilvl="5">
      <w:start w:val="1"/>
      <w:numFmt w:val="decimal"/>
      <w:isLgl/>
      <w:lvlText w:val="%1.%2.%3.%4.%5.%6"/>
      <w:lvlJc w:val="left"/>
      <w:pPr>
        <w:ind w:left="2255" w:hanging="1080"/>
      </w:pPr>
      <w:rPr>
        <w:rFonts w:hint="default"/>
      </w:rPr>
    </w:lvl>
    <w:lvl w:ilvl="6">
      <w:start w:val="1"/>
      <w:numFmt w:val="decimal"/>
      <w:isLgl/>
      <w:lvlText w:val="%1.%2.%3.%4.%5.%6.%7"/>
      <w:lvlJc w:val="left"/>
      <w:pPr>
        <w:ind w:left="2778" w:hanging="1440"/>
      </w:pPr>
      <w:rPr>
        <w:rFonts w:hint="default"/>
      </w:rPr>
    </w:lvl>
    <w:lvl w:ilvl="7">
      <w:start w:val="1"/>
      <w:numFmt w:val="decimal"/>
      <w:isLgl/>
      <w:lvlText w:val="%1.%2.%3.%4.%5.%6.%7.%8"/>
      <w:lvlJc w:val="left"/>
      <w:pPr>
        <w:ind w:left="2941" w:hanging="1440"/>
      </w:pPr>
      <w:rPr>
        <w:rFonts w:hint="default"/>
      </w:rPr>
    </w:lvl>
    <w:lvl w:ilvl="8">
      <w:start w:val="1"/>
      <w:numFmt w:val="decimal"/>
      <w:isLgl/>
      <w:lvlText w:val="%1.%2.%3.%4.%5.%6.%7.%8.%9"/>
      <w:lvlJc w:val="left"/>
      <w:pPr>
        <w:ind w:left="3464" w:hanging="1800"/>
      </w:pPr>
      <w:rPr>
        <w:rFonts w:hint="default"/>
      </w:rPr>
    </w:lvl>
  </w:abstractNum>
  <w:abstractNum w:abstractNumId="1" w15:restartNumberingAfterBreak="0">
    <w:nsid w:val="345E2EEE"/>
    <w:multiLevelType w:val="multilevel"/>
    <w:tmpl w:val="86167966"/>
    <w:lvl w:ilvl="0">
      <w:start w:val="1"/>
      <w:numFmt w:val="decimal"/>
      <w:lvlText w:val="%1."/>
      <w:lvlJc w:val="left"/>
      <w:pPr>
        <w:ind w:left="720" w:hanging="360"/>
      </w:pPr>
      <w:rPr>
        <w:rFonts w:hint="default"/>
      </w:rPr>
    </w:lvl>
    <w:lvl w:ilvl="1">
      <w:start w:val="12"/>
      <w:numFmt w:val="decimal"/>
      <w:isLgl/>
      <w:lvlText w:val="%1.%2"/>
      <w:lvlJc w:val="left"/>
      <w:pPr>
        <w:ind w:left="1303" w:hanging="780"/>
      </w:pPr>
      <w:rPr>
        <w:rFonts w:hint="default"/>
      </w:rPr>
    </w:lvl>
    <w:lvl w:ilvl="2">
      <w:start w:val="5"/>
      <w:numFmt w:val="decimal"/>
      <w:isLgl/>
      <w:lvlText w:val="%1.%2.%3"/>
      <w:lvlJc w:val="left"/>
      <w:pPr>
        <w:ind w:left="1466" w:hanging="780"/>
      </w:pPr>
      <w:rPr>
        <w:rFonts w:hint="default"/>
      </w:rPr>
    </w:lvl>
    <w:lvl w:ilvl="3">
      <w:start w:val="2"/>
      <w:numFmt w:val="decimal"/>
      <w:isLgl/>
      <w:lvlText w:val="%1.%2.%3.%4"/>
      <w:lvlJc w:val="left"/>
      <w:pPr>
        <w:ind w:left="1629" w:hanging="780"/>
      </w:pPr>
      <w:rPr>
        <w:rFonts w:hint="default"/>
      </w:rPr>
    </w:lvl>
    <w:lvl w:ilvl="4">
      <w:start w:val="1"/>
      <w:numFmt w:val="decimal"/>
      <w:isLgl/>
      <w:lvlText w:val="%1.%2.%3.%4.%5"/>
      <w:lvlJc w:val="left"/>
      <w:pPr>
        <w:ind w:left="2092" w:hanging="1080"/>
      </w:pPr>
      <w:rPr>
        <w:rFonts w:hint="default"/>
      </w:rPr>
    </w:lvl>
    <w:lvl w:ilvl="5">
      <w:start w:val="1"/>
      <w:numFmt w:val="decimal"/>
      <w:isLgl/>
      <w:lvlText w:val="%1.%2.%3.%4.%5.%6"/>
      <w:lvlJc w:val="left"/>
      <w:pPr>
        <w:ind w:left="2255" w:hanging="1080"/>
      </w:pPr>
      <w:rPr>
        <w:rFonts w:hint="default"/>
      </w:rPr>
    </w:lvl>
    <w:lvl w:ilvl="6">
      <w:start w:val="1"/>
      <w:numFmt w:val="decimal"/>
      <w:isLgl/>
      <w:lvlText w:val="%1.%2.%3.%4.%5.%6.%7"/>
      <w:lvlJc w:val="left"/>
      <w:pPr>
        <w:ind w:left="2778" w:hanging="1440"/>
      </w:pPr>
      <w:rPr>
        <w:rFonts w:hint="default"/>
      </w:rPr>
    </w:lvl>
    <w:lvl w:ilvl="7">
      <w:start w:val="1"/>
      <w:numFmt w:val="decimal"/>
      <w:isLgl/>
      <w:lvlText w:val="%1.%2.%3.%4.%5.%6.%7.%8"/>
      <w:lvlJc w:val="left"/>
      <w:pPr>
        <w:ind w:left="2941" w:hanging="1440"/>
      </w:pPr>
      <w:rPr>
        <w:rFonts w:hint="default"/>
      </w:rPr>
    </w:lvl>
    <w:lvl w:ilvl="8">
      <w:start w:val="1"/>
      <w:numFmt w:val="decimal"/>
      <w:isLgl/>
      <w:lvlText w:val="%1.%2.%3.%4.%5.%6.%7.%8.%9"/>
      <w:lvlJc w:val="left"/>
      <w:pPr>
        <w:ind w:left="3464" w:hanging="1800"/>
      </w:pPr>
      <w:rPr>
        <w:rFonts w:hint="default"/>
      </w:rPr>
    </w:lvl>
  </w:abstractNum>
  <w:abstractNum w:abstractNumId="2" w15:restartNumberingAfterBreak="0">
    <w:nsid w:val="453261ED"/>
    <w:multiLevelType w:val="multilevel"/>
    <w:tmpl w:val="86167966"/>
    <w:lvl w:ilvl="0">
      <w:start w:val="1"/>
      <w:numFmt w:val="decimal"/>
      <w:lvlText w:val="%1."/>
      <w:lvlJc w:val="left"/>
      <w:pPr>
        <w:ind w:left="720" w:hanging="360"/>
      </w:pPr>
      <w:rPr>
        <w:rFonts w:hint="default"/>
      </w:rPr>
    </w:lvl>
    <w:lvl w:ilvl="1">
      <w:start w:val="12"/>
      <w:numFmt w:val="decimal"/>
      <w:isLgl/>
      <w:lvlText w:val="%1.%2"/>
      <w:lvlJc w:val="left"/>
      <w:pPr>
        <w:ind w:left="1303" w:hanging="780"/>
      </w:pPr>
      <w:rPr>
        <w:rFonts w:hint="default"/>
      </w:rPr>
    </w:lvl>
    <w:lvl w:ilvl="2">
      <w:start w:val="5"/>
      <w:numFmt w:val="decimal"/>
      <w:isLgl/>
      <w:lvlText w:val="%1.%2.%3"/>
      <w:lvlJc w:val="left"/>
      <w:pPr>
        <w:ind w:left="1466" w:hanging="780"/>
      </w:pPr>
      <w:rPr>
        <w:rFonts w:hint="default"/>
      </w:rPr>
    </w:lvl>
    <w:lvl w:ilvl="3">
      <w:start w:val="2"/>
      <w:numFmt w:val="decimal"/>
      <w:isLgl/>
      <w:lvlText w:val="%1.%2.%3.%4"/>
      <w:lvlJc w:val="left"/>
      <w:pPr>
        <w:ind w:left="1629" w:hanging="780"/>
      </w:pPr>
      <w:rPr>
        <w:rFonts w:hint="default"/>
      </w:rPr>
    </w:lvl>
    <w:lvl w:ilvl="4">
      <w:start w:val="1"/>
      <w:numFmt w:val="decimal"/>
      <w:isLgl/>
      <w:lvlText w:val="%1.%2.%3.%4.%5"/>
      <w:lvlJc w:val="left"/>
      <w:pPr>
        <w:ind w:left="2092" w:hanging="1080"/>
      </w:pPr>
      <w:rPr>
        <w:rFonts w:hint="default"/>
      </w:rPr>
    </w:lvl>
    <w:lvl w:ilvl="5">
      <w:start w:val="1"/>
      <w:numFmt w:val="decimal"/>
      <w:isLgl/>
      <w:lvlText w:val="%1.%2.%3.%4.%5.%6"/>
      <w:lvlJc w:val="left"/>
      <w:pPr>
        <w:ind w:left="2255" w:hanging="1080"/>
      </w:pPr>
      <w:rPr>
        <w:rFonts w:hint="default"/>
      </w:rPr>
    </w:lvl>
    <w:lvl w:ilvl="6">
      <w:start w:val="1"/>
      <w:numFmt w:val="decimal"/>
      <w:isLgl/>
      <w:lvlText w:val="%1.%2.%3.%4.%5.%6.%7"/>
      <w:lvlJc w:val="left"/>
      <w:pPr>
        <w:ind w:left="2778" w:hanging="1440"/>
      </w:pPr>
      <w:rPr>
        <w:rFonts w:hint="default"/>
      </w:rPr>
    </w:lvl>
    <w:lvl w:ilvl="7">
      <w:start w:val="1"/>
      <w:numFmt w:val="decimal"/>
      <w:isLgl/>
      <w:lvlText w:val="%1.%2.%3.%4.%5.%6.%7.%8"/>
      <w:lvlJc w:val="left"/>
      <w:pPr>
        <w:ind w:left="2941" w:hanging="1440"/>
      </w:pPr>
      <w:rPr>
        <w:rFonts w:hint="default"/>
      </w:rPr>
    </w:lvl>
    <w:lvl w:ilvl="8">
      <w:start w:val="1"/>
      <w:numFmt w:val="decimal"/>
      <w:isLgl/>
      <w:lvlText w:val="%1.%2.%3.%4.%5.%6.%7.%8.%9"/>
      <w:lvlJc w:val="left"/>
      <w:pPr>
        <w:ind w:left="3464" w:hanging="1800"/>
      </w:pPr>
      <w:rPr>
        <w:rFonts w:hint="default"/>
      </w:rPr>
    </w:lvl>
  </w:abstractNum>
  <w:abstractNum w:abstractNumId="3" w15:restartNumberingAfterBreak="0">
    <w:nsid w:val="63DC36CD"/>
    <w:multiLevelType w:val="multilevel"/>
    <w:tmpl w:val="C03422B6"/>
    <w:lvl w:ilvl="0">
      <w:start w:val="1"/>
      <w:numFmt w:val="decimal"/>
      <w:lvlText w:val="%1."/>
      <w:lvlJc w:val="left"/>
      <w:pPr>
        <w:ind w:left="0" w:firstLine="0"/>
      </w:pPr>
      <w:rPr>
        <w:rFonts w:hint="default"/>
      </w:rPr>
    </w:lvl>
    <w:lvl w:ilvl="1">
      <w:start w:val="1"/>
      <w:numFmt w:val="decimal"/>
      <w:lvlText w:val="%1.%2."/>
      <w:lvlJc w:val="left"/>
      <w:pPr>
        <w:tabs>
          <w:tab w:val="num" w:pos="2835"/>
        </w:tabs>
        <w:ind w:left="0" w:firstLine="284"/>
      </w:pPr>
      <w:rPr>
        <w:rFonts w:hint="default"/>
      </w:rPr>
    </w:lvl>
    <w:lvl w:ilvl="2">
      <w:start w:val="1"/>
      <w:numFmt w:val="decimal"/>
      <w:lvlText w:val="%1.%2.%3."/>
      <w:lvlJc w:val="left"/>
      <w:pPr>
        <w:ind w:left="0" w:firstLine="567"/>
      </w:pPr>
      <w:rPr>
        <w:rFonts w:ascii="Arial" w:hAnsi="Arial" w:cs="Arial" w:hint="default"/>
        <w:color w:val="000000" w:themeColor="text1"/>
      </w:rPr>
    </w:lvl>
    <w:lvl w:ilvl="3">
      <w:start w:val="1"/>
      <w:numFmt w:val="decimal"/>
      <w:lvlText w:val="%1.%2.%3.%4."/>
      <w:lvlJc w:val="left"/>
      <w:pPr>
        <w:ind w:left="0" w:firstLine="851"/>
      </w:pPr>
      <w:rPr>
        <w:rFonts w:hint="default"/>
      </w:rPr>
    </w:lvl>
    <w:lvl w:ilvl="4">
      <w:start w:val="1"/>
      <w:numFmt w:val="decimal"/>
      <w:lvlText w:val="%1.%2.%3.%4.%5."/>
      <w:lvlJc w:val="left"/>
      <w:pPr>
        <w:ind w:left="0" w:firstLine="1134"/>
      </w:pPr>
      <w:rPr>
        <w:rFonts w:hint="default"/>
      </w:rPr>
    </w:lvl>
    <w:lvl w:ilvl="5">
      <w:start w:val="1"/>
      <w:numFmt w:val="decimal"/>
      <w:lvlText w:val="%1.%2.%3.%4.%5.%6."/>
      <w:lvlJc w:val="left"/>
      <w:pPr>
        <w:ind w:left="0" w:firstLine="1418"/>
      </w:pPr>
      <w:rPr>
        <w:rFonts w:hint="default"/>
      </w:rPr>
    </w:lvl>
    <w:lvl w:ilvl="6">
      <w:start w:val="1"/>
      <w:numFmt w:val="decimal"/>
      <w:lvlText w:val="%1.%2.%3.%4.%5.%6.%7."/>
      <w:lvlJc w:val="left"/>
      <w:pPr>
        <w:ind w:left="0" w:firstLine="1701"/>
      </w:pPr>
      <w:rPr>
        <w:rFonts w:hint="default"/>
      </w:rPr>
    </w:lvl>
    <w:lvl w:ilvl="7">
      <w:start w:val="1"/>
      <w:numFmt w:val="decimal"/>
      <w:lvlText w:val="%1.%2.%3.%4.%5.%6.%7.%8."/>
      <w:lvlJc w:val="left"/>
      <w:pPr>
        <w:ind w:left="0" w:firstLine="1985"/>
      </w:pPr>
      <w:rPr>
        <w:rFonts w:hint="default"/>
      </w:rPr>
    </w:lvl>
    <w:lvl w:ilvl="8">
      <w:start w:val="1"/>
      <w:numFmt w:val="decimal"/>
      <w:lvlText w:val="%1.%2.%3.%4.%5.%6.%7.%8.%9."/>
      <w:lvlJc w:val="left"/>
      <w:pPr>
        <w:ind w:left="0" w:firstLine="2268"/>
      </w:pPr>
      <w:rPr>
        <w:rFonts w:hint="default"/>
      </w:rPr>
    </w:lvl>
  </w:abstractNum>
  <w:num w:numId="1" w16cid:durableId="1330326315">
    <w:abstractNumId w:val="2"/>
  </w:num>
  <w:num w:numId="2" w16cid:durableId="1727219496">
    <w:abstractNumId w:val="3"/>
  </w:num>
  <w:num w:numId="3" w16cid:durableId="1318261549">
    <w:abstractNumId w:val="0"/>
  </w:num>
  <w:num w:numId="4" w16cid:durableId="201602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17"/>
    <w:rsid w:val="00021530"/>
    <w:rsid w:val="00022326"/>
    <w:rsid w:val="000246C8"/>
    <w:rsid w:val="00045A04"/>
    <w:rsid w:val="0007058B"/>
    <w:rsid w:val="00071409"/>
    <w:rsid w:val="000751A6"/>
    <w:rsid w:val="00096A5D"/>
    <w:rsid w:val="000B0E31"/>
    <w:rsid w:val="000B765B"/>
    <w:rsid w:val="000E277E"/>
    <w:rsid w:val="000E5BFD"/>
    <w:rsid w:val="000E5DB5"/>
    <w:rsid w:val="001334B5"/>
    <w:rsid w:val="0017382D"/>
    <w:rsid w:val="001878FD"/>
    <w:rsid w:val="00190A9F"/>
    <w:rsid w:val="00193D36"/>
    <w:rsid w:val="001B65E9"/>
    <w:rsid w:val="001B79AF"/>
    <w:rsid w:val="001D75B3"/>
    <w:rsid w:val="001E2B6B"/>
    <w:rsid w:val="001E6CFD"/>
    <w:rsid w:val="001E7CCB"/>
    <w:rsid w:val="001F5504"/>
    <w:rsid w:val="00205926"/>
    <w:rsid w:val="00226E49"/>
    <w:rsid w:val="00227F21"/>
    <w:rsid w:val="00246C3C"/>
    <w:rsid w:val="002660BD"/>
    <w:rsid w:val="00271879"/>
    <w:rsid w:val="00272F6A"/>
    <w:rsid w:val="002A05FC"/>
    <w:rsid w:val="002A6B6F"/>
    <w:rsid w:val="002C1C19"/>
    <w:rsid w:val="002D40A1"/>
    <w:rsid w:val="002D53CA"/>
    <w:rsid w:val="00323132"/>
    <w:rsid w:val="00336E50"/>
    <w:rsid w:val="00365156"/>
    <w:rsid w:val="0038151D"/>
    <w:rsid w:val="0039609E"/>
    <w:rsid w:val="003A0315"/>
    <w:rsid w:val="003D5F01"/>
    <w:rsid w:val="003E4745"/>
    <w:rsid w:val="003E679F"/>
    <w:rsid w:val="00420D8C"/>
    <w:rsid w:val="00424A06"/>
    <w:rsid w:val="004427F9"/>
    <w:rsid w:val="0044710B"/>
    <w:rsid w:val="00460092"/>
    <w:rsid w:val="00473137"/>
    <w:rsid w:val="00491078"/>
    <w:rsid w:val="0049142A"/>
    <w:rsid w:val="004C611D"/>
    <w:rsid w:val="004F15BF"/>
    <w:rsid w:val="004F6CC5"/>
    <w:rsid w:val="005102C6"/>
    <w:rsid w:val="00520CE8"/>
    <w:rsid w:val="0052123A"/>
    <w:rsid w:val="00585D2D"/>
    <w:rsid w:val="005D6F77"/>
    <w:rsid w:val="005E7C7F"/>
    <w:rsid w:val="005F3219"/>
    <w:rsid w:val="005F507F"/>
    <w:rsid w:val="00612E98"/>
    <w:rsid w:val="00636917"/>
    <w:rsid w:val="00637585"/>
    <w:rsid w:val="00683DEC"/>
    <w:rsid w:val="006A7070"/>
    <w:rsid w:val="006D16FB"/>
    <w:rsid w:val="00700944"/>
    <w:rsid w:val="00701184"/>
    <w:rsid w:val="00701FDD"/>
    <w:rsid w:val="00730C85"/>
    <w:rsid w:val="0079386E"/>
    <w:rsid w:val="007A1F95"/>
    <w:rsid w:val="007C6A1F"/>
    <w:rsid w:val="007D00AC"/>
    <w:rsid w:val="007D1584"/>
    <w:rsid w:val="007E35A5"/>
    <w:rsid w:val="008151CA"/>
    <w:rsid w:val="00815CBC"/>
    <w:rsid w:val="00817DFB"/>
    <w:rsid w:val="00856E59"/>
    <w:rsid w:val="00874422"/>
    <w:rsid w:val="00893D89"/>
    <w:rsid w:val="008C371B"/>
    <w:rsid w:val="008C37F5"/>
    <w:rsid w:val="008D3D03"/>
    <w:rsid w:val="008E34A1"/>
    <w:rsid w:val="00923A41"/>
    <w:rsid w:val="00952AB0"/>
    <w:rsid w:val="00974476"/>
    <w:rsid w:val="00977934"/>
    <w:rsid w:val="009A50ED"/>
    <w:rsid w:val="00A27699"/>
    <w:rsid w:val="00A51F1F"/>
    <w:rsid w:val="00A63C1A"/>
    <w:rsid w:val="00A71764"/>
    <w:rsid w:val="00A926DF"/>
    <w:rsid w:val="00A948BC"/>
    <w:rsid w:val="00A948F1"/>
    <w:rsid w:val="00AA401B"/>
    <w:rsid w:val="00AC06BF"/>
    <w:rsid w:val="00AC2083"/>
    <w:rsid w:val="00AD310F"/>
    <w:rsid w:val="00AD66CB"/>
    <w:rsid w:val="00AF3B20"/>
    <w:rsid w:val="00B04C76"/>
    <w:rsid w:val="00B47AA1"/>
    <w:rsid w:val="00B71AAA"/>
    <w:rsid w:val="00BA0373"/>
    <w:rsid w:val="00BA502A"/>
    <w:rsid w:val="00BB35B7"/>
    <w:rsid w:val="00BD6EB2"/>
    <w:rsid w:val="00C13532"/>
    <w:rsid w:val="00C15584"/>
    <w:rsid w:val="00C20181"/>
    <w:rsid w:val="00C21B00"/>
    <w:rsid w:val="00C444D1"/>
    <w:rsid w:val="00C445D0"/>
    <w:rsid w:val="00C5674B"/>
    <w:rsid w:val="00CA12DA"/>
    <w:rsid w:val="00CB0554"/>
    <w:rsid w:val="00CF1D7C"/>
    <w:rsid w:val="00D06619"/>
    <w:rsid w:val="00D2773F"/>
    <w:rsid w:val="00D44AC4"/>
    <w:rsid w:val="00D479E5"/>
    <w:rsid w:val="00D62789"/>
    <w:rsid w:val="00DB4901"/>
    <w:rsid w:val="00DB7CCC"/>
    <w:rsid w:val="00DC4CAD"/>
    <w:rsid w:val="00DC6765"/>
    <w:rsid w:val="00DE12C5"/>
    <w:rsid w:val="00DF66A3"/>
    <w:rsid w:val="00E0655F"/>
    <w:rsid w:val="00E071CF"/>
    <w:rsid w:val="00E07B17"/>
    <w:rsid w:val="00E177A0"/>
    <w:rsid w:val="00E214C1"/>
    <w:rsid w:val="00E34630"/>
    <w:rsid w:val="00E95983"/>
    <w:rsid w:val="00E96E10"/>
    <w:rsid w:val="00EB44EC"/>
    <w:rsid w:val="00ED5225"/>
    <w:rsid w:val="00F047B9"/>
    <w:rsid w:val="00F158E4"/>
    <w:rsid w:val="00F235BE"/>
    <w:rsid w:val="00F51C13"/>
    <w:rsid w:val="00F644FB"/>
    <w:rsid w:val="00F7447F"/>
    <w:rsid w:val="00F766F4"/>
    <w:rsid w:val="00FA388A"/>
    <w:rsid w:val="00FB0F5B"/>
    <w:rsid w:val="00FB5B14"/>
    <w:rsid w:val="00FB6CF3"/>
    <w:rsid w:val="00FD2F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6FA1"/>
  <w15:chartTrackingRefBased/>
  <w15:docId w15:val="{CE68CA3B-82F8-4DA1-80F9-B75F5825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765"/>
  </w:style>
  <w:style w:type="paragraph" w:styleId="Ttulo1">
    <w:name w:val="heading 1"/>
    <w:basedOn w:val="Normal"/>
    <w:next w:val="Normal"/>
    <w:link w:val="Ttulo1Char"/>
    <w:uiPriority w:val="9"/>
    <w:qFormat/>
    <w:rsid w:val="00636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36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3691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3691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3691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3691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3691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3691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3691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3691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3691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3691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3691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3691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3691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3691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3691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36917"/>
    <w:rPr>
      <w:rFonts w:eastAsiaTheme="majorEastAsia" w:cstheme="majorBidi"/>
      <w:color w:val="272727" w:themeColor="text1" w:themeTint="D8"/>
    </w:rPr>
  </w:style>
  <w:style w:type="paragraph" w:styleId="Ttulo">
    <w:name w:val="Title"/>
    <w:basedOn w:val="Normal"/>
    <w:next w:val="Normal"/>
    <w:link w:val="TtuloChar"/>
    <w:uiPriority w:val="10"/>
    <w:qFormat/>
    <w:rsid w:val="00636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3691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3691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3691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36917"/>
    <w:pPr>
      <w:spacing w:before="160"/>
      <w:jc w:val="center"/>
    </w:pPr>
    <w:rPr>
      <w:i/>
      <w:iCs/>
      <w:color w:val="404040" w:themeColor="text1" w:themeTint="BF"/>
    </w:rPr>
  </w:style>
  <w:style w:type="character" w:customStyle="1" w:styleId="CitaoChar">
    <w:name w:val="Citação Char"/>
    <w:basedOn w:val="Fontepargpadro"/>
    <w:link w:val="Citao"/>
    <w:uiPriority w:val="29"/>
    <w:rsid w:val="00636917"/>
    <w:rPr>
      <w:i/>
      <w:iCs/>
      <w:color w:val="404040" w:themeColor="text1" w:themeTint="BF"/>
    </w:rPr>
  </w:style>
  <w:style w:type="paragraph" w:styleId="PargrafodaLista">
    <w:name w:val="List Paragraph"/>
    <w:aliases w:val="Marcadores PDTI,DOCs_Paragrafo-1,Normal com bullets,Tópico1"/>
    <w:basedOn w:val="Normal"/>
    <w:link w:val="PargrafodaListaChar"/>
    <w:uiPriority w:val="34"/>
    <w:qFormat/>
    <w:rsid w:val="00636917"/>
    <w:pPr>
      <w:ind w:left="720"/>
      <w:contextualSpacing/>
    </w:pPr>
  </w:style>
  <w:style w:type="character" w:styleId="nfaseIntensa">
    <w:name w:val="Intense Emphasis"/>
    <w:basedOn w:val="Fontepargpadro"/>
    <w:uiPriority w:val="21"/>
    <w:qFormat/>
    <w:rsid w:val="00636917"/>
    <w:rPr>
      <w:i/>
      <w:iCs/>
      <w:color w:val="0F4761" w:themeColor="accent1" w:themeShade="BF"/>
    </w:rPr>
  </w:style>
  <w:style w:type="paragraph" w:styleId="CitaoIntensa">
    <w:name w:val="Intense Quote"/>
    <w:basedOn w:val="Normal"/>
    <w:next w:val="Normal"/>
    <w:link w:val="CitaoIntensaChar"/>
    <w:uiPriority w:val="30"/>
    <w:qFormat/>
    <w:rsid w:val="00636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36917"/>
    <w:rPr>
      <w:i/>
      <w:iCs/>
      <w:color w:val="0F4761" w:themeColor="accent1" w:themeShade="BF"/>
    </w:rPr>
  </w:style>
  <w:style w:type="character" w:styleId="RefernciaIntensa">
    <w:name w:val="Intense Reference"/>
    <w:basedOn w:val="Fontepargpadro"/>
    <w:uiPriority w:val="32"/>
    <w:qFormat/>
    <w:rsid w:val="00636917"/>
    <w:rPr>
      <w:b/>
      <w:bCs/>
      <w:smallCaps/>
      <w:color w:val="0F4761" w:themeColor="accent1" w:themeShade="BF"/>
      <w:spacing w:val="5"/>
    </w:rPr>
  </w:style>
  <w:style w:type="character" w:styleId="Hyperlink">
    <w:name w:val="Hyperlink"/>
    <w:basedOn w:val="Fontepargpadro"/>
    <w:uiPriority w:val="99"/>
    <w:unhideWhenUsed/>
    <w:rsid w:val="00683DEC"/>
    <w:rPr>
      <w:color w:val="467886" w:themeColor="hyperlink"/>
      <w:u w:val="single"/>
    </w:rPr>
  </w:style>
  <w:style w:type="character" w:styleId="MenoPendente">
    <w:name w:val="Unresolved Mention"/>
    <w:basedOn w:val="Fontepargpadro"/>
    <w:uiPriority w:val="99"/>
    <w:semiHidden/>
    <w:unhideWhenUsed/>
    <w:rsid w:val="00683DEC"/>
    <w:rPr>
      <w:color w:val="605E5C"/>
      <w:shd w:val="clear" w:color="auto" w:fill="E1DFDD"/>
    </w:rPr>
  </w:style>
  <w:style w:type="character" w:customStyle="1" w:styleId="PargrafodaListaChar">
    <w:name w:val="Parágrafo da Lista Char"/>
    <w:aliases w:val="Marcadores PDTI Char,DOCs_Paragrafo-1 Char,Normal com bullets Char,Tópico1 Char"/>
    <w:basedOn w:val="Fontepargpadro"/>
    <w:link w:val="PargrafodaLista"/>
    <w:uiPriority w:val="34"/>
    <w:locked/>
    <w:rsid w:val="00E95983"/>
  </w:style>
  <w:style w:type="character" w:customStyle="1" w:styleId="ui-provider">
    <w:name w:val="ui-provider"/>
    <w:basedOn w:val="Fontepargpadro"/>
    <w:rsid w:val="00F74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ly.lima@ilhaservice.com.b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34217D8C4A7E41B9BCEDEA342B72F2" ma:contentTypeVersion="10" ma:contentTypeDescription="Create a new document." ma:contentTypeScope="" ma:versionID="32d39b34025a14bf9dcd0c3074a70699">
  <xsd:schema xmlns:xsd="http://www.w3.org/2001/XMLSchema" xmlns:xs="http://www.w3.org/2001/XMLSchema" xmlns:p="http://schemas.microsoft.com/office/2006/metadata/properties" xmlns:ns2="08794bd4-0a0e-464c-8fe1-aabd735159c7" xmlns:ns3="99657ac2-9b7b-4067-a891-b6aa30267114" targetNamespace="http://schemas.microsoft.com/office/2006/metadata/properties" ma:root="true" ma:fieldsID="c4018ea76b6814523df9757b82017625" ns2:_="" ns3:_="">
    <xsd:import namespace="08794bd4-0a0e-464c-8fe1-aabd735159c7"/>
    <xsd:import namespace="99657ac2-9b7b-4067-a891-b6aa302671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94bd4-0a0e-464c-8fe1-aabd73515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657ac2-9b7b-4067-a891-b6aa302671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EB38C-AC66-4180-B3C0-AC2C90DD76F4}">
  <ds:schemaRefs>
    <ds:schemaRef ds:uri="http://schemas.microsoft.com/sharepoint/v3/contenttype/forms"/>
  </ds:schemaRefs>
</ds:datastoreItem>
</file>

<file path=customXml/itemProps2.xml><?xml version="1.0" encoding="utf-8"?>
<ds:datastoreItem xmlns:ds="http://schemas.openxmlformats.org/officeDocument/2006/customXml" ds:itemID="{1C6F8E03-E1EA-43E2-B03F-549B96ACA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94bd4-0a0e-464c-8fe1-aabd735159c7"/>
    <ds:schemaRef ds:uri="99657ac2-9b7b-4067-a891-b6aa30267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CF7187-C06E-4293-9BBF-307DA40777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5</Pages>
  <Words>1900</Words>
  <Characters>10264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12140</CharactersWithSpaces>
  <SharedDoc>false</SharedDoc>
  <HLinks>
    <vt:vector size="6" baseType="variant">
      <vt:variant>
        <vt:i4>4456545</vt:i4>
      </vt:variant>
      <vt:variant>
        <vt:i4>0</vt:i4>
      </vt:variant>
      <vt:variant>
        <vt:i4>0</vt:i4>
      </vt:variant>
      <vt:variant>
        <vt:i4>5</vt:i4>
      </vt:variant>
      <vt:variant>
        <vt:lpwstr>mailto:emilly.lima@ilhaservice.com.br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de Azambuja Fortes</dc:creator>
  <cp:keywords/>
  <dc:description/>
  <cp:lastModifiedBy>Milton Lanca Macedo</cp:lastModifiedBy>
  <cp:revision>140</cp:revision>
  <dcterms:created xsi:type="dcterms:W3CDTF">2024-07-02T01:20:00Z</dcterms:created>
  <dcterms:modified xsi:type="dcterms:W3CDTF">2024-07-04T20:20:00Z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0x0101006C34217D8C4A7E41B9BCEDEA342B72F2</vt:lpwstr>
  </property>
</Properties>
</file>