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45" w:rsidRPr="00660BD4" w:rsidRDefault="00640F6E" w:rsidP="00C67445">
      <w:pPr>
        <w:jc w:val="center"/>
        <w:rPr>
          <w:rFonts w:ascii="Ecofont_Spranq_eco_Sans" w:hAnsi="Ecofont_Spranq_eco_Sans" w:cs="Arial"/>
          <w:b/>
          <w:bCs/>
          <w:sz w:val="20"/>
          <w:szCs w:val="20"/>
          <w:u w:val="single"/>
        </w:rPr>
      </w:pPr>
      <w:bookmarkStart w:id="0" w:name="_GoBack"/>
      <w:bookmarkEnd w:id="0"/>
      <w:r w:rsidRPr="00660BD4">
        <w:rPr>
          <w:rFonts w:ascii="Ecofont_Spranq_eco_Sans" w:hAnsi="Ecofont_Spranq_eco_Sans" w:cs="Arial"/>
          <w:b/>
          <w:bCs/>
          <w:sz w:val="20"/>
          <w:szCs w:val="20"/>
          <w:u w:val="single"/>
        </w:rPr>
        <w:t xml:space="preserve">ANEXO </w:t>
      </w:r>
      <w:r w:rsidR="00CE5A19" w:rsidRPr="00660BD4">
        <w:rPr>
          <w:rFonts w:ascii="Ecofont_Spranq_eco_Sans" w:hAnsi="Ecofont_Spranq_eco_Sans" w:cs="Arial"/>
          <w:b/>
          <w:bCs/>
          <w:sz w:val="20"/>
          <w:szCs w:val="20"/>
          <w:u w:val="single"/>
        </w:rPr>
        <w:t>III</w:t>
      </w:r>
    </w:p>
    <w:p w:rsidR="00C67445" w:rsidRPr="00660BD4" w:rsidRDefault="00C67445" w:rsidP="00C67445">
      <w:pPr>
        <w:jc w:val="center"/>
        <w:rPr>
          <w:rFonts w:ascii="Ecofont_Spranq_eco_Sans" w:hAnsi="Ecofont_Spranq_eco_Sans"/>
          <w:b/>
          <w:bCs/>
          <w:sz w:val="20"/>
          <w:szCs w:val="20"/>
        </w:rPr>
      </w:pPr>
    </w:p>
    <w:p w:rsidR="00C67445" w:rsidRPr="00660BD4" w:rsidRDefault="00C67445" w:rsidP="00C67445">
      <w:pPr>
        <w:jc w:val="center"/>
        <w:rPr>
          <w:rFonts w:ascii="Ecofont_Spranq_eco_Sans" w:hAnsi="Ecofont_Spranq_eco_Sans"/>
          <w:b/>
          <w:bCs/>
          <w:sz w:val="20"/>
          <w:szCs w:val="20"/>
          <w:u w:val="single"/>
        </w:rPr>
      </w:pPr>
      <w:r w:rsidRPr="00660BD4">
        <w:rPr>
          <w:rFonts w:ascii="Ecofont_Spranq_eco_Sans" w:hAnsi="Ecofont_Spranq_eco_Sans"/>
          <w:b/>
          <w:bCs/>
          <w:sz w:val="20"/>
          <w:szCs w:val="20"/>
          <w:u w:val="single"/>
        </w:rPr>
        <w:t>TERMO DE CONCILIAÇÃO JUDICIAL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</w:rPr>
      </w:pP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O </w:t>
      </w: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>MINISTÉRIO PÚBLICO DO TRABALHO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, neste ato representado pelo Procurador-Geral do Trabalho, Dr. Guilherme Mastrichi, pela Vice-Procuradora-Geral do Trabalho, Dra. Guiomar Rechia Gomes, pelo Procurador-Chefe da PRT da 10a Região, Dr. Brasilino Santos Ramos e pelo Procurador do Trabalho, Dr. Fábio Leal Cardoso, e a </w:t>
      </w: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>UNIÃO</w:t>
      </w:r>
      <w:r w:rsidRPr="00660BD4">
        <w:rPr>
          <w:rFonts w:ascii="Ecofont_Spranq_eco_Sans" w:hAnsi="Ecofont_Spranq_eco_Sans" w:cs="Arial"/>
          <w:b/>
          <w:sz w:val="20"/>
          <w:szCs w:val="20"/>
        </w:rPr>
        <w:t xml:space="preserve">, </w:t>
      </w:r>
      <w:r w:rsidRPr="00660BD4">
        <w:rPr>
          <w:rFonts w:ascii="Ecofont_Spranq_eco_Sans" w:hAnsi="Ecofont_Spranq_eco_Sans" w:cs="Arial"/>
          <w:sz w:val="20"/>
          <w:szCs w:val="20"/>
        </w:rPr>
        <w:t xml:space="preserve">neste ato representada pelo Procurador-Geral da União, Dr. Moacir Antonio da Silva Machado, pela Sub Procuradora Regional da União – 1a Região, Dra. </w:t>
      </w:r>
      <w:proofErr w:type="spellStart"/>
      <w:r w:rsidRPr="00660BD4">
        <w:rPr>
          <w:rFonts w:ascii="Ecofont_Spranq_eco_Sans" w:hAnsi="Ecofont_Spranq_eco_Sans" w:cs="Arial"/>
          <w:sz w:val="20"/>
          <w:szCs w:val="20"/>
        </w:rPr>
        <w:t>Helia</w:t>
      </w:r>
      <w:proofErr w:type="spellEnd"/>
      <w:r w:rsidRPr="00660BD4">
        <w:rPr>
          <w:rFonts w:ascii="Ecofont_Spranq_eco_Sans" w:hAnsi="Ecofont_Spranq_eco_Sans" w:cs="Arial"/>
          <w:sz w:val="20"/>
          <w:szCs w:val="20"/>
        </w:rPr>
        <w:t xml:space="preserve"> Maria de Oliveira </w:t>
      </w:r>
      <w:proofErr w:type="spellStart"/>
      <w:r w:rsidRPr="00660BD4">
        <w:rPr>
          <w:rFonts w:ascii="Ecofont_Spranq_eco_Sans" w:hAnsi="Ecofont_Spranq_eco_Sans" w:cs="Arial"/>
          <w:sz w:val="20"/>
          <w:szCs w:val="20"/>
        </w:rPr>
        <w:t>Bettero</w:t>
      </w:r>
      <w:proofErr w:type="spellEnd"/>
      <w:r w:rsidRPr="00660BD4">
        <w:rPr>
          <w:rFonts w:ascii="Ecofont_Spranq_eco_Sans" w:hAnsi="Ecofont_Spranq_eco_Sans" w:cs="Arial"/>
          <w:sz w:val="20"/>
          <w:szCs w:val="20"/>
        </w:rPr>
        <w:t xml:space="preserve"> e pelo Advogado da União, Dr. Mário Luiz Guerreiro;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</w:rPr>
      </w:pP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>CONSIDERANDO</w:t>
      </w:r>
      <w:r w:rsidRPr="00660BD4">
        <w:rPr>
          <w:rFonts w:ascii="Ecofont_Spranq_eco_Sans" w:hAnsi="Ecofont_Spranq_eco_Sans" w:cs="Arial"/>
          <w:sz w:val="20"/>
          <w:szCs w:val="20"/>
        </w:rPr>
        <w:t xml:space="preserve"> que toda relação jurídica de trabalho cuja prestação laboral não eventual seja ofertada pessoalmente pelo obreiro, em estado de subordinação e mediante contraprestação pecuniária, será regida </w:t>
      </w:r>
      <w:r w:rsidRPr="00660BD4">
        <w:rPr>
          <w:rFonts w:ascii="Ecofont_Spranq_eco_Sans" w:hAnsi="Ecofont_Spranq_eco_Sans" w:cs="Arial"/>
          <w:b/>
          <w:i/>
          <w:sz w:val="20"/>
          <w:szCs w:val="20"/>
        </w:rPr>
        <w:t xml:space="preserve">obrigatoriamente </w:t>
      </w:r>
      <w:r w:rsidRPr="00660BD4">
        <w:rPr>
          <w:rFonts w:ascii="Ecofont_Spranq_eco_Sans" w:hAnsi="Ecofont_Spranq_eco_Sans" w:cs="Arial"/>
          <w:sz w:val="20"/>
          <w:szCs w:val="20"/>
        </w:rPr>
        <w:t>pela Consolidação das Leis do Trabalho ou por estatuto próprio, quando se tratar de relação de trabalho de natureza estatutária, com a Administração Pública;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  <w:lang w:val="pt-PT"/>
        </w:rPr>
      </w:pP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CONSIDERANDO </w:t>
      </w:r>
      <w:r w:rsidRPr="00660BD4">
        <w:rPr>
          <w:rFonts w:ascii="Ecofont_Spranq_eco_Sans" w:hAnsi="Ecofont_Spranq_eco_Sans" w:cs="Arial"/>
          <w:sz w:val="20"/>
          <w:szCs w:val="20"/>
        </w:rPr>
        <w:t>que a legislação consolidada em seu art. 9º, comina de nulidade absoluta todos os atos praticados com o intuito de desvirtuar, impedir ou fraudar a aplicação da lei trabalhista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>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</w:rPr>
      </w:pP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CONSIDERANDO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>que as sociedades cooperativas, s</w:t>
      </w:r>
      <w:proofErr w:type="spellStart"/>
      <w:r w:rsidRPr="00660BD4">
        <w:rPr>
          <w:rFonts w:ascii="Ecofont_Spranq_eco_Sans" w:hAnsi="Ecofont_Spranq_eco_Sans" w:cs="Arial"/>
          <w:sz w:val="20"/>
          <w:szCs w:val="20"/>
        </w:rPr>
        <w:t>egundo</w:t>
      </w:r>
      <w:proofErr w:type="spellEnd"/>
      <w:r w:rsidRPr="00660BD4">
        <w:rPr>
          <w:rFonts w:ascii="Ecofont_Spranq_eco_Sans" w:hAnsi="Ecofont_Spranq_eco_Sans" w:cs="Arial"/>
          <w:sz w:val="20"/>
          <w:szCs w:val="20"/>
        </w:rPr>
        <w:t xml:space="preserve"> a Lei n. 5.764, de 16.12.1971, art. 4º,</w:t>
      </w:r>
      <w:proofErr w:type="gramStart"/>
      <w:r w:rsidRPr="00660BD4">
        <w:rPr>
          <w:rFonts w:ascii="Ecofont_Spranq_eco_Sans" w:hAnsi="Ecofont_Spranq_eco_Sans" w:cs="Arial"/>
          <w:sz w:val="20"/>
          <w:szCs w:val="20"/>
        </w:rPr>
        <w:t xml:space="preserve">  </w:t>
      </w:r>
      <w:proofErr w:type="gramEnd"/>
      <w:r w:rsidRPr="00660BD4">
        <w:rPr>
          <w:rFonts w:ascii="Ecofont_Spranq_eco_Sans" w:hAnsi="Ecofont_Spranq_eco_Sans" w:cs="Arial"/>
          <w:i/>
          <w:sz w:val="20"/>
          <w:szCs w:val="20"/>
        </w:rPr>
        <w:t xml:space="preserve">“(...) são sociedades de pessoas, com forma e natureza jurídica próprias, de natureza civil, não sujeitas à falência, </w:t>
      </w:r>
      <w:r w:rsidRPr="00660BD4">
        <w:rPr>
          <w:rFonts w:ascii="Ecofont_Spranq_eco_Sans" w:hAnsi="Ecofont_Spranq_eco_Sans" w:cs="Arial"/>
          <w:b/>
          <w:i/>
          <w:sz w:val="20"/>
          <w:szCs w:val="20"/>
        </w:rPr>
        <w:t>constituídas para prestar serviços aos associados</w:t>
      </w:r>
      <w:r w:rsidRPr="00660BD4">
        <w:rPr>
          <w:rFonts w:ascii="Ecofont_Spranq_eco_Sans" w:hAnsi="Ecofont_Spranq_eco_Sans" w:cs="Arial"/>
          <w:sz w:val="20"/>
          <w:szCs w:val="20"/>
        </w:rPr>
        <w:t>”.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</w:rPr>
      </w:pP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CONSIDERANDO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que as cooperativas podem prestar serviços a não associados somente em caráter </w:t>
      </w:r>
      <w:r w:rsidRPr="00660BD4">
        <w:rPr>
          <w:rFonts w:ascii="Ecofont_Spranq_eco_Sans" w:hAnsi="Ecofont_Spranq_eco_Sans" w:cs="Arial"/>
          <w:b/>
          <w:i/>
          <w:sz w:val="20"/>
          <w:szCs w:val="20"/>
          <w:lang w:val="pt-PT"/>
        </w:rPr>
        <w:t>excepcional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 e desde que </w:t>
      </w:r>
      <w:r w:rsidRPr="00660BD4">
        <w:rPr>
          <w:rFonts w:ascii="Ecofont_Spranq_eco_Sans" w:hAnsi="Ecofont_Spranq_eco_Sans" w:cs="Arial"/>
          <w:sz w:val="20"/>
          <w:szCs w:val="20"/>
        </w:rPr>
        <w:t>tal faculdade atenda aos objetivos sociais previstos na sua norma estatutária,  (art. 86, da Lei n. 5.764, de 16.12.1971), aspecto legal que revela a patente impossibilidade jurídica das cooperativas funcionarem como agências de locação de mão-de-obra terceirizada;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</w:rPr>
      </w:pP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CONSIDERANDO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que a administração pública está inexoravelmente jungida ao princípio da legalidade, e que a prática do </w:t>
      </w:r>
      <w:r w:rsidRPr="00660BD4">
        <w:rPr>
          <w:rFonts w:ascii="Ecofont_Spranq_eco_Sans" w:hAnsi="Ecofont_Spranq_eco_Sans" w:cs="Arial"/>
          <w:i/>
          <w:sz w:val="20"/>
          <w:szCs w:val="20"/>
          <w:lang w:val="pt-PT"/>
        </w:rPr>
        <w:t xml:space="preserve">merchandage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>é vedada pelo art. 3º, da CLT e repelida pela jurisprudência sumulada do C. TST (En. 331)</w:t>
      </w:r>
      <w:r w:rsidRPr="00660BD4">
        <w:rPr>
          <w:rFonts w:ascii="Ecofont_Spranq_eco_Sans" w:hAnsi="Ecofont_Spranq_eco_Sans" w:cs="Arial"/>
          <w:sz w:val="20"/>
          <w:szCs w:val="20"/>
        </w:rPr>
        <w:t>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  <w:lang w:val="pt-PT"/>
        </w:rPr>
      </w:pP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CONSIDERANDO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que os trabalhadores aliciados por cooperativas de mão-de-obra, que prestam serviços de natureza subordinada à </w:t>
      </w: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UNIÃO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embora laborem em situação fática idêntica a dos empregados das empresas prestadoras de serviços terceirizáveis, encontram-se à margem de qualquer proteção jurídico-laboral, sendo-lhes sonegada a incidência de normas protetivas do trabalho, especialmente àquelas destinadas a tutelar a segurança e higidez do trabalho subordinado, o que afronta o princípio da isonomia, a dignidade da pessoa humana e os valores sociais do trabalho (arts. 5º, </w:t>
      </w:r>
      <w:r w:rsidRPr="00660BD4">
        <w:rPr>
          <w:rFonts w:ascii="Ecofont_Spranq_eco_Sans" w:hAnsi="Ecofont_Spranq_eco_Sans" w:cs="Arial"/>
          <w:i/>
          <w:sz w:val="20"/>
          <w:szCs w:val="20"/>
          <w:lang w:val="pt-PT"/>
        </w:rPr>
        <w:t>caput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 e 1º, III e IV da Constituição Federal); </w:t>
      </w: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  <w:lang w:val="pt-PT"/>
        </w:rPr>
      </w:pP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CONSIDERANDO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>que num processo de terceirização o tomador dos serviços (no caso a administração pública) tem responsabilidade sucessiva por eventuais débitos trabalhistas do fornecedor de mão-de-obra, nos termos do Enunciado 331, do TST, o que poderia gerar graves prejuízos financeiros ao erário, na hipótese de se apurar a presença dos requisitos do art. 3º, da CLT na atividade de intermediação de mão-de-obra patrocinada por falsas cooperativas;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i/>
          <w:sz w:val="20"/>
          <w:szCs w:val="20"/>
          <w:lang w:val="pt-PT"/>
        </w:rPr>
      </w:pP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CONSIDERANDO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>o teor da Recomendação Para a Promoção das Cooperativas aprovada na 90ª sessão, da OIT – Organização Internacional do Trabalho, em junho de 2002, dispondo que os Estados devem implementar políticas nos sentido de</w:t>
      </w:r>
      <w:r w:rsidRPr="00660BD4">
        <w:rPr>
          <w:rFonts w:ascii="Ecofont_Spranq_eco_Sans" w:hAnsi="Ecofont_Spranq_eco_Sans" w:cs="Arial"/>
          <w:i/>
          <w:sz w:val="20"/>
          <w:szCs w:val="20"/>
          <w:lang w:val="pt-PT"/>
        </w:rPr>
        <w:t>:</w:t>
      </w: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/>
          <w:i/>
          <w:sz w:val="20"/>
          <w:szCs w:val="20"/>
        </w:rPr>
      </w:pPr>
      <w:r w:rsidRPr="00660BD4">
        <w:rPr>
          <w:rFonts w:ascii="Ecofont_Spranq_eco_Sans" w:hAnsi="Ecofont_Spranq_eco_Sans"/>
          <w:i/>
          <w:sz w:val="20"/>
          <w:szCs w:val="20"/>
        </w:rPr>
        <w:t xml:space="preserve">“8.1.b Garantir que as cooperativas não sejam criadas para, ou direcionadas a, o não cumprimento </w:t>
      </w:r>
      <w:proofErr w:type="gramStart"/>
      <w:r w:rsidRPr="00660BD4">
        <w:rPr>
          <w:rFonts w:ascii="Ecofont_Spranq_eco_Sans" w:hAnsi="Ecofont_Spranq_eco_Sans"/>
          <w:i/>
          <w:sz w:val="20"/>
          <w:szCs w:val="20"/>
        </w:rPr>
        <w:t>das lei</w:t>
      </w:r>
      <w:proofErr w:type="gramEnd"/>
      <w:r w:rsidRPr="00660BD4">
        <w:rPr>
          <w:rFonts w:ascii="Ecofont_Spranq_eco_Sans" w:hAnsi="Ecofont_Spranq_eco_Sans"/>
          <w:i/>
          <w:sz w:val="20"/>
          <w:szCs w:val="20"/>
        </w:rPr>
        <w:t xml:space="preserve"> do trabalho ou usadas para  estabelecer relações de emprego disfarçados, e combater </w:t>
      </w:r>
      <w:proofErr w:type="spellStart"/>
      <w:r w:rsidRPr="00660BD4">
        <w:rPr>
          <w:rFonts w:ascii="Ecofont_Spranq_eco_Sans" w:hAnsi="Ecofont_Spranq_eco_Sans"/>
          <w:i/>
          <w:sz w:val="20"/>
          <w:szCs w:val="20"/>
        </w:rPr>
        <w:t>pseudocooperativas</w:t>
      </w:r>
      <w:proofErr w:type="spellEnd"/>
      <w:r w:rsidRPr="00660BD4">
        <w:rPr>
          <w:rFonts w:ascii="Ecofont_Spranq_eco_Sans" w:hAnsi="Ecofont_Spranq_eco_Sans"/>
          <w:i/>
          <w:sz w:val="20"/>
          <w:szCs w:val="20"/>
        </w:rPr>
        <w:t xml:space="preserve"> que violam os direitos dos trabalhadores velando para  que a lei trabalhista seja aplicada em todas as empresas.” 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rPr>
          <w:rFonts w:ascii="Ecofont_Spranq_eco_Sans" w:hAnsi="Ecofont_Spranq_eco_Sans"/>
          <w:b/>
          <w:bCs/>
          <w:sz w:val="20"/>
          <w:szCs w:val="20"/>
        </w:rPr>
      </w:pPr>
      <w:r w:rsidRPr="00660BD4">
        <w:rPr>
          <w:rFonts w:ascii="Ecofont_Spranq_eco_Sans" w:hAnsi="Ecofont_Spranq_eco_Sans"/>
          <w:b/>
          <w:bCs/>
          <w:sz w:val="20"/>
          <w:szCs w:val="20"/>
        </w:rPr>
        <w:t>RESOLVEM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  <w:lang w:val="pt-PT"/>
        </w:rPr>
      </w:pPr>
      <w:r w:rsidRPr="00660BD4">
        <w:rPr>
          <w:rFonts w:ascii="Ecofont_Spranq_eco_Sans" w:hAnsi="Ecofont_Spranq_eco_Sans"/>
          <w:sz w:val="20"/>
          <w:szCs w:val="20"/>
          <w:lang w:val="pt-PT"/>
        </w:rPr>
        <w:t xml:space="preserve">Celebrar </w:t>
      </w:r>
      <w:r w:rsidRPr="00660BD4">
        <w:rPr>
          <w:rFonts w:ascii="Ecofont_Spranq_eco_Sans" w:hAnsi="Ecofont_Spranq_eco_Sans"/>
          <w:b/>
          <w:sz w:val="20"/>
          <w:szCs w:val="20"/>
          <w:lang w:val="pt-PT"/>
        </w:rPr>
        <w:t>CONCILIAÇÃO</w:t>
      </w:r>
      <w:r w:rsidRPr="00660BD4">
        <w:rPr>
          <w:rFonts w:ascii="Ecofont_Spranq_eco_Sans" w:hAnsi="Ecofont_Spranq_eco_Sans"/>
          <w:sz w:val="20"/>
          <w:szCs w:val="20"/>
          <w:lang w:val="pt-PT"/>
        </w:rPr>
        <w:t xml:space="preserve"> nos autos do </w:t>
      </w:r>
      <w:r w:rsidRPr="00660BD4">
        <w:rPr>
          <w:rFonts w:ascii="Ecofont_Spranq_eco_Sans" w:hAnsi="Ecofont_Spranq_eco_Sans"/>
          <w:b/>
          <w:sz w:val="20"/>
          <w:szCs w:val="20"/>
          <w:u w:val="single"/>
          <w:lang w:val="pt-PT"/>
        </w:rPr>
        <w:t>Processo 01082-2002-020-10-00-0</w:t>
      </w:r>
      <w:r w:rsidRPr="00660BD4">
        <w:rPr>
          <w:rFonts w:ascii="Ecofont_Spranq_eco_Sans" w:hAnsi="Ecofont_Spranq_eco_Sans"/>
          <w:sz w:val="20"/>
          <w:szCs w:val="20"/>
          <w:lang w:val="pt-PT"/>
        </w:rPr>
        <w:t xml:space="preserve">, em tramitação perante a </w:t>
      </w:r>
      <w:r w:rsidRPr="00660BD4">
        <w:rPr>
          <w:rFonts w:ascii="Ecofont_Spranq_eco_Sans" w:hAnsi="Ecofont_Spranq_eco_Sans"/>
          <w:sz w:val="20"/>
          <w:szCs w:val="20"/>
          <w:lang w:val="pt-PT"/>
        </w:rPr>
        <w:lastRenderedPageBreak/>
        <w:t>MM. Vigésima Vara do Trabalho de Brasília-DF, mediante os seguintes termos:</w:t>
      </w: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  <w:lang w:val="pt-PT"/>
        </w:rPr>
      </w:pPr>
      <w:r w:rsidRPr="00660BD4">
        <w:rPr>
          <w:rFonts w:ascii="Ecofont_Spranq_eco_Sans" w:hAnsi="Ecofont_Spranq_eco_Sans" w:cs="Arial"/>
          <w:b/>
          <w:sz w:val="20"/>
          <w:szCs w:val="20"/>
          <w:u w:val="single"/>
          <w:lang w:val="pt-PT"/>
        </w:rPr>
        <w:t>Cláusula Primeira</w:t>
      </w: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 -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A </w:t>
      </w: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UNIÃO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abster-se-á de contratar trabalhadores por meio de </w:t>
      </w: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>cooperativas de mão-de-obra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, para a prestação de serviços ligados às suas atividades-fim ou meio, quando o labor, por sua própria natureza, demandar execução em estado de </w:t>
      </w: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>subordinação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>, quer em relação ao tomador, ou em relação ao fornecedor dos serviços, constituindo elemento essencial ao desenvolvimento e à prestação dos serviços terceirizados, sendo eles: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a) Serviços de limpeza;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b) Serviços de conservação;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c) Serviços de segurança, de vigilância e de portaria;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d) Serviços de recepção;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 xml:space="preserve">e) Serviços de </w:t>
      </w:r>
      <w:proofErr w:type="spellStart"/>
      <w:r w:rsidRPr="00660BD4">
        <w:rPr>
          <w:rFonts w:ascii="Ecofont_Spranq_eco_Sans" w:hAnsi="Ecofont_Spranq_eco_Sans"/>
          <w:sz w:val="20"/>
          <w:szCs w:val="20"/>
        </w:rPr>
        <w:t>copeiragem</w:t>
      </w:r>
      <w:proofErr w:type="spellEnd"/>
      <w:r w:rsidRPr="00660BD4">
        <w:rPr>
          <w:rFonts w:ascii="Ecofont_Spranq_eco_Sans" w:hAnsi="Ecofont_Spranq_eco_Sans"/>
          <w:sz w:val="20"/>
          <w:szCs w:val="20"/>
        </w:rPr>
        <w:t>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f) Serviços de reprografia;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g) Serviços de telefonia;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h) Serviços de manutenção de prédios, de equipamentos, de veículos e de instalações;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i) Serviços de secretariado e secretariado executivo;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j) Serviços de auxiliar de escritório;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k) Serviços de auxiliar administrativo;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l) Serviços de office boy (contínuo);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m) Serviços de digitação;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n) Serviços de assessoria de imprensa e de relações públicas;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o) Serviços de motorista, no caso de os veículos serem fornecidos pelo próprio órgão licitante;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p) Serviços de ascensorista;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q) Serviços de enfermagem;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r) Serviços de agentes comunitários de saúde;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  <w:lang w:val="pt-PT"/>
        </w:rPr>
      </w:pPr>
      <w:r w:rsidRPr="00660BD4">
        <w:rPr>
          <w:rFonts w:ascii="Ecofont_Spranq_eco_Sans" w:hAnsi="Ecofont_Spranq_eco_Sans"/>
          <w:b/>
          <w:sz w:val="20"/>
          <w:szCs w:val="20"/>
          <w:lang w:val="pt-PT"/>
        </w:rPr>
        <w:t>Parágrafo Primeiro</w:t>
      </w:r>
      <w:r w:rsidRPr="00660BD4">
        <w:rPr>
          <w:rFonts w:ascii="Ecofont_Spranq_eco_Sans" w:hAnsi="Ecofont_Spranq_eco_Sans"/>
          <w:sz w:val="20"/>
          <w:szCs w:val="20"/>
          <w:lang w:val="pt-PT"/>
        </w:rPr>
        <w:t xml:space="preserve"> – O disposto nesta Cláusula não autoriza outras formas de terceirização sem previsão legal.</w:t>
      </w: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i/>
          <w:sz w:val="20"/>
          <w:szCs w:val="20"/>
          <w:lang w:val="pt-PT"/>
        </w:rPr>
      </w:pP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Parágrafo Segundo –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As partes podem, a qualquer momento, mediante comunicação e acordos prévios, ampliar o rol de serviços elencados no </w:t>
      </w:r>
      <w:r w:rsidRPr="00660BD4">
        <w:rPr>
          <w:rFonts w:ascii="Ecofont_Spranq_eco_Sans" w:hAnsi="Ecofont_Spranq_eco_Sans" w:cs="Arial"/>
          <w:i/>
          <w:sz w:val="20"/>
          <w:szCs w:val="20"/>
          <w:lang w:val="pt-PT"/>
        </w:rPr>
        <w:t>caput.</w:t>
      </w: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  <w:lang w:val="pt-PT"/>
        </w:rPr>
      </w:pPr>
      <w:r w:rsidRPr="00660BD4">
        <w:rPr>
          <w:rFonts w:ascii="Ecofont_Spranq_eco_Sans" w:hAnsi="Ecofont_Spranq_eco_Sans" w:cs="Arial"/>
          <w:b/>
          <w:sz w:val="20"/>
          <w:szCs w:val="20"/>
          <w:u w:val="single"/>
          <w:lang w:val="pt-PT"/>
        </w:rPr>
        <w:t>Cláusula Segunda</w:t>
      </w: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 -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>Considera-se cooperativa de mão-de-obra, aquela associação cuja atividade precípua seja a mera intermediação individual de trabalhadores de uma ou várias profissões (inexistindo assim vínculo de solidariedade entre seus associados), que não detenham qualquer meio de produção, e cujos serviços sejam prestados a terceiros, de forma individual (e não coletiva), pelos seus associados.</w:t>
      </w: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  <w:lang w:val="pt-PT"/>
        </w:rPr>
      </w:pPr>
      <w:r w:rsidRPr="00660BD4">
        <w:rPr>
          <w:rFonts w:ascii="Ecofont_Spranq_eco_Sans" w:hAnsi="Ecofont_Spranq_eco_Sans" w:cs="Arial"/>
          <w:b/>
          <w:sz w:val="20"/>
          <w:szCs w:val="20"/>
          <w:u w:val="single"/>
          <w:lang w:val="pt-PT"/>
        </w:rPr>
        <w:t>Cláusula Terceira</w:t>
      </w: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 -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A </w:t>
      </w: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UNIÃO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>obriga-se a estabelecer regras claras nos editais de licitação, a fim de esclarecer a natureza dos serviços licitados, determinando, por conseguinte, se os mesmos podem ser prestados por empresas prestadoras de serviços (trabalhadores subordinados), cooperativas de trabalho,  trabalhadores  autônomos, avulsos ou eventuais;</w:t>
      </w: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  <w:lang w:val="pt-PT"/>
        </w:rPr>
      </w:pP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>Parágrafo Primeiro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 - É lícita a contratação de genuínas sociedades cooperativas desde que os </w:t>
      </w:r>
      <w:r w:rsidRPr="00660BD4">
        <w:rPr>
          <w:rFonts w:ascii="Ecofont_Spranq_eco_Sans" w:hAnsi="Ecofont_Spranq_eco_Sans" w:cs="Arial"/>
          <w:sz w:val="20"/>
          <w:szCs w:val="20"/>
          <w:u w:val="single"/>
          <w:lang w:val="pt-PT"/>
        </w:rPr>
        <w:t>serviços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 licitados não estejam incluídos no rol inserido nas alíneas “</w:t>
      </w:r>
      <w:r w:rsidRPr="00660BD4">
        <w:rPr>
          <w:rFonts w:ascii="Ecofont_Spranq_eco_Sans" w:hAnsi="Ecofont_Spranq_eco_Sans" w:cs="Arial"/>
          <w:sz w:val="20"/>
          <w:szCs w:val="20"/>
          <w:u w:val="single"/>
          <w:lang w:val="pt-PT"/>
        </w:rPr>
        <w:t>a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>” a “</w:t>
      </w:r>
      <w:r w:rsidRPr="00660BD4">
        <w:rPr>
          <w:rFonts w:ascii="Ecofont_Spranq_eco_Sans" w:hAnsi="Ecofont_Spranq_eco_Sans" w:cs="Arial"/>
          <w:sz w:val="20"/>
          <w:szCs w:val="20"/>
          <w:u w:val="single"/>
          <w:lang w:val="pt-PT"/>
        </w:rPr>
        <w:t>r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>” da Cláusula Primeira e sejam prestados em caráter coletivo e com absoluta autonomia dos cooperados, seja em relação às cooperativas, seja em relação ao tomador dos serviços, devendo ser juntada, na fase de habilitação, listagem contendo o nome de todos os associados. Esclarecem as partes que somente os serviços podem ser terceirizados, restando absolutamente vedado o fornecimento (intermediação de mão-de-obra) de trabalhadores a órgãos públicos por cooperativas de qualquer natureza.</w:t>
      </w: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  <w:lang w:val="pt-PT"/>
        </w:rPr>
      </w:pP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Parágrafo Segundo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– Os editais de licitação que se destinem a contratar os serviços disciplinados pela </w:t>
      </w: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>Cláusula Primeira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 deverão fazer expressa menção ao presente termo de conciliação e sua homologação, se possível transcrevendo-os na íntegra ou fazendo parte integrante desses editais, como anexo.</w:t>
      </w: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  <w:lang w:val="pt-PT"/>
        </w:rPr>
      </w:pP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Parágrafo Terceiro -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Para a prestação de serviços em sua forma subordinada, a licitante vencedora do certame deverá comprovar a condição de empregadora dos prestadores de serviços para as quais se objetiva a contratação, constituindo-se esse requisito,condição obrigatória à assinatura do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lastRenderedPageBreak/>
        <w:t>respectivo contrato.</w:t>
      </w: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rPr>
          <w:rFonts w:ascii="Ecofont_Spranq_eco_Sans" w:hAnsi="Ecofont_Spranq_eco_Sans"/>
          <w:b/>
          <w:bCs/>
          <w:sz w:val="20"/>
          <w:szCs w:val="20"/>
        </w:rPr>
      </w:pPr>
      <w:r w:rsidRPr="00660BD4">
        <w:rPr>
          <w:rFonts w:ascii="Ecofont_Spranq_eco_Sans" w:hAnsi="Ecofont_Spranq_eco_Sans"/>
          <w:b/>
          <w:bCs/>
          <w:sz w:val="20"/>
          <w:szCs w:val="20"/>
        </w:rPr>
        <w:t>DAS SANÇÕES PELO DESCUMPRIMENTO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</w:rPr>
      </w:pPr>
      <w:r w:rsidRPr="00660BD4">
        <w:rPr>
          <w:rFonts w:ascii="Ecofont_Spranq_eco_Sans" w:hAnsi="Ecofont_Spranq_eco_Sans" w:cs="Arial"/>
          <w:b/>
          <w:sz w:val="20"/>
          <w:szCs w:val="20"/>
          <w:u w:val="single"/>
        </w:rPr>
        <w:t>Cláusula Quarta</w:t>
      </w:r>
      <w:r w:rsidRPr="00660BD4">
        <w:rPr>
          <w:rFonts w:ascii="Ecofont_Spranq_eco_Sans" w:hAnsi="Ecofont_Spranq_eco_Sans" w:cs="Arial"/>
          <w:sz w:val="20"/>
          <w:szCs w:val="20"/>
        </w:rPr>
        <w:t xml:space="preserve"> – A </w:t>
      </w:r>
      <w:r w:rsidRPr="00660BD4">
        <w:rPr>
          <w:rFonts w:ascii="Ecofont_Spranq_eco_Sans" w:hAnsi="Ecofont_Spranq_eco_Sans" w:cs="Arial"/>
          <w:b/>
          <w:sz w:val="20"/>
          <w:szCs w:val="20"/>
        </w:rPr>
        <w:t xml:space="preserve">UNIÃO </w:t>
      </w:r>
      <w:r w:rsidRPr="00660BD4">
        <w:rPr>
          <w:rFonts w:ascii="Ecofont_Spranq_eco_Sans" w:hAnsi="Ecofont_Spranq_eco_Sans" w:cs="Arial"/>
          <w:sz w:val="20"/>
          <w:szCs w:val="20"/>
        </w:rPr>
        <w:t>obriga-se ao pagamento de multa (</w:t>
      </w:r>
      <w:proofErr w:type="spellStart"/>
      <w:r w:rsidRPr="00660BD4">
        <w:rPr>
          <w:rFonts w:ascii="Ecofont_Spranq_eco_Sans" w:hAnsi="Ecofont_Spranq_eco_Sans" w:cs="Arial"/>
          <w:sz w:val="20"/>
          <w:szCs w:val="20"/>
        </w:rPr>
        <w:t>astreinte</w:t>
      </w:r>
      <w:proofErr w:type="spellEnd"/>
      <w:r w:rsidRPr="00660BD4">
        <w:rPr>
          <w:rFonts w:ascii="Ecofont_Spranq_eco_Sans" w:hAnsi="Ecofont_Spranq_eco_Sans" w:cs="Arial"/>
          <w:sz w:val="20"/>
          <w:szCs w:val="20"/>
        </w:rPr>
        <w:t>) correspondente a R$ 1.000,00 (um mil reais) por trabalhador que esteja em desacordo com as condições estabelecidas no presente Termo de Conciliação, sendo a mesma reversível ao Fundo de Amparo ao Trabalhador (FAT).</w:t>
      </w: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</w:rPr>
      </w:pPr>
      <w:r w:rsidRPr="00660BD4">
        <w:rPr>
          <w:rFonts w:ascii="Ecofont_Spranq_eco_Sans" w:hAnsi="Ecofont_Spranq_eco_Sans" w:cs="Arial"/>
          <w:b/>
          <w:sz w:val="20"/>
          <w:szCs w:val="20"/>
        </w:rPr>
        <w:t>Parágrafo Primeiro</w:t>
      </w:r>
      <w:r w:rsidRPr="00660BD4">
        <w:rPr>
          <w:rFonts w:ascii="Ecofont_Spranq_eco_Sans" w:hAnsi="Ecofont_Spranq_eco_Sans" w:cs="Arial"/>
          <w:sz w:val="20"/>
          <w:szCs w:val="20"/>
        </w:rPr>
        <w:t xml:space="preserve"> – O servidor público que, em nome da Administração, firmar o contrato de prestação de serviços nas atividades relacionadas nas alíneas “a” a “r” da Cláusula Primeira, será responsável solidário por qualquer contratação irregular, respondendo pela multa prevista no </w:t>
      </w:r>
      <w:r w:rsidRPr="00660BD4">
        <w:rPr>
          <w:rFonts w:ascii="Ecofont_Spranq_eco_Sans" w:hAnsi="Ecofont_Spranq_eco_Sans" w:cs="Arial"/>
          <w:i/>
          <w:sz w:val="20"/>
          <w:szCs w:val="20"/>
        </w:rPr>
        <w:t>caput</w:t>
      </w:r>
      <w:r w:rsidRPr="00660BD4">
        <w:rPr>
          <w:rFonts w:ascii="Ecofont_Spranq_eco_Sans" w:hAnsi="Ecofont_Spranq_eco_Sans" w:cs="Arial"/>
          <w:sz w:val="20"/>
          <w:szCs w:val="20"/>
        </w:rPr>
        <w:t xml:space="preserve">, sem prejuízo das demais cominações legais. </w:t>
      </w: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  <w:lang w:val="pt-PT"/>
        </w:rPr>
      </w:pP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Parágrafo Segundo –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Em caso de notícia de descumprimento dos termos firmados neste ajuste, a </w:t>
      </w: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>UNIÃO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>, depois de intimada, terá prazo de 20 (vinte) dias para apresentar sua justificativa perante o Ministério Público do Trabalho.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rPr>
          <w:rFonts w:ascii="Ecofont_Spranq_eco_Sans" w:hAnsi="Ecofont_Spranq_eco_Sans"/>
          <w:b/>
          <w:bCs/>
          <w:sz w:val="20"/>
          <w:szCs w:val="20"/>
        </w:rPr>
      </w:pPr>
      <w:r w:rsidRPr="00660BD4">
        <w:rPr>
          <w:rFonts w:ascii="Ecofont_Spranq_eco_Sans" w:hAnsi="Ecofont_Spranq_eco_Sans"/>
          <w:b/>
          <w:bCs/>
          <w:sz w:val="20"/>
          <w:szCs w:val="20"/>
        </w:rPr>
        <w:t>DA EXTENSÃO DO AJUSTE À ADMINISTRAÇÃO PÚBLICA INDIRETA</w:t>
      </w:r>
    </w:p>
    <w:p w:rsidR="00C67445" w:rsidRPr="00660BD4" w:rsidRDefault="00C67445" w:rsidP="00C67445">
      <w:pPr>
        <w:rPr>
          <w:rFonts w:ascii="Ecofont_Spranq_eco_Sans" w:hAnsi="Ecofont_Spranq_eco_Sans"/>
          <w:b/>
          <w:bCs/>
          <w:sz w:val="20"/>
          <w:szCs w:val="20"/>
        </w:rPr>
      </w:pPr>
    </w:p>
    <w:p w:rsidR="00C67445" w:rsidRPr="00660BD4" w:rsidRDefault="00C67445" w:rsidP="00C67445">
      <w:pPr>
        <w:rPr>
          <w:rFonts w:ascii="Ecofont_Spranq_eco_Sans" w:hAnsi="Ecofont_Spranq_eco_Sans" w:cs="Arial"/>
          <w:sz w:val="20"/>
          <w:szCs w:val="20"/>
        </w:rPr>
      </w:pPr>
      <w:r w:rsidRPr="00660BD4">
        <w:rPr>
          <w:rFonts w:ascii="Ecofont_Spranq_eco_Sans" w:hAnsi="Ecofont_Spranq_eco_Sans" w:cs="Arial"/>
          <w:b/>
          <w:sz w:val="20"/>
          <w:szCs w:val="20"/>
          <w:u w:val="single"/>
        </w:rPr>
        <w:t>Cláusula Quinta</w:t>
      </w:r>
      <w:r w:rsidRPr="00660BD4">
        <w:rPr>
          <w:rFonts w:ascii="Ecofont_Spranq_eco_Sans" w:hAnsi="Ecofont_Spranq_eco_Sans" w:cs="Arial"/>
          <w:sz w:val="20"/>
          <w:szCs w:val="20"/>
        </w:rPr>
        <w:t xml:space="preserve"> – A </w:t>
      </w:r>
      <w:r w:rsidRPr="00660BD4">
        <w:rPr>
          <w:rFonts w:ascii="Ecofont_Spranq_eco_Sans" w:hAnsi="Ecofont_Spranq_eco_Sans" w:cs="Arial"/>
          <w:b/>
          <w:sz w:val="20"/>
          <w:szCs w:val="20"/>
        </w:rPr>
        <w:t>UNIÃO</w:t>
      </w:r>
      <w:r w:rsidRPr="00660BD4">
        <w:rPr>
          <w:rFonts w:ascii="Ecofont_Spranq_eco_Sans" w:hAnsi="Ecofont_Spranq_eco_Sans" w:cs="Arial"/>
          <w:sz w:val="20"/>
          <w:szCs w:val="20"/>
        </w:rPr>
        <w:t xml:space="preserve"> se compromete a recomendar o estabelecimento das  mesmas diretrizes ora pactuadas em relação às autarquias, fundações públicas, empresas públicas e sociedades de economia mista, a fim de vincular todos os órgãos integrantes da administração pública indireta ao cumprimento do presente termo de conciliação, sendo que em relação às empresas públicas e sociedades de economia mista deverá ser dado conhecimento ao </w:t>
      </w:r>
      <w:r w:rsidRPr="00660BD4">
        <w:rPr>
          <w:rFonts w:ascii="Ecofont_Spranq_eco_Sans" w:hAnsi="Ecofont_Spranq_eco_Sans" w:cs="Arial"/>
          <w:b/>
          <w:sz w:val="20"/>
          <w:szCs w:val="20"/>
        </w:rPr>
        <w:t>Departamento de Coordenação e Controle das Empresas Estatais – DEST, do Ministério do Planejamento, Orçamento e Gestão</w:t>
      </w:r>
      <w:r w:rsidRPr="00660BD4">
        <w:rPr>
          <w:rFonts w:ascii="Ecofont_Spranq_eco_Sans" w:hAnsi="Ecofont_Spranq_eco_Sans" w:cs="Arial"/>
          <w:sz w:val="20"/>
          <w:szCs w:val="20"/>
        </w:rPr>
        <w:t>, ou órgão equivalente, para que discipline a matéria no âmbito de sua competência.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rPr>
          <w:rFonts w:ascii="Ecofont_Spranq_eco_Sans" w:hAnsi="Ecofont_Spranq_eco_Sans"/>
          <w:b/>
          <w:bCs/>
          <w:sz w:val="20"/>
          <w:szCs w:val="20"/>
        </w:rPr>
      </w:pPr>
      <w:r w:rsidRPr="00660BD4">
        <w:rPr>
          <w:rFonts w:ascii="Ecofont_Spranq_eco_Sans" w:hAnsi="Ecofont_Spranq_eco_Sans"/>
          <w:b/>
          <w:bCs/>
          <w:sz w:val="20"/>
          <w:szCs w:val="20"/>
        </w:rPr>
        <w:t>DA HOMOLOGAÇÃO JUDICIAL DO AJUSTE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  <w:lang w:val="pt-PT"/>
        </w:rPr>
      </w:pPr>
      <w:r w:rsidRPr="00660BD4">
        <w:rPr>
          <w:rFonts w:ascii="Ecofont_Spranq_eco_Sans" w:hAnsi="Ecofont_Spranq_eco_Sans" w:cs="Arial"/>
          <w:b/>
          <w:sz w:val="20"/>
          <w:szCs w:val="20"/>
          <w:u w:val="single"/>
        </w:rPr>
        <w:t>Cláusula Sexta</w:t>
      </w: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 -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>As partes submetem os termos da presente conciliação à homologação do Juízo da MM. Vigésima Vara do Trabalho, para que o ajuste gere os seus efeitos jurídicos.</w:t>
      </w: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</w:rPr>
      </w:pPr>
      <w:r w:rsidRPr="00660BD4">
        <w:rPr>
          <w:rFonts w:ascii="Ecofont_Spranq_eco_Sans" w:hAnsi="Ecofont_Spranq_eco_Sans" w:cs="Arial"/>
          <w:b/>
          <w:sz w:val="20"/>
          <w:szCs w:val="20"/>
          <w:u w:val="single"/>
          <w:lang w:val="pt-PT"/>
        </w:rPr>
        <w:t>Cláusula Sétima</w:t>
      </w: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 -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>Os</w:t>
      </w: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>termos da presente avença gerarão seus efeitos jurídicos a partir da data de sua homologação judicial</w:t>
      </w:r>
      <w:r w:rsidRPr="00660BD4">
        <w:rPr>
          <w:rFonts w:ascii="Ecofont_Spranq_eco_Sans" w:hAnsi="Ecofont_Spranq_eco_Sans" w:cs="Arial"/>
          <w:sz w:val="20"/>
          <w:szCs w:val="20"/>
        </w:rPr>
        <w:t>.</w:t>
      </w: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  <w:lang w:val="pt-PT"/>
        </w:rPr>
      </w:pP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Parágrafo único –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Os contratos em vigor entre a </w:t>
      </w: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UNIÃO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>e as Cooperativas, que contrariem o presente acordo, não serão renovados ou prorrogados.</w:t>
      </w: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  <w:lang w:val="pt-PT"/>
        </w:rPr>
      </w:pPr>
      <w:r w:rsidRPr="00660BD4">
        <w:rPr>
          <w:rFonts w:ascii="Ecofont_Spranq_eco_Sans" w:hAnsi="Ecofont_Spranq_eco_Sans" w:cs="Arial"/>
          <w:b/>
          <w:sz w:val="20"/>
          <w:szCs w:val="20"/>
          <w:u w:val="single"/>
          <w:lang w:val="pt-PT"/>
        </w:rPr>
        <w:t>Cláusula Oitava</w:t>
      </w: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 xml:space="preserve"> - 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A presente conciliação extingue o processo com exame do mérito apenas em relação à </w:t>
      </w: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>UNIÃO,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 xml:space="preserve"> prosseguindo o feito quanto aos demais réus.</w:t>
      </w: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sz w:val="20"/>
          <w:szCs w:val="20"/>
        </w:rPr>
      </w:pPr>
      <w:r w:rsidRPr="00660BD4">
        <w:rPr>
          <w:rFonts w:ascii="Ecofont_Spranq_eco_Sans" w:hAnsi="Ecofont_Spranq_eco_Sans" w:cs="Arial"/>
          <w:sz w:val="20"/>
          <w:szCs w:val="20"/>
        </w:rPr>
        <w:t xml:space="preserve">Dito isto, por estarem </w:t>
      </w:r>
      <w:proofErr w:type="gramStart"/>
      <w:r w:rsidRPr="00660BD4">
        <w:rPr>
          <w:rFonts w:ascii="Ecofont_Spranq_eco_Sans" w:hAnsi="Ecofont_Spranq_eco_Sans" w:cs="Arial"/>
          <w:sz w:val="20"/>
          <w:szCs w:val="20"/>
        </w:rPr>
        <w:t>as</w:t>
      </w:r>
      <w:proofErr w:type="gramEnd"/>
      <w:r w:rsidRPr="00660BD4">
        <w:rPr>
          <w:rFonts w:ascii="Ecofont_Spranq_eco_Sans" w:hAnsi="Ecofont_Spranq_eco_Sans" w:cs="Arial"/>
          <w:sz w:val="20"/>
          <w:szCs w:val="20"/>
        </w:rPr>
        <w:t xml:space="preserve"> partes ajustadas e compromissadas, firmam a presente conciliação em cinco vias, a qual terá eficácia de título judicial, nos termos dos artigos 831, parágrafo único, e 876, </w:t>
      </w:r>
      <w:r w:rsidRPr="00660BD4">
        <w:rPr>
          <w:rFonts w:ascii="Ecofont_Spranq_eco_Sans" w:hAnsi="Ecofont_Spranq_eco_Sans" w:cs="Arial"/>
          <w:i/>
          <w:sz w:val="20"/>
          <w:szCs w:val="20"/>
        </w:rPr>
        <w:t xml:space="preserve">caput, </w:t>
      </w:r>
      <w:r w:rsidRPr="00660BD4">
        <w:rPr>
          <w:rFonts w:ascii="Ecofont_Spranq_eco_Sans" w:hAnsi="Ecofont_Spranq_eco_Sans" w:cs="Arial"/>
          <w:sz w:val="20"/>
          <w:szCs w:val="20"/>
        </w:rPr>
        <w:t xml:space="preserve"> da CLT.</w:t>
      </w:r>
    </w:p>
    <w:p w:rsidR="00C67445" w:rsidRPr="00660BD4" w:rsidRDefault="00C67445" w:rsidP="00C67445">
      <w:pPr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center"/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 xml:space="preserve">          , 05 de junho de 2003.</w:t>
      </w:r>
    </w:p>
    <w:p w:rsidR="00C67445" w:rsidRPr="00660BD4" w:rsidRDefault="00C67445" w:rsidP="00C67445">
      <w:pPr>
        <w:jc w:val="center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GUILHERME MASTRICHI BASSO                                         GUIOMAR RECHIA GOMES</w:t>
      </w:r>
    </w:p>
    <w:p w:rsidR="00C67445" w:rsidRPr="00660BD4" w:rsidRDefault="00C67445" w:rsidP="00C67445">
      <w:pPr>
        <w:jc w:val="both"/>
        <w:rPr>
          <w:rFonts w:ascii="Ecofont_Spranq_eco_Sans" w:hAnsi="Ecofont_Spranq_eco_Sans" w:cs="Arial"/>
          <w:b/>
          <w:sz w:val="20"/>
          <w:szCs w:val="20"/>
        </w:rPr>
      </w:pPr>
      <w:r w:rsidRPr="00660BD4">
        <w:rPr>
          <w:rFonts w:ascii="Ecofont_Spranq_eco_Sans" w:hAnsi="Ecofont_Spranq_eco_Sans" w:cs="Arial"/>
          <w:b/>
          <w:sz w:val="20"/>
          <w:szCs w:val="20"/>
        </w:rPr>
        <w:t xml:space="preserve">  Procurador-Geral do Trabalho                                     Vice-Procuradora-Geral do Trabalho</w:t>
      </w:r>
    </w:p>
    <w:p w:rsidR="00C67445" w:rsidRPr="00660BD4" w:rsidRDefault="00C67445" w:rsidP="00C67445">
      <w:pPr>
        <w:jc w:val="center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tabs>
          <w:tab w:val="left" w:pos="6045"/>
        </w:tabs>
        <w:jc w:val="both"/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BRASILINO SANTOS RAMOS</w:t>
      </w:r>
      <w:r w:rsidRPr="00660BD4">
        <w:rPr>
          <w:rFonts w:ascii="Ecofont_Spranq_eco_Sans" w:hAnsi="Ecofont_Spranq_eco_Sans"/>
          <w:sz w:val="20"/>
          <w:szCs w:val="20"/>
        </w:rPr>
        <w:tab/>
        <w:t xml:space="preserve">     FÁBIO LEAL CARDOSO</w:t>
      </w:r>
    </w:p>
    <w:p w:rsidR="00C67445" w:rsidRPr="00660BD4" w:rsidRDefault="00C67445" w:rsidP="00C67445">
      <w:pPr>
        <w:tabs>
          <w:tab w:val="left" w:pos="6375"/>
        </w:tabs>
        <w:jc w:val="both"/>
        <w:rPr>
          <w:rFonts w:ascii="Ecofont_Spranq_eco_Sans" w:hAnsi="Ecofont_Spranq_eco_Sans" w:cs="Arial"/>
          <w:b/>
          <w:sz w:val="20"/>
          <w:szCs w:val="20"/>
          <w:lang w:val="pt-PT"/>
        </w:rPr>
      </w:pP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>Procurador-Chefe/PRT 10ª Região</w:t>
      </w:r>
      <w:r w:rsidRPr="00660BD4">
        <w:rPr>
          <w:rFonts w:ascii="Ecofont_Spranq_eco_Sans" w:hAnsi="Ecofont_Spranq_eco_Sans" w:cs="Arial"/>
          <w:sz w:val="20"/>
          <w:szCs w:val="20"/>
          <w:lang w:val="pt-PT"/>
        </w:rPr>
        <w:tab/>
      </w:r>
      <w:r w:rsidRPr="00660BD4">
        <w:rPr>
          <w:rFonts w:ascii="Ecofont_Spranq_eco_Sans" w:hAnsi="Ecofont_Spranq_eco_Sans" w:cs="Arial"/>
          <w:b/>
          <w:sz w:val="20"/>
          <w:szCs w:val="20"/>
          <w:lang w:val="pt-PT"/>
        </w:rPr>
        <w:t>Procurador do Trabalho</w:t>
      </w: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center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center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center"/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MOACIR ANTONIO DA SILVA MACHADO</w:t>
      </w:r>
    </w:p>
    <w:p w:rsidR="00C67445" w:rsidRPr="00660BD4" w:rsidRDefault="00C67445" w:rsidP="00C67445">
      <w:pPr>
        <w:jc w:val="center"/>
        <w:rPr>
          <w:rFonts w:ascii="Ecofont_Spranq_eco_Sans" w:hAnsi="Ecofont_Spranq_eco_Sans"/>
          <w:b/>
          <w:bCs/>
          <w:sz w:val="20"/>
          <w:szCs w:val="20"/>
        </w:rPr>
      </w:pPr>
      <w:r w:rsidRPr="00660BD4">
        <w:rPr>
          <w:rFonts w:ascii="Ecofont_Spranq_eco_Sans" w:hAnsi="Ecofont_Spranq_eco_Sans"/>
          <w:b/>
          <w:bCs/>
          <w:sz w:val="20"/>
          <w:szCs w:val="20"/>
        </w:rPr>
        <w:t>Procurador-Geral da União</w:t>
      </w:r>
    </w:p>
    <w:p w:rsidR="00C67445" w:rsidRPr="00660BD4" w:rsidRDefault="00C67445" w:rsidP="00C67445">
      <w:pPr>
        <w:jc w:val="center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center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jc w:val="center"/>
        <w:rPr>
          <w:rFonts w:ascii="Ecofont_Spranq_eco_Sans" w:hAnsi="Ecofont_Spranq_eco_Sans"/>
          <w:sz w:val="20"/>
          <w:szCs w:val="20"/>
        </w:rPr>
      </w:pPr>
    </w:p>
    <w:p w:rsidR="00C67445" w:rsidRPr="00660BD4" w:rsidRDefault="00C67445" w:rsidP="00C67445">
      <w:pPr>
        <w:tabs>
          <w:tab w:val="left" w:pos="6075"/>
        </w:tabs>
        <w:jc w:val="both"/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/>
          <w:sz w:val="20"/>
          <w:szCs w:val="20"/>
        </w:rPr>
        <w:t>HELIA M. DE OLIVEIRA BETTERO</w:t>
      </w:r>
      <w:r w:rsidRPr="00660BD4">
        <w:rPr>
          <w:rFonts w:ascii="Ecofont_Spranq_eco_Sans" w:hAnsi="Ecofont_Spranq_eco_Sans"/>
          <w:sz w:val="20"/>
          <w:szCs w:val="20"/>
        </w:rPr>
        <w:tab/>
        <w:t>MÁRIO LUIZ GUERREIRO</w:t>
      </w:r>
    </w:p>
    <w:p w:rsidR="00C67445" w:rsidRPr="00660BD4" w:rsidRDefault="00C67445" w:rsidP="00C67445">
      <w:pPr>
        <w:tabs>
          <w:tab w:val="left" w:pos="6360"/>
        </w:tabs>
        <w:jc w:val="both"/>
        <w:rPr>
          <w:rFonts w:ascii="Ecofont_Spranq_eco_Sans" w:hAnsi="Ecofont_Spranq_eco_Sans" w:cs="Arial"/>
          <w:b/>
          <w:sz w:val="20"/>
          <w:szCs w:val="20"/>
        </w:rPr>
      </w:pPr>
      <w:r w:rsidRPr="00660BD4">
        <w:rPr>
          <w:rFonts w:ascii="Ecofont_Spranq_eco_Sans" w:hAnsi="Ecofont_Spranq_eco_Sans" w:cs="Arial"/>
          <w:b/>
          <w:sz w:val="20"/>
          <w:szCs w:val="20"/>
        </w:rPr>
        <w:t xml:space="preserve">Sub-Procuradora-Regional da União </w:t>
      </w:r>
      <w:r w:rsidRPr="00660BD4">
        <w:rPr>
          <w:rFonts w:ascii="Ecofont_Spranq_eco_Sans" w:hAnsi="Ecofont_Spranq_eco_Sans" w:cs="Arial"/>
          <w:b/>
          <w:sz w:val="20"/>
          <w:szCs w:val="20"/>
        </w:rPr>
        <w:tab/>
        <w:t>Advogado da União</w:t>
      </w:r>
    </w:p>
    <w:p w:rsidR="00C67445" w:rsidRPr="00660BD4" w:rsidRDefault="00C67445" w:rsidP="00C67445">
      <w:pPr>
        <w:jc w:val="both"/>
        <w:rPr>
          <w:rFonts w:ascii="Ecofont_Spranq_eco_Sans" w:hAnsi="Ecofont_Spranq_eco_Sans"/>
          <w:sz w:val="20"/>
          <w:szCs w:val="20"/>
        </w:rPr>
      </w:pPr>
      <w:r w:rsidRPr="00660BD4">
        <w:rPr>
          <w:rFonts w:ascii="Ecofont_Spranq_eco_Sans" w:hAnsi="Ecofont_Spranq_eco_Sans" w:cs="Arial"/>
          <w:b/>
          <w:sz w:val="20"/>
          <w:szCs w:val="20"/>
        </w:rPr>
        <w:t>1ª Regiã</w:t>
      </w:r>
      <w:r w:rsidRPr="00660BD4">
        <w:rPr>
          <w:rFonts w:ascii="Ecofont_Spranq_eco_Sans" w:hAnsi="Ecofont_Spranq_eco_Sans"/>
          <w:sz w:val="20"/>
          <w:szCs w:val="20"/>
        </w:rPr>
        <w:t>o</w:t>
      </w:r>
    </w:p>
    <w:p w:rsidR="00C67445" w:rsidRPr="00C67445" w:rsidRDefault="00C67445" w:rsidP="00C67445">
      <w:pPr>
        <w:jc w:val="center"/>
        <w:rPr>
          <w:rFonts w:ascii="Arial Narrow" w:hAnsi="Arial Narrow"/>
          <w:sz w:val="20"/>
          <w:szCs w:val="20"/>
        </w:rPr>
      </w:pPr>
    </w:p>
    <w:p w:rsidR="00C67445" w:rsidRPr="00C67445" w:rsidRDefault="00C67445" w:rsidP="00C67445">
      <w:pPr>
        <w:jc w:val="center"/>
        <w:rPr>
          <w:rFonts w:ascii="Arial Narrow" w:hAnsi="Arial Narrow"/>
          <w:sz w:val="20"/>
          <w:szCs w:val="20"/>
        </w:rPr>
      </w:pPr>
    </w:p>
    <w:p w:rsidR="00C67445" w:rsidRDefault="00C67445" w:rsidP="00C67445">
      <w:pPr>
        <w:jc w:val="center"/>
      </w:pPr>
    </w:p>
    <w:p w:rsidR="00C67445" w:rsidRDefault="00C67445" w:rsidP="00C67445"/>
    <w:p w:rsidR="00C67445" w:rsidRDefault="00C67445" w:rsidP="00C67445"/>
    <w:p w:rsidR="00233E13" w:rsidRDefault="00233E13"/>
    <w:sectPr w:rsidR="00233E13" w:rsidSect="007F1A7D">
      <w:footerReference w:type="default" r:id="rId8"/>
      <w:footnotePr>
        <w:pos w:val="beneathText"/>
      </w:footnotePr>
      <w:pgSz w:w="11905" w:h="16837" w:code="9"/>
      <w:pgMar w:top="1701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2E2" w:rsidRDefault="00AB52E2" w:rsidP="00C67445">
      <w:r>
        <w:separator/>
      </w:r>
    </w:p>
  </w:endnote>
  <w:endnote w:type="continuationSeparator" w:id="0">
    <w:p w:rsidR="00AB52E2" w:rsidRDefault="00AB52E2" w:rsidP="00C6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_Spranq_eco_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FC7" w:rsidRDefault="00234E6C" w:rsidP="00C67445">
    <w:pPr>
      <w:pStyle w:val="Rodap"/>
    </w:pPr>
  </w:p>
  <w:p w:rsidR="00C67445" w:rsidRPr="00C67445" w:rsidRDefault="00C67445" w:rsidP="00C674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2E2" w:rsidRDefault="00AB52E2" w:rsidP="00C67445">
      <w:r>
        <w:separator/>
      </w:r>
    </w:p>
  </w:footnote>
  <w:footnote w:type="continuationSeparator" w:id="0">
    <w:p w:rsidR="00AB52E2" w:rsidRDefault="00AB52E2" w:rsidP="00C67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45"/>
    <w:rsid w:val="00233E13"/>
    <w:rsid w:val="00234E6C"/>
    <w:rsid w:val="00640F6E"/>
    <w:rsid w:val="00660BD4"/>
    <w:rsid w:val="007745B0"/>
    <w:rsid w:val="007F1A7D"/>
    <w:rsid w:val="00881BDB"/>
    <w:rsid w:val="009D15F9"/>
    <w:rsid w:val="00AB52E2"/>
    <w:rsid w:val="00C67445"/>
    <w:rsid w:val="00CE5A19"/>
    <w:rsid w:val="00D00BC3"/>
    <w:rsid w:val="00F52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44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C6744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C67445"/>
    <w:rPr>
      <w:rFonts w:ascii="Times New Roman" w:eastAsia="Lucida Sans Unicode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74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7445"/>
    <w:rPr>
      <w:rFonts w:ascii="Times New Roman" w:eastAsia="Lucida Sans Unicode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B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BD4"/>
    <w:rPr>
      <w:rFonts w:ascii="Segoe UI" w:eastAsia="Lucida Sans Unicode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44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C6744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C67445"/>
    <w:rPr>
      <w:rFonts w:ascii="Times New Roman" w:eastAsia="Lucida Sans Unicode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74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7445"/>
    <w:rPr>
      <w:rFonts w:ascii="Times New Roman" w:eastAsia="Lucida Sans Unicode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B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BD4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C16DD-BB0E-4DF3-856F-AA5CE71B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1603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Dias</dc:creator>
  <cp:lastModifiedBy>Márcio Dias</cp:lastModifiedBy>
  <cp:revision>2</cp:revision>
  <cp:lastPrinted>2014-10-24T18:24:00Z</cp:lastPrinted>
  <dcterms:created xsi:type="dcterms:W3CDTF">2018-07-09T14:30:00Z</dcterms:created>
  <dcterms:modified xsi:type="dcterms:W3CDTF">2018-07-09T14:30:00Z</dcterms:modified>
</cp:coreProperties>
</file>