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E3" w:rsidRPr="004A5AC6" w:rsidRDefault="00E01DE3" w:rsidP="00E01DE3">
      <w:pPr>
        <w:jc w:val="center"/>
        <w:rPr>
          <w:lang w:val="x-none" w:eastAsia="en-US"/>
        </w:rPr>
      </w:pPr>
      <w:r>
        <w:rPr>
          <w:noProof/>
        </w:rPr>
        <w:drawing>
          <wp:inline distT="0" distB="0" distL="0" distR="0" wp14:anchorId="60298B06" wp14:editId="34C73E1F">
            <wp:extent cx="694690" cy="768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SERVIÇO PÚBLICO FEDERAL</w:t>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MJ - DEPARTAMENTO DE POLÍCIA FEDERAL</w:t>
      </w:r>
    </w:p>
    <w:p w:rsidR="00E01DE3" w:rsidRPr="003153EE" w:rsidRDefault="00E01DE3" w:rsidP="00E01DE3">
      <w:pPr>
        <w:jc w:val="center"/>
        <w:rPr>
          <w:rFonts w:cs="Times New Roman"/>
          <w:b/>
          <w:bCs/>
          <w:color w:val="000000"/>
          <w:sz w:val="20"/>
          <w:szCs w:val="20"/>
        </w:rPr>
      </w:pPr>
      <w:r w:rsidRPr="003153EE">
        <w:rPr>
          <w:rFonts w:cs="Times New Roman"/>
          <w:b/>
          <w:bCs/>
          <w:color w:val="000000"/>
          <w:sz w:val="20"/>
          <w:szCs w:val="20"/>
        </w:rPr>
        <w:t>SUPERINTENDÊNCIA REGIONAL NO RIO GRANDE DO SUL</w:t>
      </w:r>
    </w:p>
    <w:p w:rsidR="001D36E5" w:rsidRPr="00EE703C" w:rsidRDefault="00E01DE3" w:rsidP="00E01DE3">
      <w:pPr>
        <w:spacing w:after="120" w:line="276" w:lineRule="auto"/>
        <w:ind w:right="-15"/>
        <w:jc w:val="center"/>
        <w:rPr>
          <w:rFonts w:cs="Times New Roman"/>
          <w:b/>
          <w:bCs/>
          <w:i/>
          <w:color w:val="FF0000"/>
          <w:sz w:val="20"/>
          <w:szCs w:val="20"/>
        </w:rPr>
      </w:pPr>
      <w:r w:rsidRPr="003153EE">
        <w:rPr>
          <w:rFonts w:cs="Times New Roman"/>
          <w:b/>
          <w:bCs/>
          <w:color w:val="000000"/>
          <w:sz w:val="20"/>
          <w:szCs w:val="20"/>
        </w:rPr>
        <w:t>COMISSÃO PERMANENTE DE LICITAÇÃO</w:t>
      </w:r>
      <w:r w:rsidR="001D36E5" w:rsidRPr="00EE703C">
        <w:rPr>
          <w:rFonts w:cs="Times New Roman"/>
          <w:b/>
          <w:bCs/>
          <w:i/>
          <w:color w:val="FF0000"/>
          <w:sz w:val="20"/>
          <w:szCs w:val="20"/>
        </w:rPr>
        <w:t xml:space="preserve"> </w:t>
      </w:r>
    </w:p>
    <w:p w:rsidR="001D36E5" w:rsidRPr="00EE703C" w:rsidRDefault="001D36E5" w:rsidP="00E01DE3">
      <w:pPr>
        <w:spacing w:before="240" w:after="240" w:line="276" w:lineRule="auto"/>
        <w:ind w:right="-17"/>
        <w:jc w:val="center"/>
        <w:rPr>
          <w:rFonts w:cs="Times New Roman"/>
          <w:b/>
          <w:bCs/>
          <w:color w:val="000000"/>
          <w:sz w:val="20"/>
          <w:szCs w:val="20"/>
        </w:rPr>
      </w:pPr>
      <w:r w:rsidRPr="00EE703C">
        <w:rPr>
          <w:rFonts w:cs="Times New Roman"/>
          <w:b/>
          <w:bCs/>
          <w:color w:val="000000"/>
          <w:sz w:val="20"/>
          <w:szCs w:val="20"/>
        </w:rPr>
        <w:t xml:space="preserve">PREGÃO ELETRÔNICO </w:t>
      </w:r>
      <w:r w:rsidR="00E01DE3">
        <w:rPr>
          <w:rFonts w:cs="Times New Roman"/>
          <w:b/>
          <w:bCs/>
          <w:color w:val="000000"/>
          <w:sz w:val="20"/>
          <w:szCs w:val="20"/>
        </w:rPr>
        <w:t xml:space="preserve">SRP </w:t>
      </w:r>
      <w:r w:rsidRPr="00EE703C">
        <w:rPr>
          <w:rFonts w:cs="Times New Roman"/>
          <w:b/>
          <w:bCs/>
          <w:color w:val="000000"/>
          <w:sz w:val="20"/>
          <w:szCs w:val="20"/>
        </w:rPr>
        <w:t xml:space="preserve">Nº </w:t>
      </w:r>
      <w:r w:rsidR="00E01DE3">
        <w:rPr>
          <w:rFonts w:cs="Times New Roman"/>
          <w:b/>
          <w:bCs/>
          <w:color w:val="000000"/>
          <w:sz w:val="20"/>
          <w:szCs w:val="20"/>
        </w:rPr>
        <w:t>02</w:t>
      </w:r>
      <w:r w:rsidRPr="00EE703C">
        <w:rPr>
          <w:rFonts w:cs="Times New Roman"/>
          <w:b/>
          <w:bCs/>
          <w:color w:val="000000"/>
          <w:sz w:val="20"/>
          <w:szCs w:val="20"/>
        </w:rPr>
        <w:t>/20</w:t>
      </w:r>
      <w:r w:rsidR="00E01DE3">
        <w:rPr>
          <w:rFonts w:cs="Times New Roman"/>
          <w:b/>
          <w:bCs/>
          <w:color w:val="000000"/>
          <w:sz w:val="20"/>
          <w:szCs w:val="20"/>
        </w:rPr>
        <w:t>15</w:t>
      </w:r>
    </w:p>
    <w:p w:rsidR="001D36E5" w:rsidRPr="00EE703C" w:rsidRDefault="001D36E5" w:rsidP="00180303">
      <w:pPr>
        <w:spacing w:after="120" w:line="276" w:lineRule="auto"/>
        <w:ind w:right="-15"/>
        <w:jc w:val="center"/>
        <w:rPr>
          <w:rFonts w:cs="Times New Roman"/>
          <w:b/>
          <w:bCs/>
          <w:color w:val="000000"/>
          <w:sz w:val="20"/>
          <w:szCs w:val="20"/>
        </w:rPr>
      </w:pPr>
      <w:r w:rsidRPr="00EE703C">
        <w:rPr>
          <w:rFonts w:cs="Times New Roman"/>
          <w:b/>
          <w:bCs/>
          <w:color w:val="000000"/>
          <w:sz w:val="20"/>
          <w:szCs w:val="20"/>
        </w:rPr>
        <w:t>(Processo Administrativo n.°</w:t>
      </w:r>
      <w:r w:rsidR="008C7DAC">
        <w:rPr>
          <w:rFonts w:cs="Times New Roman"/>
          <w:b/>
          <w:bCs/>
          <w:color w:val="000000"/>
          <w:sz w:val="20"/>
          <w:szCs w:val="20"/>
        </w:rPr>
        <w:t>08430.002483/2015-13</w:t>
      </w:r>
      <w:r w:rsidRPr="00EE703C">
        <w:rPr>
          <w:rFonts w:cs="Times New Roman"/>
          <w:b/>
          <w:bCs/>
          <w:color w:val="000000"/>
          <w:sz w:val="20"/>
          <w:szCs w:val="20"/>
        </w:rPr>
        <w:t>)</w:t>
      </w:r>
    </w:p>
    <w:p w:rsidR="001D36E5" w:rsidRPr="00EE703C" w:rsidRDefault="001D36E5" w:rsidP="00180303">
      <w:pPr>
        <w:snapToGrid w:val="0"/>
        <w:spacing w:after="120" w:line="276" w:lineRule="auto"/>
        <w:ind w:right="-30"/>
        <w:jc w:val="both"/>
        <w:rPr>
          <w:rFonts w:cs="Times New Roman"/>
          <w:b/>
          <w:color w:val="000000"/>
          <w:sz w:val="20"/>
          <w:szCs w:val="20"/>
        </w:rPr>
      </w:pPr>
    </w:p>
    <w:p w:rsidR="001D36E5" w:rsidRPr="00EE703C" w:rsidRDefault="001D36E5" w:rsidP="00180303">
      <w:pPr>
        <w:snapToGrid w:val="0"/>
        <w:spacing w:after="120" w:line="276" w:lineRule="auto"/>
        <w:ind w:right="-30" w:firstLine="540"/>
        <w:jc w:val="both"/>
        <w:rPr>
          <w:rFonts w:cs="Times New Roman"/>
          <w:color w:val="000000"/>
          <w:sz w:val="20"/>
          <w:szCs w:val="20"/>
        </w:rPr>
      </w:pPr>
      <w:r w:rsidRPr="00EE703C">
        <w:rPr>
          <w:rFonts w:cs="Times New Roman"/>
          <w:color w:val="000000"/>
          <w:sz w:val="20"/>
          <w:szCs w:val="20"/>
        </w:rPr>
        <w:t xml:space="preserve">Torna-se público, para conhecimento dos interessados, </w:t>
      </w:r>
      <w:r w:rsidR="00E01DE3" w:rsidRPr="006D586A">
        <w:rPr>
          <w:rFonts w:cs="Times New Roman"/>
          <w:color w:val="000000"/>
          <w:sz w:val="20"/>
          <w:szCs w:val="20"/>
        </w:rPr>
        <w:t>Superintendência Regional do Departamento de Polícia Federal no Rio Grande do Sul, por meio d</w:t>
      </w:r>
      <w:r w:rsidR="00E01DE3">
        <w:rPr>
          <w:rFonts w:cs="Times New Roman"/>
          <w:color w:val="000000"/>
          <w:sz w:val="20"/>
          <w:szCs w:val="20"/>
        </w:rPr>
        <w:t>o</w:t>
      </w:r>
      <w:r w:rsidR="00E01DE3" w:rsidRPr="006D586A">
        <w:rPr>
          <w:rFonts w:cs="Times New Roman"/>
          <w:color w:val="000000"/>
          <w:sz w:val="20"/>
          <w:szCs w:val="20"/>
        </w:rPr>
        <w:t xml:space="preserve"> </w:t>
      </w:r>
      <w:r w:rsidR="00E01DE3">
        <w:rPr>
          <w:rFonts w:cs="Times New Roman"/>
          <w:color w:val="000000"/>
          <w:sz w:val="20"/>
          <w:szCs w:val="20"/>
        </w:rPr>
        <w:t>setor</w:t>
      </w:r>
      <w:r w:rsidR="00E01DE3" w:rsidRPr="006D586A">
        <w:rPr>
          <w:rFonts w:cs="Times New Roman"/>
          <w:color w:val="000000"/>
          <w:sz w:val="20"/>
          <w:szCs w:val="20"/>
        </w:rPr>
        <w:t xml:space="preserve"> </w:t>
      </w:r>
      <w:r w:rsidR="00E01DE3">
        <w:rPr>
          <w:rFonts w:cs="Times New Roman"/>
          <w:color w:val="000000"/>
          <w:sz w:val="20"/>
          <w:szCs w:val="20"/>
        </w:rPr>
        <w:t>responsável pelas</w:t>
      </w:r>
      <w:r w:rsidR="00E01DE3" w:rsidRPr="006D586A">
        <w:rPr>
          <w:rFonts w:cs="Times New Roman"/>
          <w:color w:val="000000"/>
          <w:sz w:val="20"/>
          <w:szCs w:val="20"/>
        </w:rPr>
        <w:t xml:space="preserve"> licitaç</w:t>
      </w:r>
      <w:r w:rsidR="00E01DE3">
        <w:rPr>
          <w:rFonts w:cs="Times New Roman"/>
          <w:color w:val="000000"/>
          <w:sz w:val="20"/>
          <w:szCs w:val="20"/>
        </w:rPr>
        <w:t>ões</w:t>
      </w:r>
      <w:r w:rsidR="00E01DE3" w:rsidRPr="006D586A">
        <w:rPr>
          <w:rFonts w:cs="Times New Roman"/>
          <w:color w:val="000000"/>
          <w:sz w:val="20"/>
          <w:szCs w:val="20"/>
        </w:rPr>
        <w:t>, sediada na Avenida Ipiranga, 1365, Bairro Azenha, Porto Alegre/RS</w:t>
      </w:r>
      <w:r w:rsidRPr="00EE703C">
        <w:rPr>
          <w:rFonts w:cs="Times New Roman"/>
          <w:color w:val="000000"/>
          <w:sz w:val="20"/>
          <w:szCs w:val="20"/>
        </w:rPr>
        <w:t xml:space="preserve">, realizará licitação para REGISTRO DE PREÇOS, na modalidade </w:t>
      </w:r>
      <w:r w:rsidRPr="00EE703C">
        <w:rPr>
          <w:rFonts w:cs="Times New Roman"/>
          <w:bCs/>
          <w:color w:val="000000"/>
          <w:sz w:val="20"/>
          <w:szCs w:val="20"/>
        </w:rPr>
        <w:t xml:space="preserve">PREGÃO, </w:t>
      </w:r>
      <w:r w:rsidRPr="00EE703C">
        <w:rPr>
          <w:rFonts w:cs="Times New Roman"/>
          <w:color w:val="000000"/>
          <w:sz w:val="20"/>
          <w:szCs w:val="20"/>
        </w:rPr>
        <w:t>na forma</w:t>
      </w:r>
      <w:r w:rsidRPr="00EE703C">
        <w:rPr>
          <w:rFonts w:cs="Times New Roman"/>
          <w:bCs/>
          <w:color w:val="000000"/>
          <w:sz w:val="20"/>
          <w:szCs w:val="20"/>
        </w:rPr>
        <w:t xml:space="preserve"> ELETRÔNICA, do</w:t>
      </w:r>
      <w:r w:rsidRPr="00EE703C">
        <w:rPr>
          <w:rFonts w:cs="Times New Roman"/>
          <w:color w:val="000000"/>
          <w:sz w:val="20"/>
          <w:szCs w:val="20"/>
        </w:rPr>
        <w:t xml:space="preserve"> </w:t>
      </w:r>
      <w:r w:rsidRPr="00EE703C">
        <w:rPr>
          <w:rFonts w:cs="Times New Roman"/>
          <w:bCs/>
          <w:iCs/>
          <w:color w:val="000000"/>
          <w:sz w:val="20"/>
          <w:szCs w:val="20"/>
        </w:rPr>
        <w:t>tipo menor preço</w:t>
      </w:r>
      <w:r w:rsidRPr="00EE703C">
        <w:rPr>
          <w:rFonts w:cs="Times New Roman"/>
          <w:b/>
          <w:bCs/>
          <w:color w:val="000000"/>
          <w:sz w:val="20"/>
          <w:szCs w:val="20"/>
        </w:rPr>
        <w:t>,</w:t>
      </w:r>
      <w:r w:rsidRPr="00EE703C">
        <w:rPr>
          <w:rFonts w:cs="Times New Roman"/>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1D36E5" w:rsidRPr="00EE703C" w:rsidRDefault="001D36E5" w:rsidP="00180303">
      <w:pPr>
        <w:rPr>
          <w:rFonts w:cs="Times New Roman"/>
          <w:sz w:val="20"/>
          <w:szCs w:val="20"/>
        </w:rPr>
      </w:pPr>
      <w:r w:rsidRPr="00EE703C">
        <w:rPr>
          <w:rFonts w:cs="Segoe UI"/>
          <w:color w:val="000000"/>
          <w:sz w:val="20"/>
          <w:szCs w:val="20"/>
        </w:rPr>
        <w:t>Data da sessão:</w:t>
      </w:r>
      <w:r w:rsidR="00E01DE3">
        <w:rPr>
          <w:rFonts w:cs="Segoe UI"/>
          <w:color w:val="000000"/>
          <w:sz w:val="20"/>
          <w:szCs w:val="20"/>
        </w:rPr>
        <w:t xml:space="preserve"> </w:t>
      </w:r>
      <w:r w:rsidR="00396D14" w:rsidRPr="00396D14">
        <w:rPr>
          <w:rFonts w:cs="Segoe UI"/>
          <w:b/>
          <w:color w:val="000000"/>
          <w:sz w:val="20"/>
          <w:szCs w:val="20"/>
        </w:rPr>
        <w:t>1</w:t>
      </w:r>
      <w:r w:rsidR="007B40B4">
        <w:rPr>
          <w:rFonts w:cs="Segoe UI"/>
          <w:b/>
          <w:color w:val="000000"/>
          <w:sz w:val="20"/>
          <w:szCs w:val="20"/>
        </w:rPr>
        <w:t>8</w:t>
      </w:r>
      <w:r w:rsidR="00E01DE3" w:rsidRPr="00396D14">
        <w:rPr>
          <w:rFonts w:cs="Segoe UI"/>
          <w:b/>
          <w:color w:val="000000"/>
          <w:sz w:val="20"/>
          <w:szCs w:val="20"/>
        </w:rPr>
        <w:t xml:space="preserve"> de </w:t>
      </w:r>
      <w:r w:rsidR="00F76233" w:rsidRPr="00396D14">
        <w:rPr>
          <w:rFonts w:cs="Segoe UI"/>
          <w:b/>
          <w:color w:val="000000"/>
          <w:sz w:val="20"/>
          <w:szCs w:val="20"/>
        </w:rPr>
        <w:t>março</w:t>
      </w:r>
      <w:r w:rsidR="00E01DE3" w:rsidRPr="00396D14">
        <w:rPr>
          <w:rFonts w:cs="Segoe UI"/>
          <w:b/>
          <w:color w:val="000000"/>
          <w:sz w:val="20"/>
          <w:szCs w:val="20"/>
        </w:rPr>
        <w:t xml:space="preserve"> de 2015</w:t>
      </w:r>
      <w:r w:rsidR="00E01DE3" w:rsidRPr="00396D14">
        <w:rPr>
          <w:rFonts w:cs="Segoe UI"/>
          <w:color w:val="000000"/>
          <w:sz w:val="20"/>
          <w:szCs w:val="20"/>
        </w:rPr>
        <w:t>.</w:t>
      </w:r>
    </w:p>
    <w:p w:rsidR="001D36E5" w:rsidRPr="00EE703C" w:rsidRDefault="001D36E5" w:rsidP="00180303">
      <w:pPr>
        <w:rPr>
          <w:rFonts w:cs="Times New Roman"/>
          <w:sz w:val="20"/>
          <w:szCs w:val="20"/>
        </w:rPr>
      </w:pPr>
      <w:r w:rsidRPr="00EE703C">
        <w:rPr>
          <w:rFonts w:cs="Segoe UI"/>
          <w:color w:val="000000"/>
          <w:sz w:val="20"/>
          <w:szCs w:val="20"/>
        </w:rPr>
        <w:t xml:space="preserve">Horário: </w:t>
      </w:r>
      <w:r w:rsidR="00E01DE3" w:rsidRPr="00E01DE3">
        <w:rPr>
          <w:rFonts w:cs="Segoe UI"/>
          <w:b/>
          <w:color w:val="000000"/>
          <w:sz w:val="20"/>
          <w:szCs w:val="20"/>
        </w:rPr>
        <w:t>10h00min</w:t>
      </w:r>
      <w:r w:rsidR="00E01DE3" w:rsidRPr="00E01DE3">
        <w:rPr>
          <w:rFonts w:cs="Segoe UI"/>
          <w:color w:val="000000"/>
          <w:sz w:val="20"/>
          <w:szCs w:val="20"/>
        </w:rPr>
        <w:t xml:space="preserve"> (horário de Brasília)</w:t>
      </w:r>
    </w:p>
    <w:p w:rsidR="00180303" w:rsidRPr="00EE703C" w:rsidRDefault="00180303" w:rsidP="00180303">
      <w:pPr>
        <w:spacing w:line="276" w:lineRule="auto"/>
        <w:rPr>
          <w:rFonts w:cs="Times New Roman"/>
          <w:sz w:val="20"/>
          <w:szCs w:val="20"/>
        </w:rPr>
      </w:pPr>
      <w:r w:rsidRPr="00EE703C">
        <w:rPr>
          <w:rFonts w:cs="Segoe UI"/>
          <w:color w:val="000000"/>
          <w:sz w:val="20"/>
          <w:szCs w:val="20"/>
        </w:rPr>
        <w:t xml:space="preserve">Local: </w:t>
      </w:r>
      <w:r w:rsidR="00EE703C" w:rsidRPr="00EE703C">
        <w:rPr>
          <w:rFonts w:cs="Segoe UI"/>
          <w:color w:val="000000"/>
          <w:sz w:val="20"/>
          <w:szCs w:val="20"/>
        </w:rPr>
        <w:t>Portal de Compras do Governo Federal – www.comprasgovernamentais.gov.br</w:t>
      </w:r>
    </w:p>
    <w:p w:rsidR="00180303" w:rsidRPr="00EE703C" w:rsidRDefault="00180303" w:rsidP="00180303">
      <w:pPr>
        <w:snapToGrid w:val="0"/>
        <w:spacing w:after="120" w:line="276" w:lineRule="auto"/>
        <w:ind w:right="-30"/>
        <w:jc w:val="both"/>
        <w:rPr>
          <w:rFonts w:cs="Times New Roman"/>
          <w:color w:val="000000"/>
          <w:sz w:val="20"/>
          <w:szCs w:val="20"/>
        </w:rPr>
      </w:pPr>
    </w:p>
    <w:p w:rsidR="00DD4982" w:rsidRPr="00EE703C" w:rsidRDefault="00DD4982" w:rsidP="00180303">
      <w:pPr>
        <w:numPr>
          <w:ilvl w:val="0"/>
          <w:numId w:val="1"/>
        </w:numPr>
        <w:spacing w:after="120" w:line="276" w:lineRule="auto"/>
        <w:ind w:right="-15"/>
        <w:jc w:val="both"/>
        <w:rPr>
          <w:rFonts w:cs="Times New Roman"/>
          <w:b/>
          <w:color w:val="000000"/>
          <w:sz w:val="20"/>
          <w:szCs w:val="20"/>
        </w:rPr>
      </w:pPr>
      <w:r w:rsidRPr="00EE703C">
        <w:rPr>
          <w:rFonts w:cs="Times New Roman"/>
          <w:b/>
          <w:color w:val="000000"/>
          <w:sz w:val="20"/>
          <w:szCs w:val="20"/>
        </w:rPr>
        <w:t>DO OBJETO</w:t>
      </w:r>
    </w:p>
    <w:p w:rsidR="00DD4982" w:rsidRPr="00EE703C" w:rsidRDefault="00DD4982" w:rsidP="00180303">
      <w:pPr>
        <w:numPr>
          <w:ilvl w:val="1"/>
          <w:numId w:val="1"/>
        </w:numPr>
        <w:spacing w:before="120" w:after="120" w:line="276" w:lineRule="auto"/>
        <w:ind w:left="425" w:firstLine="0"/>
        <w:jc w:val="both"/>
        <w:rPr>
          <w:rFonts w:cs="Times New Roman"/>
          <w:color w:val="000000"/>
          <w:sz w:val="20"/>
          <w:szCs w:val="20"/>
        </w:rPr>
      </w:pPr>
      <w:r w:rsidRPr="00EE703C">
        <w:rPr>
          <w:rFonts w:cs="Times New Roman"/>
          <w:color w:val="000000"/>
          <w:sz w:val="20"/>
          <w:szCs w:val="20"/>
        </w:rPr>
        <w:t xml:space="preserve">O objeto da presente licitação é o registro de preços </w:t>
      </w:r>
      <w:r w:rsidR="00E01DE3">
        <w:rPr>
          <w:rFonts w:cs="Times New Roman"/>
          <w:color w:val="000000"/>
          <w:sz w:val="20"/>
          <w:szCs w:val="20"/>
        </w:rPr>
        <w:t>para a</w:t>
      </w:r>
      <w:r w:rsidR="00E01DE3" w:rsidRPr="003153EE">
        <w:rPr>
          <w:rFonts w:cs="Times New Roman"/>
          <w:sz w:val="20"/>
          <w:szCs w:val="20"/>
        </w:rPr>
        <w:t xml:space="preserve">quisição de água mineral natural não gasosa e potável (garrafões de 20 litros e garrafas de </w:t>
      </w:r>
      <w:proofErr w:type="gramStart"/>
      <w:r w:rsidR="00E01DE3" w:rsidRPr="003153EE">
        <w:rPr>
          <w:rFonts w:cs="Times New Roman"/>
          <w:sz w:val="20"/>
          <w:szCs w:val="20"/>
        </w:rPr>
        <w:t>500ml</w:t>
      </w:r>
      <w:proofErr w:type="gramEnd"/>
      <w:r w:rsidR="00E01DE3" w:rsidRPr="003153EE">
        <w:rPr>
          <w:rFonts w:cs="Times New Roman"/>
          <w:sz w:val="20"/>
          <w:szCs w:val="20"/>
        </w:rPr>
        <w:t>), de café (torrado e moído), de açúcar e de recargas de gás de cozinha em botijões de 13kg</w:t>
      </w:r>
      <w:r w:rsidRPr="00EE703C">
        <w:rPr>
          <w:rFonts w:cs="Times New Roman"/>
          <w:color w:val="000000"/>
          <w:sz w:val="20"/>
          <w:szCs w:val="20"/>
        </w:rPr>
        <w:t>, conforme condições, quantidades e exigências estabelecidas neste Edital e seus anexos.</w:t>
      </w:r>
    </w:p>
    <w:p w:rsidR="00DD4982" w:rsidRDefault="00DD4982" w:rsidP="00180303">
      <w:pPr>
        <w:numPr>
          <w:ilvl w:val="1"/>
          <w:numId w:val="1"/>
        </w:numPr>
        <w:spacing w:before="120" w:after="120" w:line="276" w:lineRule="auto"/>
        <w:ind w:left="425" w:firstLine="0"/>
        <w:jc w:val="both"/>
        <w:rPr>
          <w:rFonts w:cs="Times New Roman"/>
          <w:color w:val="000000"/>
          <w:sz w:val="20"/>
          <w:szCs w:val="20"/>
        </w:rPr>
      </w:pPr>
      <w:r w:rsidRPr="00E01DE3">
        <w:rPr>
          <w:rFonts w:cs="Times New Roman"/>
          <w:color w:val="000000"/>
          <w:sz w:val="20"/>
          <w:szCs w:val="20"/>
        </w:rPr>
        <w:t xml:space="preserve">A licitação será dividida em itens, conforme tabela constante do Termo de Referência, facultando-se ao licitante a participação em quantos itens </w:t>
      </w:r>
      <w:proofErr w:type="gramStart"/>
      <w:r w:rsidRPr="00E01DE3">
        <w:rPr>
          <w:rFonts w:cs="Times New Roman"/>
          <w:color w:val="000000"/>
          <w:sz w:val="20"/>
          <w:szCs w:val="20"/>
        </w:rPr>
        <w:t>forem</w:t>
      </w:r>
      <w:proofErr w:type="gramEnd"/>
      <w:r w:rsidRPr="00E01DE3">
        <w:rPr>
          <w:rFonts w:cs="Times New Roman"/>
          <w:color w:val="000000"/>
          <w:sz w:val="20"/>
          <w:szCs w:val="20"/>
        </w:rPr>
        <w:t xml:space="preserve"> de seu interesse. </w:t>
      </w:r>
    </w:p>
    <w:p w:rsidR="00F76233" w:rsidRPr="00E01DE3" w:rsidRDefault="00F76233" w:rsidP="00F76233">
      <w:pPr>
        <w:spacing w:before="120" w:after="120" w:line="276" w:lineRule="auto"/>
        <w:ind w:left="425"/>
        <w:jc w:val="both"/>
        <w:rPr>
          <w:rFonts w:cs="Times New Roman"/>
          <w:color w:val="000000"/>
          <w:sz w:val="20"/>
          <w:szCs w:val="20"/>
        </w:rPr>
      </w:pPr>
    </w:p>
    <w:p w:rsidR="001D36E5" w:rsidRPr="00C555C3" w:rsidRDefault="001D36E5" w:rsidP="00180303">
      <w:pPr>
        <w:numPr>
          <w:ilvl w:val="0"/>
          <w:numId w:val="1"/>
        </w:numPr>
        <w:spacing w:before="120" w:after="120" w:line="276" w:lineRule="auto"/>
        <w:ind w:left="0" w:firstLine="0"/>
        <w:jc w:val="both"/>
        <w:rPr>
          <w:rFonts w:cs="Times New Roman"/>
          <w:b/>
          <w:sz w:val="20"/>
          <w:szCs w:val="20"/>
        </w:rPr>
      </w:pPr>
      <w:r w:rsidRPr="00C555C3">
        <w:rPr>
          <w:rFonts w:cs="Times New Roman"/>
          <w:b/>
          <w:sz w:val="20"/>
          <w:szCs w:val="20"/>
        </w:rPr>
        <w:t xml:space="preserve">DO ÓRGÃO GERENCIADOR E ÓRGÃOS PARTICIPANTES </w:t>
      </w:r>
    </w:p>
    <w:p w:rsidR="00E01DE3" w:rsidRPr="00833DE5" w:rsidRDefault="001D36E5" w:rsidP="00E01DE3">
      <w:pPr>
        <w:numPr>
          <w:ilvl w:val="1"/>
          <w:numId w:val="1"/>
        </w:numPr>
        <w:tabs>
          <w:tab w:val="left" w:pos="567"/>
        </w:tabs>
        <w:spacing w:before="120" w:line="276" w:lineRule="auto"/>
        <w:ind w:left="0" w:firstLine="0"/>
        <w:jc w:val="both"/>
        <w:rPr>
          <w:rFonts w:cs="Times New Roman"/>
          <w:sz w:val="20"/>
          <w:szCs w:val="20"/>
        </w:rPr>
      </w:pPr>
      <w:r w:rsidRPr="00E01DE3">
        <w:rPr>
          <w:rFonts w:cs="Times New Roman"/>
          <w:sz w:val="20"/>
          <w:szCs w:val="20"/>
        </w:rPr>
        <w:t xml:space="preserve">O órgão gerenciador será </w:t>
      </w:r>
      <w:r w:rsidR="00E01DE3">
        <w:rPr>
          <w:rFonts w:cs="Times New Roman"/>
          <w:sz w:val="20"/>
          <w:szCs w:val="20"/>
        </w:rPr>
        <w:t xml:space="preserve">a </w:t>
      </w:r>
      <w:r w:rsidR="00E01DE3" w:rsidRPr="00833DE5">
        <w:rPr>
          <w:rFonts w:cs="Times New Roman"/>
          <w:sz w:val="20"/>
          <w:szCs w:val="20"/>
        </w:rPr>
        <w:t>Superintendência Regional do Departamento de Polícia Federal no Rio Grande do Sul, UASG 200372.</w:t>
      </w:r>
    </w:p>
    <w:p w:rsidR="001D36E5" w:rsidRPr="00C555C3" w:rsidRDefault="00C555C3" w:rsidP="00080E00">
      <w:pPr>
        <w:numPr>
          <w:ilvl w:val="1"/>
          <w:numId w:val="1"/>
        </w:numPr>
        <w:tabs>
          <w:tab w:val="left" w:pos="567"/>
        </w:tabs>
        <w:spacing w:before="120" w:line="276" w:lineRule="auto"/>
        <w:ind w:left="0" w:firstLine="0"/>
        <w:jc w:val="both"/>
        <w:rPr>
          <w:rFonts w:cs="Times New Roman"/>
          <w:sz w:val="20"/>
          <w:szCs w:val="20"/>
        </w:rPr>
      </w:pPr>
      <w:r w:rsidRPr="00C555C3">
        <w:rPr>
          <w:rFonts w:cs="Times New Roman"/>
          <w:sz w:val="20"/>
          <w:szCs w:val="20"/>
        </w:rPr>
        <w:t>É</w:t>
      </w:r>
      <w:r w:rsidR="001D36E5" w:rsidRPr="00C555C3">
        <w:rPr>
          <w:rFonts w:cs="Times New Roman"/>
          <w:sz w:val="20"/>
          <w:szCs w:val="20"/>
        </w:rPr>
        <w:t xml:space="preserve"> participante </w:t>
      </w:r>
      <w:r w:rsidR="005C2F9E">
        <w:rPr>
          <w:rFonts w:cs="Times New Roman"/>
          <w:sz w:val="20"/>
          <w:szCs w:val="20"/>
        </w:rPr>
        <w:t xml:space="preserve">do Registro de Preços </w:t>
      </w:r>
      <w:r w:rsidR="001D36E5" w:rsidRPr="00C555C3">
        <w:rPr>
          <w:rFonts w:cs="Times New Roman"/>
          <w:sz w:val="20"/>
          <w:szCs w:val="20"/>
        </w:rPr>
        <w:t>o</w:t>
      </w:r>
      <w:r w:rsidRPr="00C555C3">
        <w:rPr>
          <w:rFonts w:cs="Times New Roman"/>
          <w:sz w:val="20"/>
          <w:szCs w:val="20"/>
        </w:rPr>
        <w:t xml:space="preserve"> seguinte</w:t>
      </w:r>
      <w:r w:rsidR="001D36E5" w:rsidRPr="00C555C3">
        <w:rPr>
          <w:rFonts w:cs="Times New Roman"/>
          <w:sz w:val="20"/>
          <w:szCs w:val="20"/>
        </w:rPr>
        <w:t xml:space="preserve"> órgão:</w:t>
      </w:r>
      <w:r w:rsidR="00E01DE3" w:rsidRPr="00080E00">
        <w:rPr>
          <w:rFonts w:cs="Times New Roman"/>
          <w:sz w:val="20"/>
          <w:szCs w:val="20"/>
        </w:rPr>
        <w:t xml:space="preserve"> </w:t>
      </w:r>
    </w:p>
    <w:p w:rsidR="001D36E5" w:rsidRPr="00C555C3" w:rsidRDefault="00080E00" w:rsidP="00080E00">
      <w:pPr>
        <w:numPr>
          <w:ilvl w:val="2"/>
          <w:numId w:val="1"/>
        </w:numPr>
        <w:spacing w:before="120" w:after="120" w:line="276" w:lineRule="auto"/>
        <w:ind w:left="567" w:firstLine="0"/>
        <w:jc w:val="both"/>
        <w:rPr>
          <w:rFonts w:cs="Times New Roman"/>
          <w:sz w:val="20"/>
          <w:szCs w:val="20"/>
        </w:rPr>
      </w:pPr>
      <w:r>
        <w:rPr>
          <w:rFonts w:cs="Times New Roman"/>
          <w:sz w:val="20"/>
          <w:szCs w:val="20"/>
        </w:rPr>
        <w:t>8º Esquadrão de Cavalaria Mecanizado</w:t>
      </w:r>
      <w:r w:rsidR="00F76233">
        <w:rPr>
          <w:rFonts w:cs="Times New Roman"/>
          <w:sz w:val="20"/>
          <w:szCs w:val="20"/>
        </w:rPr>
        <w:t xml:space="preserve"> – UASG 160377</w:t>
      </w:r>
      <w:r w:rsidR="001D36E5" w:rsidRPr="00C555C3">
        <w:rPr>
          <w:rFonts w:cs="Times New Roman"/>
          <w:sz w:val="20"/>
          <w:szCs w:val="20"/>
        </w:rPr>
        <w:t>;</w:t>
      </w:r>
    </w:p>
    <w:p w:rsidR="001D36E5" w:rsidRPr="00921FB0" w:rsidRDefault="001D36E5" w:rsidP="00180303">
      <w:pPr>
        <w:numPr>
          <w:ilvl w:val="0"/>
          <w:numId w:val="1"/>
        </w:numPr>
        <w:spacing w:before="120" w:after="120" w:line="276" w:lineRule="auto"/>
        <w:ind w:left="0" w:firstLine="0"/>
        <w:jc w:val="both"/>
        <w:rPr>
          <w:sz w:val="20"/>
          <w:szCs w:val="20"/>
          <w:lang w:eastAsia="en-US"/>
        </w:rPr>
      </w:pPr>
      <w:r w:rsidRPr="00921FB0">
        <w:rPr>
          <w:b/>
          <w:sz w:val="20"/>
          <w:szCs w:val="20"/>
          <w:lang w:eastAsia="en-US"/>
        </w:rPr>
        <w:t xml:space="preserve">DA ADESÃO À ATA DE REGISTRO DE PREÇOS </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w:t>
      </w:r>
      <w:r w:rsidRPr="00080E00">
        <w:rPr>
          <w:rFonts w:cs="Times New Roman"/>
          <w:sz w:val="20"/>
          <w:szCs w:val="20"/>
        </w:rPr>
        <w:lastRenderedPageBreak/>
        <w:t xml:space="preserve">devidamente justificada a vantagem e respeitadas, no que </w:t>
      </w:r>
      <w:proofErr w:type="gramStart"/>
      <w:r w:rsidRPr="00080E00">
        <w:rPr>
          <w:rFonts w:cs="Times New Roman"/>
          <w:sz w:val="20"/>
          <w:szCs w:val="20"/>
        </w:rPr>
        <w:t>couber</w:t>
      </w:r>
      <w:proofErr w:type="gramEnd"/>
      <w:r w:rsidRPr="00080E00">
        <w:rPr>
          <w:rFonts w:cs="Times New Roman"/>
          <w:sz w:val="20"/>
          <w:szCs w:val="20"/>
        </w:rPr>
        <w:t>, as condições e as regras estabelecidas na Lei nº 8.666, de 1993 e no Decreto nº 7.892, de 2013.</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080E00" w:rsidRPr="00080E00" w:rsidRDefault="00080E00" w:rsidP="00080E00">
      <w:pPr>
        <w:numPr>
          <w:ilvl w:val="1"/>
          <w:numId w:val="32"/>
        </w:numPr>
        <w:snapToGrid w:val="0"/>
        <w:spacing w:before="120" w:after="120" w:line="276" w:lineRule="auto"/>
        <w:ind w:left="425" w:firstLine="0"/>
        <w:contextualSpacing/>
        <w:jc w:val="both"/>
        <w:rPr>
          <w:rFonts w:cs="Times New Roman"/>
          <w:sz w:val="20"/>
          <w:szCs w:val="20"/>
        </w:rPr>
      </w:pPr>
      <w:r w:rsidRPr="00080E00">
        <w:rPr>
          <w:rFonts w:cs="Times New Roman"/>
          <w:sz w:val="20"/>
          <w:szCs w:val="20"/>
        </w:rPr>
        <w:t>Após a autorização do órgão gerenciador, o órgão não participante deverá efetivar a contratação solicitada em até noventa dias, observado o prazo de validade da Ata de Registro de Preços.</w:t>
      </w:r>
    </w:p>
    <w:p w:rsidR="00080E00" w:rsidRPr="00080E00" w:rsidRDefault="00080E00" w:rsidP="00080E00">
      <w:pPr>
        <w:numPr>
          <w:ilvl w:val="2"/>
          <w:numId w:val="32"/>
        </w:numPr>
        <w:snapToGrid w:val="0"/>
        <w:spacing w:before="120" w:line="276" w:lineRule="auto"/>
        <w:ind w:left="567" w:firstLine="0"/>
        <w:jc w:val="both"/>
        <w:rPr>
          <w:rFonts w:cs="Times New Roman"/>
          <w:sz w:val="20"/>
          <w:szCs w:val="20"/>
        </w:rPr>
      </w:pPr>
      <w:r w:rsidRPr="00080E00">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rsidR="00180303" w:rsidRPr="00EE703C" w:rsidRDefault="00180303" w:rsidP="00180303">
      <w:pPr>
        <w:spacing w:after="120" w:line="276" w:lineRule="auto"/>
        <w:ind w:right="-15"/>
        <w:jc w:val="both"/>
        <w:rPr>
          <w:rFonts w:cs="Times New Roman"/>
          <w:i/>
          <w:color w:val="FF0000"/>
          <w:sz w:val="20"/>
          <w:szCs w:val="20"/>
        </w:rPr>
      </w:pPr>
    </w:p>
    <w:p w:rsidR="00DD4982" w:rsidRPr="00921FB0" w:rsidRDefault="00DD4982" w:rsidP="00921FB0">
      <w:pPr>
        <w:numPr>
          <w:ilvl w:val="0"/>
          <w:numId w:val="1"/>
        </w:numPr>
        <w:spacing w:before="120" w:after="120" w:line="276" w:lineRule="auto"/>
        <w:ind w:left="0" w:firstLine="0"/>
        <w:jc w:val="both"/>
        <w:rPr>
          <w:b/>
          <w:sz w:val="20"/>
          <w:szCs w:val="20"/>
          <w:lang w:eastAsia="en-US"/>
        </w:rPr>
      </w:pPr>
      <w:r w:rsidRPr="00921FB0">
        <w:rPr>
          <w:b/>
          <w:sz w:val="20"/>
          <w:szCs w:val="20"/>
          <w:lang w:eastAsia="en-US"/>
        </w:rPr>
        <w:t>DO CREDENCIAMENTO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Credenciamento é o nível básico do registro cadastral no SICAF, que permite a participação dos interessados na modalidade licitatória Pregão, em sua forma eletrônica.</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cadastro no SICAF poderá ser iniciado no Portal</w:t>
      </w:r>
      <w:r w:rsidR="00EE703C" w:rsidRPr="00921FB0">
        <w:rPr>
          <w:sz w:val="20"/>
          <w:szCs w:val="20"/>
          <w:lang w:eastAsia="en-US"/>
        </w:rPr>
        <w:t xml:space="preserve"> de Compras do Governo Federal</w:t>
      </w:r>
      <w:r w:rsidRPr="00921FB0">
        <w:rPr>
          <w:sz w:val="20"/>
          <w:szCs w:val="20"/>
          <w:lang w:eastAsia="en-US"/>
        </w:rPr>
        <w:t xml:space="preserve">, no sítio </w:t>
      </w:r>
      <w:r w:rsidR="00EE703C" w:rsidRPr="00921FB0">
        <w:rPr>
          <w:sz w:val="20"/>
          <w:szCs w:val="20"/>
          <w:lang w:eastAsia="en-US"/>
        </w:rPr>
        <w:t>www.comprasgovernamentais.gov.br</w:t>
      </w:r>
      <w:r w:rsidRPr="00921FB0">
        <w:rPr>
          <w:sz w:val="20"/>
          <w:szCs w:val="20"/>
          <w:lang w:eastAsia="en-US"/>
        </w:rPr>
        <w:t xml:space="preserve">, com a solicitação de </w:t>
      </w:r>
      <w:proofErr w:type="spellStart"/>
      <w:r w:rsidRPr="00921FB0">
        <w:rPr>
          <w:sz w:val="20"/>
          <w:szCs w:val="20"/>
          <w:lang w:eastAsia="en-US"/>
        </w:rPr>
        <w:t>login</w:t>
      </w:r>
      <w:proofErr w:type="spellEnd"/>
      <w:r w:rsidRPr="00921FB0">
        <w:rPr>
          <w:sz w:val="20"/>
          <w:szCs w:val="20"/>
          <w:lang w:eastAsia="en-US"/>
        </w:rPr>
        <w:t xml:space="preserve"> e senha pelo interessado.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credenciamento junto ao provedor do sistema implica a responsabilidade do licitante ou de seu representante legal e a presunção de sua capacidade técnica para realização das transações inerentes a este Pregão.</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A perda da senha ou a quebra de sigilo deverão ser comunicadas imediatamente ao provedor do sistema para imediato bloqueio de acesso.</w:t>
      </w:r>
    </w:p>
    <w:p w:rsidR="00180303" w:rsidRPr="00EE703C" w:rsidRDefault="00180303" w:rsidP="00180303">
      <w:pPr>
        <w:snapToGrid w:val="0"/>
        <w:spacing w:before="120" w:after="120" w:line="276" w:lineRule="auto"/>
        <w:ind w:left="425"/>
        <w:jc w:val="both"/>
        <w:rPr>
          <w:rFonts w:cs="Times New Roman"/>
          <w:bCs/>
          <w:color w:val="000000"/>
          <w:sz w:val="20"/>
          <w:szCs w:val="20"/>
        </w:rPr>
      </w:pPr>
    </w:p>
    <w:p w:rsidR="00DD4982" w:rsidRPr="00921FB0" w:rsidRDefault="00921FB0" w:rsidP="00921FB0">
      <w:pPr>
        <w:numPr>
          <w:ilvl w:val="0"/>
          <w:numId w:val="1"/>
        </w:numPr>
        <w:spacing w:before="120" w:after="120" w:line="276" w:lineRule="auto"/>
        <w:ind w:left="0" w:firstLine="0"/>
        <w:jc w:val="both"/>
        <w:rPr>
          <w:b/>
          <w:sz w:val="20"/>
          <w:szCs w:val="20"/>
          <w:lang w:eastAsia="en-US"/>
        </w:rPr>
      </w:pPr>
      <w:r>
        <w:rPr>
          <w:b/>
          <w:sz w:val="20"/>
          <w:szCs w:val="20"/>
          <w:lang w:eastAsia="en-US"/>
        </w:rPr>
        <w:t>DA PARTICIPAÇÃO NO PREGÃO</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A participação neste Pregão é </w:t>
      </w:r>
      <w:proofErr w:type="gramStart"/>
      <w:r w:rsidRPr="00921FB0">
        <w:rPr>
          <w:sz w:val="20"/>
          <w:szCs w:val="20"/>
          <w:lang w:eastAsia="en-US"/>
        </w:rPr>
        <w:t>exclusiva a microempresas</w:t>
      </w:r>
      <w:r w:rsidR="00222D85" w:rsidRPr="00921FB0">
        <w:rPr>
          <w:sz w:val="20"/>
          <w:szCs w:val="20"/>
          <w:lang w:eastAsia="en-US"/>
        </w:rPr>
        <w:t>,</w:t>
      </w:r>
      <w:r w:rsidRPr="00921FB0">
        <w:rPr>
          <w:sz w:val="20"/>
          <w:szCs w:val="20"/>
          <w:lang w:eastAsia="en-US"/>
        </w:rPr>
        <w:t xml:space="preserve"> empresas</w:t>
      </w:r>
      <w:proofErr w:type="gramEnd"/>
      <w:r w:rsidR="00222D85" w:rsidRPr="00921FB0">
        <w:rPr>
          <w:sz w:val="20"/>
          <w:szCs w:val="20"/>
          <w:lang w:eastAsia="en-US"/>
        </w:rPr>
        <w:t xml:space="preserve"> </w:t>
      </w:r>
      <w:r w:rsidRPr="00921FB0">
        <w:rPr>
          <w:sz w:val="20"/>
          <w:szCs w:val="20"/>
          <w:lang w:eastAsia="en-US"/>
        </w:rPr>
        <w:t xml:space="preserve">de pequeno porte e sociedades cooperativas enquadradas no art. 34 da Lei nº 11.488, de 2007, cujo ramo de atividade seja compatível com o objeto desta licitação, e que </w:t>
      </w:r>
      <w:r w:rsidRPr="00921FB0">
        <w:rPr>
          <w:sz w:val="20"/>
          <w:szCs w:val="20"/>
          <w:lang w:eastAsia="en-US"/>
        </w:rPr>
        <w:lastRenderedPageBreak/>
        <w:t xml:space="preserve">estejam com Credenciamento regular no Sistema de Cadastramento Unificado de Fornecedores – SICAF, conforme disposto no §3º do artigo 8º da Instrução Normativa SLTI/MPOG nº 2, de 2010. </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Não poderão participar desta licitação os interessados indicados no item acima:</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proibidos</w:t>
      </w:r>
      <w:proofErr w:type="gramEnd"/>
      <w:r w:rsidRPr="00921FB0">
        <w:rPr>
          <w:rFonts w:cs="Times New Roman"/>
          <w:sz w:val="20"/>
          <w:szCs w:val="20"/>
        </w:rPr>
        <w:t xml:space="preserve"> de participar de licitações e celebrar contratos administrativos, na forma da legislação vigente;</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estejam sob falência, em recuperação judicial ou extrajudicial, concurso de credores, concordata ou insolvência, em processo de dissolução ou liquidação;</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estejam reunidas em consórcio;</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Ta</w:t>
      </w:r>
      <w:r w:rsidR="001E420E" w:rsidRPr="00921FB0">
        <w:rPr>
          <w:sz w:val="20"/>
          <w:szCs w:val="20"/>
          <w:lang w:eastAsia="en-US"/>
        </w:rPr>
        <w:t xml:space="preserve">mbém é vedada a participação de </w:t>
      </w:r>
      <w:r w:rsidRPr="00921FB0">
        <w:rPr>
          <w:sz w:val="20"/>
          <w:szCs w:val="20"/>
          <w:lang w:eastAsia="en-US"/>
        </w:rPr>
        <w:t>quaisquer interessados que se enquadrem nas vedações previstas no artigo 9º da Lei nº 8.666, de 1993.</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Como condição para participação no Pregão, a entidade de menor porte deverá declarar:</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que</w:t>
      </w:r>
      <w:proofErr w:type="gramEnd"/>
      <w:r w:rsidRPr="00921FB0">
        <w:rPr>
          <w:rFonts w:cs="Times New Roman"/>
          <w:sz w:val="20"/>
          <w:szCs w:val="20"/>
        </w:rPr>
        <w:t xml:space="preserve"> cumpre os requisitos estabelecidos no artigo 3° da Lei Complementar nº 123, de 2006, estando apta a usufruir do tratamento favorecido estabelecido em seus arts. </w:t>
      </w:r>
      <w:smartTag w:uri="urn:schemas-microsoft-com:office:smarttags" w:element="metricconverter">
        <w:smartTagPr>
          <w:attr w:name="ProductID" w:val="42 a"/>
        </w:smartTagPr>
        <w:r w:rsidRPr="00921FB0">
          <w:rPr>
            <w:rFonts w:cs="Times New Roman"/>
            <w:sz w:val="20"/>
            <w:szCs w:val="20"/>
          </w:rPr>
          <w:t>42 a</w:t>
        </w:r>
      </w:smartTag>
      <w:r w:rsidRPr="00921FB0">
        <w:rPr>
          <w:rFonts w:cs="Times New Roman"/>
          <w:sz w:val="20"/>
          <w:szCs w:val="20"/>
        </w:rPr>
        <w:t xml:space="preserve"> 49.</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Deverá assinalar, ainda, “sim” ou “não” em campo próprio do sistema eletrônico, relativo às seguintes declarações:</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que está ciente e concorda com as condições contidas no Edital e seus anexos, bem como de que cumpre plenamente os requisitos de habilitação definidos no Edital;</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que inexistem fatos impeditivos para sua habilitação no certame, ciente da obrigatoriedade de declarar ocorrências posteriores; </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que não emprega menor de 18 anos em trabalho noturno, perigoso ou insalubre e não emprega menor de 16 anos, salvo menor, a partir de 14 anos, na condição de aprendiz, nos termos do artigo 7°, XXXIII, da Constituição;</w:t>
      </w:r>
    </w:p>
    <w:p w:rsidR="008109E4" w:rsidRPr="00921FB0" w:rsidRDefault="008109E4"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que a proposta foi elaborada de forma independente, nos termos da Instrução Normativa SLTI/MPOG nº 2, de 16 de setembro de 2009.</w:t>
      </w:r>
    </w:p>
    <w:p w:rsidR="00DD4982" w:rsidRPr="00EE703C" w:rsidRDefault="00DD4982" w:rsidP="00180303">
      <w:pPr>
        <w:spacing w:after="120" w:line="276" w:lineRule="auto"/>
        <w:ind w:left="756"/>
        <w:jc w:val="both"/>
        <w:rPr>
          <w:rFonts w:cs="Times New Roman"/>
          <w:color w:val="000000"/>
          <w:sz w:val="20"/>
          <w:szCs w:val="20"/>
        </w:rPr>
      </w:pPr>
    </w:p>
    <w:p w:rsidR="00DD4982" w:rsidRPr="00921FB0" w:rsidRDefault="00DD4982" w:rsidP="00921FB0">
      <w:pPr>
        <w:numPr>
          <w:ilvl w:val="0"/>
          <w:numId w:val="1"/>
        </w:numPr>
        <w:spacing w:before="120" w:after="120" w:line="276" w:lineRule="auto"/>
        <w:ind w:left="0" w:firstLine="0"/>
        <w:jc w:val="both"/>
        <w:rPr>
          <w:b/>
          <w:sz w:val="20"/>
          <w:szCs w:val="20"/>
          <w:lang w:eastAsia="en-US"/>
        </w:rPr>
      </w:pPr>
      <w:r w:rsidRPr="00921FB0">
        <w:rPr>
          <w:b/>
          <w:sz w:val="20"/>
          <w:szCs w:val="20"/>
          <w:lang w:eastAsia="en-US"/>
        </w:rPr>
        <w:t>DO ENVIO DA PROPOSTA</w:t>
      </w:r>
    </w:p>
    <w:p w:rsidR="008109E4"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O licitante deverá encaminhar a proposta por meio do sistema eletrônico até a data e </w:t>
      </w:r>
      <w:proofErr w:type="gramStart"/>
      <w:r w:rsidRPr="00921FB0">
        <w:rPr>
          <w:sz w:val="20"/>
          <w:szCs w:val="20"/>
          <w:lang w:eastAsia="en-US"/>
        </w:rPr>
        <w:t>horário marcados</w:t>
      </w:r>
      <w:proofErr w:type="gramEnd"/>
      <w:r w:rsidRPr="00921FB0">
        <w:rPr>
          <w:sz w:val="20"/>
          <w:szCs w:val="20"/>
          <w:lang w:eastAsia="en-US"/>
        </w:rPr>
        <w:t xml:space="preserve"> para abertura da sessão, quando então, encerrar-se-á automaticamente a fase de recebimento de propostas.</w:t>
      </w:r>
    </w:p>
    <w:p w:rsidR="008109E4" w:rsidRPr="00921FB0" w:rsidRDefault="008109E4"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Todas as referências de tempo no Edital, no aviso e durante a sessão pública observarão o horário de Brasília – DF.</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O licitante será responsável por todas as transações que forem efetuadas em seu nome no sistema eletrônico, assumindo como firmes e verdadeiras suas propostas e lances.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Incumbirá ao licitante acompanhar as operações no sistema eletrônico durante a sessão pública do Pregão, ficando responsável pelo ônus decorrente da </w:t>
      </w:r>
      <w:r w:rsidRPr="00921FB0">
        <w:rPr>
          <w:sz w:val="20"/>
          <w:szCs w:val="20"/>
          <w:lang w:eastAsia="en-US"/>
        </w:rPr>
        <w:lastRenderedPageBreak/>
        <w:t xml:space="preserve">perda de negócios, diante da inobservância de quaisquer mensagens emitidas pelo sistema ou de sua desconexão.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Até a abertura da sessão, os licitantes poderão retirar ou substituir as propostas apresentadas.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O licitante deverá enviar sua proposta mediante o preenchimento, no sistema eletrônico, dos seguintes campos:</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 xml:space="preserve"> </w:t>
      </w:r>
      <w:proofErr w:type="gramStart"/>
      <w:r w:rsidRPr="00EC589A">
        <w:rPr>
          <w:rFonts w:cs="Times New Roman"/>
          <w:sz w:val="20"/>
          <w:szCs w:val="20"/>
        </w:rPr>
        <w:t>valor</w:t>
      </w:r>
      <w:proofErr w:type="gramEnd"/>
      <w:r w:rsidRPr="00EC589A">
        <w:rPr>
          <w:rFonts w:cs="Times New Roman"/>
          <w:sz w:val="20"/>
          <w:szCs w:val="20"/>
        </w:rPr>
        <w:t xml:space="preserve"> unitário</w:t>
      </w:r>
      <w:r w:rsidRPr="00921FB0">
        <w:rPr>
          <w:rFonts w:cs="Times New Roman"/>
          <w:sz w:val="20"/>
          <w:szCs w:val="20"/>
        </w:rPr>
        <w:t>;</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proofErr w:type="gramStart"/>
      <w:r w:rsidRPr="00921FB0">
        <w:rPr>
          <w:rFonts w:cs="Times New Roman"/>
          <w:sz w:val="20"/>
          <w:szCs w:val="20"/>
        </w:rPr>
        <w:t>a</w:t>
      </w:r>
      <w:proofErr w:type="gramEnd"/>
      <w:r w:rsidRPr="00921FB0">
        <w:rPr>
          <w:rFonts w:cs="Times New Roman"/>
          <w:sz w:val="20"/>
          <w:szCs w:val="20"/>
        </w:rPr>
        <w:t xml:space="preserve"> quantidade de unidades, observada a quantidade mínima fixada no Termo de Referência para cada item;</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em não havendo quantidade mínima fixada, deverá ser cotada a quantidade total prevista para o item.</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Marca;</w:t>
      </w:r>
    </w:p>
    <w:p w:rsidR="00DD4982" w:rsidRPr="00921FB0"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Fabricante; </w:t>
      </w:r>
    </w:p>
    <w:p w:rsidR="00DD4982" w:rsidRPr="00EC589A" w:rsidRDefault="00DD4982" w:rsidP="00921FB0">
      <w:pPr>
        <w:numPr>
          <w:ilvl w:val="2"/>
          <w:numId w:val="1"/>
        </w:numPr>
        <w:spacing w:before="120" w:after="120" w:line="276" w:lineRule="auto"/>
        <w:ind w:left="1134" w:firstLine="0"/>
        <w:jc w:val="both"/>
        <w:rPr>
          <w:rFonts w:cs="Times New Roman"/>
          <w:sz w:val="20"/>
          <w:szCs w:val="20"/>
        </w:rPr>
      </w:pPr>
      <w:r w:rsidRPr="00921FB0">
        <w:rPr>
          <w:rFonts w:cs="Times New Roman"/>
          <w:sz w:val="20"/>
          <w:szCs w:val="20"/>
        </w:rPr>
        <w:t xml:space="preserve">Descrição detalhada do objeto: indicando, no que </w:t>
      </w:r>
      <w:proofErr w:type="gramStart"/>
      <w:r w:rsidRPr="00921FB0">
        <w:rPr>
          <w:rFonts w:cs="Times New Roman"/>
          <w:sz w:val="20"/>
          <w:szCs w:val="20"/>
        </w:rPr>
        <w:t>for</w:t>
      </w:r>
      <w:proofErr w:type="gramEnd"/>
      <w:r w:rsidRPr="00921FB0">
        <w:rPr>
          <w:rFonts w:cs="Times New Roman"/>
          <w:sz w:val="20"/>
          <w:szCs w:val="20"/>
        </w:rPr>
        <w:t xml:space="preserve"> aplicável, </w:t>
      </w:r>
      <w:r w:rsidR="00EC589A" w:rsidRPr="00EC589A">
        <w:rPr>
          <w:rFonts w:cs="Times New Roman"/>
          <w:sz w:val="20"/>
          <w:szCs w:val="20"/>
        </w:rPr>
        <w:t>as caraterísticas d</w:t>
      </w:r>
      <w:r w:rsidRPr="00EC589A">
        <w:rPr>
          <w:rFonts w:cs="Times New Roman"/>
          <w:sz w:val="20"/>
          <w:szCs w:val="20"/>
        </w:rPr>
        <w:t>o</w:t>
      </w:r>
      <w:r w:rsidR="00EC589A" w:rsidRPr="00EC589A">
        <w:rPr>
          <w:rFonts w:cs="Times New Roman"/>
          <w:sz w:val="20"/>
          <w:szCs w:val="20"/>
        </w:rPr>
        <w:t xml:space="preserve"> produto ofertado</w:t>
      </w:r>
      <w:r w:rsidRPr="00EC589A">
        <w:rPr>
          <w:rFonts w:cs="Times New Roman"/>
          <w:sz w:val="20"/>
          <w:szCs w:val="20"/>
        </w:rPr>
        <w:t>, prazos de validade</w:t>
      </w:r>
      <w:r w:rsidR="00EC589A" w:rsidRPr="00EC589A">
        <w:rPr>
          <w:rFonts w:cs="Times New Roman"/>
          <w:sz w:val="20"/>
          <w:szCs w:val="20"/>
        </w:rPr>
        <w:t xml:space="preserve"> e demais informações exigidas no Termo de Referência</w:t>
      </w:r>
      <w:r w:rsidRPr="00EC589A">
        <w:rPr>
          <w:rFonts w:cs="Times New Roman"/>
          <w:sz w:val="20"/>
          <w:szCs w:val="20"/>
        </w:rPr>
        <w:t>;</w:t>
      </w:r>
    </w:p>
    <w:p w:rsidR="00DD4982" w:rsidRPr="00EE703C" w:rsidRDefault="00DD4982" w:rsidP="00180303">
      <w:pPr>
        <w:spacing w:after="120" w:line="276" w:lineRule="auto"/>
        <w:ind w:right="-17"/>
        <w:jc w:val="both"/>
        <w:rPr>
          <w:rFonts w:cs="Times New Roman"/>
          <w:color w:val="000000"/>
          <w:sz w:val="20"/>
          <w:szCs w:val="20"/>
        </w:rPr>
      </w:pP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Todas as especificações do objeto contidas na proposta vinculam o fornecedor registrado. </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Nos valores propostos estarão inclusos todos os custos operacionais, encargos previdenciários, trabalhistas, tributários, comerciais e quaisquer outros que incidam direta ou indiretamente no fornecimento dos bens.</w:t>
      </w:r>
    </w:p>
    <w:p w:rsidR="00DD4982" w:rsidRPr="00921FB0" w:rsidRDefault="00DD4982" w:rsidP="00921FB0">
      <w:pPr>
        <w:pStyle w:val="PargrafodaLista"/>
        <w:numPr>
          <w:ilvl w:val="1"/>
          <w:numId w:val="1"/>
        </w:numPr>
        <w:spacing w:before="120" w:after="120" w:line="276" w:lineRule="auto"/>
        <w:ind w:left="425" w:firstLine="0"/>
        <w:contextualSpacing w:val="0"/>
        <w:jc w:val="both"/>
        <w:rPr>
          <w:sz w:val="20"/>
          <w:szCs w:val="20"/>
          <w:lang w:eastAsia="en-US"/>
        </w:rPr>
      </w:pPr>
      <w:r w:rsidRPr="00921FB0">
        <w:rPr>
          <w:sz w:val="20"/>
          <w:szCs w:val="20"/>
          <w:lang w:eastAsia="en-US"/>
        </w:rPr>
        <w:t xml:space="preserve">O prazo de validade da proposta não será inferior a </w:t>
      </w:r>
      <w:r w:rsidR="00EC589A" w:rsidRPr="00921FB0">
        <w:rPr>
          <w:sz w:val="20"/>
          <w:szCs w:val="20"/>
          <w:lang w:eastAsia="en-US"/>
        </w:rPr>
        <w:t>60</w:t>
      </w:r>
      <w:r w:rsidR="00180303" w:rsidRPr="00921FB0">
        <w:rPr>
          <w:sz w:val="20"/>
          <w:szCs w:val="20"/>
          <w:lang w:eastAsia="en-US"/>
        </w:rPr>
        <w:t xml:space="preserve"> </w:t>
      </w:r>
      <w:r w:rsidRPr="00921FB0">
        <w:rPr>
          <w:sz w:val="20"/>
          <w:szCs w:val="20"/>
          <w:lang w:eastAsia="en-US"/>
        </w:rPr>
        <w:t>(</w:t>
      </w:r>
      <w:r w:rsidR="00EC589A" w:rsidRPr="00921FB0">
        <w:rPr>
          <w:sz w:val="20"/>
          <w:szCs w:val="20"/>
          <w:lang w:eastAsia="en-US"/>
        </w:rPr>
        <w:t>sessenta</w:t>
      </w:r>
      <w:r w:rsidRPr="00921FB0">
        <w:rPr>
          <w:sz w:val="20"/>
          <w:szCs w:val="20"/>
          <w:lang w:eastAsia="en-US"/>
        </w:rPr>
        <w:t xml:space="preserve">) dias, a contar da data de sua apresentação. </w:t>
      </w:r>
    </w:p>
    <w:p w:rsidR="00180303" w:rsidRPr="00EE703C" w:rsidRDefault="00180303" w:rsidP="00180303">
      <w:pPr>
        <w:pStyle w:val="PargrafodaLista"/>
        <w:spacing w:before="120" w:after="120" w:line="276" w:lineRule="auto"/>
        <w:ind w:left="425"/>
        <w:contextualSpacing w:val="0"/>
        <w:jc w:val="both"/>
        <w:rPr>
          <w:rFonts w:cs="Times New Roman"/>
          <w:b/>
          <w:color w:val="000000"/>
          <w:sz w:val="20"/>
          <w:szCs w:val="20"/>
        </w:rPr>
      </w:pP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t>DAS PROPOSTAS E FORMULAÇÃO DE LANCES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A abertura da presente licitação dar-se-á em sessão pública, por meio de sistema eletrônico, na data, horário e local indicados neste Edital.</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desclassificação será sempre fundamentada e registrada no sistema, com acompanhamento em tempo real por todos os participantes.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não desclassificação da proposta não impede o seu julgamento definitivo</w:t>
      </w:r>
      <w:r w:rsidR="00B021F8" w:rsidRPr="002A2770">
        <w:rPr>
          <w:rFonts w:cs="Times New Roman"/>
          <w:sz w:val="20"/>
          <w:szCs w:val="20"/>
        </w:rPr>
        <w:t xml:space="preserve"> em sentido contrário</w:t>
      </w:r>
      <w:r w:rsidRPr="002A2770">
        <w:rPr>
          <w:rFonts w:cs="Times New Roman"/>
          <w:sz w:val="20"/>
          <w:szCs w:val="20"/>
        </w:rPr>
        <w:t>, levado a efeito na fase de aceitação.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sistema ordenará automaticamente as propostas classificadas, sendo que somente estas participarão da fase de lances.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sistema disponibilizará campo próprio para troca de mensagem entre o Pregoeiro e os licitantes.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Iniciada a etapa competitiva, os licitantes deverão encaminhar lances exclusivamente por meio de sistema eletrônico, sendo imediatamente informados do seu recebimento e do valor consignado no registro. </w:t>
      </w:r>
    </w:p>
    <w:p w:rsidR="00DD4982" w:rsidRPr="00EC589A" w:rsidRDefault="00DD4982" w:rsidP="002A2770">
      <w:pPr>
        <w:numPr>
          <w:ilvl w:val="2"/>
          <w:numId w:val="1"/>
        </w:numPr>
        <w:spacing w:before="120" w:after="120" w:line="276" w:lineRule="auto"/>
        <w:ind w:left="1134" w:firstLine="0"/>
        <w:jc w:val="both"/>
        <w:rPr>
          <w:rFonts w:cs="Times New Roman"/>
          <w:sz w:val="20"/>
          <w:szCs w:val="20"/>
        </w:rPr>
      </w:pPr>
      <w:r w:rsidRPr="00EC589A">
        <w:rPr>
          <w:rFonts w:cs="Times New Roman"/>
          <w:sz w:val="20"/>
          <w:szCs w:val="20"/>
        </w:rPr>
        <w:lastRenderedPageBreak/>
        <w:t xml:space="preserve">O lance </w:t>
      </w:r>
      <w:r w:rsidR="00EC589A">
        <w:rPr>
          <w:rFonts w:cs="Times New Roman"/>
          <w:sz w:val="20"/>
          <w:szCs w:val="20"/>
        </w:rPr>
        <w:t xml:space="preserve">deverá ser ofertado pelo valor </w:t>
      </w:r>
      <w:r w:rsidRPr="00EC589A">
        <w:rPr>
          <w:rFonts w:cs="Times New Roman"/>
          <w:sz w:val="20"/>
          <w:szCs w:val="20"/>
        </w:rPr>
        <w:t>unitário.</w:t>
      </w:r>
    </w:p>
    <w:p w:rsidR="00510C4D" w:rsidRPr="002A2770" w:rsidRDefault="00510C4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Os licitantes poderão oferecer lances sucessivos, observando o horário fixado para abertura da sessão e as regras estabelecidas no Edital.</w:t>
      </w:r>
    </w:p>
    <w:p w:rsidR="00510C4D" w:rsidRPr="002A2770" w:rsidRDefault="00510C4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licitante somente poderá oferecer lance inferior ao último por ele ofertado e registrado pelo sistema. </w:t>
      </w:r>
    </w:p>
    <w:p w:rsidR="00DD4982" w:rsidRPr="002A2770" w:rsidRDefault="00510C4D"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O intervalo entre os lances enviados pelo mesmo licitante não poderá ser inferior a vinte (20) segundos e o intervalo entre lances não poderá ser inferior a três (3) segundos.</w:t>
      </w:r>
      <w:r w:rsidR="00DD4982" w:rsidRPr="002A2770">
        <w:rPr>
          <w:rFonts w:cs="Times New Roman"/>
          <w:sz w:val="20"/>
          <w:szCs w:val="20"/>
        </w:rPr>
        <w:t xml:space="preserve">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Não serão aceitos dois ou mais lances de mesmo valor, prevalecendo aquele que for recebido e registrado em primeiro lugar.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Durante o transcurso da sessão pública, os licitantes serão informados, em tempo real, do valor do menor lance registrado, vedada a identificação do licitante.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No caso de desconexão com o Pregoeiro, no decorrer da etapa competitiva do Pregão, o sistema eletrônico poderá permanecer acessível aos licitantes para a recepção dos lances.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Se a desconexão perdurar por tempo superior a 10 (dez) minutos, a sessão será suspensa e terá reinício somente após comunicação expressa do Pregoeiro aos participantes.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Eventual empate entre propostas, o critério de desempate será aquele previsto no artigo 3º, § 2º, da Lei nº 8.666, de 1993, assegurando-se a preferência, sucessivamente, aos bens: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produzidos no País;</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 xml:space="preserve">produzidos ou prestados por empresas brasileiras; </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produzidos ou prestados por empresas que invistam em pesquisa e no desenvolvimento de tecnologia no País.</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Persistindo o empate, o critério de desempate será o sorteio, em ato público para o qual os licitantes serão convocados, vedado qualquer outro processo.</w:t>
      </w:r>
    </w:p>
    <w:p w:rsidR="00B5718C" w:rsidRPr="002A2770" w:rsidRDefault="00B5718C"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Ao final do procedimento, após o encerramento da etapa competitiva, os licitantes poderão reduzir seus preços ao valor da proposta do licitante mais bem classificado.</w:t>
      </w:r>
    </w:p>
    <w:p w:rsidR="00B5718C" w:rsidRDefault="00B5718C"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 xml:space="preserve">     A apresentação de novas propostas na forma deste item não prejudicará o resultado do certame em relação ao licitante mais bem classificado.</w:t>
      </w:r>
    </w:p>
    <w:p w:rsidR="007B40B4" w:rsidRDefault="007B40B4" w:rsidP="007B40B4">
      <w:pPr>
        <w:spacing w:before="120" w:after="120" w:line="276" w:lineRule="auto"/>
        <w:jc w:val="both"/>
        <w:rPr>
          <w:rFonts w:cs="Times New Roman"/>
          <w:sz w:val="20"/>
          <w:szCs w:val="20"/>
        </w:rPr>
      </w:pPr>
    </w:p>
    <w:p w:rsidR="007B40B4" w:rsidRPr="00EE703C" w:rsidRDefault="007B40B4" w:rsidP="007B40B4">
      <w:pPr>
        <w:spacing w:before="120" w:after="120" w:line="276" w:lineRule="auto"/>
        <w:jc w:val="both"/>
        <w:rPr>
          <w:rFonts w:cs="Times New Roman"/>
          <w:sz w:val="20"/>
          <w:szCs w:val="20"/>
        </w:rPr>
      </w:pP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lastRenderedPageBreak/>
        <w:t>DA ACEIT</w:t>
      </w:r>
      <w:r w:rsidR="002A2770">
        <w:rPr>
          <w:b/>
          <w:sz w:val="20"/>
          <w:szCs w:val="20"/>
          <w:lang w:eastAsia="en-US"/>
        </w:rPr>
        <w:t>ABILIDADE DA PROPOSTA VENCEDORA</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 Não será aceita a proposta ou lance vencedor cujo preço seja incompatível com o estimado pela Administração ou manifestamente inexequível.</w:t>
      </w:r>
    </w:p>
    <w:p w:rsidR="004A4FFD" w:rsidRPr="002A2770" w:rsidRDefault="004A4FFD"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Considera-se inexequível a proposta que apresente preços </w:t>
      </w:r>
      <w:proofErr w:type="gramStart"/>
      <w:r w:rsidRPr="002A2770">
        <w:rPr>
          <w:sz w:val="20"/>
          <w:szCs w:val="20"/>
          <w:lang w:eastAsia="en-US"/>
        </w:rPr>
        <w:t>global ou unitários simbólicos, irrisórios</w:t>
      </w:r>
      <w:proofErr w:type="gramEnd"/>
      <w:r w:rsidRPr="002A2770">
        <w:rPr>
          <w:sz w:val="20"/>
          <w:szCs w:val="20"/>
          <w:lang w:eastAsia="en-US"/>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2A2770">
        <w:rPr>
          <w:sz w:val="20"/>
          <w:szCs w:val="20"/>
          <w:lang w:eastAsia="en-US"/>
        </w:rPr>
        <w:t>sob pena</w:t>
      </w:r>
      <w:proofErr w:type="gramEnd"/>
      <w:r w:rsidRPr="002A2770">
        <w:rPr>
          <w:sz w:val="20"/>
          <w:szCs w:val="20"/>
          <w:lang w:eastAsia="en-US"/>
        </w:rPr>
        <w:t xml:space="preserve"> de não aceitação da proposta. </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180303" w:rsidRPr="00D602E8" w:rsidRDefault="00180303" w:rsidP="00D602E8">
      <w:pPr>
        <w:numPr>
          <w:ilvl w:val="3"/>
          <w:numId w:val="31"/>
        </w:numPr>
        <w:tabs>
          <w:tab w:val="left" w:pos="992"/>
        </w:tabs>
        <w:spacing w:before="120" w:line="276" w:lineRule="auto"/>
        <w:ind w:left="567" w:firstLine="0"/>
        <w:jc w:val="both"/>
        <w:rPr>
          <w:rFonts w:cs="Times New Roman"/>
          <w:sz w:val="20"/>
          <w:szCs w:val="20"/>
        </w:rPr>
      </w:pPr>
      <w:r w:rsidRPr="00D602E8">
        <w:rPr>
          <w:rFonts w:cs="Times New Roman"/>
          <w:sz w:val="20"/>
          <w:szCs w:val="20"/>
        </w:rPr>
        <w:t xml:space="preserve">O prazo estabelecido pelo Pregoeiro poderá ser prorrogado por </w:t>
      </w:r>
      <w:r w:rsidRPr="00EE703C">
        <w:rPr>
          <w:rFonts w:cs="Times New Roman"/>
          <w:sz w:val="20"/>
          <w:szCs w:val="20"/>
        </w:rPr>
        <w:t xml:space="preserve">solicitação escrita e justificada do licitante, formulada antes de </w:t>
      </w:r>
      <w:r w:rsidRPr="00D602E8">
        <w:rPr>
          <w:rFonts w:cs="Times New Roman"/>
          <w:sz w:val="20"/>
          <w:szCs w:val="20"/>
        </w:rPr>
        <w:t xml:space="preserve">findo o prazo estabelecido, e formalmente aceita pelo Pregoeiro. </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Se a proposta ou lance </w:t>
      </w:r>
      <w:r w:rsidR="003C789C" w:rsidRPr="002A2770">
        <w:rPr>
          <w:sz w:val="20"/>
          <w:szCs w:val="20"/>
          <w:lang w:eastAsia="en-US"/>
        </w:rPr>
        <w:t xml:space="preserve">vencedor for desclassificado, </w:t>
      </w:r>
      <w:r w:rsidRPr="002A2770">
        <w:rPr>
          <w:sz w:val="20"/>
          <w:szCs w:val="20"/>
          <w:lang w:eastAsia="en-US"/>
        </w:rPr>
        <w:t>o Pregoeiro examinará a proposta ou lance subsequente, e, assim sucessivamente, na ordem de classificação.</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Havendo necessidade, o Pregoeiro suspenderá a sessão, informando no “chat” a nova data e horário para a continuidade da mesma.</w:t>
      </w:r>
    </w:p>
    <w:p w:rsidR="00DD4982" w:rsidRPr="002A2770"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EE703C" w:rsidRDefault="00DD4982"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Também nas hipóteses em que o Pregoeiro não aceitar a proposta e passar à subsequente, poderá negociar com o licitante para que seja obtido preço melhor.</w:t>
      </w:r>
    </w:p>
    <w:p w:rsidR="00DD4982" w:rsidRPr="002A2770" w:rsidRDefault="00DD4982"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negociação será realizada por meio do sistema, podendo ser acompanhada pelos demais licitantes.</w:t>
      </w:r>
    </w:p>
    <w:p w:rsidR="00DD4982" w:rsidRDefault="00DD4982"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2A2770">
        <w:rPr>
          <w:sz w:val="20"/>
          <w:szCs w:val="20"/>
          <w:lang w:eastAsia="en-US"/>
        </w:rPr>
        <w:t>forem</w:t>
      </w:r>
      <w:proofErr w:type="gramEnd"/>
      <w:r w:rsidRPr="002A2770">
        <w:rPr>
          <w:sz w:val="20"/>
          <w:szCs w:val="20"/>
          <w:lang w:eastAsia="en-US"/>
        </w:rPr>
        <w:t xml:space="preserve"> necessários para alcançar o total estimado, observado o preço da proposta vencedora.</w:t>
      </w:r>
    </w:p>
    <w:p w:rsidR="007B40B4" w:rsidRDefault="007B40B4" w:rsidP="007B40B4">
      <w:pPr>
        <w:spacing w:before="120" w:after="120" w:line="276" w:lineRule="auto"/>
        <w:jc w:val="both"/>
        <w:rPr>
          <w:sz w:val="20"/>
          <w:szCs w:val="20"/>
          <w:lang w:eastAsia="en-US"/>
        </w:rPr>
      </w:pPr>
    </w:p>
    <w:p w:rsidR="007B40B4" w:rsidRPr="007B40B4" w:rsidRDefault="007B40B4" w:rsidP="007B40B4">
      <w:pPr>
        <w:spacing w:before="120" w:after="120" w:line="276" w:lineRule="auto"/>
        <w:jc w:val="both"/>
        <w:rPr>
          <w:sz w:val="20"/>
          <w:szCs w:val="20"/>
          <w:lang w:eastAsia="en-US"/>
        </w:rPr>
      </w:pPr>
    </w:p>
    <w:p w:rsidR="00DD4982" w:rsidRPr="002A2770" w:rsidRDefault="00DD4982" w:rsidP="002A2770">
      <w:pPr>
        <w:numPr>
          <w:ilvl w:val="0"/>
          <w:numId w:val="1"/>
        </w:numPr>
        <w:spacing w:before="120" w:after="120" w:line="276" w:lineRule="auto"/>
        <w:ind w:left="0" w:firstLine="0"/>
        <w:jc w:val="both"/>
        <w:rPr>
          <w:b/>
          <w:sz w:val="20"/>
          <w:szCs w:val="20"/>
          <w:lang w:eastAsia="en-US"/>
        </w:rPr>
      </w:pPr>
      <w:r w:rsidRPr="002A2770">
        <w:rPr>
          <w:b/>
          <w:sz w:val="20"/>
          <w:szCs w:val="20"/>
          <w:lang w:eastAsia="en-US"/>
        </w:rPr>
        <w:lastRenderedPageBreak/>
        <w:t xml:space="preserve">DA HABILITAÇÃO </w:t>
      </w:r>
    </w:p>
    <w:p w:rsidR="00180303" w:rsidRPr="00EE703C" w:rsidRDefault="00180303" w:rsidP="002A2770">
      <w:pPr>
        <w:pStyle w:val="PargrafodaLista"/>
        <w:numPr>
          <w:ilvl w:val="1"/>
          <w:numId w:val="1"/>
        </w:numPr>
        <w:spacing w:before="120" w:after="120" w:line="276" w:lineRule="auto"/>
        <w:ind w:left="425" w:firstLine="0"/>
        <w:contextualSpacing w:val="0"/>
        <w:jc w:val="both"/>
        <w:rPr>
          <w:sz w:val="20"/>
          <w:szCs w:val="20"/>
          <w:lang w:eastAsia="en-US"/>
        </w:rPr>
      </w:pPr>
      <w:r w:rsidRPr="00EE703C">
        <w:rPr>
          <w:sz w:val="20"/>
          <w:szCs w:val="20"/>
          <w:lang w:eastAsia="en-US"/>
        </w:rPr>
        <w:t xml:space="preserve">Como condição prévia ao exame da documentação de habilitação do licitante detentor da proposta </w:t>
      </w:r>
      <w:r w:rsidRPr="002A2770">
        <w:rPr>
          <w:sz w:val="20"/>
          <w:szCs w:val="20"/>
          <w:lang w:eastAsia="en-US"/>
        </w:rPr>
        <w:t>classificada em primeiro lugar</w:t>
      </w:r>
      <w:r w:rsidRPr="00EE703C">
        <w:rPr>
          <w:sz w:val="20"/>
          <w:szCs w:val="20"/>
          <w:lang w:eastAsia="en-US"/>
        </w:rPr>
        <w:t>, o Pregoeiro verificará o eventual descumprimento das condições de participação, especialmente quanto à existência de sanção que impeça a participação no certame ou a futura contratação, mediante a consulta aos seguintes cadastros:</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SICAF;</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Cadastro Nacional de Empresas Inidôneas e Suspensas – CEIS, mantido pela Controladoria-Geral da União (</w:t>
      </w:r>
      <w:hyperlink r:id="rId10" w:history="1">
        <w:r w:rsidRPr="002A2770">
          <w:rPr>
            <w:rFonts w:cs="Times New Roman"/>
            <w:sz w:val="20"/>
            <w:szCs w:val="20"/>
          </w:rPr>
          <w:t>www.portaldatransparencia.gov.br/ceis</w:t>
        </w:r>
      </w:hyperlink>
      <w:r w:rsidRPr="002A2770">
        <w:rPr>
          <w:rFonts w:cs="Times New Roman"/>
          <w:sz w:val="20"/>
          <w:szCs w:val="20"/>
        </w:rPr>
        <w:t>);</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Cadastro Nacional de Condenações Cíveis por Atos de Improbidade Administrativa, mantido pelo Conselho Nacional de Justiça (</w:t>
      </w:r>
      <w:hyperlink r:id="rId11" w:history="1">
        <w:r w:rsidRPr="002A2770">
          <w:rPr>
            <w:rFonts w:cs="Times New Roman"/>
            <w:sz w:val="20"/>
            <w:szCs w:val="20"/>
          </w:rPr>
          <w:t>www.cnj.jus.br/improbidade_adm/consultar_requerido.php</w:t>
        </w:r>
      </w:hyperlink>
      <w:r w:rsidRPr="002A2770">
        <w:rPr>
          <w:rFonts w:cs="Times New Roman"/>
          <w:sz w:val="20"/>
          <w:szCs w:val="20"/>
        </w:rPr>
        <w:t>).</w:t>
      </w:r>
    </w:p>
    <w:p w:rsidR="00180303" w:rsidRPr="002A2770" w:rsidRDefault="00A136BF"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Lista de Inidôneos, mantida</w:t>
      </w:r>
      <w:r w:rsidR="00180303" w:rsidRPr="002A2770">
        <w:rPr>
          <w:rFonts w:cs="Times New Roman"/>
          <w:sz w:val="20"/>
          <w:szCs w:val="20"/>
        </w:rPr>
        <w:t xml:space="preserve"> pelo Tribunal de Contas da União – TCU;</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Constatada a existência de sanção, o Pregoeiro reputará o licitante inabilitado, por falta de condição de participação.</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 Pregoeiro consultará o Sistema de Cadastro Unificado de Fornecedores – SICAF, em relação à habilitação jurídica e à regularidade fiscal e trabalhista, conforme disposto nos arts. 4º, caput, 8º, § 3º, 13, 14 e 43 da Instrução Normativa SLTI/MPOG nº 2, de 2010.</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Também poderão ser consultados os sítios oficiais emissores de certidões, especialmente quando o licitante esteja com alguma documentação vencida junto ao SICAF.</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 xml:space="preserve">Caso o Pregoeiro não logre êxito em obter a certidão correspondente através do sítio oficial, </w:t>
      </w:r>
      <w:r w:rsidRPr="00EE703C">
        <w:rPr>
          <w:rFonts w:cs="Times New Roman"/>
          <w:sz w:val="20"/>
          <w:szCs w:val="20"/>
        </w:rPr>
        <w:t>ou na hipótese de se encontrar vencida no referido sistema,</w:t>
      </w:r>
      <w:r w:rsidRPr="002A2770">
        <w:rPr>
          <w:rFonts w:cs="Times New Roman"/>
          <w:sz w:val="20"/>
          <w:szCs w:val="20"/>
        </w:rPr>
        <w:t xml:space="preserve"> o licitante será convocado a encaminhar, no prazo de </w:t>
      </w:r>
      <w:r w:rsidR="002A2770">
        <w:rPr>
          <w:rFonts w:cs="Times New Roman"/>
          <w:sz w:val="20"/>
          <w:szCs w:val="20"/>
        </w:rPr>
        <w:t>02</w:t>
      </w:r>
      <w:r w:rsidRPr="002A2770">
        <w:rPr>
          <w:rFonts w:cs="Times New Roman"/>
          <w:sz w:val="20"/>
          <w:szCs w:val="20"/>
        </w:rPr>
        <w:t>(</w:t>
      </w:r>
      <w:r w:rsidR="002A2770">
        <w:rPr>
          <w:rFonts w:cs="Times New Roman"/>
          <w:sz w:val="20"/>
          <w:szCs w:val="20"/>
        </w:rPr>
        <w:t>duas</w:t>
      </w:r>
      <w:r w:rsidRPr="002A2770">
        <w:rPr>
          <w:rFonts w:cs="Times New Roman"/>
          <w:sz w:val="20"/>
          <w:szCs w:val="20"/>
        </w:rPr>
        <w:t xml:space="preserve">) horas, documento válido que comprove o atendimento das exigências deste Edital, </w:t>
      </w:r>
      <w:proofErr w:type="gramStart"/>
      <w:r w:rsidRPr="002A2770">
        <w:rPr>
          <w:rFonts w:cs="Times New Roman"/>
          <w:sz w:val="20"/>
          <w:szCs w:val="20"/>
        </w:rPr>
        <w:t>sob pena</w:t>
      </w:r>
      <w:proofErr w:type="gramEnd"/>
      <w:r w:rsidRPr="002A2770">
        <w:rPr>
          <w:rFonts w:cs="Times New Roman"/>
          <w:sz w:val="20"/>
          <w:szCs w:val="20"/>
        </w:rPr>
        <w:t xml:space="preserve"> de inabilitação, ressalvado o disposto quanto à comprovação da regularidade fiscal das microempresas, empresas de pequeno porte e das sociedades cooperativas, conforme estatui o art. 43, § 1º da LC nº 123, de 2006.</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Os licitantes que não estiverem cadastrados no Sistema de Cadastro Unificado de Fornecedores – SICAF além do nível de credenciamento exigido pela Instrução Normativa SLTI/MPOG nº 2, de 11.10.10, deverão apresentar a seguinte documentação relativa à Habilitação Jurídica e à Regularidade Fiscal e trabalhista, nas condições seguintes:</w:t>
      </w:r>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 xml:space="preserve">Habilitação jurídica: </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empresário individual: inscrição no Registro Público de Empresas Mercantis, a cargo da Junta Comercial da respectiva sede;</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sociedade simples: inscrição do ato constitutivo no Registro Civil das Pessoas Jurídicas do local de sua sede, acompanhada de prova da indicação dos seus administradores;</w:t>
      </w:r>
    </w:p>
    <w:p w:rsidR="00180303" w:rsidRPr="002A2770" w:rsidRDefault="00180303"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540C5D" w:rsidRDefault="00540C5D"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Os documentos acima deverão estar acompanhados de todas as alterações ou da consolidação respectiva;</w:t>
      </w:r>
    </w:p>
    <w:p w:rsidR="009822E5" w:rsidRPr="002A2770" w:rsidRDefault="009822E5" w:rsidP="002A2770">
      <w:pPr>
        <w:numPr>
          <w:ilvl w:val="2"/>
          <w:numId w:val="1"/>
        </w:numPr>
        <w:spacing w:before="120" w:after="120" w:line="276" w:lineRule="auto"/>
        <w:ind w:left="1134" w:firstLine="0"/>
        <w:jc w:val="both"/>
        <w:rPr>
          <w:rFonts w:cs="Times New Roman"/>
          <w:sz w:val="20"/>
          <w:szCs w:val="20"/>
        </w:rPr>
      </w:pPr>
      <w:r>
        <w:rPr>
          <w:rFonts w:cs="Times New Roman"/>
          <w:sz w:val="20"/>
          <w:szCs w:val="20"/>
        </w:rPr>
        <w:t xml:space="preserve">Alvará de funcionamento na Agência Nacional de Petróleo, para o item 5 – gás de cozinha (botijões), nos termos da Portaria ANP </w:t>
      </w:r>
      <w:proofErr w:type="gramStart"/>
      <w:r>
        <w:rPr>
          <w:rFonts w:cs="Times New Roman"/>
          <w:sz w:val="20"/>
          <w:szCs w:val="20"/>
        </w:rPr>
        <w:t>297/03</w:t>
      </w:r>
      <w:proofErr w:type="gramEnd"/>
    </w:p>
    <w:p w:rsidR="00113507" w:rsidRPr="002A2770" w:rsidRDefault="00113507" w:rsidP="002A2770">
      <w:pPr>
        <w:pStyle w:val="PargrafodaLista"/>
        <w:numPr>
          <w:ilvl w:val="1"/>
          <w:numId w:val="1"/>
        </w:numPr>
        <w:spacing w:before="120" w:after="120" w:line="276" w:lineRule="auto"/>
        <w:ind w:left="425" w:firstLine="0"/>
        <w:contextualSpacing w:val="0"/>
        <w:jc w:val="both"/>
        <w:rPr>
          <w:sz w:val="20"/>
          <w:szCs w:val="20"/>
          <w:lang w:eastAsia="en-US"/>
        </w:rPr>
      </w:pPr>
      <w:r w:rsidRPr="002A2770">
        <w:rPr>
          <w:sz w:val="20"/>
          <w:szCs w:val="20"/>
          <w:lang w:eastAsia="en-US"/>
        </w:rPr>
        <w:t>Regularidade fiscal e trabalhista:</w:t>
      </w:r>
    </w:p>
    <w:p w:rsidR="00113507" w:rsidRPr="00EE703C" w:rsidRDefault="00113507"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prova de inscrição no Cadastro Nacional de Pessoas Jurídicas;</w:t>
      </w:r>
    </w:p>
    <w:p w:rsidR="00113507" w:rsidRPr="00EE703C" w:rsidRDefault="00113507" w:rsidP="002A2770">
      <w:pPr>
        <w:numPr>
          <w:ilvl w:val="2"/>
          <w:numId w:val="1"/>
        </w:numPr>
        <w:spacing w:before="120" w:after="120" w:line="276" w:lineRule="auto"/>
        <w:ind w:left="1134" w:firstLine="0"/>
        <w:jc w:val="both"/>
        <w:rPr>
          <w:rFonts w:cs="Times New Roman"/>
          <w:sz w:val="20"/>
          <w:szCs w:val="20"/>
        </w:rPr>
      </w:pPr>
      <w:r w:rsidRPr="00EE703C">
        <w:rPr>
          <w:rFonts w:cs="Times New Roman"/>
          <w:sz w:val="20"/>
          <w:szCs w:val="20"/>
        </w:rPr>
        <w:t>prova de regularidade com a</w:t>
      </w:r>
      <w:r w:rsidRPr="002A2770">
        <w:rPr>
          <w:rFonts w:cs="Times New Roman"/>
          <w:sz w:val="20"/>
          <w:szCs w:val="20"/>
        </w:rPr>
        <w:t xml:space="preserve"> Fazenda Nacional (</w:t>
      </w:r>
      <w:r w:rsidRPr="00EE703C">
        <w:rPr>
          <w:rFonts w:cs="Times New Roman"/>
          <w:sz w:val="20"/>
          <w:szCs w:val="20"/>
        </w:rPr>
        <w:t xml:space="preserve">certidão conjunta, emitida pela Secretaria da Receita Federal do Brasil e Procuradoria-Geral da Fazenda Nacional, quanto aos demais tributos federais e à </w:t>
      </w:r>
      <w:r w:rsidR="00180303" w:rsidRPr="00EE703C">
        <w:rPr>
          <w:rFonts w:cs="Times New Roman"/>
          <w:sz w:val="20"/>
          <w:szCs w:val="20"/>
        </w:rPr>
        <w:t>Dívida</w:t>
      </w:r>
      <w:r w:rsidRPr="00EE703C">
        <w:rPr>
          <w:rFonts w:cs="Times New Roman"/>
          <w:sz w:val="20"/>
          <w:szCs w:val="20"/>
        </w:rPr>
        <w:t xml:space="preserve"> Ativa da União, por elas administrados, conforme art. 1º, inciso I, do Decreto nº 6.106/07); </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regularidade com a Seguridade Social (INSS);</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regularidade com o Fundo de Garantia do Tempo de Serviço (FGTS);</w:t>
      </w:r>
    </w:p>
    <w:p w:rsidR="00113507" w:rsidRPr="002A2770" w:rsidRDefault="00113507" w:rsidP="002A2770">
      <w:pPr>
        <w:numPr>
          <w:ilvl w:val="2"/>
          <w:numId w:val="1"/>
        </w:numPr>
        <w:spacing w:before="120" w:after="120" w:line="276" w:lineRule="auto"/>
        <w:ind w:left="1134" w:firstLine="0"/>
        <w:jc w:val="both"/>
        <w:rPr>
          <w:rFonts w:cs="Times New Roman"/>
          <w:sz w:val="20"/>
          <w:szCs w:val="20"/>
        </w:rPr>
      </w:pPr>
      <w:r w:rsidRPr="002A2770">
        <w:rPr>
          <w:rFonts w:cs="Times New Roman"/>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DD4982" w:rsidRPr="00986411" w:rsidRDefault="00DD4982"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t xml:space="preserve">As empresas, cadastradas ou não no SICAF, </w:t>
      </w:r>
      <w:r w:rsidR="00B76E64" w:rsidRPr="00986411">
        <w:rPr>
          <w:sz w:val="20"/>
          <w:szCs w:val="20"/>
          <w:lang w:eastAsia="en-US"/>
        </w:rPr>
        <w:t xml:space="preserve">para todos os itens, </w:t>
      </w:r>
      <w:r w:rsidRPr="00986411">
        <w:rPr>
          <w:sz w:val="20"/>
          <w:szCs w:val="20"/>
          <w:lang w:eastAsia="en-US"/>
        </w:rPr>
        <w:t xml:space="preserve">deverão comprovar, ainda, a qualificação técnica, por meio de: </w:t>
      </w:r>
    </w:p>
    <w:p w:rsidR="00DD4982" w:rsidRDefault="00DD4982" w:rsidP="00986411">
      <w:pPr>
        <w:numPr>
          <w:ilvl w:val="2"/>
          <w:numId w:val="1"/>
        </w:numPr>
        <w:spacing w:before="120" w:after="120" w:line="276" w:lineRule="auto"/>
        <w:ind w:left="1134" w:firstLine="0"/>
        <w:jc w:val="both"/>
        <w:rPr>
          <w:rFonts w:cs="Times New Roman"/>
          <w:sz w:val="20"/>
          <w:szCs w:val="20"/>
        </w:rPr>
      </w:pPr>
      <w:r w:rsidRPr="00986411">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822E5" w:rsidRPr="00D05A4C" w:rsidRDefault="009822E5" w:rsidP="00986411">
      <w:pPr>
        <w:numPr>
          <w:ilvl w:val="2"/>
          <w:numId w:val="1"/>
        </w:numPr>
        <w:spacing w:before="120" w:after="120" w:line="276" w:lineRule="auto"/>
        <w:ind w:left="1134" w:firstLine="0"/>
        <w:jc w:val="both"/>
        <w:rPr>
          <w:rFonts w:cs="Times New Roman"/>
          <w:sz w:val="20"/>
          <w:szCs w:val="20"/>
        </w:rPr>
      </w:pPr>
      <w:proofErr w:type="gramStart"/>
      <w:r w:rsidRPr="00D05A4C">
        <w:rPr>
          <w:rFonts w:cs="Times New Roman"/>
          <w:bCs/>
          <w:sz w:val="20"/>
          <w:szCs w:val="20"/>
        </w:rPr>
        <w:t>prova</w:t>
      </w:r>
      <w:proofErr w:type="gramEnd"/>
      <w:r w:rsidRPr="00D05A4C">
        <w:rPr>
          <w:rFonts w:cs="Times New Roman"/>
          <w:bCs/>
          <w:sz w:val="20"/>
          <w:szCs w:val="20"/>
        </w:rPr>
        <w:t xml:space="preserve"> de atendimento ao requisito  previsto na Portaria ANP 297/03</w:t>
      </w:r>
      <w:r w:rsidR="00D05A4C" w:rsidRPr="00D05A4C">
        <w:rPr>
          <w:rFonts w:cs="Times New Roman"/>
          <w:bCs/>
          <w:sz w:val="20"/>
          <w:szCs w:val="20"/>
        </w:rPr>
        <w:t>, autorização de funcionamento na ANP, para o item 05</w:t>
      </w:r>
      <w:r w:rsidR="00D05A4C">
        <w:rPr>
          <w:rFonts w:cs="Times New Roman"/>
          <w:bCs/>
          <w:sz w:val="20"/>
          <w:szCs w:val="20"/>
        </w:rPr>
        <w:t xml:space="preserve"> </w:t>
      </w:r>
      <w:r w:rsidR="00D05A4C" w:rsidRPr="00D05A4C">
        <w:rPr>
          <w:rFonts w:cs="Times New Roman"/>
          <w:bCs/>
          <w:sz w:val="20"/>
          <w:szCs w:val="20"/>
        </w:rPr>
        <w:t>-  gás de cozinha.</w:t>
      </w:r>
    </w:p>
    <w:p w:rsidR="00DD4982" w:rsidRPr="00986411" w:rsidRDefault="00DD4982"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t xml:space="preserve">Os documentos exigidos para habilitação relacionados nos subitens acima, deverão ser apresentados pelos licitantes, via fac-símile (fax) número </w:t>
      </w:r>
      <w:r w:rsidR="00986411">
        <w:rPr>
          <w:sz w:val="20"/>
          <w:szCs w:val="20"/>
          <w:lang w:eastAsia="en-US"/>
        </w:rPr>
        <w:t>(51) 3235-9052</w:t>
      </w:r>
      <w:r w:rsidRPr="00986411">
        <w:rPr>
          <w:sz w:val="20"/>
          <w:szCs w:val="20"/>
          <w:lang w:eastAsia="en-US"/>
        </w:rPr>
        <w:t xml:space="preserve">, ou via e-mail </w:t>
      </w:r>
      <w:r w:rsidR="00986411">
        <w:rPr>
          <w:sz w:val="20"/>
          <w:szCs w:val="20"/>
          <w:lang w:eastAsia="en-US"/>
        </w:rPr>
        <w:t>cpl.srrs@dpf.gov.br</w:t>
      </w:r>
      <w:r w:rsidRPr="00986411">
        <w:rPr>
          <w:sz w:val="20"/>
          <w:szCs w:val="20"/>
          <w:lang w:eastAsia="en-US"/>
        </w:rPr>
        <w:t xml:space="preserve">, no prazo de </w:t>
      </w:r>
      <w:r w:rsidR="00986411">
        <w:rPr>
          <w:sz w:val="20"/>
          <w:szCs w:val="20"/>
          <w:lang w:eastAsia="en-US"/>
        </w:rPr>
        <w:t>02 (duas) horas</w:t>
      </w:r>
      <w:r w:rsidRPr="00986411">
        <w:rPr>
          <w:sz w:val="20"/>
          <w:szCs w:val="20"/>
          <w:lang w:eastAsia="en-US"/>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986411">
        <w:rPr>
          <w:sz w:val="20"/>
          <w:szCs w:val="20"/>
          <w:lang w:eastAsia="en-US"/>
        </w:rPr>
        <w:t>48 (quarenta e oito) horas</w:t>
      </w:r>
      <w:r w:rsidRPr="00986411">
        <w:rPr>
          <w:sz w:val="20"/>
          <w:szCs w:val="20"/>
          <w:lang w:eastAsia="en-US"/>
        </w:rPr>
        <w:t>, após encerrado o prazo para o encaminhamento via fac-símile (fax) ou e-mail;</w:t>
      </w:r>
    </w:p>
    <w:p w:rsidR="00180303" w:rsidRPr="00986411" w:rsidRDefault="00180303" w:rsidP="00986411">
      <w:pPr>
        <w:numPr>
          <w:ilvl w:val="2"/>
          <w:numId w:val="1"/>
        </w:numPr>
        <w:spacing w:before="120" w:after="120" w:line="276" w:lineRule="auto"/>
        <w:ind w:left="1134" w:firstLine="0"/>
        <w:jc w:val="both"/>
        <w:rPr>
          <w:rFonts w:cs="Times New Roman"/>
          <w:sz w:val="20"/>
          <w:szCs w:val="20"/>
        </w:rPr>
      </w:pPr>
      <w:r w:rsidRPr="00986411">
        <w:rPr>
          <w:rFonts w:cs="Times New Roman"/>
          <w:sz w:val="20"/>
          <w:szCs w:val="20"/>
        </w:rPr>
        <w:lastRenderedPageBreak/>
        <w:t>Não serão aceitos documentos com indicação de CNPJ diferentes, salvo aqueles legalmente permitidos.</w:t>
      </w:r>
    </w:p>
    <w:p w:rsidR="00C443DD" w:rsidRPr="00986411" w:rsidRDefault="00C443DD" w:rsidP="00986411">
      <w:pPr>
        <w:pStyle w:val="PargrafodaLista"/>
        <w:numPr>
          <w:ilvl w:val="1"/>
          <w:numId w:val="1"/>
        </w:numPr>
        <w:spacing w:before="120" w:after="120" w:line="276" w:lineRule="auto"/>
        <w:ind w:left="425" w:firstLine="0"/>
        <w:contextualSpacing w:val="0"/>
        <w:jc w:val="both"/>
        <w:rPr>
          <w:sz w:val="20"/>
          <w:szCs w:val="20"/>
          <w:lang w:eastAsia="en-US"/>
        </w:rPr>
      </w:pPr>
      <w:r w:rsidRPr="00986411">
        <w:rPr>
          <w:sz w:val="20"/>
          <w:szCs w:val="20"/>
          <w:lang w:eastAsia="en-US"/>
        </w:rPr>
        <w:t xml:space="preserve">Havendo alguma restrição no que tange à regularidade fiscal, o licitante será convocado para, no prazo de </w:t>
      </w:r>
      <w:proofErr w:type="gramStart"/>
      <w:r w:rsidR="00180303" w:rsidRPr="00986411">
        <w:rPr>
          <w:sz w:val="20"/>
          <w:szCs w:val="20"/>
          <w:lang w:eastAsia="en-US"/>
        </w:rPr>
        <w:t>5</w:t>
      </w:r>
      <w:proofErr w:type="gramEnd"/>
      <w:r w:rsidRPr="00986411">
        <w:rPr>
          <w:sz w:val="20"/>
          <w:szCs w:val="20"/>
          <w:lang w:eastAsia="en-US"/>
        </w:rPr>
        <w:t xml:space="preserve"> (</w:t>
      </w:r>
      <w:r w:rsidR="00180303" w:rsidRPr="00986411">
        <w:rPr>
          <w:sz w:val="20"/>
          <w:szCs w:val="20"/>
          <w:lang w:eastAsia="en-US"/>
        </w:rPr>
        <w:t>cinco</w:t>
      </w:r>
      <w:r w:rsidRPr="00986411">
        <w:rPr>
          <w:sz w:val="20"/>
          <w:szCs w:val="20"/>
          <w:lang w:eastAsia="en-US"/>
        </w:rPr>
        <w:t>) dias úteis, após solicitação do Pregoeiro no sistema eletrônico, comprovar a regularização. O prazo poderá ser prorrogado por igual período.</w:t>
      </w:r>
    </w:p>
    <w:p w:rsidR="00C443DD" w:rsidRPr="006F35DC" w:rsidRDefault="00C443DD"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A não regularização fiscal no prazo previsto no subitem anterior acarretará a inabilitação do licitante, sem prejuízo das sanções previstas neste Edital, sendo facultada a convocação dos licitantes remanescentes, na ordem de classificação, para os quais será concedido o mesmo prazo especial para a regularização da situação fiscal.</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Havendo necessidade de analisar minuciosamente os documentos exigidos, o Pregoeiro suspenderá a sessão, informando no “chat” a nova data e horário para a continuidade da mesma.</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Será inabilitado o licitante que não comprovar sua habilitação, deixar de apresentar quaisquer dos documentos exigidos para a habilitação, ou apresentá-los em desacordo com o estabelecido neste Edital.</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Da sessão pública do Pregão divulgar-se-á Ata no sistema eletrônico.</w:t>
      </w:r>
    </w:p>
    <w:p w:rsidR="00180303" w:rsidRPr="00EE703C" w:rsidRDefault="00180303" w:rsidP="00180303">
      <w:pPr>
        <w:spacing w:after="120" w:line="276" w:lineRule="auto"/>
        <w:ind w:left="567"/>
        <w:jc w:val="both"/>
        <w:rPr>
          <w:rFonts w:cs="Times New Roman"/>
          <w:color w:val="000000"/>
          <w:sz w:val="20"/>
          <w:szCs w:val="20"/>
          <w:lang w:eastAsia="en-US"/>
        </w:rPr>
      </w:pPr>
    </w:p>
    <w:p w:rsidR="00180303" w:rsidRPr="006F35DC" w:rsidRDefault="00180303"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DO ENCAMINHAMENTO DA PROPOSTA VENCEDORA</w:t>
      </w:r>
    </w:p>
    <w:p w:rsidR="00180303" w:rsidRPr="006F35DC" w:rsidRDefault="00180303" w:rsidP="006F35DC">
      <w:pPr>
        <w:pStyle w:val="PargrafodaLista"/>
        <w:numPr>
          <w:ilvl w:val="1"/>
          <w:numId w:val="1"/>
        </w:numPr>
        <w:spacing w:before="120" w:after="120" w:line="276" w:lineRule="auto"/>
        <w:ind w:left="425" w:firstLine="0"/>
        <w:contextualSpacing w:val="0"/>
        <w:jc w:val="both"/>
        <w:rPr>
          <w:sz w:val="20"/>
          <w:szCs w:val="20"/>
          <w:lang w:eastAsia="en-US"/>
        </w:rPr>
      </w:pPr>
      <w:r w:rsidRPr="00EE703C">
        <w:rPr>
          <w:sz w:val="20"/>
          <w:szCs w:val="20"/>
          <w:lang w:eastAsia="en-US"/>
        </w:rPr>
        <w:t>A proposta final</w:t>
      </w:r>
      <w:r w:rsidRPr="006F35DC">
        <w:rPr>
          <w:sz w:val="20"/>
          <w:szCs w:val="20"/>
          <w:lang w:eastAsia="en-US"/>
        </w:rPr>
        <w:t xml:space="preserve"> do licitante declarado vencedor deverá ser encaminhada no prazo de </w:t>
      </w:r>
      <w:r w:rsidR="006F35DC" w:rsidRPr="006F35DC">
        <w:rPr>
          <w:sz w:val="20"/>
          <w:szCs w:val="20"/>
          <w:lang w:eastAsia="en-US"/>
        </w:rPr>
        <w:t>02</w:t>
      </w:r>
      <w:r w:rsidRPr="006F35DC">
        <w:rPr>
          <w:sz w:val="20"/>
          <w:szCs w:val="20"/>
          <w:lang w:eastAsia="en-US"/>
        </w:rPr>
        <w:t xml:space="preserve"> (</w:t>
      </w:r>
      <w:r w:rsidR="006F35DC" w:rsidRPr="006F35DC">
        <w:rPr>
          <w:sz w:val="20"/>
          <w:szCs w:val="20"/>
          <w:lang w:eastAsia="en-US"/>
        </w:rPr>
        <w:t>duas</w:t>
      </w:r>
      <w:r w:rsidRPr="006F35DC">
        <w:rPr>
          <w:sz w:val="20"/>
          <w:szCs w:val="20"/>
          <w:lang w:eastAsia="en-US"/>
        </w:rPr>
        <w:t>) horas</w:t>
      </w:r>
      <w:r w:rsidRPr="00EE703C">
        <w:rPr>
          <w:sz w:val="20"/>
          <w:szCs w:val="20"/>
          <w:lang w:eastAsia="en-US"/>
        </w:rPr>
        <w:t>,</w:t>
      </w:r>
      <w:r w:rsidRPr="006F35DC">
        <w:rPr>
          <w:sz w:val="20"/>
          <w:szCs w:val="20"/>
          <w:lang w:eastAsia="en-US"/>
        </w:rPr>
        <w:t xml:space="preserve"> a contar da solicitação do Pregoeiro no sistema eletrônico e deverá:</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ser redigida em língua portuguesa, datilografada ou digitada, em uma via, sem emendas, rasuras, entrelinhas ou ressalvas, devendo a última folha ser assinada e as demais rubricadas pelo licitante ou seu representante legal.</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conter a indicação do banco, número da conta e agência do licitante vencedor, para fins de pagamento.</w:t>
      </w:r>
    </w:p>
    <w:p w:rsidR="00180303" w:rsidRPr="006F35DC" w:rsidRDefault="00180303"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A proposta final deverá ser documentada nos autos e será levada em consideração no decorrer da execução do contrato e aplicação de eventual sanção à Contratada, se for o caso.</w:t>
      </w:r>
    </w:p>
    <w:p w:rsidR="00180303" w:rsidRPr="006F35DC" w:rsidRDefault="00180303"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Todas as especificações do objeto contidas na proposta, tais como marca, modelo, tipo, fabricante e procedência, vinculam a Contratada.</w:t>
      </w:r>
    </w:p>
    <w:p w:rsidR="00180303" w:rsidRPr="00EE703C" w:rsidRDefault="00DD4982" w:rsidP="00180303">
      <w:pPr>
        <w:spacing w:after="120" w:line="276" w:lineRule="auto"/>
        <w:ind w:left="360"/>
        <w:jc w:val="both"/>
        <w:rPr>
          <w:rFonts w:cs="Times New Roman"/>
          <w:b/>
          <w:color w:val="000000"/>
          <w:sz w:val="20"/>
          <w:szCs w:val="20"/>
          <w:lang w:eastAsia="en-US"/>
        </w:rPr>
      </w:pPr>
      <w:r w:rsidRPr="00EE703C">
        <w:rPr>
          <w:rFonts w:cs="Times New Roman"/>
          <w:b/>
          <w:color w:val="000000"/>
          <w:sz w:val="20"/>
          <w:szCs w:val="20"/>
          <w:lang w:eastAsia="en-US"/>
        </w:rPr>
        <w:t xml:space="preserve"> </w:t>
      </w:r>
    </w:p>
    <w:p w:rsidR="00DD4982" w:rsidRPr="006F35DC" w:rsidRDefault="00DD4982"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DOS RECURSOS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O Pregoeiro declarará o vencedor e, depois de decorrida a fase de regularização fiscal de microempresa, empresa de pequeno porte ou sociedade cooperativa, se for o caso, concederá o prazo de no mínimo </w:t>
      </w:r>
      <w:r w:rsidR="00180303" w:rsidRPr="006F35DC">
        <w:rPr>
          <w:sz w:val="20"/>
          <w:szCs w:val="20"/>
          <w:lang w:eastAsia="en-US"/>
        </w:rPr>
        <w:t>trinta</w:t>
      </w:r>
      <w:r w:rsidRPr="006F35DC">
        <w:rPr>
          <w:sz w:val="20"/>
          <w:szCs w:val="20"/>
          <w:lang w:eastAsia="en-US"/>
        </w:rPr>
        <w:t xml:space="preserve"> minutos, para que qualquer licitante manifeste a intenção de recorrer, de forma motivada, isto é, indicando contra </w:t>
      </w:r>
      <w:proofErr w:type="gramStart"/>
      <w:r w:rsidRPr="006F35DC">
        <w:rPr>
          <w:sz w:val="20"/>
          <w:szCs w:val="20"/>
          <w:lang w:eastAsia="en-US"/>
        </w:rPr>
        <w:t>qual(</w:t>
      </w:r>
      <w:proofErr w:type="spellStart"/>
      <w:proofErr w:type="gramEnd"/>
      <w:r w:rsidRPr="006F35DC">
        <w:rPr>
          <w:sz w:val="20"/>
          <w:szCs w:val="20"/>
          <w:lang w:eastAsia="en-US"/>
        </w:rPr>
        <w:t>is</w:t>
      </w:r>
      <w:proofErr w:type="spellEnd"/>
      <w:r w:rsidRPr="006F35DC">
        <w:rPr>
          <w:sz w:val="20"/>
          <w:szCs w:val="20"/>
          <w:lang w:eastAsia="en-US"/>
        </w:rPr>
        <w:t>) decisão(</w:t>
      </w:r>
      <w:proofErr w:type="spellStart"/>
      <w:r w:rsidRPr="006F35DC">
        <w:rPr>
          <w:sz w:val="20"/>
          <w:szCs w:val="20"/>
          <w:lang w:eastAsia="en-US"/>
        </w:rPr>
        <w:t>ões</w:t>
      </w:r>
      <w:proofErr w:type="spellEnd"/>
      <w:r w:rsidRPr="006F35DC">
        <w:rPr>
          <w:sz w:val="20"/>
          <w:szCs w:val="20"/>
          <w:lang w:eastAsia="en-US"/>
        </w:rPr>
        <w:t>) pretende recorrer e por quais motivos, em campo próprio do sistema.</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Havendo quem se manifeste, caberá ao Pregoeiro verificar a tempestividade e a existência de motivação da intenção de recorrer, para decidir se admite ou não o recurso, fundamentadamente.</w:t>
      </w:r>
    </w:p>
    <w:p w:rsidR="00DD4982"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lastRenderedPageBreak/>
        <w:t>Nesse momento o Pregoeiro não adentrará no mérito recursal, mas apenas verificará as condições de admissibilidade do recurso.</w:t>
      </w:r>
    </w:p>
    <w:p w:rsidR="00B06523"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A falta de manifestação motivada do licitante quanto à intenção de recorrer importará a decadência</w:t>
      </w:r>
      <w:r w:rsidR="00C947E4" w:rsidRPr="006F35DC">
        <w:rPr>
          <w:rFonts w:cs="Times New Roman"/>
          <w:sz w:val="20"/>
          <w:szCs w:val="20"/>
        </w:rPr>
        <w:t xml:space="preserve"> desse direito.</w:t>
      </w:r>
    </w:p>
    <w:p w:rsidR="00DD4982" w:rsidRPr="006F35DC" w:rsidRDefault="00DD4982"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O acolhimento do recurso invalida tão somente os atos insuscetíveis de aproveitamento. </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Os autos do processo permanecerão com vista franqueada aos interessados, no endereço constante neste Edital.</w:t>
      </w:r>
    </w:p>
    <w:p w:rsidR="00CF1650" w:rsidRPr="00EE703C" w:rsidRDefault="00CF1650" w:rsidP="00CF1650">
      <w:pPr>
        <w:spacing w:before="120" w:after="120" w:line="276" w:lineRule="auto"/>
        <w:ind w:left="425"/>
        <w:jc w:val="both"/>
        <w:rPr>
          <w:rFonts w:cs="Times New Roman"/>
          <w:color w:val="000000"/>
          <w:sz w:val="20"/>
          <w:szCs w:val="20"/>
        </w:rPr>
      </w:pPr>
    </w:p>
    <w:p w:rsidR="00DD4982" w:rsidRPr="006F35DC" w:rsidRDefault="00DD4982"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DA ADJUDICAÇÃO E HOMOLOGAÇÃO</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 objeto da licitação será adjudicado ao licitante declarado vencedor, por ato do Pregoeiro, caso não haja interposição de recurso, ou pela autoridade competente, após a regular decisão dos recursos apresentados.</w:t>
      </w:r>
    </w:p>
    <w:p w:rsidR="00DD4982" w:rsidRPr="006F35DC" w:rsidRDefault="00DD4982"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Após a fase recursal, constatada a regularidade dos atos praticados, a autoridade competente homologará o procedimento licitatório. </w:t>
      </w:r>
    </w:p>
    <w:p w:rsidR="00CF1650" w:rsidRPr="00EE703C" w:rsidRDefault="00CF1650" w:rsidP="00CF1650">
      <w:pPr>
        <w:spacing w:before="120" w:after="120" w:line="276" w:lineRule="auto"/>
        <w:ind w:left="425"/>
        <w:jc w:val="both"/>
        <w:rPr>
          <w:rFonts w:cs="Times New Roman"/>
          <w:color w:val="000000"/>
          <w:sz w:val="20"/>
          <w:szCs w:val="20"/>
        </w:rPr>
      </w:pPr>
    </w:p>
    <w:p w:rsidR="00DD4982" w:rsidRPr="006F35DC" w:rsidRDefault="00DD4982" w:rsidP="006F35DC">
      <w:pPr>
        <w:numPr>
          <w:ilvl w:val="0"/>
          <w:numId w:val="1"/>
        </w:numPr>
        <w:spacing w:before="120" w:after="120" w:line="276" w:lineRule="auto"/>
        <w:ind w:left="0" w:firstLine="0"/>
        <w:jc w:val="both"/>
        <w:rPr>
          <w:b/>
          <w:sz w:val="20"/>
          <w:szCs w:val="20"/>
          <w:lang w:eastAsia="en-US"/>
        </w:rPr>
      </w:pPr>
      <w:r w:rsidRPr="006F35DC">
        <w:rPr>
          <w:b/>
          <w:sz w:val="20"/>
          <w:szCs w:val="20"/>
          <w:lang w:eastAsia="en-US"/>
        </w:rPr>
        <w:t>DA ATA DE REGISTRO DE PREÇOS</w:t>
      </w:r>
    </w:p>
    <w:p w:rsidR="008C720D" w:rsidRPr="006F35DC" w:rsidRDefault="008C720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Homologado o resultado da licitação, terá o adjudicatário o prazo de </w:t>
      </w:r>
      <w:r w:rsidR="006F35DC">
        <w:rPr>
          <w:sz w:val="20"/>
          <w:szCs w:val="20"/>
          <w:lang w:eastAsia="en-US"/>
        </w:rPr>
        <w:t>05</w:t>
      </w:r>
      <w:r w:rsidRPr="006F35DC">
        <w:rPr>
          <w:sz w:val="20"/>
          <w:szCs w:val="20"/>
          <w:lang w:eastAsia="en-US"/>
        </w:rPr>
        <w:t xml:space="preserve"> (</w:t>
      </w:r>
      <w:r w:rsidR="006F35DC">
        <w:rPr>
          <w:sz w:val="20"/>
          <w:szCs w:val="20"/>
          <w:lang w:eastAsia="en-US"/>
        </w:rPr>
        <w:t>cinco</w:t>
      </w:r>
      <w:r w:rsidRPr="006F35DC">
        <w:rPr>
          <w:sz w:val="20"/>
          <w:szCs w:val="20"/>
          <w:lang w:eastAsia="en-US"/>
        </w:rPr>
        <w:t xml:space="preserve">) dias, contados a partir da data de sua convocação, para assinar a Ata de Registro de Preços, cujo prazo de validade encontra-se nela fixado, </w:t>
      </w:r>
      <w:proofErr w:type="gramStart"/>
      <w:r w:rsidRPr="006F35DC">
        <w:rPr>
          <w:sz w:val="20"/>
          <w:szCs w:val="20"/>
          <w:lang w:eastAsia="en-US"/>
        </w:rPr>
        <w:t>sob pena</w:t>
      </w:r>
      <w:proofErr w:type="gramEnd"/>
      <w:r w:rsidRPr="006F35DC">
        <w:rPr>
          <w:sz w:val="20"/>
          <w:szCs w:val="20"/>
          <w:lang w:eastAsia="en-US"/>
        </w:rPr>
        <w:t xml:space="preserve"> de decair do direito à contratação, sem prejuízo das sanções previstas neste Edital. </w:t>
      </w:r>
    </w:p>
    <w:p w:rsidR="008C720D" w:rsidRPr="006F35DC" w:rsidRDefault="008C720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no prazo de </w:t>
      </w:r>
      <w:r w:rsidR="006F35DC">
        <w:rPr>
          <w:sz w:val="20"/>
          <w:szCs w:val="20"/>
          <w:lang w:eastAsia="en-US"/>
        </w:rPr>
        <w:t xml:space="preserve">05 </w:t>
      </w:r>
      <w:r w:rsidRPr="006F35DC">
        <w:rPr>
          <w:sz w:val="20"/>
          <w:szCs w:val="20"/>
          <w:lang w:eastAsia="en-US"/>
        </w:rPr>
        <w:t>(</w:t>
      </w:r>
      <w:r w:rsidR="006F35DC">
        <w:rPr>
          <w:sz w:val="20"/>
          <w:szCs w:val="20"/>
          <w:lang w:eastAsia="en-US"/>
        </w:rPr>
        <w:t>cinco</w:t>
      </w:r>
      <w:r w:rsidRPr="006F35DC">
        <w:rPr>
          <w:sz w:val="20"/>
          <w:szCs w:val="20"/>
          <w:lang w:eastAsia="en-US"/>
        </w:rPr>
        <w:t>) dias, a contar da data de seu recebimento.</w:t>
      </w:r>
    </w:p>
    <w:p w:rsidR="009D098D" w:rsidRPr="006F35DC" w:rsidRDefault="009D098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6F35DC" w:rsidRDefault="009D098D" w:rsidP="006F35DC">
      <w:pPr>
        <w:pStyle w:val="PargrafodaLista"/>
        <w:numPr>
          <w:ilvl w:val="1"/>
          <w:numId w:val="1"/>
        </w:numPr>
        <w:spacing w:before="120" w:after="120" w:line="276" w:lineRule="auto"/>
        <w:ind w:left="425" w:firstLine="0"/>
        <w:contextualSpacing w:val="0"/>
        <w:jc w:val="both"/>
        <w:rPr>
          <w:sz w:val="20"/>
          <w:szCs w:val="20"/>
          <w:lang w:eastAsia="en-US"/>
        </w:rPr>
      </w:pPr>
      <w:r w:rsidRPr="006F35DC">
        <w:rPr>
          <w:sz w:val="20"/>
          <w:szCs w:val="20"/>
          <w:lang w:eastAsia="en-US"/>
        </w:rPr>
        <w:t>Serão formalizadas tantas Atas de Registro de Preços quanto necessárias para o registro de todos os itens constantes no Termo de Referência, com a indicação do licitante vencedor, a descrição do(s) item(</w:t>
      </w:r>
      <w:proofErr w:type="spellStart"/>
      <w:r w:rsidRPr="006F35DC">
        <w:rPr>
          <w:sz w:val="20"/>
          <w:szCs w:val="20"/>
          <w:lang w:eastAsia="en-US"/>
        </w:rPr>
        <w:t>ns</w:t>
      </w:r>
      <w:proofErr w:type="spellEnd"/>
      <w:r w:rsidRPr="006F35DC">
        <w:rPr>
          <w:sz w:val="20"/>
          <w:szCs w:val="20"/>
          <w:lang w:eastAsia="en-US"/>
        </w:rPr>
        <w:t>), as respectivas quantidades, preços registrados e demais condições.</w:t>
      </w:r>
    </w:p>
    <w:p w:rsidR="00CF1650" w:rsidRPr="006F35DC" w:rsidRDefault="00CF1650" w:rsidP="006F35DC">
      <w:pPr>
        <w:numPr>
          <w:ilvl w:val="2"/>
          <w:numId w:val="1"/>
        </w:numPr>
        <w:spacing w:before="120" w:after="120" w:line="276" w:lineRule="auto"/>
        <w:ind w:left="1134" w:firstLine="0"/>
        <w:jc w:val="both"/>
        <w:rPr>
          <w:rFonts w:cs="Times New Roman"/>
          <w:sz w:val="20"/>
          <w:szCs w:val="20"/>
        </w:rPr>
      </w:pPr>
      <w:r w:rsidRPr="006F35DC">
        <w:rPr>
          <w:rFonts w:cs="Times New Roman"/>
          <w:sz w:val="20"/>
          <w:szCs w:val="20"/>
        </w:rPr>
        <w:t xml:space="preserve">Será incluído na ata, sob a forma de anexo, o registro dos licitantes que aceitarem cotar os bens ou serviços com preços iguais aos do licitante vencedor na sequência da classificação do certame, excluído o percentual </w:t>
      </w:r>
      <w:r w:rsidRPr="006F35DC">
        <w:rPr>
          <w:rFonts w:cs="Times New Roman"/>
          <w:sz w:val="20"/>
          <w:szCs w:val="20"/>
        </w:rPr>
        <w:lastRenderedPageBreak/>
        <w:t>referente à margem de preferência, quando o objeto não atender aos requisitos previstos no art. 3º da Lei nº 8.666, de 1993;</w:t>
      </w: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DO TERMO DE CONTRATO OU INSTRUMENTO EQUIVALENTE</w:t>
      </w:r>
    </w:p>
    <w:p w:rsidR="009A073D" w:rsidRPr="009A073D" w:rsidRDefault="00F05C1B"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Dentro da validade da Ata de Registro de Preços, o fornecedor registrado poderá ser convocado aceitar/retirar </w:t>
      </w:r>
      <w:r w:rsidR="006F35DC" w:rsidRPr="009A073D">
        <w:rPr>
          <w:sz w:val="20"/>
          <w:szCs w:val="20"/>
          <w:lang w:eastAsia="en-US"/>
        </w:rPr>
        <w:t xml:space="preserve">a </w:t>
      </w:r>
      <w:r w:rsidRPr="009A073D">
        <w:rPr>
          <w:sz w:val="20"/>
          <w:szCs w:val="20"/>
          <w:lang w:eastAsia="en-US"/>
        </w:rPr>
        <w:t xml:space="preserve">Nota de Empenho.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Previamente à contratação, será realizada consulta ao SICAF, pela contratante, para identificar possível proibição de contratar com o Poder Público.</w:t>
      </w:r>
    </w:p>
    <w:p w:rsidR="00510C4D" w:rsidRPr="009A073D" w:rsidRDefault="00510C4D"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 xml:space="preserve">O adjudicatário terá o prazo de </w:t>
      </w:r>
      <w:r w:rsidR="009A073D" w:rsidRPr="009A073D">
        <w:rPr>
          <w:rFonts w:cs="Times New Roman"/>
          <w:sz w:val="20"/>
          <w:szCs w:val="20"/>
        </w:rPr>
        <w:t xml:space="preserve">03 </w:t>
      </w:r>
      <w:r w:rsidRPr="009A073D">
        <w:rPr>
          <w:rFonts w:cs="Times New Roman"/>
          <w:sz w:val="20"/>
          <w:szCs w:val="20"/>
        </w:rPr>
        <w:t>(</w:t>
      </w:r>
      <w:r w:rsidR="009A073D" w:rsidRPr="009A073D">
        <w:rPr>
          <w:rFonts w:cs="Times New Roman"/>
          <w:sz w:val="20"/>
          <w:szCs w:val="20"/>
        </w:rPr>
        <w:t>três</w:t>
      </w:r>
      <w:r w:rsidRPr="009A073D">
        <w:rPr>
          <w:rFonts w:cs="Times New Roman"/>
          <w:sz w:val="20"/>
          <w:szCs w:val="20"/>
        </w:rPr>
        <w:t xml:space="preserve">) dias úteis, contados a partir da data de sua convocação, para aceitar o instrumento equivalente, conforme o caso, </w:t>
      </w:r>
      <w:proofErr w:type="gramStart"/>
      <w:r w:rsidRPr="009A073D">
        <w:rPr>
          <w:rFonts w:cs="Times New Roman"/>
          <w:sz w:val="20"/>
          <w:szCs w:val="20"/>
        </w:rPr>
        <w:t>sob pena</w:t>
      </w:r>
      <w:proofErr w:type="gramEnd"/>
      <w:r w:rsidRPr="009A073D">
        <w:rPr>
          <w:rFonts w:cs="Times New Roman"/>
          <w:sz w:val="20"/>
          <w:szCs w:val="20"/>
        </w:rPr>
        <w:t xml:space="preserve"> de decair do direito à contratação, sem prejuízo das sanções previstas neste Edital.</w:t>
      </w:r>
    </w:p>
    <w:p w:rsidR="00DD4982" w:rsidRPr="009A073D" w:rsidRDefault="00DD4982"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 xml:space="preserve">Alternativamente à convocação para comparecer perante o órgão ou entidade para aceite do instrumento equivalente, a Administração poderá encaminhá-lo para assinatura ou aceite do fornecedor registrado, mediante correspondência postal com aviso de recebimento (AR) ou meio eletrônico, para que seja assinado ou aceito no prazo de </w:t>
      </w:r>
      <w:r w:rsidR="009A073D" w:rsidRPr="009A073D">
        <w:rPr>
          <w:rFonts w:cs="Times New Roman"/>
          <w:sz w:val="20"/>
          <w:szCs w:val="20"/>
        </w:rPr>
        <w:t>05</w:t>
      </w:r>
      <w:r w:rsidRPr="009A073D">
        <w:rPr>
          <w:rFonts w:cs="Times New Roman"/>
          <w:sz w:val="20"/>
          <w:szCs w:val="20"/>
        </w:rPr>
        <w:t xml:space="preserve"> (</w:t>
      </w:r>
      <w:r w:rsidR="009A073D" w:rsidRPr="009A073D">
        <w:rPr>
          <w:rFonts w:cs="Times New Roman"/>
          <w:sz w:val="20"/>
          <w:szCs w:val="20"/>
        </w:rPr>
        <w:t>cinco</w:t>
      </w:r>
      <w:r w:rsidRPr="009A073D">
        <w:rPr>
          <w:rFonts w:cs="Times New Roman"/>
          <w:sz w:val="20"/>
          <w:szCs w:val="20"/>
        </w:rPr>
        <w:t xml:space="preserve">) dias, a contar da data de seu recebimento. </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 prazo previsto no subitem anterior poderá ser prorrogado, por igual período, por solicitação justificada do fornecedor registrado e aceita pela Administração.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Antes da assinatura do Termo de Contrato ou aceite do instrumento equivalente, a Administração realizará consulta “</w:t>
      </w:r>
      <w:proofErr w:type="spellStart"/>
      <w:r w:rsidRPr="009A073D">
        <w:rPr>
          <w:sz w:val="20"/>
          <w:szCs w:val="20"/>
          <w:lang w:eastAsia="en-US"/>
        </w:rPr>
        <w:t>on</w:t>
      </w:r>
      <w:proofErr w:type="spellEnd"/>
      <w:r w:rsidRPr="009A073D">
        <w:rPr>
          <w:sz w:val="20"/>
          <w:szCs w:val="20"/>
          <w:lang w:eastAsia="en-US"/>
        </w:rPr>
        <w:t xml:space="preserve"> </w:t>
      </w:r>
      <w:proofErr w:type="spellStart"/>
      <w:r w:rsidRPr="009A073D">
        <w:rPr>
          <w:sz w:val="20"/>
          <w:szCs w:val="20"/>
          <w:lang w:eastAsia="en-US"/>
        </w:rPr>
        <w:t>line</w:t>
      </w:r>
      <w:proofErr w:type="spellEnd"/>
      <w:r w:rsidRPr="009A073D">
        <w:rPr>
          <w:sz w:val="20"/>
          <w:szCs w:val="20"/>
          <w:lang w:eastAsia="en-US"/>
        </w:rPr>
        <w:t>” ao SICAF</w:t>
      </w:r>
      <w:r w:rsidR="00180303" w:rsidRPr="009A073D">
        <w:rPr>
          <w:sz w:val="20"/>
          <w:szCs w:val="20"/>
          <w:lang w:eastAsia="en-US"/>
        </w:rPr>
        <w:t>, bem como ao Cadastro Informativo de Créditos não Quitados – CADIN, cujos resultados serão anexados aos autos do processo.</w:t>
      </w:r>
    </w:p>
    <w:p w:rsidR="00582697" w:rsidRPr="009A073D" w:rsidRDefault="00582697"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Na hipótese de irregularidade do registro no SICAF, o contratado deverá regularizar a sua situação perante o cadastro no prazo de até 05 (cinco) dias, sob pena de aplicação das penalidades previstas no edital e anexos.</w:t>
      </w:r>
    </w:p>
    <w:p w:rsidR="00F76233" w:rsidRDefault="00DD4982" w:rsidP="00F76233">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proofErr w:type="gramStart"/>
      <w:r w:rsidRPr="009A073D">
        <w:rPr>
          <w:sz w:val="20"/>
          <w:szCs w:val="20"/>
          <w:lang w:eastAsia="en-US"/>
        </w:rPr>
        <w:t>a</w:t>
      </w:r>
      <w:proofErr w:type="gramEnd"/>
      <w:r w:rsidRPr="009A073D">
        <w:rPr>
          <w:sz w:val="20"/>
          <w:szCs w:val="20"/>
          <w:lang w:eastAsia="en-US"/>
        </w:rPr>
        <w:t xml:space="preserve"> ordem de classificação, para, após a verificação da aceitabilidade da proposta, negociação e comprovados os requisitos de habilitação, celebrar a contratação, sem prejuízo das sanções previstas neste Edital e das demais cominações </w:t>
      </w:r>
      <w:r w:rsidR="00F76233">
        <w:rPr>
          <w:sz w:val="20"/>
          <w:szCs w:val="20"/>
          <w:lang w:eastAsia="en-US"/>
        </w:rPr>
        <w:t>L</w:t>
      </w:r>
      <w:r w:rsidRPr="009A073D">
        <w:rPr>
          <w:sz w:val="20"/>
          <w:szCs w:val="20"/>
          <w:lang w:eastAsia="en-US"/>
        </w:rPr>
        <w:t>egais.</w:t>
      </w:r>
    </w:p>
    <w:p w:rsidR="00DD4982" w:rsidRPr="00F76233" w:rsidRDefault="00DD4982" w:rsidP="00F76233">
      <w:pPr>
        <w:numPr>
          <w:ilvl w:val="0"/>
          <w:numId w:val="1"/>
        </w:numPr>
        <w:spacing w:before="120" w:after="120" w:line="276" w:lineRule="auto"/>
        <w:ind w:left="0" w:firstLine="0"/>
        <w:jc w:val="both"/>
        <w:rPr>
          <w:b/>
          <w:sz w:val="20"/>
          <w:szCs w:val="20"/>
          <w:lang w:eastAsia="en-US"/>
        </w:rPr>
      </w:pPr>
      <w:r w:rsidRPr="00F76233">
        <w:rPr>
          <w:b/>
          <w:sz w:val="20"/>
          <w:szCs w:val="20"/>
          <w:lang w:eastAsia="en-US"/>
        </w:rPr>
        <w:t>DO PREÇO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Os preços são fixos e irreajustáveis.</w:t>
      </w:r>
    </w:p>
    <w:p w:rsidR="00DD4982" w:rsidRPr="009A073D" w:rsidRDefault="002013BA"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As contratações decorrentes da Ata de Registro de Preços poderão sofrer alterações, obedecidas às disposições contidas no art. 65 da Lei n° 8.666/93 e no Decreto nº 7.892, de 2013.</w:t>
      </w:r>
    </w:p>
    <w:p w:rsidR="00CF1650" w:rsidRPr="00EE703C" w:rsidRDefault="00CF1650" w:rsidP="00CF1650">
      <w:pPr>
        <w:spacing w:after="120" w:line="276" w:lineRule="auto"/>
        <w:ind w:left="568"/>
        <w:jc w:val="both"/>
        <w:rPr>
          <w:rFonts w:cs="Times New Roman"/>
          <w:color w:val="000000"/>
          <w:sz w:val="20"/>
          <w:szCs w:val="20"/>
        </w:rPr>
      </w:pP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DA ENTREGA E DO RECEBIMENTO DO OBJETO E DA FISCALIZAÇÃO</w:t>
      </w:r>
    </w:p>
    <w:p w:rsidR="00333A8A"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Os critérios de recebimento e aceitação do objeto e de fiscalização estão previstos no Termo de Referência.</w:t>
      </w:r>
    </w:p>
    <w:p w:rsidR="00CF1650" w:rsidRPr="00EE703C" w:rsidRDefault="00CF1650" w:rsidP="00CF1650">
      <w:pPr>
        <w:spacing w:before="120" w:after="120" w:line="276" w:lineRule="auto"/>
        <w:ind w:left="425"/>
        <w:jc w:val="both"/>
        <w:rPr>
          <w:rFonts w:cs="Times New Roman"/>
          <w:b/>
          <w:color w:val="000000"/>
          <w:sz w:val="20"/>
          <w:szCs w:val="20"/>
        </w:rPr>
      </w:pPr>
    </w:p>
    <w:p w:rsidR="00333A8A"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lastRenderedPageBreak/>
        <w:t>DAS OBRIGAÇÕE</w:t>
      </w:r>
      <w:r w:rsidR="00333A8A" w:rsidRPr="009A073D">
        <w:rPr>
          <w:b/>
          <w:sz w:val="20"/>
          <w:szCs w:val="20"/>
          <w:lang w:eastAsia="en-US"/>
        </w:rPr>
        <w:t>S DA CONTRATANTE E DA CONTRATADA</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As obrigações da Contratante e da Contratada são as estabelecidas no Termo de Referência. </w:t>
      </w:r>
    </w:p>
    <w:p w:rsidR="00CF1650" w:rsidRPr="00EE703C" w:rsidRDefault="00CF1650" w:rsidP="00CF1650">
      <w:pPr>
        <w:spacing w:after="120" w:line="276" w:lineRule="auto"/>
        <w:ind w:left="568"/>
        <w:jc w:val="both"/>
        <w:rPr>
          <w:rFonts w:cs="Times New Roman"/>
          <w:b/>
          <w:color w:val="000000"/>
          <w:sz w:val="20"/>
          <w:szCs w:val="20"/>
        </w:rPr>
      </w:pPr>
    </w:p>
    <w:p w:rsidR="00DD4982" w:rsidRPr="009A073D" w:rsidRDefault="00DD4982" w:rsidP="009A073D">
      <w:pPr>
        <w:numPr>
          <w:ilvl w:val="0"/>
          <w:numId w:val="1"/>
        </w:numPr>
        <w:spacing w:before="120" w:after="120" w:line="276" w:lineRule="auto"/>
        <w:ind w:left="0" w:firstLine="0"/>
        <w:jc w:val="both"/>
        <w:rPr>
          <w:b/>
          <w:sz w:val="20"/>
          <w:szCs w:val="20"/>
          <w:lang w:eastAsia="en-US"/>
        </w:rPr>
      </w:pPr>
      <w:r w:rsidRPr="009A073D">
        <w:rPr>
          <w:b/>
          <w:sz w:val="20"/>
          <w:szCs w:val="20"/>
          <w:lang w:eastAsia="en-US"/>
        </w:rPr>
        <w:t>DO PAGAMENTO</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EE703C">
        <w:rPr>
          <w:rFonts w:cs="Times New Roman"/>
          <w:color w:val="000000"/>
          <w:sz w:val="20"/>
          <w:szCs w:val="20"/>
          <w:lang w:eastAsia="en-US"/>
        </w:rPr>
        <w:t xml:space="preserve"> </w:t>
      </w:r>
      <w:r w:rsidRPr="009A073D">
        <w:rPr>
          <w:sz w:val="20"/>
          <w:szCs w:val="20"/>
          <w:lang w:eastAsia="en-US"/>
        </w:rPr>
        <w:t xml:space="preserve">O pagamento será realizado no prazo máximo de até </w:t>
      </w:r>
      <w:r w:rsidR="009A073D" w:rsidRPr="009A073D">
        <w:rPr>
          <w:sz w:val="20"/>
          <w:szCs w:val="20"/>
          <w:lang w:eastAsia="en-US"/>
        </w:rPr>
        <w:t xml:space="preserve">15 </w:t>
      </w:r>
      <w:r w:rsidRPr="009A073D">
        <w:rPr>
          <w:sz w:val="20"/>
          <w:szCs w:val="20"/>
          <w:lang w:eastAsia="en-US"/>
        </w:rPr>
        <w:t>(</w:t>
      </w:r>
      <w:r w:rsidR="009A073D" w:rsidRPr="009A073D">
        <w:rPr>
          <w:sz w:val="20"/>
          <w:szCs w:val="20"/>
          <w:lang w:eastAsia="en-US"/>
        </w:rPr>
        <w:t>quinze</w:t>
      </w:r>
      <w:r w:rsidRPr="009A073D">
        <w:rPr>
          <w:sz w:val="20"/>
          <w:szCs w:val="20"/>
          <w:lang w:eastAsia="en-US"/>
        </w:rPr>
        <w:t xml:space="preserve">) dias, contados a partir da data final do período de adimplemento a que se referir, através de ordem bancária, para crédito em banco, agência e </w:t>
      </w:r>
      <w:r w:rsidR="00180303" w:rsidRPr="009A073D">
        <w:rPr>
          <w:sz w:val="20"/>
          <w:szCs w:val="20"/>
          <w:lang w:eastAsia="en-US"/>
        </w:rPr>
        <w:t xml:space="preserve">conta </w:t>
      </w:r>
      <w:proofErr w:type="gramStart"/>
      <w:r w:rsidR="00180303" w:rsidRPr="009A073D">
        <w:rPr>
          <w:sz w:val="20"/>
          <w:szCs w:val="20"/>
          <w:lang w:eastAsia="en-US"/>
        </w:rPr>
        <w:t>corrente</w:t>
      </w:r>
      <w:r w:rsidRPr="009A073D">
        <w:rPr>
          <w:sz w:val="20"/>
          <w:szCs w:val="20"/>
          <w:lang w:eastAsia="en-US"/>
        </w:rPr>
        <w:t xml:space="preserve"> indicados pelo contratado</w:t>
      </w:r>
      <w:proofErr w:type="gramEnd"/>
      <w:r w:rsidRPr="009A073D">
        <w:rPr>
          <w:sz w:val="20"/>
          <w:szCs w:val="20"/>
          <w:lang w:eastAsia="en-US"/>
        </w:rPr>
        <w:t>.</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9A073D">
        <w:rPr>
          <w:sz w:val="20"/>
          <w:szCs w:val="20"/>
          <w:lang w:eastAsia="en-US"/>
        </w:rPr>
        <w:t>5</w:t>
      </w:r>
      <w:proofErr w:type="gramEnd"/>
      <w:r w:rsidRPr="009A073D">
        <w:rPr>
          <w:sz w:val="20"/>
          <w:szCs w:val="20"/>
          <w:lang w:eastAsia="en-US"/>
        </w:rPr>
        <w:t xml:space="preserve"> (cinco) dias úteis, contados da data da apresentação da Nota Fiscal, nos termos do art. 5º, § 3º, da Lei nº 8.666, de 1993.</w:t>
      </w:r>
    </w:p>
    <w:p w:rsidR="00F05C1B"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O pagamento somente será autorizado depois de efetuado o “atesto” pelo servidor competente na nota fiscal apresentada</w:t>
      </w:r>
      <w:r w:rsidR="00510C4D" w:rsidRPr="009A073D">
        <w:rPr>
          <w:sz w:val="20"/>
          <w:szCs w:val="20"/>
          <w:lang w:eastAsia="en-US"/>
        </w:rPr>
        <w:t>.</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Será considerada data do pagamento o dia em que constar como emitida a ordem bancária para pagamento.</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Antes de cada pagamento à contratada, será realizada consulta ao SICAF para verificar a manutenção das condições de habilitação exigidas no edital.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9A073D" w:rsidRDefault="00510C4D"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9A073D">
        <w:rPr>
          <w:sz w:val="20"/>
          <w:szCs w:val="20"/>
          <w:lang w:eastAsia="en-US"/>
        </w:rPr>
        <w:t>.</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lastRenderedPageBreak/>
        <w:t>Quando do pagamento, será efetuada a retenção tributária prevista na legislação aplicável.</w:t>
      </w:r>
    </w:p>
    <w:p w:rsidR="00DD4982" w:rsidRPr="009A073D" w:rsidRDefault="00DD4982" w:rsidP="009A073D">
      <w:pPr>
        <w:numPr>
          <w:ilvl w:val="2"/>
          <w:numId w:val="1"/>
        </w:numPr>
        <w:spacing w:before="120" w:after="120" w:line="276" w:lineRule="auto"/>
        <w:ind w:left="1134" w:firstLine="0"/>
        <w:jc w:val="both"/>
        <w:rPr>
          <w:rFonts w:cs="Times New Roman"/>
          <w:sz w:val="20"/>
          <w:szCs w:val="20"/>
        </w:rPr>
      </w:pPr>
      <w:r w:rsidRPr="009A073D">
        <w:rPr>
          <w:rFonts w:cs="Times New Roman"/>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9A073D" w:rsidRDefault="00DD4982" w:rsidP="009A073D">
      <w:pPr>
        <w:pStyle w:val="PargrafodaLista"/>
        <w:numPr>
          <w:ilvl w:val="1"/>
          <w:numId w:val="1"/>
        </w:numPr>
        <w:spacing w:before="120" w:after="120" w:line="276" w:lineRule="auto"/>
        <w:ind w:left="425" w:firstLine="0"/>
        <w:contextualSpacing w:val="0"/>
        <w:jc w:val="both"/>
        <w:rPr>
          <w:sz w:val="20"/>
          <w:szCs w:val="20"/>
          <w:lang w:eastAsia="en-US"/>
        </w:rPr>
      </w:pPr>
      <w:r w:rsidRPr="009A073D">
        <w:rPr>
          <w:sz w:val="20"/>
          <w:szCs w:val="20"/>
          <w:lang w:eastAsia="en-US"/>
        </w:rPr>
        <w:t>Nos casos de eventuais atrasos de pagamento, desde que a C</w:t>
      </w:r>
      <w:r w:rsidR="00BF2587" w:rsidRPr="009A073D">
        <w:rPr>
          <w:sz w:val="20"/>
          <w:szCs w:val="20"/>
          <w:lang w:eastAsia="en-US"/>
        </w:rPr>
        <w:t>ontratada</w:t>
      </w:r>
      <w:r w:rsidRPr="009A073D">
        <w:rPr>
          <w:sz w:val="20"/>
          <w:szCs w:val="20"/>
          <w:lang w:eastAsia="en-US"/>
        </w:rPr>
        <w:t xml:space="preserve"> não tenha concorrido, de alguma forma, para tanto, fica convencionado que a taxa de co</w:t>
      </w:r>
      <w:r w:rsidR="00BF2587" w:rsidRPr="009A073D">
        <w:rPr>
          <w:sz w:val="20"/>
          <w:szCs w:val="20"/>
          <w:lang w:eastAsia="en-US"/>
        </w:rPr>
        <w:t>mpensação financeira devida pela Contratante</w:t>
      </w:r>
      <w:r w:rsidRPr="009A073D">
        <w:rPr>
          <w:sz w:val="20"/>
          <w:szCs w:val="20"/>
          <w:lang w:eastAsia="en-US"/>
        </w:rPr>
        <w:t>, entre a data do vencimento  e o efetivo adimplemento da parcela, é calculada mediante a aplicação da seguinte fórmula:</w:t>
      </w:r>
    </w:p>
    <w:p w:rsidR="00DD4982" w:rsidRPr="00EE703C" w:rsidRDefault="00DD4982" w:rsidP="0036447A">
      <w:pPr>
        <w:tabs>
          <w:tab w:val="left" w:pos="1701"/>
        </w:tabs>
        <w:spacing w:before="120" w:after="120" w:line="276" w:lineRule="auto"/>
        <w:ind w:left="425"/>
        <w:jc w:val="both"/>
        <w:rPr>
          <w:rFonts w:cs="Times New Roman"/>
          <w:color w:val="000000"/>
          <w:sz w:val="20"/>
          <w:szCs w:val="20"/>
        </w:rPr>
      </w:pPr>
      <w:r w:rsidRPr="00EE703C">
        <w:rPr>
          <w:rFonts w:cs="Times New Roman"/>
          <w:color w:val="000000"/>
          <w:sz w:val="20"/>
          <w:szCs w:val="20"/>
        </w:rPr>
        <w:t>EM = I x N x VP, sendo:</w:t>
      </w:r>
    </w:p>
    <w:p w:rsidR="00DD4982" w:rsidRPr="00EE703C" w:rsidRDefault="00DD4982" w:rsidP="0036447A">
      <w:pPr>
        <w:tabs>
          <w:tab w:val="left" w:pos="1701"/>
        </w:tabs>
        <w:spacing w:before="120" w:after="120" w:line="276" w:lineRule="auto"/>
        <w:ind w:left="425"/>
        <w:jc w:val="both"/>
        <w:rPr>
          <w:snapToGrid w:val="0"/>
          <w:color w:val="000000"/>
          <w:sz w:val="20"/>
          <w:szCs w:val="20"/>
        </w:rPr>
      </w:pPr>
      <w:r w:rsidRPr="00EE703C">
        <w:rPr>
          <w:snapToGrid w:val="0"/>
          <w:color w:val="000000"/>
          <w:sz w:val="20"/>
          <w:szCs w:val="20"/>
        </w:rPr>
        <w:t>EM = Encargos moratórios;</w:t>
      </w:r>
    </w:p>
    <w:p w:rsidR="00DD4982" w:rsidRPr="00EE703C" w:rsidRDefault="00DD4982" w:rsidP="0036447A">
      <w:pPr>
        <w:tabs>
          <w:tab w:val="left" w:pos="1701"/>
        </w:tabs>
        <w:spacing w:before="120" w:after="120" w:line="276" w:lineRule="auto"/>
        <w:ind w:left="425"/>
        <w:jc w:val="both"/>
        <w:rPr>
          <w:color w:val="000000"/>
          <w:sz w:val="20"/>
          <w:szCs w:val="20"/>
        </w:rPr>
      </w:pPr>
      <w:r w:rsidRPr="00EE703C">
        <w:rPr>
          <w:color w:val="000000"/>
          <w:sz w:val="20"/>
          <w:szCs w:val="20"/>
        </w:rPr>
        <w:t>N = Número de dias entre a data prevista para o pagamento e a do efetivo pagamento;</w:t>
      </w:r>
    </w:p>
    <w:p w:rsidR="00DD4982" w:rsidRPr="00EE703C" w:rsidRDefault="00DD4982" w:rsidP="0036447A">
      <w:pPr>
        <w:tabs>
          <w:tab w:val="left" w:pos="1701"/>
        </w:tabs>
        <w:spacing w:before="120" w:after="120" w:line="276" w:lineRule="auto"/>
        <w:ind w:left="425"/>
        <w:jc w:val="both"/>
        <w:rPr>
          <w:color w:val="000000"/>
          <w:sz w:val="20"/>
          <w:szCs w:val="20"/>
        </w:rPr>
      </w:pPr>
      <w:r w:rsidRPr="00EE703C">
        <w:rPr>
          <w:color w:val="000000"/>
          <w:sz w:val="20"/>
          <w:szCs w:val="20"/>
        </w:rPr>
        <w:t>VP = Valor da parcela a ser paga.</w:t>
      </w:r>
    </w:p>
    <w:p w:rsidR="00DD4982" w:rsidRPr="00EE703C" w:rsidRDefault="00DD4982" w:rsidP="0036447A">
      <w:pPr>
        <w:tabs>
          <w:tab w:val="left" w:pos="1701"/>
        </w:tabs>
        <w:spacing w:before="120" w:after="120" w:line="276" w:lineRule="auto"/>
        <w:ind w:left="425"/>
        <w:jc w:val="both"/>
        <w:rPr>
          <w:rFonts w:cs="Times New Roman"/>
          <w:color w:val="000000"/>
          <w:sz w:val="20"/>
          <w:szCs w:val="20"/>
        </w:rPr>
      </w:pPr>
      <w:r w:rsidRPr="00EE703C">
        <w:rPr>
          <w:rFonts w:cs="Times New Roman"/>
          <w:snapToGrid w:val="0"/>
          <w:color w:val="000000"/>
          <w:sz w:val="20"/>
          <w:szCs w:val="20"/>
        </w:rPr>
        <w:t xml:space="preserve">I = Índice de compensação financeira = </w:t>
      </w:r>
      <w:r w:rsidRPr="00EE703C">
        <w:rPr>
          <w:rFonts w:cs="Times New Roman"/>
          <w:color w:val="000000"/>
          <w:sz w:val="20"/>
          <w:szCs w:val="20"/>
        </w:rPr>
        <w:t>0,00016438, assim apurado:</w:t>
      </w:r>
    </w:p>
    <w:tbl>
      <w:tblPr>
        <w:tblW w:w="8897" w:type="dxa"/>
        <w:tblInd w:w="459" w:type="dxa"/>
        <w:tblLayout w:type="fixed"/>
        <w:tblCellMar>
          <w:left w:w="70" w:type="dxa"/>
          <w:right w:w="70" w:type="dxa"/>
        </w:tblCellMar>
        <w:tblLook w:val="0000" w:firstRow="0" w:lastRow="0" w:firstColumn="0" w:lastColumn="0" w:noHBand="0" w:noVBand="0"/>
      </w:tblPr>
      <w:tblGrid>
        <w:gridCol w:w="1701"/>
        <w:gridCol w:w="2410"/>
        <w:gridCol w:w="4786"/>
      </w:tblGrid>
      <w:tr w:rsidR="00DD4982" w:rsidRPr="00EE703C" w:rsidTr="0036447A">
        <w:tc>
          <w:tcPr>
            <w:tcW w:w="1701" w:type="dxa"/>
            <w:vAlign w:val="center"/>
          </w:tcPr>
          <w:p w:rsidR="00DD4982" w:rsidRPr="00EE703C" w:rsidRDefault="00DD4982" w:rsidP="00180303">
            <w:pPr>
              <w:tabs>
                <w:tab w:val="left" w:pos="1701"/>
              </w:tabs>
              <w:spacing w:before="120" w:line="340" w:lineRule="exact"/>
              <w:jc w:val="both"/>
              <w:rPr>
                <w:color w:val="000000"/>
                <w:sz w:val="20"/>
                <w:szCs w:val="20"/>
                <w:u w:val="single"/>
                <w:lang w:val="en-US"/>
              </w:rPr>
            </w:pPr>
            <w:r w:rsidRPr="00EE703C">
              <w:rPr>
                <w:color w:val="000000"/>
                <w:sz w:val="20"/>
                <w:szCs w:val="20"/>
                <w:lang w:val="en-US"/>
              </w:rPr>
              <w:t>I = (TX)</w:t>
            </w:r>
          </w:p>
          <w:p w:rsidR="00DD4982" w:rsidRPr="00EE703C" w:rsidRDefault="00DD4982" w:rsidP="00180303">
            <w:pPr>
              <w:tabs>
                <w:tab w:val="left" w:pos="1701"/>
              </w:tabs>
              <w:spacing w:before="120" w:line="340" w:lineRule="exact"/>
              <w:jc w:val="both"/>
              <w:rPr>
                <w:rFonts w:cs="Times New Roman"/>
                <w:snapToGrid w:val="0"/>
                <w:color w:val="000000"/>
                <w:sz w:val="20"/>
                <w:szCs w:val="20"/>
                <w:lang w:val="en-US"/>
              </w:rPr>
            </w:pPr>
            <w:r w:rsidRPr="00EE703C">
              <w:rPr>
                <w:rFonts w:cs="Times New Roman"/>
                <w:snapToGrid w:val="0"/>
                <w:color w:val="000000"/>
                <w:sz w:val="20"/>
                <w:szCs w:val="20"/>
                <w:lang w:val="en-US"/>
              </w:rPr>
              <w:t xml:space="preserve">     </w:t>
            </w:r>
          </w:p>
          <w:p w:rsidR="00DD4982" w:rsidRPr="00EE703C" w:rsidRDefault="00DD4982" w:rsidP="00180303">
            <w:pPr>
              <w:tabs>
                <w:tab w:val="left" w:pos="1701"/>
              </w:tabs>
              <w:spacing w:before="120" w:line="340" w:lineRule="exact"/>
              <w:jc w:val="both"/>
              <w:rPr>
                <w:color w:val="000000"/>
                <w:sz w:val="20"/>
                <w:szCs w:val="20"/>
                <w:lang w:val="en-US"/>
              </w:rPr>
            </w:pPr>
          </w:p>
        </w:tc>
        <w:tc>
          <w:tcPr>
            <w:tcW w:w="2410" w:type="dxa"/>
            <w:vAlign w:val="center"/>
          </w:tcPr>
          <w:p w:rsidR="00DD4982" w:rsidRPr="00EE703C" w:rsidRDefault="00DD4982" w:rsidP="00180303">
            <w:pPr>
              <w:tabs>
                <w:tab w:val="left" w:pos="1701"/>
              </w:tabs>
              <w:spacing w:before="120" w:line="340" w:lineRule="exact"/>
              <w:jc w:val="both"/>
              <w:rPr>
                <w:color w:val="000000"/>
                <w:sz w:val="20"/>
                <w:szCs w:val="20"/>
                <w:u w:val="single"/>
                <w:lang w:val="en-US"/>
              </w:rPr>
            </w:pPr>
            <w:r w:rsidRPr="00EE703C">
              <w:rPr>
                <w:color w:val="000000"/>
                <w:sz w:val="20"/>
                <w:szCs w:val="20"/>
                <w:lang w:val="en-US"/>
              </w:rPr>
              <w:t xml:space="preserve">I = </w:t>
            </w:r>
            <w:r w:rsidRPr="00EE703C">
              <w:rPr>
                <w:color w:val="000000"/>
                <w:sz w:val="20"/>
                <w:szCs w:val="20"/>
                <w:u w:val="single"/>
                <w:lang w:val="en-US"/>
              </w:rPr>
              <w:t>(6/100)</w:t>
            </w:r>
          </w:p>
          <w:p w:rsidR="00DD4982" w:rsidRPr="00EE703C" w:rsidRDefault="00DD4982" w:rsidP="00180303">
            <w:pPr>
              <w:tabs>
                <w:tab w:val="left" w:pos="1701"/>
              </w:tabs>
              <w:spacing w:before="120" w:line="340" w:lineRule="exact"/>
              <w:jc w:val="both"/>
              <w:rPr>
                <w:rFonts w:cs="Times New Roman"/>
                <w:snapToGrid w:val="0"/>
                <w:color w:val="000000"/>
                <w:sz w:val="20"/>
                <w:szCs w:val="20"/>
              </w:rPr>
            </w:pPr>
            <w:r w:rsidRPr="00EE703C">
              <w:rPr>
                <w:rFonts w:cs="Times New Roman"/>
                <w:snapToGrid w:val="0"/>
                <w:color w:val="000000"/>
                <w:sz w:val="20"/>
                <w:szCs w:val="20"/>
                <w:lang w:val="en-US"/>
              </w:rPr>
              <w:t xml:space="preserve">     </w:t>
            </w:r>
            <w:r w:rsidRPr="00EE703C">
              <w:rPr>
                <w:rFonts w:cs="Times New Roman"/>
                <w:snapToGrid w:val="0"/>
                <w:color w:val="000000"/>
                <w:sz w:val="20"/>
                <w:szCs w:val="20"/>
              </w:rPr>
              <w:t>365</w:t>
            </w:r>
          </w:p>
          <w:p w:rsidR="00DD4982" w:rsidRPr="00EE703C" w:rsidRDefault="00DD4982" w:rsidP="00180303">
            <w:pPr>
              <w:tabs>
                <w:tab w:val="left" w:pos="1701"/>
              </w:tabs>
              <w:spacing w:before="120" w:line="340" w:lineRule="exact"/>
              <w:jc w:val="both"/>
              <w:rPr>
                <w:color w:val="000000"/>
                <w:sz w:val="20"/>
                <w:szCs w:val="20"/>
              </w:rPr>
            </w:pPr>
          </w:p>
        </w:tc>
        <w:tc>
          <w:tcPr>
            <w:tcW w:w="4786" w:type="dxa"/>
            <w:vAlign w:val="center"/>
          </w:tcPr>
          <w:p w:rsidR="00DD4982" w:rsidRPr="00EE703C" w:rsidRDefault="00DD4982" w:rsidP="00180303">
            <w:pPr>
              <w:tabs>
                <w:tab w:val="left" w:pos="1701"/>
              </w:tabs>
              <w:spacing w:before="120" w:line="340" w:lineRule="exact"/>
              <w:jc w:val="both"/>
              <w:rPr>
                <w:color w:val="000000"/>
                <w:sz w:val="20"/>
                <w:szCs w:val="20"/>
              </w:rPr>
            </w:pPr>
            <w:r w:rsidRPr="00EE703C">
              <w:rPr>
                <w:color w:val="000000"/>
                <w:sz w:val="20"/>
                <w:szCs w:val="20"/>
              </w:rPr>
              <w:t>I = 0,00016438</w:t>
            </w:r>
          </w:p>
          <w:p w:rsidR="00DD4982" w:rsidRPr="00EE703C" w:rsidRDefault="00DD4982" w:rsidP="00180303">
            <w:pPr>
              <w:tabs>
                <w:tab w:val="left" w:pos="1701"/>
              </w:tabs>
              <w:spacing w:before="120" w:line="340" w:lineRule="exact"/>
              <w:jc w:val="both"/>
              <w:rPr>
                <w:color w:val="000000"/>
                <w:sz w:val="20"/>
                <w:szCs w:val="20"/>
              </w:rPr>
            </w:pPr>
            <w:r w:rsidRPr="00EE703C">
              <w:rPr>
                <w:color w:val="000000"/>
                <w:sz w:val="20"/>
                <w:szCs w:val="20"/>
              </w:rPr>
              <w:t>TX = Percentual da taxa anual = 6%.</w:t>
            </w:r>
          </w:p>
          <w:p w:rsidR="00DD4982" w:rsidRPr="00EE703C" w:rsidRDefault="00DD4982" w:rsidP="00180303">
            <w:pPr>
              <w:tabs>
                <w:tab w:val="left" w:pos="1701"/>
              </w:tabs>
              <w:spacing w:before="120" w:line="340" w:lineRule="exact"/>
              <w:jc w:val="both"/>
              <w:rPr>
                <w:color w:val="000000"/>
                <w:sz w:val="20"/>
                <w:szCs w:val="20"/>
              </w:rPr>
            </w:pPr>
          </w:p>
        </w:tc>
      </w:tr>
      <w:tr w:rsidR="0036447A" w:rsidRPr="00EE703C" w:rsidTr="0036447A">
        <w:tc>
          <w:tcPr>
            <w:tcW w:w="1701" w:type="dxa"/>
            <w:vAlign w:val="center"/>
          </w:tcPr>
          <w:p w:rsidR="0036447A" w:rsidRPr="00EE703C" w:rsidRDefault="0036447A" w:rsidP="00180303">
            <w:pPr>
              <w:tabs>
                <w:tab w:val="left" w:pos="1701"/>
              </w:tabs>
              <w:spacing w:before="120" w:line="340" w:lineRule="exact"/>
              <w:jc w:val="both"/>
              <w:rPr>
                <w:color w:val="000000"/>
                <w:sz w:val="20"/>
                <w:szCs w:val="20"/>
              </w:rPr>
            </w:pPr>
          </w:p>
        </w:tc>
        <w:tc>
          <w:tcPr>
            <w:tcW w:w="2410" w:type="dxa"/>
            <w:vAlign w:val="center"/>
          </w:tcPr>
          <w:p w:rsidR="0036447A" w:rsidRPr="00EE703C" w:rsidRDefault="0036447A" w:rsidP="00180303">
            <w:pPr>
              <w:tabs>
                <w:tab w:val="left" w:pos="1701"/>
              </w:tabs>
              <w:spacing w:before="120" w:line="340" w:lineRule="exact"/>
              <w:jc w:val="both"/>
              <w:rPr>
                <w:color w:val="000000"/>
                <w:sz w:val="20"/>
                <w:szCs w:val="20"/>
              </w:rPr>
            </w:pPr>
          </w:p>
        </w:tc>
        <w:tc>
          <w:tcPr>
            <w:tcW w:w="4786" w:type="dxa"/>
            <w:vAlign w:val="center"/>
          </w:tcPr>
          <w:p w:rsidR="0036447A" w:rsidRPr="00EE703C" w:rsidRDefault="0036447A" w:rsidP="00180303">
            <w:pPr>
              <w:tabs>
                <w:tab w:val="left" w:pos="1701"/>
              </w:tabs>
              <w:spacing w:before="120" w:line="340" w:lineRule="exact"/>
              <w:jc w:val="both"/>
              <w:rPr>
                <w:color w:val="000000"/>
                <w:sz w:val="20"/>
                <w:szCs w:val="20"/>
              </w:rPr>
            </w:pPr>
          </w:p>
        </w:tc>
      </w:tr>
    </w:tbl>
    <w:p w:rsidR="00DD4982" w:rsidRPr="0096675D" w:rsidRDefault="0096675D" w:rsidP="0096675D">
      <w:pPr>
        <w:numPr>
          <w:ilvl w:val="0"/>
          <w:numId w:val="1"/>
        </w:numPr>
        <w:spacing w:before="120" w:after="120" w:line="276" w:lineRule="auto"/>
        <w:ind w:left="0" w:firstLine="0"/>
        <w:jc w:val="both"/>
        <w:rPr>
          <w:b/>
          <w:sz w:val="20"/>
          <w:szCs w:val="20"/>
          <w:lang w:eastAsia="en-US"/>
        </w:rPr>
      </w:pPr>
      <w:r>
        <w:rPr>
          <w:b/>
          <w:sz w:val="20"/>
          <w:szCs w:val="20"/>
          <w:lang w:eastAsia="en-US"/>
        </w:rPr>
        <w:t>DAS SANÇÕES ADMINISTRATIVAS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Comete infração administrativa, nos termos da Lei nº 10.520, de 2002, o licitante/adjudicatário que: </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proofErr w:type="gramStart"/>
      <w:r w:rsidRPr="0096675D">
        <w:rPr>
          <w:rFonts w:cs="Times New Roman"/>
          <w:sz w:val="20"/>
          <w:szCs w:val="20"/>
        </w:rPr>
        <w:t>não</w:t>
      </w:r>
      <w:proofErr w:type="gramEnd"/>
      <w:r w:rsidRPr="0096675D">
        <w:rPr>
          <w:rFonts w:cs="Times New Roman"/>
          <w:sz w:val="20"/>
          <w:szCs w:val="20"/>
        </w:rPr>
        <w:t xml:space="preserve"> assinar a ata de registro de preços quando convocado dentro do prazo de validade da proposta, não aceitar/retirar a nota de empenho ou não assinar o termo de contrato decorrente da ata de registro de preços;</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apresentar documentação falsa;</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deixar de entregar os documentos exigidos no certame;</w:t>
      </w:r>
    </w:p>
    <w:p w:rsidR="00333A8A" w:rsidRPr="0096675D" w:rsidRDefault="00333A8A"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ensejar o retardamento da execução do objeto;</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não mantiver a proposta;</w:t>
      </w:r>
    </w:p>
    <w:p w:rsidR="00F05C1B" w:rsidRPr="0096675D" w:rsidRDefault="00F05C1B"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cometer fraude fiscal;</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comportar-se de modo inidôneo;</w:t>
      </w:r>
    </w:p>
    <w:p w:rsidR="00F05C1B" w:rsidRPr="0096675D" w:rsidRDefault="00F05C1B"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lastRenderedPageBreak/>
        <w:t>O licitante/adjudicatário que cometer qualquer das infrações discriminadas no subitem anterior ficará sujeito, sem prejuízo da responsabilidade civil e criminal, às seguintes sanções:</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 xml:space="preserve">Multa de </w:t>
      </w:r>
      <w:r w:rsidR="0096675D" w:rsidRPr="0096675D">
        <w:rPr>
          <w:rFonts w:cs="Times New Roman"/>
          <w:sz w:val="20"/>
          <w:szCs w:val="20"/>
        </w:rPr>
        <w:t>10</w:t>
      </w:r>
      <w:r w:rsidRPr="0096675D">
        <w:rPr>
          <w:rFonts w:cs="Times New Roman"/>
          <w:sz w:val="20"/>
          <w:szCs w:val="20"/>
        </w:rPr>
        <w:t>% (</w:t>
      </w:r>
      <w:r w:rsidR="0096675D" w:rsidRPr="0096675D">
        <w:rPr>
          <w:rFonts w:cs="Times New Roman"/>
          <w:sz w:val="20"/>
          <w:szCs w:val="20"/>
        </w:rPr>
        <w:t>dez</w:t>
      </w:r>
      <w:r w:rsidRPr="0096675D">
        <w:rPr>
          <w:rFonts w:cs="Times New Roman"/>
          <w:sz w:val="20"/>
          <w:szCs w:val="20"/>
        </w:rPr>
        <w:t xml:space="preserve"> por cento) sobre o valor estimado do(s) item(s) prejudicado(s) pela conduta do licitante;</w:t>
      </w:r>
    </w:p>
    <w:p w:rsidR="00DD4982" w:rsidRPr="0096675D" w:rsidRDefault="00DD4982" w:rsidP="0096675D">
      <w:pPr>
        <w:numPr>
          <w:ilvl w:val="2"/>
          <w:numId w:val="1"/>
        </w:numPr>
        <w:spacing w:before="120" w:after="120" w:line="276" w:lineRule="auto"/>
        <w:ind w:left="1134" w:firstLine="0"/>
        <w:jc w:val="both"/>
        <w:rPr>
          <w:rFonts w:cs="Times New Roman"/>
          <w:sz w:val="20"/>
          <w:szCs w:val="20"/>
        </w:rPr>
      </w:pPr>
      <w:r w:rsidRPr="0096675D">
        <w:rPr>
          <w:rFonts w:cs="Times New Roman"/>
          <w:sz w:val="20"/>
          <w:szCs w:val="20"/>
        </w:rPr>
        <w:t>Impedimento de licitar e de contratar com a União e descredenciamento no SICAF, pelo prazo de até cinco anos;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penalidade de multa pode ser aplicada cumulativamente com a sanção de impedimento.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penalidades serão obrigatoriamente registradas no SICAF.</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sanções por atos praticados no decorrer da contratação estão previstas no Termo de Referência.</w:t>
      </w:r>
    </w:p>
    <w:p w:rsidR="0036447A" w:rsidRPr="00EE703C" w:rsidRDefault="0036447A" w:rsidP="0036447A">
      <w:pPr>
        <w:spacing w:before="120" w:after="120" w:line="276" w:lineRule="auto"/>
        <w:ind w:left="425"/>
        <w:jc w:val="both"/>
        <w:rPr>
          <w:color w:val="000000"/>
          <w:sz w:val="20"/>
        </w:rPr>
      </w:pPr>
    </w:p>
    <w:p w:rsidR="00DD4982" w:rsidRPr="0096675D" w:rsidRDefault="00DD4982" w:rsidP="0096675D">
      <w:pPr>
        <w:numPr>
          <w:ilvl w:val="0"/>
          <w:numId w:val="1"/>
        </w:numPr>
        <w:spacing w:before="120" w:after="120" w:line="276" w:lineRule="auto"/>
        <w:ind w:left="0" w:firstLine="0"/>
        <w:jc w:val="both"/>
        <w:rPr>
          <w:b/>
          <w:sz w:val="20"/>
          <w:szCs w:val="20"/>
          <w:lang w:eastAsia="en-US"/>
        </w:rPr>
      </w:pPr>
      <w:r w:rsidRPr="0096675D">
        <w:rPr>
          <w:b/>
          <w:sz w:val="20"/>
          <w:szCs w:val="20"/>
          <w:lang w:eastAsia="en-US"/>
        </w:rPr>
        <w:t>DA IMPUGNAÇÃO AO EDITAL E DO PEDIDO DE ESCLARECIMENTO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Até 02 (dois) dias úteis antes da data designada para a abertura da sessão pública, qualquer pessoa poderá impugnar este Edital.</w:t>
      </w:r>
    </w:p>
    <w:p w:rsidR="0096675D"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A impugnação poderá ser realizada por forma eletrônica, pelo e-mail </w:t>
      </w:r>
      <w:r w:rsidR="0096675D">
        <w:rPr>
          <w:sz w:val="20"/>
          <w:szCs w:val="20"/>
          <w:lang w:eastAsia="en-US"/>
        </w:rPr>
        <w:t>cpl.srrs@dpf.gov.br</w:t>
      </w:r>
      <w:r w:rsidRPr="0096675D">
        <w:rPr>
          <w:sz w:val="20"/>
          <w:szCs w:val="20"/>
          <w:lang w:eastAsia="en-US"/>
        </w:rPr>
        <w:t xml:space="preserve">, pelo fax </w:t>
      </w:r>
      <w:r w:rsidR="0096675D">
        <w:rPr>
          <w:sz w:val="20"/>
          <w:szCs w:val="20"/>
          <w:lang w:eastAsia="en-US"/>
        </w:rPr>
        <w:t>(51) 3235-9052</w:t>
      </w:r>
      <w:r w:rsidRPr="0096675D">
        <w:rPr>
          <w:sz w:val="20"/>
          <w:szCs w:val="20"/>
          <w:lang w:eastAsia="en-US"/>
        </w:rPr>
        <w:t>, ou por petição dirigida ou protocolada no endereço</w:t>
      </w:r>
      <w:r w:rsidR="0096675D">
        <w:rPr>
          <w:sz w:val="20"/>
          <w:szCs w:val="20"/>
          <w:lang w:eastAsia="en-US"/>
        </w:rPr>
        <w:t>:</w:t>
      </w:r>
      <w:r w:rsidRPr="0096675D">
        <w:rPr>
          <w:sz w:val="20"/>
          <w:szCs w:val="20"/>
          <w:lang w:eastAsia="en-US"/>
        </w:rPr>
        <w:t xml:space="preserve"> </w:t>
      </w:r>
      <w:r w:rsidR="0096675D" w:rsidRPr="0096675D">
        <w:rPr>
          <w:sz w:val="20"/>
          <w:szCs w:val="20"/>
          <w:lang w:eastAsia="en-US"/>
        </w:rPr>
        <w:t xml:space="preserve">Avenida Ipiranga, 1365. Bairro Azenha, Porto Alegre/RS – </w:t>
      </w:r>
      <w:proofErr w:type="gramStart"/>
      <w:r w:rsidR="0096675D" w:rsidRPr="0096675D">
        <w:rPr>
          <w:sz w:val="20"/>
          <w:szCs w:val="20"/>
          <w:lang w:eastAsia="en-US"/>
        </w:rPr>
        <w:t>90.160-093, A/C</w:t>
      </w:r>
      <w:proofErr w:type="gramEnd"/>
      <w:r w:rsidR="0096675D" w:rsidRPr="0096675D">
        <w:rPr>
          <w:sz w:val="20"/>
          <w:szCs w:val="20"/>
          <w:lang w:eastAsia="en-US"/>
        </w:rPr>
        <w:t xml:space="preserve"> SELOG – Setor de Licitações.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Caberá ao Pregoeiro decidir sobre a impugnação no prazo de até vinte e quatro horas.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Acolhida a impugnação, será definida e publicada nova data para a realização do certame.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impugnações e pedidos de esclarecimentos não suspendem os prazos previstos no certame.</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respostas às impugnações e os esclarecimentos prestados pelo Pregoeiro serão entranhados nos autos do processo licitatório e estarão disponíveis para consulta por qualquer interessado.</w:t>
      </w:r>
    </w:p>
    <w:p w:rsidR="00DD4982" w:rsidRPr="0096675D" w:rsidRDefault="00DD4982" w:rsidP="0096675D">
      <w:pPr>
        <w:numPr>
          <w:ilvl w:val="0"/>
          <w:numId w:val="1"/>
        </w:numPr>
        <w:spacing w:before="120" w:after="120" w:line="276" w:lineRule="auto"/>
        <w:ind w:left="0" w:firstLine="0"/>
        <w:jc w:val="both"/>
        <w:rPr>
          <w:b/>
          <w:sz w:val="20"/>
          <w:szCs w:val="20"/>
          <w:lang w:eastAsia="en-US"/>
        </w:rPr>
      </w:pPr>
      <w:r w:rsidRPr="0096675D">
        <w:rPr>
          <w:b/>
          <w:sz w:val="20"/>
          <w:szCs w:val="20"/>
          <w:lang w:eastAsia="en-US"/>
        </w:rPr>
        <w:t>DAS DISPOSIÇÕES GERAIS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Não havendo expediente ou ocorrendo qualquer fato superveniente que impeça a realização do certame na data marcada, a sessão será automaticamente </w:t>
      </w:r>
      <w:r w:rsidRPr="0096675D">
        <w:rPr>
          <w:sz w:val="20"/>
          <w:szCs w:val="20"/>
          <w:lang w:eastAsia="en-US"/>
        </w:rPr>
        <w:lastRenderedPageBreak/>
        <w:t xml:space="preserve">transferida para o primeiro dia útil subsequente, no mesmo horário anteriormente estabelecido, desde que não haja comunicação em contrário, pelo Pregoeiro.  </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 A homologação do resultado desta licitação não implicará direito à contratação.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Na contagem dos prazos estabelecidos neste Edital e seus Anexos, excluir-se-á o dia do início e incluir-se-á o do vencimento. Só se iniciam e vencem os prazos em dias de expediente na Administração.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O desatendimento de exigências formais não essenciais não importará o afastamento do licitante, desde que seja possível o aproveitamento do ato, observados os princípios da isonomia e do interesse público.</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Em caso de divergência entre disposições deste Edital e de seus anexos ou demais peças que compõem o processo, prevalecerá as deste Edital.</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 xml:space="preserve">O Edital está disponibilizado, na íntegra, no endereço eletrônico </w:t>
      </w:r>
      <w:r w:rsidR="0096675D" w:rsidRPr="0096675D">
        <w:rPr>
          <w:sz w:val="20"/>
          <w:szCs w:val="20"/>
          <w:lang w:eastAsia="en-US"/>
        </w:rPr>
        <w:t>cpl.srrs@dpf.gov.br</w:t>
      </w:r>
      <w:r w:rsidRPr="0096675D">
        <w:rPr>
          <w:sz w:val="20"/>
          <w:szCs w:val="20"/>
          <w:lang w:eastAsia="en-US"/>
        </w:rPr>
        <w:t>, e também poderão ser lidos e/ou obtidos no endereço</w:t>
      </w:r>
      <w:r w:rsidR="0096675D">
        <w:rPr>
          <w:sz w:val="20"/>
          <w:szCs w:val="20"/>
          <w:lang w:eastAsia="en-US"/>
        </w:rPr>
        <w:t>:</w:t>
      </w:r>
      <w:r w:rsidRPr="0096675D">
        <w:rPr>
          <w:sz w:val="20"/>
          <w:szCs w:val="20"/>
          <w:lang w:eastAsia="en-US"/>
        </w:rPr>
        <w:t xml:space="preserve"> </w:t>
      </w:r>
      <w:r w:rsidR="0096675D" w:rsidRPr="0096675D">
        <w:rPr>
          <w:sz w:val="20"/>
          <w:szCs w:val="20"/>
          <w:lang w:eastAsia="en-US"/>
        </w:rPr>
        <w:t>Avenida Ipiranga, 1365. Bairro Azenha, Porto Alegre/RS – 90.160-093, A/C SELOG – Setor de Licitações</w:t>
      </w:r>
      <w:r w:rsidRPr="0096675D">
        <w:rPr>
          <w:sz w:val="20"/>
          <w:szCs w:val="20"/>
          <w:lang w:eastAsia="en-US"/>
        </w:rPr>
        <w:t xml:space="preserve">, nos dias úteis, no horário das </w:t>
      </w:r>
      <w:proofErr w:type="gramStart"/>
      <w:r w:rsidR="0096675D">
        <w:rPr>
          <w:sz w:val="20"/>
          <w:szCs w:val="20"/>
          <w:lang w:eastAsia="en-US"/>
        </w:rPr>
        <w:t>09:00</w:t>
      </w:r>
      <w:proofErr w:type="gramEnd"/>
      <w:r w:rsidRPr="0096675D">
        <w:rPr>
          <w:sz w:val="20"/>
          <w:szCs w:val="20"/>
          <w:lang w:eastAsia="en-US"/>
        </w:rPr>
        <w:t xml:space="preserve"> horas às </w:t>
      </w:r>
      <w:r w:rsidR="00D602E8">
        <w:rPr>
          <w:sz w:val="20"/>
          <w:szCs w:val="20"/>
          <w:lang w:eastAsia="en-US"/>
        </w:rPr>
        <w:t>17:00</w:t>
      </w:r>
      <w:r w:rsidRPr="0096675D">
        <w:rPr>
          <w:sz w:val="20"/>
          <w:szCs w:val="20"/>
          <w:lang w:eastAsia="en-US"/>
        </w:rPr>
        <w:t xml:space="preserve"> horas, mesmo endereço e período no qual os autos do processo administrativo permanecerão com vista franqueada aos interessados.</w:t>
      </w:r>
    </w:p>
    <w:p w:rsidR="00DD4982" w:rsidRPr="0096675D" w:rsidRDefault="00DD4982" w:rsidP="0096675D">
      <w:pPr>
        <w:pStyle w:val="PargrafodaLista"/>
        <w:numPr>
          <w:ilvl w:val="1"/>
          <w:numId w:val="1"/>
        </w:numPr>
        <w:spacing w:before="120" w:after="120" w:line="276" w:lineRule="auto"/>
        <w:ind w:left="425" w:firstLine="0"/>
        <w:contextualSpacing w:val="0"/>
        <w:jc w:val="both"/>
        <w:rPr>
          <w:sz w:val="20"/>
          <w:szCs w:val="20"/>
          <w:lang w:eastAsia="en-US"/>
        </w:rPr>
      </w:pPr>
      <w:r w:rsidRPr="0096675D">
        <w:rPr>
          <w:sz w:val="20"/>
          <w:szCs w:val="20"/>
          <w:lang w:eastAsia="en-US"/>
        </w:rPr>
        <w:t>Integram este Edital, para todos os fins e efeitos, os seguintes anexos:</w:t>
      </w:r>
    </w:p>
    <w:p w:rsidR="00DD4982" w:rsidRPr="00EE703C" w:rsidRDefault="00DD4982" w:rsidP="0036447A">
      <w:pPr>
        <w:numPr>
          <w:ilvl w:val="2"/>
          <w:numId w:val="31"/>
        </w:numPr>
        <w:spacing w:before="120" w:after="120" w:line="276" w:lineRule="auto"/>
        <w:ind w:left="1134" w:firstLine="0"/>
        <w:jc w:val="both"/>
        <w:rPr>
          <w:rFonts w:cs="Times New Roman"/>
          <w:iCs/>
          <w:color w:val="000000"/>
          <w:sz w:val="20"/>
          <w:szCs w:val="20"/>
        </w:rPr>
      </w:pPr>
      <w:r w:rsidRPr="00EE703C">
        <w:rPr>
          <w:rFonts w:cs="Times New Roman"/>
          <w:color w:val="000000"/>
          <w:sz w:val="20"/>
          <w:szCs w:val="20"/>
        </w:rPr>
        <w:t xml:space="preserve"> ANEXO I - Termo de Referência</w:t>
      </w:r>
      <w:r w:rsidR="00BF2587" w:rsidRPr="00EE703C">
        <w:rPr>
          <w:rFonts w:cs="Times New Roman"/>
          <w:color w:val="000000"/>
          <w:sz w:val="20"/>
          <w:szCs w:val="20"/>
        </w:rPr>
        <w:t>;</w:t>
      </w:r>
    </w:p>
    <w:p w:rsidR="00DD4982" w:rsidRPr="00EE703C" w:rsidRDefault="00DD4982" w:rsidP="0036447A">
      <w:pPr>
        <w:numPr>
          <w:ilvl w:val="2"/>
          <w:numId w:val="31"/>
        </w:numPr>
        <w:spacing w:before="120" w:after="120" w:line="276" w:lineRule="auto"/>
        <w:ind w:left="1134" w:firstLine="0"/>
        <w:jc w:val="both"/>
        <w:rPr>
          <w:rFonts w:cs="Times New Roman"/>
          <w:iCs/>
          <w:color w:val="000000"/>
          <w:sz w:val="20"/>
          <w:szCs w:val="20"/>
        </w:rPr>
      </w:pPr>
      <w:r w:rsidRPr="00EE703C">
        <w:rPr>
          <w:rFonts w:cs="Times New Roman"/>
          <w:color w:val="000000"/>
          <w:sz w:val="20"/>
          <w:szCs w:val="20"/>
        </w:rPr>
        <w:t>ANEXO II – Ata de Registro de Preços</w:t>
      </w:r>
      <w:r w:rsidR="00BF2587" w:rsidRPr="00EE703C">
        <w:rPr>
          <w:rFonts w:cs="Times New Roman"/>
          <w:color w:val="000000"/>
          <w:sz w:val="20"/>
          <w:szCs w:val="20"/>
        </w:rPr>
        <w:t>;</w:t>
      </w:r>
    </w:p>
    <w:p w:rsidR="00DD4982" w:rsidRPr="00EE703C" w:rsidRDefault="00DD4982" w:rsidP="0096675D">
      <w:pPr>
        <w:spacing w:before="120" w:after="120" w:line="276" w:lineRule="auto"/>
        <w:ind w:left="1134"/>
        <w:jc w:val="both"/>
        <w:rPr>
          <w:rFonts w:cs="Times New Roman"/>
          <w:iCs/>
          <w:color w:val="000000"/>
          <w:sz w:val="20"/>
          <w:szCs w:val="20"/>
        </w:rPr>
      </w:pPr>
    </w:p>
    <w:p w:rsidR="00DD4982" w:rsidRPr="00EE703C" w:rsidRDefault="0096675D" w:rsidP="0096675D">
      <w:pPr>
        <w:spacing w:after="120" w:line="276" w:lineRule="auto"/>
        <w:ind w:left="360" w:right="-15"/>
        <w:jc w:val="right"/>
        <w:rPr>
          <w:rFonts w:cs="Times New Roman"/>
          <w:color w:val="000000"/>
          <w:sz w:val="20"/>
          <w:szCs w:val="20"/>
        </w:rPr>
      </w:pPr>
      <w:r>
        <w:rPr>
          <w:rFonts w:cs="Times New Roman"/>
          <w:color w:val="000000"/>
          <w:sz w:val="20"/>
          <w:szCs w:val="20"/>
        </w:rPr>
        <w:t>Porto Alegre</w:t>
      </w:r>
      <w:r w:rsidR="00DD4982" w:rsidRPr="00EE703C">
        <w:rPr>
          <w:rFonts w:cs="Times New Roman"/>
          <w:color w:val="000000"/>
          <w:sz w:val="20"/>
          <w:szCs w:val="20"/>
        </w:rPr>
        <w:t xml:space="preserve">, </w:t>
      </w:r>
      <w:r w:rsidR="00080E00">
        <w:rPr>
          <w:rFonts w:cs="Times New Roman"/>
          <w:color w:val="000000"/>
          <w:sz w:val="20"/>
          <w:szCs w:val="20"/>
        </w:rPr>
        <w:t>02</w:t>
      </w:r>
      <w:r w:rsidR="00DD4982" w:rsidRPr="00EE703C">
        <w:rPr>
          <w:rFonts w:cs="Times New Roman"/>
          <w:color w:val="000000"/>
          <w:sz w:val="20"/>
          <w:szCs w:val="20"/>
        </w:rPr>
        <w:t xml:space="preserve"> de </w:t>
      </w:r>
      <w:r w:rsidR="00080E00">
        <w:rPr>
          <w:rFonts w:cs="Times New Roman"/>
          <w:color w:val="000000"/>
          <w:sz w:val="20"/>
          <w:szCs w:val="20"/>
        </w:rPr>
        <w:t>março</w:t>
      </w:r>
      <w:r w:rsidR="00DD4982" w:rsidRPr="00EE703C">
        <w:rPr>
          <w:rFonts w:cs="Times New Roman"/>
          <w:color w:val="000000"/>
          <w:sz w:val="20"/>
          <w:szCs w:val="20"/>
        </w:rPr>
        <w:t xml:space="preserve"> de 20</w:t>
      </w:r>
      <w:r>
        <w:rPr>
          <w:rFonts w:cs="Times New Roman"/>
          <w:color w:val="000000"/>
          <w:sz w:val="20"/>
          <w:szCs w:val="20"/>
        </w:rPr>
        <w:t>15</w:t>
      </w:r>
      <w:r w:rsidR="00DD4982" w:rsidRPr="00EE703C">
        <w:rPr>
          <w:rFonts w:cs="Times New Roman"/>
          <w:color w:val="000000"/>
          <w:sz w:val="20"/>
          <w:szCs w:val="20"/>
        </w:rPr>
        <w:t>.</w:t>
      </w:r>
    </w:p>
    <w:p w:rsidR="00DD4982" w:rsidRPr="00EE703C" w:rsidRDefault="00DD4982" w:rsidP="00180303">
      <w:pPr>
        <w:spacing w:after="120" w:line="276" w:lineRule="auto"/>
        <w:ind w:right="-15" w:firstLine="720"/>
        <w:jc w:val="both"/>
        <w:rPr>
          <w:rFonts w:cs="Times New Roman"/>
          <w:color w:val="000000"/>
          <w:sz w:val="20"/>
          <w:szCs w:val="20"/>
        </w:rPr>
      </w:pPr>
    </w:p>
    <w:p w:rsidR="00DD4982" w:rsidRDefault="00D602E8" w:rsidP="00180303">
      <w:pPr>
        <w:jc w:val="center"/>
        <w:rPr>
          <w:rFonts w:cs="Times New Roman"/>
          <w:b/>
          <w:bCs/>
          <w:iCs/>
          <w:color w:val="000000"/>
          <w:sz w:val="20"/>
          <w:szCs w:val="20"/>
        </w:rPr>
      </w:pPr>
      <w:r>
        <w:rPr>
          <w:rFonts w:cs="Times New Roman"/>
          <w:b/>
          <w:bCs/>
          <w:iCs/>
          <w:color w:val="000000"/>
          <w:sz w:val="20"/>
          <w:szCs w:val="20"/>
        </w:rPr>
        <w:t>Rogério Marques Borges</w:t>
      </w:r>
    </w:p>
    <w:p w:rsidR="00D602E8" w:rsidRDefault="00D602E8" w:rsidP="00180303">
      <w:pPr>
        <w:jc w:val="center"/>
        <w:rPr>
          <w:rFonts w:cs="Times New Roman"/>
          <w:b/>
          <w:bCs/>
          <w:iCs/>
          <w:color w:val="000000"/>
          <w:sz w:val="20"/>
          <w:szCs w:val="20"/>
        </w:rPr>
      </w:pPr>
      <w:r>
        <w:rPr>
          <w:rFonts w:cs="Times New Roman"/>
          <w:b/>
          <w:bCs/>
          <w:iCs/>
          <w:color w:val="000000"/>
          <w:sz w:val="20"/>
          <w:szCs w:val="20"/>
        </w:rPr>
        <w:t>Pregoeiro</w:t>
      </w:r>
    </w:p>
    <w:p w:rsidR="00D602E8" w:rsidRPr="00EE703C" w:rsidRDefault="00D602E8" w:rsidP="00180303">
      <w:pPr>
        <w:jc w:val="center"/>
        <w:rPr>
          <w:rFonts w:cs="Times New Roman"/>
          <w:b/>
          <w:bCs/>
          <w:iCs/>
          <w:color w:val="000000"/>
          <w:sz w:val="20"/>
          <w:szCs w:val="20"/>
        </w:rPr>
      </w:pPr>
      <w:r>
        <w:rPr>
          <w:rFonts w:cs="Times New Roman"/>
          <w:b/>
          <w:bCs/>
          <w:iCs/>
          <w:color w:val="000000"/>
          <w:sz w:val="20"/>
          <w:szCs w:val="20"/>
        </w:rPr>
        <w:t>SR/DPF/RS</w:t>
      </w:r>
    </w:p>
    <w:p w:rsidR="00DD4982" w:rsidRPr="00EE703C" w:rsidRDefault="00DD4982" w:rsidP="00180303">
      <w:pPr>
        <w:jc w:val="center"/>
        <w:rPr>
          <w:rFonts w:cs="Times New Roman"/>
          <w:b/>
          <w:bCs/>
          <w:iCs/>
          <w:color w:val="000000"/>
          <w:sz w:val="20"/>
          <w:szCs w:val="20"/>
        </w:rPr>
      </w:pPr>
    </w:p>
    <w:p w:rsidR="00DD4982" w:rsidRPr="00EE703C" w:rsidRDefault="00DD4982" w:rsidP="00180303">
      <w:pPr>
        <w:jc w:val="center"/>
        <w:rPr>
          <w:rFonts w:cs="Times New Roman"/>
          <w:b/>
          <w:bCs/>
          <w:iCs/>
          <w:color w:val="000000"/>
          <w:sz w:val="20"/>
          <w:szCs w:val="20"/>
        </w:rPr>
      </w:pPr>
    </w:p>
    <w:p w:rsidR="00DD4982" w:rsidRPr="00EE703C" w:rsidRDefault="00DD4982" w:rsidP="00180303">
      <w:pPr>
        <w:jc w:val="center"/>
        <w:rPr>
          <w:rFonts w:cs="Times New Roman"/>
          <w:b/>
          <w:bCs/>
          <w:iCs/>
          <w:color w:val="000000"/>
          <w:sz w:val="20"/>
          <w:szCs w:val="20"/>
        </w:rPr>
      </w:pPr>
    </w:p>
    <w:p w:rsidR="006F174C" w:rsidRDefault="006F174C">
      <w:pPr>
        <w:rPr>
          <w:rFonts w:cs="Times New Roman"/>
          <w:b/>
          <w:bCs/>
          <w:iCs/>
          <w:color w:val="000000"/>
          <w:sz w:val="20"/>
          <w:szCs w:val="20"/>
        </w:rPr>
      </w:pPr>
      <w:r>
        <w:rPr>
          <w:rFonts w:cs="Times New Roman"/>
          <w:b/>
          <w:bCs/>
          <w:iCs/>
          <w:color w:val="000000"/>
          <w:sz w:val="20"/>
          <w:szCs w:val="20"/>
        </w:rPr>
        <w:br w:type="page"/>
      </w:r>
    </w:p>
    <w:p w:rsidR="00C13B5D" w:rsidRPr="004A5AC6" w:rsidRDefault="00C13B5D" w:rsidP="00C13B5D">
      <w:pPr>
        <w:jc w:val="center"/>
        <w:rPr>
          <w:lang w:val="x-none" w:eastAsia="en-US"/>
        </w:rPr>
      </w:pPr>
      <w:r>
        <w:rPr>
          <w:noProof/>
        </w:rPr>
        <w:lastRenderedPageBreak/>
        <w:drawing>
          <wp:inline distT="0" distB="0" distL="0" distR="0" wp14:anchorId="54835FAF" wp14:editId="4EFAA553">
            <wp:extent cx="694690" cy="7683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68350"/>
                    </a:xfrm>
                    <a:prstGeom prst="rect">
                      <a:avLst/>
                    </a:prstGeom>
                    <a:noFill/>
                  </pic:spPr>
                </pic:pic>
              </a:graphicData>
            </a:graphic>
          </wp:inline>
        </w:drawing>
      </w:r>
    </w:p>
    <w:p w:rsidR="00C13B5D" w:rsidRPr="003153EE" w:rsidRDefault="00C13B5D" w:rsidP="00C13B5D">
      <w:pPr>
        <w:jc w:val="center"/>
        <w:rPr>
          <w:rFonts w:cs="Times New Roman"/>
          <w:b/>
          <w:bCs/>
          <w:color w:val="000000"/>
          <w:sz w:val="20"/>
          <w:szCs w:val="20"/>
        </w:rPr>
      </w:pPr>
      <w:r w:rsidRPr="003153EE">
        <w:rPr>
          <w:rFonts w:cs="Times New Roman"/>
          <w:b/>
          <w:bCs/>
          <w:color w:val="000000"/>
          <w:sz w:val="20"/>
          <w:szCs w:val="20"/>
        </w:rPr>
        <w:t>SERVIÇO PÚBLICO FEDERAL</w:t>
      </w:r>
    </w:p>
    <w:p w:rsidR="00C13B5D" w:rsidRPr="003153EE" w:rsidRDefault="00C13B5D" w:rsidP="00C13B5D">
      <w:pPr>
        <w:jc w:val="center"/>
        <w:rPr>
          <w:rFonts w:cs="Times New Roman"/>
          <w:b/>
          <w:bCs/>
          <w:color w:val="000000"/>
          <w:sz w:val="20"/>
          <w:szCs w:val="20"/>
        </w:rPr>
      </w:pPr>
      <w:r w:rsidRPr="003153EE">
        <w:rPr>
          <w:rFonts w:cs="Times New Roman"/>
          <w:b/>
          <w:bCs/>
          <w:color w:val="000000"/>
          <w:sz w:val="20"/>
          <w:szCs w:val="20"/>
        </w:rPr>
        <w:t>MJ - DEPARTAMENTO DE POLÍCIA FEDERAL</w:t>
      </w:r>
    </w:p>
    <w:p w:rsidR="00C13B5D" w:rsidRPr="003153EE" w:rsidRDefault="00C13B5D" w:rsidP="00C13B5D">
      <w:pPr>
        <w:jc w:val="center"/>
        <w:rPr>
          <w:rFonts w:cs="Times New Roman"/>
          <w:b/>
          <w:bCs/>
          <w:color w:val="000000"/>
          <w:sz w:val="20"/>
          <w:szCs w:val="20"/>
        </w:rPr>
      </w:pPr>
      <w:r w:rsidRPr="003153EE">
        <w:rPr>
          <w:rFonts w:cs="Times New Roman"/>
          <w:b/>
          <w:bCs/>
          <w:color w:val="000000"/>
          <w:sz w:val="20"/>
          <w:szCs w:val="20"/>
        </w:rPr>
        <w:t>SUPERINTENDÊNCIA REGIONAL NO RIO GRANDE DO SUL</w:t>
      </w:r>
    </w:p>
    <w:p w:rsidR="00C13B5D" w:rsidRPr="004A5AC6" w:rsidRDefault="00C13B5D" w:rsidP="00C13B5D">
      <w:pPr>
        <w:jc w:val="center"/>
        <w:rPr>
          <w:rFonts w:cs="Times New Roman"/>
          <w:b/>
          <w:bCs/>
          <w:color w:val="000000"/>
          <w:sz w:val="20"/>
          <w:szCs w:val="20"/>
        </w:rPr>
      </w:pPr>
      <w:r w:rsidRPr="003153EE">
        <w:rPr>
          <w:rFonts w:cs="Times New Roman"/>
          <w:b/>
          <w:bCs/>
          <w:color w:val="000000"/>
          <w:sz w:val="20"/>
          <w:szCs w:val="20"/>
        </w:rPr>
        <w:t>COMISSÃO PERMANENTE DE LICITAÇÃO</w:t>
      </w:r>
    </w:p>
    <w:p w:rsidR="00C13B5D" w:rsidRDefault="00C13B5D" w:rsidP="00C13B5D">
      <w:pPr>
        <w:jc w:val="center"/>
        <w:rPr>
          <w:rFonts w:cs="Times New Roman"/>
          <w:b/>
          <w:bCs/>
          <w:color w:val="000000"/>
          <w:sz w:val="20"/>
          <w:szCs w:val="20"/>
        </w:rPr>
      </w:pPr>
    </w:p>
    <w:p w:rsidR="00C13B5D" w:rsidRPr="004A5AC6" w:rsidRDefault="00C13B5D" w:rsidP="00C13B5D">
      <w:pPr>
        <w:jc w:val="center"/>
        <w:rPr>
          <w:rFonts w:cs="Times New Roman"/>
          <w:b/>
          <w:bCs/>
          <w:color w:val="000000"/>
          <w:sz w:val="20"/>
          <w:szCs w:val="20"/>
        </w:rPr>
      </w:pPr>
      <w:r w:rsidRPr="004A5AC6">
        <w:rPr>
          <w:rFonts w:cs="Times New Roman"/>
          <w:b/>
          <w:bCs/>
          <w:color w:val="000000"/>
          <w:sz w:val="20"/>
          <w:szCs w:val="20"/>
        </w:rPr>
        <w:t xml:space="preserve">PREGÃO </w:t>
      </w:r>
      <w:r w:rsidRPr="004A5AC6">
        <w:rPr>
          <w:rFonts w:cs="Times New Roman"/>
          <w:b/>
          <w:bCs/>
          <w:sz w:val="20"/>
          <w:szCs w:val="20"/>
        </w:rPr>
        <w:t xml:space="preserve">SRP </w:t>
      </w:r>
      <w:r w:rsidRPr="004A5AC6">
        <w:rPr>
          <w:rFonts w:cs="Times New Roman"/>
          <w:b/>
          <w:bCs/>
          <w:color w:val="000000"/>
          <w:sz w:val="20"/>
          <w:szCs w:val="20"/>
        </w:rPr>
        <w:t xml:space="preserve">Nº </w:t>
      </w:r>
      <w:r>
        <w:rPr>
          <w:rFonts w:cs="Times New Roman"/>
          <w:b/>
          <w:bCs/>
          <w:color w:val="000000"/>
          <w:sz w:val="20"/>
          <w:szCs w:val="20"/>
        </w:rPr>
        <w:t>02</w:t>
      </w:r>
      <w:r w:rsidRPr="004A5AC6">
        <w:rPr>
          <w:rFonts w:cs="Times New Roman"/>
          <w:b/>
          <w:bCs/>
          <w:color w:val="000000"/>
          <w:sz w:val="20"/>
          <w:szCs w:val="20"/>
        </w:rPr>
        <w:t>/20</w:t>
      </w:r>
      <w:r>
        <w:rPr>
          <w:rFonts w:cs="Times New Roman"/>
          <w:b/>
          <w:bCs/>
          <w:color w:val="000000"/>
          <w:sz w:val="20"/>
          <w:szCs w:val="20"/>
        </w:rPr>
        <w:t>15</w:t>
      </w:r>
    </w:p>
    <w:p w:rsidR="00C13B5D" w:rsidRPr="004A5AC6" w:rsidRDefault="00C13B5D" w:rsidP="00C13B5D">
      <w:pPr>
        <w:jc w:val="center"/>
        <w:rPr>
          <w:rFonts w:cs="Times New Roman"/>
          <w:bCs/>
          <w:color w:val="000000"/>
          <w:sz w:val="20"/>
          <w:szCs w:val="20"/>
        </w:rPr>
      </w:pPr>
    </w:p>
    <w:p w:rsidR="00C13B5D" w:rsidRPr="004A5AC6" w:rsidRDefault="00C13B5D" w:rsidP="00C13B5D">
      <w:pPr>
        <w:spacing w:after="120" w:line="276" w:lineRule="auto"/>
        <w:ind w:right="-15"/>
        <w:jc w:val="center"/>
        <w:rPr>
          <w:rFonts w:cs="Times New Roman"/>
          <w:b/>
          <w:bCs/>
          <w:color w:val="000000"/>
          <w:sz w:val="20"/>
          <w:szCs w:val="20"/>
        </w:rPr>
      </w:pPr>
    </w:p>
    <w:p w:rsidR="00C13B5D" w:rsidRPr="004A5AC6" w:rsidRDefault="00C13B5D" w:rsidP="00C13B5D">
      <w:pPr>
        <w:numPr>
          <w:ilvl w:val="0"/>
          <w:numId w:val="36"/>
        </w:numPr>
        <w:spacing w:after="120" w:line="276" w:lineRule="auto"/>
        <w:ind w:right="-15"/>
        <w:jc w:val="both"/>
        <w:rPr>
          <w:rFonts w:cs="Times New Roman"/>
          <w:b/>
          <w:color w:val="000000"/>
          <w:sz w:val="20"/>
          <w:szCs w:val="20"/>
        </w:rPr>
      </w:pPr>
      <w:r w:rsidRPr="004A5AC6">
        <w:rPr>
          <w:rFonts w:cs="Times New Roman"/>
          <w:b/>
          <w:color w:val="000000"/>
          <w:sz w:val="20"/>
          <w:szCs w:val="20"/>
        </w:rPr>
        <w:t>DO OBJETO</w:t>
      </w:r>
    </w:p>
    <w:p w:rsidR="00C13B5D" w:rsidRPr="004A5AC6" w:rsidRDefault="00C13B5D" w:rsidP="00C13B5D">
      <w:pPr>
        <w:spacing w:after="120" w:line="276" w:lineRule="auto"/>
        <w:ind w:left="360" w:right="-15"/>
        <w:jc w:val="both"/>
        <w:rPr>
          <w:rFonts w:cs="Times New Roman"/>
          <w:b/>
          <w:color w:val="000000"/>
          <w:sz w:val="20"/>
          <w:szCs w:val="20"/>
          <w:lang w:val="x-none"/>
        </w:rPr>
      </w:pPr>
    </w:p>
    <w:p w:rsidR="00C13B5D" w:rsidRPr="003153EE" w:rsidRDefault="00C13B5D" w:rsidP="00C13B5D">
      <w:pPr>
        <w:numPr>
          <w:ilvl w:val="1"/>
          <w:numId w:val="36"/>
        </w:numPr>
        <w:spacing w:before="120" w:after="120" w:line="276" w:lineRule="auto"/>
        <w:ind w:left="425" w:firstLine="0"/>
        <w:jc w:val="both"/>
        <w:rPr>
          <w:rFonts w:cs="Times New Roman"/>
          <w:b/>
          <w:sz w:val="20"/>
          <w:szCs w:val="20"/>
        </w:rPr>
      </w:pPr>
      <w:r w:rsidRPr="003153EE">
        <w:rPr>
          <w:rFonts w:cs="Times New Roman"/>
          <w:sz w:val="20"/>
          <w:szCs w:val="20"/>
        </w:rPr>
        <w:t xml:space="preserve">Aquisição de água mineral natural não gasosa e potável (garrafões de 20 litros e garrafas de </w:t>
      </w:r>
      <w:proofErr w:type="gramStart"/>
      <w:r w:rsidRPr="003153EE">
        <w:rPr>
          <w:rFonts w:cs="Times New Roman"/>
          <w:sz w:val="20"/>
          <w:szCs w:val="20"/>
        </w:rPr>
        <w:t>500ml</w:t>
      </w:r>
      <w:proofErr w:type="gramEnd"/>
      <w:r w:rsidRPr="003153EE">
        <w:rPr>
          <w:rFonts w:cs="Times New Roman"/>
          <w:sz w:val="20"/>
          <w:szCs w:val="20"/>
        </w:rPr>
        <w:t>), de café (torrado e moído), de açúcar e de recargas de gás de cozinha em botijões de 13kg</w:t>
      </w:r>
      <w:r w:rsidRPr="003153EE">
        <w:rPr>
          <w:rFonts w:cs="Times New Roman"/>
          <w:b/>
          <w:sz w:val="20"/>
          <w:szCs w:val="20"/>
        </w:rPr>
        <w:t>,</w:t>
      </w:r>
      <w:r w:rsidRPr="003153EE">
        <w:rPr>
          <w:rFonts w:cs="Times New Roman"/>
          <w:sz w:val="20"/>
          <w:szCs w:val="20"/>
        </w:rPr>
        <w:t xml:space="preserve"> conforme condições, quantidades, exigências e estimativas estabelecidas neste instrumento:</w:t>
      </w:r>
    </w:p>
    <w:tbl>
      <w:tblPr>
        <w:tblW w:w="10729" w:type="dxa"/>
        <w:tblInd w:w="-796" w:type="dxa"/>
        <w:tblLayout w:type="fixed"/>
        <w:tblCellMar>
          <w:top w:w="55" w:type="dxa"/>
          <w:left w:w="55" w:type="dxa"/>
          <w:bottom w:w="55" w:type="dxa"/>
          <w:right w:w="55" w:type="dxa"/>
        </w:tblCellMar>
        <w:tblLook w:val="0000" w:firstRow="0" w:lastRow="0" w:firstColumn="0" w:lastColumn="0" w:noHBand="0" w:noVBand="0"/>
      </w:tblPr>
      <w:tblGrid>
        <w:gridCol w:w="709"/>
        <w:gridCol w:w="4253"/>
        <w:gridCol w:w="992"/>
        <w:gridCol w:w="993"/>
        <w:gridCol w:w="993"/>
        <w:gridCol w:w="1204"/>
        <w:gridCol w:w="1585"/>
      </w:tblGrid>
      <w:tr w:rsidR="00C13B5D" w:rsidRPr="003153EE" w:rsidTr="00C13B5D">
        <w:trPr>
          <w:cantSplit/>
        </w:trPr>
        <w:tc>
          <w:tcPr>
            <w:tcW w:w="709" w:type="dxa"/>
            <w:vMerge w:val="restart"/>
            <w:tcBorders>
              <w:top w:val="single" w:sz="1" w:space="0" w:color="000000"/>
              <w:left w:val="single" w:sz="1" w:space="0" w:color="000000"/>
              <w:bottom w:val="single" w:sz="1" w:space="0" w:color="000000"/>
            </w:tcBorders>
            <w:vAlign w:val="center"/>
          </w:tcPr>
          <w:p w:rsidR="00C13B5D" w:rsidRPr="003153EE" w:rsidRDefault="00C13B5D" w:rsidP="00C13B5D">
            <w:pPr>
              <w:jc w:val="center"/>
              <w:rPr>
                <w:b/>
                <w:sz w:val="20"/>
                <w:szCs w:val="20"/>
                <w:lang w:eastAsia="en-US"/>
              </w:rPr>
            </w:pPr>
            <w:r w:rsidRPr="003153EE">
              <w:rPr>
                <w:b/>
                <w:sz w:val="20"/>
                <w:szCs w:val="20"/>
                <w:lang w:eastAsia="en-US"/>
              </w:rPr>
              <w:t>I</w:t>
            </w:r>
            <w:r>
              <w:rPr>
                <w:b/>
                <w:sz w:val="20"/>
                <w:szCs w:val="20"/>
                <w:lang w:eastAsia="en-US"/>
              </w:rPr>
              <w:t>tem</w:t>
            </w:r>
          </w:p>
        </w:tc>
        <w:tc>
          <w:tcPr>
            <w:tcW w:w="4253" w:type="dxa"/>
            <w:vMerge w:val="restart"/>
            <w:tcBorders>
              <w:top w:val="single" w:sz="1" w:space="0" w:color="000000"/>
              <w:left w:val="single" w:sz="1" w:space="0" w:color="000000"/>
              <w:right w:val="single" w:sz="1" w:space="0" w:color="000000"/>
            </w:tcBorders>
            <w:vAlign w:val="center"/>
          </w:tcPr>
          <w:p w:rsidR="00C13B5D" w:rsidRPr="003153EE" w:rsidRDefault="00C13B5D" w:rsidP="00C13B5D">
            <w:pPr>
              <w:jc w:val="center"/>
              <w:rPr>
                <w:b/>
                <w:sz w:val="20"/>
                <w:szCs w:val="20"/>
                <w:lang w:eastAsia="en-US"/>
              </w:rPr>
            </w:pPr>
            <w:r w:rsidRPr="003153EE">
              <w:rPr>
                <w:b/>
                <w:sz w:val="20"/>
                <w:szCs w:val="20"/>
                <w:lang w:eastAsia="en-US"/>
              </w:rPr>
              <w:t>Descrição Básica</w:t>
            </w:r>
          </w:p>
        </w:tc>
        <w:tc>
          <w:tcPr>
            <w:tcW w:w="992" w:type="dxa"/>
            <w:tcBorders>
              <w:top w:val="single" w:sz="1" w:space="0" w:color="000000"/>
              <w:left w:val="single" w:sz="1" w:space="0" w:color="000000"/>
              <w:bottom w:val="single" w:sz="1" w:space="0" w:color="000000"/>
            </w:tcBorders>
            <w:vAlign w:val="center"/>
          </w:tcPr>
          <w:p w:rsidR="00C13B5D" w:rsidRPr="003153EE" w:rsidRDefault="00C13B5D" w:rsidP="00C13B5D">
            <w:pPr>
              <w:jc w:val="center"/>
              <w:rPr>
                <w:b/>
                <w:sz w:val="20"/>
                <w:szCs w:val="20"/>
                <w:lang w:eastAsia="en-US"/>
              </w:rPr>
            </w:pPr>
            <w:proofErr w:type="spellStart"/>
            <w:r>
              <w:rPr>
                <w:b/>
                <w:sz w:val="20"/>
                <w:szCs w:val="20"/>
                <w:lang w:eastAsia="en-US"/>
              </w:rPr>
              <w:t>Qtde</w:t>
            </w:r>
            <w:proofErr w:type="spellEnd"/>
          </w:p>
        </w:tc>
        <w:tc>
          <w:tcPr>
            <w:tcW w:w="993" w:type="dxa"/>
            <w:tcBorders>
              <w:top w:val="single" w:sz="1" w:space="0" w:color="000000"/>
              <w:left w:val="single" w:sz="1" w:space="0" w:color="000000"/>
              <w:bottom w:val="single" w:sz="1" w:space="0" w:color="000000"/>
              <w:right w:val="single" w:sz="1" w:space="0" w:color="000000"/>
            </w:tcBorders>
          </w:tcPr>
          <w:p w:rsidR="00C13B5D" w:rsidRPr="003153EE" w:rsidRDefault="00C13B5D" w:rsidP="00C13B5D">
            <w:pPr>
              <w:jc w:val="center"/>
              <w:rPr>
                <w:b/>
                <w:sz w:val="20"/>
                <w:szCs w:val="20"/>
                <w:lang w:val="es-ES" w:eastAsia="en-US"/>
              </w:rPr>
            </w:pPr>
            <w:proofErr w:type="spellStart"/>
            <w:r>
              <w:rPr>
                <w:b/>
                <w:sz w:val="20"/>
                <w:szCs w:val="20"/>
                <w:lang w:eastAsia="en-US"/>
              </w:rPr>
              <w:t>Qtde</w:t>
            </w:r>
            <w:proofErr w:type="spellEnd"/>
          </w:p>
        </w:tc>
        <w:tc>
          <w:tcPr>
            <w:tcW w:w="993" w:type="dxa"/>
            <w:tcBorders>
              <w:top w:val="single" w:sz="1" w:space="0" w:color="000000"/>
              <w:left w:val="single" w:sz="1" w:space="0" w:color="000000"/>
              <w:bottom w:val="single" w:sz="1" w:space="0" w:color="000000"/>
            </w:tcBorders>
          </w:tcPr>
          <w:p w:rsidR="00C13B5D" w:rsidRPr="003153EE" w:rsidRDefault="00C13B5D" w:rsidP="00C13B5D">
            <w:pPr>
              <w:jc w:val="center"/>
              <w:rPr>
                <w:b/>
                <w:sz w:val="20"/>
                <w:szCs w:val="20"/>
                <w:lang w:val="es-ES" w:eastAsia="en-US"/>
              </w:rPr>
            </w:pPr>
            <w:proofErr w:type="spellStart"/>
            <w:r>
              <w:rPr>
                <w:b/>
                <w:sz w:val="20"/>
                <w:szCs w:val="20"/>
                <w:lang w:eastAsia="en-US"/>
              </w:rPr>
              <w:t>Qtde</w:t>
            </w:r>
            <w:proofErr w:type="spellEnd"/>
          </w:p>
        </w:tc>
        <w:tc>
          <w:tcPr>
            <w:tcW w:w="2789" w:type="dxa"/>
            <w:gridSpan w:val="2"/>
            <w:tcBorders>
              <w:top w:val="single" w:sz="1" w:space="0" w:color="000000"/>
              <w:left w:val="single" w:sz="1" w:space="0" w:color="000000"/>
              <w:bottom w:val="single" w:sz="1" w:space="0" w:color="000000"/>
              <w:right w:val="single" w:sz="1" w:space="0" w:color="000000"/>
            </w:tcBorders>
            <w:vAlign w:val="center"/>
          </w:tcPr>
          <w:p w:rsidR="00C13B5D" w:rsidRPr="003153EE" w:rsidRDefault="00C13B5D" w:rsidP="00C13B5D">
            <w:pPr>
              <w:jc w:val="center"/>
              <w:rPr>
                <w:b/>
                <w:sz w:val="20"/>
                <w:szCs w:val="20"/>
                <w:lang w:val="es-ES" w:eastAsia="en-US"/>
              </w:rPr>
            </w:pPr>
            <w:r w:rsidRPr="003153EE">
              <w:rPr>
                <w:b/>
                <w:sz w:val="20"/>
                <w:szCs w:val="20"/>
                <w:lang w:val="es-ES" w:eastAsia="en-US"/>
              </w:rPr>
              <w:t>Valor Máximo</w:t>
            </w:r>
          </w:p>
        </w:tc>
      </w:tr>
      <w:tr w:rsidR="00C13B5D" w:rsidRPr="003153EE" w:rsidTr="00C13B5D">
        <w:trPr>
          <w:cantSplit/>
        </w:trPr>
        <w:tc>
          <w:tcPr>
            <w:tcW w:w="709" w:type="dxa"/>
            <w:vMerge/>
            <w:tcBorders>
              <w:top w:val="single" w:sz="1" w:space="0" w:color="000000"/>
              <w:left w:val="single" w:sz="1" w:space="0" w:color="000000"/>
              <w:bottom w:val="single" w:sz="1" w:space="0" w:color="000000"/>
            </w:tcBorders>
            <w:vAlign w:val="center"/>
          </w:tcPr>
          <w:p w:rsidR="00C13B5D" w:rsidRPr="003153EE" w:rsidRDefault="00C13B5D" w:rsidP="00C13B5D">
            <w:pPr>
              <w:rPr>
                <w:b/>
                <w:sz w:val="20"/>
                <w:szCs w:val="20"/>
                <w:lang w:val="es-ES" w:eastAsia="en-US"/>
              </w:rPr>
            </w:pPr>
          </w:p>
        </w:tc>
        <w:tc>
          <w:tcPr>
            <w:tcW w:w="4253" w:type="dxa"/>
            <w:vMerge/>
            <w:tcBorders>
              <w:left w:val="single" w:sz="1" w:space="0" w:color="000000"/>
              <w:bottom w:val="single" w:sz="1" w:space="0" w:color="000000"/>
              <w:right w:val="single" w:sz="1" w:space="0" w:color="000000"/>
            </w:tcBorders>
          </w:tcPr>
          <w:p w:rsidR="00C13B5D" w:rsidRPr="003153EE" w:rsidRDefault="00C13B5D" w:rsidP="00C13B5D">
            <w:pPr>
              <w:rPr>
                <w:b/>
                <w:sz w:val="20"/>
                <w:szCs w:val="20"/>
                <w:lang w:val="es-ES" w:eastAsia="en-US"/>
              </w:rPr>
            </w:pPr>
          </w:p>
        </w:tc>
        <w:tc>
          <w:tcPr>
            <w:tcW w:w="992" w:type="dxa"/>
            <w:tcBorders>
              <w:top w:val="single" w:sz="1" w:space="0" w:color="000000"/>
              <w:left w:val="single" w:sz="1" w:space="0" w:color="000000"/>
              <w:bottom w:val="single" w:sz="1" w:space="0" w:color="000000"/>
            </w:tcBorders>
            <w:vAlign w:val="center"/>
          </w:tcPr>
          <w:p w:rsidR="00C13B5D" w:rsidRPr="003153EE" w:rsidRDefault="00C13B5D" w:rsidP="00C13B5D">
            <w:pPr>
              <w:rPr>
                <w:b/>
                <w:sz w:val="20"/>
                <w:szCs w:val="20"/>
                <w:lang w:val="es-ES" w:eastAsia="en-US"/>
              </w:rPr>
            </w:pPr>
            <w:r>
              <w:rPr>
                <w:b/>
                <w:sz w:val="20"/>
                <w:szCs w:val="20"/>
                <w:lang w:val="es-ES" w:eastAsia="en-US"/>
              </w:rPr>
              <w:t>200372</w:t>
            </w:r>
          </w:p>
        </w:tc>
        <w:tc>
          <w:tcPr>
            <w:tcW w:w="993" w:type="dxa"/>
            <w:tcBorders>
              <w:left w:val="single" w:sz="1" w:space="0" w:color="000000"/>
              <w:bottom w:val="single" w:sz="1" w:space="0" w:color="000000"/>
            </w:tcBorders>
          </w:tcPr>
          <w:p w:rsidR="00C13B5D" w:rsidRPr="003153EE" w:rsidRDefault="00C13B5D" w:rsidP="00C13B5D">
            <w:pPr>
              <w:jc w:val="center"/>
              <w:rPr>
                <w:b/>
                <w:sz w:val="20"/>
                <w:szCs w:val="20"/>
                <w:lang w:val="es-ES" w:eastAsia="en-US"/>
              </w:rPr>
            </w:pPr>
            <w:r>
              <w:rPr>
                <w:b/>
                <w:sz w:val="20"/>
                <w:szCs w:val="20"/>
                <w:lang w:val="es-ES" w:eastAsia="en-US"/>
              </w:rPr>
              <w:t>160377</w:t>
            </w:r>
          </w:p>
        </w:tc>
        <w:tc>
          <w:tcPr>
            <w:tcW w:w="993" w:type="dxa"/>
            <w:tcBorders>
              <w:left w:val="single" w:sz="1" w:space="0" w:color="000000"/>
              <w:bottom w:val="single" w:sz="1" w:space="0" w:color="000000"/>
              <w:right w:val="single" w:sz="1" w:space="0" w:color="000000"/>
            </w:tcBorders>
          </w:tcPr>
          <w:p w:rsidR="00C13B5D" w:rsidRPr="003153EE" w:rsidRDefault="00C13B5D" w:rsidP="00C13B5D">
            <w:pPr>
              <w:jc w:val="center"/>
              <w:rPr>
                <w:b/>
                <w:sz w:val="20"/>
                <w:szCs w:val="20"/>
                <w:lang w:val="es-ES" w:eastAsia="en-US"/>
              </w:rPr>
            </w:pPr>
            <w:r>
              <w:rPr>
                <w:b/>
                <w:sz w:val="20"/>
                <w:szCs w:val="20"/>
                <w:lang w:val="es-ES" w:eastAsia="en-US"/>
              </w:rPr>
              <w:t>Total</w:t>
            </w:r>
          </w:p>
        </w:tc>
        <w:tc>
          <w:tcPr>
            <w:tcW w:w="1204" w:type="dxa"/>
            <w:tcBorders>
              <w:left w:val="single" w:sz="1" w:space="0" w:color="000000"/>
              <w:bottom w:val="single" w:sz="1" w:space="0" w:color="000000"/>
            </w:tcBorders>
            <w:vAlign w:val="center"/>
          </w:tcPr>
          <w:p w:rsidR="00C13B5D" w:rsidRPr="003153EE" w:rsidRDefault="00C13B5D" w:rsidP="00C13B5D">
            <w:pPr>
              <w:jc w:val="center"/>
              <w:rPr>
                <w:b/>
                <w:sz w:val="20"/>
                <w:szCs w:val="20"/>
                <w:lang w:val="es-ES" w:eastAsia="en-US"/>
              </w:rPr>
            </w:pPr>
            <w:proofErr w:type="spellStart"/>
            <w:r w:rsidRPr="003153EE">
              <w:rPr>
                <w:b/>
                <w:sz w:val="20"/>
                <w:szCs w:val="20"/>
                <w:lang w:val="es-ES" w:eastAsia="en-US"/>
              </w:rPr>
              <w:t>Unitário</w:t>
            </w:r>
            <w:proofErr w:type="spellEnd"/>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b/>
                <w:sz w:val="20"/>
                <w:szCs w:val="20"/>
                <w:lang w:eastAsia="en-US"/>
              </w:rPr>
            </w:pPr>
            <w:r w:rsidRPr="003153EE">
              <w:rPr>
                <w:b/>
                <w:sz w:val="20"/>
                <w:szCs w:val="20"/>
                <w:lang w:eastAsia="en-US"/>
              </w:rPr>
              <w:t>Total</w:t>
            </w:r>
          </w:p>
        </w:tc>
      </w:tr>
      <w:tr w:rsidR="00C13B5D" w:rsidRPr="003153EE" w:rsidTr="00C13B5D">
        <w:tc>
          <w:tcPr>
            <w:tcW w:w="709"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proofErr w:type="gramStart"/>
            <w:r w:rsidRPr="003153EE">
              <w:rPr>
                <w:sz w:val="20"/>
                <w:szCs w:val="20"/>
                <w:lang w:eastAsia="en-US"/>
              </w:rPr>
              <w:t>1</w:t>
            </w:r>
            <w:proofErr w:type="gramEnd"/>
          </w:p>
        </w:tc>
        <w:tc>
          <w:tcPr>
            <w:tcW w:w="4253" w:type="dxa"/>
            <w:tcBorders>
              <w:left w:val="single" w:sz="1" w:space="0" w:color="000000"/>
              <w:bottom w:val="single" w:sz="1" w:space="0" w:color="000000"/>
              <w:right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 xml:space="preserve">Água mineral, natural, não gasosa e potável, em garrafas de </w:t>
            </w:r>
            <w:proofErr w:type="gramStart"/>
            <w:r w:rsidRPr="003153EE">
              <w:rPr>
                <w:sz w:val="20"/>
                <w:szCs w:val="20"/>
                <w:lang w:eastAsia="en-US"/>
              </w:rPr>
              <w:t>500ml</w:t>
            </w:r>
            <w:proofErr w:type="gramEnd"/>
            <w:r w:rsidRPr="003153EE">
              <w:rPr>
                <w:sz w:val="20"/>
                <w:szCs w:val="20"/>
                <w:lang w:eastAsia="en-US"/>
              </w:rPr>
              <w:t>.</w:t>
            </w:r>
          </w:p>
        </w:tc>
        <w:tc>
          <w:tcPr>
            <w:tcW w:w="992" w:type="dxa"/>
            <w:tcBorders>
              <w:left w:val="single" w:sz="1" w:space="0" w:color="000000"/>
              <w:bottom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1.500</w:t>
            </w:r>
          </w:p>
        </w:tc>
        <w:tc>
          <w:tcPr>
            <w:tcW w:w="993" w:type="dxa"/>
            <w:tcBorders>
              <w:left w:val="single" w:sz="1" w:space="0" w:color="000000"/>
              <w:bottom w:val="single" w:sz="1" w:space="0" w:color="000000"/>
            </w:tcBorders>
            <w:vAlign w:val="center"/>
          </w:tcPr>
          <w:p w:rsidR="00C13B5D" w:rsidRDefault="00C13B5D" w:rsidP="00C13B5D">
            <w:pPr>
              <w:jc w:val="center"/>
              <w:rPr>
                <w:sz w:val="20"/>
                <w:szCs w:val="20"/>
                <w:lang w:eastAsia="en-US"/>
              </w:rPr>
            </w:pPr>
            <w:r>
              <w:rPr>
                <w:sz w:val="20"/>
                <w:szCs w:val="20"/>
                <w:lang w:eastAsia="en-US"/>
              </w:rPr>
              <w:t>1.500</w:t>
            </w:r>
          </w:p>
        </w:tc>
        <w:tc>
          <w:tcPr>
            <w:tcW w:w="993" w:type="dxa"/>
            <w:tcBorders>
              <w:left w:val="single" w:sz="1" w:space="0" w:color="000000"/>
              <w:bottom w:val="single" w:sz="1" w:space="0" w:color="000000"/>
              <w:right w:val="single" w:sz="1" w:space="0" w:color="000000"/>
            </w:tcBorders>
            <w:vAlign w:val="center"/>
          </w:tcPr>
          <w:p w:rsidR="00C13B5D" w:rsidRDefault="00C13B5D" w:rsidP="00C13B5D">
            <w:pPr>
              <w:jc w:val="center"/>
              <w:rPr>
                <w:sz w:val="20"/>
                <w:szCs w:val="20"/>
                <w:lang w:eastAsia="en-US"/>
              </w:rPr>
            </w:pPr>
            <w:r>
              <w:rPr>
                <w:sz w:val="20"/>
                <w:szCs w:val="20"/>
                <w:lang w:eastAsia="en-US"/>
              </w:rPr>
              <w:t>3.000</w:t>
            </w:r>
          </w:p>
        </w:tc>
        <w:tc>
          <w:tcPr>
            <w:tcW w:w="1204"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R$ 1</w:t>
            </w:r>
            <w:r w:rsidRPr="003153EE">
              <w:rPr>
                <w:sz w:val="20"/>
                <w:szCs w:val="20"/>
                <w:lang w:eastAsia="en-US"/>
              </w:rPr>
              <w:t>,</w:t>
            </w:r>
            <w:r>
              <w:rPr>
                <w:sz w:val="20"/>
                <w:szCs w:val="20"/>
                <w:lang w:eastAsia="en-US"/>
              </w:rPr>
              <w:t>69</w:t>
            </w:r>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 xml:space="preserve"> 5.070</w:t>
            </w:r>
            <w:r w:rsidRPr="003153EE">
              <w:rPr>
                <w:sz w:val="20"/>
                <w:szCs w:val="20"/>
                <w:lang w:eastAsia="en-US"/>
              </w:rPr>
              <w:t>,</w:t>
            </w:r>
            <w:r>
              <w:rPr>
                <w:sz w:val="20"/>
                <w:szCs w:val="20"/>
                <w:lang w:eastAsia="en-US"/>
              </w:rPr>
              <w:t>00</w:t>
            </w:r>
          </w:p>
        </w:tc>
      </w:tr>
      <w:tr w:rsidR="00C13B5D" w:rsidRPr="003153EE" w:rsidTr="00C13B5D">
        <w:tc>
          <w:tcPr>
            <w:tcW w:w="709"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proofErr w:type="gramStart"/>
            <w:r w:rsidRPr="003153EE">
              <w:rPr>
                <w:sz w:val="20"/>
                <w:szCs w:val="20"/>
                <w:lang w:eastAsia="en-US"/>
              </w:rPr>
              <w:t>2</w:t>
            </w:r>
            <w:proofErr w:type="gramEnd"/>
          </w:p>
        </w:tc>
        <w:tc>
          <w:tcPr>
            <w:tcW w:w="4253" w:type="dxa"/>
            <w:tcBorders>
              <w:left w:val="single" w:sz="1" w:space="0" w:color="000000"/>
              <w:bottom w:val="single" w:sz="1" w:space="0" w:color="000000"/>
              <w:right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Água mineral, natural, não gasosa e potável, em garrafões de 20 litros.</w:t>
            </w:r>
          </w:p>
        </w:tc>
        <w:tc>
          <w:tcPr>
            <w:tcW w:w="992" w:type="dxa"/>
            <w:tcBorders>
              <w:left w:val="single" w:sz="1" w:space="0" w:color="000000"/>
              <w:bottom w:val="single" w:sz="1" w:space="0" w:color="000000"/>
            </w:tcBorders>
            <w:vAlign w:val="center"/>
          </w:tcPr>
          <w:p w:rsidR="00C13B5D" w:rsidRPr="003153EE" w:rsidRDefault="00C13B5D" w:rsidP="00C13B5D">
            <w:pPr>
              <w:rPr>
                <w:sz w:val="20"/>
                <w:szCs w:val="20"/>
                <w:lang w:eastAsia="en-US"/>
              </w:rPr>
            </w:pPr>
            <w:r>
              <w:rPr>
                <w:sz w:val="20"/>
                <w:szCs w:val="20"/>
                <w:lang w:eastAsia="en-US"/>
              </w:rPr>
              <w:t>4</w:t>
            </w:r>
            <w:r w:rsidRPr="003153EE">
              <w:rPr>
                <w:sz w:val="20"/>
                <w:szCs w:val="20"/>
                <w:lang w:eastAsia="en-US"/>
              </w:rPr>
              <w:t>.</w:t>
            </w:r>
            <w:r>
              <w:rPr>
                <w:sz w:val="20"/>
                <w:szCs w:val="20"/>
                <w:lang w:eastAsia="en-US"/>
              </w:rPr>
              <w:t>5</w:t>
            </w:r>
            <w:r w:rsidRPr="003153EE">
              <w:rPr>
                <w:sz w:val="20"/>
                <w:szCs w:val="20"/>
                <w:lang w:eastAsia="en-US"/>
              </w:rPr>
              <w:t>00</w:t>
            </w:r>
          </w:p>
        </w:tc>
        <w:tc>
          <w:tcPr>
            <w:tcW w:w="993"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350</w:t>
            </w:r>
          </w:p>
        </w:tc>
        <w:tc>
          <w:tcPr>
            <w:tcW w:w="993"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4.850</w:t>
            </w:r>
          </w:p>
        </w:tc>
        <w:tc>
          <w:tcPr>
            <w:tcW w:w="1204"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 xml:space="preserve"> 10</w:t>
            </w:r>
            <w:r w:rsidRPr="003153EE">
              <w:rPr>
                <w:sz w:val="20"/>
                <w:szCs w:val="20"/>
                <w:lang w:eastAsia="en-US"/>
              </w:rPr>
              <w:t>,</w:t>
            </w:r>
            <w:r>
              <w:rPr>
                <w:sz w:val="20"/>
                <w:szCs w:val="20"/>
                <w:lang w:eastAsia="en-US"/>
              </w:rPr>
              <w:t>00</w:t>
            </w:r>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 xml:space="preserve"> 48.500</w:t>
            </w:r>
            <w:r w:rsidRPr="003153EE">
              <w:rPr>
                <w:sz w:val="20"/>
                <w:szCs w:val="20"/>
                <w:lang w:eastAsia="en-US"/>
              </w:rPr>
              <w:t>,</w:t>
            </w:r>
            <w:r>
              <w:rPr>
                <w:sz w:val="20"/>
                <w:szCs w:val="20"/>
                <w:lang w:eastAsia="en-US"/>
              </w:rPr>
              <w:t>00</w:t>
            </w:r>
          </w:p>
        </w:tc>
      </w:tr>
      <w:tr w:rsidR="00C13B5D" w:rsidRPr="003153EE" w:rsidTr="00C13B5D">
        <w:tc>
          <w:tcPr>
            <w:tcW w:w="709"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proofErr w:type="gramStart"/>
            <w:r w:rsidRPr="003153EE">
              <w:rPr>
                <w:sz w:val="20"/>
                <w:szCs w:val="20"/>
                <w:lang w:eastAsia="en-US"/>
              </w:rPr>
              <w:t>3</w:t>
            </w:r>
            <w:proofErr w:type="gramEnd"/>
          </w:p>
        </w:tc>
        <w:tc>
          <w:tcPr>
            <w:tcW w:w="4253" w:type="dxa"/>
            <w:tcBorders>
              <w:left w:val="single" w:sz="1" w:space="0" w:color="000000"/>
              <w:bottom w:val="single" w:sz="1" w:space="0" w:color="000000"/>
              <w:right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 xml:space="preserve">Açúcar refinado, em pacotes de </w:t>
            </w:r>
            <w:proofErr w:type="gramStart"/>
            <w:r w:rsidRPr="003153EE">
              <w:rPr>
                <w:sz w:val="20"/>
                <w:szCs w:val="20"/>
                <w:lang w:eastAsia="en-US"/>
              </w:rPr>
              <w:t>1kg</w:t>
            </w:r>
            <w:proofErr w:type="gramEnd"/>
            <w:r w:rsidRPr="003153EE">
              <w:rPr>
                <w:sz w:val="20"/>
                <w:szCs w:val="20"/>
                <w:lang w:eastAsia="en-US"/>
              </w:rPr>
              <w:t>.</w:t>
            </w:r>
          </w:p>
        </w:tc>
        <w:tc>
          <w:tcPr>
            <w:tcW w:w="992" w:type="dxa"/>
            <w:tcBorders>
              <w:left w:val="single" w:sz="1" w:space="0" w:color="000000"/>
              <w:bottom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3.</w:t>
            </w:r>
            <w:r>
              <w:rPr>
                <w:sz w:val="20"/>
                <w:szCs w:val="20"/>
                <w:lang w:eastAsia="en-US"/>
              </w:rPr>
              <w:t>0</w:t>
            </w:r>
            <w:r w:rsidRPr="003153EE">
              <w:rPr>
                <w:sz w:val="20"/>
                <w:szCs w:val="20"/>
                <w:lang w:eastAsia="en-US"/>
              </w:rPr>
              <w:t>00</w:t>
            </w:r>
          </w:p>
        </w:tc>
        <w:tc>
          <w:tcPr>
            <w:tcW w:w="993"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1.000</w:t>
            </w:r>
          </w:p>
        </w:tc>
        <w:tc>
          <w:tcPr>
            <w:tcW w:w="993"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4.000</w:t>
            </w:r>
          </w:p>
        </w:tc>
        <w:tc>
          <w:tcPr>
            <w:tcW w:w="1204"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proofErr w:type="gramStart"/>
            <w:r>
              <w:rPr>
                <w:sz w:val="20"/>
                <w:szCs w:val="20"/>
                <w:lang w:eastAsia="en-US"/>
              </w:rPr>
              <w:t xml:space="preserve">  </w:t>
            </w:r>
            <w:proofErr w:type="gramEnd"/>
            <w:r>
              <w:rPr>
                <w:sz w:val="20"/>
                <w:szCs w:val="20"/>
                <w:lang w:eastAsia="en-US"/>
              </w:rPr>
              <w:t>1</w:t>
            </w:r>
            <w:r w:rsidRPr="003153EE">
              <w:rPr>
                <w:sz w:val="20"/>
                <w:szCs w:val="20"/>
                <w:lang w:eastAsia="en-US"/>
              </w:rPr>
              <w:t>,</w:t>
            </w:r>
            <w:r>
              <w:rPr>
                <w:sz w:val="20"/>
                <w:szCs w:val="20"/>
                <w:lang w:eastAsia="en-US"/>
              </w:rPr>
              <w:t>65</w:t>
            </w:r>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proofErr w:type="gramStart"/>
            <w:r>
              <w:rPr>
                <w:sz w:val="20"/>
                <w:szCs w:val="20"/>
                <w:lang w:eastAsia="en-US"/>
              </w:rPr>
              <w:t xml:space="preserve">   </w:t>
            </w:r>
            <w:proofErr w:type="gramEnd"/>
            <w:r>
              <w:rPr>
                <w:sz w:val="20"/>
                <w:szCs w:val="20"/>
                <w:lang w:eastAsia="en-US"/>
              </w:rPr>
              <w:t>6.600</w:t>
            </w:r>
            <w:r w:rsidRPr="003153EE">
              <w:rPr>
                <w:sz w:val="20"/>
                <w:szCs w:val="20"/>
                <w:lang w:eastAsia="en-US"/>
              </w:rPr>
              <w:t>,</w:t>
            </w:r>
            <w:r>
              <w:rPr>
                <w:sz w:val="20"/>
                <w:szCs w:val="20"/>
                <w:lang w:eastAsia="en-US"/>
              </w:rPr>
              <w:t>00</w:t>
            </w:r>
          </w:p>
        </w:tc>
      </w:tr>
      <w:tr w:rsidR="00C13B5D" w:rsidRPr="003153EE" w:rsidTr="00C13B5D">
        <w:tc>
          <w:tcPr>
            <w:tcW w:w="709"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proofErr w:type="gramStart"/>
            <w:r w:rsidRPr="003153EE">
              <w:rPr>
                <w:sz w:val="20"/>
                <w:szCs w:val="20"/>
                <w:lang w:eastAsia="en-US"/>
              </w:rPr>
              <w:t>4</w:t>
            </w:r>
            <w:proofErr w:type="gramEnd"/>
          </w:p>
        </w:tc>
        <w:tc>
          <w:tcPr>
            <w:tcW w:w="4253" w:type="dxa"/>
            <w:tcBorders>
              <w:left w:val="single" w:sz="1" w:space="0" w:color="000000"/>
              <w:bottom w:val="single" w:sz="1" w:space="0" w:color="000000"/>
              <w:right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Café especial torrado e moído, em pacotes de 500g.</w:t>
            </w:r>
          </w:p>
        </w:tc>
        <w:tc>
          <w:tcPr>
            <w:tcW w:w="992" w:type="dxa"/>
            <w:tcBorders>
              <w:left w:val="single" w:sz="1" w:space="0" w:color="000000"/>
              <w:bottom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4.</w:t>
            </w:r>
            <w:r>
              <w:rPr>
                <w:sz w:val="20"/>
                <w:szCs w:val="20"/>
                <w:lang w:eastAsia="en-US"/>
              </w:rPr>
              <w:t>0</w:t>
            </w:r>
            <w:r w:rsidRPr="003153EE">
              <w:rPr>
                <w:sz w:val="20"/>
                <w:szCs w:val="20"/>
                <w:lang w:eastAsia="en-US"/>
              </w:rPr>
              <w:t>00</w:t>
            </w:r>
          </w:p>
        </w:tc>
        <w:tc>
          <w:tcPr>
            <w:tcW w:w="993"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1.000</w:t>
            </w:r>
          </w:p>
        </w:tc>
        <w:tc>
          <w:tcPr>
            <w:tcW w:w="993"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5.000</w:t>
            </w:r>
          </w:p>
        </w:tc>
        <w:tc>
          <w:tcPr>
            <w:tcW w:w="1204"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 xml:space="preserve"> 13</w:t>
            </w:r>
            <w:r w:rsidRPr="003153EE">
              <w:rPr>
                <w:sz w:val="20"/>
                <w:szCs w:val="20"/>
                <w:lang w:eastAsia="en-US"/>
              </w:rPr>
              <w:t>,</w:t>
            </w:r>
            <w:r>
              <w:rPr>
                <w:sz w:val="20"/>
                <w:szCs w:val="20"/>
                <w:lang w:eastAsia="en-US"/>
              </w:rPr>
              <w:t>80</w:t>
            </w:r>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69.000</w:t>
            </w:r>
            <w:r w:rsidRPr="003153EE">
              <w:rPr>
                <w:sz w:val="20"/>
                <w:szCs w:val="20"/>
                <w:lang w:eastAsia="en-US"/>
              </w:rPr>
              <w:t>,</w:t>
            </w:r>
            <w:r>
              <w:rPr>
                <w:sz w:val="20"/>
                <w:szCs w:val="20"/>
                <w:lang w:eastAsia="en-US"/>
              </w:rPr>
              <w:t>00</w:t>
            </w:r>
          </w:p>
        </w:tc>
      </w:tr>
      <w:tr w:rsidR="00C13B5D" w:rsidRPr="003153EE" w:rsidTr="00C13B5D">
        <w:tc>
          <w:tcPr>
            <w:tcW w:w="709"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proofErr w:type="gramStart"/>
            <w:r w:rsidRPr="003153EE">
              <w:rPr>
                <w:sz w:val="20"/>
                <w:szCs w:val="20"/>
                <w:lang w:eastAsia="en-US"/>
              </w:rPr>
              <w:t>5</w:t>
            </w:r>
            <w:proofErr w:type="gramEnd"/>
          </w:p>
        </w:tc>
        <w:tc>
          <w:tcPr>
            <w:tcW w:w="4253" w:type="dxa"/>
            <w:tcBorders>
              <w:left w:val="single" w:sz="1" w:space="0" w:color="000000"/>
              <w:bottom w:val="single" w:sz="1" w:space="0" w:color="000000"/>
              <w:right w:val="single" w:sz="1" w:space="0" w:color="000000"/>
            </w:tcBorders>
            <w:vAlign w:val="center"/>
          </w:tcPr>
          <w:p w:rsidR="00C13B5D" w:rsidRPr="003153EE" w:rsidRDefault="00C13B5D" w:rsidP="00C13B5D">
            <w:pPr>
              <w:rPr>
                <w:sz w:val="20"/>
                <w:szCs w:val="20"/>
                <w:lang w:eastAsia="en-US"/>
              </w:rPr>
            </w:pPr>
            <w:r w:rsidRPr="003153EE">
              <w:rPr>
                <w:sz w:val="20"/>
                <w:szCs w:val="20"/>
                <w:lang w:eastAsia="en-US"/>
              </w:rPr>
              <w:t xml:space="preserve">Gás de cozinha, em botijões de </w:t>
            </w:r>
            <w:proofErr w:type="gramStart"/>
            <w:r w:rsidRPr="003153EE">
              <w:rPr>
                <w:sz w:val="20"/>
                <w:szCs w:val="20"/>
                <w:lang w:eastAsia="en-US"/>
              </w:rPr>
              <w:t>13kg</w:t>
            </w:r>
            <w:proofErr w:type="gramEnd"/>
            <w:r w:rsidRPr="003153EE">
              <w:rPr>
                <w:sz w:val="20"/>
                <w:szCs w:val="20"/>
                <w:lang w:eastAsia="en-US"/>
              </w:rPr>
              <w:t>.</w:t>
            </w:r>
          </w:p>
        </w:tc>
        <w:tc>
          <w:tcPr>
            <w:tcW w:w="992" w:type="dxa"/>
            <w:tcBorders>
              <w:left w:val="single" w:sz="1" w:space="0" w:color="000000"/>
              <w:bottom w:val="single" w:sz="1" w:space="0" w:color="000000"/>
            </w:tcBorders>
            <w:vAlign w:val="center"/>
          </w:tcPr>
          <w:p w:rsidR="00C13B5D" w:rsidRPr="003153EE" w:rsidRDefault="00C13B5D" w:rsidP="00C13B5D">
            <w:pPr>
              <w:rPr>
                <w:sz w:val="20"/>
                <w:szCs w:val="20"/>
                <w:lang w:eastAsia="en-US"/>
              </w:rPr>
            </w:pPr>
            <w:r>
              <w:rPr>
                <w:sz w:val="20"/>
                <w:szCs w:val="20"/>
                <w:lang w:eastAsia="en-US"/>
              </w:rPr>
              <w:t>7</w:t>
            </w:r>
            <w:r w:rsidRPr="003153EE">
              <w:rPr>
                <w:sz w:val="20"/>
                <w:szCs w:val="20"/>
                <w:lang w:eastAsia="en-US"/>
              </w:rPr>
              <w:t>0</w:t>
            </w:r>
          </w:p>
        </w:tc>
        <w:tc>
          <w:tcPr>
            <w:tcW w:w="993"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70</w:t>
            </w:r>
          </w:p>
        </w:tc>
        <w:tc>
          <w:tcPr>
            <w:tcW w:w="993"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Pr>
                <w:sz w:val="20"/>
                <w:szCs w:val="20"/>
                <w:lang w:eastAsia="en-US"/>
              </w:rPr>
              <w:t>140</w:t>
            </w:r>
          </w:p>
        </w:tc>
        <w:tc>
          <w:tcPr>
            <w:tcW w:w="1204" w:type="dxa"/>
            <w:tcBorders>
              <w:left w:val="single" w:sz="1" w:space="0" w:color="000000"/>
              <w:bottom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r>
              <w:rPr>
                <w:sz w:val="20"/>
                <w:szCs w:val="20"/>
                <w:lang w:eastAsia="en-US"/>
              </w:rPr>
              <w:t xml:space="preserve"> 48</w:t>
            </w:r>
            <w:r w:rsidRPr="003153EE">
              <w:rPr>
                <w:sz w:val="20"/>
                <w:szCs w:val="20"/>
                <w:lang w:eastAsia="en-US"/>
              </w:rPr>
              <w:t>,</w:t>
            </w:r>
            <w:r>
              <w:rPr>
                <w:sz w:val="20"/>
                <w:szCs w:val="20"/>
                <w:lang w:eastAsia="en-US"/>
              </w:rPr>
              <w:t>00</w:t>
            </w:r>
          </w:p>
        </w:tc>
        <w:tc>
          <w:tcPr>
            <w:tcW w:w="1585" w:type="dxa"/>
            <w:tcBorders>
              <w:left w:val="single" w:sz="1" w:space="0" w:color="000000"/>
              <w:bottom w:val="single" w:sz="1" w:space="0" w:color="000000"/>
              <w:right w:val="single" w:sz="1" w:space="0" w:color="000000"/>
            </w:tcBorders>
            <w:vAlign w:val="center"/>
          </w:tcPr>
          <w:p w:rsidR="00C13B5D" w:rsidRPr="003153EE" w:rsidRDefault="00C13B5D" w:rsidP="00C13B5D">
            <w:pPr>
              <w:jc w:val="center"/>
              <w:rPr>
                <w:sz w:val="20"/>
                <w:szCs w:val="20"/>
                <w:lang w:eastAsia="en-US"/>
              </w:rPr>
            </w:pPr>
            <w:r w:rsidRPr="003153EE">
              <w:rPr>
                <w:sz w:val="20"/>
                <w:szCs w:val="20"/>
                <w:lang w:eastAsia="en-US"/>
              </w:rPr>
              <w:t>R$</w:t>
            </w:r>
            <w:proofErr w:type="gramStart"/>
            <w:r>
              <w:rPr>
                <w:sz w:val="20"/>
                <w:szCs w:val="20"/>
                <w:lang w:eastAsia="en-US"/>
              </w:rPr>
              <w:t xml:space="preserve">  </w:t>
            </w:r>
            <w:proofErr w:type="gramEnd"/>
            <w:r>
              <w:rPr>
                <w:sz w:val="20"/>
                <w:szCs w:val="20"/>
                <w:lang w:eastAsia="en-US"/>
              </w:rPr>
              <w:t>6.720</w:t>
            </w:r>
            <w:r w:rsidRPr="003153EE">
              <w:rPr>
                <w:sz w:val="20"/>
                <w:szCs w:val="20"/>
                <w:lang w:eastAsia="en-US"/>
              </w:rPr>
              <w:t>,</w:t>
            </w:r>
            <w:r>
              <w:rPr>
                <w:sz w:val="20"/>
                <w:szCs w:val="20"/>
                <w:lang w:eastAsia="en-US"/>
              </w:rPr>
              <w:t>00</w:t>
            </w:r>
          </w:p>
        </w:tc>
      </w:tr>
    </w:tbl>
    <w:p w:rsidR="00C13B5D" w:rsidRPr="004A5AC6" w:rsidRDefault="00C13B5D" w:rsidP="00C13B5D">
      <w:pPr>
        <w:rPr>
          <w:lang w:val="x-none" w:eastAsia="en-US"/>
        </w:rPr>
      </w:pPr>
    </w:p>
    <w:p w:rsidR="00C13B5D" w:rsidRPr="004A5AC6" w:rsidRDefault="00C13B5D" w:rsidP="00C13B5D">
      <w:pPr>
        <w:numPr>
          <w:ilvl w:val="0"/>
          <w:numId w:val="36"/>
        </w:numPr>
        <w:autoSpaceDE w:val="0"/>
        <w:spacing w:after="120" w:line="276" w:lineRule="auto"/>
        <w:jc w:val="both"/>
        <w:rPr>
          <w:rFonts w:cs="Times New Roman"/>
          <w:b/>
          <w:sz w:val="20"/>
          <w:szCs w:val="20"/>
        </w:rPr>
      </w:pPr>
      <w:r w:rsidRPr="004A5AC6">
        <w:rPr>
          <w:rFonts w:cs="Times New Roman"/>
          <w:b/>
          <w:sz w:val="20"/>
          <w:szCs w:val="20"/>
        </w:rPr>
        <w:t>JUSTIFICATIVA E OBJETIVO DA CONTRATA</w:t>
      </w:r>
      <w:r w:rsidRPr="004A5AC6">
        <w:rPr>
          <w:rFonts w:cs="Times New Roman" w:hint="eastAsia"/>
          <w:b/>
          <w:sz w:val="20"/>
          <w:szCs w:val="20"/>
        </w:rPr>
        <w:t>ÇÃ</w:t>
      </w:r>
      <w:r w:rsidRPr="004A5AC6">
        <w:rPr>
          <w:rFonts w:cs="Times New Roman"/>
          <w:b/>
          <w:sz w:val="20"/>
          <w:szCs w:val="20"/>
        </w:rPr>
        <w:t>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Pr>
          <w:rFonts w:cs="Times New Roman"/>
          <w:color w:val="000000"/>
          <w:sz w:val="20"/>
          <w:szCs w:val="20"/>
        </w:rPr>
        <w:t>Razões da necessidade da aquisição:</w:t>
      </w:r>
    </w:p>
    <w:p w:rsidR="00C13B5D" w:rsidRPr="00B31648" w:rsidRDefault="00C13B5D" w:rsidP="00C13B5D">
      <w:pPr>
        <w:numPr>
          <w:ilvl w:val="2"/>
          <w:numId w:val="36"/>
        </w:numPr>
        <w:spacing w:before="120" w:after="120" w:line="276" w:lineRule="auto"/>
        <w:ind w:left="567" w:firstLine="0"/>
        <w:jc w:val="both"/>
        <w:rPr>
          <w:rFonts w:cs="Times New Roman"/>
          <w:color w:val="000000"/>
          <w:sz w:val="20"/>
          <w:szCs w:val="20"/>
        </w:rPr>
      </w:pPr>
      <w:r w:rsidRPr="000A7C9D">
        <w:rPr>
          <w:rFonts w:cs="Times New Roman"/>
          <w:color w:val="000000"/>
          <w:sz w:val="20"/>
          <w:szCs w:val="20"/>
        </w:rPr>
        <w:t>A aquisição dos produtos, objeto deste expediente, é necessária para proporcionar uma melhora no ambiente de trabalho nas dependências da Superintendência Regional e suas unidades descentralizadas, localizadas no interior do Estado, permitindo ao público interno e externo condições mínimas de conforto</w:t>
      </w:r>
      <w:r w:rsidRPr="000A7C9D">
        <w:rPr>
          <w:rFonts w:cs="Times New Roman"/>
          <w:iCs/>
          <w:color w:val="000000"/>
          <w:sz w:val="20"/>
          <w:szCs w:val="20"/>
        </w:rPr>
        <w:t>.</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Pr>
          <w:rFonts w:cs="Times New Roman"/>
          <w:color w:val="000000"/>
          <w:sz w:val="20"/>
          <w:szCs w:val="20"/>
        </w:rPr>
        <w:t>Quantitativo demandado:</w:t>
      </w:r>
      <w:r>
        <w:rPr>
          <w:rFonts w:cs="Times New Roman"/>
          <w:color w:val="000000"/>
          <w:sz w:val="20"/>
          <w:szCs w:val="20"/>
        </w:rPr>
        <w:tab/>
      </w:r>
    </w:p>
    <w:p w:rsidR="00C13B5D" w:rsidRDefault="00C13B5D" w:rsidP="00C13B5D">
      <w:pPr>
        <w:numPr>
          <w:ilvl w:val="2"/>
          <w:numId w:val="36"/>
        </w:numPr>
        <w:spacing w:before="120" w:after="120" w:line="276" w:lineRule="auto"/>
        <w:ind w:left="567" w:firstLine="0"/>
        <w:jc w:val="both"/>
        <w:rPr>
          <w:rFonts w:cs="Times New Roman"/>
          <w:color w:val="000000"/>
          <w:sz w:val="20"/>
          <w:szCs w:val="20"/>
        </w:rPr>
      </w:pPr>
      <w:r w:rsidRPr="0082400C">
        <w:rPr>
          <w:rFonts w:cs="Times New Roman"/>
          <w:color w:val="000000"/>
          <w:sz w:val="20"/>
          <w:szCs w:val="20"/>
        </w:rPr>
        <w:t>A quantidade anual estimada foi calculada com base no consumo médio entre os meses de janeiro a dezembro de 2014</w:t>
      </w:r>
      <w:r>
        <w:rPr>
          <w:rFonts w:cs="Times New Roman"/>
          <w:color w:val="000000"/>
          <w:sz w:val="20"/>
          <w:szCs w:val="20"/>
        </w:rPr>
        <w:t>.</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Pr>
          <w:rFonts w:cs="Times New Roman"/>
          <w:color w:val="000000"/>
          <w:sz w:val="20"/>
          <w:szCs w:val="20"/>
        </w:rPr>
        <w:t>Da Utilização do Sistema de Registro de Preços</w:t>
      </w:r>
    </w:p>
    <w:p w:rsidR="00C13B5D" w:rsidRDefault="00C13B5D" w:rsidP="00C13B5D">
      <w:pPr>
        <w:numPr>
          <w:ilvl w:val="2"/>
          <w:numId w:val="36"/>
        </w:numPr>
        <w:spacing w:before="120" w:after="120" w:line="276" w:lineRule="auto"/>
        <w:ind w:left="567" w:firstLine="0"/>
        <w:jc w:val="both"/>
        <w:rPr>
          <w:rFonts w:cs="Times New Roman"/>
          <w:color w:val="000000"/>
          <w:sz w:val="20"/>
          <w:szCs w:val="20"/>
        </w:rPr>
      </w:pPr>
      <w:r w:rsidRPr="0015324C">
        <w:rPr>
          <w:rFonts w:cs="Times New Roman"/>
          <w:color w:val="000000"/>
          <w:sz w:val="20"/>
          <w:szCs w:val="20"/>
        </w:rPr>
        <w:t>A utilização do Sistema de Registro de Preços se enquadra na hipótese do inciso II do art. 3º do Decreto 7.892/2013, posto que a aquisição dos bens com previsão de entregas parcelas vem a suprir a necessidade da Administração.</w:t>
      </w:r>
    </w:p>
    <w:p w:rsidR="00C13B5D" w:rsidRDefault="00C13B5D" w:rsidP="00C13B5D">
      <w:pPr>
        <w:numPr>
          <w:ilvl w:val="2"/>
          <w:numId w:val="36"/>
        </w:numPr>
        <w:spacing w:before="120" w:after="120" w:line="276" w:lineRule="auto"/>
        <w:ind w:left="567" w:firstLine="0"/>
        <w:jc w:val="both"/>
        <w:rPr>
          <w:rFonts w:cs="Times New Roman"/>
          <w:color w:val="000000"/>
          <w:sz w:val="20"/>
          <w:szCs w:val="20"/>
        </w:rPr>
      </w:pPr>
      <w:r w:rsidRPr="0015324C">
        <w:rPr>
          <w:rFonts w:cs="Times New Roman"/>
          <w:color w:val="000000"/>
          <w:sz w:val="20"/>
          <w:szCs w:val="20"/>
        </w:rPr>
        <w:t>A efetiva aquisição de todos os quantitativos previstos no Edital poderá se dar assim ao longo do período de 12 meses (Art. 12 do Decreto 7.892/2013) de acordo com a demanda d</w:t>
      </w:r>
      <w:r>
        <w:rPr>
          <w:rFonts w:cs="Times New Roman"/>
          <w:color w:val="000000"/>
          <w:sz w:val="20"/>
          <w:szCs w:val="20"/>
        </w:rPr>
        <w:t>a Superintendência Regional do Departamento de Polícia Federal no Rio Grande do Sul</w:t>
      </w:r>
      <w:r w:rsidRPr="0015324C">
        <w:rPr>
          <w:rFonts w:cs="Times New Roman"/>
          <w:color w:val="000000"/>
          <w:sz w:val="20"/>
          <w:szCs w:val="20"/>
        </w:rPr>
        <w:t>.</w:t>
      </w:r>
    </w:p>
    <w:p w:rsidR="00C13B5D" w:rsidRPr="00B31648" w:rsidRDefault="00C13B5D" w:rsidP="00C13B5D">
      <w:pPr>
        <w:numPr>
          <w:ilvl w:val="0"/>
          <w:numId w:val="36"/>
        </w:numPr>
        <w:autoSpaceDE w:val="0"/>
        <w:spacing w:after="120" w:line="276" w:lineRule="auto"/>
        <w:jc w:val="both"/>
        <w:rPr>
          <w:rFonts w:cs="Times New Roman"/>
          <w:b/>
          <w:sz w:val="20"/>
          <w:szCs w:val="20"/>
        </w:rPr>
      </w:pPr>
      <w:r>
        <w:rPr>
          <w:rFonts w:cs="Times New Roman"/>
          <w:b/>
          <w:sz w:val="20"/>
          <w:szCs w:val="20"/>
        </w:rPr>
        <w:lastRenderedPageBreak/>
        <w:t>ESPECIFICAÇÕES TÉCNICAS</w:t>
      </w:r>
    </w:p>
    <w:p w:rsidR="00C13B5D" w:rsidRPr="00B31648" w:rsidRDefault="00C13B5D" w:rsidP="00C13B5D">
      <w:pPr>
        <w:numPr>
          <w:ilvl w:val="2"/>
          <w:numId w:val="36"/>
        </w:numPr>
        <w:spacing w:before="120" w:after="120" w:line="276" w:lineRule="auto"/>
        <w:ind w:left="567" w:firstLine="0"/>
        <w:jc w:val="both"/>
        <w:rPr>
          <w:rFonts w:cs="Times New Roman"/>
          <w:b/>
          <w:color w:val="000000"/>
          <w:sz w:val="20"/>
          <w:szCs w:val="20"/>
        </w:rPr>
      </w:pPr>
      <w:r w:rsidRPr="00B31648">
        <w:rPr>
          <w:rFonts w:cs="Times New Roman"/>
          <w:b/>
          <w:color w:val="000000"/>
          <w:sz w:val="20"/>
          <w:szCs w:val="20"/>
        </w:rPr>
        <w:t xml:space="preserve">Item 1 – Água Mineral garrafa 500 ml </w:t>
      </w:r>
    </w:p>
    <w:p w:rsidR="00C13B5D" w:rsidRDefault="00C13B5D" w:rsidP="00C13B5D">
      <w:pPr>
        <w:numPr>
          <w:ilvl w:val="3"/>
          <w:numId w:val="36"/>
        </w:numPr>
        <w:spacing w:before="120" w:after="120" w:line="276" w:lineRule="auto"/>
        <w:ind w:left="1134" w:hanging="54"/>
        <w:jc w:val="both"/>
        <w:rPr>
          <w:rFonts w:cs="Times New Roman"/>
          <w:color w:val="000000"/>
          <w:sz w:val="20"/>
          <w:szCs w:val="20"/>
        </w:rPr>
      </w:pPr>
      <w:r>
        <w:rPr>
          <w:rFonts w:cs="Times New Roman"/>
          <w:color w:val="000000"/>
          <w:sz w:val="20"/>
          <w:szCs w:val="20"/>
        </w:rPr>
        <w:t>Laudo emitido pelo Laboratório de Análises Minerais – LAMIN da Companhia de Pesquisa de Recursos Minerais – CPRM ou outro devidamente autorizado;</w:t>
      </w:r>
    </w:p>
    <w:p w:rsidR="00C13B5D" w:rsidRDefault="00C13B5D" w:rsidP="00C13B5D">
      <w:pPr>
        <w:numPr>
          <w:ilvl w:val="3"/>
          <w:numId w:val="36"/>
        </w:numPr>
        <w:spacing w:before="120" w:after="120" w:line="276" w:lineRule="auto"/>
        <w:jc w:val="both"/>
        <w:rPr>
          <w:rFonts w:cs="Times New Roman"/>
          <w:color w:val="000000"/>
          <w:sz w:val="20"/>
          <w:szCs w:val="20"/>
        </w:rPr>
      </w:pPr>
      <w:r>
        <w:rPr>
          <w:rFonts w:cs="Times New Roman"/>
          <w:color w:val="000000"/>
          <w:sz w:val="20"/>
          <w:szCs w:val="20"/>
        </w:rPr>
        <w:t>Laudo de Análise Microbiológica;</w:t>
      </w:r>
    </w:p>
    <w:p w:rsidR="00C13B5D" w:rsidRDefault="00C13B5D" w:rsidP="00C13B5D">
      <w:pPr>
        <w:numPr>
          <w:ilvl w:val="3"/>
          <w:numId w:val="36"/>
        </w:numPr>
        <w:spacing w:before="120" w:after="120" w:line="276" w:lineRule="auto"/>
        <w:jc w:val="both"/>
        <w:rPr>
          <w:rFonts w:cs="Times New Roman"/>
          <w:color w:val="000000"/>
          <w:sz w:val="20"/>
          <w:szCs w:val="20"/>
        </w:rPr>
      </w:pPr>
      <w:r>
        <w:rPr>
          <w:rFonts w:cs="Times New Roman"/>
          <w:color w:val="000000"/>
          <w:sz w:val="20"/>
          <w:szCs w:val="20"/>
        </w:rPr>
        <w:t>Laudo de Inspeção da Vigilância Sanitária;</w:t>
      </w:r>
    </w:p>
    <w:p w:rsidR="00C13B5D" w:rsidRDefault="00C13B5D" w:rsidP="00C13B5D">
      <w:pPr>
        <w:numPr>
          <w:ilvl w:val="3"/>
          <w:numId w:val="36"/>
        </w:numPr>
        <w:spacing w:before="120" w:after="120" w:line="276" w:lineRule="auto"/>
        <w:jc w:val="both"/>
        <w:rPr>
          <w:rFonts w:cs="Times New Roman"/>
          <w:color w:val="000000"/>
          <w:sz w:val="20"/>
          <w:szCs w:val="20"/>
        </w:rPr>
      </w:pPr>
      <w:r>
        <w:rPr>
          <w:rFonts w:cs="Times New Roman"/>
          <w:color w:val="000000"/>
          <w:sz w:val="20"/>
          <w:szCs w:val="20"/>
        </w:rPr>
        <w:t>Registro do Rótulo junto ao DNPM</w:t>
      </w:r>
    </w:p>
    <w:p w:rsidR="00C13B5D" w:rsidRPr="00B31648" w:rsidRDefault="00C13B5D" w:rsidP="00C13B5D">
      <w:pPr>
        <w:numPr>
          <w:ilvl w:val="2"/>
          <w:numId w:val="36"/>
        </w:numPr>
        <w:spacing w:before="120" w:after="120" w:line="276" w:lineRule="auto"/>
        <w:ind w:left="567" w:firstLine="0"/>
        <w:jc w:val="both"/>
        <w:rPr>
          <w:rFonts w:cs="Times New Roman"/>
          <w:b/>
          <w:color w:val="000000"/>
          <w:sz w:val="20"/>
          <w:szCs w:val="20"/>
        </w:rPr>
      </w:pPr>
      <w:r w:rsidRPr="00B31648">
        <w:rPr>
          <w:rFonts w:cs="Times New Roman"/>
          <w:b/>
          <w:color w:val="000000"/>
          <w:sz w:val="20"/>
          <w:szCs w:val="20"/>
        </w:rPr>
        <w:t xml:space="preserve">Item 2 – Água Mineral </w:t>
      </w:r>
      <w:proofErr w:type="spellStart"/>
      <w:r w:rsidRPr="00B31648">
        <w:rPr>
          <w:rFonts w:cs="Times New Roman"/>
          <w:b/>
          <w:color w:val="000000"/>
          <w:sz w:val="20"/>
          <w:szCs w:val="20"/>
        </w:rPr>
        <w:t>Bombona</w:t>
      </w:r>
      <w:proofErr w:type="spellEnd"/>
      <w:r w:rsidRPr="00B31648">
        <w:rPr>
          <w:rFonts w:cs="Times New Roman"/>
          <w:b/>
          <w:color w:val="000000"/>
          <w:sz w:val="20"/>
          <w:szCs w:val="20"/>
        </w:rPr>
        <w:t xml:space="preserve"> 20l</w:t>
      </w:r>
    </w:p>
    <w:p w:rsidR="00C13B5D" w:rsidRPr="00B31648" w:rsidRDefault="00C13B5D" w:rsidP="00C13B5D">
      <w:pPr>
        <w:numPr>
          <w:ilvl w:val="3"/>
          <w:numId w:val="36"/>
        </w:numPr>
        <w:spacing w:before="120" w:after="120" w:line="276" w:lineRule="auto"/>
        <w:ind w:left="1134" w:hanging="54"/>
        <w:jc w:val="both"/>
        <w:rPr>
          <w:rFonts w:cs="Times New Roman"/>
          <w:color w:val="000000"/>
          <w:sz w:val="20"/>
          <w:szCs w:val="20"/>
        </w:rPr>
      </w:pPr>
      <w:r w:rsidRPr="00B31648">
        <w:rPr>
          <w:rFonts w:cs="Times New Roman"/>
          <w:color w:val="000000"/>
          <w:sz w:val="20"/>
          <w:szCs w:val="20"/>
        </w:rPr>
        <w:t>Laudo emitido pelo Laboratório de Análises Minerais – LAMIN da Companhia de Pesquisa de Recursos Minerais – CPRM ou outro devidamente autorizado;</w:t>
      </w:r>
    </w:p>
    <w:p w:rsidR="00C13B5D" w:rsidRPr="00B31648" w:rsidRDefault="00C13B5D" w:rsidP="00C13B5D">
      <w:pPr>
        <w:numPr>
          <w:ilvl w:val="3"/>
          <w:numId w:val="36"/>
        </w:numPr>
        <w:spacing w:before="120" w:after="120" w:line="276" w:lineRule="auto"/>
        <w:jc w:val="both"/>
        <w:rPr>
          <w:rFonts w:cs="Times New Roman"/>
          <w:color w:val="000000"/>
          <w:sz w:val="20"/>
          <w:szCs w:val="20"/>
        </w:rPr>
      </w:pPr>
      <w:r w:rsidRPr="00B31648">
        <w:rPr>
          <w:rFonts w:cs="Times New Roman"/>
          <w:color w:val="000000"/>
          <w:sz w:val="20"/>
          <w:szCs w:val="20"/>
        </w:rPr>
        <w:t>Laudo de Análise Microbiológica;</w:t>
      </w:r>
    </w:p>
    <w:p w:rsidR="00C13B5D" w:rsidRPr="00B31648" w:rsidRDefault="00C13B5D" w:rsidP="00C13B5D">
      <w:pPr>
        <w:numPr>
          <w:ilvl w:val="3"/>
          <w:numId w:val="36"/>
        </w:numPr>
        <w:spacing w:before="120" w:after="120" w:line="276" w:lineRule="auto"/>
        <w:jc w:val="both"/>
        <w:rPr>
          <w:rFonts w:cs="Times New Roman"/>
          <w:color w:val="000000"/>
          <w:sz w:val="20"/>
          <w:szCs w:val="20"/>
        </w:rPr>
      </w:pPr>
      <w:r w:rsidRPr="00B31648">
        <w:rPr>
          <w:rFonts w:cs="Times New Roman"/>
          <w:color w:val="000000"/>
          <w:sz w:val="20"/>
          <w:szCs w:val="20"/>
        </w:rPr>
        <w:t>Laudo de Inspeção da Vigilância Sanitária;</w:t>
      </w:r>
    </w:p>
    <w:p w:rsidR="00C13B5D" w:rsidRDefault="00C13B5D" w:rsidP="00C13B5D">
      <w:pPr>
        <w:numPr>
          <w:ilvl w:val="3"/>
          <w:numId w:val="36"/>
        </w:numPr>
        <w:spacing w:before="120" w:after="120" w:line="276" w:lineRule="auto"/>
        <w:jc w:val="both"/>
        <w:rPr>
          <w:rFonts w:cs="Times New Roman"/>
          <w:color w:val="000000"/>
          <w:sz w:val="20"/>
          <w:szCs w:val="20"/>
        </w:rPr>
      </w:pPr>
      <w:r w:rsidRPr="00B31648">
        <w:rPr>
          <w:rFonts w:cs="Times New Roman"/>
          <w:color w:val="000000"/>
          <w:sz w:val="20"/>
          <w:szCs w:val="20"/>
        </w:rPr>
        <w:t>Registro do Rótulo junto ao DNPM</w:t>
      </w:r>
    </w:p>
    <w:p w:rsidR="00C13B5D" w:rsidRPr="00B063D1" w:rsidRDefault="00C13B5D" w:rsidP="00C13B5D">
      <w:pPr>
        <w:numPr>
          <w:ilvl w:val="2"/>
          <w:numId w:val="36"/>
        </w:numPr>
        <w:spacing w:before="120" w:after="120" w:line="276" w:lineRule="auto"/>
        <w:ind w:left="567" w:firstLine="0"/>
        <w:jc w:val="both"/>
        <w:rPr>
          <w:rFonts w:cs="Times New Roman"/>
          <w:b/>
          <w:color w:val="000000"/>
          <w:sz w:val="20"/>
          <w:szCs w:val="20"/>
        </w:rPr>
      </w:pPr>
      <w:r w:rsidRPr="00B31648">
        <w:rPr>
          <w:rFonts w:cs="Times New Roman"/>
          <w:b/>
          <w:color w:val="000000"/>
          <w:sz w:val="20"/>
          <w:szCs w:val="20"/>
        </w:rPr>
        <w:t xml:space="preserve">Item </w:t>
      </w:r>
      <w:r>
        <w:rPr>
          <w:rFonts w:cs="Times New Roman"/>
          <w:b/>
          <w:color w:val="000000"/>
          <w:sz w:val="20"/>
          <w:szCs w:val="20"/>
        </w:rPr>
        <w:t>3</w:t>
      </w:r>
      <w:r w:rsidRPr="00B31648">
        <w:rPr>
          <w:rFonts w:cs="Times New Roman"/>
          <w:b/>
          <w:color w:val="000000"/>
          <w:sz w:val="20"/>
          <w:szCs w:val="20"/>
        </w:rPr>
        <w:t xml:space="preserve"> – </w:t>
      </w:r>
      <w:r>
        <w:rPr>
          <w:rFonts w:cs="Times New Roman"/>
          <w:b/>
          <w:color w:val="000000"/>
          <w:sz w:val="20"/>
          <w:szCs w:val="20"/>
        </w:rPr>
        <w:t>Açúcar Refinado</w:t>
      </w:r>
      <w:r w:rsidRPr="0082400C">
        <w:rPr>
          <w:rFonts w:cs="Times New Roman"/>
          <w:color w:val="000000"/>
          <w:sz w:val="20"/>
          <w:szCs w:val="20"/>
        </w:rPr>
        <w:t xml:space="preserve"> </w:t>
      </w:r>
    </w:p>
    <w:p w:rsidR="00C13B5D" w:rsidRPr="00FB1E06" w:rsidRDefault="00C13B5D" w:rsidP="00C13B5D">
      <w:pPr>
        <w:numPr>
          <w:ilvl w:val="3"/>
          <w:numId w:val="36"/>
        </w:numPr>
        <w:spacing w:before="120" w:after="120" w:line="276" w:lineRule="auto"/>
        <w:ind w:left="1134" w:hanging="54"/>
        <w:jc w:val="both"/>
        <w:rPr>
          <w:rFonts w:cs="Times New Roman"/>
          <w:b/>
          <w:color w:val="000000"/>
          <w:sz w:val="20"/>
          <w:szCs w:val="20"/>
        </w:rPr>
      </w:pPr>
      <w:r w:rsidRPr="00B063D1">
        <w:rPr>
          <w:rFonts w:cs="Times New Roman"/>
          <w:color w:val="000000"/>
          <w:sz w:val="20"/>
          <w:szCs w:val="20"/>
        </w:rPr>
        <w:t xml:space="preserve">O Açúcar deverá ser do tipo refinado, com aspecto, cor e cheiro próprios, </w:t>
      </w:r>
      <w:proofErr w:type="gramStart"/>
      <w:r w:rsidRPr="00B063D1">
        <w:rPr>
          <w:rFonts w:cs="Times New Roman"/>
          <w:color w:val="000000"/>
          <w:sz w:val="20"/>
          <w:szCs w:val="20"/>
        </w:rPr>
        <w:t>sabor doce, isento</w:t>
      </w:r>
      <w:proofErr w:type="gramEnd"/>
      <w:r w:rsidRPr="00B063D1">
        <w:rPr>
          <w:rFonts w:cs="Times New Roman"/>
          <w:color w:val="000000"/>
          <w:sz w:val="20"/>
          <w:szCs w:val="20"/>
        </w:rPr>
        <w:t xml:space="preserve"> de sujidades, parasitas, materiais terrosos e detritos animais ou vegetais, acondicionado em saco plástico atóxico.</w:t>
      </w:r>
    </w:p>
    <w:p w:rsidR="00C13B5D" w:rsidRPr="00FB1E06" w:rsidRDefault="00C13B5D" w:rsidP="00C13B5D">
      <w:pPr>
        <w:numPr>
          <w:ilvl w:val="3"/>
          <w:numId w:val="36"/>
        </w:numPr>
        <w:spacing w:before="120" w:after="120" w:line="276" w:lineRule="auto"/>
        <w:ind w:left="1134" w:hanging="54"/>
        <w:jc w:val="both"/>
        <w:rPr>
          <w:rFonts w:cs="Times New Roman"/>
          <w:color w:val="000000"/>
          <w:sz w:val="20"/>
          <w:szCs w:val="20"/>
        </w:rPr>
      </w:pPr>
      <w:r w:rsidRPr="00FB1E06">
        <w:rPr>
          <w:rFonts w:cs="Times New Roman"/>
          <w:color w:val="000000"/>
          <w:sz w:val="20"/>
          <w:szCs w:val="20"/>
        </w:rPr>
        <w:t>O açúcar deverá estar empacotado em embalagens de 01 (um) quilograma, com dados de identificação e data de fabricação, número do lote e registro no IAA – Instituto do Açúcar e do Álcool – expressos, além de prazo de validade não inferior a 12 meses, contado a partir da efetiva entrega do produto.</w:t>
      </w:r>
    </w:p>
    <w:p w:rsidR="00C13B5D" w:rsidRDefault="00C13B5D" w:rsidP="00C13B5D">
      <w:pPr>
        <w:numPr>
          <w:ilvl w:val="2"/>
          <w:numId w:val="36"/>
        </w:numPr>
        <w:spacing w:before="120" w:after="120" w:line="276" w:lineRule="auto"/>
        <w:ind w:left="567" w:firstLine="0"/>
        <w:jc w:val="both"/>
        <w:rPr>
          <w:rFonts w:cs="Times New Roman"/>
          <w:b/>
          <w:color w:val="000000"/>
          <w:sz w:val="20"/>
          <w:szCs w:val="20"/>
        </w:rPr>
      </w:pPr>
      <w:r w:rsidRPr="00B063D1">
        <w:rPr>
          <w:rFonts w:cs="Times New Roman"/>
          <w:b/>
          <w:color w:val="000000"/>
          <w:sz w:val="20"/>
          <w:szCs w:val="20"/>
        </w:rPr>
        <w:t xml:space="preserve">Item 4 </w:t>
      </w:r>
      <w:r>
        <w:rPr>
          <w:rFonts w:cs="Times New Roman"/>
          <w:b/>
          <w:color w:val="000000"/>
          <w:sz w:val="20"/>
          <w:szCs w:val="20"/>
        </w:rPr>
        <w:t>–</w:t>
      </w:r>
      <w:r w:rsidRPr="00B063D1">
        <w:rPr>
          <w:rFonts w:cs="Times New Roman"/>
          <w:b/>
          <w:color w:val="000000"/>
          <w:sz w:val="20"/>
          <w:szCs w:val="20"/>
        </w:rPr>
        <w:t xml:space="preserve"> Café</w:t>
      </w:r>
    </w:p>
    <w:p w:rsidR="00C13B5D" w:rsidRDefault="00C13B5D" w:rsidP="00C13B5D">
      <w:pPr>
        <w:numPr>
          <w:ilvl w:val="3"/>
          <w:numId w:val="36"/>
        </w:numPr>
        <w:spacing w:before="120" w:after="120" w:line="276" w:lineRule="auto"/>
        <w:ind w:left="1134" w:hanging="54"/>
        <w:jc w:val="both"/>
        <w:rPr>
          <w:rFonts w:cs="Times New Roman"/>
          <w:color w:val="000000"/>
          <w:sz w:val="20"/>
          <w:szCs w:val="20"/>
        </w:rPr>
      </w:pPr>
      <w:r w:rsidRPr="00733207">
        <w:rPr>
          <w:rFonts w:cs="Times New Roman"/>
          <w:color w:val="000000"/>
          <w:sz w:val="20"/>
          <w:szCs w:val="20"/>
        </w:rPr>
        <w:t>Café</w:t>
      </w:r>
      <w:r>
        <w:rPr>
          <w:rFonts w:cs="Times New Roman"/>
          <w:color w:val="000000"/>
          <w:sz w:val="20"/>
          <w:szCs w:val="20"/>
        </w:rPr>
        <w:t xml:space="preserve"> </w:t>
      </w:r>
      <w:proofErr w:type="spellStart"/>
      <w:r>
        <w:rPr>
          <w:rFonts w:cs="Times New Roman"/>
          <w:color w:val="000000"/>
          <w:sz w:val="20"/>
          <w:szCs w:val="20"/>
        </w:rPr>
        <w:t>Goumert</w:t>
      </w:r>
      <w:proofErr w:type="spellEnd"/>
      <w:r>
        <w:rPr>
          <w:rFonts w:cs="Times New Roman"/>
          <w:color w:val="000000"/>
          <w:sz w:val="20"/>
          <w:szCs w:val="20"/>
        </w:rPr>
        <w:t xml:space="preserve">, torrado e moído, com Selo de Pureza </w:t>
      </w:r>
      <w:proofErr w:type="spellStart"/>
      <w:r>
        <w:rPr>
          <w:rFonts w:cs="Times New Roman"/>
          <w:color w:val="000000"/>
          <w:sz w:val="20"/>
          <w:szCs w:val="20"/>
        </w:rPr>
        <w:t>Abic</w:t>
      </w:r>
      <w:proofErr w:type="spellEnd"/>
      <w:r>
        <w:rPr>
          <w:rFonts w:cs="Times New Roman"/>
          <w:color w:val="000000"/>
          <w:sz w:val="20"/>
          <w:szCs w:val="20"/>
        </w:rPr>
        <w:t xml:space="preserve"> e símbolo de qualidade </w:t>
      </w:r>
      <w:proofErr w:type="spellStart"/>
      <w:r>
        <w:rPr>
          <w:rFonts w:cs="Times New Roman"/>
          <w:color w:val="000000"/>
          <w:sz w:val="20"/>
          <w:szCs w:val="20"/>
        </w:rPr>
        <w:t>Abic</w:t>
      </w:r>
      <w:proofErr w:type="spellEnd"/>
      <w:r>
        <w:rPr>
          <w:rFonts w:cs="Times New Roman"/>
          <w:color w:val="000000"/>
          <w:sz w:val="20"/>
          <w:szCs w:val="20"/>
        </w:rPr>
        <w:t xml:space="preserve"> </w:t>
      </w:r>
      <w:proofErr w:type="gramStart"/>
      <w:r>
        <w:rPr>
          <w:rFonts w:cs="Times New Roman"/>
          <w:color w:val="000000"/>
          <w:sz w:val="20"/>
          <w:szCs w:val="20"/>
        </w:rPr>
        <w:t xml:space="preserve">( </w:t>
      </w:r>
      <w:proofErr w:type="gramEnd"/>
      <w:r>
        <w:rPr>
          <w:rFonts w:cs="Times New Roman"/>
          <w:color w:val="000000"/>
          <w:sz w:val="20"/>
          <w:szCs w:val="20"/>
        </w:rPr>
        <w:t xml:space="preserve">Especial) ou acompanhado de Laudo válido emitido por laboratório habilitado pela Rede Brasileira de Laboratórios Analíticos de Saúde (REBLAS/ANVISA), observando-se o NMQ (Nível Mínimo de Qualidade), de acordo com a Norma de Qualidade/PQC, conforme segue: </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 xml:space="preserve">Acondicionamento: pacotes de 500g (quinhentos gramas) embalados a vácuo, com registro da data de fabricação e validade </w:t>
      </w:r>
      <w:proofErr w:type="gramStart"/>
      <w:r>
        <w:rPr>
          <w:rFonts w:cs="Times New Roman"/>
          <w:color w:val="000000"/>
          <w:sz w:val="20"/>
          <w:szCs w:val="20"/>
        </w:rPr>
        <w:t>estampados no rótulo da embalagem</w:t>
      </w:r>
      <w:proofErr w:type="gramEnd"/>
      <w:r>
        <w:rPr>
          <w:rFonts w:cs="Times New Roman"/>
          <w:color w:val="000000"/>
          <w:sz w:val="20"/>
          <w:szCs w:val="20"/>
        </w:rPr>
        <w:t>;</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Prazo de validade: No mínimo 12 (doze) meses a partir da data da efetiva entrega do produto;</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Qualidade Global: Gourmet, ou seja, nível mínimo de 7,3 (sete vírgula três), em escala sensorial de zero a dez.</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Aspecto: torrado e moído, em pó homogêneo;</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 xml:space="preserve">Tipo de Café: Café 100% arábica, não sendo admitida presença de </w:t>
      </w:r>
      <w:proofErr w:type="spellStart"/>
      <w:r>
        <w:rPr>
          <w:rFonts w:cs="Times New Roman"/>
          <w:color w:val="000000"/>
          <w:sz w:val="20"/>
          <w:szCs w:val="20"/>
        </w:rPr>
        <w:t>conillon</w:t>
      </w:r>
      <w:proofErr w:type="spellEnd"/>
      <w:r>
        <w:rPr>
          <w:rFonts w:cs="Times New Roman"/>
          <w:color w:val="000000"/>
          <w:sz w:val="20"/>
          <w:szCs w:val="20"/>
        </w:rPr>
        <w:t>;</w:t>
      </w:r>
    </w:p>
    <w:p w:rsidR="00C13B5D" w:rsidRDefault="00C13B5D" w:rsidP="00C13B5D">
      <w:pPr>
        <w:pStyle w:val="PargrafodaLista"/>
        <w:numPr>
          <w:ilvl w:val="0"/>
          <w:numId w:val="35"/>
        </w:numPr>
        <w:spacing w:before="120" w:after="120" w:line="276" w:lineRule="auto"/>
        <w:jc w:val="both"/>
        <w:rPr>
          <w:rFonts w:cs="Times New Roman"/>
          <w:color w:val="000000"/>
          <w:sz w:val="20"/>
          <w:szCs w:val="20"/>
        </w:rPr>
      </w:pPr>
      <w:r>
        <w:rPr>
          <w:rFonts w:cs="Times New Roman"/>
          <w:color w:val="000000"/>
          <w:sz w:val="20"/>
          <w:szCs w:val="20"/>
        </w:rPr>
        <w:t>Bebida: Mole, admitindo-se bebida dura ou apenas mole.</w:t>
      </w:r>
    </w:p>
    <w:p w:rsidR="00C13B5D" w:rsidRPr="006B7633" w:rsidRDefault="00C13B5D" w:rsidP="00C13B5D">
      <w:pPr>
        <w:pStyle w:val="PargrafodaLista"/>
        <w:spacing w:before="120" w:after="120" w:line="276" w:lineRule="auto"/>
        <w:ind w:left="1494"/>
        <w:jc w:val="both"/>
        <w:rPr>
          <w:rFonts w:cs="Times New Roman"/>
          <w:color w:val="000000"/>
          <w:sz w:val="20"/>
          <w:szCs w:val="20"/>
        </w:rPr>
      </w:pPr>
    </w:p>
    <w:p w:rsidR="00C13B5D" w:rsidRPr="00733207" w:rsidRDefault="00C13B5D" w:rsidP="00C13B5D">
      <w:pPr>
        <w:spacing w:before="120" w:after="120" w:line="276" w:lineRule="auto"/>
        <w:ind w:left="567"/>
        <w:jc w:val="both"/>
        <w:rPr>
          <w:rFonts w:cs="Times New Roman"/>
          <w:color w:val="000000"/>
          <w:sz w:val="20"/>
          <w:szCs w:val="20"/>
        </w:rPr>
      </w:pPr>
      <w:r>
        <w:rPr>
          <w:rFonts w:cs="Times New Roman"/>
          <w:color w:val="000000"/>
          <w:sz w:val="20"/>
          <w:szCs w:val="20"/>
        </w:rPr>
        <w:br w:type="page"/>
      </w:r>
      <w:r>
        <w:rPr>
          <w:rFonts w:cs="Times New Roman"/>
          <w:color w:val="000000"/>
          <w:sz w:val="20"/>
          <w:szCs w:val="20"/>
        </w:rPr>
        <w:lastRenderedPageBreak/>
        <w:t xml:space="preserve"> </w:t>
      </w:r>
    </w:p>
    <w:p w:rsidR="00C13B5D" w:rsidRPr="00E812E4" w:rsidRDefault="00C13B5D" w:rsidP="00C13B5D">
      <w:pPr>
        <w:numPr>
          <w:ilvl w:val="0"/>
          <w:numId w:val="36"/>
        </w:numPr>
        <w:autoSpaceDE w:val="0"/>
        <w:spacing w:after="120" w:line="276" w:lineRule="auto"/>
        <w:jc w:val="both"/>
        <w:rPr>
          <w:rFonts w:cs="Times New Roman"/>
          <w:b/>
          <w:sz w:val="20"/>
          <w:szCs w:val="20"/>
        </w:rPr>
      </w:pPr>
      <w:r w:rsidRPr="00E812E4">
        <w:rPr>
          <w:rFonts w:cs="Times New Roman"/>
          <w:b/>
          <w:sz w:val="20"/>
          <w:szCs w:val="20"/>
        </w:rPr>
        <w:t>CLASSIFICAÇÃO DOS BENS COMUNS</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 xml:space="preserve">Os bens a serem adquiridos enquadram-se na classificação de bens comuns, nos termos da Lei n° 10.520, de 2002, do Decreto n° 3.555, de 2000, e do Decreto 5.450, de 2005. </w:t>
      </w:r>
    </w:p>
    <w:p w:rsidR="00C13B5D" w:rsidRPr="004A5AC6" w:rsidRDefault="00C13B5D" w:rsidP="00C13B5D">
      <w:pPr>
        <w:rPr>
          <w:rFonts w:cs="Times New Roman"/>
          <w:b/>
          <w:bCs/>
          <w:color w:val="000000"/>
          <w:sz w:val="20"/>
          <w:szCs w:val="20"/>
        </w:rPr>
      </w:pPr>
    </w:p>
    <w:p w:rsidR="00C13B5D" w:rsidRPr="00E812E4" w:rsidRDefault="00C13B5D" w:rsidP="00C13B5D">
      <w:pPr>
        <w:numPr>
          <w:ilvl w:val="0"/>
          <w:numId w:val="36"/>
        </w:numPr>
        <w:autoSpaceDE w:val="0"/>
        <w:spacing w:after="120" w:line="276" w:lineRule="auto"/>
        <w:jc w:val="both"/>
        <w:rPr>
          <w:rFonts w:cs="Times New Roman"/>
          <w:b/>
          <w:sz w:val="20"/>
          <w:szCs w:val="20"/>
        </w:rPr>
      </w:pPr>
      <w:r w:rsidRPr="00E812E4">
        <w:rPr>
          <w:rFonts w:cs="Times New Roman"/>
          <w:b/>
          <w:sz w:val="20"/>
          <w:szCs w:val="20"/>
        </w:rPr>
        <w:t>ENTREGA E CRITÉRIOS DE ACEITAÇÃO DO OBJETO.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 xml:space="preserve">Todos os itens deverão ser entregues na sede da Superintendência Regional da Polícia Federal no Rio Grande do Sul </w:t>
      </w:r>
      <w:r>
        <w:rPr>
          <w:rFonts w:cs="Times New Roman"/>
          <w:color w:val="000000"/>
          <w:sz w:val="20"/>
          <w:szCs w:val="20"/>
        </w:rPr>
        <w:t xml:space="preserve">- </w:t>
      </w:r>
      <w:r w:rsidRPr="00E812E4">
        <w:rPr>
          <w:rFonts w:cs="Times New Roman"/>
          <w:color w:val="000000"/>
          <w:sz w:val="20"/>
          <w:szCs w:val="20"/>
        </w:rPr>
        <w:t>SR/</w:t>
      </w:r>
      <w:r>
        <w:rPr>
          <w:rFonts w:cs="Times New Roman"/>
          <w:color w:val="000000"/>
          <w:sz w:val="20"/>
          <w:szCs w:val="20"/>
        </w:rPr>
        <w:t>DPF/RS</w:t>
      </w:r>
      <w:r w:rsidRPr="00E812E4">
        <w:rPr>
          <w:rFonts w:cs="Times New Roman"/>
          <w:color w:val="000000"/>
          <w:sz w:val="20"/>
          <w:szCs w:val="20"/>
        </w:rPr>
        <w:t xml:space="preserve">, Avenida Ipiranga, 1.365, bairro Azenha, Porto Alegre – RS, CEP 90.160-093, 4º andar, sala 406 (NAD/SELOG/SR/DPF/RS – Núcleo Administrativo). </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Pr>
          <w:rFonts w:cs="Times New Roman"/>
          <w:color w:val="000000"/>
          <w:sz w:val="20"/>
          <w:szCs w:val="20"/>
        </w:rPr>
        <w:t xml:space="preserve">O endereço para entrega no Órgão Participante – 8º Esquadrão de Cavalaria Mecanizado é: Avenida Orleans, nº 651 – Bairro Serraria – Porto Alegre/RS, CEP 91770-620, </w:t>
      </w:r>
      <w:proofErr w:type="spellStart"/>
      <w:r>
        <w:rPr>
          <w:rFonts w:cs="Times New Roman"/>
          <w:color w:val="000000"/>
          <w:sz w:val="20"/>
          <w:szCs w:val="20"/>
        </w:rPr>
        <w:t>Tel</w:t>
      </w:r>
      <w:proofErr w:type="spellEnd"/>
      <w:r>
        <w:rPr>
          <w:rFonts w:cs="Times New Roman"/>
          <w:color w:val="000000"/>
          <w:sz w:val="20"/>
          <w:szCs w:val="20"/>
        </w:rPr>
        <w:t>: (51) 3246-61611.</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O recebimento dos produtos ocorrerá em dias úteis que sejam de expediente normal de trabalho da Superintendência. Serão efetuadas no horário das 9h às 9h30min, ou das 15h às 15h30min. Além disso, o dia imediatamente posterior ao selecionado para entrega também deve ser útil e de expediente normal da Superintendência.</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Para entregas fora do horário definido no item 5.2, o interessado deve requerer antecipadamente ao Núcleo Administrativo, que decidirá sobre a possibilidade de atendimento em cada caso.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Se deferido o pedido mencionado na cláusula 5.3, o interessado agendará com o NAD/SELOG/SR/DPF/RS um horário para a entrega dentro do período das 9h às 11h, ou das 15h às 17h dos dias úteis e de expediente normal de trabalho da SR/</w:t>
      </w:r>
      <w:r>
        <w:rPr>
          <w:rFonts w:cs="Times New Roman"/>
          <w:color w:val="000000"/>
          <w:sz w:val="20"/>
          <w:szCs w:val="20"/>
        </w:rPr>
        <w:t>DPF/</w:t>
      </w:r>
      <w:r w:rsidRPr="00346858">
        <w:rPr>
          <w:rFonts w:cs="Times New Roman"/>
          <w:color w:val="000000"/>
          <w:sz w:val="20"/>
          <w:szCs w:val="20"/>
        </w:rPr>
        <w:t>RS, desde que o dia imediatamente posterior também seja útil e de expediente normal da Superintendência.</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 xml:space="preserve">O horário agendado em virtude da cláusula 5.4 será decidido pelo Núcleo Administrativo, que definirá o momento mais razoável, ou o horário de menor prejuízo ao serviço da </w:t>
      </w:r>
      <w:r>
        <w:rPr>
          <w:rFonts w:cs="Times New Roman"/>
          <w:color w:val="000000"/>
          <w:sz w:val="20"/>
          <w:szCs w:val="20"/>
        </w:rPr>
        <w:t>SR/DPF/RS</w:t>
      </w:r>
      <w:r w:rsidRPr="00346858">
        <w:rPr>
          <w:rFonts w:cs="Times New Roman"/>
          <w:color w:val="000000"/>
          <w:sz w:val="20"/>
          <w:szCs w:val="20"/>
        </w:rPr>
        <w:t>.</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As mercadorias serão deixadas pelo transportador ou fornecedor em local adequado, o qual será definido pelo servidor do NAD/SELOG/SR/DPF/RS no momento em que estiver sendo efetuado o recebimento.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A CONTRATADA deve entregar os garrafões de 20l mesmo que, por alguma eventualidade temporária, o Núcleo Administrativo não possua em seu almoxarifado garrafões vazios para reposição. Por outro lado, como a Administração não tem motivo algum para reter quaisquer vasilhames, o NAD/SELOG/SR/DPF/RS sempre fornecerá os que estiverem vazios em seu almoxarifado para reposição no momento do atendimento do pedido.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 xml:space="preserve">A CONTRATADA deve entregar os botijões de gás de </w:t>
      </w:r>
      <w:proofErr w:type="gramStart"/>
      <w:r w:rsidRPr="00346858">
        <w:rPr>
          <w:rFonts w:cs="Times New Roman"/>
          <w:color w:val="000000"/>
          <w:sz w:val="20"/>
          <w:szCs w:val="20"/>
        </w:rPr>
        <w:t>13kg</w:t>
      </w:r>
      <w:proofErr w:type="gramEnd"/>
      <w:r w:rsidRPr="00346858">
        <w:rPr>
          <w:rFonts w:cs="Times New Roman"/>
          <w:color w:val="000000"/>
          <w:sz w:val="20"/>
          <w:szCs w:val="20"/>
        </w:rPr>
        <w:t xml:space="preserve"> mesmo que, por alguma eventualidade temporária, o Núcleo Administrativo não possua em seu almoxarifado botijões vazios para reposição. Por outro lado, como a Administração não tem motivo algum para reter quaisquer vasilhames, o NAD/SELOG/SR/DPF/RS sempre fornecerá os que estiverem vazios em seu almoxarifado para reposição no momento do atendimento do pedido.</w:t>
      </w:r>
    </w:p>
    <w:p w:rsidR="00C13B5D" w:rsidRPr="00346858"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lastRenderedPageBreak/>
        <w:t>As entregas dos objetos deverão ser efetuadas sempre que forem solicitadas no prazo de até três dias úteis.</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 xml:space="preserve">O objeto poderá ser rejeitado, no todo ou em parte, quando em desacordo com as especificações constantes no termo de referência, devendo ser substituído no prazo de </w:t>
      </w:r>
      <w:proofErr w:type="gramStart"/>
      <w:r w:rsidRPr="00346858">
        <w:rPr>
          <w:rFonts w:cs="Times New Roman"/>
          <w:color w:val="000000"/>
          <w:sz w:val="20"/>
          <w:szCs w:val="20"/>
        </w:rPr>
        <w:t>3</w:t>
      </w:r>
      <w:proofErr w:type="gramEnd"/>
      <w:r w:rsidRPr="00346858">
        <w:rPr>
          <w:rFonts w:cs="Times New Roman"/>
          <w:color w:val="000000"/>
          <w:sz w:val="20"/>
          <w:szCs w:val="20"/>
        </w:rPr>
        <w:t xml:space="preserve"> (três) dias para todos os itens deste termo, exceto ao ITEM 02 – no qual o prazo será de 01 (um dia); tudo às custas da CONTRATADA, sob pena de aplicação das penalidades previstas neste edital.</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346858">
        <w:rPr>
          <w:rFonts w:cs="Times New Roman"/>
          <w:color w:val="000000"/>
          <w:sz w:val="20"/>
          <w:szCs w:val="20"/>
        </w:rPr>
        <w:t>O objeto será recebido definitivamente, no prazo de 05 (cinco) dias úteis, após a verificação da qualidade e quantidade do material e consequente aceitação, mediante termo circunstanciado.</w:t>
      </w:r>
    </w:p>
    <w:p w:rsidR="00C13B5D" w:rsidRPr="004A5AC6" w:rsidRDefault="00C13B5D" w:rsidP="00C13B5D">
      <w:pPr>
        <w:spacing w:after="120" w:line="276" w:lineRule="auto"/>
        <w:ind w:left="567" w:right="-15"/>
        <w:jc w:val="both"/>
        <w:rPr>
          <w:rFonts w:cs="Times New Roman"/>
          <w:color w:val="000000"/>
          <w:sz w:val="20"/>
          <w:szCs w:val="20"/>
        </w:rPr>
      </w:pPr>
    </w:p>
    <w:p w:rsidR="00C13B5D" w:rsidRPr="00E812E4" w:rsidRDefault="00C13B5D" w:rsidP="00C13B5D">
      <w:pPr>
        <w:numPr>
          <w:ilvl w:val="0"/>
          <w:numId w:val="36"/>
        </w:numPr>
        <w:autoSpaceDE w:val="0"/>
        <w:spacing w:after="120" w:line="276" w:lineRule="auto"/>
        <w:jc w:val="both"/>
        <w:rPr>
          <w:rFonts w:cs="Times New Roman"/>
          <w:b/>
          <w:sz w:val="20"/>
          <w:szCs w:val="20"/>
        </w:rPr>
      </w:pPr>
      <w:r w:rsidRPr="00E812E4">
        <w:rPr>
          <w:rFonts w:cs="Times New Roman"/>
          <w:b/>
          <w:sz w:val="20"/>
          <w:szCs w:val="20"/>
        </w:rPr>
        <w:t>DAS OBRIGAÇÕES DA CONTRATANTE</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São obrigações da Contratante:</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receber</w:t>
      </w:r>
      <w:proofErr w:type="gramEnd"/>
      <w:r w:rsidRPr="00E812E4">
        <w:rPr>
          <w:rFonts w:cs="Times New Roman"/>
          <w:color w:val="000000"/>
          <w:sz w:val="20"/>
          <w:szCs w:val="20"/>
        </w:rPr>
        <w:t xml:space="preserve"> o objeto no prazo e condições estabelecidas no Edital e seus anexos;</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verificar</w:t>
      </w:r>
      <w:proofErr w:type="gramEnd"/>
      <w:r w:rsidRPr="00E812E4">
        <w:rPr>
          <w:rFonts w:cs="Times New Roman"/>
          <w:color w:val="000000"/>
          <w:sz w:val="20"/>
          <w:szCs w:val="20"/>
        </w:rPr>
        <w:t xml:space="preserve"> minuciosamente, no prazo fixado, a conformidade dos bens recebidos provisoriamente com as especificações constantes do Edital e da proposta, para fins de aceitação e recebimento definitivo;</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comunicar</w:t>
      </w:r>
      <w:proofErr w:type="gramEnd"/>
      <w:r w:rsidRPr="00E812E4">
        <w:rPr>
          <w:rFonts w:cs="Times New Roman"/>
          <w:color w:val="000000"/>
          <w:sz w:val="20"/>
          <w:szCs w:val="20"/>
        </w:rPr>
        <w:t xml:space="preserve"> à Contratada, por escrito, sobre imperfeições, falhas ou irregularidades verificadas no objeto fornecido, para que seja substituído, reparado ou corrigido;</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acompanhar</w:t>
      </w:r>
      <w:proofErr w:type="gramEnd"/>
      <w:r w:rsidRPr="00E812E4">
        <w:rPr>
          <w:rFonts w:cs="Times New Roman"/>
          <w:color w:val="000000"/>
          <w:sz w:val="20"/>
          <w:szCs w:val="20"/>
        </w:rPr>
        <w:t xml:space="preserve"> e fiscalizar o cumprimento das obrigações da Contratada, através de comissão/servidor especialmente designado;</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efetuar</w:t>
      </w:r>
      <w:proofErr w:type="gramEnd"/>
      <w:r w:rsidRPr="00E812E4">
        <w:rPr>
          <w:rFonts w:cs="Times New Roman"/>
          <w:color w:val="000000"/>
          <w:sz w:val="20"/>
          <w:szCs w:val="20"/>
        </w:rPr>
        <w:t xml:space="preserve"> o pagamento à Contratada no valor correspondente ao fornecimento do objeto, no prazo e forma estabelecidos no Edital e seus anexos;</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602426">
        <w:rPr>
          <w:rFonts w:cs="Times New Roman"/>
          <w:color w:val="000000"/>
          <w:sz w:val="20"/>
          <w:szCs w:val="20"/>
        </w:rPr>
        <w:t xml:space="preserve">A Administração realizará pesquisa de preços periodicamente, em prazo não superior a 180 (cento e oitenta) dias, a fim de verificar a </w:t>
      </w:r>
      <w:proofErr w:type="spellStart"/>
      <w:r w:rsidRPr="00602426">
        <w:rPr>
          <w:rFonts w:cs="Times New Roman"/>
          <w:color w:val="000000"/>
          <w:sz w:val="20"/>
          <w:szCs w:val="20"/>
        </w:rPr>
        <w:t>vantajosidade</w:t>
      </w:r>
      <w:proofErr w:type="spellEnd"/>
      <w:r w:rsidRPr="00602426">
        <w:rPr>
          <w:rFonts w:cs="Times New Roman"/>
          <w:color w:val="000000"/>
          <w:sz w:val="20"/>
          <w:szCs w:val="20"/>
        </w:rPr>
        <w:t xml:space="preserve"> dos preços registrados em Ata.</w:t>
      </w:r>
    </w:p>
    <w:p w:rsidR="00C13B5D" w:rsidRPr="004A5AC6" w:rsidRDefault="00C13B5D" w:rsidP="00C13B5D">
      <w:pPr>
        <w:spacing w:after="120" w:line="276" w:lineRule="auto"/>
        <w:ind w:left="360" w:right="-15"/>
        <w:jc w:val="both"/>
        <w:rPr>
          <w:rFonts w:cs="Times New Roman"/>
          <w:b/>
          <w:color w:val="000000"/>
          <w:sz w:val="20"/>
          <w:szCs w:val="20"/>
        </w:rPr>
      </w:pPr>
    </w:p>
    <w:p w:rsidR="00C13B5D" w:rsidRPr="00E812E4" w:rsidRDefault="00C13B5D" w:rsidP="00C13B5D">
      <w:pPr>
        <w:numPr>
          <w:ilvl w:val="0"/>
          <w:numId w:val="36"/>
        </w:numPr>
        <w:autoSpaceDE w:val="0"/>
        <w:spacing w:after="120" w:line="276" w:lineRule="auto"/>
        <w:jc w:val="both"/>
        <w:rPr>
          <w:rFonts w:cs="Times New Roman"/>
          <w:b/>
          <w:sz w:val="20"/>
          <w:szCs w:val="20"/>
        </w:rPr>
      </w:pPr>
      <w:r w:rsidRPr="00E812E4">
        <w:rPr>
          <w:rFonts w:cs="Times New Roman"/>
          <w:b/>
          <w:sz w:val="20"/>
          <w:szCs w:val="20"/>
        </w:rPr>
        <w:t>OBRIGAÇÕES DA CONTRATADA</w:t>
      </w:r>
    </w:p>
    <w:p w:rsidR="00C13B5D" w:rsidRPr="00E812E4" w:rsidRDefault="00C13B5D" w:rsidP="00C13B5D">
      <w:pPr>
        <w:numPr>
          <w:ilvl w:val="1"/>
          <w:numId w:val="36"/>
        </w:numPr>
        <w:spacing w:before="120" w:after="120" w:line="276" w:lineRule="auto"/>
        <w:ind w:left="425" w:firstLine="0"/>
        <w:jc w:val="both"/>
        <w:rPr>
          <w:rFonts w:cs="Times New Roman"/>
          <w:color w:val="000000"/>
          <w:sz w:val="20"/>
          <w:szCs w:val="20"/>
        </w:rPr>
      </w:pPr>
      <w:r w:rsidRPr="00E812E4">
        <w:rPr>
          <w:rFonts w:cs="Times New Roman"/>
          <w:color w:val="000000"/>
          <w:sz w:val="20"/>
          <w:szCs w:val="20"/>
        </w:rPr>
        <w:t>A Contratada deve cumprir todas as obrigações constantes no Edital, seus anexos e sua proposta, assumindo como exclusivamente seus os riscos e as despesas decorrentes da boa e perfeita execução do objeto e, ainda:</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efetuar</w:t>
      </w:r>
      <w:proofErr w:type="gramEnd"/>
      <w:r w:rsidRPr="00E812E4">
        <w:rPr>
          <w:rFonts w:cs="Times New Roman"/>
          <w:color w:val="000000"/>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responsabilizar</w:t>
      </w:r>
      <w:proofErr w:type="gramEnd"/>
      <w:r w:rsidRPr="00E812E4">
        <w:rPr>
          <w:rFonts w:cs="Times New Roman"/>
          <w:color w:val="000000"/>
          <w:sz w:val="20"/>
          <w:szCs w:val="20"/>
        </w:rPr>
        <w:t>-se pelos vícios e danos decorrentes do objeto, de acordo com os artigos 12, 13 e 17 a 27, do Código de Defesa do Consumidor (Lei nº 8.078, de 1990);</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lastRenderedPageBreak/>
        <w:t>substituir</w:t>
      </w:r>
      <w:proofErr w:type="gramEnd"/>
      <w:r w:rsidRPr="00E812E4">
        <w:rPr>
          <w:rFonts w:cs="Times New Roman"/>
          <w:color w:val="000000"/>
          <w:sz w:val="20"/>
          <w:szCs w:val="20"/>
        </w:rPr>
        <w:t>, reparar ou corrigir, às suas expensas, no prazo fixado neste Termo de Referência, o objeto com avarias ou defeitos;</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comunicar</w:t>
      </w:r>
      <w:proofErr w:type="gramEnd"/>
      <w:r w:rsidRPr="00E812E4">
        <w:rPr>
          <w:rFonts w:cs="Times New Roman"/>
          <w:color w:val="000000"/>
          <w:sz w:val="20"/>
          <w:szCs w:val="20"/>
        </w:rPr>
        <w:t xml:space="preserve"> à Contratante, no prazo máximo de 24 (vinte e quatro) horas que antecede a data da entrega, os motivos que impossibilitem o cumprimento do prazo previsto, com a devida comprovação;</w:t>
      </w:r>
    </w:p>
    <w:p w:rsidR="00C13B5D" w:rsidRPr="00E812E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manter</w:t>
      </w:r>
      <w:proofErr w:type="gramEnd"/>
      <w:r w:rsidRPr="00E812E4">
        <w:rPr>
          <w:rFonts w:cs="Times New Roman"/>
          <w:color w:val="000000"/>
          <w:sz w:val="20"/>
          <w:szCs w:val="20"/>
        </w:rPr>
        <w:t>, durante toda a execução do contrato, em compatibilidade com as obrigações assumidas, todas as condições de habilitação e qualificação exigidas na licitação;</w:t>
      </w:r>
    </w:p>
    <w:p w:rsidR="00C13B5D"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E812E4">
        <w:rPr>
          <w:rFonts w:cs="Times New Roman"/>
          <w:color w:val="000000"/>
          <w:sz w:val="20"/>
          <w:szCs w:val="20"/>
        </w:rPr>
        <w:t>indicar</w:t>
      </w:r>
      <w:proofErr w:type="gramEnd"/>
      <w:r w:rsidRPr="00E812E4">
        <w:rPr>
          <w:rFonts w:cs="Times New Roman"/>
          <w:color w:val="000000"/>
          <w:sz w:val="20"/>
          <w:szCs w:val="20"/>
        </w:rPr>
        <w:t xml:space="preserve"> preposto para representá-la durante a execução do contrato.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r w:rsidRPr="006D1164">
        <w:rPr>
          <w:rFonts w:cs="Times New Roman"/>
          <w:color w:val="000000"/>
          <w:sz w:val="20"/>
          <w:szCs w:val="20"/>
        </w:rPr>
        <w:t xml:space="preserve">Os veículos para o transporte de água mineral deverão obedecer ao disposto na Lei nº 9.944 de 26 de janeiro de 2006, </w:t>
      </w:r>
      <w:r w:rsidRPr="006D1164">
        <w:rPr>
          <w:rFonts w:cs="Times New Roman"/>
          <w:iCs/>
          <w:color w:val="000000"/>
          <w:sz w:val="20"/>
          <w:szCs w:val="20"/>
        </w:rPr>
        <w:t>que trata sobre a comercialização, o armazenamento e o transporte de água mineral natural e água natural no Município de Porto Alegre e dá outras providências.</w:t>
      </w:r>
    </w:p>
    <w:p w:rsidR="00C13B5D" w:rsidRPr="006D1164" w:rsidRDefault="00C13B5D" w:rsidP="00C13B5D">
      <w:pPr>
        <w:numPr>
          <w:ilvl w:val="0"/>
          <w:numId w:val="36"/>
        </w:numPr>
        <w:autoSpaceDE w:val="0"/>
        <w:spacing w:after="120" w:line="276" w:lineRule="auto"/>
        <w:jc w:val="both"/>
        <w:rPr>
          <w:rFonts w:cs="Times New Roman"/>
          <w:b/>
          <w:sz w:val="20"/>
          <w:szCs w:val="20"/>
        </w:rPr>
      </w:pPr>
      <w:r w:rsidRPr="006D1164">
        <w:rPr>
          <w:rFonts w:cs="Times New Roman"/>
          <w:b/>
          <w:sz w:val="20"/>
          <w:szCs w:val="20"/>
        </w:rPr>
        <w:t>DA SUBCONTRATAÇÃO</w:t>
      </w:r>
    </w:p>
    <w:p w:rsidR="00C13B5D"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 xml:space="preserve"> Não será admitida a subcontratação do objeto licitatório.</w:t>
      </w:r>
    </w:p>
    <w:p w:rsidR="00C13B5D" w:rsidRPr="006D1164" w:rsidRDefault="00C13B5D" w:rsidP="00C13B5D">
      <w:pPr>
        <w:spacing w:before="120" w:after="120" w:line="276" w:lineRule="auto"/>
        <w:ind w:left="425"/>
        <w:jc w:val="both"/>
        <w:rPr>
          <w:rFonts w:cs="Times New Roman"/>
          <w:color w:val="000000"/>
          <w:sz w:val="20"/>
          <w:szCs w:val="20"/>
        </w:rPr>
      </w:pPr>
    </w:p>
    <w:p w:rsidR="00C13B5D" w:rsidRPr="006D1164" w:rsidRDefault="00C13B5D" w:rsidP="00C13B5D">
      <w:pPr>
        <w:numPr>
          <w:ilvl w:val="0"/>
          <w:numId w:val="36"/>
        </w:numPr>
        <w:autoSpaceDE w:val="0"/>
        <w:spacing w:after="120" w:line="276" w:lineRule="auto"/>
        <w:jc w:val="both"/>
        <w:rPr>
          <w:rFonts w:cs="Times New Roman"/>
          <w:b/>
          <w:sz w:val="20"/>
          <w:szCs w:val="20"/>
        </w:rPr>
      </w:pPr>
      <w:r w:rsidRPr="006D1164">
        <w:rPr>
          <w:rFonts w:cs="Times New Roman"/>
          <w:b/>
          <w:sz w:val="20"/>
          <w:szCs w:val="20"/>
        </w:rPr>
        <w:t>ALTERAÇÃO SUBJETIVA</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C13B5D" w:rsidRPr="006D1164" w:rsidRDefault="00C13B5D" w:rsidP="00C13B5D">
      <w:pPr>
        <w:numPr>
          <w:ilvl w:val="0"/>
          <w:numId w:val="36"/>
        </w:numPr>
        <w:autoSpaceDE w:val="0"/>
        <w:spacing w:after="120" w:line="276" w:lineRule="auto"/>
        <w:jc w:val="both"/>
        <w:rPr>
          <w:rFonts w:cs="Times New Roman"/>
          <w:b/>
          <w:sz w:val="20"/>
          <w:szCs w:val="20"/>
        </w:rPr>
      </w:pPr>
      <w:r w:rsidRPr="006D1164">
        <w:rPr>
          <w:rFonts w:cs="Times New Roman"/>
          <w:b/>
          <w:sz w:val="20"/>
          <w:szCs w:val="20"/>
        </w:rPr>
        <w:t>CONTROLE DA EXECUÇÃO</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r w:rsidRPr="004A5AC6">
        <w:rPr>
          <w:rFonts w:cs="Times New Roman"/>
          <w:color w:val="000000"/>
          <w:sz w:val="20"/>
          <w:szCs w:val="20"/>
        </w:rPr>
        <w:t xml:space="preserve">O recebimento de material de valor superior a R$ 80.000,00 (oitenta mil reais) será confiado a uma comissão de, no mínimo, </w:t>
      </w:r>
      <w:proofErr w:type="gramStart"/>
      <w:r w:rsidRPr="004A5AC6">
        <w:rPr>
          <w:rFonts w:cs="Times New Roman"/>
          <w:color w:val="000000"/>
          <w:sz w:val="20"/>
          <w:szCs w:val="20"/>
        </w:rPr>
        <w:t>3</w:t>
      </w:r>
      <w:proofErr w:type="gramEnd"/>
      <w:r w:rsidRPr="004A5AC6">
        <w:rPr>
          <w:rFonts w:cs="Times New Roman"/>
          <w:color w:val="000000"/>
          <w:sz w:val="20"/>
          <w:szCs w:val="20"/>
        </w:rPr>
        <w:t xml:space="preserve"> (três) membros, designados pela autoridade competente.</w:t>
      </w:r>
    </w:p>
    <w:p w:rsidR="00C13B5D" w:rsidRPr="004A5AC6" w:rsidRDefault="00C13B5D" w:rsidP="00C13B5D">
      <w:pPr>
        <w:numPr>
          <w:ilvl w:val="1"/>
          <w:numId w:val="36"/>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4A5AC6">
        <w:rPr>
          <w:rFonts w:cs="Times New Roman"/>
          <w:color w:val="000000"/>
          <w:sz w:val="20"/>
          <w:szCs w:val="20"/>
        </w:rPr>
        <w:t>co-responsabilidade</w:t>
      </w:r>
      <w:proofErr w:type="spellEnd"/>
      <w:proofErr w:type="gramEnd"/>
      <w:r w:rsidRPr="004A5AC6">
        <w:rPr>
          <w:rFonts w:cs="Times New Roman"/>
          <w:color w:val="000000"/>
          <w:sz w:val="20"/>
          <w:szCs w:val="20"/>
        </w:rPr>
        <w:t xml:space="preserve"> da Administração ou de seus agentes e prepostos, de conformidade com o art. 70 da Lei nº 8.666, de 1993.</w:t>
      </w:r>
    </w:p>
    <w:p w:rsidR="00C13B5D" w:rsidRPr="004A5AC6" w:rsidRDefault="00C13B5D" w:rsidP="00C13B5D">
      <w:pPr>
        <w:numPr>
          <w:ilvl w:val="1"/>
          <w:numId w:val="36"/>
        </w:numPr>
        <w:spacing w:before="120" w:after="120" w:line="276" w:lineRule="auto"/>
        <w:ind w:left="425" w:firstLine="0"/>
        <w:jc w:val="both"/>
        <w:rPr>
          <w:rFonts w:cs="Times New Roman"/>
          <w:color w:val="000000"/>
          <w:sz w:val="20"/>
          <w:szCs w:val="20"/>
        </w:rPr>
      </w:pPr>
      <w:r w:rsidRPr="004A5AC6">
        <w:rPr>
          <w:rFonts w:cs="Times New Roman"/>
          <w:color w:val="000000"/>
          <w:sz w:val="2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C13B5D" w:rsidRPr="006D1164" w:rsidRDefault="00C13B5D" w:rsidP="00C13B5D">
      <w:pPr>
        <w:numPr>
          <w:ilvl w:val="0"/>
          <w:numId w:val="36"/>
        </w:numPr>
        <w:autoSpaceDE w:val="0"/>
        <w:spacing w:after="120" w:line="276" w:lineRule="auto"/>
        <w:jc w:val="both"/>
        <w:rPr>
          <w:rFonts w:cs="Times New Roman"/>
          <w:b/>
          <w:sz w:val="20"/>
          <w:szCs w:val="20"/>
        </w:rPr>
      </w:pPr>
      <w:r w:rsidRPr="006D1164">
        <w:rPr>
          <w:rFonts w:cs="Times New Roman"/>
          <w:b/>
          <w:sz w:val="20"/>
          <w:szCs w:val="20"/>
        </w:rPr>
        <w:t>DAS SANÇÕES ADMINISTRATIVAS</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Comete infração administrativa nos termos da Lei nº 8.666, de 1993 e da Lei nº 10.520, de 2002, a Contratada que:</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spellStart"/>
      <w:proofErr w:type="gramStart"/>
      <w:r w:rsidRPr="006D1164">
        <w:rPr>
          <w:rFonts w:cs="Times New Roman"/>
          <w:color w:val="000000"/>
          <w:sz w:val="20"/>
          <w:szCs w:val="20"/>
        </w:rPr>
        <w:lastRenderedPageBreak/>
        <w:t>inexecutar</w:t>
      </w:r>
      <w:proofErr w:type="spellEnd"/>
      <w:proofErr w:type="gramEnd"/>
      <w:r w:rsidRPr="006D1164">
        <w:rPr>
          <w:rFonts w:cs="Times New Roman"/>
          <w:color w:val="000000"/>
          <w:sz w:val="20"/>
          <w:szCs w:val="20"/>
        </w:rPr>
        <w:t xml:space="preserve"> total ou parcialmente qualquer das obrigações assumidas em decorrência da contratação;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ensejar</w:t>
      </w:r>
      <w:proofErr w:type="gramEnd"/>
      <w:r w:rsidRPr="006D1164">
        <w:rPr>
          <w:rFonts w:cs="Times New Roman"/>
          <w:color w:val="000000"/>
          <w:sz w:val="20"/>
          <w:szCs w:val="20"/>
        </w:rPr>
        <w:t xml:space="preserve"> o retardamento da execução do objeto;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fraudar</w:t>
      </w:r>
      <w:proofErr w:type="gramEnd"/>
      <w:r w:rsidRPr="006D1164">
        <w:rPr>
          <w:rFonts w:cs="Times New Roman"/>
          <w:color w:val="000000"/>
          <w:sz w:val="20"/>
          <w:szCs w:val="20"/>
        </w:rPr>
        <w:t xml:space="preserve"> na execução do contrato;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comportar</w:t>
      </w:r>
      <w:proofErr w:type="gramEnd"/>
      <w:r w:rsidRPr="006D1164">
        <w:rPr>
          <w:rFonts w:cs="Times New Roman"/>
          <w:color w:val="000000"/>
          <w:sz w:val="20"/>
          <w:szCs w:val="20"/>
        </w:rPr>
        <w:t>-se de modo inidôneo;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cometer</w:t>
      </w:r>
      <w:proofErr w:type="gramEnd"/>
      <w:r w:rsidRPr="006D1164">
        <w:rPr>
          <w:rFonts w:cs="Times New Roman"/>
          <w:color w:val="000000"/>
          <w:sz w:val="20"/>
          <w:szCs w:val="20"/>
        </w:rPr>
        <w:t xml:space="preserve"> fraude fiscal;</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não</w:t>
      </w:r>
      <w:proofErr w:type="gramEnd"/>
      <w:r w:rsidRPr="006D1164">
        <w:rPr>
          <w:rFonts w:cs="Times New Roman"/>
          <w:color w:val="000000"/>
          <w:sz w:val="20"/>
          <w:szCs w:val="20"/>
        </w:rPr>
        <w:t xml:space="preserve"> mantiver a proposta.</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 Contratada que cometer qualquer das infrações discriminadas no subitem acima ficará sujeita, sem prejuízo da responsabilidade civil e criminal, às seguintes sanções:</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advertência</w:t>
      </w:r>
      <w:proofErr w:type="gramEnd"/>
      <w:r w:rsidRPr="006D1164">
        <w:rPr>
          <w:rFonts w:cs="Times New Roman"/>
          <w:color w:val="000000"/>
          <w:sz w:val="20"/>
          <w:szCs w:val="20"/>
        </w:rPr>
        <w:t xml:space="preserve"> por faltas leves, assim entendidas aquelas que não acarretem prejuízos significativos para a Contratante;</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multa</w:t>
      </w:r>
      <w:proofErr w:type="gramEnd"/>
      <w:r w:rsidRPr="006D1164">
        <w:rPr>
          <w:rFonts w:cs="Times New Roman"/>
          <w:color w:val="000000"/>
          <w:sz w:val="20"/>
          <w:szCs w:val="20"/>
        </w:rPr>
        <w:t xml:space="preserve"> moratória de </w:t>
      </w:r>
      <w:r>
        <w:rPr>
          <w:rFonts w:cs="Times New Roman"/>
          <w:color w:val="000000"/>
          <w:sz w:val="20"/>
          <w:szCs w:val="20"/>
        </w:rPr>
        <w:t>0,33</w:t>
      </w:r>
      <w:r w:rsidRPr="006D1164">
        <w:rPr>
          <w:rFonts w:cs="Times New Roman"/>
          <w:color w:val="000000"/>
          <w:sz w:val="20"/>
          <w:szCs w:val="20"/>
        </w:rPr>
        <w:t>% (</w:t>
      </w:r>
      <w:r>
        <w:rPr>
          <w:rFonts w:cs="Times New Roman"/>
          <w:color w:val="000000"/>
          <w:sz w:val="20"/>
          <w:szCs w:val="20"/>
        </w:rPr>
        <w:t xml:space="preserve">trinta e três décimos </w:t>
      </w:r>
      <w:r w:rsidRPr="006D1164">
        <w:rPr>
          <w:rFonts w:cs="Times New Roman"/>
          <w:color w:val="000000"/>
          <w:sz w:val="20"/>
          <w:szCs w:val="20"/>
        </w:rPr>
        <w:t xml:space="preserve">por cento) por dia de atraso injustificado sobre o valor da parcela inadimplida, até o limite de </w:t>
      </w:r>
      <w:r>
        <w:rPr>
          <w:rFonts w:cs="Times New Roman"/>
          <w:color w:val="000000"/>
          <w:sz w:val="20"/>
          <w:szCs w:val="20"/>
        </w:rPr>
        <w:t>30</w:t>
      </w:r>
      <w:r w:rsidRPr="006D1164">
        <w:rPr>
          <w:rFonts w:cs="Times New Roman"/>
          <w:color w:val="000000"/>
          <w:sz w:val="20"/>
          <w:szCs w:val="20"/>
        </w:rPr>
        <w:t xml:space="preserve"> (</w:t>
      </w:r>
      <w:r>
        <w:rPr>
          <w:rFonts w:cs="Times New Roman"/>
          <w:color w:val="000000"/>
          <w:sz w:val="20"/>
          <w:szCs w:val="20"/>
        </w:rPr>
        <w:t>trinta</w:t>
      </w:r>
      <w:r w:rsidRPr="006D1164">
        <w:rPr>
          <w:rFonts w:cs="Times New Roman"/>
          <w:color w:val="000000"/>
          <w:sz w:val="20"/>
          <w:szCs w:val="20"/>
        </w:rPr>
        <w:t>) dias;</w:t>
      </w:r>
    </w:p>
    <w:p w:rsidR="00C13B5D" w:rsidRPr="004A5AC6" w:rsidRDefault="00C13B5D" w:rsidP="00C13B5D">
      <w:pPr>
        <w:numPr>
          <w:ilvl w:val="2"/>
          <w:numId w:val="34"/>
        </w:numPr>
        <w:spacing w:before="120" w:after="120" w:line="276" w:lineRule="auto"/>
        <w:ind w:left="1134" w:firstLine="0"/>
        <w:jc w:val="both"/>
        <w:rPr>
          <w:sz w:val="20"/>
          <w:szCs w:val="20"/>
        </w:rPr>
      </w:pPr>
      <w:proofErr w:type="gramStart"/>
      <w:r w:rsidRPr="004A5AC6">
        <w:rPr>
          <w:sz w:val="20"/>
          <w:szCs w:val="20"/>
        </w:rPr>
        <w:t>multa</w:t>
      </w:r>
      <w:proofErr w:type="gramEnd"/>
      <w:r w:rsidRPr="004A5AC6">
        <w:rPr>
          <w:sz w:val="20"/>
          <w:szCs w:val="20"/>
        </w:rPr>
        <w:t xml:space="preserve"> compensatória de </w:t>
      </w:r>
      <w:r>
        <w:rPr>
          <w:sz w:val="20"/>
          <w:szCs w:val="20"/>
        </w:rPr>
        <w:t>10</w:t>
      </w:r>
      <w:r w:rsidRPr="004A5AC6">
        <w:rPr>
          <w:sz w:val="20"/>
          <w:szCs w:val="20"/>
        </w:rPr>
        <w:t>% (</w:t>
      </w:r>
      <w:r>
        <w:rPr>
          <w:sz w:val="20"/>
          <w:szCs w:val="20"/>
        </w:rPr>
        <w:t>dez</w:t>
      </w:r>
      <w:r w:rsidRPr="004A5AC6">
        <w:rPr>
          <w:sz w:val="20"/>
          <w:szCs w:val="20"/>
        </w:rPr>
        <w:t xml:space="preserve"> por cento) sobre o valor total do contrato, no caso de inexecução total do objeto;</w:t>
      </w:r>
    </w:p>
    <w:p w:rsidR="00C13B5D" w:rsidRPr="004A5AC6" w:rsidRDefault="00C13B5D" w:rsidP="00C13B5D">
      <w:pPr>
        <w:numPr>
          <w:ilvl w:val="2"/>
          <w:numId w:val="34"/>
        </w:numPr>
        <w:spacing w:before="120" w:after="120" w:line="276" w:lineRule="auto"/>
        <w:ind w:left="1134" w:firstLine="0"/>
        <w:jc w:val="both"/>
        <w:rPr>
          <w:sz w:val="20"/>
          <w:szCs w:val="20"/>
        </w:rPr>
      </w:pPr>
      <w:proofErr w:type="gramStart"/>
      <w:r w:rsidRPr="004A5AC6">
        <w:rPr>
          <w:sz w:val="20"/>
          <w:szCs w:val="20"/>
        </w:rPr>
        <w:t>em</w:t>
      </w:r>
      <w:proofErr w:type="gramEnd"/>
      <w:r w:rsidRPr="004A5AC6">
        <w:rPr>
          <w:sz w:val="20"/>
          <w:szCs w:val="20"/>
        </w:rPr>
        <w:t xml:space="preserve"> caso de inexecução parcial, a multa compensatória, no mesmo percentual do subitem acima, será aplicada de forma proporcional à obrigação inadimplida;</w:t>
      </w:r>
    </w:p>
    <w:p w:rsidR="00C13B5D" w:rsidRPr="00886C81" w:rsidRDefault="00C13B5D" w:rsidP="00C13B5D">
      <w:pPr>
        <w:numPr>
          <w:ilvl w:val="2"/>
          <w:numId w:val="34"/>
        </w:numPr>
        <w:spacing w:before="120" w:after="120" w:line="276" w:lineRule="auto"/>
        <w:ind w:left="1134" w:firstLine="0"/>
        <w:jc w:val="both"/>
        <w:rPr>
          <w:b/>
          <w:i/>
          <w:color w:val="7030A0"/>
          <w:sz w:val="20"/>
          <w:szCs w:val="20"/>
          <w:u w:val="single"/>
        </w:rPr>
      </w:pPr>
      <w:proofErr w:type="gramStart"/>
      <w:r w:rsidRPr="00B92C22">
        <w:rPr>
          <w:sz w:val="20"/>
          <w:szCs w:val="20"/>
        </w:rPr>
        <w:t>suspensão</w:t>
      </w:r>
      <w:proofErr w:type="gramEnd"/>
      <w:r w:rsidRPr="00B92C22">
        <w:rPr>
          <w:sz w:val="20"/>
          <w:szCs w:val="20"/>
        </w:rPr>
        <w:t xml:space="preserve"> de licitar e impedimento de contratar com o órgão, entidade ou unidade administrativa pela qual a Administração Pública opera e atua concretamente, pelo prazo de até dois anos</w:t>
      </w:r>
      <w:r>
        <w:rPr>
          <w:sz w:val="20"/>
          <w:szCs w:val="20"/>
        </w:rPr>
        <w:t>;</w:t>
      </w:r>
      <w:r w:rsidRPr="00886C81">
        <w:rPr>
          <w:sz w:val="20"/>
          <w:szCs w:val="20"/>
        </w:rPr>
        <w:t xml:space="preserve"> </w:t>
      </w:r>
    </w:p>
    <w:p w:rsidR="00C13B5D" w:rsidRPr="004A5AC6" w:rsidRDefault="00C13B5D" w:rsidP="00C13B5D">
      <w:pPr>
        <w:numPr>
          <w:ilvl w:val="2"/>
          <w:numId w:val="34"/>
        </w:numPr>
        <w:spacing w:before="120" w:after="120" w:line="276" w:lineRule="auto"/>
        <w:ind w:left="1134" w:firstLine="0"/>
        <w:jc w:val="both"/>
        <w:rPr>
          <w:sz w:val="20"/>
          <w:szCs w:val="20"/>
        </w:rPr>
      </w:pPr>
      <w:proofErr w:type="gramStart"/>
      <w:r w:rsidRPr="004A5AC6">
        <w:rPr>
          <w:sz w:val="20"/>
          <w:szCs w:val="20"/>
        </w:rPr>
        <w:t>impedimento</w:t>
      </w:r>
      <w:proofErr w:type="gramEnd"/>
      <w:r w:rsidRPr="004A5AC6">
        <w:rPr>
          <w:sz w:val="20"/>
          <w:szCs w:val="20"/>
        </w:rPr>
        <w:t xml:space="preserve"> de licitar e contratar com a União com o consequente descredenciamento no SICAF pelo prazo de até cinco anos;</w:t>
      </w:r>
    </w:p>
    <w:p w:rsidR="00C13B5D" w:rsidRPr="004A5AC6" w:rsidRDefault="00C13B5D" w:rsidP="00C13B5D">
      <w:pPr>
        <w:numPr>
          <w:ilvl w:val="2"/>
          <w:numId w:val="34"/>
        </w:numPr>
        <w:spacing w:before="120" w:after="120" w:line="276" w:lineRule="auto"/>
        <w:ind w:left="1134" w:firstLine="0"/>
        <w:jc w:val="both"/>
        <w:rPr>
          <w:sz w:val="20"/>
          <w:szCs w:val="20"/>
        </w:rPr>
      </w:pPr>
      <w:proofErr w:type="gramStart"/>
      <w:r w:rsidRPr="004A5AC6">
        <w:rPr>
          <w:sz w:val="20"/>
          <w:szCs w:val="20"/>
        </w:rPr>
        <w:t>declaração</w:t>
      </w:r>
      <w:proofErr w:type="gramEnd"/>
      <w:r w:rsidRPr="004A5AC6">
        <w:rPr>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 xml:space="preserve">Também </w:t>
      </w:r>
      <w:proofErr w:type="gramStart"/>
      <w:r w:rsidRPr="006D1164">
        <w:rPr>
          <w:rFonts w:cs="Times New Roman"/>
          <w:color w:val="000000"/>
          <w:sz w:val="20"/>
          <w:szCs w:val="20"/>
        </w:rPr>
        <w:t>ficam</w:t>
      </w:r>
      <w:proofErr w:type="gramEnd"/>
      <w:r w:rsidRPr="006D1164">
        <w:rPr>
          <w:rFonts w:cs="Times New Roman"/>
          <w:color w:val="000000"/>
          <w:sz w:val="20"/>
          <w:szCs w:val="20"/>
        </w:rPr>
        <w:t xml:space="preserve"> sujeitas às penalidades do art. 87, III e IV da Lei nº 8.666, de 1993, a Contratada que:</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tenha</w:t>
      </w:r>
      <w:proofErr w:type="gramEnd"/>
      <w:r w:rsidRPr="006D1164">
        <w:rPr>
          <w:rFonts w:cs="Times New Roman"/>
          <w:color w:val="000000"/>
          <w:sz w:val="20"/>
          <w:szCs w:val="20"/>
        </w:rPr>
        <w:t xml:space="preserve"> sofrido condenação definitiva por praticar, por meio dolosos, fraude fiscal no recolhimento de quaisquer tributos;</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tenha</w:t>
      </w:r>
      <w:proofErr w:type="gramEnd"/>
      <w:r w:rsidRPr="006D1164">
        <w:rPr>
          <w:rFonts w:cs="Times New Roman"/>
          <w:color w:val="000000"/>
          <w:sz w:val="20"/>
          <w:szCs w:val="20"/>
        </w:rPr>
        <w:t xml:space="preserve"> praticado atos ilícitos visando a frustrar os objetivos da licitação;</w:t>
      </w:r>
    </w:p>
    <w:p w:rsidR="00C13B5D" w:rsidRPr="006D1164" w:rsidRDefault="00C13B5D" w:rsidP="00C13B5D">
      <w:pPr>
        <w:numPr>
          <w:ilvl w:val="2"/>
          <w:numId w:val="36"/>
        </w:numPr>
        <w:spacing w:before="120" w:after="120" w:line="276" w:lineRule="auto"/>
        <w:ind w:left="567" w:firstLine="0"/>
        <w:jc w:val="both"/>
        <w:rPr>
          <w:rFonts w:cs="Times New Roman"/>
          <w:color w:val="000000"/>
          <w:sz w:val="20"/>
          <w:szCs w:val="20"/>
        </w:rPr>
      </w:pPr>
      <w:proofErr w:type="gramStart"/>
      <w:r w:rsidRPr="006D1164">
        <w:rPr>
          <w:rFonts w:cs="Times New Roman"/>
          <w:color w:val="000000"/>
          <w:sz w:val="20"/>
          <w:szCs w:val="20"/>
        </w:rPr>
        <w:t>demonstre</w:t>
      </w:r>
      <w:proofErr w:type="gramEnd"/>
      <w:r w:rsidRPr="006D1164">
        <w:rPr>
          <w:rFonts w:cs="Times New Roman"/>
          <w:color w:val="000000"/>
          <w:sz w:val="20"/>
          <w:szCs w:val="20"/>
        </w:rPr>
        <w:t xml:space="preserve"> não possuir idoneidade para contratar com a Administração em virtude de atos ilícitos praticados.</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C13B5D" w:rsidRPr="006D1164" w:rsidRDefault="00C13B5D" w:rsidP="00C13B5D">
      <w:pPr>
        <w:numPr>
          <w:ilvl w:val="1"/>
          <w:numId w:val="36"/>
        </w:numPr>
        <w:spacing w:before="120" w:after="120" w:line="276" w:lineRule="auto"/>
        <w:ind w:left="425" w:firstLine="0"/>
        <w:jc w:val="both"/>
        <w:rPr>
          <w:rFonts w:cs="Times New Roman"/>
          <w:color w:val="000000"/>
          <w:sz w:val="20"/>
          <w:szCs w:val="20"/>
        </w:rPr>
      </w:pPr>
      <w:r w:rsidRPr="006D1164">
        <w:rPr>
          <w:rFonts w:cs="Times New Roman"/>
          <w:color w:val="000000"/>
          <w:sz w:val="20"/>
          <w:szCs w:val="20"/>
        </w:rPr>
        <w:t>As penalidades serão obrigatoriamente registradas no SICAF.</w:t>
      </w:r>
    </w:p>
    <w:p w:rsidR="00C13B5D" w:rsidRDefault="00C13B5D" w:rsidP="00C13B5D">
      <w:pPr>
        <w:spacing w:after="240"/>
        <w:ind w:left="357"/>
        <w:jc w:val="right"/>
        <w:rPr>
          <w:sz w:val="20"/>
          <w:szCs w:val="20"/>
        </w:rPr>
      </w:pPr>
    </w:p>
    <w:p w:rsidR="00C13B5D" w:rsidRPr="006D1164" w:rsidRDefault="00C13B5D" w:rsidP="00C13B5D">
      <w:pPr>
        <w:spacing w:after="120"/>
        <w:ind w:left="357"/>
        <w:jc w:val="right"/>
        <w:rPr>
          <w:sz w:val="20"/>
          <w:szCs w:val="20"/>
        </w:rPr>
      </w:pPr>
      <w:r w:rsidRPr="006D1164">
        <w:rPr>
          <w:sz w:val="20"/>
          <w:szCs w:val="20"/>
        </w:rPr>
        <w:t>Porto Alegre</w:t>
      </w:r>
      <w:r w:rsidRPr="00C26B97">
        <w:rPr>
          <w:bCs/>
          <w:sz w:val="20"/>
          <w:szCs w:val="20"/>
        </w:rPr>
        <w:t xml:space="preserve">, </w:t>
      </w:r>
      <w:r>
        <w:rPr>
          <w:bCs/>
          <w:sz w:val="20"/>
          <w:szCs w:val="20"/>
        </w:rPr>
        <w:t>02</w:t>
      </w:r>
      <w:r w:rsidRPr="006D1164">
        <w:rPr>
          <w:b/>
          <w:bCs/>
          <w:sz w:val="20"/>
          <w:szCs w:val="20"/>
        </w:rPr>
        <w:t xml:space="preserve"> </w:t>
      </w:r>
      <w:r w:rsidRPr="006D1164">
        <w:rPr>
          <w:bCs/>
          <w:sz w:val="20"/>
          <w:szCs w:val="20"/>
        </w:rPr>
        <w:t>de</w:t>
      </w:r>
      <w:r w:rsidRPr="006D1164">
        <w:rPr>
          <w:b/>
          <w:bCs/>
          <w:sz w:val="20"/>
          <w:szCs w:val="20"/>
        </w:rPr>
        <w:t xml:space="preserve"> </w:t>
      </w:r>
      <w:r>
        <w:rPr>
          <w:bCs/>
          <w:sz w:val="20"/>
          <w:szCs w:val="20"/>
        </w:rPr>
        <w:t>março</w:t>
      </w:r>
      <w:r w:rsidRPr="006D1164">
        <w:rPr>
          <w:bCs/>
          <w:sz w:val="20"/>
          <w:szCs w:val="20"/>
        </w:rPr>
        <w:t xml:space="preserve"> de 2015</w:t>
      </w:r>
      <w:r>
        <w:rPr>
          <w:bCs/>
          <w:sz w:val="20"/>
          <w:szCs w:val="20"/>
        </w:rPr>
        <w:t>.</w:t>
      </w:r>
    </w:p>
    <w:p w:rsidR="00C13B5D" w:rsidRDefault="00C13B5D" w:rsidP="00C13B5D">
      <w:pPr>
        <w:suppressAutoHyphens/>
        <w:spacing w:before="480"/>
        <w:jc w:val="center"/>
        <w:rPr>
          <w:rFonts w:ascii="Spranq eco sans" w:hAnsi="Spranq eco sans" w:cs="Arial"/>
          <w:b/>
          <w:sz w:val="20"/>
          <w:szCs w:val="20"/>
          <w:lang w:eastAsia="ar-SA"/>
        </w:rPr>
      </w:pPr>
    </w:p>
    <w:p w:rsidR="00C13B5D" w:rsidRPr="006D1164" w:rsidRDefault="00C13B5D" w:rsidP="00C13B5D">
      <w:pPr>
        <w:suppressAutoHyphens/>
        <w:spacing w:before="360"/>
        <w:jc w:val="center"/>
        <w:rPr>
          <w:rFonts w:ascii="Spranq eco sans" w:hAnsi="Spranq eco sans" w:cs="Arial"/>
          <w:b/>
          <w:sz w:val="20"/>
          <w:szCs w:val="20"/>
          <w:lang w:eastAsia="ar-SA"/>
        </w:rPr>
      </w:pPr>
      <w:r>
        <w:rPr>
          <w:rFonts w:ascii="Spranq eco sans" w:hAnsi="Spranq eco sans" w:cs="Arial"/>
          <w:b/>
          <w:sz w:val="20"/>
          <w:szCs w:val="20"/>
          <w:lang w:eastAsia="ar-SA"/>
        </w:rPr>
        <w:t>Cristiano Sobrosa da Silva</w:t>
      </w:r>
    </w:p>
    <w:p w:rsidR="00C13B5D" w:rsidRPr="006225AC" w:rsidRDefault="00C13B5D" w:rsidP="00C13B5D">
      <w:pPr>
        <w:tabs>
          <w:tab w:val="left" w:pos="708"/>
          <w:tab w:val="center" w:pos="4320"/>
          <w:tab w:val="right" w:pos="8640"/>
        </w:tabs>
        <w:suppressAutoHyphens/>
        <w:jc w:val="center"/>
        <w:rPr>
          <w:rFonts w:ascii="Spranq eco sans" w:hAnsi="Spranq eco sans" w:cs="Arial"/>
          <w:bCs/>
          <w:sz w:val="22"/>
          <w:szCs w:val="28"/>
          <w:lang w:eastAsia="ar-SA"/>
        </w:rPr>
      </w:pPr>
      <w:r>
        <w:rPr>
          <w:rFonts w:ascii="Spranq eco sans" w:hAnsi="Spranq eco sans" w:cs="Arial"/>
          <w:bCs/>
          <w:sz w:val="22"/>
          <w:szCs w:val="28"/>
          <w:lang w:eastAsia="ar-SA"/>
        </w:rPr>
        <w:t xml:space="preserve">Agente Administrativo </w:t>
      </w:r>
    </w:p>
    <w:p w:rsidR="00C13B5D" w:rsidRPr="004A5AC6" w:rsidRDefault="00C13B5D" w:rsidP="00C13B5D">
      <w:pPr>
        <w:shd w:val="clear" w:color="auto" w:fill="FFFFFF"/>
        <w:suppressAutoHyphens/>
        <w:jc w:val="center"/>
        <w:rPr>
          <w:sz w:val="20"/>
          <w:szCs w:val="20"/>
        </w:rPr>
      </w:pPr>
      <w:r w:rsidRPr="006D1164">
        <w:rPr>
          <w:rFonts w:ascii="Spranq eco sans" w:eastAsia="Arial Unicode MS" w:hAnsi="Spranq eco sans" w:cs="Arial"/>
          <w:sz w:val="22"/>
          <w:szCs w:val="22"/>
          <w:lang w:eastAsia="ar-SA"/>
        </w:rPr>
        <w:t xml:space="preserve">Chefe </w:t>
      </w:r>
      <w:r>
        <w:rPr>
          <w:rFonts w:ascii="Spranq eco sans" w:eastAsia="Arial Unicode MS" w:hAnsi="Spranq eco sans" w:cs="Arial"/>
          <w:sz w:val="22"/>
          <w:szCs w:val="22"/>
          <w:lang w:eastAsia="ar-SA"/>
        </w:rPr>
        <w:t xml:space="preserve">Substituto </w:t>
      </w:r>
      <w:r w:rsidRPr="006D1164">
        <w:rPr>
          <w:rFonts w:ascii="Spranq eco sans" w:eastAsia="Arial Unicode MS" w:hAnsi="Spranq eco sans" w:cs="Arial"/>
          <w:sz w:val="22"/>
          <w:szCs w:val="22"/>
          <w:lang w:eastAsia="ar-SA"/>
        </w:rPr>
        <w:t xml:space="preserve">do </w:t>
      </w:r>
      <w:r>
        <w:rPr>
          <w:rFonts w:ascii="Spranq eco sans" w:eastAsia="Arial Unicode MS" w:hAnsi="Spranq eco sans" w:cs="Arial"/>
          <w:sz w:val="22"/>
          <w:szCs w:val="22"/>
          <w:lang w:eastAsia="ar-SA"/>
        </w:rPr>
        <w:t>NAD</w:t>
      </w:r>
      <w:r w:rsidRPr="006D1164">
        <w:rPr>
          <w:rFonts w:ascii="Spranq eco sans" w:eastAsia="Arial Unicode MS" w:hAnsi="Spranq eco sans" w:cs="Arial"/>
          <w:sz w:val="22"/>
          <w:szCs w:val="22"/>
          <w:lang w:eastAsia="ar-SA"/>
        </w:rPr>
        <w:t>/</w:t>
      </w:r>
      <w:r>
        <w:rPr>
          <w:rFonts w:ascii="Spranq eco sans" w:eastAsia="Arial Unicode MS" w:hAnsi="Spranq eco sans" w:cs="Arial"/>
          <w:sz w:val="22"/>
          <w:szCs w:val="22"/>
          <w:lang w:eastAsia="ar-SA"/>
        </w:rPr>
        <w:t>SELOG/</w:t>
      </w:r>
      <w:r w:rsidRPr="006D1164">
        <w:rPr>
          <w:rFonts w:ascii="Spranq eco sans" w:eastAsia="Arial Unicode MS" w:hAnsi="Spranq eco sans" w:cs="Arial"/>
          <w:sz w:val="22"/>
          <w:szCs w:val="22"/>
          <w:lang w:eastAsia="ar-SA"/>
        </w:rPr>
        <w:t xml:space="preserve">SR/DPF/RS </w:t>
      </w:r>
    </w:p>
    <w:p w:rsidR="00DD4982" w:rsidRDefault="00DD4982" w:rsidP="00180303">
      <w:pPr>
        <w:jc w:val="center"/>
        <w:rPr>
          <w:rFonts w:cs="Times New Roman"/>
          <w:b/>
          <w:bCs/>
          <w:iCs/>
          <w:color w:val="000000"/>
          <w:sz w:val="20"/>
          <w:szCs w:val="20"/>
        </w:rPr>
      </w:pPr>
    </w:p>
    <w:p w:rsidR="006A1FBA" w:rsidRDefault="006A1FBA">
      <w:pPr>
        <w:rPr>
          <w:rFonts w:cs="Times New Roman"/>
          <w:b/>
          <w:bCs/>
          <w:iCs/>
          <w:color w:val="000000"/>
          <w:sz w:val="20"/>
          <w:szCs w:val="20"/>
        </w:rPr>
      </w:pPr>
      <w:r>
        <w:rPr>
          <w:rFonts w:cs="Times New Roman"/>
          <w:b/>
          <w:bCs/>
          <w:iCs/>
          <w:color w:val="000000"/>
          <w:sz w:val="20"/>
          <w:szCs w:val="20"/>
        </w:rPr>
        <w:br w:type="page"/>
      </w:r>
    </w:p>
    <w:p w:rsidR="00AC34AF" w:rsidRPr="00E10072" w:rsidRDefault="00AC34AF" w:rsidP="00AC34AF">
      <w:pPr>
        <w:jc w:val="center"/>
        <w:rPr>
          <w:rFonts w:cs="Times New Roman"/>
          <w:b/>
          <w:bCs/>
          <w:iCs/>
          <w:color w:val="000000"/>
          <w:sz w:val="20"/>
          <w:szCs w:val="20"/>
        </w:rPr>
      </w:pPr>
      <w:r w:rsidRPr="00E10072">
        <w:rPr>
          <w:rFonts w:cs="Times New Roman"/>
          <w:b/>
          <w:bCs/>
          <w:iCs/>
          <w:noProof/>
          <w:color w:val="000000"/>
          <w:sz w:val="20"/>
          <w:szCs w:val="20"/>
        </w:rPr>
        <w:lastRenderedPageBreak/>
        <w:drawing>
          <wp:inline distT="0" distB="0" distL="0" distR="0" wp14:anchorId="470BE0AA" wp14:editId="2DB6A549">
            <wp:extent cx="624205" cy="624205"/>
            <wp:effectExtent l="0" t="0" r="4445"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205" cy="624205"/>
                    </a:xfrm>
                    <a:prstGeom prst="rect">
                      <a:avLst/>
                    </a:prstGeom>
                    <a:solidFill>
                      <a:srgbClr val="FFFFFF"/>
                    </a:solidFill>
                    <a:ln>
                      <a:noFill/>
                    </a:ln>
                  </pic:spPr>
                </pic:pic>
              </a:graphicData>
            </a:graphic>
          </wp:inline>
        </w:drawing>
      </w:r>
    </w:p>
    <w:p w:rsidR="00AC34AF" w:rsidRPr="00E10072" w:rsidRDefault="00AC34AF" w:rsidP="00AC34AF">
      <w:pPr>
        <w:jc w:val="center"/>
        <w:rPr>
          <w:rFonts w:cs="Times New Roman"/>
          <w:b/>
          <w:bCs/>
          <w:iCs/>
          <w:color w:val="000000"/>
          <w:sz w:val="20"/>
          <w:szCs w:val="20"/>
          <w:lang w:val="pt-PT"/>
        </w:rPr>
      </w:pPr>
      <w:r w:rsidRPr="00E10072">
        <w:rPr>
          <w:rFonts w:cs="Times New Roman"/>
          <w:b/>
          <w:bCs/>
          <w:iCs/>
          <w:color w:val="000000"/>
          <w:sz w:val="20"/>
          <w:szCs w:val="20"/>
          <w:lang w:val="pt-PT"/>
        </w:rPr>
        <w:t>SERVIÇO PÚBLICO FEDERAL</w:t>
      </w:r>
    </w:p>
    <w:p w:rsidR="00AC34AF" w:rsidRPr="00E10072" w:rsidRDefault="00AC34AF" w:rsidP="00AC34AF">
      <w:pPr>
        <w:jc w:val="center"/>
        <w:rPr>
          <w:rFonts w:cs="Times New Roman"/>
          <w:b/>
          <w:bCs/>
          <w:iCs/>
          <w:color w:val="000000"/>
          <w:sz w:val="20"/>
          <w:szCs w:val="20"/>
          <w:lang w:val="pt-PT"/>
        </w:rPr>
      </w:pPr>
      <w:r w:rsidRPr="00E10072">
        <w:rPr>
          <w:rFonts w:cs="Times New Roman"/>
          <w:b/>
          <w:bCs/>
          <w:iCs/>
          <w:color w:val="000000"/>
          <w:sz w:val="20"/>
          <w:szCs w:val="20"/>
          <w:lang w:val="pt-PT"/>
        </w:rPr>
        <w:t>MJ - DEPARTAMENTO DE POLÍCIA FEDERAL</w:t>
      </w:r>
    </w:p>
    <w:p w:rsidR="00AC34AF" w:rsidRPr="00E10072" w:rsidRDefault="00AC34AF" w:rsidP="00AC34AF">
      <w:pPr>
        <w:jc w:val="center"/>
        <w:rPr>
          <w:rFonts w:cs="Times New Roman"/>
          <w:b/>
          <w:bCs/>
          <w:iCs/>
          <w:color w:val="000000"/>
          <w:sz w:val="20"/>
          <w:szCs w:val="20"/>
        </w:rPr>
      </w:pPr>
      <w:r w:rsidRPr="00E10072">
        <w:rPr>
          <w:rFonts w:cs="Times New Roman"/>
          <w:b/>
          <w:bCs/>
          <w:iCs/>
          <w:color w:val="000000"/>
          <w:sz w:val="20"/>
          <w:szCs w:val="20"/>
          <w:lang w:val="pt-PT"/>
        </w:rPr>
        <w:t>SUPERINTENDÊNCIA REGIONAL NO RIO GRANDE DO SUL</w:t>
      </w:r>
    </w:p>
    <w:p w:rsidR="00AC34AF" w:rsidRPr="00893D82" w:rsidRDefault="00AC34AF" w:rsidP="00AC34AF">
      <w:pPr>
        <w:jc w:val="center"/>
        <w:rPr>
          <w:rFonts w:cs="Times New Roman"/>
          <w:b/>
          <w:bCs/>
          <w:iCs/>
          <w:color w:val="000000"/>
          <w:sz w:val="20"/>
          <w:szCs w:val="20"/>
        </w:rPr>
      </w:pPr>
    </w:p>
    <w:p w:rsidR="00AC34AF" w:rsidRDefault="00AC34AF" w:rsidP="00AC34AF">
      <w:pPr>
        <w:widowControl w:val="0"/>
        <w:autoSpaceDE w:val="0"/>
        <w:autoSpaceDN w:val="0"/>
        <w:adjustRightInd w:val="0"/>
        <w:ind w:right="-30"/>
        <w:jc w:val="center"/>
        <w:rPr>
          <w:rFonts w:cs="Times New Roman"/>
          <w:b/>
          <w:bCs/>
          <w:iCs/>
          <w:color w:val="000000"/>
          <w:sz w:val="20"/>
          <w:szCs w:val="20"/>
        </w:rPr>
      </w:pPr>
      <w:r w:rsidRPr="00E10072">
        <w:rPr>
          <w:rFonts w:cs="Times New Roman"/>
          <w:b/>
          <w:bCs/>
          <w:iCs/>
          <w:color w:val="000000"/>
          <w:sz w:val="20"/>
          <w:szCs w:val="20"/>
        </w:rPr>
        <w:t>ANEXO II</w:t>
      </w:r>
    </w:p>
    <w:p w:rsidR="00AC34AF" w:rsidRPr="00E10072" w:rsidRDefault="00AC34AF" w:rsidP="00AC34AF">
      <w:pPr>
        <w:widowControl w:val="0"/>
        <w:autoSpaceDE w:val="0"/>
        <w:autoSpaceDN w:val="0"/>
        <w:adjustRightInd w:val="0"/>
        <w:ind w:right="-30"/>
        <w:jc w:val="center"/>
        <w:rPr>
          <w:rFonts w:cs="Times New Roman"/>
          <w:b/>
          <w:bCs/>
          <w:iCs/>
          <w:color w:val="000000"/>
          <w:sz w:val="20"/>
          <w:szCs w:val="20"/>
        </w:rPr>
      </w:pPr>
    </w:p>
    <w:p w:rsidR="00AC34AF" w:rsidRPr="00E10072" w:rsidRDefault="00AC34AF" w:rsidP="00AC34AF">
      <w:pPr>
        <w:widowControl w:val="0"/>
        <w:autoSpaceDE w:val="0"/>
        <w:autoSpaceDN w:val="0"/>
        <w:adjustRightInd w:val="0"/>
        <w:ind w:right="-30"/>
        <w:jc w:val="center"/>
        <w:rPr>
          <w:rFonts w:cs="Times New Roman"/>
          <w:b/>
          <w:bCs/>
          <w:iCs/>
          <w:color w:val="000000"/>
          <w:sz w:val="20"/>
          <w:szCs w:val="20"/>
        </w:rPr>
      </w:pPr>
      <w:r w:rsidRPr="00E10072">
        <w:rPr>
          <w:rFonts w:cs="Times New Roman"/>
          <w:b/>
          <w:bCs/>
          <w:iCs/>
          <w:color w:val="000000"/>
          <w:sz w:val="20"/>
          <w:szCs w:val="20"/>
        </w:rPr>
        <w:t>MINUTA DE ATA DE REGISTRO DE PREÇOS</w:t>
      </w:r>
    </w:p>
    <w:p w:rsidR="00AC34AF" w:rsidRPr="00893D82" w:rsidRDefault="00AC34AF" w:rsidP="00AC34AF">
      <w:pPr>
        <w:widowControl w:val="0"/>
        <w:autoSpaceDE w:val="0"/>
        <w:autoSpaceDN w:val="0"/>
        <w:adjustRightInd w:val="0"/>
        <w:ind w:right="-30"/>
        <w:jc w:val="center"/>
        <w:rPr>
          <w:bCs/>
          <w:sz w:val="20"/>
          <w:szCs w:val="20"/>
        </w:rPr>
      </w:pPr>
    </w:p>
    <w:p w:rsidR="00AC34AF" w:rsidRPr="00893D82" w:rsidRDefault="00AC34AF" w:rsidP="00AC34AF">
      <w:pPr>
        <w:widowControl w:val="0"/>
        <w:autoSpaceDE w:val="0"/>
        <w:autoSpaceDN w:val="0"/>
        <w:adjustRightInd w:val="0"/>
        <w:ind w:right="-30"/>
        <w:jc w:val="both"/>
        <w:rPr>
          <w:sz w:val="22"/>
          <w:szCs w:val="22"/>
        </w:rPr>
      </w:pPr>
    </w:p>
    <w:p w:rsidR="00AC34AF" w:rsidRPr="00893D82" w:rsidRDefault="00AC34AF" w:rsidP="00AC34AF">
      <w:pPr>
        <w:widowControl w:val="0"/>
        <w:tabs>
          <w:tab w:val="center" w:pos="4779"/>
          <w:tab w:val="right" w:pos="9198"/>
        </w:tabs>
        <w:autoSpaceDE w:val="0"/>
        <w:autoSpaceDN w:val="0"/>
        <w:adjustRightInd w:val="0"/>
        <w:ind w:right="-28"/>
        <w:jc w:val="both"/>
        <w:rPr>
          <w:sz w:val="20"/>
          <w:szCs w:val="20"/>
        </w:rPr>
      </w:pPr>
      <w:bookmarkStart w:id="0" w:name="_GoBack"/>
      <w:r w:rsidRPr="00E10072">
        <w:rPr>
          <w:sz w:val="20"/>
          <w:szCs w:val="20"/>
        </w:rPr>
        <w:t xml:space="preserve">A Superintendência Regional do Departamento de Polícia Federal no Rio Grande do Sul, com sede na Avenida Ipiranga, 1365, Bairro Azenha, na cidade de Porto Alegre/RS, CEP 90.160-093, inscrita no CNPJ sob o nº 00.394.494/0037-47, neste ato representada </w:t>
      </w:r>
      <w:r w:rsidRPr="00E10072">
        <w:rPr>
          <w:bCs/>
          <w:sz w:val="20"/>
          <w:szCs w:val="20"/>
        </w:rPr>
        <w:t xml:space="preserve">pelo seu Superintendente Regional, Senhor </w:t>
      </w:r>
      <w:r w:rsidRPr="00E10072">
        <w:rPr>
          <w:b/>
          <w:sz w:val="20"/>
          <w:szCs w:val="20"/>
        </w:rPr>
        <w:t>SANDRO LUCIANO CARON DE MORAES</w:t>
      </w:r>
      <w:r w:rsidRPr="00E10072">
        <w:rPr>
          <w:bCs/>
          <w:sz w:val="20"/>
          <w:szCs w:val="20"/>
        </w:rPr>
        <w:t>, brasileiro, residente e domiciliado nesta Capital, com delegação de competência que confere a Portaria nº 4630/2014-DG/DPF, de 25 de julho de 2014, inscrito no CPF sob nº 770.956.690-15 portador da Carteira de Identidade nº 1056962861-SSP/RS</w:t>
      </w:r>
      <w:proofErr w:type="gramStart"/>
      <w:r w:rsidRPr="00E10072">
        <w:rPr>
          <w:sz w:val="20"/>
          <w:szCs w:val="20"/>
        </w:rPr>
        <w:t>,,</w:t>
      </w:r>
      <w:proofErr w:type="gramEnd"/>
      <w:r w:rsidRPr="00E10072">
        <w:rPr>
          <w:sz w:val="20"/>
          <w:szCs w:val="20"/>
        </w:rPr>
        <w:t xml:space="preserve"> considerando o julgamento da licitação na modalidade de pregão, na forma eletrônica, para REGISTRO DE PREÇOS nº </w:t>
      </w:r>
      <w:r w:rsidR="007B40B4">
        <w:rPr>
          <w:sz w:val="20"/>
          <w:szCs w:val="20"/>
        </w:rPr>
        <w:t>02</w:t>
      </w:r>
      <w:r w:rsidRPr="00E10072">
        <w:rPr>
          <w:sz w:val="20"/>
          <w:szCs w:val="20"/>
        </w:rPr>
        <w:t>/201</w:t>
      </w:r>
      <w:r w:rsidR="007B40B4">
        <w:rPr>
          <w:sz w:val="20"/>
          <w:szCs w:val="20"/>
        </w:rPr>
        <w:t>5</w:t>
      </w:r>
      <w:r w:rsidRPr="00E10072">
        <w:rPr>
          <w:sz w:val="20"/>
          <w:szCs w:val="20"/>
        </w:rPr>
        <w:t xml:space="preserve">, publicada no </w:t>
      </w:r>
      <w:proofErr w:type="spellStart"/>
      <w:r w:rsidRPr="00E10072">
        <w:rPr>
          <w:sz w:val="20"/>
          <w:szCs w:val="20"/>
        </w:rPr>
        <w:t>xxx</w:t>
      </w:r>
      <w:proofErr w:type="spellEnd"/>
      <w:r w:rsidRPr="00E10072">
        <w:rPr>
          <w:sz w:val="20"/>
          <w:szCs w:val="20"/>
        </w:rPr>
        <w:t xml:space="preserve"> de </w:t>
      </w:r>
      <w:proofErr w:type="spellStart"/>
      <w:r w:rsidRPr="00E10072">
        <w:rPr>
          <w:sz w:val="20"/>
          <w:szCs w:val="20"/>
        </w:rPr>
        <w:t>xx</w:t>
      </w:r>
      <w:proofErr w:type="spellEnd"/>
      <w:r w:rsidRPr="00E10072">
        <w:rPr>
          <w:sz w:val="20"/>
          <w:szCs w:val="20"/>
        </w:rPr>
        <w:t>/</w:t>
      </w:r>
      <w:proofErr w:type="spellStart"/>
      <w:r w:rsidRPr="00E10072">
        <w:rPr>
          <w:sz w:val="20"/>
          <w:szCs w:val="20"/>
        </w:rPr>
        <w:t>xx</w:t>
      </w:r>
      <w:proofErr w:type="spellEnd"/>
      <w:r w:rsidRPr="00E10072">
        <w:rPr>
          <w:sz w:val="20"/>
          <w:szCs w:val="20"/>
        </w:rPr>
        <w:t>/2014, processo administrativo nº 08430.031807/2014-40,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bookmarkEnd w:id="0"/>
    <w:p w:rsidR="00AC34AF" w:rsidRPr="00893D82" w:rsidRDefault="00AC34AF" w:rsidP="00AC34AF">
      <w:pPr>
        <w:widowControl w:val="0"/>
        <w:tabs>
          <w:tab w:val="center" w:pos="4779"/>
          <w:tab w:val="right" w:pos="9198"/>
        </w:tabs>
        <w:autoSpaceDE w:val="0"/>
        <w:autoSpaceDN w:val="0"/>
        <w:adjustRightInd w:val="0"/>
        <w:ind w:right="-28"/>
        <w:jc w:val="both"/>
        <w:rPr>
          <w:sz w:val="20"/>
          <w:szCs w:val="20"/>
        </w:rPr>
      </w:pPr>
    </w:p>
    <w:p w:rsidR="00AC34AF" w:rsidRPr="00893D82" w:rsidRDefault="00AC34AF" w:rsidP="00AC34AF">
      <w:pPr>
        <w:numPr>
          <w:ilvl w:val="0"/>
          <w:numId w:val="27"/>
        </w:numPr>
        <w:autoSpaceDE w:val="0"/>
        <w:autoSpaceDN w:val="0"/>
        <w:adjustRightInd w:val="0"/>
        <w:spacing w:before="120" w:after="120" w:line="276" w:lineRule="auto"/>
        <w:ind w:left="0" w:firstLine="0"/>
        <w:jc w:val="both"/>
        <w:rPr>
          <w:b/>
          <w:bCs/>
          <w:sz w:val="20"/>
          <w:szCs w:val="20"/>
        </w:rPr>
      </w:pPr>
      <w:r w:rsidRPr="00893D82">
        <w:rPr>
          <w:b/>
          <w:bCs/>
          <w:sz w:val="20"/>
          <w:szCs w:val="20"/>
        </w:rPr>
        <w:t>DO OBJETO</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A presente Ata tem por objeto o registro de preços para a eventual aquisição </w:t>
      </w:r>
      <w:proofErr w:type="gramStart"/>
      <w:r w:rsidRPr="00893D82">
        <w:rPr>
          <w:sz w:val="20"/>
          <w:szCs w:val="20"/>
        </w:rPr>
        <w:t>de ...</w:t>
      </w:r>
      <w:proofErr w:type="gramEnd"/>
      <w:r w:rsidRPr="00893D82">
        <w:rPr>
          <w:sz w:val="20"/>
          <w:szCs w:val="20"/>
        </w:rPr>
        <w:t>..... , especificado(s) no</w:t>
      </w:r>
      <w:r>
        <w:rPr>
          <w:sz w:val="20"/>
          <w:szCs w:val="20"/>
        </w:rPr>
        <w:t xml:space="preserve"> </w:t>
      </w:r>
      <w:r w:rsidRPr="00893D82">
        <w:rPr>
          <w:sz w:val="20"/>
          <w:szCs w:val="20"/>
        </w:rPr>
        <w:t>item</w:t>
      </w:r>
      <w:r>
        <w:rPr>
          <w:sz w:val="20"/>
          <w:szCs w:val="20"/>
        </w:rPr>
        <w:t xml:space="preserve"> </w:t>
      </w:r>
      <w:proofErr w:type="gramStart"/>
      <w:r>
        <w:rPr>
          <w:sz w:val="20"/>
          <w:szCs w:val="20"/>
        </w:rPr>
        <w:t>1</w:t>
      </w:r>
      <w:proofErr w:type="gramEnd"/>
      <w:r>
        <w:rPr>
          <w:sz w:val="20"/>
          <w:szCs w:val="20"/>
        </w:rPr>
        <w:t xml:space="preserve"> </w:t>
      </w:r>
      <w:r w:rsidRPr="00893D82">
        <w:rPr>
          <w:sz w:val="20"/>
          <w:szCs w:val="20"/>
        </w:rPr>
        <w:t xml:space="preserve">do  Termo de Referência, anexo </w:t>
      </w:r>
      <w:r>
        <w:rPr>
          <w:sz w:val="20"/>
          <w:szCs w:val="20"/>
        </w:rPr>
        <w:t>I</w:t>
      </w:r>
      <w:r w:rsidRPr="00893D82">
        <w:rPr>
          <w:sz w:val="20"/>
          <w:szCs w:val="20"/>
        </w:rPr>
        <w:t xml:space="preserve"> do edital de </w:t>
      </w:r>
      <w:r w:rsidRPr="00E10072">
        <w:rPr>
          <w:sz w:val="20"/>
          <w:szCs w:val="20"/>
        </w:rPr>
        <w:t>Pregão</w:t>
      </w:r>
      <w:r w:rsidRPr="00893D82">
        <w:rPr>
          <w:sz w:val="20"/>
          <w:szCs w:val="20"/>
        </w:rPr>
        <w:t xml:space="preserve"> nº </w:t>
      </w:r>
      <w:r>
        <w:rPr>
          <w:sz w:val="20"/>
          <w:szCs w:val="20"/>
        </w:rPr>
        <w:t>02</w:t>
      </w:r>
      <w:r w:rsidRPr="00893D82">
        <w:rPr>
          <w:sz w:val="20"/>
          <w:szCs w:val="20"/>
        </w:rPr>
        <w:t>/20</w:t>
      </w:r>
      <w:r>
        <w:rPr>
          <w:sz w:val="20"/>
          <w:szCs w:val="20"/>
        </w:rPr>
        <w:t>15</w:t>
      </w:r>
      <w:r w:rsidRPr="00893D82">
        <w:rPr>
          <w:sz w:val="20"/>
          <w:szCs w:val="20"/>
        </w:rPr>
        <w:t>, que é parte integrante desta Ata, assim como a proposta vencedora, independentemente de transcrição.</w:t>
      </w:r>
    </w:p>
    <w:p w:rsidR="00AC34AF" w:rsidRPr="00893D82" w:rsidRDefault="00AC34AF" w:rsidP="00AC34AF">
      <w:pPr>
        <w:widowControl w:val="0"/>
        <w:autoSpaceDE w:val="0"/>
        <w:autoSpaceDN w:val="0"/>
        <w:adjustRightInd w:val="0"/>
        <w:ind w:left="792"/>
        <w:jc w:val="both"/>
        <w:rPr>
          <w:sz w:val="20"/>
          <w:szCs w:val="20"/>
        </w:rPr>
      </w:pPr>
    </w:p>
    <w:p w:rsidR="00AC34AF" w:rsidRPr="00893D82" w:rsidRDefault="00AC34AF" w:rsidP="00AC34AF">
      <w:pPr>
        <w:numPr>
          <w:ilvl w:val="0"/>
          <w:numId w:val="27"/>
        </w:numPr>
        <w:autoSpaceDE w:val="0"/>
        <w:autoSpaceDN w:val="0"/>
        <w:adjustRightInd w:val="0"/>
        <w:spacing w:before="120" w:after="120" w:line="276" w:lineRule="auto"/>
        <w:ind w:left="0" w:firstLine="0"/>
        <w:jc w:val="both"/>
        <w:rPr>
          <w:b/>
          <w:sz w:val="20"/>
          <w:szCs w:val="20"/>
        </w:rPr>
      </w:pPr>
      <w:r w:rsidRPr="00893D82">
        <w:rPr>
          <w:b/>
          <w:bCs/>
          <w:sz w:val="20"/>
          <w:szCs w:val="20"/>
        </w:rPr>
        <w:t xml:space="preserve">DOS PREÇOS, ESPECIFICAÇÕES E </w:t>
      </w:r>
      <w:proofErr w:type="gramStart"/>
      <w:r w:rsidRPr="00893D82">
        <w:rPr>
          <w:b/>
          <w:bCs/>
          <w:sz w:val="20"/>
          <w:szCs w:val="20"/>
        </w:rPr>
        <w:t>QUANTITATIVOS</w:t>
      </w:r>
      <w:proofErr w:type="gramEnd"/>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O preço registrado, as especificações do objeto, a quantidade, </w:t>
      </w:r>
      <w:proofErr w:type="gramStart"/>
      <w:r w:rsidRPr="00893D82">
        <w:rPr>
          <w:sz w:val="20"/>
          <w:szCs w:val="20"/>
        </w:rPr>
        <w:t>fornecedor(</w:t>
      </w:r>
      <w:proofErr w:type="gramEnd"/>
      <w:r w:rsidRPr="00893D82">
        <w:rPr>
          <w:sz w:val="20"/>
          <w:szCs w:val="20"/>
        </w:rPr>
        <w:t xml:space="preserve">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184"/>
        <w:gridCol w:w="1402"/>
        <w:gridCol w:w="1541"/>
        <w:gridCol w:w="1121"/>
        <w:gridCol w:w="1121"/>
        <w:gridCol w:w="841"/>
        <w:gridCol w:w="844"/>
      </w:tblGrid>
      <w:tr w:rsidR="00AC34AF" w:rsidRPr="00893D82" w:rsidTr="0064307E">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Item</w:t>
            </w:r>
          </w:p>
          <w:p w:rsidR="00AC34AF" w:rsidRPr="00893D82" w:rsidRDefault="00AC34AF" w:rsidP="0064307E">
            <w:pPr>
              <w:widowControl w:val="0"/>
              <w:autoSpaceDE w:val="0"/>
              <w:autoSpaceDN w:val="0"/>
              <w:adjustRightInd w:val="0"/>
              <w:ind w:right="-30"/>
              <w:jc w:val="center"/>
              <w:rPr>
                <w:sz w:val="16"/>
                <w:szCs w:val="16"/>
              </w:rPr>
            </w:pPr>
            <w:proofErr w:type="gramStart"/>
            <w:r w:rsidRPr="00893D82">
              <w:rPr>
                <w:sz w:val="16"/>
                <w:szCs w:val="16"/>
              </w:rPr>
              <w:t>do</w:t>
            </w:r>
            <w:proofErr w:type="gramEnd"/>
          </w:p>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AC34AF" w:rsidRPr="00893D82" w:rsidRDefault="00AC34AF" w:rsidP="0064307E">
            <w:pPr>
              <w:widowControl w:val="0"/>
              <w:autoSpaceDE w:val="0"/>
              <w:autoSpaceDN w:val="0"/>
              <w:adjustRightInd w:val="0"/>
              <w:ind w:right="-30"/>
              <w:jc w:val="center"/>
              <w:rPr>
                <w:i/>
                <w:color w:val="FF0000"/>
                <w:sz w:val="16"/>
                <w:szCs w:val="16"/>
              </w:rPr>
            </w:pPr>
            <w:r w:rsidRPr="00893D82">
              <w:rPr>
                <w:sz w:val="16"/>
                <w:szCs w:val="16"/>
              </w:rPr>
              <w:t xml:space="preserve">Fornecedor </w:t>
            </w:r>
            <w:r w:rsidRPr="00893D82">
              <w:rPr>
                <w:i/>
                <w:color w:val="FF0000"/>
                <w:sz w:val="16"/>
                <w:szCs w:val="16"/>
              </w:rPr>
              <w:t>(razão social, CNPJ/MF, endereço, contatos, representante</w:t>
            </w:r>
            <w:proofErr w:type="gramStart"/>
            <w:r w:rsidRPr="00893D82">
              <w:rPr>
                <w:i/>
                <w:color w:val="FF0000"/>
                <w:sz w:val="16"/>
                <w:szCs w:val="16"/>
              </w:rPr>
              <w:t>)</w:t>
            </w:r>
            <w:proofErr w:type="gramEnd"/>
          </w:p>
          <w:p w:rsidR="00AC34AF" w:rsidRPr="00893D82" w:rsidRDefault="00AC34AF" w:rsidP="0064307E">
            <w:pPr>
              <w:widowControl w:val="0"/>
              <w:autoSpaceDE w:val="0"/>
              <w:autoSpaceDN w:val="0"/>
              <w:adjustRightInd w:val="0"/>
              <w:ind w:right="-30"/>
              <w:jc w:val="center"/>
              <w:rPr>
                <w:sz w:val="16"/>
                <w:szCs w:val="16"/>
              </w:rPr>
            </w:pPr>
          </w:p>
        </w:tc>
      </w:tr>
      <w:tr w:rsidR="00AC34AF" w:rsidRPr="00893D82" w:rsidTr="0064307E">
        <w:trPr>
          <w:trHeight w:val="674"/>
        </w:trPr>
        <w:tc>
          <w:tcPr>
            <w:tcW w:w="497" w:type="dxa"/>
            <w:tcBorders>
              <w:top w:val="nil"/>
              <w:left w:val="single" w:sz="2" w:space="0" w:color="000000"/>
              <w:bottom w:val="single" w:sz="2" w:space="0" w:color="000000"/>
              <w:right w:val="nil"/>
            </w:tcBorders>
            <w:vAlign w:val="center"/>
          </w:tcPr>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X</w:t>
            </w:r>
          </w:p>
        </w:tc>
        <w:tc>
          <w:tcPr>
            <w:tcW w:w="1184"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r w:rsidRPr="00893D82">
              <w:rPr>
                <w:sz w:val="16"/>
                <w:szCs w:val="16"/>
              </w:rPr>
              <w:t>Especificação</w:t>
            </w:r>
          </w:p>
        </w:tc>
        <w:tc>
          <w:tcPr>
            <w:tcW w:w="1402"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center"/>
              <w:rPr>
                <w:i/>
                <w:iCs/>
                <w:sz w:val="16"/>
                <w:szCs w:val="16"/>
              </w:rPr>
            </w:pPr>
            <w:r w:rsidRPr="00893D82">
              <w:rPr>
                <w:i/>
                <w:iCs/>
                <w:sz w:val="16"/>
                <w:szCs w:val="16"/>
              </w:rPr>
              <w:t xml:space="preserve">Marca </w:t>
            </w:r>
          </w:p>
          <w:p w:rsidR="00AC34AF" w:rsidRPr="00893D82" w:rsidRDefault="00AC34AF" w:rsidP="0064307E">
            <w:pPr>
              <w:widowControl w:val="0"/>
              <w:autoSpaceDE w:val="0"/>
              <w:autoSpaceDN w:val="0"/>
              <w:adjustRightInd w:val="0"/>
              <w:ind w:right="-30"/>
              <w:jc w:val="center"/>
              <w:rPr>
                <w:i/>
                <w:iCs/>
                <w:sz w:val="16"/>
                <w:szCs w:val="16"/>
              </w:rPr>
            </w:pPr>
            <w:r w:rsidRPr="00893D82">
              <w:rPr>
                <w:i/>
                <w:iCs/>
                <w:sz w:val="16"/>
                <w:szCs w:val="16"/>
              </w:rPr>
              <w:t>(se exigida no edital)</w:t>
            </w:r>
          </w:p>
        </w:tc>
        <w:tc>
          <w:tcPr>
            <w:tcW w:w="154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center"/>
              <w:rPr>
                <w:i/>
                <w:iCs/>
                <w:sz w:val="16"/>
                <w:szCs w:val="16"/>
              </w:rPr>
            </w:pPr>
            <w:r w:rsidRPr="00893D82">
              <w:rPr>
                <w:i/>
                <w:iCs/>
                <w:sz w:val="16"/>
                <w:szCs w:val="16"/>
              </w:rPr>
              <w:t>Modelo</w:t>
            </w:r>
          </w:p>
          <w:p w:rsidR="00AC34AF" w:rsidRPr="00893D82" w:rsidRDefault="00AC34AF" w:rsidP="0064307E">
            <w:pPr>
              <w:widowControl w:val="0"/>
              <w:autoSpaceDE w:val="0"/>
              <w:autoSpaceDN w:val="0"/>
              <w:adjustRightInd w:val="0"/>
              <w:ind w:right="-30"/>
              <w:jc w:val="center"/>
              <w:rPr>
                <w:i/>
                <w:iCs/>
                <w:sz w:val="16"/>
                <w:szCs w:val="16"/>
              </w:rPr>
            </w:pPr>
            <w:r w:rsidRPr="00893D82">
              <w:rPr>
                <w:i/>
                <w:iCs/>
                <w:sz w:val="16"/>
                <w:szCs w:val="16"/>
              </w:rPr>
              <w:t>(se exigido no edital)</w:t>
            </w:r>
          </w:p>
        </w:tc>
        <w:tc>
          <w:tcPr>
            <w:tcW w:w="112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Unidade</w:t>
            </w:r>
          </w:p>
        </w:tc>
        <w:tc>
          <w:tcPr>
            <w:tcW w:w="112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Quantidade</w:t>
            </w:r>
          </w:p>
        </w:tc>
        <w:tc>
          <w:tcPr>
            <w:tcW w:w="84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center"/>
              <w:rPr>
                <w:sz w:val="16"/>
                <w:szCs w:val="16"/>
              </w:rPr>
            </w:pPr>
            <w:r w:rsidRPr="00893D82">
              <w:rPr>
                <w:sz w:val="16"/>
                <w:szCs w:val="16"/>
              </w:rPr>
              <w:t xml:space="preserve">Valor </w:t>
            </w:r>
            <w:proofErr w:type="spellStart"/>
            <w:r w:rsidRPr="00893D82">
              <w:rPr>
                <w:sz w:val="16"/>
                <w:szCs w:val="16"/>
              </w:rPr>
              <w:t>Un</w:t>
            </w:r>
            <w:proofErr w:type="spellEnd"/>
          </w:p>
        </w:tc>
        <w:tc>
          <w:tcPr>
            <w:tcW w:w="840" w:type="dxa"/>
            <w:tcBorders>
              <w:top w:val="nil"/>
              <w:left w:val="single" w:sz="2" w:space="0" w:color="000000"/>
              <w:bottom w:val="single" w:sz="2" w:space="0" w:color="000000"/>
              <w:right w:val="single" w:sz="2" w:space="0" w:color="000000"/>
            </w:tcBorders>
          </w:tcPr>
          <w:p w:rsidR="00AC34AF" w:rsidRPr="00893D82" w:rsidRDefault="00AC34AF" w:rsidP="0064307E">
            <w:pPr>
              <w:widowControl w:val="0"/>
              <w:autoSpaceDE w:val="0"/>
              <w:autoSpaceDN w:val="0"/>
              <w:adjustRightInd w:val="0"/>
              <w:ind w:right="-30"/>
              <w:jc w:val="center"/>
              <w:rPr>
                <w:sz w:val="16"/>
                <w:szCs w:val="16"/>
              </w:rPr>
            </w:pPr>
            <w:r w:rsidRPr="00893D82">
              <w:rPr>
                <w:i/>
                <w:iCs/>
                <w:sz w:val="16"/>
                <w:szCs w:val="16"/>
              </w:rPr>
              <w:t>Prazo garantia ou validade</w:t>
            </w:r>
          </w:p>
        </w:tc>
      </w:tr>
      <w:tr w:rsidR="00AC34AF" w:rsidRPr="00893D82" w:rsidTr="0064307E">
        <w:trPr>
          <w:trHeight w:val="174"/>
        </w:trPr>
        <w:tc>
          <w:tcPr>
            <w:tcW w:w="497"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1184"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1402"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154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112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112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841" w:type="dxa"/>
            <w:tcBorders>
              <w:top w:val="nil"/>
              <w:left w:val="single" w:sz="2" w:space="0" w:color="000000"/>
              <w:bottom w:val="single" w:sz="2" w:space="0" w:color="000000"/>
              <w:right w:val="nil"/>
            </w:tcBorders>
          </w:tcPr>
          <w:p w:rsidR="00AC34AF" w:rsidRPr="00893D82" w:rsidRDefault="00AC34AF" w:rsidP="0064307E">
            <w:pPr>
              <w:widowControl w:val="0"/>
              <w:autoSpaceDE w:val="0"/>
              <w:autoSpaceDN w:val="0"/>
              <w:adjustRightInd w:val="0"/>
              <w:ind w:right="-30"/>
              <w:jc w:val="both"/>
              <w:rPr>
                <w:sz w:val="16"/>
                <w:szCs w:val="16"/>
              </w:rPr>
            </w:pPr>
          </w:p>
        </w:tc>
        <w:tc>
          <w:tcPr>
            <w:tcW w:w="840" w:type="dxa"/>
            <w:tcBorders>
              <w:top w:val="nil"/>
              <w:left w:val="single" w:sz="2" w:space="0" w:color="000000"/>
              <w:bottom w:val="single" w:sz="2" w:space="0" w:color="000000"/>
              <w:right w:val="single" w:sz="2" w:space="0" w:color="000000"/>
            </w:tcBorders>
          </w:tcPr>
          <w:p w:rsidR="00AC34AF" w:rsidRPr="00893D82" w:rsidRDefault="00AC34AF" w:rsidP="0064307E">
            <w:pPr>
              <w:widowControl w:val="0"/>
              <w:autoSpaceDE w:val="0"/>
              <w:autoSpaceDN w:val="0"/>
              <w:adjustRightInd w:val="0"/>
              <w:ind w:right="-30"/>
              <w:jc w:val="both"/>
              <w:rPr>
                <w:sz w:val="16"/>
                <w:szCs w:val="16"/>
              </w:rPr>
            </w:pPr>
          </w:p>
        </w:tc>
      </w:tr>
    </w:tbl>
    <w:p w:rsidR="00AC34AF" w:rsidRPr="00893D82" w:rsidRDefault="00AC34AF" w:rsidP="00AC34AF">
      <w:pPr>
        <w:widowControl w:val="0"/>
        <w:autoSpaceDE w:val="0"/>
        <w:autoSpaceDN w:val="0"/>
        <w:adjustRightInd w:val="0"/>
        <w:ind w:right="-30"/>
        <w:jc w:val="both"/>
        <w:rPr>
          <w:i/>
          <w:iCs/>
          <w:sz w:val="22"/>
          <w:szCs w:val="22"/>
        </w:rPr>
      </w:pPr>
    </w:p>
    <w:p w:rsidR="00AC34AF" w:rsidRPr="00893D82" w:rsidRDefault="00AC34AF" w:rsidP="00AC34AF">
      <w:pPr>
        <w:rPr>
          <w:lang w:eastAsia="en-US"/>
        </w:rPr>
      </w:pPr>
    </w:p>
    <w:p w:rsidR="00AC34AF" w:rsidRPr="00E55A0C" w:rsidRDefault="00AC34AF" w:rsidP="00AC34AF">
      <w:pPr>
        <w:widowControl w:val="0"/>
        <w:numPr>
          <w:ilvl w:val="0"/>
          <w:numId w:val="27"/>
        </w:numPr>
        <w:autoSpaceDE w:val="0"/>
        <w:autoSpaceDN w:val="0"/>
        <w:adjustRightInd w:val="0"/>
        <w:spacing w:before="240"/>
        <w:jc w:val="both"/>
        <w:rPr>
          <w:b/>
          <w:i/>
          <w:sz w:val="20"/>
          <w:szCs w:val="20"/>
        </w:rPr>
      </w:pPr>
      <w:r w:rsidRPr="00E55A0C">
        <w:rPr>
          <w:b/>
          <w:bCs/>
          <w:i/>
          <w:iCs/>
          <w:sz w:val="20"/>
          <w:szCs w:val="20"/>
        </w:rPr>
        <w:t>ÓRGÃO</w:t>
      </w:r>
      <w:r w:rsidR="007B40B4">
        <w:rPr>
          <w:b/>
          <w:bCs/>
          <w:i/>
          <w:iCs/>
          <w:sz w:val="20"/>
          <w:szCs w:val="20"/>
        </w:rPr>
        <w:t xml:space="preserve"> </w:t>
      </w:r>
      <w:r w:rsidRPr="00E55A0C">
        <w:rPr>
          <w:b/>
          <w:bCs/>
          <w:i/>
          <w:iCs/>
          <w:sz w:val="20"/>
          <w:szCs w:val="20"/>
        </w:rPr>
        <w:t>PARTICIPANTE</w:t>
      </w:r>
    </w:p>
    <w:p w:rsidR="00AC34AF" w:rsidRPr="00E55A0C" w:rsidRDefault="00AC34AF" w:rsidP="00AC34AF">
      <w:pPr>
        <w:numPr>
          <w:ilvl w:val="1"/>
          <w:numId w:val="27"/>
        </w:numPr>
        <w:autoSpaceDE w:val="0"/>
        <w:autoSpaceDN w:val="0"/>
        <w:adjustRightInd w:val="0"/>
        <w:spacing w:before="120" w:after="120" w:line="276" w:lineRule="auto"/>
        <w:ind w:left="425" w:firstLine="0"/>
        <w:jc w:val="both"/>
        <w:rPr>
          <w:b/>
          <w:i/>
          <w:iCs/>
          <w:sz w:val="20"/>
          <w:szCs w:val="20"/>
        </w:rPr>
      </w:pPr>
      <w:r w:rsidRPr="00E55A0C">
        <w:rPr>
          <w:i/>
          <w:iCs/>
          <w:sz w:val="20"/>
          <w:szCs w:val="20"/>
        </w:rPr>
        <w:t>É órgão participante do registro de preços:</w:t>
      </w:r>
    </w:p>
    <w:p w:rsidR="00AC34AF" w:rsidRPr="00893D82" w:rsidRDefault="00AC34AF" w:rsidP="00AC34AF">
      <w:pPr>
        <w:widowControl w:val="0"/>
        <w:tabs>
          <w:tab w:val="left" w:pos="2093"/>
        </w:tabs>
        <w:autoSpaceDE w:val="0"/>
        <w:autoSpaceDN w:val="0"/>
        <w:adjustRightInd w:val="0"/>
        <w:spacing w:before="240"/>
        <w:ind w:left="792" w:right="-30"/>
        <w:jc w:val="both"/>
        <w:rPr>
          <w:i/>
          <w:iCs/>
          <w:color w:val="FF0000"/>
          <w:sz w:val="20"/>
          <w:szCs w:val="20"/>
        </w:rPr>
      </w:pPr>
      <w:r w:rsidRPr="00893D82">
        <w:rPr>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AC34AF" w:rsidRPr="00893D82" w:rsidTr="0064307E">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r w:rsidRPr="00893D82">
              <w:rPr>
                <w:i/>
                <w:iCs/>
                <w:color w:val="FF0000"/>
                <w:sz w:val="20"/>
                <w:szCs w:val="20"/>
              </w:rPr>
              <w:t xml:space="preserve">Item nº </w:t>
            </w:r>
          </w:p>
        </w:tc>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r w:rsidRPr="00893D82">
              <w:rPr>
                <w:i/>
                <w:iCs/>
                <w:color w:val="FF0000"/>
                <w:sz w:val="20"/>
                <w:szCs w:val="20"/>
              </w:rPr>
              <w:t xml:space="preserve">Órgão </w:t>
            </w: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r w:rsidRPr="00893D82">
              <w:rPr>
                <w:i/>
                <w:iCs/>
                <w:color w:val="FF0000"/>
                <w:sz w:val="20"/>
                <w:szCs w:val="20"/>
              </w:rPr>
              <w:t>Unidade</w:t>
            </w: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r w:rsidRPr="00893D82">
              <w:rPr>
                <w:i/>
                <w:iCs/>
                <w:color w:val="FF0000"/>
                <w:sz w:val="20"/>
                <w:szCs w:val="20"/>
              </w:rPr>
              <w:t>Quantidade</w:t>
            </w:r>
          </w:p>
        </w:tc>
      </w:tr>
      <w:tr w:rsidR="00AC34AF" w:rsidRPr="00893D82" w:rsidTr="0064307E">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r>
      <w:tr w:rsidR="00AC34AF" w:rsidRPr="00893D82" w:rsidTr="0064307E">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r>
      <w:tr w:rsidR="00AC34AF" w:rsidRPr="00893D82" w:rsidTr="0064307E">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4"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c>
          <w:tcPr>
            <w:tcW w:w="2245" w:type="dxa"/>
          </w:tcPr>
          <w:p w:rsidR="00AC34AF" w:rsidRPr="00893D82" w:rsidRDefault="00AC34AF" w:rsidP="0064307E">
            <w:pPr>
              <w:widowControl w:val="0"/>
              <w:autoSpaceDE w:val="0"/>
              <w:autoSpaceDN w:val="0"/>
              <w:adjustRightInd w:val="0"/>
              <w:ind w:right="-30"/>
              <w:jc w:val="center"/>
              <w:rPr>
                <w:i/>
                <w:iCs/>
                <w:color w:val="FF0000"/>
                <w:sz w:val="20"/>
                <w:szCs w:val="20"/>
              </w:rPr>
            </w:pPr>
          </w:p>
        </w:tc>
      </w:tr>
    </w:tbl>
    <w:p w:rsidR="00AC34AF" w:rsidRPr="00893D82" w:rsidRDefault="00AC34AF" w:rsidP="00AC34AF">
      <w:pPr>
        <w:widowControl w:val="0"/>
        <w:autoSpaceDE w:val="0"/>
        <w:autoSpaceDN w:val="0"/>
        <w:adjustRightInd w:val="0"/>
        <w:ind w:right="-30"/>
        <w:jc w:val="both"/>
        <w:rPr>
          <w:i/>
          <w:iCs/>
          <w:color w:val="FF0000"/>
          <w:sz w:val="20"/>
          <w:szCs w:val="20"/>
        </w:rPr>
      </w:pPr>
    </w:p>
    <w:p w:rsidR="00AC34AF" w:rsidRPr="00893D82" w:rsidRDefault="00AC34AF" w:rsidP="00AC34AF">
      <w:pPr>
        <w:widowControl w:val="0"/>
        <w:numPr>
          <w:ilvl w:val="0"/>
          <w:numId w:val="27"/>
        </w:numPr>
        <w:autoSpaceDE w:val="0"/>
        <w:autoSpaceDN w:val="0"/>
        <w:adjustRightInd w:val="0"/>
        <w:spacing w:before="240"/>
        <w:ind w:right="-30"/>
        <w:jc w:val="both"/>
        <w:rPr>
          <w:b/>
          <w:iCs/>
          <w:sz w:val="20"/>
          <w:szCs w:val="20"/>
        </w:rPr>
      </w:pPr>
      <w:r w:rsidRPr="00893D82">
        <w:rPr>
          <w:b/>
          <w:bCs/>
          <w:sz w:val="20"/>
          <w:szCs w:val="20"/>
        </w:rPr>
        <w:t>VALIDADE DA ATA</w:t>
      </w:r>
      <w:r w:rsidRPr="00893D82">
        <w:rPr>
          <w:b/>
          <w:sz w:val="20"/>
          <w:szCs w:val="20"/>
        </w:rPr>
        <w:t xml:space="preserve"> </w:t>
      </w:r>
    </w:p>
    <w:p w:rsidR="00AC34AF" w:rsidRPr="00E10072" w:rsidRDefault="00AC34AF" w:rsidP="00AC34AF">
      <w:pPr>
        <w:numPr>
          <w:ilvl w:val="1"/>
          <w:numId w:val="27"/>
        </w:numPr>
        <w:autoSpaceDE w:val="0"/>
        <w:autoSpaceDN w:val="0"/>
        <w:adjustRightInd w:val="0"/>
        <w:spacing w:before="120" w:after="120" w:line="276" w:lineRule="auto"/>
        <w:ind w:left="425" w:firstLine="0"/>
        <w:jc w:val="both"/>
        <w:rPr>
          <w:iCs/>
          <w:sz w:val="20"/>
          <w:szCs w:val="20"/>
        </w:rPr>
      </w:pPr>
      <w:r w:rsidRPr="00893D82">
        <w:rPr>
          <w:sz w:val="20"/>
          <w:szCs w:val="20"/>
        </w:rPr>
        <w:t xml:space="preserve">A validade da Ata de Registro de Preços será de 12 meses, a partir </w:t>
      </w:r>
      <w:r>
        <w:rPr>
          <w:sz w:val="20"/>
          <w:szCs w:val="20"/>
        </w:rPr>
        <w:t>da sua assinatura</w:t>
      </w:r>
      <w:r w:rsidRPr="00893D82">
        <w:rPr>
          <w:sz w:val="20"/>
          <w:szCs w:val="20"/>
        </w:rPr>
        <w:t>, não podendo ser prorrogada.</w:t>
      </w:r>
    </w:p>
    <w:p w:rsidR="00AC34AF" w:rsidRPr="00893D82" w:rsidRDefault="00AC34AF" w:rsidP="00AC34AF">
      <w:pPr>
        <w:widowControl w:val="0"/>
        <w:numPr>
          <w:ilvl w:val="0"/>
          <w:numId w:val="27"/>
        </w:numPr>
        <w:autoSpaceDE w:val="0"/>
        <w:autoSpaceDN w:val="0"/>
        <w:adjustRightInd w:val="0"/>
        <w:spacing w:before="240"/>
        <w:ind w:right="-30"/>
        <w:jc w:val="both"/>
        <w:rPr>
          <w:rFonts w:ascii="Arial" w:hAnsi="Arial" w:cs="Arial"/>
          <w:iCs/>
          <w:sz w:val="20"/>
          <w:szCs w:val="20"/>
        </w:rPr>
      </w:pPr>
      <w:r w:rsidRPr="00893D82">
        <w:rPr>
          <w:b/>
          <w:bCs/>
          <w:sz w:val="20"/>
          <w:szCs w:val="20"/>
        </w:rPr>
        <w:t>REVISÃO E CANCELAMENTO</w:t>
      </w:r>
      <w:r w:rsidRPr="00893D82">
        <w:rPr>
          <w:rFonts w:ascii="Arial" w:hAnsi="Arial" w:cs="Arial"/>
          <w:iCs/>
          <w:sz w:val="20"/>
          <w:szCs w:val="20"/>
        </w:rPr>
        <w:t xml:space="preserve"> </w:t>
      </w:r>
    </w:p>
    <w:p w:rsidR="00AC34AF" w:rsidRPr="008764C0" w:rsidRDefault="00AC34AF" w:rsidP="00AC34AF">
      <w:pPr>
        <w:pStyle w:val="PargrafodaLista"/>
        <w:numPr>
          <w:ilvl w:val="1"/>
          <w:numId w:val="27"/>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w:t>
      </w:r>
      <w:proofErr w:type="spellStart"/>
      <w:r w:rsidRPr="008764C0">
        <w:rPr>
          <w:sz w:val="20"/>
          <w:szCs w:val="20"/>
        </w:rPr>
        <w:t>vantaj</w:t>
      </w:r>
      <w:r>
        <w:rPr>
          <w:sz w:val="20"/>
          <w:szCs w:val="20"/>
        </w:rPr>
        <w:t>osidade</w:t>
      </w:r>
      <w:proofErr w:type="spellEnd"/>
      <w:r>
        <w:rPr>
          <w:sz w:val="20"/>
          <w:szCs w:val="20"/>
        </w:rPr>
        <w:t xml:space="preserve"> dos preços registrados nesta</w:t>
      </w:r>
      <w:r w:rsidRPr="008764C0">
        <w:rPr>
          <w:sz w:val="20"/>
          <w:szCs w:val="20"/>
        </w:rPr>
        <w:t xml:space="preserve"> Ata.</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893D82">
        <w:rPr>
          <w:sz w:val="20"/>
          <w:szCs w:val="20"/>
        </w:rPr>
        <w:t>fornecedor(</w:t>
      </w:r>
      <w:proofErr w:type="gramEnd"/>
      <w:r w:rsidRPr="00893D82">
        <w:rPr>
          <w:sz w:val="20"/>
          <w:szCs w:val="20"/>
        </w:rPr>
        <w:t>es).</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 xml:space="preserve">Quando o preço registrado tornar-se superior ao preço praticado no mercado por motivo superveniente, a Administração convocará o(s) </w:t>
      </w:r>
      <w:proofErr w:type="gramStart"/>
      <w:r w:rsidRPr="00893D82">
        <w:rPr>
          <w:sz w:val="20"/>
          <w:szCs w:val="20"/>
        </w:rPr>
        <w:t>fornecedor(</w:t>
      </w:r>
      <w:proofErr w:type="gramEnd"/>
      <w:r w:rsidRPr="00893D82">
        <w:rPr>
          <w:sz w:val="20"/>
          <w:szCs w:val="20"/>
        </w:rPr>
        <w:t>es) para negociar(em) a redução dos preços aos valores praticados pelo mercado.</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fornecedor que não aceitar reduzir seu preço ao valor praticado pelo mercado será liberado do compromisso assumido, sem aplicação de penalidade.</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r w:rsidRPr="00893D82">
        <w:rPr>
          <w:sz w:val="20"/>
          <w:szCs w:val="20"/>
        </w:rPr>
        <w:t>A ordem de classificação dos fornecedores que aceitarem reduzir seus preços aos valores de mercado observará a classificação original.</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Quando o preço de mercado tornar-se superior aos preços registrados e o fornecedor não puder cumprir o compromisso, o órgão gerenciador poderá:</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liberar</w:t>
      </w:r>
      <w:proofErr w:type="gramEnd"/>
      <w:r w:rsidRPr="00893D82">
        <w:rPr>
          <w:sz w:val="20"/>
          <w:szCs w:val="20"/>
        </w:rPr>
        <w:t xml:space="preserve"> o fornecedor do compromisso assumido, caso a comunicação ocorra antes do pedido de fornecimento, e sem aplicação da penalidade se confirmada a veracidade dos motivos e comprovantes apresentados; e</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convocar</w:t>
      </w:r>
      <w:proofErr w:type="gramEnd"/>
      <w:r w:rsidRPr="00893D82">
        <w:rPr>
          <w:sz w:val="20"/>
          <w:szCs w:val="20"/>
        </w:rPr>
        <w:t xml:space="preserve"> os demais fornecedores para assegurar igual oportunidade de negociação.</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Não havendo êxito nas negociações, o órgão gerenciador deverá proceder à revogação desta ata de registro de preços, adotando as medidas cabíveis para obtenção da contratação mais vantajosa.</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registro do fornecedor será cancelado quando:</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descumprir</w:t>
      </w:r>
      <w:proofErr w:type="gramEnd"/>
      <w:r w:rsidRPr="00893D82">
        <w:rPr>
          <w:sz w:val="20"/>
          <w:szCs w:val="20"/>
        </w:rPr>
        <w:t xml:space="preserve"> as condições da ata de registro de preços;</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não</w:t>
      </w:r>
      <w:proofErr w:type="gramEnd"/>
      <w:r w:rsidRPr="00893D82">
        <w:rPr>
          <w:sz w:val="20"/>
          <w:szCs w:val="20"/>
        </w:rPr>
        <w:t xml:space="preserve"> retirar a nota de empenho ou instrumento equivalente no prazo estabelecido pela Administração, sem justificativa aceitável;</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não</w:t>
      </w:r>
      <w:proofErr w:type="gramEnd"/>
      <w:r w:rsidRPr="00893D82">
        <w:rPr>
          <w:sz w:val="20"/>
          <w:szCs w:val="20"/>
        </w:rPr>
        <w:t xml:space="preserve"> aceitar reduzir o seu preço registrado, na hipótese deste se tornar superior àqueles praticados no mercado; ou</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sofrer</w:t>
      </w:r>
      <w:proofErr w:type="gramEnd"/>
      <w:r w:rsidRPr="00893D82">
        <w:rPr>
          <w:sz w:val="20"/>
          <w:szCs w:val="20"/>
        </w:rPr>
        <w:t xml:space="preserve"> sanção administrativa cujo efeito torne-o proibido de celebrar contrato administrativo, alcançando o órgão gerenciador e órgão(s) participante(s).</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t>O cancelamento de registros nas hipóteses previstas nos itens 5.6.1, 5.6.2 e 5.6.4 será formalizado por despacho do órgão gerenciador, assegurado o contraditório e a ampla defesa.</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sz w:val="20"/>
          <w:szCs w:val="20"/>
        </w:rPr>
      </w:pPr>
      <w:r w:rsidRPr="00893D82">
        <w:rPr>
          <w:sz w:val="20"/>
          <w:szCs w:val="20"/>
        </w:rPr>
        <w:lastRenderedPageBreak/>
        <w:t>O cancelamento do registro de preços poderá ocorrer por fato superveniente, decorrente de caso fortuito ou força maior, que prejudique o cumprimento da ata, devidamente comprovados e justificados:</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por</w:t>
      </w:r>
      <w:proofErr w:type="gramEnd"/>
      <w:r w:rsidRPr="00893D82">
        <w:rPr>
          <w:sz w:val="20"/>
          <w:szCs w:val="20"/>
        </w:rPr>
        <w:t xml:space="preserve"> razão de interesse público; ou</w:t>
      </w:r>
    </w:p>
    <w:p w:rsidR="00AC34AF" w:rsidRPr="00893D82" w:rsidRDefault="00AC34AF" w:rsidP="00AC34AF">
      <w:pPr>
        <w:numPr>
          <w:ilvl w:val="2"/>
          <w:numId w:val="27"/>
        </w:numPr>
        <w:autoSpaceDE w:val="0"/>
        <w:autoSpaceDN w:val="0"/>
        <w:adjustRightInd w:val="0"/>
        <w:spacing w:before="120" w:after="120" w:line="276" w:lineRule="auto"/>
        <w:ind w:left="1134" w:firstLine="0"/>
        <w:jc w:val="both"/>
        <w:rPr>
          <w:sz w:val="20"/>
          <w:szCs w:val="20"/>
        </w:rPr>
      </w:pPr>
      <w:proofErr w:type="gramStart"/>
      <w:r w:rsidRPr="00893D82">
        <w:rPr>
          <w:sz w:val="20"/>
          <w:szCs w:val="20"/>
        </w:rPr>
        <w:t>a</w:t>
      </w:r>
      <w:proofErr w:type="gramEnd"/>
      <w:r w:rsidRPr="00893D82">
        <w:rPr>
          <w:sz w:val="20"/>
          <w:szCs w:val="20"/>
        </w:rPr>
        <w:t xml:space="preserve"> pedido do fornecedor. </w:t>
      </w:r>
    </w:p>
    <w:p w:rsidR="00AC34AF" w:rsidRPr="00893D82" w:rsidRDefault="00AC34AF" w:rsidP="00AC34AF">
      <w:pPr>
        <w:widowControl w:val="0"/>
        <w:numPr>
          <w:ilvl w:val="0"/>
          <w:numId w:val="27"/>
        </w:numPr>
        <w:autoSpaceDE w:val="0"/>
        <w:autoSpaceDN w:val="0"/>
        <w:adjustRightInd w:val="0"/>
        <w:jc w:val="both"/>
        <w:rPr>
          <w:b/>
          <w:iCs/>
          <w:sz w:val="20"/>
          <w:szCs w:val="20"/>
        </w:rPr>
      </w:pPr>
      <w:r w:rsidRPr="00893D82">
        <w:rPr>
          <w:b/>
          <w:bCs/>
          <w:iCs/>
          <w:sz w:val="20"/>
          <w:szCs w:val="20"/>
        </w:rPr>
        <w:t>CONDIÇÕES GERAIS</w:t>
      </w:r>
    </w:p>
    <w:p w:rsidR="00AC34AF" w:rsidRPr="00893D82" w:rsidRDefault="00AC34AF" w:rsidP="00AC34AF">
      <w:pPr>
        <w:numPr>
          <w:ilvl w:val="1"/>
          <w:numId w:val="27"/>
        </w:numPr>
        <w:autoSpaceDE w:val="0"/>
        <w:autoSpaceDN w:val="0"/>
        <w:adjustRightInd w:val="0"/>
        <w:spacing w:before="120" w:after="120" w:line="276" w:lineRule="auto"/>
        <w:ind w:left="425" w:firstLine="0"/>
        <w:jc w:val="both"/>
        <w:rPr>
          <w:iCs/>
          <w:sz w:val="20"/>
          <w:szCs w:val="20"/>
        </w:rPr>
      </w:pPr>
      <w:r w:rsidRPr="00893D82">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AC34AF" w:rsidRPr="00893D82" w:rsidRDefault="00AC34AF" w:rsidP="00AC34AF">
      <w:pPr>
        <w:numPr>
          <w:ilvl w:val="1"/>
          <w:numId w:val="27"/>
        </w:numPr>
        <w:autoSpaceDE w:val="0"/>
        <w:autoSpaceDN w:val="0"/>
        <w:adjustRightInd w:val="0"/>
        <w:spacing w:before="120" w:after="120" w:line="276" w:lineRule="auto"/>
        <w:ind w:left="425" w:firstLine="0"/>
        <w:jc w:val="both"/>
      </w:pPr>
      <w:r w:rsidRPr="00893D82">
        <w:rPr>
          <w:iCs/>
          <w:sz w:val="20"/>
          <w:szCs w:val="20"/>
        </w:rPr>
        <w:t>É vedado efetuar acréscimos nos quantitativos fixados nesta ata de registro de preços, inclusive o acréscimo de que trata o § 1º do art</w:t>
      </w:r>
      <w:r w:rsidRPr="00893D82">
        <w:rPr>
          <w:sz w:val="20"/>
          <w:szCs w:val="20"/>
        </w:rPr>
        <w:t>. 65 da Lei</w:t>
      </w:r>
      <w:r w:rsidRPr="00893D82">
        <w:t xml:space="preserve"> </w:t>
      </w:r>
      <w:r w:rsidRPr="00893D82">
        <w:rPr>
          <w:sz w:val="20"/>
          <w:szCs w:val="20"/>
        </w:rPr>
        <w:t>nº 8.666/93.</w:t>
      </w:r>
    </w:p>
    <w:p w:rsidR="00AC34AF" w:rsidRPr="00893D82" w:rsidRDefault="00AC34AF" w:rsidP="00AC34AF">
      <w:pPr>
        <w:widowControl w:val="0"/>
        <w:autoSpaceDE w:val="0"/>
        <w:autoSpaceDN w:val="0"/>
        <w:adjustRightInd w:val="0"/>
        <w:spacing w:before="240"/>
        <w:ind w:left="567" w:right="-15"/>
        <w:jc w:val="both"/>
      </w:pPr>
    </w:p>
    <w:p w:rsidR="00AC34AF" w:rsidRPr="00AC34AF" w:rsidRDefault="00AC34AF" w:rsidP="00AC34AF">
      <w:pPr>
        <w:widowControl w:val="0"/>
        <w:autoSpaceDE w:val="0"/>
        <w:autoSpaceDN w:val="0"/>
        <w:adjustRightInd w:val="0"/>
        <w:ind w:right="-15"/>
        <w:jc w:val="both"/>
        <w:rPr>
          <w:iCs/>
          <w:sz w:val="20"/>
          <w:szCs w:val="20"/>
        </w:rPr>
      </w:pPr>
      <w:r w:rsidRPr="00893D82">
        <w:rPr>
          <w:sz w:val="20"/>
          <w:szCs w:val="20"/>
        </w:rPr>
        <w:t xml:space="preserve">Para firmeza e validade do pactuado, a presente Ata foi lavrada </w:t>
      </w:r>
      <w:proofErr w:type="gramStart"/>
      <w:r w:rsidRPr="00893D82">
        <w:rPr>
          <w:sz w:val="20"/>
          <w:szCs w:val="20"/>
        </w:rPr>
        <w:t>em ...</w:t>
      </w:r>
      <w:proofErr w:type="gramEnd"/>
      <w:r w:rsidRPr="00893D82">
        <w:rPr>
          <w:sz w:val="20"/>
          <w:szCs w:val="20"/>
        </w:rPr>
        <w:t>. (</w:t>
      </w:r>
      <w:proofErr w:type="gramStart"/>
      <w:r w:rsidRPr="00893D82">
        <w:rPr>
          <w:sz w:val="20"/>
          <w:szCs w:val="20"/>
        </w:rPr>
        <w:t>....</w:t>
      </w:r>
      <w:proofErr w:type="gramEnd"/>
      <w:r w:rsidRPr="00893D82">
        <w:rPr>
          <w:sz w:val="20"/>
          <w:szCs w:val="20"/>
        </w:rPr>
        <w:t xml:space="preserve">) vias de igual teor, que, depois de lida e achada em ordem, vai assinada pelas partes </w:t>
      </w:r>
      <w:r w:rsidRPr="00AC34AF">
        <w:rPr>
          <w:iCs/>
          <w:sz w:val="20"/>
          <w:szCs w:val="20"/>
        </w:rPr>
        <w:t>e encaminhada cópia aos demais órgãos pa</w:t>
      </w:r>
      <w:r>
        <w:rPr>
          <w:iCs/>
          <w:sz w:val="20"/>
          <w:szCs w:val="20"/>
        </w:rPr>
        <w:t>rticipantes.</w:t>
      </w:r>
    </w:p>
    <w:p w:rsidR="00AC34AF" w:rsidRPr="00893D82" w:rsidRDefault="00AC34AF" w:rsidP="00AC34AF">
      <w:pPr>
        <w:widowControl w:val="0"/>
        <w:autoSpaceDE w:val="0"/>
        <w:autoSpaceDN w:val="0"/>
        <w:adjustRightInd w:val="0"/>
        <w:ind w:right="-15"/>
        <w:jc w:val="both"/>
        <w:rPr>
          <w:i/>
          <w:iCs/>
          <w:color w:val="FF0000"/>
          <w:sz w:val="20"/>
          <w:szCs w:val="20"/>
        </w:rPr>
      </w:pPr>
    </w:p>
    <w:p w:rsidR="00AC34AF" w:rsidRPr="00893D82" w:rsidRDefault="00AC34AF" w:rsidP="00AC34AF">
      <w:pPr>
        <w:widowControl w:val="0"/>
        <w:autoSpaceDE w:val="0"/>
        <w:autoSpaceDN w:val="0"/>
        <w:adjustRightInd w:val="0"/>
        <w:ind w:right="-30"/>
        <w:jc w:val="center"/>
        <w:rPr>
          <w:sz w:val="20"/>
          <w:szCs w:val="20"/>
        </w:rPr>
      </w:pPr>
      <w:r w:rsidRPr="00893D82">
        <w:rPr>
          <w:sz w:val="20"/>
          <w:szCs w:val="20"/>
        </w:rPr>
        <w:t>Local e data</w:t>
      </w:r>
    </w:p>
    <w:p w:rsidR="00AC34AF" w:rsidRPr="00893D82" w:rsidRDefault="00AC34AF" w:rsidP="00AC34AF">
      <w:pPr>
        <w:widowControl w:val="0"/>
        <w:autoSpaceDE w:val="0"/>
        <w:autoSpaceDN w:val="0"/>
        <w:adjustRightInd w:val="0"/>
        <w:ind w:right="-30"/>
        <w:jc w:val="center"/>
        <w:rPr>
          <w:sz w:val="20"/>
          <w:szCs w:val="20"/>
        </w:rPr>
      </w:pPr>
      <w:r w:rsidRPr="00893D82">
        <w:rPr>
          <w:sz w:val="20"/>
          <w:szCs w:val="20"/>
        </w:rPr>
        <w:t>Assinaturas</w:t>
      </w:r>
    </w:p>
    <w:p w:rsidR="00AC34AF" w:rsidRPr="00893D82" w:rsidRDefault="00AC34AF" w:rsidP="00AC34AF">
      <w:pPr>
        <w:widowControl w:val="0"/>
        <w:autoSpaceDE w:val="0"/>
        <w:autoSpaceDN w:val="0"/>
        <w:adjustRightInd w:val="0"/>
        <w:ind w:right="-30"/>
        <w:jc w:val="center"/>
        <w:rPr>
          <w:sz w:val="20"/>
          <w:szCs w:val="20"/>
        </w:rPr>
      </w:pPr>
    </w:p>
    <w:p w:rsidR="00AC34AF" w:rsidRDefault="00AC34AF" w:rsidP="00AC34AF">
      <w:pPr>
        <w:widowControl w:val="0"/>
        <w:autoSpaceDE w:val="0"/>
        <w:autoSpaceDN w:val="0"/>
        <w:adjustRightInd w:val="0"/>
        <w:ind w:right="-30"/>
        <w:jc w:val="center"/>
        <w:rPr>
          <w:color w:val="000000"/>
          <w:sz w:val="20"/>
          <w:szCs w:val="20"/>
        </w:rPr>
      </w:pPr>
      <w:r w:rsidRPr="00893D82">
        <w:rPr>
          <w:sz w:val="20"/>
          <w:szCs w:val="20"/>
        </w:rPr>
        <w:t xml:space="preserve">Representante legal do órgão gerenciador e representante(s) </w:t>
      </w:r>
      <w:proofErr w:type="gramStart"/>
      <w:r w:rsidRPr="00893D82">
        <w:rPr>
          <w:sz w:val="20"/>
          <w:szCs w:val="20"/>
        </w:rPr>
        <w:t>legal(</w:t>
      </w:r>
      <w:proofErr w:type="spellStart"/>
      <w:proofErr w:type="gramEnd"/>
      <w:r w:rsidRPr="00893D82">
        <w:rPr>
          <w:sz w:val="20"/>
          <w:szCs w:val="20"/>
        </w:rPr>
        <w:t>is</w:t>
      </w:r>
      <w:proofErr w:type="spellEnd"/>
      <w:r w:rsidRPr="00893D82">
        <w:rPr>
          <w:sz w:val="20"/>
          <w:szCs w:val="20"/>
        </w:rPr>
        <w:t xml:space="preserve">) do(s) </w:t>
      </w:r>
      <w:r w:rsidRPr="00893D82">
        <w:rPr>
          <w:color w:val="000000"/>
          <w:sz w:val="20"/>
          <w:szCs w:val="20"/>
        </w:rPr>
        <w:t>fornecedor(s) registrado(s)</w:t>
      </w:r>
    </w:p>
    <w:p w:rsidR="00AC34AF" w:rsidRDefault="00AC34AF" w:rsidP="00AC34AF">
      <w:pPr>
        <w:rPr>
          <w:color w:val="000000"/>
          <w:sz w:val="20"/>
          <w:szCs w:val="20"/>
        </w:rPr>
      </w:pPr>
    </w:p>
    <w:p w:rsidR="006A1FBA" w:rsidRPr="00EE703C" w:rsidRDefault="006A1FBA" w:rsidP="00180303">
      <w:pPr>
        <w:jc w:val="center"/>
        <w:rPr>
          <w:rFonts w:cs="Times New Roman"/>
          <w:b/>
          <w:bCs/>
          <w:iCs/>
          <w:color w:val="000000"/>
          <w:sz w:val="20"/>
          <w:szCs w:val="20"/>
        </w:rPr>
      </w:pPr>
    </w:p>
    <w:sectPr w:rsidR="006A1FBA" w:rsidRPr="00EE703C" w:rsidSect="008C720D">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BA" w:rsidRDefault="006A1FBA">
      <w:r>
        <w:separator/>
      </w:r>
    </w:p>
  </w:endnote>
  <w:endnote w:type="continuationSeparator" w:id="0">
    <w:p w:rsidR="006A1FBA" w:rsidRDefault="006A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pranq eco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BA" w:rsidRDefault="006A1FBA">
      <w:r>
        <w:separator/>
      </w:r>
    </w:p>
  </w:footnote>
  <w:footnote w:type="continuationSeparator" w:id="0">
    <w:p w:rsidR="006A1FBA" w:rsidRDefault="006A1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18334E4"/>
    <w:multiLevelType w:val="multilevel"/>
    <w:tmpl w:val="558AFE1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sz w:val="20"/>
        <w:szCs w:val="20"/>
      </w:rPr>
    </w:lvl>
    <w:lvl w:ilvl="2">
      <w:start w:val="1"/>
      <w:numFmt w:val="decimal"/>
      <w:lvlText w:val="%1.%2.%3."/>
      <w:lvlJc w:val="left"/>
      <w:pPr>
        <w:ind w:left="2206"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D5C100D"/>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C372B3"/>
    <w:multiLevelType w:val="hybridMultilevel"/>
    <w:tmpl w:val="C090DAAA"/>
    <w:lvl w:ilvl="0" w:tplc="1EA4FF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3">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4">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3B1005AF"/>
    <w:multiLevelType w:val="multilevel"/>
    <w:tmpl w:val="382C417A"/>
    <w:lvl w:ilvl="0">
      <w:start w:val="3"/>
      <w:numFmt w:val="decimal"/>
      <w:lvlText w:val="%1."/>
      <w:lvlJc w:val="left"/>
      <w:pPr>
        <w:ind w:left="384" w:hanging="384"/>
      </w:pPr>
      <w:rPr>
        <w:rFonts w:hint="default"/>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D805E33"/>
    <w:multiLevelType w:val="multilevel"/>
    <w:tmpl w:val="54ACE3B0"/>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7592"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2"/>
  </w:num>
  <w:num w:numId="3">
    <w:abstractNumId w:val="16"/>
  </w:num>
  <w:num w:numId="4">
    <w:abstractNumId w:val="30"/>
  </w:num>
  <w:num w:numId="5">
    <w:abstractNumId w:val="14"/>
  </w:num>
  <w:num w:numId="6">
    <w:abstractNumId w:val="26"/>
  </w:num>
  <w:num w:numId="7">
    <w:abstractNumId w:val="22"/>
  </w:num>
  <w:num w:numId="8">
    <w:abstractNumId w:val="23"/>
  </w:num>
  <w:num w:numId="9">
    <w:abstractNumId w:val="27"/>
  </w:num>
  <w:num w:numId="10">
    <w:abstractNumId w:val="10"/>
  </w:num>
  <w:num w:numId="11">
    <w:abstractNumId w:val="24"/>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0"/>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1"/>
  </w:num>
  <w:num w:numId="27">
    <w:abstractNumId w:val="13"/>
  </w:num>
  <w:num w:numId="28">
    <w:abstractNumId w:val="32"/>
  </w:num>
  <w:num w:numId="29">
    <w:abstractNumId w:val="29"/>
  </w:num>
  <w:num w:numId="30">
    <w:abstractNumId w:val="15"/>
  </w:num>
  <w:num w:numId="31">
    <w:abstractNumId w:val="25"/>
  </w:num>
  <w:num w:numId="3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2260C"/>
    <w:rsid w:val="0002306D"/>
    <w:rsid w:val="000242C8"/>
    <w:rsid w:val="00027155"/>
    <w:rsid w:val="000318BA"/>
    <w:rsid w:val="00034A29"/>
    <w:rsid w:val="00040957"/>
    <w:rsid w:val="00047D73"/>
    <w:rsid w:val="00056433"/>
    <w:rsid w:val="00060414"/>
    <w:rsid w:val="00062853"/>
    <w:rsid w:val="0006537A"/>
    <w:rsid w:val="000670EC"/>
    <w:rsid w:val="000677A2"/>
    <w:rsid w:val="00070EA5"/>
    <w:rsid w:val="00076CBC"/>
    <w:rsid w:val="000779C7"/>
    <w:rsid w:val="00080E00"/>
    <w:rsid w:val="00081098"/>
    <w:rsid w:val="00087EF2"/>
    <w:rsid w:val="00090F5D"/>
    <w:rsid w:val="00092759"/>
    <w:rsid w:val="00094321"/>
    <w:rsid w:val="000A0805"/>
    <w:rsid w:val="000A102A"/>
    <w:rsid w:val="000A1A7B"/>
    <w:rsid w:val="000A1B88"/>
    <w:rsid w:val="000A23DA"/>
    <w:rsid w:val="000A674F"/>
    <w:rsid w:val="000B7B55"/>
    <w:rsid w:val="000C123B"/>
    <w:rsid w:val="000C21AD"/>
    <w:rsid w:val="000C2C16"/>
    <w:rsid w:val="000C670A"/>
    <w:rsid w:val="000D2AC3"/>
    <w:rsid w:val="000D7ACF"/>
    <w:rsid w:val="000F1C1C"/>
    <w:rsid w:val="000F4088"/>
    <w:rsid w:val="000F4F96"/>
    <w:rsid w:val="000F5A07"/>
    <w:rsid w:val="00100990"/>
    <w:rsid w:val="00105707"/>
    <w:rsid w:val="001103FF"/>
    <w:rsid w:val="00113507"/>
    <w:rsid w:val="00113EEB"/>
    <w:rsid w:val="001219B0"/>
    <w:rsid w:val="00124990"/>
    <w:rsid w:val="001304C0"/>
    <w:rsid w:val="001315F2"/>
    <w:rsid w:val="0014004B"/>
    <w:rsid w:val="00142B06"/>
    <w:rsid w:val="0014325E"/>
    <w:rsid w:val="00146BDF"/>
    <w:rsid w:val="001516EA"/>
    <w:rsid w:val="00153E25"/>
    <w:rsid w:val="00154505"/>
    <w:rsid w:val="0015684D"/>
    <w:rsid w:val="00160BBD"/>
    <w:rsid w:val="00160DA4"/>
    <w:rsid w:val="0016584A"/>
    <w:rsid w:val="00170CE1"/>
    <w:rsid w:val="00174CAA"/>
    <w:rsid w:val="00177CD5"/>
    <w:rsid w:val="00180303"/>
    <w:rsid w:val="001817D2"/>
    <w:rsid w:val="00184086"/>
    <w:rsid w:val="001904A8"/>
    <w:rsid w:val="00191AE8"/>
    <w:rsid w:val="00193BFC"/>
    <w:rsid w:val="001A1732"/>
    <w:rsid w:val="001A2CE9"/>
    <w:rsid w:val="001A3A05"/>
    <w:rsid w:val="001A3E18"/>
    <w:rsid w:val="001B005B"/>
    <w:rsid w:val="001C3F32"/>
    <w:rsid w:val="001C48B6"/>
    <w:rsid w:val="001C4C04"/>
    <w:rsid w:val="001C5277"/>
    <w:rsid w:val="001C694F"/>
    <w:rsid w:val="001C721E"/>
    <w:rsid w:val="001D36E5"/>
    <w:rsid w:val="001E3AAF"/>
    <w:rsid w:val="001E420E"/>
    <w:rsid w:val="001F0A6E"/>
    <w:rsid w:val="001F39FA"/>
    <w:rsid w:val="002013BA"/>
    <w:rsid w:val="00202A04"/>
    <w:rsid w:val="00205197"/>
    <w:rsid w:val="0020593D"/>
    <w:rsid w:val="00207B98"/>
    <w:rsid w:val="00210001"/>
    <w:rsid w:val="0021106D"/>
    <w:rsid w:val="0021208E"/>
    <w:rsid w:val="002150AE"/>
    <w:rsid w:val="00221BA5"/>
    <w:rsid w:val="00222980"/>
    <w:rsid w:val="00222D85"/>
    <w:rsid w:val="002241A2"/>
    <w:rsid w:val="002248C6"/>
    <w:rsid w:val="00231E9C"/>
    <w:rsid w:val="00240B17"/>
    <w:rsid w:val="00241D78"/>
    <w:rsid w:val="00246DAE"/>
    <w:rsid w:val="002538B4"/>
    <w:rsid w:val="002538E3"/>
    <w:rsid w:val="00255C24"/>
    <w:rsid w:val="00260802"/>
    <w:rsid w:val="0026386A"/>
    <w:rsid w:val="0026481F"/>
    <w:rsid w:val="00267125"/>
    <w:rsid w:val="00267B22"/>
    <w:rsid w:val="00271CB6"/>
    <w:rsid w:val="0027301A"/>
    <w:rsid w:val="00276ECC"/>
    <w:rsid w:val="0028765E"/>
    <w:rsid w:val="0029037D"/>
    <w:rsid w:val="002937D4"/>
    <w:rsid w:val="002A2770"/>
    <w:rsid w:val="002C54C1"/>
    <w:rsid w:val="002D78B4"/>
    <w:rsid w:val="002D7C8E"/>
    <w:rsid w:val="002E160F"/>
    <w:rsid w:val="002E1E70"/>
    <w:rsid w:val="002E3F91"/>
    <w:rsid w:val="002E480D"/>
    <w:rsid w:val="002E5F6B"/>
    <w:rsid w:val="002F084D"/>
    <w:rsid w:val="002F308B"/>
    <w:rsid w:val="00310B4A"/>
    <w:rsid w:val="003238C3"/>
    <w:rsid w:val="00324BCD"/>
    <w:rsid w:val="00324F30"/>
    <w:rsid w:val="00325023"/>
    <w:rsid w:val="00325FD8"/>
    <w:rsid w:val="003265B9"/>
    <w:rsid w:val="00327232"/>
    <w:rsid w:val="00331182"/>
    <w:rsid w:val="00333A8A"/>
    <w:rsid w:val="00340961"/>
    <w:rsid w:val="00340EE0"/>
    <w:rsid w:val="00343032"/>
    <w:rsid w:val="0035658A"/>
    <w:rsid w:val="00364141"/>
    <w:rsid w:val="0036447A"/>
    <w:rsid w:val="00367EF6"/>
    <w:rsid w:val="00371690"/>
    <w:rsid w:val="00373F2A"/>
    <w:rsid w:val="003779A2"/>
    <w:rsid w:val="0038139C"/>
    <w:rsid w:val="00386157"/>
    <w:rsid w:val="00386ADE"/>
    <w:rsid w:val="00391BD4"/>
    <w:rsid w:val="00391E14"/>
    <w:rsid w:val="003959F6"/>
    <w:rsid w:val="00396D14"/>
    <w:rsid w:val="003A73C1"/>
    <w:rsid w:val="003B791E"/>
    <w:rsid w:val="003C609E"/>
    <w:rsid w:val="003C6275"/>
    <w:rsid w:val="003C789C"/>
    <w:rsid w:val="003E38E5"/>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230A"/>
    <w:rsid w:val="00462C95"/>
    <w:rsid w:val="0046486A"/>
    <w:rsid w:val="004773FC"/>
    <w:rsid w:val="00480328"/>
    <w:rsid w:val="00481159"/>
    <w:rsid w:val="004834FC"/>
    <w:rsid w:val="00483B15"/>
    <w:rsid w:val="00483C07"/>
    <w:rsid w:val="00483FB9"/>
    <w:rsid w:val="00491B63"/>
    <w:rsid w:val="00494AE7"/>
    <w:rsid w:val="004A4FFD"/>
    <w:rsid w:val="004B05B0"/>
    <w:rsid w:val="004B0CAC"/>
    <w:rsid w:val="004B19B5"/>
    <w:rsid w:val="004B1D7D"/>
    <w:rsid w:val="004B460A"/>
    <w:rsid w:val="004C0212"/>
    <w:rsid w:val="004C05F9"/>
    <w:rsid w:val="004D274F"/>
    <w:rsid w:val="004E0194"/>
    <w:rsid w:val="004F5DF9"/>
    <w:rsid w:val="004F66B4"/>
    <w:rsid w:val="004F78C6"/>
    <w:rsid w:val="0050224C"/>
    <w:rsid w:val="005037A6"/>
    <w:rsid w:val="00510C4D"/>
    <w:rsid w:val="00512D53"/>
    <w:rsid w:val="00514883"/>
    <w:rsid w:val="00516866"/>
    <w:rsid w:val="0052565C"/>
    <w:rsid w:val="0053090A"/>
    <w:rsid w:val="0053132E"/>
    <w:rsid w:val="00540C5D"/>
    <w:rsid w:val="00561C04"/>
    <w:rsid w:val="0056213B"/>
    <w:rsid w:val="00562F82"/>
    <w:rsid w:val="00564913"/>
    <w:rsid w:val="00577B09"/>
    <w:rsid w:val="005800D8"/>
    <w:rsid w:val="00582697"/>
    <w:rsid w:val="005846C9"/>
    <w:rsid w:val="005873FC"/>
    <w:rsid w:val="005900FC"/>
    <w:rsid w:val="00590EAF"/>
    <w:rsid w:val="00595DA6"/>
    <w:rsid w:val="005A6A91"/>
    <w:rsid w:val="005B0066"/>
    <w:rsid w:val="005C2F9E"/>
    <w:rsid w:val="005C3930"/>
    <w:rsid w:val="005C6CE3"/>
    <w:rsid w:val="005C76D8"/>
    <w:rsid w:val="005E1321"/>
    <w:rsid w:val="005E2DD4"/>
    <w:rsid w:val="005E6D43"/>
    <w:rsid w:val="005F5C05"/>
    <w:rsid w:val="005F6F64"/>
    <w:rsid w:val="005F7B0A"/>
    <w:rsid w:val="00605C11"/>
    <w:rsid w:val="00606440"/>
    <w:rsid w:val="006078C2"/>
    <w:rsid w:val="006171A9"/>
    <w:rsid w:val="00623436"/>
    <w:rsid w:val="00640F39"/>
    <w:rsid w:val="00655AAF"/>
    <w:rsid w:val="00656A30"/>
    <w:rsid w:val="006673E7"/>
    <w:rsid w:val="00674964"/>
    <w:rsid w:val="00680B7E"/>
    <w:rsid w:val="00683B94"/>
    <w:rsid w:val="00686692"/>
    <w:rsid w:val="00693033"/>
    <w:rsid w:val="00693321"/>
    <w:rsid w:val="00694893"/>
    <w:rsid w:val="00694DD9"/>
    <w:rsid w:val="006A12B1"/>
    <w:rsid w:val="006A1FBA"/>
    <w:rsid w:val="006A5F42"/>
    <w:rsid w:val="006A6103"/>
    <w:rsid w:val="006B10ED"/>
    <w:rsid w:val="006B156A"/>
    <w:rsid w:val="006B4513"/>
    <w:rsid w:val="006B51B2"/>
    <w:rsid w:val="006C17A0"/>
    <w:rsid w:val="006D17D7"/>
    <w:rsid w:val="006D27E3"/>
    <w:rsid w:val="006D4135"/>
    <w:rsid w:val="006E09F2"/>
    <w:rsid w:val="006E721C"/>
    <w:rsid w:val="006F174C"/>
    <w:rsid w:val="006F35DC"/>
    <w:rsid w:val="006F3EE2"/>
    <w:rsid w:val="006F5653"/>
    <w:rsid w:val="00700CBD"/>
    <w:rsid w:val="007028C7"/>
    <w:rsid w:val="00704462"/>
    <w:rsid w:val="00705BE0"/>
    <w:rsid w:val="00710C7E"/>
    <w:rsid w:val="00733DE0"/>
    <w:rsid w:val="007357C5"/>
    <w:rsid w:val="0074032D"/>
    <w:rsid w:val="00740D25"/>
    <w:rsid w:val="00741328"/>
    <w:rsid w:val="00745E95"/>
    <w:rsid w:val="00756F76"/>
    <w:rsid w:val="007679B9"/>
    <w:rsid w:val="00776572"/>
    <w:rsid w:val="0077738D"/>
    <w:rsid w:val="007774C2"/>
    <w:rsid w:val="00782A86"/>
    <w:rsid w:val="00787D28"/>
    <w:rsid w:val="0079000C"/>
    <w:rsid w:val="00790D93"/>
    <w:rsid w:val="00791CD7"/>
    <w:rsid w:val="0079430D"/>
    <w:rsid w:val="0079754C"/>
    <w:rsid w:val="007A1395"/>
    <w:rsid w:val="007B19CE"/>
    <w:rsid w:val="007B40B4"/>
    <w:rsid w:val="007B7C23"/>
    <w:rsid w:val="007C0255"/>
    <w:rsid w:val="007C09C8"/>
    <w:rsid w:val="007C0C22"/>
    <w:rsid w:val="007C13ED"/>
    <w:rsid w:val="007C2707"/>
    <w:rsid w:val="007D3572"/>
    <w:rsid w:val="007D501A"/>
    <w:rsid w:val="007E3F65"/>
    <w:rsid w:val="007E5253"/>
    <w:rsid w:val="007E57A5"/>
    <w:rsid w:val="007E68F6"/>
    <w:rsid w:val="007E6EF9"/>
    <w:rsid w:val="007F0511"/>
    <w:rsid w:val="007F2AE5"/>
    <w:rsid w:val="007F6AB0"/>
    <w:rsid w:val="00803805"/>
    <w:rsid w:val="0080582D"/>
    <w:rsid w:val="0080756C"/>
    <w:rsid w:val="008109E4"/>
    <w:rsid w:val="008218E2"/>
    <w:rsid w:val="00831204"/>
    <w:rsid w:val="00831208"/>
    <w:rsid w:val="00835A02"/>
    <w:rsid w:val="008429CF"/>
    <w:rsid w:val="008446E2"/>
    <w:rsid w:val="00847E19"/>
    <w:rsid w:val="00850CD3"/>
    <w:rsid w:val="0085112C"/>
    <w:rsid w:val="008601A9"/>
    <w:rsid w:val="00865B0D"/>
    <w:rsid w:val="00871B33"/>
    <w:rsid w:val="00872949"/>
    <w:rsid w:val="008771E4"/>
    <w:rsid w:val="00887874"/>
    <w:rsid w:val="008941DB"/>
    <w:rsid w:val="008A16EA"/>
    <w:rsid w:val="008B6162"/>
    <w:rsid w:val="008C04DF"/>
    <w:rsid w:val="008C1971"/>
    <w:rsid w:val="008C720D"/>
    <w:rsid w:val="008C7DAC"/>
    <w:rsid w:val="008D2CAF"/>
    <w:rsid w:val="008D3ACE"/>
    <w:rsid w:val="008D3EBC"/>
    <w:rsid w:val="008D51CC"/>
    <w:rsid w:val="008E4F95"/>
    <w:rsid w:val="008F1523"/>
    <w:rsid w:val="008F4AEF"/>
    <w:rsid w:val="008F4D52"/>
    <w:rsid w:val="008F4E41"/>
    <w:rsid w:val="0090408D"/>
    <w:rsid w:val="00904E6B"/>
    <w:rsid w:val="00906EEC"/>
    <w:rsid w:val="00914204"/>
    <w:rsid w:val="00915C7E"/>
    <w:rsid w:val="00921FB0"/>
    <w:rsid w:val="00922606"/>
    <w:rsid w:val="00922D31"/>
    <w:rsid w:val="0092559F"/>
    <w:rsid w:val="0092690B"/>
    <w:rsid w:val="00931141"/>
    <w:rsid w:val="00935665"/>
    <w:rsid w:val="00935B30"/>
    <w:rsid w:val="00936A4E"/>
    <w:rsid w:val="00941580"/>
    <w:rsid w:val="00944E0C"/>
    <w:rsid w:val="00950D81"/>
    <w:rsid w:val="00953213"/>
    <w:rsid w:val="009543EB"/>
    <w:rsid w:val="009623AB"/>
    <w:rsid w:val="0096675D"/>
    <w:rsid w:val="00970A6B"/>
    <w:rsid w:val="00971DE0"/>
    <w:rsid w:val="009763C4"/>
    <w:rsid w:val="009803F1"/>
    <w:rsid w:val="009822E5"/>
    <w:rsid w:val="009844F7"/>
    <w:rsid w:val="00986411"/>
    <w:rsid w:val="0099079E"/>
    <w:rsid w:val="00995FFD"/>
    <w:rsid w:val="009A073D"/>
    <w:rsid w:val="009A45B0"/>
    <w:rsid w:val="009A6A6F"/>
    <w:rsid w:val="009B1B69"/>
    <w:rsid w:val="009C470D"/>
    <w:rsid w:val="009C638B"/>
    <w:rsid w:val="009D098D"/>
    <w:rsid w:val="009D3626"/>
    <w:rsid w:val="009D68FB"/>
    <w:rsid w:val="009E04B3"/>
    <w:rsid w:val="009E0DFC"/>
    <w:rsid w:val="009E5B74"/>
    <w:rsid w:val="009E7C14"/>
    <w:rsid w:val="009F419C"/>
    <w:rsid w:val="009F43E0"/>
    <w:rsid w:val="00A055A5"/>
    <w:rsid w:val="00A12A7C"/>
    <w:rsid w:val="00A1330E"/>
    <w:rsid w:val="00A136BF"/>
    <w:rsid w:val="00A402A1"/>
    <w:rsid w:val="00A44175"/>
    <w:rsid w:val="00A50D22"/>
    <w:rsid w:val="00A512C3"/>
    <w:rsid w:val="00A571FE"/>
    <w:rsid w:val="00A60395"/>
    <w:rsid w:val="00A60CD1"/>
    <w:rsid w:val="00A6287E"/>
    <w:rsid w:val="00A630F6"/>
    <w:rsid w:val="00A77C2C"/>
    <w:rsid w:val="00A80062"/>
    <w:rsid w:val="00A856EB"/>
    <w:rsid w:val="00A9022E"/>
    <w:rsid w:val="00A92195"/>
    <w:rsid w:val="00AA1165"/>
    <w:rsid w:val="00AA3F31"/>
    <w:rsid w:val="00AA4625"/>
    <w:rsid w:val="00AB1F1A"/>
    <w:rsid w:val="00AB614F"/>
    <w:rsid w:val="00AC34AF"/>
    <w:rsid w:val="00AC4F34"/>
    <w:rsid w:val="00AC6C39"/>
    <w:rsid w:val="00AC6EC2"/>
    <w:rsid w:val="00AE3A63"/>
    <w:rsid w:val="00AE5435"/>
    <w:rsid w:val="00AE6846"/>
    <w:rsid w:val="00AF3ABE"/>
    <w:rsid w:val="00AF6959"/>
    <w:rsid w:val="00B00520"/>
    <w:rsid w:val="00B00F8E"/>
    <w:rsid w:val="00B014D0"/>
    <w:rsid w:val="00B021F8"/>
    <w:rsid w:val="00B03CB0"/>
    <w:rsid w:val="00B041A9"/>
    <w:rsid w:val="00B0465E"/>
    <w:rsid w:val="00B064D9"/>
    <w:rsid w:val="00B06523"/>
    <w:rsid w:val="00B1218F"/>
    <w:rsid w:val="00B13262"/>
    <w:rsid w:val="00B14C20"/>
    <w:rsid w:val="00B16238"/>
    <w:rsid w:val="00B23F8B"/>
    <w:rsid w:val="00B27724"/>
    <w:rsid w:val="00B30F3D"/>
    <w:rsid w:val="00B432A0"/>
    <w:rsid w:val="00B4738B"/>
    <w:rsid w:val="00B517F7"/>
    <w:rsid w:val="00B52AFC"/>
    <w:rsid w:val="00B52EFE"/>
    <w:rsid w:val="00B5718C"/>
    <w:rsid w:val="00B60DCA"/>
    <w:rsid w:val="00B63C73"/>
    <w:rsid w:val="00B672B3"/>
    <w:rsid w:val="00B74C8A"/>
    <w:rsid w:val="00B76DB6"/>
    <w:rsid w:val="00B76E64"/>
    <w:rsid w:val="00B77DBF"/>
    <w:rsid w:val="00B810DF"/>
    <w:rsid w:val="00B81FBB"/>
    <w:rsid w:val="00B902B9"/>
    <w:rsid w:val="00B92C59"/>
    <w:rsid w:val="00B95BFE"/>
    <w:rsid w:val="00B96C22"/>
    <w:rsid w:val="00B972D3"/>
    <w:rsid w:val="00BA0103"/>
    <w:rsid w:val="00BA1705"/>
    <w:rsid w:val="00BA2132"/>
    <w:rsid w:val="00BA41C6"/>
    <w:rsid w:val="00BB4389"/>
    <w:rsid w:val="00BB61BE"/>
    <w:rsid w:val="00BC2797"/>
    <w:rsid w:val="00BC4227"/>
    <w:rsid w:val="00BD1366"/>
    <w:rsid w:val="00BD3419"/>
    <w:rsid w:val="00BD43E5"/>
    <w:rsid w:val="00BD59E3"/>
    <w:rsid w:val="00BD7FD7"/>
    <w:rsid w:val="00BE0315"/>
    <w:rsid w:val="00BE05F0"/>
    <w:rsid w:val="00BE1772"/>
    <w:rsid w:val="00BE1DEB"/>
    <w:rsid w:val="00BF0C24"/>
    <w:rsid w:val="00BF0E8E"/>
    <w:rsid w:val="00BF1A7F"/>
    <w:rsid w:val="00BF2587"/>
    <w:rsid w:val="00BF71E0"/>
    <w:rsid w:val="00C00F37"/>
    <w:rsid w:val="00C019DF"/>
    <w:rsid w:val="00C03F51"/>
    <w:rsid w:val="00C10CC7"/>
    <w:rsid w:val="00C13225"/>
    <w:rsid w:val="00C13B5D"/>
    <w:rsid w:val="00C14C86"/>
    <w:rsid w:val="00C229F8"/>
    <w:rsid w:val="00C322F1"/>
    <w:rsid w:val="00C33284"/>
    <w:rsid w:val="00C371FA"/>
    <w:rsid w:val="00C443DD"/>
    <w:rsid w:val="00C46F61"/>
    <w:rsid w:val="00C47BB2"/>
    <w:rsid w:val="00C51C28"/>
    <w:rsid w:val="00C53456"/>
    <w:rsid w:val="00C555C3"/>
    <w:rsid w:val="00C60C2D"/>
    <w:rsid w:val="00C60D1B"/>
    <w:rsid w:val="00C61AFC"/>
    <w:rsid w:val="00C70043"/>
    <w:rsid w:val="00C73861"/>
    <w:rsid w:val="00C7432C"/>
    <w:rsid w:val="00C75791"/>
    <w:rsid w:val="00C76304"/>
    <w:rsid w:val="00C84955"/>
    <w:rsid w:val="00C86467"/>
    <w:rsid w:val="00C947E4"/>
    <w:rsid w:val="00C959AE"/>
    <w:rsid w:val="00C95C72"/>
    <w:rsid w:val="00C96B86"/>
    <w:rsid w:val="00C97DF7"/>
    <w:rsid w:val="00CA1A6A"/>
    <w:rsid w:val="00CA6108"/>
    <w:rsid w:val="00CB766B"/>
    <w:rsid w:val="00CC356D"/>
    <w:rsid w:val="00CD109D"/>
    <w:rsid w:val="00CD1E9D"/>
    <w:rsid w:val="00CD66A5"/>
    <w:rsid w:val="00CD6ABB"/>
    <w:rsid w:val="00CE5CF2"/>
    <w:rsid w:val="00CF1650"/>
    <w:rsid w:val="00D00A5D"/>
    <w:rsid w:val="00D00A87"/>
    <w:rsid w:val="00D02F2F"/>
    <w:rsid w:val="00D05A4C"/>
    <w:rsid w:val="00D13087"/>
    <w:rsid w:val="00D16FA0"/>
    <w:rsid w:val="00D26DCE"/>
    <w:rsid w:val="00D45E76"/>
    <w:rsid w:val="00D5130A"/>
    <w:rsid w:val="00D51769"/>
    <w:rsid w:val="00D522D8"/>
    <w:rsid w:val="00D5491C"/>
    <w:rsid w:val="00D554E8"/>
    <w:rsid w:val="00D5748E"/>
    <w:rsid w:val="00D57C10"/>
    <w:rsid w:val="00D602E8"/>
    <w:rsid w:val="00D612A9"/>
    <w:rsid w:val="00D66935"/>
    <w:rsid w:val="00D80021"/>
    <w:rsid w:val="00D8724C"/>
    <w:rsid w:val="00D938C1"/>
    <w:rsid w:val="00DA47A8"/>
    <w:rsid w:val="00DB3592"/>
    <w:rsid w:val="00DB4C93"/>
    <w:rsid w:val="00DC3F8A"/>
    <w:rsid w:val="00DD46E9"/>
    <w:rsid w:val="00DD4982"/>
    <w:rsid w:val="00DE0D00"/>
    <w:rsid w:val="00DE16CD"/>
    <w:rsid w:val="00DE6492"/>
    <w:rsid w:val="00DF280B"/>
    <w:rsid w:val="00DF28B7"/>
    <w:rsid w:val="00DF68C0"/>
    <w:rsid w:val="00DF6A5F"/>
    <w:rsid w:val="00DF7F5A"/>
    <w:rsid w:val="00E00FFD"/>
    <w:rsid w:val="00E01DE3"/>
    <w:rsid w:val="00E04C02"/>
    <w:rsid w:val="00E053B2"/>
    <w:rsid w:val="00E139D5"/>
    <w:rsid w:val="00E14CA5"/>
    <w:rsid w:val="00E152DF"/>
    <w:rsid w:val="00E22D1B"/>
    <w:rsid w:val="00E235F5"/>
    <w:rsid w:val="00E23783"/>
    <w:rsid w:val="00E26411"/>
    <w:rsid w:val="00E307B6"/>
    <w:rsid w:val="00E41AD6"/>
    <w:rsid w:val="00E42017"/>
    <w:rsid w:val="00E42730"/>
    <w:rsid w:val="00E46268"/>
    <w:rsid w:val="00E55854"/>
    <w:rsid w:val="00E628AD"/>
    <w:rsid w:val="00E64339"/>
    <w:rsid w:val="00E677BD"/>
    <w:rsid w:val="00E70C44"/>
    <w:rsid w:val="00E72B6E"/>
    <w:rsid w:val="00E768EE"/>
    <w:rsid w:val="00E872A7"/>
    <w:rsid w:val="00EA19E9"/>
    <w:rsid w:val="00EA369D"/>
    <w:rsid w:val="00EA411E"/>
    <w:rsid w:val="00EA641F"/>
    <w:rsid w:val="00EA6A5A"/>
    <w:rsid w:val="00EB19E0"/>
    <w:rsid w:val="00EB5A80"/>
    <w:rsid w:val="00EC07DD"/>
    <w:rsid w:val="00EC0D7C"/>
    <w:rsid w:val="00EC3652"/>
    <w:rsid w:val="00EC3ED9"/>
    <w:rsid w:val="00EC589A"/>
    <w:rsid w:val="00EC5B1B"/>
    <w:rsid w:val="00EC7F14"/>
    <w:rsid w:val="00EE220A"/>
    <w:rsid w:val="00EE2853"/>
    <w:rsid w:val="00EE703C"/>
    <w:rsid w:val="00EF5D36"/>
    <w:rsid w:val="00EF66FC"/>
    <w:rsid w:val="00F0135B"/>
    <w:rsid w:val="00F02E73"/>
    <w:rsid w:val="00F05C1B"/>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2DEA"/>
    <w:rsid w:val="00F76233"/>
    <w:rsid w:val="00F803B0"/>
    <w:rsid w:val="00F80E14"/>
    <w:rsid w:val="00F80E25"/>
    <w:rsid w:val="00F869B7"/>
    <w:rsid w:val="00F9005C"/>
    <w:rsid w:val="00F904AE"/>
    <w:rsid w:val="00FA0966"/>
    <w:rsid w:val="00FA6905"/>
    <w:rsid w:val="00FA7A01"/>
    <w:rsid w:val="00FB03E9"/>
    <w:rsid w:val="00FB4456"/>
    <w:rsid w:val="00FB5D74"/>
    <w:rsid w:val="00FC1923"/>
    <w:rsid w:val="00FC3A0E"/>
    <w:rsid w:val="00FD0A3A"/>
    <w:rsid w:val="00FD16AF"/>
    <w:rsid w:val="00FD1F4D"/>
    <w:rsid w:val="00FD22E1"/>
    <w:rsid w:val="00FD2A3E"/>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6122142">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5" Type="http://schemas.openxmlformats.org/officeDocument/2006/relationships/settings" Target="settings.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A9C0-ED4B-4F44-83B5-6F96CF64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271</TotalTime>
  <Pages>25</Pages>
  <Words>9209</Words>
  <Characters>49949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athena</cp:lastModifiedBy>
  <cp:revision>10</cp:revision>
  <cp:lastPrinted>2015-01-22T17:18:00Z</cp:lastPrinted>
  <dcterms:created xsi:type="dcterms:W3CDTF">2015-01-20T12:32:00Z</dcterms:created>
  <dcterms:modified xsi:type="dcterms:W3CDTF">2015-03-05T13:00:00Z</dcterms:modified>
</cp:coreProperties>
</file>