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846" w:rsidRPr="00AF5564" w:rsidRDefault="00F96052" w:rsidP="00AF5564">
      <w:pPr>
        <w:keepNext w:val="0"/>
        <w:widowControl w:val="0"/>
        <w:shd w:val="clear" w:color="auto" w:fill="auto"/>
        <w:tabs>
          <w:tab w:val="clear" w:pos="708"/>
        </w:tabs>
        <w:suppressAutoHyphens w:val="0"/>
        <w:overflowPunct/>
        <w:snapToGrid w:val="0"/>
        <w:spacing w:before="360"/>
        <w:jc w:val="center"/>
        <w:textAlignment w:val="auto"/>
        <w:rPr>
          <w:rFonts w:cs="Times New Roman"/>
          <w:b/>
          <w:bCs/>
          <w:color w:val="000000"/>
          <w:sz w:val="28"/>
          <w:szCs w:val="28"/>
        </w:rPr>
      </w:pPr>
      <w:bookmarkStart w:id="0" w:name="_GoBack"/>
      <w:bookmarkEnd w:id="0"/>
      <w:r w:rsidRPr="00AF5564">
        <w:rPr>
          <w:rFonts w:cs="Times New Roman"/>
          <w:b/>
          <w:bCs/>
          <w:color w:val="000000"/>
          <w:sz w:val="28"/>
          <w:szCs w:val="28"/>
        </w:rPr>
        <w:t>PREGÃO ELETRÔNICO</w:t>
      </w:r>
      <w:r w:rsidR="000D07B7">
        <w:rPr>
          <w:rFonts w:cs="Times New Roman"/>
          <w:b/>
          <w:bCs/>
          <w:color w:val="000000"/>
          <w:sz w:val="28"/>
          <w:szCs w:val="28"/>
        </w:rPr>
        <w:t xml:space="preserve"> Nº </w:t>
      </w:r>
      <w:r w:rsidR="00732160">
        <w:rPr>
          <w:rFonts w:cs="Times New Roman"/>
          <w:b/>
          <w:bCs/>
          <w:color w:val="000000"/>
          <w:sz w:val="28"/>
          <w:szCs w:val="28"/>
        </w:rPr>
        <w:t>07</w:t>
      </w:r>
      <w:r w:rsidR="000D07B7">
        <w:rPr>
          <w:rFonts w:cs="Times New Roman"/>
          <w:b/>
          <w:bCs/>
          <w:color w:val="000000"/>
          <w:sz w:val="28"/>
          <w:szCs w:val="28"/>
        </w:rPr>
        <w:t>/2015</w:t>
      </w:r>
    </w:p>
    <w:p w:rsidR="00D00846" w:rsidRPr="00DB3C71" w:rsidRDefault="00F96052" w:rsidP="00AF5564">
      <w:pPr>
        <w:keepNext w:val="0"/>
        <w:widowControl w:val="0"/>
        <w:shd w:val="clear" w:color="auto" w:fill="auto"/>
        <w:tabs>
          <w:tab w:val="clear" w:pos="708"/>
        </w:tabs>
        <w:suppressAutoHyphens w:val="0"/>
        <w:overflowPunct/>
        <w:snapToGrid w:val="0"/>
        <w:spacing w:before="60"/>
        <w:jc w:val="center"/>
        <w:textAlignment w:val="auto"/>
        <w:rPr>
          <w:rFonts w:cs="Times New Roman"/>
          <w:bCs/>
          <w:color w:val="000000"/>
          <w:sz w:val="18"/>
          <w:szCs w:val="18"/>
        </w:rPr>
      </w:pPr>
      <w:r w:rsidRPr="00DB3C71">
        <w:rPr>
          <w:rFonts w:cs="Times New Roman"/>
          <w:bCs/>
          <w:color w:val="000000"/>
          <w:sz w:val="18"/>
          <w:szCs w:val="18"/>
        </w:rPr>
        <w:t>Process</w:t>
      </w:r>
      <w:r w:rsidR="00AF5564" w:rsidRPr="00DB3C71">
        <w:rPr>
          <w:rFonts w:cs="Times New Roman"/>
          <w:bCs/>
          <w:color w:val="000000"/>
          <w:sz w:val="18"/>
          <w:szCs w:val="18"/>
        </w:rPr>
        <w:t>o Administrativo n.°</w:t>
      </w:r>
      <w:r w:rsidR="00732160" w:rsidRPr="00DB3C71">
        <w:rPr>
          <w:rFonts w:cs="Times New Roman"/>
          <w:bCs/>
          <w:color w:val="000000"/>
          <w:sz w:val="18"/>
          <w:szCs w:val="18"/>
        </w:rPr>
        <w:t>08200</w:t>
      </w:r>
      <w:r w:rsidR="00AF5564" w:rsidRPr="00DB3C71">
        <w:rPr>
          <w:rFonts w:cs="Times New Roman"/>
          <w:bCs/>
          <w:color w:val="000000"/>
          <w:sz w:val="18"/>
          <w:szCs w:val="18"/>
        </w:rPr>
        <w:t>.</w:t>
      </w:r>
      <w:r w:rsidR="00732160" w:rsidRPr="00DB3C71">
        <w:rPr>
          <w:rFonts w:cs="Times New Roman"/>
          <w:bCs/>
          <w:color w:val="000000"/>
          <w:sz w:val="18"/>
          <w:szCs w:val="18"/>
        </w:rPr>
        <w:t>005890</w:t>
      </w:r>
      <w:r w:rsidR="00AF5564" w:rsidRPr="00DB3C71">
        <w:rPr>
          <w:rFonts w:cs="Times New Roman"/>
          <w:bCs/>
          <w:color w:val="000000"/>
          <w:sz w:val="18"/>
          <w:szCs w:val="18"/>
        </w:rPr>
        <w:t>/2015-</w:t>
      </w:r>
      <w:r w:rsidR="00732160" w:rsidRPr="00DB3C71">
        <w:rPr>
          <w:rFonts w:cs="Times New Roman"/>
          <w:bCs/>
          <w:color w:val="000000"/>
          <w:sz w:val="18"/>
          <w:szCs w:val="18"/>
        </w:rPr>
        <w:t>96</w:t>
      </w:r>
    </w:p>
    <w:p w:rsidR="00AF5564" w:rsidRPr="00DB3C71" w:rsidRDefault="00AF5564" w:rsidP="00AF5564">
      <w:pPr>
        <w:keepNext w:val="0"/>
        <w:widowControl w:val="0"/>
        <w:shd w:val="clear" w:color="auto" w:fill="auto"/>
        <w:tabs>
          <w:tab w:val="clear" w:pos="708"/>
        </w:tabs>
        <w:suppressAutoHyphens w:val="0"/>
        <w:overflowPunct/>
        <w:snapToGrid w:val="0"/>
        <w:spacing w:before="60"/>
        <w:jc w:val="center"/>
        <w:textAlignment w:val="auto"/>
        <w:rPr>
          <w:rFonts w:cs="Times New Roman"/>
          <w:bCs/>
          <w:color w:val="000000"/>
          <w:sz w:val="18"/>
          <w:szCs w:val="18"/>
        </w:rPr>
      </w:pPr>
      <w:r w:rsidRPr="00DB3C71">
        <w:rPr>
          <w:rFonts w:cs="Times New Roman"/>
          <w:bCs/>
          <w:color w:val="000000"/>
          <w:sz w:val="18"/>
          <w:szCs w:val="18"/>
        </w:rPr>
        <w:t>UASG 200372</w:t>
      </w:r>
    </w:p>
    <w:p w:rsidR="00D00846" w:rsidRPr="00AF5564" w:rsidRDefault="00F96052" w:rsidP="00F511C6">
      <w:pPr>
        <w:keepNext w:val="0"/>
        <w:shd w:val="clear" w:color="auto" w:fill="auto"/>
        <w:tabs>
          <w:tab w:val="clear" w:pos="708"/>
        </w:tabs>
        <w:suppressAutoHyphens w:val="0"/>
        <w:overflowPunct/>
        <w:snapToGrid w:val="0"/>
        <w:spacing w:before="360" w:line="312" w:lineRule="auto"/>
        <w:ind w:firstLine="539"/>
        <w:jc w:val="both"/>
        <w:textAlignment w:val="auto"/>
        <w:rPr>
          <w:rFonts w:cs="Times New Roman"/>
          <w:color w:val="000000"/>
          <w:sz w:val="20"/>
          <w:szCs w:val="20"/>
        </w:rPr>
      </w:pPr>
      <w:r w:rsidRPr="00AF5564">
        <w:rPr>
          <w:rFonts w:cs="Times New Roman"/>
          <w:color w:val="000000"/>
          <w:sz w:val="20"/>
          <w:szCs w:val="20"/>
        </w:rPr>
        <w:t xml:space="preserve">Torna-se público, para conhecimento dos interessados, que </w:t>
      </w:r>
      <w:r w:rsidR="00AF5564" w:rsidRPr="00AF5564">
        <w:rPr>
          <w:rFonts w:cs="Times New Roman"/>
          <w:color w:val="000000"/>
          <w:sz w:val="20"/>
          <w:szCs w:val="20"/>
        </w:rPr>
        <w:t>a Superintendência Regional do Departamento de Polícia Federal no Rio Grande do Sul, por meio do setor responsável pelas licitações, sediada na Avenida Ipiranga, 1365, Bairro Azenha, Porto Alegre/RS</w:t>
      </w:r>
      <w:r w:rsidRPr="00AF5564">
        <w:rPr>
          <w:rFonts w:cs="Times New Roman"/>
          <w:color w:val="000000"/>
          <w:sz w:val="20"/>
          <w:szCs w:val="20"/>
        </w:rPr>
        <w:t xml:space="preserve">, realizará licitação, na modalidade PREGÃO, na forma ELETRÔNICA, do tipo menor preço, nos termos da Lei nº 10.520, de 17 de julho de 2002, do Decreto nº 5.450, de 31 de maio de 2005, do Decreto 2.271, de </w:t>
      </w:r>
      <w:proofErr w:type="gramStart"/>
      <w:r w:rsidRPr="00AF5564">
        <w:rPr>
          <w:rFonts w:cs="Times New Roman"/>
          <w:color w:val="000000"/>
          <w:sz w:val="20"/>
          <w:szCs w:val="20"/>
        </w:rPr>
        <w:t>7</w:t>
      </w:r>
      <w:proofErr w:type="gramEnd"/>
      <w:r w:rsidRPr="00AF5564">
        <w:rPr>
          <w:rFonts w:cs="Times New Roman"/>
          <w:color w:val="000000"/>
          <w:sz w:val="20"/>
          <w:szCs w:val="20"/>
        </w:rPr>
        <w:t xml:space="preserve"> de julho de 1997, das Instruções Normativas SLTI/MPOG nº 2, de 30 de abril de 2008, e nº 02, de 11 de outubro de 2010, da Lei Complementar n° 123, de 14 de dezembro de 2006, da Lei nº 11.488, de 15 de junho de 2007, do Decreto n° 6.204, de 05 de setembro de 2007 e do Decreto nº 7.983, de 8 de abril de 2013, aplicando-se, subsidiariamente, a Lei nº 8.666, de 21 de junho de 1993, e as exigências estabelecidas neste Edital. </w:t>
      </w:r>
    </w:p>
    <w:p w:rsidR="000D07B7" w:rsidRPr="006D586A" w:rsidRDefault="000D07B7" w:rsidP="00CD06A6">
      <w:pPr>
        <w:widowControl w:val="0"/>
        <w:spacing w:before="360"/>
        <w:jc w:val="center"/>
        <w:rPr>
          <w:rFonts w:cs="Times New Roman"/>
          <w:color w:val="000000"/>
          <w:sz w:val="20"/>
          <w:szCs w:val="20"/>
        </w:rPr>
      </w:pPr>
      <w:r w:rsidRPr="006D586A">
        <w:rPr>
          <w:rFonts w:cs="Times New Roman"/>
          <w:color w:val="000000"/>
          <w:sz w:val="20"/>
          <w:szCs w:val="20"/>
        </w:rPr>
        <w:t>Data da abertura da sessão pública:</w:t>
      </w:r>
      <w:r>
        <w:rPr>
          <w:rFonts w:cs="Times New Roman"/>
          <w:color w:val="000000"/>
          <w:sz w:val="20"/>
          <w:szCs w:val="20"/>
        </w:rPr>
        <w:t xml:space="preserve"> </w:t>
      </w:r>
      <w:r w:rsidR="00F06382">
        <w:rPr>
          <w:rFonts w:cs="Times New Roman"/>
          <w:b/>
          <w:color w:val="000000"/>
        </w:rPr>
        <w:t>15</w:t>
      </w:r>
      <w:r>
        <w:rPr>
          <w:rFonts w:cs="Times New Roman"/>
          <w:b/>
          <w:color w:val="000000"/>
        </w:rPr>
        <w:t xml:space="preserve"> </w:t>
      </w:r>
      <w:r w:rsidRPr="006D586A">
        <w:rPr>
          <w:rFonts w:cs="Times New Roman"/>
          <w:b/>
          <w:color w:val="000000"/>
        </w:rPr>
        <w:t xml:space="preserve">de </w:t>
      </w:r>
      <w:r w:rsidR="00F06382">
        <w:rPr>
          <w:rFonts w:cs="Times New Roman"/>
          <w:b/>
          <w:color w:val="000000"/>
        </w:rPr>
        <w:t>abril</w:t>
      </w:r>
      <w:r w:rsidRPr="006D586A">
        <w:rPr>
          <w:rFonts w:cs="Times New Roman"/>
          <w:b/>
          <w:color w:val="000000"/>
        </w:rPr>
        <w:t xml:space="preserve"> de 201</w:t>
      </w:r>
      <w:r>
        <w:rPr>
          <w:rFonts w:cs="Times New Roman"/>
          <w:b/>
          <w:color w:val="000000"/>
        </w:rPr>
        <w:t>5</w:t>
      </w:r>
      <w:r w:rsidRPr="006D586A">
        <w:rPr>
          <w:rFonts w:cs="Times New Roman"/>
          <w:color w:val="000000"/>
          <w:sz w:val="20"/>
          <w:szCs w:val="20"/>
        </w:rPr>
        <w:t>.</w:t>
      </w:r>
    </w:p>
    <w:p w:rsidR="000D07B7" w:rsidRPr="006D586A" w:rsidRDefault="000D07B7" w:rsidP="00CD06A6">
      <w:pPr>
        <w:widowControl w:val="0"/>
        <w:spacing w:before="240"/>
        <w:jc w:val="center"/>
        <w:rPr>
          <w:rFonts w:cs="Times New Roman"/>
          <w:color w:val="000000"/>
          <w:sz w:val="20"/>
          <w:szCs w:val="20"/>
        </w:rPr>
      </w:pPr>
      <w:r w:rsidRPr="006D586A">
        <w:rPr>
          <w:rFonts w:cs="Times New Roman"/>
          <w:color w:val="000000"/>
          <w:sz w:val="20"/>
          <w:szCs w:val="20"/>
        </w:rPr>
        <w:t xml:space="preserve">Horário: </w:t>
      </w:r>
      <w:r>
        <w:rPr>
          <w:rFonts w:cs="Times New Roman"/>
          <w:b/>
          <w:color w:val="000000"/>
        </w:rPr>
        <w:t>09</w:t>
      </w:r>
      <w:r w:rsidRPr="006D586A">
        <w:rPr>
          <w:rFonts w:cs="Times New Roman"/>
          <w:b/>
          <w:color w:val="000000"/>
        </w:rPr>
        <w:t>h00min</w:t>
      </w:r>
      <w:r w:rsidRPr="006D586A">
        <w:rPr>
          <w:rFonts w:cs="Times New Roman"/>
          <w:color w:val="000000"/>
          <w:sz w:val="20"/>
          <w:szCs w:val="20"/>
        </w:rPr>
        <w:t xml:space="preserve"> (horário de Brasília)</w:t>
      </w:r>
    </w:p>
    <w:p w:rsidR="00D00846" w:rsidRPr="000D07B7" w:rsidRDefault="00F96052" w:rsidP="00CD06A6">
      <w:pPr>
        <w:widowControl w:val="0"/>
        <w:spacing w:before="240"/>
        <w:jc w:val="center"/>
        <w:rPr>
          <w:rFonts w:cs="Times New Roman"/>
          <w:color w:val="000000"/>
          <w:sz w:val="20"/>
          <w:szCs w:val="20"/>
        </w:rPr>
      </w:pPr>
      <w:r w:rsidRPr="000D07B7">
        <w:rPr>
          <w:rFonts w:cs="Times New Roman"/>
          <w:color w:val="000000"/>
          <w:sz w:val="20"/>
          <w:szCs w:val="20"/>
        </w:rPr>
        <w:t xml:space="preserve">Local: </w:t>
      </w:r>
      <w:r w:rsidR="00524B89" w:rsidRPr="000D07B7">
        <w:rPr>
          <w:rFonts w:cs="Times New Roman"/>
          <w:color w:val="000000"/>
          <w:sz w:val="20"/>
          <w:szCs w:val="20"/>
        </w:rPr>
        <w:t>Portal de Compras do Governo Federal – www.comprasgovernamentais.gov.br</w:t>
      </w:r>
    </w:p>
    <w:p w:rsidR="00D00846" w:rsidRPr="00B93C10" w:rsidRDefault="00F96052" w:rsidP="00B93C10">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3C10">
        <w:rPr>
          <w:rFonts w:cs="Times New Roman"/>
          <w:b/>
          <w:color w:val="000000"/>
          <w:sz w:val="20"/>
          <w:szCs w:val="20"/>
        </w:rPr>
        <w:t>DO OBJETO</w:t>
      </w:r>
    </w:p>
    <w:p w:rsidR="00D00846" w:rsidRPr="00B93C10"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bookmarkStart w:id="1" w:name="__DdeLink__1377_1703696864"/>
      <w:r w:rsidRPr="00B93C10">
        <w:rPr>
          <w:rFonts w:cs="Times New Roman"/>
          <w:color w:val="000000"/>
          <w:sz w:val="20"/>
          <w:szCs w:val="20"/>
        </w:rPr>
        <w:t>O objeto da presente licitação é a escolha da proposta mais vantajosa para a contratação d</w:t>
      </w:r>
      <w:r w:rsidR="00291D5A">
        <w:rPr>
          <w:rFonts w:cs="Times New Roman"/>
          <w:color w:val="000000"/>
          <w:sz w:val="20"/>
          <w:szCs w:val="20"/>
        </w:rPr>
        <w:t>e serviços comuns de engenharia</w:t>
      </w:r>
      <w:r w:rsidR="00291D5A" w:rsidRPr="00236A35">
        <w:rPr>
          <w:rFonts w:cs="Times New Roman"/>
          <w:color w:val="000000"/>
          <w:sz w:val="20"/>
          <w:szCs w:val="20"/>
        </w:rPr>
        <w:t>, Levantamento Planialtimétrico para as novas sedes das Delegacias de Polícia Federal em Chuí e Uruguaiana,</w:t>
      </w:r>
      <w:r w:rsidRPr="00B93C10">
        <w:rPr>
          <w:rFonts w:cs="Times New Roman"/>
          <w:color w:val="000000"/>
          <w:sz w:val="20"/>
          <w:szCs w:val="20"/>
        </w:rPr>
        <w:t xml:space="preserve"> conforme condições, quantidades, exigências e especificações discriminadas nos projetos e demais documentos anexos a este Edital</w:t>
      </w:r>
      <w:bookmarkEnd w:id="1"/>
      <w:r w:rsidRPr="00B93C10">
        <w:rPr>
          <w:rFonts w:cs="Times New Roman"/>
          <w:color w:val="000000"/>
          <w:sz w:val="20"/>
          <w:szCs w:val="20"/>
        </w:rPr>
        <w:t>.</w:t>
      </w:r>
    </w:p>
    <w:p w:rsidR="00D00846" w:rsidRPr="00CD06A6"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auto"/>
          <w:sz w:val="20"/>
          <w:szCs w:val="20"/>
        </w:rPr>
      </w:pPr>
      <w:r w:rsidRPr="00CD06A6">
        <w:rPr>
          <w:rFonts w:cs="Times New Roman"/>
          <w:color w:val="auto"/>
          <w:sz w:val="20"/>
          <w:szCs w:val="20"/>
        </w:rPr>
        <w:t>A licitação será realizada pelo regime empreitada por preço global, sagrando-se vencedor o licitante que ofertar o menor preço.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DOS RECURSOS ORÇAMENTÁRIOS</w:t>
      </w:r>
    </w:p>
    <w:p w:rsidR="00D00846" w:rsidRPr="00B95FA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B95FA2">
        <w:rPr>
          <w:rFonts w:cs="Times New Roman"/>
          <w:color w:val="000000"/>
          <w:sz w:val="20"/>
          <w:szCs w:val="20"/>
        </w:rPr>
        <w:t>As despesas para atender a esta licitação estão programadas em dotação orçamentária própria, prevista no orçamento da União para o exercício de 20</w:t>
      </w:r>
      <w:r w:rsidR="00555E65">
        <w:rPr>
          <w:rFonts w:cs="Times New Roman"/>
          <w:color w:val="000000"/>
          <w:sz w:val="20"/>
          <w:szCs w:val="20"/>
        </w:rPr>
        <w:t>15</w:t>
      </w:r>
      <w:r w:rsidRPr="00B95FA2">
        <w:rPr>
          <w:rFonts w:cs="Times New Roman"/>
          <w:color w:val="000000"/>
          <w:sz w:val="20"/>
          <w:szCs w:val="20"/>
        </w:rPr>
        <w:t>, na classificação abaixo:</w:t>
      </w:r>
    </w:p>
    <w:p w:rsidR="00D00846" w:rsidRPr="003E3732" w:rsidRDefault="003A7018" w:rsidP="00B95FA2">
      <w:pPr>
        <w:pStyle w:val="PADRO"/>
        <w:keepNext w:val="0"/>
        <w:widowControl/>
        <w:spacing w:before="120" w:after="0" w:line="240" w:lineRule="auto"/>
        <w:ind w:left="624" w:firstLine="0"/>
      </w:pPr>
      <w:r>
        <w:rPr>
          <w:rFonts w:cs="Times New Roman"/>
          <w:color w:val="000000"/>
          <w:szCs w:val="20"/>
          <w:lang w:eastAsia="en-US"/>
        </w:rPr>
        <w:t>Gestão/Unidade: 00001/200372</w:t>
      </w:r>
    </w:p>
    <w:p w:rsidR="00D00846" w:rsidRPr="003E3732" w:rsidRDefault="00F96052" w:rsidP="00B95FA2">
      <w:pPr>
        <w:pStyle w:val="PADRO"/>
        <w:keepNext w:val="0"/>
        <w:widowControl/>
        <w:spacing w:before="120" w:after="0" w:line="240" w:lineRule="auto"/>
        <w:ind w:left="624" w:firstLine="0"/>
      </w:pPr>
      <w:r w:rsidRPr="003E3732">
        <w:rPr>
          <w:rFonts w:cs="Times New Roman"/>
          <w:color w:val="000000"/>
          <w:szCs w:val="20"/>
          <w:lang w:eastAsia="en-US"/>
        </w:rPr>
        <w:t>Fonte:</w:t>
      </w:r>
      <w:r w:rsidR="003A7018">
        <w:rPr>
          <w:rFonts w:cs="Times New Roman"/>
          <w:color w:val="000000"/>
          <w:szCs w:val="20"/>
          <w:lang w:eastAsia="en-US"/>
        </w:rPr>
        <w:t xml:space="preserve"> 0100000000</w:t>
      </w:r>
    </w:p>
    <w:p w:rsidR="00D00846" w:rsidRPr="003E3732" w:rsidRDefault="003A7018" w:rsidP="00B95FA2">
      <w:pPr>
        <w:pStyle w:val="PADRO"/>
        <w:keepNext w:val="0"/>
        <w:widowControl/>
        <w:spacing w:before="120" w:after="0" w:line="240" w:lineRule="auto"/>
        <w:ind w:left="624" w:firstLine="0"/>
      </w:pPr>
      <w:r>
        <w:rPr>
          <w:rFonts w:cs="Times New Roman"/>
          <w:color w:val="000000"/>
          <w:szCs w:val="20"/>
          <w:lang w:eastAsia="en-US"/>
        </w:rPr>
        <w:t xml:space="preserve">Programa de Trabalho: </w:t>
      </w:r>
      <w:r>
        <w:rPr>
          <w:rFonts w:ascii="Spranq eco sans" w:hAnsi="Spranq eco sans" w:cs="Arial"/>
          <w:szCs w:val="20"/>
        </w:rPr>
        <w:t>06.122.2112.2000.0001</w:t>
      </w:r>
    </w:p>
    <w:p w:rsidR="00D00846" w:rsidRPr="003E3732" w:rsidRDefault="003A7018" w:rsidP="00B95FA2">
      <w:pPr>
        <w:pStyle w:val="PADRO"/>
        <w:keepNext w:val="0"/>
        <w:widowControl/>
        <w:spacing w:before="120" w:after="0" w:line="240" w:lineRule="auto"/>
        <w:ind w:left="624" w:firstLine="0"/>
      </w:pPr>
      <w:r>
        <w:rPr>
          <w:rFonts w:cs="Times New Roman"/>
          <w:color w:val="000000"/>
          <w:szCs w:val="20"/>
          <w:lang w:eastAsia="en-US"/>
        </w:rPr>
        <w:t>Elemento de Despesa: 44 90 51</w:t>
      </w:r>
    </w:p>
    <w:p w:rsidR="00B95FA2" w:rsidRDefault="00F96052" w:rsidP="00B95FA2">
      <w:pPr>
        <w:pStyle w:val="PADRO"/>
        <w:keepNext w:val="0"/>
        <w:widowControl/>
        <w:spacing w:before="120" w:after="0" w:line="240" w:lineRule="auto"/>
        <w:ind w:left="624" w:firstLine="0"/>
        <w:rPr>
          <w:rFonts w:cs="Times New Roman"/>
          <w:color w:val="000000"/>
          <w:szCs w:val="20"/>
          <w:lang w:eastAsia="en-US"/>
        </w:rPr>
      </w:pPr>
      <w:r w:rsidRPr="003E3732">
        <w:rPr>
          <w:rFonts w:cs="Times New Roman"/>
          <w:color w:val="000000"/>
          <w:szCs w:val="20"/>
          <w:lang w:eastAsia="en-US"/>
        </w:rPr>
        <w:t>PI:</w:t>
      </w:r>
      <w:r w:rsidR="003A7018">
        <w:rPr>
          <w:rFonts w:cs="Times New Roman"/>
          <w:color w:val="000000"/>
          <w:szCs w:val="20"/>
          <w:lang w:eastAsia="en-US"/>
        </w:rPr>
        <w:t xml:space="preserve"> 702</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CREDENCIAMENTO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O Credenciamento é o nível básico do registro cadastral no SICAF, que permite a participação dos interessados na modalidade licitatória Pregão, em sua forma eletrônica.</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O cadastro no SICAF poderá ser iniciado no Portal de Compras do Governo Federal, no sítio </w:t>
      </w:r>
      <w:r w:rsidR="00840951" w:rsidRPr="00620292">
        <w:rPr>
          <w:rFonts w:cs="Times New Roman"/>
          <w:color w:val="000000"/>
          <w:sz w:val="20"/>
          <w:szCs w:val="20"/>
        </w:rPr>
        <w:t>www.comprasgovernamentais.gov.br</w:t>
      </w:r>
      <w:r w:rsidRPr="00620292">
        <w:rPr>
          <w:rFonts w:cs="Times New Roman"/>
          <w:color w:val="000000"/>
          <w:sz w:val="20"/>
          <w:szCs w:val="20"/>
        </w:rPr>
        <w:t>, com a solicitação de login e senha pelo interessado.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lastRenderedPageBreak/>
        <w:t>O credenciamento junto ao provedor do sistema implica a responsabilidade do licitante ou de seu representante legal e a presunção de sua capacidade técnica para realização das transações inerentes a este Pregão.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B95FA2"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A perda da senha ou a quebra de sigilo deverá ser comunicada imediatamente ao provedor do sistema para imediato bloqueio de acesso.</w:t>
      </w:r>
    </w:p>
    <w:p w:rsidR="00D00846" w:rsidRPr="00B95FA2" w:rsidRDefault="007C08E0"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PARTICIPAÇÃO NO PREGÃO</w:t>
      </w:r>
    </w:p>
    <w:p w:rsidR="00D00846" w:rsidRPr="00620292" w:rsidRDefault="0009617B"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09617B">
        <w:rPr>
          <w:rFonts w:cs="Times New Roman"/>
          <w:color w:val="000000"/>
          <w:sz w:val="20"/>
          <w:szCs w:val="20"/>
        </w:rPr>
        <w:t xml:space="preserve">A participação neste Pregão é </w:t>
      </w:r>
      <w:proofErr w:type="gramStart"/>
      <w:r w:rsidRPr="0009617B">
        <w:rPr>
          <w:rFonts w:cs="Times New Roman"/>
          <w:color w:val="000000"/>
          <w:sz w:val="20"/>
          <w:szCs w:val="20"/>
        </w:rPr>
        <w:t xml:space="preserve">exclusiva </w:t>
      </w:r>
      <w:r w:rsidR="00261962">
        <w:rPr>
          <w:rFonts w:cs="Times New Roman"/>
          <w:color w:val="000000"/>
          <w:sz w:val="20"/>
          <w:szCs w:val="20"/>
        </w:rPr>
        <w:t>para</w:t>
      </w:r>
      <w:r w:rsidRPr="0009617B">
        <w:rPr>
          <w:rFonts w:cs="Times New Roman"/>
          <w:color w:val="000000"/>
          <w:sz w:val="20"/>
          <w:szCs w:val="20"/>
        </w:rPr>
        <w:t xml:space="preserve"> microempresas</w:t>
      </w:r>
      <w:r w:rsidR="00261962">
        <w:rPr>
          <w:rFonts w:cs="Times New Roman"/>
          <w:color w:val="000000"/>
          <w:sz w:val="20"/>
          <w:szCs w:val="20"/>
        </w:rPr>
        <w:t xml:space="preserve"> e</w:t>
      </w:r>
      <w:r w:rsidRPr="0009617B">
        <w:rPr>
          <w:rFonts w:cs="Times New Roman"/>
          <w:color w:val="000000"/>
          <w:sz w:val="20"/>
          <w:szCs w:val="20"/>
        </w:rPr>
        <w:t xml:space="preserve"> empresas de pequeno porte enquadradas no art. 34</w:t>
      </w:r>
      <w:proofErr w:type="gramEnd"/>
      <w:r w:rsidRPr="0009617B">
        <w:rPr>
          <w:rFonts w:cs="Times New Roman"/>
          <w:color w:val="000000"/>
          <w:sz w:val="20"/>
          <w:szCs w:val="20"/>
        </w:rPr>
        <w:t xml:space="preserve"> da Lei nº 11.488, de 2007</w:t>
      </w:r>
      <w:r w:rsidR="00F96052" w:rsidRPr="00620292">
        <w:rPr>
          <w:rFonts w:cs="Times New Roman"/>
          <w:color w:val="000000"/>
          <w:sz w:val="20"/>
          <w:szCs w:val="20"/>
        </w:rPr>
        <w:t>cujo ramo de atividade seja compatível com o objeto desta licitação, e que estejam com Credenciamento regular no Sistema de Cadastramento Unificado de Fornecedores – SICAF, conforme disposto no §3º do artigo 8º da IN SLTI/MPOG nº 2, de 2010.</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Não poderão participar desta licitação os interessados:</w:t>
      </w:r>
    </w:p>
    <w:p w:rsidR="00D00846" w:rsidRPr="000D0448" w:rsidRDefault="00840951"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D0448">
        <w:rPr>
          <w:rFonts w:cs="Times New Roman"/>
          <w:color w:val="000000"/>
          <w:sz w:val="20"/>
          <w:szCs w:val="20"/>
        </w:rPr>
        <w:t xml:space="preserve">Proibidos </w:t>
      </w:r>
      <w:r w:rsidR="00F96052" w:rsidRPr="000D0448">
        <w:rPr>
          <w:rFonts w:cs="Times New Roman"/>
          <w:color w:val="000000"/>
          <w:sz w:val="20"/>
          <w:szCs w:val="20"/>
        </w:rPr>
        <w:t>de participar de licitações e celebrar contratos administrativos, na forma da legislação vigente;</w:t>
      </w:r>
    </w:p>
    <w:p w:rsidR="00D00846" w:rsidRPr="000D0448" w:rsidRDefault="00840951"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D0448">
        <w:rPr>
          <w:rFonts w:cs="Times New Roman"/>
          <w:color w:val="000000"/>
          <w:sz w:val="20"/>
          <w:szCs w:val="20"/>
        </w:rPr>
        <w:t xml:space="preserve">Estrangeiros </w:t>
      </w:r>
      <w:r w:rsidR="00F96052" w:rsidRPr="000D0448">
        <w:rPr>
          <w:rFonts w:cs="Times New Roman"/>
          <w:color w:val="000000"/>
          <w:sz w:val="20"/>
          <w:szCs w:val="20"/>
        </w:rPr>
        <w:t>que não tenham representação legal no Brasil com poderes expressos para receber citação e responder administrativa ou judicialmente;</w:t>
      </w:r>
    </w:p>
    <w:p w:rsidR="00D00846" w:rsidRPr="000D0448" w:rsidRDefault="00840951"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D0448">
        <w:rPr>
          <w:rFonts w:cs="Times New Roman"/>
          <w:color w:val="000000"/>
          <w:sz w:val="20"/>
          <w:szCs w:val="20"/>
        </w:rPr>
        <w:t xml:space="preserve">Que </w:t>
      </w:r>
      <w:r w:rsidR="00F96052" w:rsidRPr="000D0448">
        <w:rPr>
          <w:rFonts w:cs="Times New Roman"/>
          <w:color w:val="000000"/>
          <w:sz w:val="20"/>
          <w:szCs w:val="20"/>
        </w:rPr>
        <w:t>se enquadrem nas vedações previstas no artigo 9º da Lei nº 8.666, de 1993;</w:t>
      </w:r>
    </w:p>
    <w:p w:rsidR="00D00846" w:rsidRPr="000D0448" w:rsidRDefault="00840951"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D0448">
        <w:rPr>
          <w:rFonts w:cs="Times New Roman"/>
          <w:color w:val="000000"/>
          <w:sz w:val="20"/>
          <w:szCs w:val="20"/>
        </w:rPr>
        <w:t xml:space="preserve">Que </w:t>
      </w:r>
      <w:r w:rsidR="00F96052" w:rsidRPr="000D0448">
        <w:rPr>
          <w:rFonts w:cs="Times New Roman"/>
          <w:color w:val="000000"/>
          <w:sz w:val="20"/>
          <w:szCs w:val="20"/>
        </w:rPr>
        <w:t xml:space="preserve">estejam </w:t>
      </w:r>
      <w:proofErr w:type="gramStart"/>
      <w:r w:rsidR="00F96052" w:rsidRPr="000D0448">
        <w:rPr>
          <w:rFonts w:cs="Times New Roman"/>
          <w:color w:val="000000"/>
          <w:sz w:val="20"/>
          <w:szCs w:val="20"/>
        </w:rPr>
        <w:t>sob</w:t>
      </w:r>
      <w:r w:rsidRPr="000D0448">
        <w:rPr>
          <w:rFonts w:cs="Times New Roman"/>
          <w:color w:val="000000"/>
          <w:sz w:val="20"/>
          <w:szCs w:val="20"/>
        </w:rPr>
        <w:t xml:space="preserve"> </w:t>
      </w:r>
      <w:r w:rsidR="00F96052" w:rsidRPr="000D0448">
        <w:rPr>
          <w:rFonts w:cs="Times New Roman"/>
          <w:color w:val="000000"/>
          <w:sz w:val="20"/>
          <w:szCs w:val="20"/>
        </w:rPr>
        <w:t>falência</w:t>
      </w:r>
      <w:proofErr w:type="gramEnd"/>
      <w:r w:rsidR="00F96052" w:rsidRPr="000D0448">
        <w:rPr>
          <w:rFonts w:cs="Times New Roman"/>
          <w:color w:val="000000"/>
          <w:sz w:val="20"/>
          <w:szCs w:val="20"/>
        </w:rPr>
        <w:t>, em recuperação judicial ou extrajudicial, concurso de credores, concordata ou insolvência, em processo de dissolução ou liquidação;</w:t>
      </w:r>
    </w:p>
    <w:p w:rsidR="00D00846" w:rsidRPr="000D0448" w:rsidRDefault="00ED7C5A"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Pr>
          <w:rFonts w:cs="Times New Roman"/>
          <w:color w:val="000000"/>
          <w:sz w:val="20"/>
          <w:szCs w:val="20"/>
        </w:rPr>
        <w:t>Sociedades cooperativas e e</w:t>
      </w:r>
      <w:r w:rsidR="00840951" w:rsidRPr="000D0448">
        <w:rPr>
          <w:rFonts w:cs="Times New Roman"/>
          <w:color w:val="000000"/>
          <w:sz w:val="20"/>
          <w:szCs w:val="20"/>
        </w:rPr>
        <w:t xml:space="preserve">ntidades </w:t>
      </w:r>
      <w:r w:rsidR="00F96052" w:rsidRPr="000D0448">
        <w:rPr>
          <w:rFonts w:cs="Times New Roman"/>
          <w:color w:val="000000"/>
          <w:sz w:val="20"/>
          <w:szCs w:val="20"/>
        </w:rPr>
        <w:t>empresariais que estejam reunidas em consórcio;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Como condição para participação no Pregão, o licitante assinalará “sim” ou “não” em campo próprio do sistema eletrônico, relativo às seguintes declarações:</w:t>
      </w:r>
    </w:p>
    <w:p w:rsidR="00D00846" w:rsidRPr="001D2CAF" w:rsidRDefault="00F96052" w:rsidP="00DE6428">
      <w:pPr>
        <w:keepNext w:val="0"/>
        <w:numPr>
          <w:ilvl w:val="2"/>
          <w:numId w:val="3"/>
        </w:numPr>
        <w:shd w:val="clear" w:color="auto" w:fill="auto"/>
        <w:tabs>
          <w:tab w:val="clear" w:pos="708"/>
          <w:tab w:val="left" w:pos="1134"/>
        </w:tabs>
        <w:suppressAutoHyphens w:val="0"/>
        <w:overflowPunct/>
        <w:spacing w:before="120" w:line="276" w:lineRule="auto"/>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cumpre os requisitos estabelecidos no artigo 3° da Lei Complementar nº 123, de 2006, estando apto a usufruir do tratamento favorecido estabelecido em seus </w:t>
      </w:r>
      <w:proofErr w:type="spellStart"/>
      <w:r w:rsidRPr="001D2CAF">
        <w:rPr>
          <w:rFonts w:cs="Times New Roman"/>
          <w:color w:val="000000"/>
          <w:sz w:val="20"/>
          <w:szCs w:val="20"/>
        </w:rPr>
        <w:t>arts</w:t>
      </w:r>
      <w:proofErr w:type="spellEnd"/>
      <w:r w:rsidRPr="001D2CAF">
        <w:rPr>
          <w:rFonts w:cs="Times New Roman"/>
          <w:color w:val="000000"/>
          <w:sz w:val="20"/>
          <w:szCs w:val="20"/>
        </w:rPr>
        <w:t>. 42 a 49.</w:t>
      </w:r>
    </w:p>
    <w:p w:rsidR="00D00846" w:rsidRPr="001D2CAF" w:rsidRDefault="00F96052"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está ciente e concorda com as condições contidas no Edital e seus anexos, bem como de que cumpre plenamente os requisitos de habilitação definidos no Edital;</w:t>
      </w:r>
    </w:p>
    <w:p w:rsidR="00D00846" w:rsidRPr="001D2CAF" w:rsidRDefault="00F96052"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inexistem fatos impeditivos para sua habilitação no certame, ciente da obrigatoriedade de declarar ocorrências posteriores;</w:t>
      </w:r>
    </w:p>
    <w:p w:rsidR="00D00846" w:rsidRPr="001D2CAF" w:rsidRDefault="00F96052"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p>
    <w:p w:rsidR="00B95FA2" w:rsidRPr="001D2CAF" w:rsidRDefault="00F96052"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a proposta foi elaborada de forma independente, nos termos da Instrução Normativa SLTI/MPOG nº 2, de 16 de setembro de 2009.</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ENVIO DA PROPOSTA</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O licitante deverá encaminhar a proposta por meio do sistema eletrônico até a data e </w:t>
      </w:r>
      <w:proofErr w:type="gramStart"/>
      <w:r w:rsidRPr="00620292">
        <w:rPr>
          <w:rFonts w:cs="Times New Roman"/>
          <w:color w:val="000000"/>
          <w:sz w:val="20"/>
          <w:szCs w:val="20"/>
        </w:rPr>
        <w:t>horário marcados</w:t>
      </w:r>
      <w:proofErr w:type="gramEnd"/>
      <w:r w:rsidRPr="00620292">
        <w:rPr>
          <w:rFonts w:cs="Times New Roman"/>
          <w:color w:val="000000"/>
          <w:sz w:val="20"/>
          <w:szCs w:val="20"/>
        </w:rPr>
        <w:t xml:space="preserve"> para abertura da sessão, quando, então, encerrar-se-á automaticamente a fase de recebimento de propostas.</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Todas as referências de tempo no Edital, no aviso e durante a sessão pública observarão o horário de Brasília – DF.</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O licitante será responsável por todas as transações que forem efetuadas em seu nome no sistema eletrônico, assumindo como firmes e verdadeiras suas propostas e lances.</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lastRenderedPageBreak/>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Até a abertura da sessão, os licitantes poderão retirar ou substituir as propostas apresentadas.  </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O licitante deverá enviar sua proposta mediante o preenchimento, no sistema eletrônico, dos seguintes campos:</w:t>
      </w:r>
    </w:p>
    <w:p w:rsidR="00D00846" w:rsidRPr="00A14774" w:rsidRDefault="00F96052" w:rsidP="00A14774">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A14774">
        <w:rPr>
          <w:rFonts w:cs="Times New Roman"/>
          <w:color w:val="000000"/>
          <w:sz w:val="20"/>
          <w:szCs w:val="20"/>
        </w:rPr>
        <w:t>valor</w:t>
      </w:r>
      <w:proofErr w:type="gramEnd"/>
      <w:r w:rsidRPr="00A14774">
        <w:rPr>
          <w:rFonts w:cs="Times New Roman"/>
          <w:color w:val="000000"/>
          <w:sz w:val="20"/>
          <w:szCs w:val="20"/>
        </w:rPr>
        <w:t xml:space="preserve"> </w:t>
      </w:r>
      <w:r w:rsidRPr="006F4F8D">
        <w:rPr>
          <w:rFonts w:cs="Times New Roman"/>
          <w:color w:val="auto"/>
          <w:sz w:val="20"/>
          <w:szCs w:val="20"/>
        </w:rPr>
        <w:t>total do item</w:t>
      </w:r>
      <w:r w:rsidRPr="00A14774">
        <w:rPr>
          <w:rFonts w:cs="Times New Roman"/>
          <w:color w:val="000000"/>
          <w:sz w:val="20"/>
          <w:szCs w:val="20"/>
        </w:rPr>
        <w:t xml:space="preserve">; </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Todas as especificações do objeto contidas na proposta vinculam a Contratada.</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rsidR="00D00846" w:rsidRPr="00620292"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O prazo de validade da proposta não será inferior a </w:t>
      </w:r>
      <w:r w:rsidR="006F4F8D">
        <w:rPr>
          <w:rFonts w:cs="Times New Roman"/>
          <w:color w:val="000000"/>
          <w:sz w:val="20"/>
          <w:szCs w:val="20"/>
        </w:rPr>
        <w:t>sessenta</w:t>
      </w:r>
      <w:r w:rsidRPr="00620292">
        <w:rPr>
          <w:rFonts w:cs="Times New Roman"/>
          <w:color w:val="000000"/>
          <w:sz w:val="20"/>
          <w:szCs w:val="20"/>
        </w:rPr>
        <w:t xml:space="preserve"> dias, a contar da data de sua apresentação.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DAS PROPOSTAS E FORMULAÇÃO DE LANCES</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A abertura da presente licitação dar-se-á em sessão pública, por meio de sistema eletrônico, na data, horário e </w:t>
      </w:r>
      <w:proofErr w:type="gramStart"/>
      <w:r w:rsidRPr="00620292">
        <w:rPr>
          <w:rFonts w:cs="Times New Roman"/>
          <w:color w:val="000000"/>
          <w:sz w:val="20"/>
          <w:szCs w:val="20"/>
        </w:rPr>
        <w:t>local indicados</w:t>
      </w:r>
      <w:proofErr w:type="gramEnd"/>
      <w:r w:rsidRPr="00620292">
        <w:rPr>
          <w:rFonts w:cs="Times New Roman"/>
          <w:color w:val="000000"/>
          <w:sz w:val="20"/>
          <w:szCs w:val="20"/>
        </w:rPr>
        <w:t xml:space="preserve"> neste Edital.</w:t>
      </w:r>
    </w:p>
    <w:p w:rsidR="00D00846" w:rsidRPr="00F9574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auto"/>
          <w:sz w:val="20"/>
          <w:szCs w:val="20"/>
        </w:rPr>
      </w:pPr>
      <w:r w:rsidRPr="00620292">
        <w:rPr>
          <w:rFonts w:cs="Times New Roman"/>
          <w:color w:val="000000"/>
          <w:sz w:val="20"/>
          <w:szCs w:val="20"/>
        </w:rPr>
        <w:t>O Pregoeiro verificará as propostas apresentadas, desclassificando desde logo aquelas que não estejam em conformidade com os requisitos estabelecidos neste Edital, contenham vícios insanáveis</w:t>
      </w:r>
      <w:r w:rsidRPr="00F9574D">
        <w:rPr>
          <w:rFonts w:cs="Times New Roman"/>
          <w:color w:val="auto"/>
          <w:sz w:val="20"/>
          <w:szCs w:val="20"/>
        </w:rPr>
        <w:t>.</w:t>
      </w:r>
    </w:p>
    <w:p w:rsidR="00D00846" w:rsidRPr="00D066D6" w:rsidRDefault="00F96052" w:rsidP="00D066D6">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D066D6">
        <w:rPr>
          <w:rFonts w:cs="Times New Roman"/>
          <w:color w:val="000000"/>
          <w:sz w:val="20"/>
          <w:szCs w:val="20"/>
        </w:rPr>
        <w:t>A desclassificação será sempre fundamentada e registrada no sistema, com acompanhamento em tempo real por todos os participantes.</w:t>
      </w:r>
    </w:p>
    <w:p w:rsidR="00D00846" w:rsidRPr="00D066D6" w:rsidRDefault="00F96052" w:rsidP="00D066D6">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D066D6">
        <w:rPr>
          <w:rFonts w:cs="Times New Roman"/>
          <w:color w:val="000000"/>
          <w:sz w:val="20"/>
          <w:szCs w:val="20"/>
        </w:rPr>
        <w:t>A não desclassificação da proposta não impede o seu julgamento definitivo em sentido contrário, levado a efeito na fase de aceitação.</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O sistema ordenará automaticamente as propostas classificadas, sendo que somente estas participarão da fase de lances.</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O sistema disponibilizará campo próprio para troca de mensagem entre o Pregoeiro e os licitantes.</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Iniciada a etapa competitiva, os licitantes deverão encaminhar lances exclusivamente por meio de sistema eletrônico, sendo imediatamente informados do seu recebimento e do valor consignado no registro.</w:t>
      </w:r>
    </w:p>
    <w:p w:rsidR="00D00846" w:rsidRPr="0014435D" w:rsidRDefault="00F96052" w:rsidP="00D066D6">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auto"/>
          <w:sz w:val="20"/>
          <w:szCs w:val="20"/>
        </w:rPr>
      </w:pPr>
      <w:r w:rsidRPr="0014435D">
        <w:rPr>
          <w:rFonts w:cs="Times New Roman"/>
          <w:color w:val="auto"/>
          <w:sz w:val="20"/>
          <w:szCs w:val="20"/>
        </w:rPr>
        <w:t>O lance deverá ser ofertado pelo valor total do item.</w:t>
      </w:r>
    </w:p>
    <w:p w:rsidR="00D00846" w:rsidRPr="00D066D6"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D066D6">
        <w:rPr>
          <w:rFonts w:cs="Times New Roman"/>
          <w:color w:val="000000"/>
          <w:sz w:val="20"/>
          <w:szCs w:val="20"/>
        </w:rPr>
        <w:t>Os licitantes poderão oferecer lances sucessivos, observando o horário fixado para abertura da sessão e as regras estabelecidas no Edital.</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O licitante somente poderá oferecer lance inferior ao último por ele ofertado e registrado pelo sistema.</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O intervalo entre os lances enviados pelo mesmo licitante não poderá ser inferior a vinte (20) segundos e o intervalo entre lances não poderá ser inferior a três (3) segundos</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Não serão aceitos dois ou mais lances de mesmo valor, prevalecendo aquele que for recebido e registrado em primeiro lugar.</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Durante o transcurso da sessão pública, os licitantes serão informados, em tempo real, do valor do menor lance registrado, vedada a identificação do licitante.</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No caso de desconexão com o Pregoeiro, no decorrer da etapa competitiva do Pregão, o sistema eletrônico poderá permanecer acessível aos licitantes para a recepção dos lances.</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lastRenderedPageBreak/>
        <w:t>Se a desconexão perdurar por tempo superior a 10 (dez) minutos, a sessão será suspensa e terá reinício somente após comunicação expressa do Pregoeiro aos participantes.</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Caso o licitante não apresente lances, concorrerá com o valor de sua proposta e, na hipótese de desistência de apresentar outros lances, valerá o último lance por ele ofertado, para efeito de ordenação das propostas.</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Eventual empate entre propostas, o critério de desempate será aquele previsto no art. 3º, § 2º, da Lei nº 8.666, de 1993, assegurando-se a preferência, sucessivamente, aos serviços:</w:t>
      </w:r>
    </w:p>
    <w:p w:rsidR="00D00846" w:rsidRPr="00E47C5E" w:rsidRDefault="00F96052"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prestados</w:t>
      </w:r>
      <w:proofErr w:type="gramEnd"/>
      <w:r w:rsidRPr="00E47C5E">
        <w:rPr>
          <w:rFonts w:cs="Times New Roman"/>
          <w:color w:val="000000"/>
          <w:sz w:val="20"/>
          <w:szCs w:val="20"/>
        </w:rPr>
        <w:t xml:space="preserve"> por empresas brasileiras;</w:t>
      </w:r>
    </w:p>
    <w:p w:rsidR="00D00846" w:rsidRPr="00E47C5E" w:rsidRDefault="00F96052"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prestados</w:t>
      </w:r>
      <w:proofErr w:type="gramEnd"/>
      <w:r w:rsidRPr="00E47C5E">
        <w:rPr>
          <w:rFonts w:cs="Times New Roman"/>
          <w:color w:val="000000"/>
          <w:sz w:val="20"/>
          <w:szCs w:val="20"/>
        </w:rPr>
        <w:t xml:space="preserve"> por empresas que invistam em pesquisa e no desenvolvimento de tecnologia no País.</w:t>
      </w:r>
    </w:p>
    <w:p w:rsidR="00B95FA2"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Persistindo o empate, o critério de desempate será o sorteio, em ato público para o qual os licitantes serão convocados, vedado qualquer outro processo.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ACEITABILIDADE DA PROPOSTA VENCEDORA.</w:t>
      </w:r>
    </w:p>
    <w:p w:rsidR="00D00846" w:rsidRPr="00886217"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86217">
        <w:rPr>
          <w:rFonts w:cs="Times New Roman"/>
          <w:color w:val="000000"/>
          <w:sz w:val="20"/>
          <w:szCs w:val="20"/>
        </w:rPr>
        <w:t>Encerrada a etapa de lances e depois da verificação de possível empate, o Pregoeiro examinará a proposta classificada em primeiro lugar quanto ao preço, a sua exequibilidade, bem como quanto ao cumprimento das especificações do objeto.</w:t>
      </w:r>
    </w:p>
    <w:p w:rsidR="00B01F81" w:rsidRPr="00886217" w:rsidRDefault="00B01F81"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86217">
        <w:rPr>
          <w:rFonts w:cs="Times New Roman"/>
          <w:color w:val="000000"/>
          <w:sz w:val="20"/>
          <w:szCs w:val="20"/>
        </w:rPr>
        <w:t>Será desclassificada a proposta que:</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não</w:t>
      </w:r>
      <w:proofErr w:type="gramEnd"/>
      <w:r w:rsidRPr="00E47C5E">
        <w:rPr>
          <w:rFonts w:cs="Times New Roman"/>
          <w:color w:val="000000"/>
          <w:sz w:val="20"/>
          <w:szCs w:val="20"/>
        </w:rPr>
        <w:t xml:space="preserve"> estiver em conformidade com os requisitos estabelecidos neste edital;</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contiver</w:t>
      </w:r>
      <w:proofErr w:type="gramEnd"/>
      <w:r w:rsidRPr="00E47C5E">
        <w:rPr>
          <w:rFonts w:cs="Times New Roman"/>
          <w:color w:val="000000"/>
          <w:sz w:val="20"/>
          <w:szCs w:val="20"/>
        </w:rPr>
        <w:t xml:space="preserve"> vícios ou ilegalidades, for omissa ou apresentar irregularidades ou defeitos capazes de dificultar o julgamento;</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não</w:t>
      </w:r>
      <w:proofErr w:type="gramEnd"/>
      <w:r w:rsidRPr="00E47C5E">
        <w:rPr>
          <w:rFonts w:cs="Times New Roman"/>
          <w:color w:val="000000"/>
          <w:sz w:val="20"/>
          <w:szCs w:val="20"/>
        </w:rPr>
        <w:t xml:space="preserve"> apresentar as especificações técnicas exigidas no Termo de Referência e/ou anexos;</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contiver</w:t>
      </w:r>
      <w:proofErr w:type="gramEnd"/>
      <w:r w:rsidRPr="00E47C5E">
        <w:rPr>
          <w:rFonts w:cs="Times New Roman"/>
          <w:color w:val="000000"/>
          <w:sz w:val="20"/>
          <w:szCs w:val="20"/>
        </w:rPr>
        <w:t xml:space="preserve"> oferta de vantagem não prevista neste edital, inclusive financiamentos subsidiados ou a fundo perdido, ou apresentar preço ou vantagem baseada nas ofertas dos demais licitantes;</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E47C5E">
        <w:rPr>
          <w:rFonts w:cs="Times New Roman"/>
          <w:color w:val="000000"/>
          <w:sz w:val="20"/>
          <w:szCs w:val="20"/>
        </w:rPr>
        <w:t>Apresentar, na composição de seus preços:</w:t>
      </w:r>
    </w:p>
    <w:p w:rsidR="00B01F81" w:rsidRPr="00E47C5E" w:rsidRDefault="00B01F81" w:rsidP="00E47C5E">
      <w:pPr>
        <w:keepNext w:val="0"/>
        <w:numPr>
          <w:ilvl w:val="3"/>
          <w:numId w:val="3"/>
        </w:numPr>
        <w:shd w:val="clear" w:color="auto" w:fill="auto"/>
        <w:tabs>
          <w:tab w:val="clear" w:pos="708"/>
          <w:tab w:val="left" w:pos="1134"/>
        </w:tabs>
        <w:suppressAutoHyphens w:val="0"/>
        <w:overflowPunct/>
        <w:spacing w:before="60"/>
        <w:ind w:left="567"/>
        <w:jc w:val="both"/>
        <w:textAlignment w:val="auto"/>
        <w:rPr>
          <w:rFonts w:cs="Times New Roman"/>
          <w:color w:val="000000"/>
          <w:sz w:val="20"/>
          <w:szCs w:val="20"/>
        </w:rPr>
      </w:pPr>
      <w:proofErr w:type="gramStart"/>
      <w:r w:rsidRPr="00E47C5E">
        <w:rPr>
          <w:rFonts w:cs="Times New Roman"/>
          <w:color w:val="000000"/>
          <w:sz w:val="20"/>
          <w:szCs w:val="20"/>
        </w:rPr>
        <w:t>taxa</w:t>
      </w:r>
      <w:proofErr w:type="gramEnd"/>
      <w:r w:rsidRPr="00E47C5E">
        <w:rPr>
          <w:rFonts w:cs="Times New Roman"/>
          <w:color w:val="000000"/>
          <w:sz w:val="20"/>
          <w:szCs w:val="20"/>
        </w:rPr>
        <w:t xml:space="preserve"> de Encargos Sociais ou taxa de B.D.I. </w:t>
      </w:r>
      <w:proofErr w:type="gramStart"/>
      <w:r w:rsidRPr="00E47C5E">
        <w:rPr>
          <w:rFonts w:cs="Times New Roman"/>
          <w:color w:val="000000"/>
          <w:sz w:val="20"/>
          <w:szCs w:val="20"/>
        </w:rPr>
        <w:t>inverossímil</w:t>
      </w:r>
      <w:proofErr w:type="gramEnd"/>
      <w:r w:rsidRPr="00E47C5E">
        <w:rPr>
          <w:rFonts w:cs="Times New Roman"/>
          <w:color w:val="000000"/>
          <w:sz w:val="20"/>
          <w:szCs w:val="20"/>
        </w:rPr>
        <w:t>;</w:t>
      </w:r>
    </w:p>
    <w:p w:rsidR="00B01F81" w:rsidRPr="00E47C5E" w:rsidRDefault="00B01F81" w:rsidP="00E47C5E">
      <w:pPr>
        <w:keepNext w:val="0"/>
        <w:numPr>
          <w:ilvl w:val="3"/>
          <w:numId w:val="3"/>
        </w:numPr>
        <w:shd w:val="clear" w:color="auto" w:fill="auto"/>
        <w:tabs>
          <w:tab w:val="clear" w:pos="708"/>
          <w:tab w:val="left" w:pos="1134"/>
        </w:tabs>
        <w:suppressAutoHyphens w:val="0"/>
        <w:overflowPunct/>
        <w:spacing w:before="60"/>
        <w:ind w:left="567"/>
        <w:jc w:val="both"/>
        <w:textAlignment w:val="auto"/>
        <w:rPr>
          <w:rFonts w:cs="Times New Roman"/>
          <w:color w:val="000000"/>
          <w:sz w:val="20"/>
          <w:szCs w:val="20"/>
        </w:rPr>
      </w:pPr>
      <w:proofErr w:type="gramStart"/>
      <w:r w:rsidRPr="00E47C5E">
        <w:rPr>
          <w:rFonts w:cs="Times New Roman"/>
          <w:color w:val="000000"/>
          <w:sz w:val="20"/>
          <w:szCs w:val="20"/>
        </w:rPr>
        <w:t>custo</w:t>
      </w:r>
      <w:proofErr w:type="gramEnd"/>
      <w:r w:rsidRPr="00E47C5E">
        <w:rPr>
          <w:rFonts w:cs="Times New Roman"/>
          <w:color w:val="000000"/>
          <w:sz w:val="20"/>
          <w:szCs w:val="20"/>
        </w:rPr>
        <w:t xml:space="preserve"> de insumos em desacordo com os preços de mercado;</w:t>
      </w:r>
    </w:p>
    <w:p w:rsidR="00B01F81" w:rsidRPr="00E47C5E" w:rsidRDefault="00B01F81" w:rsidP="00E47C5E">
      <w:pPr>
        <w:keepNext w:val="0"/>
        <w:numPr>
          <w:ilvl w:val="3"/>
          <w:numId w:val="3"/>
        </w:numPr>
        <w:shd w:val="clear" w:color="auto" w:fill="auto"/>
        <w:tabs>
          <w:tab w:val="clear" w:pos="708"/>
          <w:tab w:val="left" w:pos="1134"/>
        </w:tabs>
        <w:suppressAutoHyphens w:val="0"/>
        <w:overflowPunct/>
        <w:spacing w:before="60"/>
        <w:ind w:left="567"/>
        <w:jc w:val="both"/>
        <w:textAlignment w:val="auto"/>
        <w:rPr>
          <w:rFonts w:cs="Times New Roman"/>
          <w:color w:val="000000"/>
          <w:sz w:val="20"/>
          <w:szCs w:val="20"/>
        </w:rPr>
      </w:pPr>
      <w:proofErr w:type="gramStart"/>
      <w:r w:rsidRPr="00E47C5E">
        <w:rPr>
          <w:rFonts w:cs="Times New Roman"/>
          <w:color w:val="000000"/>
          <w:sz w:val="20"/>
          <w:szCs w:val="20"/>
        </w:rPr>
        <w:t>quantitativos</w:t>
      </w:r>
      <w:proofErr w:type="gramEnd"/>
      <w:r w:rsidRPr="00E47C5E">
        <w:rPr>
          <w:rFonts w:cs="Times New Roman"/>
          <w:color w:val="000000"/>
          <w:sz w:val="20"/>
          <w:szCs w:val="20"/>
        </w:rPr>
        <w:t xml:space="preserve"> de mão-de-obra, materiais ou equipamentos insuficientes para compor a unidade dos serviços.</w:t>
      </w:r>
    </w:p>
    <w:p w:rsidR="00D00846" w:rsidRPr="00CB24B1"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auto"/>
          <w:sz w:val="20"/>
          <w:szCs w:val="20"/>
        </w:rPr>
      </w:pPr>
      <w:r w:rsidRPr="00CB24B1">
        <w:rPr>
          <w:rFonts w:cs="Times New Roman"/>
          <w:color w:val="auto"/>
          <w:sz w:val="20"/>
          <w:szCs w:val="20"/>
        </w:rPr>
        <w:t xml:space="preserve">Será desclassificada a proposta ou o lance vencedor nos quais se verifique que qualquer um dos seus custos unitários supera o correspondente custo unitário de referência fixado pela Administração, em conformidade com os projetos anexos a este edital. </w:t>
      </w:r>
    </w:p>
    <w:p w:rsidR="00D00846" w:rsidRPr="008A040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Será igualmente desclassificada a proposta manifestamente inexequível. Considera-se inexequível a proposta de preços ou menor lance que comprovadamente, for insuficiente para a cobertura dos custos da contratação, apresente preços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00846" w:rsidRPr="008A040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O exame da inexequibilidade observará a fórmula prevista no art. 48, §§ 1º e 2º da Lei nº 8.666, de 1993.</w:t>
      </w:r>
    </w:p>
    <w:p w:rsidR="00F96052" w:rsidRPr="008A040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lastRenderedPageBreak/>
        <w:t xml:space="preserve">Se houver indícios de inexequibilidade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8A040D">
          <w:rPr>
            <w:rFonts w:cs="Times New Roman"/>
            <w:color w:val="000000"/>
            <w:sz w:val="20"/>
            <w:szCs w:val="20"/>
          </w:rPr>
          <w:t>1993, a</w:t>
        </w:r>
      </w:smartTag>
      <w:r w:rsidRPr="008A040D">
        <w:rPr>
          <w:rFonts w:cs="Times New Roman"/>
          <w:color w:val="000000"/>
          <w:sz w:val="20"/>
          <w:szCs w:val="20"/>
        </w:rPr>
        <w:t xml:space="preserve"> exemplo das enumeradas no §3º, do art. 29, da </w:t>
      </w:r>
      <w:r w:rsidRPr="003E3732">
        <w:rPr>
          <w:rFonts w:cs="Times New Roman"/>
          <w:color w:val="000000"/>
          <w:sz w:val="20"/>
          <w:szCs w:val="20"/>
        </w:rPr>
        <w:t>IN SLTI/MPOG nº 2, de 2008</w:t>
      </w:r>
      <w:r w:rsidRPr="008A040D">
        <w:rPr>
          <w:rFonts w:cs="Times New Roman"/>
          <w:color w:val="000000"/>
          <w:sz w:val="20"/>
          <w:szCs w:val="20"/>
        </w:rPr>
        <w:t>.</w:t>
      </w:r>
    </w:p>
    <w:p w:rsidR="00F96052" w:rsidRPr="008A040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D00846" w:rsidRPr="008A040D"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Qualquer interessado poderá requerer que se realizem diligências para aferir a exequibilidade e a legalidade das propostas, devendo apresentar as provas ou os indícios que fundamentam a suspeita.</w:t>
      </w:r>
    </w:p>
    <w:p w:rsidR="00D00846" w:rsidRPr="008A040D"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O Pregoeiro poderá convocar o licitante para enviar documento digital, por meio de funcionalidade disponível no sistema, estabelecendo no “chat” prazo mínimo de </w:t>
      </w:r>
      <w:r w:rsidR="00E20838">
        <w:rPr>
          <w:rFonts w:cs="Times New Roman"/>
          <w:color w:val="000000"/>
          <w:sz w:val="20"/>
          <w:szCs w:val="20"/>
        </w:rPr>
        <w:t>duas horas</w:t>
      </w:r>
      <w:r w:rsidRPr="008A040D">
        <w:rPr>
          <w:rFonts w:cs="Times New Roman"/>
          <w:color w:val="000000"/>
          <w:sz w:val="20"/>
          <w:szCs w:val="20"/>
        </w:rPr>
        <w:t xml:space="preserve">, </w:t>
      </w:r>
      <w:proofErr w:type="gramStart"/>
      <w:r w:rsidRPr="008A040D">
        <w:rPr>
          <w:rFonts w:cs="Times New Roman"/>
          <w:color w:val="000000"/>
          <w:sz w:val="20"/>
          <w:szCs w:val="20"/>
        </w:rPr>
        <w:t>sob pena</w:t>
      </w:r>
      <w:proofErr w:type="gramEnd"/>
      <w:r w:rsidRPr="008A040D">
        <w:rPr>
          <w:rFonts w:cs="Times New Roman"/>
          <w:color w:val="000000"/>
          <w:sz w:val="20"/>
          <w:szCs w:val="20"/>
        </w:rPr>
        <w:t xml:space="preserve"> de não aceitação da proposta.</w:t>
      </w:r>
    </w:p>
    <w:p w:rsidR="00D00846" w:rsidRPr="00E47C5E" w:rsidRDefault="00F96052"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E47C5E">
        <w:rPr>
          <w:rFonts w:cs="Times New Roman"/>
          <w:color w:val="000000"/>
          <w:sz w:val="20"/>
          <w:szCs w:val="20"/>
        </w:rPr>
        <w:t xml:space="preserve">O prazo estabelecido pelo Pregoeiro poderá ser </w:t>
      </w:r>
      <w:proofErr w:type="gramStart"/>
      <w:r w:rsidRPr="00E47C5E">
        <w:rPr>
          <w:rFonts w:cs="Times New Roman"/>
          <w:color w:val="000000"/>
          <w:sz w:val="20"/>
          <w:szCs w:val="20"/>
        </w:rPr>
        <w:t>prorrogado por solicitação escrita e justificada do licitante, formulada antes de findo o prazo estabelecido, e formalmente aceita pelo Pregoeiro</w:t>
      </w:r>
      <w:proofErr w:type="gramEnd"/>
      <w:r w:rsidRPr="00E47C5E">
        <w:rPr>
          <w:rFonts w:cs="Times New Roman"/>
          <w:color w:val="000000"/>
          <w:sz w:val="20"/>
          <w:szCs w:val="20"/>
        </w:rPr>
        <w:t>.</w:t>
      </w:r>
    </w:p>
    <w:p w:rsidR="00D00846" w:rsidRPr="008A040D"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 A proposta inicial</w:t>
      </w:r>
      <w:r w:rsidR="00226332" w:rsidRPr="008A040D">
        <w:rPr>
          <w:rFonts w:cs="Times New Roman"/>
          <w:color w:val="000000"/>
          <w:sz w:val="20"/>
          <w:szCs w:val="20"/>
        </w:rPr>
        <w:t>,</w:t>
      </w:r>
      <w:r w:rsidRPr="008A040D">
        <w:rPr>
          <w:rFonts w:cs="Times New Roman"/>
          <w:color w:val="000000"/>
          <w:sz w:val="20"/>
          <w:szCs w:val="20"/>
        </w:rPr>
        <w:t xml:space="preserve"> ajustada ao lance vencedor, </w:t>
      </w:r>
      <w:r w:rsidR="00226332" w:rsidRPr="008A040D">
        <w:rPr>
          <w:rFonts w:cs="Times New Roman"/>
          <w:color w:val="000000"/>
          <w:sz w:val="20"/>
          <w:szCs w:val="20"/>
        </w:rPr>
        <w:t xml:space="preserve">a ser encaminhada após solicitação do Pregoeiro, deverá ser </w:t>
      </w:r>
      <w:r w:rsidRPr="008A040D">
        <w:rPr>
          <w:rFonts w:cs="Times New Roman"/>
          <w:color w:val="000000"/>
          <w:sz w:val="20"/>
          <w:szCs w:val="20"/>
        </w:rPr>
        <w:t>emitida por computador ou datilografada, redigida em língua portuguesa, com clareza, sem emendas, rasuras, acréscimos ou entrelinhas, devidamente datada e assinada, como também rubricadas todas as suas folhas pelo licitante ou seu representante, deverá conter:</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 Especificações do objeto de forma clara, observadas as especificações constantes dos projetos elaborados pela Administração;</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 Preços unitários e valor global da proposta, em algarismo, expresso em moeda corrente nacional (real), de acordo com os preços praticados no mercado, considerando o modelo de Planilha Orçamentária anexo ao Edital;</w:t>
      </w:r>
    </w:p>
    <w:p w:rsidR="00D00846" w:rsidRPr="007577A0"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7577A0">
        <w:rPr>
          <w:rFonts w:cs="Times New Roman"/>
          <w:color w:val="000000"/>
          <w:sz w:val="20"/>
          <w:szCs w:val="20"/>
        </w:rPr>
        <w:t>Na composição dos preços unitários o licitante deverá apresentar discriminadamente as parcelas relativas à mão de obra, materiais, equipamentos e serviços;</w:t>
      </w:r>
    </w:p>
    <w:p w:rsidR="00D00846" w:rsidRPr="007577A0"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7577A0">
        <w:rPr>
          <w:rFonts w:cs="Times New Roman"/>
          <w:color w:val="000000"/>
          <w:sz w:val="20"/>
          <w:szCs w:val="20"/>
        </w:rPr>
        <w:t>Nos preços cotados deverão estar incluídos todos os insumos que os compõem, tais como despesas com impostos, taxas, frete</w:t>
      </w:r>
      <w:r w:rsidR="00785409" w:rsidRPr="007577A0">
        <w:rPr>
          <w:rFonts w:cs="Times New Roman"/>
          <w:color w:val="000000"/>
          <w:sz w:val="20"/>
          <w:szCs w:val="20"/>
        </w:rPr>
        <w:t>s</w:t>
      </w:r>
      <w:r w:rsidRPr="007577A0">
        <w:rPr>
          <w:rFonts w:cs="Times New Roman"/>
          <w:color w:val="000000"/>
          <w:sz w:val="20"/>
          <w:szCs w:val="20"/>
        </w:rPr>
        <w:t>, seguros e quaisquer outros que incidam na contratação do objeto;</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Todos os dados informados pelo licitante em sua planilha deverão refletir com fidelidade os custos especificados e a margem de lucro pretendida;</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Não se admitirá, na proposta de preços, custos identificados mediante o uso da expressão “verba” ou de unidades genéricas.</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 Cronograma físico-financeiro, conforme modelo Anexo ao Edital; </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O cronograma físico-financeiro proposto pelo licitante deverá observar o cronograma de desembolso máximo por período constante do Projeto Básico, bem como indicar os serviços pertencentes ao caminho crítico da obra.</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 Benefícios e Despesas Indiretas - BDI, detalhando todos os seus componentes, inclusive em forma percentual, conforme modelo anexo ao Edital;</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 xml:space="preserve">Os custos relativos </w:t>
      </w:r>
      <w:proofErr w:type="gramStart"/>
      <w:r w:rsidRPr="008674C2">
        <w:rPr>
          <w:rFonts w:cs="Times New Roman"/>
          <w:color w:val="000000"/>
          <w:sz w:val="20"/>
          <w:szCs w:val="20"/>
        </w:rPr>
        <w:t>a</w:t>
      </w:r>
      <w:proofErr w:type="gramEnd"/>
      <w:r w:rsidRPr="008674C2">
        <w:rPr>
          <w:rFonts w:cs="Times New Roman"/>
          <w:color w:val="000000"/>
          <w:sz w:val="20"/>
          <w:szCs w:val="20"/>
        </w:rPr>
        <w:t xml:space="preserve"> administração local, mobilização e desmobilização e instalação de canteiro e acampamento, bem como quaisquer outros itens que possam ser</w:t>
      </w:r>
      <w:r w:rsidR="00785409" w:rsidRPr="008674C2">
        <w:rPr>
          <w:rFonts w:cs="Times New Roman"/>
          <w:color w:val="000000"/>
          <w:sz w:val="20"/>
          <w:szCs w:val="20"/>
        </w:rPr>
        <w:t xml:space="preserve"> apropriados como custo direto da obra, não poderão ser incluídos na composição do BDI, devendo ser cotados na planilha orçamentária.</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As alíquotas de tributos cotadas pelo licitante não podem ser superiores aos limites estabelecidos na legislação tributária;</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 xml:space="preserve">Os tributos considerados de natureza direta e </w:t>
      </w:r>
      <w:r w:rsidR="00923118" w:rsidRPr="008674C2">
        <w:rPr>
          <w:rFonts w:cs="Times New Roman"/>
          <w:color w:val="000000"/>
          <w:sz w:val="20"/>
          <w:szCs w:val="20"/>
        </w:rPr>
        <w:t>personalíssima</w:t>
      </w:r>
      <w:r w:rsidRPr="008674C2">
        <w:rPr>
          <w:rFonts w:cs="Times New Roman"/>
          <w:color w:val="000000"/>
          <w:sz w:val="20"/>
          <w:szCs w:val="20"/>
        </w:rPr>
        <w:t>, como o Imposto de Renda de Pessoa Jurídica - IRPJ e a Contribuição Sobre o Lucro Líquido - CSLL, não deverão ser incluídos no BDI;</w:t>
      </w:r>
    </w:p>
    <w:p w:rsidR="00CB65F2" w:rsidRPr="008674C2" w:rsidRDefault="00CB65F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 xml:space="preserve">As licitantes sujeitas ao regime de tributação de incidência </w:t>
      </w:r>
      <w:proofErr w:type="gramStart"/>
      <w:r w:rsidRPr="008674C2">
        <w:rPr>
          <w:rFonts w:cs="Times New Roman"/>
          <w:color w:val="000000"/>
          <w:sz w:val="20"/>
          <w:szCs w:val="20"/>
        </w:rPr>
        <w:t>não-cumulativa</w:t>
      </w:r>
      <w:proofErr w:type="gramEnd"/>
      <w:r w:rsidRPr="008674C2">
        <w:rPr>
          <w:rFonts w:cs="Times New Roman"/>
          <w:color w:val="000000"/>
          <w:sz w:val="20"/>
          <w:szCs w:val="20"/>
        </w:rPr>
        <w:t xml:space="preserve"> de PIS e COFINS devem apresentar demonstrativo de apuração de contribuições sociais comprovando que os percentuais dos referidos tributos adotados na taxa de BDI correspondem à média dos </w:t>
      </w:r>
      <w:r w:rsidRPr="008674C2">
        <w:rPr>
          <w:rFonts w:cs="Times New Roman"/>
          <w:color w:val="000000"/>
          <w:sz w:val="20"/>
          <w:szCs w:val="20"/>
        </w:rPr>
        <w:lastRenderedPageBreak/>
        <w:t>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rsidR="00CB65F2" w:rsidRPr="008674C2" w:rsidRDefault="00CB65F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 xml:space="preserve">As empresas optantes pelo Simples Nacional deverão apresentar os percentuais de ISS, PIS e COFINS, discriminados na composição do BDI, compatíveis </w:t>
      </w:r>
      <w:proofErr w:type="gramStart"/>
      <w:r w:rsidRPr="008674C2">
        <w:rPr>
          <w:rFonts w:cs="Times New Roman"/>
          <w:color w:val="000000"/>
          <w:sz w:val="20"/>
          <w:szCs w:val="20"/>
        </w:rPr>
        <w:t>as</w:t>
      </w:r>
      <w:proofErr w:type="gramEnd"/>
      <w:r w:rsidRPr="008674C2">
        <w:rPr>
          <w:rFonts w:cs="Times New Roman"/>
          <w:color w:val="000000"/>
          <w:sz w:val="20"/>
          <w:szCs w:val="20"/>
        </w:rPr>
        <w:t xml:space="preserve"> alíquotas a que estão obrigadas a recolher, conforme previsão contida no Anexo IV da Lei Complementar 123/2006.</w:t>
      </w:r>
    </w:p>
    <w:p w:rsidR="00CB65F2" w:rsidRPr="008674C2" w:rsidRDefault="00CB65F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A composição de encargos sociais das empresas optantes pelo Simples Nacional não poderá incluir os gastos relativos às contribuições que estão dispensadas de recolhimento (</w:t>
      </w:r>
      <w:proofErr w:type="gramStart"/>
      <w:r w:rsidRPr="008674C2">
        <w:rPr>
          <w:rFonts w:cs="Times New Roman"/>
          <w:color w:val="000000"/>
          <w:sz w:val="20"/>
          <w:szCs w:val="20"/>
        </w:rPr>
        <w:t>Sesi</w:t>
      </w:r>
      <w:proofErr w:type="gramEnd"/>
      <w:r w:rsidRPr="008674C2">
        <w:rPr>
          <w:rFonts w:cs="Times New Roman"/>
          <w:color w:val="000000"/>
          <w:sz w:val="20"/>
          <w:szCs w:val="20"/>
        </w:rPr>
        <w:t>, Senai, Sebrae etc.), conforme dispões o art. 13, § 3º, da referida Lei Complementar;</w:t>
      </w:r>
    </w:p>
    <w:p w:rsidR="00CB65F2" w:rsidRPr="008674C2" w:rsidRDefault="00CB65F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Nos casos de aditivos contratuais incluindo novos serviços, será utilizada a taxa de BDI do orçamento base da licitação, sempre que a taxa de BDI adotada pela contratada for injustificadamente elevada, com vistas a garantir o equilíbrio econômico-financeiro do contrato e a manutenção do percentual de desconto ofertado pelo contratado, em atendimento ao art. 37, inciso XXI, da Constituição Federal e ao art. 14 do Decreto 7.983/2013;</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Prazo de validade da proposta não inferior a </w:t>
      </w:r>
      <w:r w:rsidR="00F9462F">
        <w:rPr>
          <w:rFonts w:cs="Times New Roman"/>
          <w:color w:val="000000"/>
          <w:sz w:val="20"/>
          <w:szCs w:val="20"/>
        </w:rPr>
        <w:t>60</w:t>
      </w:r>
      <w:r w:rsidRPr="007577A0">
        <w:rPr>
          <w:rFonts w:cs="Times New Roman"/>
          <w:color w:val="000000"/>
          <w:sz w:val="20"/>
          <w:szCs w:val="20"/>
        </w:rPr>
        <w:t xml:space="preserve"> (</w:t>
      </w:r>
      <w:r w:rsidR="00F9462F">
        <w:rPr>
          <w:rFonts w:cs="Times New Roman"/>
          <w:color w:val="000000"/>
          <w:sz w:val="20"/>
          <w:szCs w:val="20"/>
        </w:rPr>
        <w:t>sessenta</w:t>
      </w:r>
      <w:r w:rsidRPr="007577A0">
        <w:rPr>
          <w:rFonts w:cs="Times New Roman"/>
          <w:color w:val="000000"/>
          <w:sz w:val="20"/>
          <w:szCs w:val="20"/>
        </w:rPr>
        <w:t>) dias, a contar da data de abertura do certame.</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Em nenhuma hipótese poderá ser alterado o teor das propostas apresentadas,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Erros formais no preenchimento da planilha não </w:t>
      </w:r>
      <w:proofErr w:type="gramStart"/>
      <w:r w:rsidRPr="007577A0">
        <w:rPr>
          <w:rFonts w:cs="Times New Roman"/>
          <w:color w:val="000000"/>
          <w:sz w:val="20"/>
          <w:szCs w:val="20"/>
        </w:rPr>
        <w:t>são</w:t>
      </w:r>
      <w:proofErr w:type="gramEnd"/>
      <w:r w:rsidRPr="007577A0">
        <w:rPr>
          <w:rFonts w:cs="Times New Roman"/>
          <w:color w:val="000000"/>
          <w:sz w:val="20"/>
          <w:szCs w:val="20"/>
        </w:rPr>
        <w:t xml:space="preserve"> motivo suficiente para a desclassificação da proposta, quando a planilha puder ser ajustada sem a necessidade de majoração do preço ofertado, atendidas as demais condições de aceitabilidade.</w:t>
      </w:r>
    </w:p>
    <w:p w:rsidR="00D00846" w:rsidRPr="00DE6428"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auto"/>
          <w:sz w:val="20"/>
          <w:szCs w:val="20"/>
        </w:rPr>
      </w:pPr>
      <w:r w:rsidRPr="00DE6428">
        <w:rPr>
          <w:rFonts w:cs="Times New Roman"/>
          <w:color w:val="auto"/>
          <w:sz w:val="20"/>
          <w:szCs w:val="20"/>
        </w:rPr>
        <w:t>Quanto aos custos indiretos incidentes sobre as parcelas relativas ao fornecimento de materiais e equipamentos, o licitante deverá apresentar um percentual reduzido de BDI, compatível com a natureza do objeto, conforme modelo anexo ao Edital;</w:t>
      </w:r>
    </w:p>
    <w:p w:rsidR="00D00846" w:rsidRPr="008A040D"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8A040D">
        <w:rPr>
          <w:rFonts w:cs="Times New Roman"/>
          <w:color w:val="000000"/>
          <w:sz w:val="20"/>
          <w:szCs w:val="20"/>
        </w:rPr>
        <w:t>Se a proposta ou lance vencedor for desclassificado, o Pregoeiro examinará a proposta ou lance subsequente, e, assim sucessivamente, na ordem de classificação.</w:t>
      </w:r>
    </w:p>
    <w:p w:rsidR="00D00846" w:rsidRPr="008A040D"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8A040D">
        <w:rPr>
          <w:rFonts w:cs="Times New Roman"/>
          <w:color w:val="000000"/>
          <w:sz w:val="20"/>
          <w:szCs w:val="20"/>
        </w:rPr>
        <w:t>Havendo necessidade, o Pregoeiro suspenderá a sessão, informando no “</w:t>
      </w:r>
      <w:r w:rsidRPr="00182733">
        <w:rPr>
          <w:rFonts w:cs="Times New Roman"/>
          <w:i/>
          <w:color w:val="000000"/>
          <w:sz w:val="20"/>
          <w:szCs w:val="20"/>
        </w:rPr>
        <w:t>chat</w:t>
      </w:r>
      <w:r w:rsidRPr="008A040D">
        <w:rPr>
          <w:rFonts w:cs="Times New Roman"/>
          <w:color w:val="000000"/>
          <w:sz w:val="20"/>
          <w:szCs w:val="20"/>
        </w:rPr>
        <w:t>” a nova data e horário para a continuidade da mesma.</w:t>
      </w:r>
    </w:p>
    <w:p w:rsidR="00D00846" w:rsidRPr="008A040D"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8A040D">
        <w:rPr>
          <w:rFonts w:cs="Times New Roman"/>
          <w:color w:val="000000"/>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00846" w:rsidRPr="004D6674" w:rsidRDefault="00F96052" w:rsidP="004D6674">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4D6674">
        <w:rPr>
          <w:rFonts w:cs="Times New Roman"/>
          <w:color w:val="000000"/>
          <w:sz w:val="20"/>
          <w:szCs w:val="20"/>
        </w:rPr>
        <w:t>Também nas hipóteses em que o Pregoeiro não aceitar a proposta e passar à subsequente, poderá negociar com o licitante para que seja obtido preço melhor.</w:t>
      </w:r>
    </w:p>
    <w:p w:rsidR="00D00846" w:rsidRPr="004D6674" w:rsidRDefault="00F96052" w:rsidP="004D6674">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4D6674">
        <w:rPr>
          <w:rFonts w:cs="Times New Roman"/>
          <w:color w:val="000000"/>
          <w:sz w:val="20"/>
          <w:szCs w:val="20"/>
        </w:rPr>
        <w:t>A negociação será realizada por meio do sistema, podendo ser acompanhada pelos demais licitantes.</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HABILITAÇÃO</w:t>
      </w:r>
    </w:p>
    <w:p w:rsidR="004B6C55" w:rsidRPr="008A040D" w:rsidRDefault="004B6C55"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SICAF;</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Cadastro Nacional de Empresas Inidôneas e Suspensas - CEIS, mantido pela Controladoria-Geral da União (www.portaldatransparencia.gov.br/</w:t>
      </w:r>
      <w:proofErr w:type="spellStart"/>
      <w:r w:rsidRPr="00182733">
        <w:rPr>
          <w:rFonts w:cs="Times New Roman"/>
          <w:color w:val="000000"/>
          <w:sz w:val="20"/>
          <w:szCs w:val="20"/>
        </w:rPr>
        <w:t>ceis</w:t>
      </w:r>
      <w:proofErr w:type="spellEnd"/>
      <w:r w:rsidRPr="00182733">
        <w:rPr>
          <w:rFonts w:cs="Times New Roman"/>
          <w:color w:val="000000"/>
          <w:sz w:val="20"/>
          <w:szCs w:val="20"/>
        </w:rPr>
        <w:t>);</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Cadastro Nacional de Condenações Cíveis por Atos de Improbidade Administrativa, mantido pelo Conselho Nacional de Justiça (</w:t>
      </w:r>
      <w:proofErr w:type="gramStart"/>
      <w:r w:rsidRPr="00182733">
        <w:rPr>
          <w:rFonts w:cs="Times New Roman"/>
          <w:color w:val="000000"/>
          <w:sz w:val="20"/>
          <w:szCs w:val="20"/>
        </w:rPr>
        <w:t>www.cnj.jus.br/</w:t>
      </w:r>
      <w:proofErr w:type="spellStart"/>
      <w:r w:rsidRPr="00182733">
        <w:rPr>
          <w:rFonts w:cs="Times New Roman"/>
          <w:color w:val="000000"/>
          <w:sz w:val="20"/>
          <w:szCs w:val="20"/>
        </w:rPr>
        <w:t>improbidade_adm</w:t>
      </w:r>
      <w:proofErr w:type="spellEnd"/>
      <w:r w:rsidRPr="00182733">
        <w:rPr>
          <w:rFonts w:cs="Times New Roman"/>
          <w:color w:val="000000"/>
          <w:sz w:val="20"/>
          <w:szCs w:val="20"/>
        </w:rPr>
        <w:t>/</w:t>
      </w:r>
      <w:proofErr w:type="spellStart"/>
      <w:r w:rsidRPr="00182733">
        <w:rPr>
          <w:rFonts w:cs="Times New Roman"/>
          <w:color w:val="000000"/>
          <w:sz w:val="20"/>
          <w:szCs w:val="20"/>
        </w:rPr>
        <w:t>consultar_requerido.</w:t>
      </w:r>
      <w:proofErr w:type="gramEnd"/>
      <w:r w:rsidRPr="00182733">
        <w:rPr>
          <w:rFonts w:cs="Times New Roman"/>
          <w:color w:val="000000"/>
          <w:sz w:val="20"/>
          <w:szCs w:val="20"/>
        </w:rPr>
        <w:t>php</w:t>
      </w:r>
      <w:proofErr w:type="spellEnd"/>
      <w:r w:rsidRPr="00182733">
        <w:rPr>
          <w:rFonts w:cs="Times New Roman"/>
          <w:color w:val="000000"/>
          <w:sz w:val="20"/>
          <w:szCs w:val="20"/>
        </w:rPr>
        <w:t>).</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Lista de Inidôneos, mantida pelo Tribunal de Contas da União - TCU;</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Constatada a existência de sanção, o Pregoeiro reputará o licitante inabilitado, por falta de condição de participação.</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O SICAF será utilizado para aferição da habilitação jurídica e da regularidade fiscal federal</w:t>
      </w:r>
      <w:r w:rsidR="00BE2449" w:rsidRPr="008A040D">
        <w:rPr>
          <w:rFonts w:cs="Times New Roman"/>
          <w:color w:val="000000"/>
          <w:sz w:val="20"/>
          <w:szCs w:val="20"/>
        </w:rPr>
        <w:t xml:space="preserve"> e trabalhista</w:t>
      </w:r>
      <w:r w:rsidRPr="008A040D">
        <w:rPr>
          <w:rFonts w:cs="Times New Roman"/>
          <w:color w:val="000000"/>
          <w:sz w:val="20"/>
          <w:szCs w:val="20"/>
        </w:rPr>
        <w:t xml:space="preserve"> por meio de consulta “</w:t>
      </w:r>
      <w:proofErr w:type="spellStart"/>
      <w:r w:rsidRPr="008A040D">
        <w:rPr>
          <w:rFonts w:cs="Times New Roman"/>
          <w:color w:val="000000"/>
          <w:sz w:val="20"/>
          <w:szCs w:val="20"/>
        </w:rPr>
        <w:t>on</w:t>
      </w:r>
      <w:proofErr w:type="spellEnd"/>
      <w:r w:rsidRPr="008A040D">
        <w:rPr>
          <w:rFonts w:cs="Times New Roman"/>
          <w:color w:val="000000"/>
          <w:sz w:val="20"/>
          <w:szCs w:val="20"/>
        </w:rPr>
        <w:t xml:space="preserve"> </w:t>
      </w:r>
      <w:proofErr w:type="spellStart"/>
      <w:r w:rsidRPr="008A040D">
        <w:rPr>
          <w:rFonts w:cs="Times New Roman"/>
          <w:color w:val="000000"/>
          <w:sz w:val="20"/>
          <w:szCs w:val="20"/>
        </w:rPr>
        <w:t>line</w:t>
      </w:r>
      <w:proofErr w:type="spellEnd"/>
      <w:r w:rsidRPr="008A040D">
        <w:rPr>
          <w:rFonts w:cs="Times New Roman"/>
          <w:color w:val="000000"/>
          <w:sz w:val="20"/>
          <w:szCs w:val="20"/>
        </w:rPr>
        <w:t>”.</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Também poderão ser consultados os sítios oficiais emissores de certidões, especialmente quando o licitante esteja com alguma documentação vencida junto ao SICAF.</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Caso o Pregoeiro não logre êxito em obter a certidão correspondente através do sítio oficial, ou na hipótese de se encontrar vencida no referido sistema, o licitante será convocado a encaminhar, no prazo de </w:t>
      </w:r>
      <w:r w:rsidR="0020701F">
        <w:rPr>
          <w:rFonts w:cs="Times New Roman"/>
          <w:color w:val="000000"/>
          <w:sz w:val="20"/>
          <w:szCs w:val="20"/>
        </w:rPr>
        <w:t>duas</w:t>
      </w:r>
      <w:r w:rsidRPr="008A040D">
        <w:rPr>
          <w:rFonts w:cs="Times New Roman"/>
          <w:color w:val="000000"/>
          <w:sz w:val="20"/>
          <w:szCs w:val="20"/>
        </w:rPr>
        <w:t xml:space="preserve"> horas, documento válido que comprove o atendimento das exigências deste Edital, </w:t>
      </w:r>
      <w:proofErr w:type="gramStart"/>
      <w:r w:rsidRPr="008A040D">
        <w:rPr>
          <w:rFonts w:cs="Times New Roman"/>
          <w:color w:val="000000"/>
          <w:sz w:val="20"/>
          <w:szCs w:val="20"/>
        </w:rPr>
        <w:t>sob pena</w:t>
      </w:r>
      <w:proofErr w:type="gramEnd"/>
      <w:r w:rsidRPr="008A040D">
        <w:rPr>
          <w:rFonts w:cs="Times New Roman"/>
          <w:color w:val="000000"/>
          <w:sz w:val="20"/>
          <w:szCs w:val="20"/>
        </w:rPr>
        <w:t xml:space="preserve"> de inabilitação, ressalvado o disposto quanto à comprovação da regularidade fiscal das microempresas, empresas de pequeno porte e sociedades cooperativas, conforme estatui o art. 43, § 1º da LC nº 123, de 2006.</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Os licitantes que não estiverem cadastrados no Sistema de Cadastro Unificado de Fornecedores – SICAF além do nível de credenciamento exigido pela Instrução Normativa SLTI/MPOG nº 2, de 2010, deverão apresentar a seguinte documentação relativa à Habilitação Jurídica e à Regularidade Fiscal e trabalhista, nas condições seguintes:</w:t>
      </w:r>
    </w:p>
    <w:p w:rsidR="00D00846" w:rsidRPr="008A040D" w:rsidRDefault="00F96052" w:rsidP="008A040D">
      <w:pPr>
        <w:keepNext w:val="0"/>
        <w:numPr>
          <w:ilvl w:val="1"/>
          <w:numId w:val="3"/>
        </w:numPr>
        <w:shd w:val="clear" w:color="auto" w:fill="auto"/>
        <w:suppressAutoHyphens w:val="0"/>
        <w:overflowPunct/>
        <w:spacing w:before="120"/>
        <w:ind w:left="0"/>
        <w:jc w:val="both"/>
        <w:textAlignment w:val="auto"/>
        <w:rPr>
          <w:rFonts w:cs="Times New Roman"/>
          <w:color w:val="000000"/>
          <w:sz w:val="20"/>
          <w:szCs w:val="20"/>
        </w:rPr>
      </w:pPr>
      <w:r w:rsidRPr="008A040D">
        <w:rPr>
          <w:rFonts w:cs="Times New Roman"/>
          <w:b/>
          <w:color w:val="000000"/>
          <w:sz w:val="20"/>
          <w:szCs w:val="20"/>
        </w:rPr>
        <w:t>Habilitação jurídica</w:t>
      </w:r>
      <w:r w:rsidRPr="008A040D">
        <w:rPr>
          <w:rFonts w:cs="Times New Roman"/>
          <w:color w:val="000000"/>
          <w:sz w:val="20"/>
          <w:szCs w:val="20"/>
        </w:rPr>
        <w:t>:</w:t>
      </w:r>
    </w:p>
    <w:p w:rsidR="00D00846" w:rsidRPr="00182733" w:rsidRDefault="00EB2D4E"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empresário individual: inscrição no Registro Público de Empresas Mercantis, a cargo da Junta Comercial da respectiva sede;</w:t>
      </w:r>
    </w:p>
    <w:p w:rsidR="003E3732"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0846"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sociedade simples: inscrição do ato constitutivo no Registro Civil das Pessoas Jurídicas do local de sua sede, acompanhada de prova da indicação dos seus administradores;</w:t>
      </w:r>
    </w:p>
    <w:p w:rsidR="003E3732"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3E3732"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empresa ou sociedade estrangeira em funcionamento no País: decreto de autorização;</w:t>
      </w:r>
    </w:p>
    <w:p w:rsidR="003E3732"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Os documentos acima deverão estar acompanhados de todas as alterações ou da consolidação respectiva;</w:t>
      </w:r>
    </w:p>
    <w:p w:rsidR="00D00846" w:rsidRPr="008A040D" w:rsidRDefault="00F96052" w:rsidP="008A040D">
      <w:pPr>
        <w:keepNext w:val="0"/>
        <w:numPr>
          <w:ilvl w:val="1"/>
          <w:numId w:val="3"/>
        </w:numPr>
        <w:shd w:val="clear" w:color="auto" w:fill="auto"/>
        <w:suppressAutoHyphens w:val="0"/>
        <w:overflowPunct/>
        <w:spacing w:before="120"/>
        <w:ind w:left="0"/>
        <w:jc w:val="both"/>
        <w:textAlignment w:val="auto"/>
        <w:rPr>
          <w:rFonts w:cs="Times New Roman"/>
          <w:color w:val="000000"/>
          <w:sz w:val="20"/>
          <w:szCs w:val="20"/>
        </w:rPr>
      </w:pPr>
      <w:r w:rsidRPr="008A040D">
        <w:rPr>
          <w:rFonts w:cs="Times New Roman"/>
          <w:b/>
          <w:color w:val="000000"/>
          <w:sz w:val="20"/>
          <w:szCs w:val="20"/>
        </w:rPr>
        <w:t>Regularidade fiscal e trabalhista</w:t>
      </w:r>
      <w:r w:rsidRPr="008A040D">
        <w:rPr>
          <w:rFonts w:cs="Times New Roman"/>
          <w:color w:val="000000"/>
          <w:sz w:val="20"/>
          <w:szCs w:val="20"/>
        </w:rPr>
        <w:t>:</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inscrição no Cadastro Nacional de Pessoas Jurídicas;</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regularidade com a Fazenda Nacional (certidão conjunta, emitida pela Secretaria da Receita Federal do Brasil e Procuradoria-Geral da Fazenda Nacional, quanto aos demais tributos federais e à Divida Ativa da União, por elas administrados, conforme art. 1º, inciso I, do Decreto nº 6.106/07);</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regularidade com a Seguridade Social (INSS);</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regularidade com o Fundo de Garantia do Tempo de Serviço (FGTS);</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lastRenderedPageBreak/>
        <w:t>caso</w:t>
      </w:r>
      <w:proofErr w:type="gramEnd"/>
      <w:r w:rsidRPr="000B0099">
        <w:rPr>
          <w:rFonts w:cs="Times New Roman"/>
          <w:color w:val="000000"/>
          <w:sz w:val="20"/>
          <w:szCs w:val="20"/>
        </w:rPr>
        <w:t xml:space="preserve"> o licitante detentor do menor preço seja microempresa, empresa de pequeno porte ou sociedade cooperativa, deverá apresentar toda a documentação exigida para efeito de comprovação de regularidade fiscal, mesmo que esta apresente alguma restrição, sob pena de inabilitação.</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Os licitantes que não estiverem cadastrados no Sistema de Cadastro Unificado de Fornecedores – SICAF no nível da </w:t>
      </w:r>
      <w:r w:rsidRPr="008A040D">
        <w:rPr>
          <w:rFonts w:cs="Times New Roman"/>
          <w:b/>
          <w:color w:val="000000"/>
          <w:sz w:val="20"/>
          <w:szCs w:val="20"/>
        </w:rPr>
        <w:t>Qualificação Econômico-Financeira</w:t>
      </w:r>
      <w:r w:rsidRPr="008A040D">
        <w:rPr>
          <w:rFonts w:cs="Times New Roman"/>
          <w:color w:val="000000"/>
          <w:sz w:val="20"/>
          <w:szCs w:val="20"/>
        </w:rPr>
        <w:t>, conforme Instrução Normativa SLTI/MPOG nº 2, de 2010, deverão apresentar a seguinte documentação: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007B1878" w:rsidRPr="007B1878">
        <w:rPr>
          <w:rFonts w:cs="Times New Roman"/>
          <w:color w:val="auto"/>
          <w:sz w:val="20"/>
          <w:szCs w:val="20"/>
        </w:rPr>
        <w:t>180 cento e oitenta</w:t>
      </w:r>
      <w:r w:rsidRPr="000B0099">
        <w:rPr>
          <w:rFonts w:cs="Times New Roman"/>
          <w:color w:val="000000"/>
          <w:sz w:val="20"/>
          <w:szCs w:val="20"/>
        </w:rPr>
        <w:t xml:space="preserve"> dias contados da data da sua apresentação;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balanço</w:t>
      </w:r>
      <w:proofErr w:type="gramEnd"/>
      <w:r w:rsidRPr="000B0099">
        <w:rPr>
          <w:rFonts w:cs="Times New Roman"/>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00846" w:rsidRPr="00802492" w:rsidRDefault="00F96052" w:rsidP="0080249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proofErr w:type="gramStart"/>
      <w:r w:rsidRPr="00802492">
        <w:rPr>
          <w:rFonts w:cs="Times New Roman"/>
          <w:color w:val="000000"/>
          <w:sz w:val="20"/>
          <w:szCs w:val="20"/>
        </w:rPr>
        <w:t>no</w:t>
      </w:r>
      <w:proofErr w:type="gramEnd"/>
      <w:r w:rsidRPr="00802492">
        <w:rPr>
          <w:rFonts w:cs="Times New Roman"/>
          <w:color w:val="000000"/>
          <w:sz w:val="20"/>
          <w:szCs w:val="20"/>
        </w:rPr>
        <w:t xml:space="preserve"> caso de empresa constituída no exercício social vigente, admite-se a apresentação de balanço patrimonial e demonstrações contábeis referentes ao período de existência da sociedade;</w:t>
      </w:r>
    </w:p>
    <w:p w:rsidR="0066165D" w:rsidRPr="00802492" w:rsidRDefault="0066165D" w:rsidP="0080249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proofErr w:type="gramStart"/>
      <w:r w:rsidRPr="00802492">
        <w:rPr>
          <w:rFonts w:cs="Times New Roman"/>
          <w:color w:val="000000"/>
          <w:sz w:val="20"/>
          <w:szCs w:val="20"/>
        </w:rPr>
        <w:t>em</w:t>
      </w:r>
      <w:proofErr w:type="gramEnd"/>
      <w:r w:rsidRPr="00802492">
        <w:rPr>
          <w:rFonts w:cs="Times New Roman"/>
          <w:color w:val="000000"/>
          <w:sz w:val="20"/>
          <w:szCs w:val="20"/>
        </w:rPr>
        <w:t xml:space="preserve"> se tratando de licitação para locação de materiais, não se exigirá da microempresa ou empresa de pequeno porte a apresentação de balanço patrimonial do último exercício social;</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w:t>
      </w:r>
      <w:proofErr w:type="gramStart"/>
      <w:r w:rsidRPr="000B0099">
        <w:rPr>
          <w:rFonts w:cs="Times New Roman"/>
          <w:color w:val="000000"/>
          <w:sz w:val="20"/>
          <w:szCs w:val="20"/>
        </w:rPr>
        <w:t>comprovação</w:t>
      </w:r>
      <w:proofErr w:type="gramEnd"/>
      <w:r w:rsidRPr="000B0099">
        <w:rPr>
          <w:rFonts w:cs="Times New Roman"/>
          <w:color w:val="000000"/>
          <w:sz w:val="20"/>
          <w:szCs w:val="20"/>
        </w:rPr>
        <w:t xml:space="preserve">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Look w:val="04A0" w:firstRow="1" w:lastRow="0" w:firstColumn="1" w:lastColumn="0" w:noHBand="0" w:noVBand="1"/>
      </w:tblPr>
      <w:tblGrid>
        <w:gridCol w:w="1668"/>
        <w:gridCol w:w="2409"/>
        <w:gridCol w:w="2552"/>
      </w:tblGrid>
      <w:tr w:rsidR="00784ADE" w:rsidTr="00784ADE">
        <w:tc>
          <w:tcPr>
            <w:tcW w:w="1668" w:type="dxa"/>
            <w:vMerge w:val="restart"/>
            <w:tcBorders>
              <w:top w:val="nil"/>
              <w:left w:val="nil"/>
              <w:bottom w:val="nil"/>
              <w:right w:val="nil"/>
            </w:tcBorders>
            <w:vAlign w:val="center"/>
          </w:tcPr>
          <w:p w:rsidR="00784ADE" w:rsidRDefault="00784ADE" w:rsidP="00326C26">
            <w:pPr>
              <w:pStyle w:val="PADRO"/>
              <w:widowControl/>
              <w:shd w:val="clear" w:color="auto" w:fill="auto"/>
              <w:spacing w:before="120" w:after="0"/>
              <w:ind w:firstLine="0"/>
              <w:jc w:val="right"/>
            </w:pPr>
            <w:r>
              <w:t xml:space="preserve">LG = </w:t>
            </w:r>
          </w:p>
        </w:tc>
        <w:tc>
          <w:tcPr>
            <w:tcW w:w="4961" w:type="dxa"/>
            <w:gridSpan w:val="2"/>
            <w:tcBorders>
              <w:top w:val="nil"/>
              <w:left w:val="nil"/>
              <w:right w:val="nil"/>
            </w:tcBorders>
          </w:tcPr>
          <w:p w:rsidR="00784ADE" w:rsidRDefault="00784ADE" w:rsidP="00326C26">
            <w:pPr>
              <w:pStyle w:val="PADRO"/>
              <w:widowControl/>
              <w:shd w:val="clear" w:color="auto" w:fill="auto"/>
              <w:spacing w:before="240" w:after="0"/>
              <w:ind w:firstLine="0"/>
              <w:jc w:val="center"/>
            </w:pPr>
            <w:r>
              <w:t xml:space="preserve">Ativo Circulante + Realizável </w:t>
            </w:r>
            <w:proofErr w:type="gramStart"/>
            <w:r>
              <w:t>a Longo Prazo</w:t>
            </w:r>
            <w:proofErr w:type="gramEnd"/>
          </w:p>
        </w:tc>
      </w:tr>
      <w:tr w:rsidR="00784ADE" w:rsidTr="00784ADE">
        <w:tc>
          <w:tcPr>
            <w:tcW w:w="1668" w:type="dxa"/>
            <w:vMerge/>
            <w:tcBorders>
              <w:top w:val="nil"/>
              <w:left w:val="nil"/>
              <w:bottom w:val="nil"/>
              <w:right w:val="nil"/>
            </w:tcBorders>
          </w:tcPr>
          <w:p w:rsidR="00784ADE" w:rsidRDefault="00784ADE" w:rsidP="007E2177">
            <w:pPr>
              <w:pStyle w:val="PADRO"/>
              <w:keepNext w:val="0"/>
              <w:widowControl/>
              <w:shd w:val="clear" w:color="auto" w:fill="auto"/>
              <w:spacing w:before="120" w:after="120"/>
              <w:ind w:firstLine="0"/>
            </w:pPr>
          </w:p>
        </w:tc>
        <w:tc>
          <w:tcPr>
            <w:tcW w:w="4961" w:type="dxa"/>
            <w:gridSpan w:val="2"/>
            <w:tcBorders>
              <w:left w:val="nil"/>
              <w:bottom w:val="nil"/>
              <w:right w:val="nil"/>
            </w:tcBorders>
          </w:tcPr>
          <w:p w:rsidR="00784ADE" w:rsidRDefault="00784ADE" w:rsidP="00815B7E">
            <w:pPr>
              <w:pStyle w:val="PADRO"/>
              <w:keepNext w:val="0"/>
              <w:widowControl/>
              <w:shd w:val="clear" w:color="auto" w:fill="auto"/>
              <w:spacing w:before="0" w:after="120"/>
              <w:ind w:firstLine="0"/>
              <w:jc w:val="center"/>
            </w:pPr>
            <w:r>
              <w:t>Passivo Circulante + Passivo Não Circulante</w:t>
            </w:r>
          </w:p>
        </w:tc>
      </w:tr>
      <w:tr w:rsidR="00784ADE" w:rsidTr="008A0AA4">
        <w:tc>
          <w:tcPr>
            <w:tcW w:w="1668" w:type="dxa"/>
            <w:vMerge w:val="restart"/>
            <w:tcBorders>
              <w:top w:val="nil"/>
              <w:left w:val="nil"/>
              <w:bottom w:val="nil"/>
              <w:right w:val="nil"/>
            </w:tcBorders>
            <w:vAlign w:val="center"/>
          </w:tcPr>
          <w:p w:rsidR="00784ADE" w:rsidRDefault="00784ADE" w:rsidP="00326C26">
            <w:pPr>
              <w:pStyle w:val="PADRO"/>
              <w:widowControl/>
              <w:shd w:val="clear" w:color="auto" w:fill="auto"/>
              <w:spacing w:before="120" w:after="120"/>
              <w:ind w:firstLine="0"/>
              <w:jc w:val="right"/>
            </w:pPr>
            <w:r>
              <w:t xml:space="preserve">SG = </w:t>
            </w:r>
          </w:p>
        </w:tc>
        <w:tc>
          <w:tcPr>
            <w:tcW w:w="4961" w:type="dxa"/>
            <w:gridSpan w:val="2"/>
            <w:tcBorders>
              <w:top w:val="nil"/>
              <w:left w:val="nil"/>
              <w:right w:val="nil"/>
            </w:tcBorders>
          </w:tcPr>
          <w:p w:rsidR="00784ADE" w:rsidRDefault="00784ADE" w:rsidP="00326C26">
            <w:pPr>
              <w:pStyle w:val="PADRO"/>
              <w:widowControl/>
              <w:shd w:val="clear" w:color="auto" w:fill="auto"/>
              <w:spacing w:before="240" w:after="0"/>
              <w:ind w:firstLine="0"/>
              <w:jc w:val="center"/>
            </w:pPr>
            <w:r>
              <w:t>Ativo Total</w:t>
            </w:r>
          </w:p>
        </w:tc>
      </w:tr>
      <w:tr w:rsidR="00784ADE" w:rsidTr="008A0AA4">
        <w:tc>
          <w:tcPr>
            <w:tcW w:w="1668" w:type="dxa"/>
            <w:vMerge/>
            <w:tcBorders>
              <w:top w:val="nil"/>
              <w:left w:val="nil"/>
              <w:bottom w:val="nil"/>
              <w:right w:val="nil"/>
            </w:tcBorders>
          </w:tcPr>
          <w:p w:rsidR="00784ADE" w:rsidRDefault="00784ADE" w:rsidP="007E2177">
            <w:pPr>
              <w:pStyle w:val="PADRO"/>
              <w:keepNext w:val="0"/>
              <w:widowControl/>
              <w:shd w:val="clear" w:color="auto" w:fill="auto"/>
              <w:spacing w:before="120" w:after="120"/>
              <w:ind w:firstLine="0"/>
            </w:pPr>
          </w:p>
        </w:tc>
        <w:tc>
          <w:tcPr>
            <w:tcW w:w="4961" w:type="dxa"/>
            <w:gridSpan w:val="2"/>
            <w:tcBorders>
              <w:left w:val="nil"/>
              <w:bottom w:val="nil"/>
              <w:right w:val="nil"/>
            </w:tcBorders>
          </w:tcPr>
          <w:p w:rsidR="00784ADE" w:rsidRDefault="00784ADE" w:rsidP="00815B7E">
            <w:pPr>
              <w:pStyle w:val="PADRO"/>
              <w:keepNext w:val="0"/>
              <w:widowControl/>
              <w:shd w:val="clear" w:color="auto" w:fill="auto"/>
              <w:spacing w:before="120" w:after="0"/>
              <w:ind w:firstLine="0"/>
              <w:jc w:val="center"/>
            </w:pPr>
            <w:r>
              <w:t>Passivo Circulante + Passivo Não Circulante</w:t>
            </w:r>
          </w:p>
        </w:tc>
      </w:tr>
      <w:tr w:rsidR="00784ADE" w:rsidTr="00784ADE">
        <w:trPr>
          <w:gridAfter w:val="1"/>
          <w:wAfter w:w="2552" w:type="dxa"/>
        </w:trPr>
        <w:tc>
          <w:tcPr>
            <w:tcW w:w="1668" w:type="dxa"/>
            <w:vMerge w:val="restart"/>
            <w:tcBorders>
              <w:top w:val="nil"/>
              <w:left w:val="nil"/>
              <w:bottom w:val="nil"/>
              <w:right w:val="nil"/>
            </w:tcBorders>
            <w:vAlign w:val="center"/>
          </w:tcPr>
          <w:p w:rsidR="00784ADE" w:rsidRDefault="00784ADE" w:rsidP="00326C26">
            <w:pPr>
              <w:pStyle w:val="PADRO"/>
              <w:widowControl/>
              <w:shd w:val="clear" w:color="auto" w:fill="auto"/>
              <w:spacing w:before="120" w:after="120"/>
              <w:ind w:firstLine="0"/>
              <w:jc w:val="right"/>
            </w:pPr>
            <w:r>
              <w:t xml:space="preserve">LC = </w:t>
            </w:r>
          </w:p>
        </w:tc>
        <w:tc>
          <w:tcPr>
            <w:tcW w:w="2409" w:type="dxa"/>
            <w:tcBorders>
              <w:top w:val="nil"/>
              <w:left w:val="nil"/>
              <w:right w:val="nil"/>
            </w:tcBorders>
          </w:tcPr>
          <w:p w:rsidR="00784ADE" w:rsidRDefault="00784ADE" w:rsidP="00326C26">
            <w:pPr>
              <w:pStyle w:val="PADRO"/>
              <w:widowControl/>
              <w:shd w:val="clear" w:color="auto" w:fill="auto"/>
              <w:spacing w:before="240" w:after="0"/>
              <w:ind w:firstLine="0"/>
              <w:jc w:val="center"/>
            </w:pPr>
            <w:r>
              <w:t>Ativo Circulante</w:t>
            </w:r>
          </w:p>
        </w:tc>
      </w:tr>
      <w:tr w:rsidR="00784ADE" w:rsidTr="00784ADE">
        <w:trPr>
          <w:gridAfter w:val="1"/>
          <w:wAfter w:w="2552" w:type="dxa"/>
        </w:trPr>
        <w:tc>
          <w:tcPr>
            <w:tcW w:w="1668" w:type="dxa"/>
            <w:vMerge/>
            <w:tcBorders>
              <w:top w:val="nil"/>
              <w:left w:val="nil"/>
              <w:bottom w:val="nil"/>
              <w:right w:val="nil"/>
            </w:tcBorders>
          </w:tcPr>
          <w:p w:rsidR="00784ADE" w:rsidRDefault="00784ADE" w:rsidP="007E2177">
            <w:pPr>
              <w:pStyle w:val="PADRO"/>
              <w:keepNext w:val="0"/>
              <w:widowControl/>
              <w:shd w:val="clear" w:color="auto" w:fill="auto"/>
              <w:spacing w:before="120" w:after="120"/>
              <w:ind w:firstLine="0"/>
            </w:pPr>
          </w:p>
        </w:tc>
        <w:tc>
          <w:tcPr>
            <w:tcW w:w="2409" w:type="dxa"/>
            <w:tcBorders>
              <w:left w:val="nil"/>
              <w:bottom w:val="nil"/>
              <w:right w:val="nil"/>
            </w:tcBorders>
          </w:tcPr>
          <w:p w:rsidR="00784ADE" w:rsidRDefault="00784ADE" w:rsidP="00815B7E">
            <w:pPr>
              <w:pStyle w:val="PADRO"/>
              <w:keepNext w:val="0"/>
              <w:widowControl/>
              <w:shd w:val="clear" w:color="auto" w:fill="auto"/>
              <w:spacing w:before="120" w:after="0"/>
              <w:ind w:firstLine="0"/>
              <w:jc w:val="center"/>
            </w:pPr>
            <w:r>
              <w:t>Passivo Circulante</w:t>
            </w:r>
          </w:p>
        </w:tc>
      </w:tr>
    </w:tbl>
    <w:p w:rsidR="00D00846" w:rsidRPr="003E3732" w:rsidRDefault="00D00846" w:rsidP="007E2177">
      <w:pPr>
        <w:pStyle w:val="PADRO"/>
        <w:keepNext w:val="0"/>
        <w:rPr>
          <w:rFonts w:cs="Times New Roman"/>
          <w:color w:val="000000"/>
          <w:szCs w:val="20"/>
        </w:rPr>
      </w:pP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As empresas, cadastradas ou não no SICAF, que apresentarem resultado inferior ou igual a </w:t>
      </w:r>
      <w:proofErr w:type="gramStart"/>
      <w:r w:rsidRPr="000B0099">
        <w:rPr>
          <w:rFonts w:cs="Times New Roman"/>
          <w:color w:val="000000"/>
          <w:sz w:val="20"/>
          <w:szCs w:val="20"/>
        </w:rPr>
        <w:t>1</w:t>
      </w:r>
      <w:proofErr w:type="gramEnd"/>
      <w:r w:rsidRPr="000B0099">
        <w:rPr>
          <w:rFonts w:cs="Times New Roman"/>
          <w:color w:val="000000"/>
          <w:sz w:val="20"/>
          <w:szCs w:val="20"/>
        </w:rPr>
        <w:t xml:space="preserve">(um) em qualquer dos índices de Liquidez Geral (LG), Solvência Geral (SG) e Liquidez Corrente (LC), deverão comprovar patrimônio líquido não inferior a </w:t>
      </w:r>
      <w:r w:rsidR="00345671">
        <w:rPr>
          <w:rFonts w:cs="Times New Roman"/>
          <w:color w:val="000000"/>
          <w:sz w:val="20"/>
          <w:szCs w:val="20"/>
        </w:rPr>
        <w:t>10%</w:t>
      </w:r>
      <w:r w:rsidRPr="000B0099">
        <w:rPr>
          <w:rFonts w:cs="Times New Roman"/>
          <w:color w:val="000000"/>
          <w:sz w:val="20"/>
          <w:szCs w:val="20"/>
        </w:rPr>
        <w:t xml:space="preserve"> do valor estimado da contratação ou do item pertinente. </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As empresas, cadastradas ou não no SICAF, deverão comprovar, ainda, a </w:t>
      </w:r>
      <w:r w:rsidRPr="00DE6428">
        <w:rPr>
          <w:rFonts w:cs="Times New Roman"/>
          <w:b/>
          <w:color w:val="000000"/>
          <w:sz w:val="20"/>
          <w:szCs w:val="20"/>
        </w:rPr>
        <w:t>qualificação técnica</w:t>
      </w:r>
      <w:r w:rsidRPr="008A040D">
        <w:rPr>
          <w:rFonts w:cs="Times New Roman"/>
          <w:color w:val="000000"/>
          <w:sz w:val="20"/>
          <w:szCs w:val="20"/>
        </w:rPr>
        <w:t>, por meio de: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Registro ou inscrição da empresa licitante no CREA (Conselho Regional de Engenharia e Agronomia) e/ou no CAU (Conselho de Arquitetura e Urbanismo), conforme as áreas de atuação previstas no </w:t>
      </w:r>
      <w:r w:rsidR="00464C98" w:rsidRPr="000B0099">
        <w:rPr>
          <w:rFonts w:cs="Times New Roman"/>
          <w:color w:val="000000"/>
          <w:sz w:val="20"/>
          <w:szCs w:val="20"/>
        </w:rPr>
        <w:t>Termo de Referência</w:t>
      </w:r>
      <w:r w:rsidRPr="000B0099">
        <w:rPr>
          <w:rFonts w:cs="Times New Roman"/>
          <w:color w:val="000000"/>
          <w:sz w:val="20"/>
          <w:szCs w:val="20"/>
        </w:rPr>
        <w:t>, em plena validade;</w:t>
      </w:r>
    </w:p>
    <w:p w:rsidR="00D00846" w:rsidRPr="00711C87" w:rsidRDefault="00464C98" w:rsidP="00D77C38">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Quanto à capacitação técnico-operacional: apresentação de um ou mais atestados de capacidade técnica, registrados no CREA/CAU, fornecido por pessoa jurídica de direito público ou privado devidamente identificada, em nome do licitante, relativo à execução de obra de engenharia, compatível em características, quantidades e prazos com o objeto da presente licitaçã</w:t>
      </w:r>
      <w:r w:rsidR="00D77C38">
        <w:rPr>
          <w:rFonts w:cs="Times New Roman"/>
          <w:color w:val="000000"/>
          <w:sz w:val="20"/>
          <w:szCs w:val="20"/>
        </w:rPr>
        <w:t>o,</w:t>
      </w:r>
    </w:p>
    <w:p w:rsidR="00D00846" w:rsidRPr="00802492" w:rsidRDefault="00F96052" w:rsidP="00D77C38">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FF0000"/>
          <w:sz w:val="20"/>
          <w:szCs w:val="20"/>
        </w:rPr>
      </w:pPr>
      <w:r w:rsidRPr="000B0099">
        <w:rPr>
          <w:rFonts w:cs="Times New Roman"/>
          <w:color w:val="000000"/>
          <w:sz w:val="20"/>
          <w:szCs w:val="20"/>
        </w:rPr>
        <w:t xml:space="preserve">Comprovação da capacitação técnico-profissional, mediante apresentação de Certidão de Acervo Técnico – CAT, expedida pelo CREA ou CAU da região pertinente, nos termos da legislação aplicável, em nome do(s) </w:t>
      </w:r>
      <w:proofErr w:type="gramStart"/>
      <w:r w:rsidRPr="000B0099">
        <w:rPr>
          <w:rFonts w:cs="Times New Roman"/>
          <w:color w:val="000000"/>
          <w:sz w:val="20"/>
          <w:szCs w:val="20"/>
        </w:rPr>
        <w:t>responsável(</w:t>
      </w:r>
      <w:proofErr w:type="spellStart"/>
      <w:proofErr w:type="gramEnd"/>
      <w:r w:rsidRPr="000B0099">
        <w:rPr>
          <w:rFonts w:cs="Times New Roman"/>
          <w:color w:val="000000"/>
          <w:sz w:val="20"/>
          <w:szCs w:val="20"/>
        </w:rPr>
        <w:t>is</w:t>
      </w:r>
      <w:proofErr w:type="spellEnd"/>
      <w:r w:rsidRPr="000B0099">
        <w:rPr>
          <w:rFonts w:cs="Times New Roman"/>
          <w:color w:val="000000"/>
          <w:sz w:val="20"/>
          <w:szCs w:val="20"/>
        </w:rPr>
        <w:t xml:space="preserve">) técnico(s) e/ou membros da equipe técnica que participarão </w:t>
      </w:r>
      <w:r w:rsidR="00D77C38">
        <w:rPr>
          <w:rFonts w:cs="Times New Roman"/>
          <w:color w:val="000000"/>
          <w:sz w:val="20"/>
          <w:szCs w:val="20"/>
        </w:rPr>
        <w:t>da prestação do</w:t>
      </w:r>
      <w:r w:rsidRPr="000B0099">
        <w:rPr>
          <w:rFonts w:cs="Times New Roman"/>
          <w:color w:val="000000"/>
          <w:sz w:val="20"/>
          <w:szCs w:val="20"/>
        </w:rPr>
        <w:t xml:space="preserve"> </w:t>
      </w:r>
      <w:r w:rsidR="00D77C38">
        <w:rPr>
          <w:rFonts w:cs="Times New Roman"/>
          <w:color w:val="000000"/>
          <w:sz w:val="20"/>
          <w:szCs w:val="20"/>
        </w:rPr>
        <w:t>serviço</w:t>
      </w:r>
      <w:r w:rsidRPr="000B0099">
        <w:rPr>
          <w:rFonts w:cs="Times New Roman"/>
          <w:color w:val="000000"/>
          <w:sz w:val="20"/>
          <w:szCs w:val="20"/>
        </w:rPr>
        <w:t xml:space="preserve">, que demonstre a Anotação de Responsabilidade </w:t>
      </w:r>
      <w:r w:rsidRPr="000B0099">
        <w:rPr>
          <w:rFonts w:cs="Times New Roman"/>
          <w:color w:val="000000"/>
          <w:sz w:val="20"/>
          <w:szCs w:val="20"/>
        </w:rPr>
        <w:lastRenderedPageBreak/>
        <w:t>Técnica - ART ou o Registro de Responsabilidade Técnica - RRT, relativo à execução dos serviços que compõem as parcelas de maior relevância técnica e valo</w:t>
      </w:r>
      <w:r w:rsidR="00D77C38">
        <w:rPr>
          <w:rFonts w:cs="Times New Roman"/>
          <w:color w:val="000000"/>
          <w:sz w:val="20"/>
          <w:szCs w:val="20"/>
        </w:rPr>
        <w:t>r significativo da contratação.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Os responsáveis técnicos e/ou membros da equipe técnica acima elencados deverão pertencer ao quadro permanente da licitante, na data prevista para entrega da proposta, entendendo-se como tal, para fins deste Edital, o sócio que comprove seu vínculo por intermédio de contrato social/estatuto social; o administrador ou o diretor; o empregado devidamente registrado em Carteira de Trabalho e Previdência Social; e </w:t>
      </w:r>
      <w:proofErr w:type="gramStart"/>
      <w:r w:rsidRPr="000B0099">
        <w:rPr>
          <w:rFonts w:cs="Times New Roman"/>
          <w:color w:val="000000"/>
          <w:sz w:val="20"/>
          <w:szCs w:val="20"/>
        </w:rPr>
        <w:t>o prestador de serviços com contrato escrito firmado com o licitante, ou com declaração de compromisso de vinculação contratual futura, caso</w:t>
      </w:r>
      <w:proofErr w:type="gramEnd"/>
      <w:r w:rsidRPr="000B0099">
        <w:rPr>
          <w:rFonts w:cs="Times New Roman"/>
          <w:color w:val="000000"/>
          <w:sz w:val="20"/>
          <w:szCs w:val="20"/>
        </w:rPr>
        <w:t xml:space="preserve"> o licitante se sagre vencedor do certame.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No decorrer da execução do serviço, os profissionais de que trata este subitem poderão ser substituídos, nos termos do artigo 30, §10, da Lei n° 8.666, de 1993, por profissionais de experiência equivalente ou superior, desde que a substituição seja aprovada pela Administração.</w:t>
      </w:r>
    </w:p>
    <w:p w:rsidR="00D77C38" w:rsidRPr="00802492" w:rsidRDefault="00F96052" w:rsidP="00D77C38">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FF0000"/>
          <w:sz w:val="20"/>
          <w:szCs w:val="20"/>
        </w:rPr>
      </w:pPr>
      <w:r w:rsidRPr="000B0099">
        <w:rPr>
          <w:rFonts w:cs="Times New Roman"/>
          <w:color w:val="000000"/>
          <w:sz w:val="20"/>
          <w:szCs w:val="20"/>
        </w:rPr>
        <w:t xml:space="preserve">Declaração formal de que disporá, por ocasião da futura contratação, das instalações, aparelhamento e </w:t>
      </w:r>
      <w:proofErr w:type="gramStart"/>
      <w:r w:rsidRPr="000B0099">
        <w:rPr>
          <w:rFonts w:cs="Times New Roman"/>
          <w:color w:val="000000"/>
          <w:sz w:val="20"/>
          <w:szCs w:val="20"/>
        </w:rPr>
        <w:t>pessoal técnico considerados</w:t>
      </w:r>
      <w:proofErr w:type="gramEnd"/>
      <w:r w:rsidRPr="000B0099">
        <w:rPr>
          <w:rFonts w:cs="Times New Roman"/>
          <w:color w:val="000000"/>
          <w:sz w:val="20"/>
          <w:szCs w:val="20"/>
        </w:rPr>
        <w:t xml:space="preserve"> essenci</w:t>
      </w:r>
      <w:r w:rsidR="00D77C38">
        <w:rPr>
          <w:rFonts w:cs="Times New Roman"/>
          <w:color w:val="000000"/>
          <w:sz w:val="20"/>
          <w:szCs w:val="20"/>
        </w:rPr>
        <w:t>ais para a execução contratual.</w:t>
      </w:r>
    </w:p>
    <w:p w:rsidR="00D00846" w:rsidRPr="009A06F9" w:rsidRDefault="009B386A"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B386A">
        <w:rPr>
          <w:rFonts w:cs="Times New Roman"/>
          <w:color w:val="000000"/>
          <w:sz w:val="20"/>
          <w:szCs w:val="20"/>
        </w:rPr>
        <w:t>Os documentos exigidos para habilitação relacionados nos subitens acima, deverão ser apresentados pelos licitantes no prazo de duas horas, após solicitação do Pregoeiro no sistema eletrônico por meio da funcionalidade do sistema (envio de anexo). O envio da documentação poderá ser feito via e-mail (</w:t>
      </w:r>
      <w:r w:rsidR="00F06382">
        <w:rPr>
          <w:rFonts w:cs="Times New Roman"/>
          <w:color w:val="000000"/>
          <w:sz w:val="20"/>
          <w:szCs w:val="20"/>
        </w:rPr>
        <w:t>cpl.srrs</w:t>
      </w:r>
      <w:r w:rsidRPr="009B386A">
        <w:rPr>
          <w:rFonts w:cs="Times New Roman"/>
          <w:color w:val="000000"/>
          <w:sz w:val="20"/>
          <w:szCs w:val="20"/>
        </w:rPr>
        <w:t xml:space="preserve">@dpf.gov.br) na eventualidade de dificuldade sistêmica.  Posteriormente, serão remetidos em original, por qualquer processo de cópia reprográfica, autenticada por tabelião de notas, ou por servidor da Administração, desde que conferido(s) com o original, ou publicação em órgão da imprensa oficial, para análise, no prazo de dois dias úteis, </w:t>
      </w:r>
      <w:proofErr w:type="gramStart"/>
      <w:r w:rsidRPr="009B386A">
        <w:rPr>
          <w:rFonts w:cs="Times New Roman"/>
          <w:color w:val="000000"/>
          <w:sz w:val="20"/>
          <w:szCs w:val="20"/>
        </w:rPr>
        <w:t>após</w:t>
      </w:r>
      <w:proofErr w:type="gramEnd"/>
      <w:r w:rsidRPr="009B386A">
        <w:rPr>
          <w:rFonts w:cs="Times New Roman"/>
          <w:color w:val="000000"/>
          <w:sz w:val="20"/>
          <w:szCs w:val="20"/>
        </w:rPr>
        <w:t xml:space="preserve"> encerrado o prazo para o encaminhamento pelo sistema ou e-mail;</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Se a menor proposta ofertada for de microempresa, empresa de pequeno porte ou sociedade cooperativa e uma vez constatada a existência de alguma restrição no que tange à regularidade fiscal, a mesma se</w:t>
      </w:r>
      <w:r w:rsidR="00784ADE" w:rsidRPr="009A06F9">
        <w:rPr>
          <w:rFonts w:cs="Times New Roman"/>
          <w:color w:val="000000"/>
          <w:sz w:val="20"/>
          <w:szCs w:val="20"/>
        </w:rPr>
        <w:t xml:space="preserve">rá convocada para, no prazo de </w:t>
      </w:r>
      <w:proofErr w:type="gramStart"/>
      <w:r w:rsidR="00784ADE" w:rsidRPr="009A06F9">
        <w:rPr>
          <w:rFonts w:cs="Times New Roman"/>
          <w:color w:val="000000"/>
          <w:sz w:val="20"/>
          <w:szCs w:val="20"/>
        </w:rPr>
        <w:t>5</w:t>
      </w:r>
      <w:proofErr w:type="gramEnd"/>
      <w:r w:rsidRPr="009A06F9">
        <w:rPr>
          <w:rFonts w:cs="Times New Roman"/>
          <w:color w:val="000000"/>
          <w:sz w:val="20"/>
          <w:szCs w:val="20"/>
        </w:rPr>
        <w:t xml:space="preserve"> (</w:t>
      </w:r>
      <w:r w:rsidR="00784ADE" w:rsidRPr="009A06F9">
        <w:rPr>
          <w:rFonts w:cs="Times New Roman"/>
          <w:color w:val="000000"/>
          <w:sz w:val="20"/>
          <w:szCs w:val="20"/>
        </w:rPr>
        <w:t>cinco</w:t>
      </w:r>
      <w:r w:rsidRPr="009A06F9">
        <w:rPr>
          <w:rFonts w:cs="Times New Roman"/>
          <w:color w:val="000000"/>
          <w:sz w:val="20"/>
          <w:szCs w:val="20"/>
        </w:rPr>
        <w:t>) dias úteis, após solicitação do Pregoeiro no sistema eletrônico, comprovar a regularização. O prazo poderá ser prorrogado por igual período.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Havendo necessidade de analisar minuciosamente os documentos exigidos, o Pregoeiro suspenderá a sessão, informando no “chat” a nova data e horário para a continuidade da mesma.</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Será inabilitado o licitante que não comprovar sua habilitação, deixar de apresentar quaisquer dos documentos exigidos para a habilitação, ou apresentá-los em desacordo com o estabelecido neste Edital.</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O pregoeiro, auxiliado pela equipe de apoio, consultará os sistemas de registros de sanções SICAF, LISTA DE INIDÔNEOS DO TCU, CNJ E CEIS, visando aferir eventual sanção aplicada à licitante, cujo efeito torne-a proibida de participar deste certame.</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No caso de inabilitação, haverá nova verificação, pelo sistema, da eventual ocorrência do empate ficto, previsto nos artigos 44 e 45 da LC nº 123, de 2006, seguindo-se a disciplina antes estabelecida para aceitação da proposta subsequente.</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 xml:space="preserve">Como condição para a aplicação do tratamento diferenciado previsto na Lei Complementar n. 123/2006, a Comissão de Licitação poderá realizar consultas e diligências para verificar se o somatório dos valores das ordens </w:t>
      </w:r>
      <w:r w:rsidR="00A32BC2">
        <w:rPr>
          <w:rFonts w:cs="Times New Roman"/>
          <w:color w:val="000000"/>
          <w:sz w:val="20"/>
          <w:szCs w:val="20"/>
        </w:rPr>
        <w:t>bancárias recebidas pela ME/EPP</w:t>
      </w:r>
      <w:r w:rsidRPr="009A06F9">
        <w:rPr>
          <w:rFonts w:cs="Times New Roman"/>
          <w:color w:val="000000"/>
          <w:sz w:val="20"/>
          <w:szCs w:val="20"/>
        </w:rPr>
        <w:t>, no exercício anterior, extrapola o limite previsto no artigo 3°, inciso II, da referida Lei, ou o limite proporcional de que trata o artigo 3°, §2°, do mesmo diploma, em caso de início de atividade no exercício considerado.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Para a microempresa ou empresa de pequeno porte, a consulta também abrangerá o exercício corrente, para verificar se o somatório dos valores das ordens bancárias por ela recebidas, até o mês anterior ao da sessão pública da licitação, extrapola os limites acima </w:t>
      </w:r>
      <w:r w:rsidRPr="000B0099">
        <w:rPr>
          <w:rFonts w:cs="Times New Roman"/>
          <w:color w:val="000000"/>
          <w:sz w:val="20"/>
          <w:szCs w:val="20"/>
        </w:rPr>
        <w:lastRenderedPageBreak/>
        <w:t>referidos, acrescidos do percentual de 20% (vinte por cento) de que trata o artigo 3°, §§ 9°-A e 12, da Lei Complementar n° 123, de 2006;</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A participação em licitação na condição de microempresa ou empresa de pequeno porte, sem que haja o enquadramento nessas categorias, ensejará a aplicação das sanções previstas em Lei e a exclusão do regime de tratamento diferenciado.</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 xml:space="preserve">O licitante que estiver concorrendo em mais de um item ficará obrigado a comprovar os requisitos de habilitação cumulativamente, </w:t>
      </w:r>
      <w:proofErr w:type="gramStart"/>
      <w:r w:rsidRPr="009A06F9">
        <w:rPr>
          <w:rFonts w:cs="Times New Roman"/>
          <w:color w:val="000000"/>
          <w:sz w:val="20"/>
          <w:szCs w:val="20"/>
        </w:rPr>
        <w:t>sob pena</w:t>
      </w:r>
      <w:proofErr w:type="gramEnd"/>
      <w:r w:rsidRPr="009A06F9">
        <w:rPr>
          <w:rFonts w:cs="Times New Roman"/>
          <w:color w:val="000000"/>
          <w:sz w:val="20"/>
          <w:szCs w:val="20"/>
        </w:rPr>
        <w:t xml:space="preserve"> de inabilitação.</w:t>
      </w:r>
    </w:p>
    <w:p w:rsidR="00B95FA2"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Da sessão pública do Pregão divulgar-se-á Ata no sistema eletrônico.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DOS RECURSOS</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 xml:space="preserve">Declarado o vencedor e decorrida a fase de regularização fiscal de microempresa, empresa de pequeno porte ou sociedade cooperativa, se for o caso, será concedido o prazo de no mínimo </w:t>
      </w:r>
      <w:r w:rsidR="00294347" w:rsidRPr="009A06F9">
        <w:rPr>
          <w:rFonts w:cs="Times New Roman"/>
          <w:color w:val="000000"/>
          <w:sz w:val="20"/>
          <w:szCs w:val="20"/>
        </w:rPr>
        <w:t>trinta</w:t>
      </w:r>
      <w:r w:rsidRPr="009A06F9">
        <w:rPr>
          <w:rFonts w:cs="Times New Roman"/>
          <w:color w:val="000000"/>
          <w:sz w:val="20"/>
          <w:szCs w:val="20"/>
        </w:rPr>
        <w:t xml:space="preserve"> minutos, para que qualquer licitante manifeste a intenção de recorrer, de forma motivada, isto é, indicando contra </w:t>
      </w:r>
      <w:proofErr w:type="gramStart"/>
      <w:r w:rsidRPr="009A06F9">
        <w:rPr>
          <w:rFonts w:cs="Times New Roman"/>
          <w:color w:val="000000"/>
          <w:sz w:val="20"/>
          <w:szCs w:val="20"/>
        </w:rPr>
        <w:t>qual(</w:t>
      </w:r>
      <w:proofErr w:type="spellStart"/>
      <w:proofErr w:type="gramEnd"/>
      <w:r w:rsidRPr="009A06F9">
        <w:rPr>
          <w:rFonts w:cs="Times New Roman"/>
          <w:color w:val="000000"/>
          <w:sz w:val="20"/>
          <w:szCs w:val="20"/>
        </w:rPr>
        <w:t>is</w:t>
      </w:r>
      <w:proofErr w:type="spellEnd"/>
      <w:r w:rsidRPr="009A06F9">
        <w:rPr>
          <w:rFonts w:cs="Times New Roman"/>
          <w:color w:val="000000"/>
          <w:sz w:val="20"/>
          <w:szCs w:val="20"/>
        </w:rPr>
        <w:t>) decisão(</w:t>
      </w:r>
      <w:proofErr w:type="spellStart"/>
      <w:r w:rsidRPr="009A06F9">
        <w:rPr>
          <w:rFonts w:cs="Times New Roman"/>
          <w:color w:val="000000"/>
          <w:sz w:val="20"/>
          <w:szCs w:val="20"/>
        </w:rPr>
        <w:t>ões</w:t>
      </w:r>
      <w:proofErr w:type="spellEnd"/>
      <w:r w:rsidRPr="009A06F9">
        <w:rPr>
          <w:rFonts w:cs="Times New Roman"/>
          <w:color w:val="000000"/>
          <w:sz w:val="20"/>
          <w:szCs w:val="20"/>
        </w:rPr>
        <w:t>) pretende recorrer e por quais motivos, em campo próprio do sistema.</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Havendo quem se manifeste, caberá ao Pregoeiro verificar a tempestividade e a existência de motivação da intenção de recorrer, para decidir se admite ou não o recurso, fundamentadamente.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Nesse momento o Pregoeiro não adentrará no mérito recursal, mas apenas verificará as condições de admissibilidade do recurso.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A falta de manifestação motivada do licitante quanto à intenção de recorrer importará a decadência desse direito.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O acolhimento do recurso invalida tão somente os atos insuscetíveis de aproveitamento.</w:t>
      </w:r>
    </w:p>
    <w:p w:rsidR="00B95FA2"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Os autos do processo permanecerão com vista franqueada aos interessados, no endereço constante neste Edital.</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ADJUDICAÇÃO E HOMOLOGAÇÃO</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Após a fase recursal, constatada a regularidade dos atos praticados, a autoridade competente homologará o procedimento licitatório.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TERMO DE CONTRATO OU INSTRUMENTO EQUIVALENTE</w:t>
      </w:r>
    </w:p>
    <w:p w:rsidR="00D00846" w:rsidRPr="00050ACC"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 xml:space="preserve">Após a homologação da licitação, </w:t>
      </w:r>
      <w:r w:rsidR="00813B66" w:rsidRPr="00050ACC">
        <w:rPr>
          <w:rFonts w:cs="Times New Roman"/>
          <w:color w:val="auto"/>
          <w:sz w:val="20"/>
          <w:szCs w:val="20"/>
        </w:rPr>
        <w:t xml:space="preserve">em sendo realizada a contratação, </w:t>
      </w:r>
      <w:r w:rsidRPr="00050ACC">
        <w:rPr>
          <w:rFonts w:cs="Times New Roman"/>
          <w:color w:val="auto"/>
          <w:sz w:val="20"/>
          <w:szCs w:val="20"/>
        </w:rPr>
        <w:t xml:space="preserve">será </w:t>
      </w:r>
      <w:proofErr w:type="gramStart"/>
      <w:r w:rsidRPr="00050ACC">
        <w:rPr>
          <w:rFonts w:cs="Times New Roman"/>
          <w:color w:val="auto"/>
          <w:sz w:val="20"/>
          <w:szCs w:val="20"/>
        </w:rPr>
        <w:t>firmado</w:t>
      </w:r>
      <w:proofErr w:type="gramEnd"/>
      <w:r w:rsidRPr="00050ACC">
        <w:rPr>
          <w:rFonts w:cs="Times New Roman"/>
          <w:color w:val="auto"/>
          <w:sz w:val="20"/>
          <w:szCs w:val="20"/>
        </w:rPr>
        <w:t xml:space="preserve"> Termo de Contrato. O prazo de vigência da contratação é de </w:t>
      </w:r>
      <w:r w:rsidR="00E1273F">
        <w:rPr>
          <w:rFonts w:cs="Times New Roman"/>
          <w:color w:val="auto"/>
          <w:sz w:val="20"/>
          <w:szCs w:val="20"/>
        </w:rPr>
        <w:t>90 dias</w:t>
      </w:r>
      <w:r w:rsidRPr="00050ACC">
        <w:rPr>
          <w:rFonts w:cs="Times New Roman"/>
          <w:color w:val="auto"/>
          <w:sz w:val="20"/>
          <w:szCs w:val="20"/>
        </w:rPr>
        <w:t xml:space="preserve"> contados d</w:t>
      </w:r>
      <w:r w:rsidR="00E1273F">
        <w:rPr>
          <w:rFonts w:cs="Times New Roman"/>
          <w:color w:val="auto"/>
          <w:sz w:val="20"/>
          <w:szCs w:val="20"/>
        </w:rPr>
        <w:t>a assinatura do contrato</w:t>
      </w:r>
      <w:r w:rsidRPr="00050ACC">
        <w:rPr>
          <w:rFonts w:cs="Times New Roman"/>
          <w:color w:val="auto"/>
          <w:sz w:val="20"/>
          <w:szCs w:val="20"/>
        </w:rPr>
        <w:t xml:space="preserve"> pro</w:t>
      </w:r>
      <w:r w:rsidR="00813B66" w:rsidRPr="00050ACC">
        <w:rPr>
          <w:rFonts w:cs="Times New Roman"/>
          <w:color w:val="auto"/>
          <w:sz w:val="20"/>
          <w:szCs w:val="20"/>
        </w:rPr>
        <w:t xml:space="preserve">rrogável na forma dos </w:t>
      </w:r>
      <w:proofErr w:type="spellStart"/>
      <w:r w:rsidR="00813B66" w:rsidRPr="00050ACC">
        <w:rPr>
          <w:rFonts w:cs="Times New Roman"/>
          <w:color w:val="auto"/>
          <w:sz w:val="20"/>
          <w:szCs w:val="20"/>
        </w:rPr>
        <w:t>arts</w:t>
      </w:r>
      <w:proofErr w:type="spellEnd"/>
      <w:r w:rsidR="00813B66" w:rsidRPr="00050ACC">
        <w:rPr>
          <w:rFonts w:cs="Times New Roman"/>
          <w:color w:val="auto"/>
          <w:sz w:val="20"/>
          <w:szCs w:val="20"/>
        </w:rPr>
        <w:t>. 57, §</w:t>
      </w:r>
      <w:r w:rsidRPr="00050ACC">
        <w:rPr>
          <w:rFonts w:cs="Times New Roman"/>
          <w:color w:val="auto"/>
          <w:sz w:val="20"/>
          <w:szCs w:val="20"/>
        </w:rPr>
        <w:t>1°</w:t>
      </w:r>
      <w:r w:rsidR="00813B66" w:rsidRPr="00050ACC">
        <w:rPr>
          <w:rFonts w:cs="Times New Roman"/>
          <w:color w:val="auto"/>
          <w:sz w:val="20"/>
          <w:szCs w:val="20"/>
        </w:rPr>
        <w:t xml:space="preserve"> e 79, §5º</w:t>
      </w:r>
      <w:r w:rsidRPr="00050ACC">
        <w:rPr>
          <w:rFonts w:cs="Times New Roman"/>
          <w:color w:val="auto"/>
          <w:sz w:val="20"/>
          <w:szCs w:val="20"/>
        </w:rPr>
        <w:t>, da Lei n° 8.666/93.</w:t>
      </w:r>
    </w:p>
    <w:p w:rsidR="00D00846" w:rsidRPr="00050ACC"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Previamente à contratação, será realizada consulta ao SICAF, pela contratante, para identificar possível proibição de contratar com o Poder Público.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O adjudicatário terá o prazo de </w:t>
      </w:r>
      <w:r w:rsidR="0062321D">
        <w:rPr>
          <w:rFonts w:cs="Times New Roman"/>
          <w:color w:val="000000"/>
          <w:sz w:val="20"/>
          <w:szCs w:val="20"/>
        </w:rPr>
        <w:t>três</w:t>
      </w:r>
      <w:r w:rsidRPr="000B0099">
        <w:rPr>
          <w:rFonts w:cs="Times New Roman"/>
          <w:color w:val="000000"/>
          <w:sz w:val="20"/>
          <w:szCs w:val="20"/>
        </w:rPr>
        <w:t xml:space="preserve"> dias úteis, contados a partir da data de sua convocação, para assinar o Termo de Contrato ou aceitar o instrumento equivalente, conforme o caso, </w:t>
      </w:r>
      <w:proofErr w:type="gramStart"/>
      <w:r w:rsidRPr="000B0099">
        <w:rPr>
          <w:rFonts w:cs="Times New Roman"/>
          <w:color w:val="000000"/>
          <w:sz w:val="20"/>
          <w:szCs w:val="20"/>
        </w:rPr>
        <w:t>sob pena</w:t>
      </w:r>
      <w:proofErr w:type="gramEnd"/>
      <w:r w:rsidRPr="000B0099">
        <w:rPr>
          <w:rFonts w:cs="Times New Roman"/>
          <w:color w:val="000000"/>
          <w:sz w:val="20"/>
          <w:szCs w:val="20"/>
        </w:rPr>
        <w:t xml:space="preserve"> de decair do direito à contratação, sem prejuízo das sanções previstas neste Edital.</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Alternativamente à convocação para comparecer perante o órgão ou entidade para a assinatura do Termo de Contrato ou aceite do instrumento equivalente, a Administração poderá </w:t>
      </w:r>
      <w:r w:rsidRPr="000B0099">
        <w:rPr>
          <w:rFonts w:cs="Times New Roman"/>
          <w:color w:val="000000"/>
          <w:sz w:val="20"/>
          <w:szCs w:val="20"/>
        </w:rPr>
        <w:lastRenderedPageBreak/>
        <w:t xml:space="preserve">encaminhá-lo para assinatura ou aceite do adjudicatário, mediante correspondência postal com aviso de recebimento (AR) ou meio eletrônico, para que seja assinado ou aceito no prazo </w:t>
      </w:r>
      <w:r w:rsidR="0062321D" w:rsidRPr="0062321D">
        <w:rPr>
          <w:rFonts w:cs="Times New Roman"/>
          <w:color w:val="auto"/>
          <w:sz w:val="20"/>
          <w:szCs w:val="20"/>
        </w:rPr>
        <w:t>de três dias úteis</w:t>
      </w:r>
      <w:r w:rsidRPr="0062321D">
        <w:rPr>
          <w:rFonts w:cs="Times New Roman"/>
          <w:color w:val="auto"/>
          <w:sz w:val="20"/>
          <w:szCs w:val="20"/>
        </w:rPr>
        <w:t xml:space="preserve">, </w:t>
      </w:r>
      <w:r w:rsidRPr="000B0099">
        <w:rPr>
          <w:rFonts w:cs="Times New Roman"/>
          <w:color w:val="000000"/>
          <w:sz w:val="20"/>
          <w:szCs w:val="20"/>
        </w:rPr>
        <w:t>a contar da data de seu recebimento.</w:t>
      </w:r>
    </w:p>
    <w:p w:rsidR="00D00846" w:rsidRPr="00050ACC"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O prazo previsto no subitem anterior poderá ser prorrogado, por igual período, por solicitação justificada do adjudicatário e aceita pela Administração.</w:t>
      </w:r>
    </w:p>
    <w:p w:rsidR="006F37CD" w:rsidRPr="00050ACC" w:rsidRDefault="00813B66"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Antes da assinatura do Termo de Contrato, a Administração realizará consulta “</w:t>
      </w:r>
      <w:proofErr w:type="spellStart"/>
      <w:r w:rsidRPr="00050ACC">
        <w:rPr>
          <w:rFonts w:cs="Times New Roman"/>
          <w:color w:val="auto"/>
          <w:sz w:val="20"/>
          <w:szCs w:val="20"/>
        </w:rPr>
        <w:t>on</w:t>
      </w:r>
      <w:proofErr w:type="spellEnd"/>
      <w:r w:rsidRPr="00050ACC">
        <w:rPr>
          <w:rFonts w:cs="Times New Roman"/>
          <w:color w:val="auto"/>
          <w:sz w:val="20"/>
          <w:szCs w:val="20"/>
        </w:rPr>
        <w:t xml:space="preserve"> </w:t>
      </w:r>
      <w:proofErr w:type="spellStart"/>
      <w:r w:rsidRPr="00050ACC">
        <w:rPr>
          <w:rFonts w:cs="Times New Roman"/>
          <w:color w:val="auto"/>
          <w:sz w:val="20"/>
          <w:szCs w:val="20"/>
        </w:rPr>
        <w:t>line</w:t>
      </w:r>
      <w:proofErr w:type="spellEnd"/>
      <w:r w:rsidRPr="00050ACC">
        <w:rPr>
          <w:rFonts w:cs="Times New Roman"/>
          <w:color w:val="auto"/>
          <w:sz w:val="20"/>
          <w:szCs w:val="20"/>
        </w:rPr>
        <w:t>” ao SICAF e ao Cadastro Informativo de Créditos não Quitados - CADIN, cujos resultados serão anexados aos autos do processo. Tão-somente a inscrição no CADIN não determina a impossibilidade de contratar.</w:t>
      </w:r>
    </w:p>
    <w:p w:rsidR="00D00846" w:rsidRPr="000B0099" w:rsidRDefault="006F37CD"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0B0099">
        <w:rPr>
          <w:rFonts w:cs="Times New Roman"/>
          <w:color w:val="000000"/>
          <w:sz w:val="20"/>
          <w:szCs w:val="20"/>
        </w:rPr>
        <w:t>edital e anexos</w:t>
      </w:r>
      <w:proofErr w:type="gramEnd"/>
      <w:r w:rsidRPr="000B0099">
        <w:rPr>
          <w:rFonts w:cs="Times New Roman"/>
          <w:color w:val="000000"/>
          <w:sz w:val="20"/>
          <w:szCs w:val="20"/>
        </w:rPr>
        <w:t>.</w:t>
      </w:r>
    </w:p>
    <w:p w:rsidR="00B95FA2" w:rsidRPr="00050ACC"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050ACC">
        <w:rPr>
          <w:rFonts w:cs="Times New Roman"/>
          <w:color w:val="auto"/>
          <w:sz w:val="20"/>
          <w:szCs w:val="20"/>
        </w:rPr>
        <w:t>a</w:t>
      </w:r>
      <w:proofErr w:type="gramEnd"/>
      <w:r w:rsidRPr="00050ACC">
        <w:rPr>
          <w:rFonts w:cs="Times New Roman"/>
          <w:color w:val="auto"/>
          <w:sz w:val="20"/>
          <w:szCs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REAJUSTE</w:t>
      </w:r>
    </w:p>
    <w:p w:rsidR="00B95FA2"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regras acerca do reajuste do valor contratual são as estabelecidas no Termo de Contrato, anexo a este Edital.</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ENTREGA E DO RECEBIMENTO DO OBJETO E DA FISCALIZAÇÃO</w:t>
      </w:r>
    </w:p>
    <w:p w:rsidR="00B95FA2"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Os critérios de recebimento e aceitação do objeto e de fiscalização estão previstos no Termo de Referência.</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 xml:space="preserve"> DAS OBRIGAÇÕES DA CONTRATANTE E DA CONTRATADA</w:t>
      </w:r>
    </w:p>
    <w:p w:rsidR="00B95FA2"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obrigações da Contratante e da Contratada são as estabelecidas no Termo de Referência.</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PAGAMENTO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 O pagamento será efetuado pela Contratante no prazo de </w:t>
      </w:r>
      <w:r w:rsidR="009877E1">
        <w:rPr>
          <w:rFonts w:cs="Times New Roman"/>
          <w:color w:val="auto"/>
          <w:sz w:val="20"/>
          <w:szCs w:val="20"/>
        </w:rPr>
        <w:t>trinta</w:t>
      </w:r>
      <w:r w:rsidRPr="006B699F">
        <w:rPr>
          <w:rFonts w:cs="Times New Roman"/>
          <w:color w:val="auto"/>
          <w:sz w:val="20"/>
          <w:szCs w:val="20"/>
        </w:rPr>
        <w:t xml:space="preserve"> dias, contados da apresentação da Nota Fiscal/Fatura contendo o detalhamento dos serviços executados e dos materiais empregados, através de ordem bancária, para crédito em banco, agência e </w:t>
      </w:r>
      <w:r w:rsidR="009877E1" w:rsidRPr="006B699F">
        <w:rPr>
          <w:rFonts w:cs="Times New Roman"/>
          <w:color w:val="auto"/>
          <w:sz w:val="20"/>
          <w:szCs w:val="20"/>
        </w:rPr>
        <w:t xml:space="preserve">conta </w:t>
      </w:r>
      <w:proofErr w:type="gramStart"/>
      <w:r w:rsidR="009877E1" w:rsidRPr="006B699F">
        <w:rPr>
          <w:rFonts w:cs="Times New Roman"/>
          <w:color w:val="auto"/>
          <w:sz w:val="20"/>
          <w:szCs w:val="20"/>
        </w:rPr>
        <w:t>corrente</w:t>
      </w:r>
      <w:r w:rsidRPr="006B699F">
        <w:rPr>
          <w:rFonts w:cs="Times New Roman"/>
          <w:color w:val="auto"/>
          <w:sz w:val="20"/>
          <w:szCs w:val="20"/>
        </w:rPr>
        <w:t xml:space="preserve"> indicados pelo contratado</w:t>
      </w:r>
      <w:proofErr w:type="gramEnd"/>
      <w:r w:rsidRPr="006B699F">
        <w:rPr>
          <w:rFonts w:cs="Times New Roman"/>
          <w:color w:val="auto"/>
          <w:sz w:val="20"/>
          <w:szCs w:val="20"/>
        </w:rPr>
        <w:t>.</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Os pagamentos decorrentes de despesas cujos valores não ultrapassem o limite de que trata o inciso II do art. 24 da Lei 8.666, de 1993, deverão ser efetuados no prazo de até </w:t>
      </w:r>
      <w:proofErr w:type="gramStart"/>
      <w:r w:rsidRPr="006B699F">
        <w:rPr>
          <w:rFonts w:cs="Times New Roman"/>
          <w:color w:val="auto"/>
          <w:sz w:val="20"/>
          <w:szCs w:val="20"/>
        </w:rPr>
        <w:t>5</w:t>
      </w:r>
      <w:proofErr w:type="gramEnd"/>
      <w:r w:rsidRPr="006B699F">
        <w:rPr>
          <w:rFonts w:cs="Times New Roman"/>
          <w:color w:val="auto"/>
          <w:sz w:val="20"/>
          <w:szCs w:val="20"/>
        </w:rPr>
        <w:t xml:space="preserve"> (cinco) dias úteis, contados da data da apresentação da Nota Fiscal/Fatura, nos termos do art. 5º, § 3º, da Lei nº 8.666, de 1993.</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apresentação da Nota Fiscal/Fatura deverá ocorrer no prazo de</w:t>
      </w:r>
      <w:proofErr w:type="gramStart"/>
      <w:r w:rsidRPr="006B699F">
        <w:rPr>
          <w:rFonts w:cs="Times New Roman"/>
          <w:color w:val="auto"/>
          <w:sz w:val="20"/>
          <w:szCs w:val="20"/>
        </w:rPr>
        <w:t xml:space="preserve">  </w:t>
      </w:r>
      <w:proofErr w:type="gramEnd"/>
      <w:r w:rsidR="00BB5A32">
        <w:rPr>
          <w:rFonts w:cs="Times New Roman"/>
          <w:color w:val="auto"/>
          <w:sz w:val="20"/>
          <w:szCs w:val="20"/>
        </w:rPr>
        <w:t>quinze</w:t>
      </w:r>
      <w:r w:rsidRPr="006B699F">
        <w:rPr>
          <w:rFonts w:cs="Times New Roman"/>
          <w:color w:val="auto"/>
          <w:sz w:val="20"/>
          <w:szCs w:val="20"/>
        </w:rPr>
        <w:t xml:space="preserve"> dias, contado da data final do período de adimplemento da parcela da contratação a que aquela se referir.</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Nota Fiscal/Fatura será emitida pela Contratada de acordo com os seguintes procedimentos:</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Ao final de cada etapa da execução contratual, conforme previsto no Cronograma Físico-Financeiro, a Contratada apresentará a medição prévia dos serviços executados no período, através de planilha e memória de cálculo detalhada.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Uma etapa será considerada efetivamente concluída quando os serviços previstos para aquela etapa, no Cronograma Físico-Financeiro, estiverem executados em sua totalidade.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Juntamente com a primeira medição de serviços, a Contratada deverá apresentar comprovação de matrícula da obra junto à Previdência Social.</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lastRenderedPageBreak/>
        <w:t xml:space="preserve"> A Contratada também apresentará, a cada medição, os documentos comprobatórios da procedência legal dos produtos e subprodutos florestais utilizados naquela etapa da execução contratual, quando for o caso.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 A Contratante terá o prazo de </w:t>
      </w:r>
      <w:r w:rsidR="00BB5A32" w:rsidRPr="00BB5A32">
        <w:rPr>
          <w:rFonts w:cs="Times New Roman"/>
          <w:color w:val="auto"/>
          <w:sz w:val="20"/>
          <w:szCs w:val="20"/>
        </w:rPr>
        <w:t>dez</w:t>
      </w:r>
      <w:r w:rsidRPr="00BB5A32">
        <w:rPr>
          <w:rFonts w:cs="Times New Roman"/>
          <w:color w:val="auto"/>
          <w:sz w:val="20"/>
          <w:szCs w:val="20"/>
        </w:rPr>
        <w:t xml:space="preserve"> </w:t>
      </w:r>
      <w:r w:rsidRPr="006B699F">
        <w:rPr>
          <w:rFonts w:cs="Times New Roman"/>
          <w:color w:val="auto"/>
          <w:sz w:val="20"/>
          <w:szCs w:val="20"/>
        </w:rPr>
        <w:t>dias úteis, contados a partir da data da apresentação da medição, para aprovar ou rejeitar, no todo ou em parte, a medição prévia relatada pela Contratada, bem como para avaliar a conformidade dos serviços executados, inclusive quanto à obrigação de utilização de produtos e subprodutos florestais de comprovada procedência legal.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aprovação da medição prévia apresentada pela Contratada não a exime de qualquer das responsabilidades contratuais, nem implica aceitação definitiva dos serviços executados.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Após a aprovação, a Contratada emitirá Nota Fiscal/Fatura no valor da medição definitiva aprovada, acompanhada da planilha de medição de serviços e de memória de cálculo detalhada.</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 pagamento somente será efetuado após o “atesto”, pelo servidor competente, da Nota Fiscal/Fatura apresentada pela Contratada, acompanhada dos demais documentos exigidos neste Edital.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 “atesto” da Nota Fiscal/Fatura fica condicionado à verificação da conformidade da Nota Fiscal/Fatura apresentada pela Contratada com os serviços efetivamente executados, bem como às seguintes comprovações, que deverão obrigatoriamente acompanhá-la: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Do pagamento das contribuições sociais (Fundo de Garantia do Tempo de Serviço e Previdência Social) e da regularidade trabalhista, correspondentes ao mês da última nota fiscal ou fatura vencida, quanto aos empregados diretamente vinculados à execução contratual, quando não for possível a verificação da regularidade dos mesmos no Sistema de Cadastro de Fornecedores - SICAF;</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Da regularidade fiscal, constatada através de consulta “on-line” ao SICAF, ou na impossibilidade de acesso ao referido Sistema, mediante consulta aos sítios eletrônicos oficiais ou à documentação mencionada no artigo 29 da Lei n° 8.666, de 1993;</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Nos termos do artigo 36, § 6°, da Instrução Normativa SLTI/MPOG n° 02, de 2008, será efetuada a retenção ou glosa no pagamento, proporcional à irregularidade verificada, sem prejuízo das sanções cabíveis, caso se constate que a Contratada: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não</w:t>
      </w:r>
      <w:proofErr w:type="gramEnd"/>
      <w:r w:rsidRPr="000B0099">
        <w:rPr>
          <w:rFonts w:cs="Times New Roman"/>
          <w:color w:val="000000"/>
          <w:sz w:val="20"/>
          <w:szCs w:val="20"/>
        </w:rPr>
        <w:t xml:space="preserve"> produziu os resultados acordados;</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deixou</w:t>
      </w:r>
      <w:proofErr w:type="gramEnd"/>
      <w:r w:rsidRPr="000B0099">
        <w:rPr>
          <w:rFonts w:cs="Times New Roman"/>
          <w:color w:val="000000"/>
          <w:sz w:val="20"/>
          <w:szCs w:val="20"/>
        </w:rPr>
        <w:t xml:space="preserve"> de executar as atividades contratadas, ou não as executou com a qualidade mínima exigida;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deixou</w:t>
      </w:r>
      <w:proofErr w:type="gramEnd"/>
      <w:r w:rsidRPr="000B0099">
        <w:rPr>
          <w:rFonts w:cs="Times New Roman"/>
          <w:color w:val="000000"/>
          <w:sz w:val="20"/>
          <w:szCs w:val="20"/>
        </w:rPr>
        <w:t xml:space="preserve"> de utilizar os materiais e recursos humanos exigidos para a execução do serviço, ou utilizou-os com qualidade ou quantidade inferior à demandada.</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Será considerada data do pagamento o dia em que constar como emitida a ordem bancária para pagamento.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Antes de cada pagamento à contratada, será realizada consulta ao SICAF para verificar a manutenção das condições de habilitação exigidas no edital.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Constatando-se, junto ao SICAF, a situação de irregularidade da contratada, será providenciada sua advertência, por escrito, para que, no prazo de </w:t>
      </w:r>
      <w:proofErr w:type="gramStart"/>
      <w:r w:rsidRPr="006B699F">
        <w:rPr>
          <w:rFonts w:cs="Times New Roman"/>
          <w:color w:val="auto"/>
          <w:sz w:val="20"/>
          <w:szCs w:val="20"/>
        </w:rPr>
        <w:t>5</w:t>
      </w:r>
      <w:proofErr w:type="gramEnd"/>
      <w:r w:rsidRPr="006B699F">
        <w:rPr>
          <w:rFonts w:cs="Times New Roman"/>
          <w:color w:val="auto"/>
          <w:sz w:val="20"/>
          <w:szCs w:val="20"/>
        </w:rPr>
        <w:t xml:space="preserve"> (cinco) dias, regularize sua </w:t>
      </w:r>
      <w:r w:rsidRPr="006B699F">
        <w:rPr>
          <w:rFonts w:cs="Times New Roman"/>
          <w:color w:val="auto"/>
          <w:sz w:val="20"/>
          <w:szCs w:val="20"/>
        </w:rPr>
        <w:lastRenderedPageBreak/>
        <w:t>situação ou, no mesmo prazo, apresente sua defesa. O prazo poderá ser prorrogado uma vez, por igual período, a critério da contratante.</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Persistindo a irregularidade, a contratante deverá adotar as medidas necessárias à rescisão contratual nos autos do processo administrativo correspondente, assegurada à contratada a ampla defesa.</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Havendo a efetiva execução do objeto, os pagamentos serão realizados normalmente, até que se decida pela rescisão do contrato, caso a contratada não regularize sua situação junto ao SICAF.  </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Quando do pagamento, será efetuada a retenção tributária prevista na legislação aplicável, em especial a prevista no artigo 31 da Lei n. 8.212, de 1993.</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Quanto ao Imposto sobre Serviços de Qualquer Natureza (ISSQN), será observado o disposto na Lei Complementar nº 116, de 2003, e legislação municipal aplicável.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865003" w:rsidRPr="00940A04" w:rsidRDefault="00865003" w:rsidP="00865003">
      <w:pPr>
        <w:pStyle w:val="Corpodetexto"/>
        <w:tabs>
          <w:tab w:val="left" w:pos="1985"/>
          <w:tab w:val="left" w:pos="6300"/>
        </w:tabs>
        <w:spacing w:before="240" w:after="240"/>
        <w:rPr>
          <w:rFonts w:ascii="Arial" w:hAnsi="Arial" w:cs="Arial"/>
          <w:bCs/>
          <w:sz w:val="22"/>
          <w:szCs w:val="22"/>
        </w:rPr>
      </w:pPr>
      <w:r>
        <w:rPr>
          <w:rFonts w:ascii="Arial" w:hAnsi="Arial" w:cs="Arial"/>
          <w:color w:val="000000"/>
          <w:sz w:val="22"/>
          <w:szCs w:val="22"/>
        </w:rPr>
        <w:tab/>
      </w:r>
      <w:r w:rsidRPr="00940A04">
        <w:rPr>
          <w:rFonts w:ascii="Arial" w:hAnsi="Arial" w:cs="Arial"/>
          <w:color w:val="000000"/>
          <w:sz w:val="22"/>
          <w:szCs w:val="22"/>
        </w:rPr>
        <w:t>EM = I x N x VP</w:t>
      </w:r>
      <w:r w:rsidRPr="00940A04">
        <w:rPr>
          <w:rFonts w:ascii="Arial" w:hAnsi="Arial" w:cs="Arial"/>
          <w:sz w:val="22"/>
          <w:szCs w:val="22"/>
        </w:rPr>
        <w:tab/>
      </w:r>
      <w:r>
        <w:rPr>
          <w:rFonts w:ascii="Arial" w:hAnsi="Arial" w:cs="Arial"/>
          <w:sz w:val="22"/>
          <w:szCs w:val="22"/>
        </w:rPr>
        <w:tab/>
      </w:r>
      <w:r w:rsidRPr="00940A04">
        <w:rPr>
          <w:rFonts w:ascii="Arial" w:hAnsi="Arial" w:cs="Arial"/>
          <w:color w:val="000000"/>
          <w:sz w:val="22"/>
          <w:szCs w:val="22"/>
        </w:rPr>
        <w:t>I =</w:t>
      </w:r>
      <w:r w:rsidRPr="00940A04">
        <w:rPr>
          <w:rFonts w:ascii="Arial" w:hAnsi="Arial" w:cs="Arial"/>
          <w:position w:val="-19"/>
          <w:sz w:val="22"/>
          <w:szCs w:val="22"/>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31.2pt" o:ole="" filled="t">
            <v:fill color2="black"/>
            <v:imagedata r:id="rId9" o:title=""/>
          </v:shape>
          <o:OLEObject Type="Embed" ProgID="Equation.3" ShapeID="_x0000_i1025" DrawAspect="Content" ObjectID="_1489382281" r:id="rId10"/>
        </w:object>
      </w:r>
    </w:p>
    <w:p w:rsidR="00865003" w:rsidRPr="002F7CA1" w:rsidRDefault="00865003" w:rsidP="00865003">
      <w:pPr>
        <w:widowControl w:val="0"/>
        <w:ind w:left="567"/>
        <w:rPr>
          <w:color w:val="000000"/>
          <w:sz w:val="20"/>
          <w:szCs w:val="20"/>
        </w:rPr>
      </w:pPr>
      <w:r w:rsidRPr="002F7CA1">
        <w:rPr>
          <w:color w:val="000000"/>
          <w:sz w:val="20"/>
          <w:szCs w:val="20"/>
        </w:rPr>
        <w:t>Onde:</w:t>
      </w:r>
    </w:p>
    <w:p w:rsidR="00865003" w:rsidRPr="002F7CA1" w:rsidRDefault="00865003" w:rsidP="00865003">
      <w:pPr>
        <w:widowControl w:val="0"/>
        <w:spacing w:before="60"/>
        <w:ind w:left="851"/>
        <w:rPr>
          <w:color w:val="000000"/>
          <w:sz w:val="20"/>
          <w:szCs w:val="20"/>
        </w:rPr>
      </w:pPr>
      <w:r w:rsidRPr="002F7CA1">
        <w:rPr>
          <w:color w:val="000000"/>
          <w:sz w:val="20"/>
          <w:szCs w:val="20"/>
        </w:rPr>
        <w:t>EM = Encargos Moratórios</w:t>
      </w:r>
    </w:p>
    <w:p w:rsidR="00865003" w:rsidRPr="002F7CA1" w:rsidRDefault="00865003" w:rsidP="00865003">
      <w:pPr>
        <w:widowControl w:val="0"/>
        <w:spacing w:before="60"/>
        <w:ind w:left="851"/>
        <w:rPr>
          <w:color w:val="000000"/>
          <w:sz w:val="20"/>
          <w:szCs w:val="20"/>
        </w:rPr>
      </w:pPr>
      <w:r w:rsidRPr="002F7CA1">
        <w:rPr>
          <w:color w:val="000000"/>
          <w:sz w:val="20"/>
          <w:szCs w:val="20"/>
        </w:rPr>
        <w:t>VP = Valor da Parcela em atraso</w:t>
      </w:r>
    </w:p>
    <w:p w:rsidR="00865003" w:rsidRPr="002F7CA1" w:rsidRDefault="00865003" w:rsidP="00865003">
      <w:pPr>
        <w:widowControl w:val="0"/>
        <w:spacing w:before="60"/>
        <w:ind w:left="851"/>
        <w:rPr>
          <w:color w:val="000000"/>
          <w:sz w:val="20"/>
          <w:szCs w:val="20"/>
        </w:rPr>
      </w:pPr>
      <w:r w:rsidRPr="002F7CA1">
        <w:rPr>
          <w:color w:val="000000"/>
          <w:sz w:val="20"/>
          <w:szCs w:val="20"/>
        </w:rPr>
        <w:t>N = número de dias entre a data prevista para o pagamento e a do efetivo pagamento</w:t>
      </w:r>
    </w:p>
    <w:p w:rsidR="00865003" w:rsidRPr="002F7CA1" w:rsidRDefault="00865003" w:rsidP="00865003">
      <w:pPr>
        <w:widowControl w:val="0"/>
        <w:spacing w:before="60"/>
        <w:ind w:left="851"/>
        <w:rPr>
          <w:color w:val="000000"/>
          <w:sz w:val="20"/>
          <w:szCs w:val="20"/>
        </w:rPr>
      </w:pPr>
      <w:r w:rsidRPr="002F7CA1">
        <w:rPr>
          <w:color w:val="000000"/>
          <w:sz w:val="20"/>
          <w:szCs w:val="20"/>
        </w:rPr>
        <w:t>I = índice de atualização financeira</w:t>
      </w:r>
    </w:p>
    <w:p w:rsidR="00865003" w:rsidRPr="002F7CA1" w:rsidRDefault="00865003" w:rsidP="00865003">
      <w:pPr>
        <w:widowControl w:val="0"/>
        <w:spacing w:before="60"/>
        <w:ind w:left="851"/>
        <w:rPr>
          <w:color w:val="000000"/>
          <w:sz w:val="20"/>
          <w:szCs w:val="20"/>
        </w:rPr>
      </w:pPr>
      <w:r w:rsidRPr="002F7CA1">
        <w:rPr>
          <w:color w:val="000000"/>
          <w:sz w:val="20"/>
          <w:szCs w:val="20"/>
        </w:rPr>
        <w:t>TX = Percentual da taxa de juros de mora anual (6%)</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DAS SANÇÕES ADMINISTRATIVAS.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Comete infração administrativa, nos termos da Lei nº 10.520, de 2002, o licitante/adjudicatário que: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não</w:t>
      </w:r>
      <w:proofErr w:type="gramEnd"/>
      <w:r w:rsidRPr="000B0099">
        <w:rPr>
          <w:rFonts w:cs="Times New Roman"/>
          <w:color w:val="000000"/>
          <w:sz w:val="20"/>
          <w:szCs w:val="20"/>
        </w:rPr>
        <w:t xml:space="preserve"> assinar o termo de contrato ou aceitar/retirar o instrumento equivalente, quando convocado dentro do prazo de validade da proposta;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apresentar</w:t>
      </w:r>
      <w:proofErr w:type="gramEnd"/>
      <w:r w:rsidRPr="000B0099">
        <w:rPr>
          <w:rFonts w:cs="Times New Roman"/>
          <w:color w:val="000000"/>
          <w:sz w:val="20"/>
          <w:szCs w:val="20"/>
        </w:rPr>
        <w:t xml:space="preserve"> documentação falsa;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deixar</w:t>
      </w:r>
      <w:proofErr w:type="gramEnd"/>
      <w:r w:rsidRPr="000B0099">
        <w:rPr>
          <w:rFonts w:cs="Times New Roman"/>
          <w:color w:val="000000"/>
          <w:sz w:val="20"/>
          <w:szCs w:val="20"/>
        </w:rPr>
        <w:t xml:space="preserve"> de entregar os documentos exigidos no certame;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ensejar</w:t>
      </w:r>
      <w:proofErr w:type="gramEnd"/>
      <w:r w:rsidRPr="000B0099">
        <w:rPr>
          <w:rFonts w:cs="Times New Roman"/>
          <w:color w:val="000000"/>
          <w:sz w:val="20"/>
          <w:szCs w:val="20"/>
        </w:rPr>
        <w:t xml:space="preserve"> o retardamento da execução do objeto;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não</w:t>
      </w:r>
      <w:proofErr w:type="gramEnd"/>
      <w:r w:rsidRPr="000B0099">
        <w:rPr>
          <w:rFonts w:cs="Times New Roman"/>
          <w:color w:val="000000"/>
          <w:sz w:val="20"/>
          <w:szCs w:val="20"/>
        </w:rPr>
        <w:t xml:space="preserve"> mantiver a proposta;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cometer</w:t>
      </w:r>
      <w:proofErr w:type="gramEnd"/>
      <w:r w:rsidRPr="000B0099">
        <w:rPr>
          <w:rFonts w:cs="Times New Roman"/>
          <w:color w:val="000000"/>
          <w:sz w:val="20"/>
          <w:szCs w:val="20"/>
        </w:rPr>
        <w:t xml:space="preserve"> fraude fiscal;</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lastRenderedPageBreak/>
        <w:t>comportar</w:t>
      </w:r>
      <w:proofErr w:type="gramEnd"/>
      <w:r w:rsidRPr="000B0099">
        <w:rPr>
          <w:rFonts w:cs="Times New Roman"/>
          <w:color w:val="000000"/>
          <w:sz w:val="20"/>
          <w:szCs w:val="20"/>
        </w:rPr>
        <w:t>-se de modo inidôneo;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 licitante/adjudicatário que cometer qualquer das infrações discriminadas nos subitens anteriores ficará sujeito, sem prejuízo da responsabilidade civil e criminal, às seguintes sanções:</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Advertência por faltas leves, assim entendidas como aquelas que não acarretarem prejuízos significativos ao objeto da contratação;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Multa de </w:t>
      </w:r>
      <w:r w:rsidR="00813B66" w:rsidRPr="000B0099">
        <w:rPr>
          <w:rFonts w:cs="Times New Roman"/>
          <w:color w:val="000000"/>
          <w:sz w:val="20"/>
          <w:szCs w:val="20"/>
        </w:rPr>
        <w:t xml:space="preserve">até </w:t>
      </w:r>
      <w:r w:rsidR="00A53ACF" w:rsidRPr="00A53ACF">
        <w:rPr>
          <w:rFonts w:cs="Times New Roman"/>
          <w:color w:val="000000"/>
          <w:sz w:val="20"/>
          <w:szCs w:val="20"/>
        </w:rPr>
        <w:t xml:space="preserve">10% (dez por cento) </w:t>
      </w:r>
      <w:r w:rsidRPr="000B0099">
        <w:rPr>
          <w:rFonts w:cs="Times New Roman"/>
          <w:color w:val="000000"/>
          <w:sz w:val="20"/>
          <w:szCs w:val="20"/>
        </w:rPr>
        <w:t>sobre o valor estimado do(s) item(s) prejudicado(s) pela conduta do licitante;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Impedimento de licitar e de contratar com a União e descredenciamento no SICAF, pelo prazo de até cinco anos;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penalidade de multa pode ser aplicada cumulativamente com a sanção de impedimento.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penalidades serão obrigatoriamente registradas no SICAF.</w:t>
      </w:r>
    </w:p>
    <w:p w:rsidR="00B95FA2"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sanções por atos praticados no decorrer da contratação estão previstas no Termo de Referência.</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 xml:space="preserve"> DA IMPUGNAÇÃO AO EDITAL E DO PEDIDO DE ESCLARECIMENTO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Até 02 (dois) dias úteis antes da data designada para a abertura da sessão pública, qualquer pessoa poderá impugnar este Edital.</w:t>
      </w:r>
    </w:p>
    <w:p w:rsidR="00D00846" w:rsidRPr="006B699F" w:rsidRDefault="00A53ACF"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A53ACF">
        <w:rPr>
          <w:rFonts w:cs="Times New Roman"/>
          <w:color w:val="auto"/>
          <w:sz w:val="20"/>
          <w:szCs w:val="20"/>
        </w:rPr>
        <w:t xml:space="preserve">A impugnação poderá ser realizada por forma eletrônica, pelo e-mail </w:t>
      </w:r>
      <w:hyperlink r:id="rId11" w:history="1">
        <w:r w:rsidR="00F06382" w:rsidRPr="00A7270F">
          <w:rPr>
            <w:rStyle w:val="Hyperlink"/>
            <w:rFonts w:cs="Times New Roman"/>
            <w:sz w:val="20"/>
            <w:szCs w:val="20"/>
          </w:rPr>
          <w:t>cpl.srrs@dpf.gov.br</w:t>
        </w:r>
      </w:hyperlink>
      <w:r w:rsidRPr="00A53ACF">
        <w:rPr>
          <w:rFonts w:cs="Times New Roman"/>
          <w:color w:val="auto"/>
          <w:sz w:val="20"/>
          <w:szCs w:val="20"/>
        </w:rPr>
        <w:t xml:space="preserve">, ou por petição dirigida ou protocolada no endereço Avenida Ipiranga, 1365. Bairro Azenha, Porto Alegre/RS – </w:t>
      </w:r>
      <w:proofErr w:type="gramStart"/>
      <w:r w:rsidRPr="00A53ACF">
        <w:rPr>
          <w:rFonts w:cs="Times New Roman"/>
          <w:color w:val="auto"/>
          <w:sz w:val="20"/>
          <w:szCs w:val="20"/>
        </w:rPr>
        <w:t>90.160-093, A/C</w:t>
      </w:r>
      <w:proofErr w:type="gramEnd"/>
      <w:r w:rsidRPr="00A53ACF">
        <w:rPr>
          <w:rFonts w:cs="Times New Roman"/>
          <w:color w:val="auto"/>
          <w:sz w:val="20"/>
          <w:szCs w:val="20"/>
        </w:rPr>
        <w:t xml:space="preserve"> SELOG – Setor de Licitações</w:t>
      </w:r>
      <w:r>
        <w:rPr>
          <w:rFonts w:cs="Times New Roman"/>
          <w:color w:val="auto"/>
          <w:sz w:val="20"/>
          <w:szCs w:val="20"/>
        </w:rPr>
        <w:t>.</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Caberá ao Pregoeiro decidir sobre a impugnação no prazo de até vinte e quatro horas.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Acolhida a impugnação, será definida e publicada nova data para a realização do certame.</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impugnações e pedidos de esclarecimentos não suspendem os prazos previstos no certame.</w:t>
      </w:r>
    </w:p>
    <w:p w:rsidR="00B95FA2"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respostas às impugnações e os esclarecimentos prestados pelo Pregoeiro serão entranhados nos autos do processo licitatório e estarão disponíveis para consulta por qualquer interessado.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DAS DISPOSIÇÕES GERAIS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homologação do resultado desta licitação não implicará direito à contratação.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Na contagem dos prazos estabelecidos neste Edital e seus Anexos, excluir-se-á o dia do início e incluir-se-á o do vencimento. Só se iniciam e vencem os prazos em dias de expediente na Administração.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O desatendimento de exigências formais não essenciais não importará o afastamento do licitante, desde que seja possível o aproveitamento do ato, </w:t>
      </w:r>
      <w:proofErr w:type="gramStart"/>
      <w:r w:rsidRPr="006B699F">
        <w:rPr>
          <w:rFonts w:cs="Times New Roman"/>
          <w:color w:val="auto"/>
          <w:sz w:val="20"/>
          <w:szCs w:val="20"/>
        </w:rPr>
        <w:t>observados</w:t>
      </w:r>
      <w:proofErr w:type="gramEnd"/>
      <w:r w:rsidRPr="006B699F">
        <w:rPr>
          <w:rFonts w:cs="Times New Roman"/>
          <w:color w:val="auto"/>
          <w:sz w:val="20"/>
          <w:szCs w:val="20"/>
        </w:rPr>
        <w:t xml:space="preserve"> os princípios da isonomia e do interesse público.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Em caso de divergência entre disposições deste Edital e de seus anexos ou demais peças que compõem o processo, prevalecerá as deste Edital.</w:t>
      </w:r>
    </w:p>
    <w:p w:rsidR="00D00846" w:rsidRPr="006B699F" w:rsidRDefault="004A5C91"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4A5C91">
        <w:rPr>
          <w:rFonts w:cs="Times New Roman"/>
          <w:color w:val="auto"/>
          <w:sz w:val="20"/>
          <w:szCs w:val="20"/>
        </w:rPr>
        <w:t xml:space="preserve">O Edital está disponibilizado, na íntegra, no endereço eletrônico </w:t>
      </w:r>
      <w:hyperlink r:id="rId12" w:history="1">
        <w:r w:rsidRPr="004A5C91">
          <w:rPr>
            <w:rStyle w:val="Hyperlink"/>
            <w:rFonts w:cs="Times New Roman"/>
            <w:sz w:val="20"/>
            <w:szCs w:val="20"/>
          </w:rPr>
          <w:t>www.comprasnet.gov.br</w:t>
        </w:r>
      </w:hyperlink>
      <w:r w:rsidRPr="004A5C91">
        <w:rPr>
          <w:rFonts w:cs="Times New Roman"/>
          <w:color w:val="auto"/>
          <w:sz w:val="20"/>
          <w:szCs w:val="20"/>
        </w:rPr>
        <w:t xml:space="preserve">, e também poderão ser lidos e/ou obtidos no endereço Avenida Ipiranga, 1365. Bairro Azenha, Porto Alegre/RS – </w:t>
      </w:r>
      <w:proofErr w:type="gramStart"/>
      <w:r w:rsidRPr="004A5C91">
        <w:rPr>
          <w:rFonts w:cs="Times New Roman"/>
          <w:color w:val="auto"/>
          <w:sz w:val="20"/>
          <w:szCs w:val="20"/>
        </w:rPr>
        <w:t>90.160-093, SELOG</w:t>
      </w:r>
      <w:proofErr w:type="gramEnd"/>
      <w:r w:rsidRPr="004A5C91">
        <w:rPr>
          <w:rFonts w:cs="Times New Roman"/>
          <w:color w:val="auto"/>
          <w:sz w:val="20"/>
          <w:szCs w:val="20"/>
        </w:rPr>
        <w:t xml:space="preserve"> – Setor de Licitações, nos dias úteis, no horário das 09 horas às 17 horas, mesmo endereço e período no qual os autos do processo administrativo permanecerão com vista franqueada aos interessados.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Integram este Edital, para todos os fins e efeitos, os seguintes anexos:</w:t>
      </w:r>
    </w:p>
    <w:p w:rsidR="00D00846" w:rsidRDefault="00906C92" w:rsidP="00FD4F4D">
      <w:pPr>
        <w:keepNext w:val="0"/>
        <w:shd w:val="clear" w:color="auto" w:fill="auto"/>
        <w:tabs>
          <w:tab w:val="clear" w:pos="708"/>
          <w:tab w:val="left" w:pos="1559"/>
          <w:tab w:val="left" w:pos="1843"/>
        </w:tabs>
        <w:suppressAutoHyphens w:val="0"/>
        <w:overflowPunct/>
        <w:spacing w:before="120"/>
        <w:ind w:left="567"/>
        <w:jc w:val="both"/>
        <w:textAlignment w:val="auto"/>
        <w:rPr>
          <w:rFonts w:cs="Times New Roman"/>
          <w:color w:val="000000"/>
          <w:sz w:val="20"/>
          <w:szCs w:val="20"/>
        </w:rPr>
      </w:pPr>
      <w:r w:rsidRPr="000B0099">
        <w:rPr>
          <w:rFonts w:cs="Times New Roman"/>
          <w:color w:val="000000"/>
          <w:sz w:val="20"/>
          <w:szCs w:val="20"/>
        </w:rPr>
        <w:t xml:space="preserve">Anexo </w:t>
      </w:r>
      <w:r w:rsidR="00F96052" w:rsidRPr="000B0099">
        <w:rPr>
          <w:rFonts w:cs="Times New Roman"/>
          <w:color w:val="000000"/>
          <w:sz w:val="20"/>
          <w:szCs w:val="20"/>
        </w:rPr>
        <w:t>I</w:t>
      </w:r>
      <w:r>
        <w:rPr>
          <w:rFonts w:cs="Times New Roman"/>
          <w:color w:val="000000"/>
          <w:sz w:val="20"/>
          <w:szCs w:val="20"/>
        </w:rPr>
        <w:tab/>
      </w:r>
      <w:r w:rsidR="00520D75" w:rsidRPr="004A5C91">
        <w:rPr>
          <w:rFonts w:cs="Times New Roman"/>
          <w:color w:val="auto"/>
          <w:sz w:val="20"/>
          <w:szCs w:val="20"/>
        </w:rPr>
        <w:t>–</w:t>
      </w:r>
      <w:r>
        <w:rPr>
          <w:rFonts w:cs="Times New Roman"/>
          <w:color w:val="000000"/>
          <w:sz w:val="20"/>
          <w:szCs w:val="20"/>
        </w:rPr>
        <w:tab/>
      </w:r>
      <w:r w:rsidR="00F96052" w:rsidRPr="000B0099">
        <w:rPr>
          <w:rFonts w:cs="Times New Roman"/>
          <w:color w:val="000000"/>
          <w:sz w:val="20"/>
          <w:szCs w:val="20"/>
        </w:rPr>
        <w:t>Termo de Referência;</w:t>
      </w:r>
    </w:p>
    <w:p w:rsidR="00EB6354" w:rsidRDefault="00520D75" w:rsidP="00903E2B">
      <w:pPr>
        <w:pStyle w:val="PargrafodaLista"/>
        <w:keepNext w:val="0"/>
        <w:numPr>
          <w:ilvl w:val="0"/>
          <w:numId w:val="18"/>
        </w:numPr>
        <w:shd w:val="clear" w:color="auto" w:fill="auto"/>
        <w:tabs>
          <w:tab w:val="clear" w:pos="-12"/>
          <w:tab w:val="clear" w:pos="708"/>
          <w:tab w:val="left" w:pos="1276"/>
          <w:tab w:val="left" w:pos="1559"/>
        </w:tabs>
        <w:suppressAutoHyphens w:val="0"/>
        <w:overflowPunct/>
        <w:spacing w:before="120"/>
        <w:ind w:left="850" w:firstLine="0"/>
        <w:jc w:val="both"/>
        <w:textAlignment w:val="auto"/>
        <w:rPr>
          <w:rFonts w:cs="Times New Roman"/>
          <w:color w:val="000000"/>
          <w:sz w:val="20"/>
          <w:szCs w:val="20"/>
        </w:rPr>
      </w:pPr>
      <w:r w:rsidRPr="004A5C91">
        <w:rPr>
          <w:rFonts w:cs="Times New Roman"/>
          <w:color w:val="auto"/>
          <w:sz w:val="20"/>
          <w:szCs w:val="20"/>
        </w:rPr>
        <w:t>–</w:t>
      </w:r>
      <w:r w:rsidR="004B0997">
        <w:rPr>
          <w:rFonts w:cs="Times New Roman"/>
          <w:color w:val="000000"/>
          <w:sz w:val="20"/>
          <w:szCs w:val="20"/>
        </w:rPr>
        <w:tab/>
      </w:r>
      <w:r w:rsidR="00B178EA">
        <w:rPr>
          <w:rFonts w:cs="Times New Roman"/>
          <w:color w:val="000000"/>
          <w:sz w:val="20"/>
          <w:szCs w:val="20"/>
        </w:rPr>
        <w:t>Planilha Orçamentária, BDI, Cronograma</w:t>
      </w:r>
      <w:r w:rsidR="00724FE4">
        <w:rPr>
          <w:rFonts w:cs="Times New Roman"/>
          <w:color w:val="000000"/>
          <w:sz w:val="20"/>
          <w:szCs w:val="20"/>
        </w:rPr>
        <w:t>s</w:t>
      </w:r>
      <w:r w:rsidR="00B178EA">
        <w:rPr>
          <w:rFonts w:cs="Times New Roman"/>
          <w:color w:val="000000"/>
          <w:sz w:val="20"/>
          <w:szCs w:val="20"/>
        </w:rPr>
        <w:t xml:space="preserve"> de atividades e físico</w:t>
      </w:r>
      <w:r w:rsidR="00401CA6">
        <w:rPr>
          <w:rFonts w:cs="Times New Roman"/>
          <w:color w:val="000000"/>
          <w:sz w:val="20"/>
          <w:szCs w:val="20"/>
        </w:rPr>
        <w:t>-</w:t>
      </w:r>
      <w:proofErr w:type="gramStart"/>
      <w:r w:rsidR="00B178EA">
        <w:rPr>
          <w:rFonts w:cs="Times New Roman"/>
          <w:color w:val="000000"/>
          <w:sz w:val="20"/>
          <w:szCs w:val="20"/>
        </w:rPr>
        <w:t>financeiro</w:t>
      </w:r>
      <w:proofErr w:type="gramEnd"/>
    </w:p>
    <w:p w:rsidR="00B178EA" w:rsidRPr="00724FE4" w:rsidRDefault="00520D75" w:rsidP="00903E2B">
      <w:pPr>
        <w:pStyle w:val="PargrafodaLista"/>
        <w:keepNext w:val="0"/>
        <w:numPr>
          <w:ilvl w:val="0"/>
          <w:numId w:val="18"/>
        </w:numPr>
        <w:shd w:val="clear" w:color="auto" w:fill="auto"/>
        <w:tabs>
          <w:tab w:val="clear" w:pos="-12"/>
          <w:tab w:val="clear" w:pos="708"/>
          <w:tab w:val="left" w:pos="1276"/>
          <w:tab w:val="left" w:pos="1559"/>
        </w:tabs>
        <w:suppressAutoHyphens w:val="0"/>
        <w:overflowPunct/>
        <w:spacing w:before="120"/>
        <w:ind w:left="850" w:firstLine="0"/>
        <w:jc w:val="both"/>
        <w:textAlignment w:val="auto"/>
        <w:rPr>
          <w:rFonts w:cs="Times New Roman"/>
          <w:color w:val="000000"/>
          <w:sz w:val="20"/>
          <w:szCs w:val="20"/>
        </w:rPr>
      </w:pPr>
      <w:r w:rsidRPr="004A5C91">
        <w:rPr>
          <w:rFonts w:cs="Times New Roman"/>
          <w:color w:val="auto"/>
          <w:sz w:val="20"/>
          <w:szCs w:val="20"/>
        </w:rPr>
        <w:t>–</w:t>
      </w:r>
      <w:r>
        <w:rPr>
          <w:rFonts w:cs="Times New Roman"/>
          <w:color w:val="auto"/>
          <w:sz w:val="20"/>
          <w:szCs w:val="20"/>
        </w:rPr>
        <w:tab/>
      </w:r>
      <w:r w:rsidR="00CC3D89">
        <w:rPr>
          <w:rFonts w:cs="Times New Roman"/>
          <w:color w:val="auto"/>
          <w:sz w:val="20"/>
          <w:szCs w:val="20"/>
        </w:rPr>
        <w:t>Justificativas à composição do BDI</w:t>
      </w:r>
    </w:p>
    <w:p w:rsidR="00724FE4" w:rsidRPr="00724FE4" w:rsidRDefault="00724FE4" w:rsidP="00903E2B">
      <w:pPr>
        <w:pStyle w:val="PargrafodaLista"/>
        <w:keepNext w:val="0"/>
        <w:numPr>
          <w:ilvl w:val="0"/>
          <w:numId w:val="18"/>
        </w:numPr>
        <w:shd w:val="clear" w:color="auto" w:fill="auto"/>
        <w:tabs>
          <w:tab w:val="clear" w:pos="-12"/>
          <w:tab w:val="clear" w:pos="708"/>
          <w:tab w:val="left" w:pos="1276"/>
          <w:tab w:val="left" w:pos="1559"/>
        </w:tabs>
        <w:suppressAutoHyphens w:val="0"/>
        <w:overflowPunct/>
        <w:spacing w:before="120"/>
        <w:ind w:left="850" w:firstLine="0"/>
        <w:jc w:val="both"/>
        <w:textAlignment w:val="auto"/>
        <w:rPr>
          <w:rFonts w:cs="Times New Roman"/>
          <w:color w:val="000000"/>
          <w:sz w:val="20"/>
          <w:szCs w:val="20"/>
        </w:rPr>
      </w:pPr>
      <w:r w:rsidRPr="004A5C91">
        <w:rPr>
          <w:rFonts w:cs="Times New Roman"/>
          <w:color w:val="auto"/>
          <w:sz w:val="20"/>
          <w:szCs w:val="20"/>
        </w:rPr>
        <w:t>–</w:t>
      </w:r>
      <w:r>
        <w:rPr>
          <w:rFonts w:cs="Times New Roman"/>
          <w:color w:val="auto"/>
          <w:sz w:val="20"/>
          <w:szCs w:val="20"/>
        </w:rPr>
        <w:tab/>
        <w:t>Planta</w:t>
      </w:r>
      <w:r w:rsidR="00AC7D36">
        <w:rPr>
          <w:rFonts w:cs="Times New Roman"/>
          <w:color w:val="auto"/>
          <w:sz w:val="20"/>
          <w:szCs w:val="20"/>
        </w:rPr>
        <w:t>s</w:t>
      </w:r>
      <w:r>
        <w:rPr>
          <w:rFonts w:cs="Times New Roman"/>
          <w:color w:val="auto"/>
          <w:sz w:val="20"/>
          <w:szCs w:val="20"/>
        </w:rPr>
        <w:t xml:space="preserve"> Chuí</w:t>
      </w:r>
      <w:r w:rsidR="00AC7D36">
        <w:rPr>
          <w:rFonts w:cs="Times New Roman"/>
          <w:color w:val="auto"/>
          <w:sz w:val="20"/>
          <w:szCs w:val="20"/>
        </w:rPr>
        <w:t xml:space="preserve"> e Uruguaiana</w:t>
      </w:r>
    </w:p>
    <w:p w:rsidR="00D00846" w:rsidRPr="000B0099" w:rsidRDefault="00906C92" w:rsidP="00FD4F4D">
      <w:pPr>
        <w:keepNext w:val="0"/>
        <w:shd w:val="clear" w:color="auto" w:fill="auto"/>
        <w:tabs>
          <w:tab w:val="clear" w:pos="708"/>
          <w:tab w:val="left" w:pos="1559"/>
          <w:tab w:val="left" w:pos="1843"/>
        </w:tabs>
        <w:suppressAutoHyphens w:val="0"/>
        <w:overflowPunct/>
        <w:spacing w:before="120"/>
        <w:ind w:left="567"/>
        <w:jc w:val="both"/>
        <w:textAlignment w:val="auto"/>
        <w:rPr>
          <w:rFonts w:cs="Times New Roman"/>
          <w:color w:val="000000"/>
          <w:sz w:val="20"/>
          <w:szCs w:val="20"/>
        </w:rPr>
      </w:pPr>
      <w:r w:rsidRPr="000B0099">
        <w:rPr>
          <w:rFonts w:cs="Times New Roman"/>
          <w:color w:val="000000"/>
          <w:sz w:val="20"/>
          <w:szCs w:val="20"/>
        </w:rPr>
        <w:t xml:space="preserve">Anexo </w:t>
      </w:r>
      <w:r w:rsidR="00F96052" w:rsidRPr="000B0099">
        <w:rPr>
          <w:rFonts w:cs="Times New Roman"/>
          <w:color w:val="000000"/>
          <w:sz w:val="20"/>
          <w:szCs w:val="20"/>
        </w:rPr>
        <w:t>II</w:t>
      </w:r>
      <w:r>
        <w:rPr>
          <w:rFonts w:cs="Times New Roman"/>
          <w:color w:val="000000"/>
          <w:sz w:val="20"/>
          <w:szCs w:val="20"/>
        </w:rPr>
        <w:tab/>
      </w:r>
      <w:r w:rsidR="00520D75" w:rsidRPr="004A5C91">
        <w:rPr>
          <w:rFonts w:cs="Times New Roman"/>
          <w:color w:val="auto"/>
          <w:sz w:val="20"/>
          <w:szCs w:val="20"/>
        </w:rPr>
        <w:t>–</w:t>
      </w:r>
      <w:r>
        <w:rPr>
          <w:rFonts w:cs="Times New Roman"/>
          <w:color w:val="000000"/>
          <w:sz w:val="20"/>
          <w:szCs w:val="20"/>
        </w:rPr>
        <w:tab/>
      </w:r>
      <w:r w:rsidR="00F96052" w:rsidRPr="000B0099">
        <w:rPr>
          <w:rFonts w:cs="Times New Roman"/>
          <w:color w:val="000000"/>
          <w:sz w:val="20"/>
          <w:szCs w:val="20"/>
        </w:rPr>
        <w:t>Minuta de Termo de Contrato;</w:t>
      </w:r>
    </w:p>
    <w:p w:rsidR="00D00846" w:rsidRPr="000B0099" w:rsidRDefault="00906C92" w:rsidP="00FD4F4D">
      <w:pPr>
        <w:keepNext w:val="0"/>
        <w:shd w:val="clear" w:color="auto" w:fill="auto"/>
        <w:tabs>
          <w:tab w:val="clear" w:pos="708"/>
          <w:tab w:val="left" w:pos="1559"/>
          <w:tab w:val="left" w:pos="1843"/>
        </w:tabs>
        <w:suppressAutoHyphens w:val="0"/>
        <w:overflowPunct/>
        <w:spacing w:before="120"/>
        <w:ind w:left="567"/>
        <w:jc w:val="both"/>
        <w:textAlignment w:val="auto"/>
        <w:rPr>
          <w:rFonts w:cs="Times New Roman"/>
          <w:color w:val="000000"/>
          <w:sz w:val="20"/>
          <w:szCs w:val="20"/>
        </w:rPr>
      </w:pPr>
      <w:r w:rsidRPr="000B0099">
        <w:rPr>
          <w:rFonts w:cs="Times New Roman"/>
          <w:color w:val="000000"/>
          <w:sz w:val="20"/>
          <w:szCs w:val="20"/>
        </w:rPr>
        <w:t xml:space="preserve">Anexo </w:t>
      </w:r>
      <w:r w:rsidR="00F96052" w:rsidRPr="000B0099">
        <w:rPr>
          <w:rFonts w:cs="Times New Roman"/>
          <w:color w:val="000000"/>
          <w:sz w:val="20"/>
          <w:szCs w:val="20"/>
        </w:rPr>
        <w:t>III</w:t>
      </w:r>
      <w:r>
        <w:rPr>
          <w:rFonts w:cs="Times New Roman"/>
          <w:color w:val="000000"/>
          <w:sz w:val="20"/>
          <w:szCs w:val="20"/>
        </w:rPr>
        <w:tab/>
      </w:r>
      <w:r w:rsidR="00520D75" w:rsidRPr="004A5C91">
        <w:rPr>
          <w:rFonts w:cs="Times New Roman"/>
          <w:color w:val="auto"/>
          <w:sz w:val="20"/>
          <w:szCs w:val="20"/>
        </w:rPr>
        <w:t>–</w:t>
      </w:r>
      <w:r>
        <w:rPr>
          <w:rFonts w:cs="Times New Roman"/>
          <w:color w:val="000000"/>
          <w:sz w:val="20"/>
          <w:szCs w:val="20"/>
        </w:rPr>
        <w:tab/>
      </w:r>
      <w:r w:rsidR="00F96052" w:rsidRPr="000B0099">
        <w:rPr>
          <w:rFonts w:cs="Times New Roman"/>
          <w:color w:val="000000"/>
          <w:sz w:val="20"/>
          <w:szCs w:val="20"/>
        </w:rPr>
        <w:t>Planilha de Custos e Formação de Preços</w:t>
      </w:r>
      <w:r w:rsidR="00B178EA">
        <w:rPr>
          <w:rFonts w:cs="Times New Roman"/>
          <w:color w:val="000000"/>
          <w:sz w:val="20"/>
          <w:szCs w:val="20"/>
        </w:rPr>
        <w:t>.</w:t>
      </w:r>
    </w:p>
    <w:p w:rsidR="00B95FA2" w:rsidRPr="000B0099" w:rsidRDefault="000B0099" w:rsidP="002A2473">
      <w:pPr>
        <w:keepNext w:val="0"/>
        <w:shd w:val="clear" w:color="auto" w:fill="auto"/>
        <w:tabs>
          <w:tab w:val="clear" w:pos="708"/>
        </w:tabs>
        <w:suppressAutoHyphens w:val="0"/>
        <w:overflowPunct/>
        <w:spacing w:before="360"/>
        <w:jc w:val="right"/>
        <w:textAlignment w:val="auto"/>
        <w:rPr>
          <w:rFonts w:cs="Times New Roman"/>
          <w:color w:val="000000"/>
          <w:sz w:val="20"/>
          <w:szCs w:val="20"/>
        </w:rPr>
      </w:pPr>
      <w:r>
        <w:rPr>
          <w:rFonts w:cs="Times New Roman"/>
          <w:color w:val="000000"/>
          <w:sz w:val="20"/>
          <w:szCs w:val="20"/>
        </w:rPr>
        <w:t>Porto Alegre</w:t>
      </w:r>
      <w:r w:rsidR="00F96052" w:rsidRPr="000B0099">
        <w:rPr>
          <w:rFonts w:cs="Times New Roman"/>
          <w:color w:val="000000"/>
          <w:sz w:val="20"/>
          <w:szCs w:val="20"/>
        </w:rPr>
        <w:t xml:space="preserve">, </w:t>
      </w:r>
      <w:r w:rsidR="000A796F">
        <w:rPr>
          <w:rFonts w:cs="Times New Roman"/>
          <w:color w:val="000000"/>
          <w:sz w:val="20"/>
          <w:szCs w:val="20"/>
        </w:rPr>
        <w:t>12</w:t>
      </w:r>
      <w:r w:rsidR="00F96052" w:rsidRPr="000B0099">
        <w:rPr>
          <w:rFonts w:cs="Times New Roman"/>
          <w:color w:val="000000"/>
          <w:sz w:val="20"/>
          <w:szCs w:val="20"/>
        </w:rPr>
        <w:t xml:space="preserve"> de </w:t>
      </w:r>
      <w:r w:rsidR="000A796F">
        <w:rPr>
          <w:rFonts w:cs="Times New Roman"/>
          <w:color w:val="000000"/>
          <w:sz w:val="20"/>
          <w:szCs w:val="20"/>
        </w:rPr>
        <w:t>fevereiro</w:t>
      </w:r>
      <w:r w:rsidR="00F96052" w:rsidRPr="000B0099">
        <w:rPr>
          <w:rFonts w:cs="Times New Roman"/>
          <w:color w:val="000000"/>
          <w:sz w:val="20"/>
          <w:szCs w:val="20"/>
        </w:rPr>
        <w:t xml:space="preserve"> de 20</w:t>
      </w:r>
      <w:r>
        <w:rPr>
          <w:rFonts w:cs="Times New Roman"/>
          <w:color w:val="000000"/>
          <w:sz w:val="20"/>
          <w:szCs w:val="20"/>
        </w:rPr>
        <w:t>15.</w:t>
      </w:r>
    </w:p>
    <w:p w:rsidR="000B0099" w:rsidRPr="00FD2495" w:rsidRDefault="000B0099" w:rsidP="000B0099">
      <w:pPr>
        <w:widowControl w:val="0"/>
        <w:spacing w:before="1200"/>
        <w:jc w:val="center"/>
        <w:rPr>
          <w:rFonts w:cs="Times New Roman"/>
          <w:bCs/>
          <w:iCs/>
          <w:color w:val="000000"/>
          <w:sz w:val="20"/>
          <w:szCs w:val="20"/>
        </w:rPr>
      </w:pPr>
      <w:r w:rsidRPr="00FD2495">
        <w:rPr>
          <w:rFonts w:cs="Times New Roman"/>
          <w:bCs/>
          <w:iCs/>
          <w:color w:val="000000"/>
          <w:sz w:val="20"/>
          <w:szCs w:val="20"/>
        </w:rPr>
        <w:t>Milton Lança Macedo</w:t>
      </w:r>
    </w:p>
    <w:p w:rsidR="000B0099" w:rsidRDefault="000B0099" w:rsidP="000B0099">
      <w:pPr>
        <w:jc w:val="center"/>
        <w:rPr>
          <w:rFonts w:cs="Times New Roman"/>
          <w:bCs/>
          <w:iCs/>
          <w:color w:val="000000"/>
          <w:sz w:val="18"/>
          <w:szCs w:val="18"/>
        </w:rPr>
      </w:pPr>
      <w:r w:rsidRPr="00FD2495">
        <w:rPr>
          <w:rFonts w:cs="Times New Roman"/>
          <w:bCs/>
          <w:iCs/>
          <w:color w:val="000000"/>
          <w:sz w:val="18"/>
          <w:szCs w:val="18"/>
        </w:rPr>
        <w:t>Pregoeiro</w:t>
      </w:r>
      <w:r>
        <w:rPr>
          <w:rFonts w:cs="Times New Roman"/>
          <w:bCs/>
          <w:iCs/>
          <w:color w:val="000000"/>
          <w:sz w:val="18"/>
          <w:szCs w:val="18"/>
        </w:rPr>
        <w:t xml:space="preserve"> </w:t>
      </w:r>
      <w:r w:rsidRPr="00FD2495">
        <w:rPr>
          <w:rFonts w:cs="Times New Roman"/>
          <w:bCs/>
          <w:iCs/>
          <w:color w:val="000000"/>
          <w:sz w:val="18"/>
          <w:szCs w:val="18"/>
        </w:rPr>
        <w:t>SR/DPF/RS</w:t>
      </w:r>
    </w:p>
    <w:p w:rsidR="00AF7804" w:rsidRDefault="00AF7804" w:rsidP="00AF7804">
      <w:pPr>
        <w:jc w:val="both"/>
        <w:rPr>
          <w:rFonts w:cs="Times New Roman"/>
          <w:bCs/>
          <w:iCs/>
          <w:color w:val="000000"/>
          <w:sz w:val="18"/>
          <w:szCs w:val="18"/>
        </w:rPr>
      </w:pPr>
    </w:p>
    <w:p w:rsidR="00BA62F8" w:rsidRDefault="00BA62F8" w:rsidP="007E2177">
      <w:pPr>
        <w:pStyle w:val="PADRO"/>
        <w:keepNext w:val="0"/>
        <w:sectPr w:rsidR="00BA62F8" w:rsidSect="006A46B4">
          <w:footerReference w:type="even" r:id="rId13"/>
          <w:headerReference w:type="first" r:id="rId14"/>
          <w:footerReference w:type="first" r:id="rId15"/>
          <w:pgSz w:w="11906" w:h="16838" w:code="9"/>
          <w:pgMar w:top="1701" w:right="1134" w:bottom="851" w:left="1701" w:header="454" w:footer="454" w:gutter="0"/>
          <w:cols w:space="720"/>
          <w:formProt w:val="0"/>
          <w:titlePg/>
          <w:docGrid w:linePitch="326"/>
        </w:sectPr>
      </w:pPr>
    </w:p>
    <w:p w:rsidR="00BA62F8" w:rsidRPr="008343DE" w:rsidRDefault="00BA62F8" w:rsidP="00BA62F8">
      <w:pPr>
        <w:widowControl w:val="0"/>
        <w:spacing w:before="600"/>
        <w:jc w:val="center"/>
        <w:rPr>
          <w:rFonts w:cs="Times New Roman"/>
          <w:b/>
          <w:bCs/>
          <w:color w:val="000000"/>
        </w:rPr>
      </w:pPr>
      <w:r w:rsidRPr="008343DE">
        <w:rPr>
          <w:rFonts w:cs="Times New Roman"/>
          <w:b/>
          <w:bCs/>
          <w:color w:val="000000"/>
        </w:rPr>
        <w:lastRenderedPageBreak/>
        <w:t>ANEXO I</w:t>
      </w:r>
    </w:p>
    <w:p w:rsidR="00BA62F8" w:rsidRPr="00394FAF" w:rsidRDefault="00BA62F8" w:rsidP="00BA62F8">
      <w:pPr>
        <w:spacing w:before="360"/>
        <w:jc w:val="center"/>
        <w:rPr>
          <w:rFonts w:ascii="Spranq eco sans" w:hAnsi="Spranq eco sans" w:cs="Arial"/>
          <w:b/>
          <w:lang w:eastAsia="ar-SA"/>
        </w:rPr>
      </w:pPr>
      <w:r w:rsidRPr="00394FAF">
        <w:rPr>
          <w:rFonts w:ascii="Spranq eco sans" w:hAnsi="Spranq eco sans" w:cs="Arial"/>
          <w:b/>
          <w:lang w:eastAsia="ar-SA"/>
        </w:rPr>
        <w:t>TERMO DE REFERÊNCIA</w:t>
      </w:r>
    </w:p>
    <w:p w:rsidR="00A757F2" w:rsidRPr="00A757F2" w:rsidRDefault="00A757F2" w:rsidP="00A757F2">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A757F2">
        <w:rPr>
          <w:rFonts w:ascii="Arial" w:hAnsi="Arial" w:cs="Times New Roman"/>
          <w:b/>
          <w:bCs/>
          <w:color w:val="auto"/>
          <w:kern w:val="28"/>
          <w:sz w:val="32"/>
          <w:szCs w:val="32"/>
        </w:rPr>
        <w:t>Objeto</w:t>
      </w:r>
    </w:p>
    <w:p w:rsidR="00A757F2" w:rsidRPr="00A757F2" w:rsidRDefault="00A757F2" w:rsidP="00A757F2">
      <w:pPr>
        <w:keepNext w:val="0"/>
        <w:widowControl w:val="0"/>
        <w:shd w:val="clear" w:color="auto" w:fill="auto"/>
        <w:tabs>
          <w:tab w:val="clear" w:pos="708"/>
          <w:tab w:val="num" w:pos="732"/>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ab/>
      </w:r>
    </w:p>
    <w:p w:rsidR="00A757F2" w:rsidRDefault="00A757F2" w:rsidP="00A757F2">
      <w:pPr>
        <w:keepNext w:val="0"/>
        <w:widowControl w:val="0"/>
        <w:shd w:val="clear" w:color="auto" w:fill="auto"/>
        <w:tabs>
          <w:tab w:val="clear" w:pos="708"/>
          <w:tab w:val="num" w:pos="732"/>
        </w:tabs>
        <w:suppressAutoHyphens w:val="0"/>
        <w:autoSpaceDE w:val="0"/>
        <w:autoSpaceDN w:val="0"/>
        <w:adjustRightInd w:val="0"/>
        <w:spacing w:after="120" w:line="252" w:lineRule="auto"/>
        <w:jc w:val="both"/>
        <w:rPr>
          <w:rFonts w:ascii="Arial" w:hAnsi="Arial" w:cs="Arial"/>
          <w:b/>
          <w:color w:val="auto"/>
          <w:sz w:val="20"/>
          <w:szCs w:val="20"/>
        </w:rPr>
      </w:pPr>
      <w:r w:rsidRPr="00A757F2">
        <w:rPr>
          <w:rFonts w:ascii="Arial" w:hAnsi="Arial" w:cs="Arial"/>
          <w:color w:val="auto"/>
          <w:sz w:val="20"/>
          <w:szCs w:val="20"/>
        </w:rPr>
        <w:tab/>
        <w:t xml:space="preserve">Contratação de empresa de engenharia e arquitetura especializada para execução do serviço de Levantamento Planialtimétrico Cadastral, necessário para a construção de </w:t>
      </w:r>
      <w:r w:rsidRPr="00A757F2">
        <w:rPr>
          <w:rFonts w:ascii="Arial" w:hAnsi="Arial" w:cs="Arial"/>
          <w:b/>
          <w:color w:val="auto"/>
          <w:sz w:val="20"/>
          <w:szCs w:val="20"/>
        </w:rPr>
        <w:t>DELEGACIA DE FRONTEIRA</w:t>
      </w:r>
      <w:r w:rsidRPr="00A757F2">
        <w:rPr>
          <w:rFonts w:ascii="Arial" w:hAnsi="Arial" w:cs="Arial"/>
          <w:color w:val="auto"/>
          <w:sz w:val="20"/>
          <w:szCs w:val="20"/>
        </w:rPr>
        <w:t xml:space="preserve"> nas localidades de </w:t>
      </w:r>
      <w:r w:rsidRPr="00A757F2">
        <w:rPr>
          <w:rFonts w:ascii="Arial" w:hAnsi="Arial" w:cs="Arial"/>
          <w:b/>
          <w:color w:val="auto"/>
          <w:sz w:val="20"/>
          <w:szCs w:val="20"/>
        </w:rPr>
        <w:t>CHUÍ/RS E URUGUAIANA/RS.</w:t>
      </w:r>
    </w:p>
    <w:tbl>
      <w:tblPr>
        <w:tblStyle w:val="Tabelacomgrade"/>
        <w:tblW w:w="9468" w:type="dxa"/>
        <w:tblLook w:val="04A0" w:firstRow="1" w:lastRow="0" w:firstColumn="1" w:lastColumn="0" w:noHBand="0" w:noVBand="1"/>
      </w:tblPr>
      <w:tblGrid>
        <w:gridCol w:w="648"/>
        <w:gridCol w:w="3060"/>
        <w:gridCol w:w="1117"/>
        <w:gridCol w:w="1317"/>
        <w:gridCol w:w="1706"/>
        <w:gridCol w:w="1620"/>
      </w:tblGrid>
      <w:tr w:rsidR="00075625" w:rsidRPr="00075625" w:rsidTr="00F839DC">
        <w:tc>
          <w:tcPr>
            <w:tcW w:w="648" w:type="dxa"/>
            <w:vAlign w:val="center"/>
          </w:tcPr>
          <w:p w:rsidR="00075625" w:rsidRPr="00075625" w:rsidRDefault="00075625" w:rsidP="00AC7D36">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sidRPr="00075625">
              <w:rPr>
                <w:rFonts w:ascii="Arial" w:hAnsi="Arial" w:cs="Arial"/>
                <w:b/>
                <w:color w:val="auto"/>
                <w:sz w:val="20"/>
                <w:szCs w:val="20"/>
              </w:rPr>
              <w:t>Item</w:t>
            </w:r>
          </w:p>
        </w:tc>
        <w:tc>
          <w:tcPr>
            <w:tcW w:w="3060" w:type="dxa"/>
            <w:vAlign w:val="center"/>
          </w:tcPr>
          <w:p w:rsidR="00075625" w:rsidRPr="00075625" w:rsidRDefault="00075625" w:rsidP="00AC7D36">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sidRPr="00075625">
              <w:rPr>
                <w:rFonts w:ascii="Arial" w:hAnsi="Arial" w:cs="Arial"/>
                <w:b/>
                <w:color w:val="auto"/>
                <w:sz w:val="20"/>
                <w:szCs w:val="20"/>
              </w:rPr>
              <w:t>Descrição</w:t>
            </w:r>
          </w:p>
        </w:tc>
        <w:tc>
          <w:tcPr>
            <w:tcW w:w="1117" w:type="dxa"/>
            <w:vAlign w:val="center"/>
          </w:tcPr>
          <w:p w:rsidR="00075625" w:rsidRPr="00075625" w:rsidRDefault="00075625" w:rsidP="00AC7D36">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sidRPr="00075625">
              <w:rPr>
                <w:rFonts w:ascii="Arial" w:hAnsi="Arial" w:cs="Arial"/>
                <w:b/>
                <w:color w:val="auto"/>
                <w:sz w:val="20"/>
                <w:szCs w:val="20"/>
              </w:rPr>
              <w:t>Unidade</w:t>
            </w:r>
          </w:p>
        </w:tc>
        <w:tc>
          <w:tcPr>
            <w:tcW w:w="1317" w:type="dxa"/>
            <w:vAlign w:val="center"/>
          </w:tcPr>
          <w:p w:rsidR="00075625" w:rsidRPr="00075625" w:rsidRDefault="00075625" w:rsidP="00AC7D36">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sidRPr="00075625">
              <w:rPr>
                <w:rFonts w:ascii="Arial" w:hAnsi="Arial" w:cs="Arial"/>
                <w:b/>
                <w:color w:val="auto"/>
                <w:sz w:val="20"/>
                <w:szCs w:val="20"/>
              </w:rPr>
              <w:t>Quantidade</w:t>
            </w:r>
          </w:p>
        </w:tc>
        <w:tc>
          <w:tcPr>
            <w:tcW w:w="1706" w:type="dxa"/>
            <w:vAlign w:val="center"/>
          </w:tcPr>
          <w:p w:rsidR="00075625" w:rsidRPr="00075625" w:rsidRDefault="00075625" w:rsidP="00F839DC">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Pr>
                <w:rFonts w:ascii="Arial" w:hAnsi="Arial" w:cs="Arial"/>
                <w:b/>
                <w:color w:val="auto"/>
                <w:sz w:val="20"/>
                <w:szCs w:val="20"/>
              </w:rPr>
              <w:t xml:space="preserve">Valor Unitário </w:t>
            </w:r>
            <w:r w:rsidR="00F839DC" w:rsidRPr="00F839DC">
              <w:rPr>
                <w:rFonts w:ascii="Arial" w:hAnsi="Arial" w:cs="Arial"/>
                <w:color w:val="auto"/>
                <w:sz w:val="20"/>
                <w:szCs w:val="20"/>
              </w:rPr>
              <w:t>(</w:t>
            </w:r>
            <w:r w:rsidR="00F839DC" w:rsidRPr="00F839DC">
              <w:rPr>
                <w:rFonts w:ascii="Arial" w:hAnsi="Arial" w:cs="Arial"/>
                <w:color w:val="auto"/>
                <w:sz w:val="16"/>
                <w:szCs w:val="16"/>
              </w:rPr>
              <w:t>máximo admitido)</w:t>
            </w:r>
          </w:p>
        </w:tc>
        <w:tc>
          <w:tcPr>
            <w:tcW w:w="1620" w:type="dxa"/>
            <w:vAlign w:val="center"/>
          </w:tcPr>
          <w:p w:rsidR="00075625" w:rsidRPr="00075625" w:rsidRDefault="00075625" w:rsidP="00075625">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Pr>
                <w:rFonts w:ascii="Arial" w:hAnsi="Arial" w:cs="Arial"/>
                <w:b/>
                <w:color w:val="auto"/>
                <w:sz w:val="20"/>
                <w:szCs w:val="20"/>
              </w:rPr>
              <w:t xml:space="preserve">Valor Total </w:t>
            </w:r>
            <w:r w:rsidR="00F839DC" w:rsidRPr="00F839DC">
              <w:rPr>
                <w:rFonts w:ascii="Arial" w:hAnsi="Arial" w:cs="Arial"/>
                <w:color w:val="auto"/>
                <w:sz w:val="20"/>
                <w:szCs w:val="20"/>
              </w:rPr>
              <w:t>(</w:t>
            </w:r>
            <w:r w:rsidR="00F839DC" w:rsidRPr="00F839DC">
              <w:rPr>
                <w:rFonts w:ascii="Arial" w:hAnsi="Arial" w:cs="Arial"/>
                <w:color w:val="auto"/>
                <w:sz w:val="16"/>
                <w:szCs w:val="16"/>
              </w:rPr>
              <w:t>máximo admitido)</w:t>
            </w:r>
          </w:p>
        </w:tc>
      </w:tr>
      <w:tr w:rsidR="00075625" w:rsidTr="00F839DC">
        <w:tc>
          <w:tcPr>
            <w:tcW w:w="648" w:type="dxa"/>
            <w:vAlign w:val="center"/>
          </w:tcPr>
          <w:p w:rsidR="00075625" w:rsidRDefault="00075625" w:rsidP="00075625">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proofErr w:type="gramStart"/>
            <w:r>
              <w:rPr>
                <w:rFonts w:ascii="Arial" w:hAnsi="Arial" w:cs="Arial"/>
                <w:color w:val="auto"/>
                <w:sz w:val="20"/>
                <w:szCs w:val="20"/>
              </w:rPr>
              <w:t>1</w:t>
            </w:r>
            <w:proofErr w:type="gramEnd"/>
          </w:p>
        </w:tc>
        <w:tc>
          <w:tcPr>
            <w:tcW w:w="3060" w:type="dxa"/>
            <w:vAlign w:val="center"/>
          </w:tcPr>
          <w:p w:rsidR="00075625" w:rsidRDefault="00075625" w:rsidP="00F839DC">
            <w:pPr>
              <w:keepNext w:val="0"/>
              <w:widowControl w:val="0"/>
              <w:shd w:val="clear" w:color="auto" w:fill="auto"/>
              <w:tabs>
                <w:tab w:val="clear" w:pos="708"/>
              </w:tabs>
              <w:suppressAutoHyphens w:val="0"/>
              <w:autoSpaceDE w:val="0"/>
              <w:autoSpaceDN w:val="0"/>
              <w:adjustRightInd w:val="0"/>
              <w:spacing w:before="60" w:after="60"/>
              <w:jc w:val="both"/>
              <w:rPr>
                <w:rFonts w:ascii="Arial" w:hAnsi="Arial" w:cs="Arial"/>
                <w:color w:val="auto"/>
                <w:sz w:val="20"/>
                <w:szCs w:val="20"/>
              </w:rPr>
            </w:pPr>
            <w:r>
              <w:rPr>
                <w:rFonts w:ascii="Arial" w:hAnsi="Arial" w:cs="Arial"/>
                <w:color w:val="auto"/>
                <w:sz w:val="20"/>
                <w:szCs w:val="20"/>
              </w:rPr>
              <w:t>Levantamento Planialtimétrico</w:t>
            </w:r>
          </w:p>
        </w:tc>
        <w:tc>
          <w:tcPr>
            <w:tcW w:w="1117" w:type="dxa"/>
            <w:vAlign w:val="center"/>
          </w:tcPr>
          <w:p w:rsidR="00075625" w:rsidRDefault="00075625" w:rsidP="00075625">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proofErr w:type="gramStart"/>
            <w:r>
              <w:rPr>
                <w:rFonts w:ascii="Arial" w:hAnsi="Arial" w:cs="Arial"/>
                <w:color w:val="auto"/>
                <w:sz w:val="20"/>
                <w:szCs w:val="20"/>
              </w:rPr>
              <w:t>m²</w:t>
            </w:r>
            <w:proofErr w:type="gramEnd"/>
          </w:p>
        </w:tc>
        <w:tc>
          <w:tcPr>
            <w:tcW w:w="1317" w:type="dxa"/>
            <w:vAlign w:val="center"/>
          </w:tcPr>
          <w:p w:rsidR="00075625" w:rsidRDefault="00075625" w:rsidP="00075625">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r>
              <w:rPr>
                <w:rFonts w:ascii="Arial" w:hAnsi="Arial" w:cs="Arial"/>
                <w:color w:val="auto"/>
                <w:sz w:val="20"/>
                <w:szCs w:val="20"/>
              </w:rPr>
              <w:t>14.045</w:t>
            </w:r>
          </w:p>
        </w:tc>
        <w:tc>
          <w:tcPr>
            <w:tcW w:w="1706" w:type="dxa"/>
            <w:vAlign w:val="center"/>
          </w:tcPr>
          <w:p w:rsidR="00075625" w:rsidRDefault="00075625" w:rsidP="00075625">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r>
              <w:rPr>
                <w:rFonts w:ascii="Arial" w:hAnsi="Arial" w:cs="Arial"/>
                <w:color w:val="auto"/>
                <w:sz w:val="20"/>
                <w:szCs w:val="20"/>
              </w:rPr>
              <w:t>R$ 0,4171</w:t>
            </w:r>
          </w:p>
        </w:tc>
        <w:tc>
          <w:tcPr>
            <w:tcW w:w="1620" w:type="dxa"/>
            <w:vAlign w:val="center"/>
          </w:tcPr>
          <w:p w:rsidR="00075625" w:rsidRDefault="00075625" w:rsidP="00075625">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r>
              <w:rPr>
                <w:rFonts w:ascii="Arial" w:hAnsi="Arial" w:cs="Arial"/>
                <w:color w:val="auto"/>
                <w:sz w:val="20"/>
                <w:szCs w:val="20"/>
              </w:rPr>
              <w:t>R$ 5.859,38</w:t>
            </w:r>
          </w:p>
        </w:tc>
      </w:tr>
    </w:tbl>
    <w:p w:rsidR="00A757F2" w:rsidRPr="00A757F2" w:rsidRDefault="00A757F2" w:rsidP="00A757F2">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A757F2">
        <w:rPr>
          <w:rFonts w:ascii="Arial" w:hAnsi="Arial" w:cs="Times New Roman"/>
          <w:b/>
          <w:bCs/>
          <w:color w:val="auto"/>
          <w:kern w:val="28"/>
          <w:sz w:val="32"/>
          <w:szCs w:val="32"/>
        </w:rPr>
        <w:t>Justificativa</w:t>
      </w:r>
    </w:p>
    <w:p w:rsidR="00A757F2" w:rsidRPr="00A757F2" w:rsidRDefault="00A757F2" w:rsidP="00A757F2">
      <w:pPr>
        <w:keepNext w:val="0"/>
        <w:widowControl w:val="0"/>
        <w:shd w:val="clear" w:color="auto" w:fill="auto"/>
        <w:tabs>
          <w:tab w:val="clear" w:pos="708"/>
          <w:tab w:val="num" w:pos="709"/>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ab/>
      </w:r>
    </w:p>
    <w:p w:rsidR="00A757F2" w:rsidRPr="00A757F2" w:rsidRDefault="00A757F2" w:rsidP="00A757F2">
      <w:pPr>
        <w:keepNext w:val="0"/>
        <w:widowControl w:val="0"/>
        <w:shd w:val="clear" w:color="auto" w:fill="auto"/>
        <w:tabs>
          <w:tab w:val="clear" w:pos="708"/>
          <w:tab w:val="num" w:pos="709"/>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ab/>
        <w:t xml:space="preserve">O levantamento </w:t>
      </w:r>
      <w:proofErr w:type="spellStart"/>
      <w:r w:rsidRPr="00A757F2">
        <w:rPr>
          <w:rFonts w:ascii="Arial" w:hAnsi="Arial" w:cs="Arial"/>
          <w:color w:val="auto"/>
          <w:sz w:val="20"/>
          <w:szCs w:val="20"/>
        </w:rPr>
        <w:t>planialtimétrico</w:t>
      </w:r>
      <w:proofErr w:type="spellEnd"/>
      <w:r w:rsidRPr="00A757F2">
        <w:rPr>
          <w:rFonts w:ascii="Arial" w:hAnsi="Arial" w:cs="Arial"/>
          <w:color w:val="auto"/>
          <w:sz w:val="20"/>
          <w:szCs w:val="20"/>
        </w:rPr>
        <w:t xml:space="preserve"> cadastral visa representar o terreno em seus aspectos referentes ao relevo e interferências naturais (cursos e corpos d’água, árvores) ou não naturais (redes pluviais ou de esgoto, edificações).</w:t>
      </w:r>
    </w:p>
    <w:p w:rsidR="00A757F2" w:rsidRPr="00A757F2" w:rsidRDefault="00A757F2" w:rsidP="00A757F2">
      <w:pPr>
        <w:keepNext w:val="0"/>
        <w:widowControl w:val="0"/>
        <w:shd w:val="clear" w:color="auto" w:fill="auto"/>
        <w:tabs>
          <w:tab w:val="clear" w:pos="708"/>
          <w:tab w:val="num" w:pos="709"/>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ab/>
        <w:t xml:space="preserve">Os dados gerados em tal levantamento são de grande relevância para a elaboração dos projetos executivos de uma edificação. Com esse estudo, é possível encontrar soluções viáveis para terraplenagem, interferências da obra com as redes hidráulicas existentes. </w:t>
      </w:r>
    </w:p>
    <w:p w:rsidR="00A757F2" w:rsidRPr="00A757F2" w:rsidRDefault="00A757F2" w:rsidP="00A757F2">
      <w:pPr>
        <w:keepNext w:val="0"/>
        <w:widowControl w:val="0"/>
        <w:shd w:val="clear" w:color="auto" w:fill="auto"/>
        <w:tabs>
          <w:tab w:val="clear" w:pos="708"/>
          <w:tab w:val="num" w:pos="709"/>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ab/>
        <w:t>Portanto, há grande necessidade de que os projetistas possuam esse levantamento previamente para que os projetos, das diversas cadeiras de engenharia e arquitetura, sejam racionais e exequíveis.</w:t>
      </w:r>
    </w:p>
    <w:p w:rsidR="00A757F2" w:rsidRPr="00A757F2" w:rsidRDefault="00A757F2" w:rsidP="00A757F2">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A757F2">
        <w:rPr>
          <w:rFonts w:ascii="Arial" w:hAnsi="Arial" w:cs="Times New Roman"/>
          <w:b/>
          <w:bCs/>
          <w:color w:val="auto"/>
          <w:kern w:val="28"/>
          <w:sz w:val="32"/>
          <w:szCs w:val="32"/>
        </w:rPr>
        <w:t>Especificações Técnicas</w:t>
      </w:r>
    </w:p>
    <w:p w:rsidR="00A757F2" w:rsidRPr="00A757F2" w:rsidRDefault="00A757F2" w:rsidP="00A757F2">
      <w:pPr>
        <w:keepNext w:val="0"/>
        <w:numPr>
          <w:ilvl w:val="0"/>
          <w:numId w:val="19"/>
        </w:numPr>
        <w:shd w:val="clear" w:color="auto" w:fill="auto"/>
        <w:tabs>
          <w:tab w:val="clear" w:pos="708"/>
        </w:tabs>
        <w:suppressAutoHyphens w:val="0"/>
        <w:autoSpaceDE w:val="0"/>
        <w:autoSpaceDN w:val="0"/>
        <w:adjustRightInd w:val="0"/>
        <w:ind w:left="0" w:firstLine="0"/>
        <w:outlineLvl w:val="0"/>
        <w:rPr>
          <w:rFonts w:ascii="Arial" w:hAnsi="Arial" w:cs="Times New Roman"/>
          <w:b/>
          <w:color w:val="auto"/>
          <w:sz w:val="20"/>
          <w:szCs w:val="20"/>
        </w:rPr>
      </w:pPr>
      <w:bookmarkStart w:id="2" w:name="body_8812_r"/>
      <w:bookmarkEnd w:id="2"/>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DEFINIÇÕES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Contratada</w:t>
      </w:r>
    </w:p>
    <w:p w:rsidR="00A757F2" w:rsidRPr="00A757F2" w:rsidRDefault="00A757F2" w:rsidP="00A757F2">
      <w:pPr>
        <w:keepNext w:val="0"/>
        <w:shd w:val="clear" w:color="auto" w:fill="auto"/>
        <w:tabs>
          <w:tab w:val="clear" w:pos="708"/>
        </w:tabs>
        <w:suppressAutoHyphens w:val="0"/>
        <w:autoSpaceDE w:val="0"/>
        <w:autoSpaceDN w:val="0"/>
        <w:adjustRightInd w:val="0"/>
        <w:ind w:firstLine="720"/>
        <w:rPr>
          <w:rFonts w:ascii="Arial" w:hAnsi="Arial" w:cs="Times New Roman"/>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720"/>
        <w:rPr>
          <w:rFonts w:ascii="Arial" w:hAnsi="Arial" w:cs="Times New Roman"/>
          <w:color w:val="auto"/>
          <w:sz w:val="20"/>
          <w:szCs w:val="20"/>
        </w:rPr>
      </w:pPr>
      <w:r w:rsidRPr="00A757F2">
        <w:rPr>
          <w:rFonts w:ascii="Arial" w:hAnsi="Arial" w:cs="Times New Roman"/>
          <w:color w:val="auto"/>
          <w:sz w:val="20"/>
          <w:szCs w:val="20"/>
        </w:rPr>
        <w:t>Empresa ou profissional contratado, de acordo com a legislação em vigor, para execução da obra ou serviço.</w:t>
      </w:r>
    </w:p>
    <w:p w:rsidR="00A757F2" w:rsidRPr="00A757F2" w:rsidRDefault="00A757F2" w:rsidP="00A757F2">
      <w:pPr>
        <w:keepNext w:val="0"/>
        <w:shd w:val="clear" w:color="auto" w:fill="auto"/>
        <w:tabs>
          <w:tab w:val="clear" w:pos="708"/>
        </w:tabs>
        <w:suppressAutoHyphens w:val="0"/>
        <w:autoSpaceDE w:val="0"/>
        <w:autoSpaceDN w:val="0"/>
        <w:adjustRightInd w:val="0"/>
        <w:ind w:firstLine="720"/>
        <w:rPr>
          <w:rFonts w:ascii="Arial" w:hAnsi="Arial" w:cs="Times New Roman"/>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Contratante</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720"/>
        <w:rPr>
          <w:rFonts w:ascii="Arial" w:hAnsi="Arial" w:cs="Times New Roman"/>
          <w:i/>
          <w:color w:val="auto"/>
          <w:sz w:val="20"/>
          <w:szCs w:val="20"/>
        </w:rPr>
      </w:pPr>
      <w:r w:rsidRPr="00A757F2">
        <w:rPr>
          <w:rFonts w:ascii="Arial" w:hAnsi="Arial" w:cs="Times New Roman"/>
          <w:color w:val="auto"/>
          <w:sz w:val="20"/>
          <w:szCs w:val="20"/>
        </w:rPr>
        <w:t>Empresa ou profissional contratado, de acordo com a legislação em vigor, para execução da obra ou serviço.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Cronograma Físico-Financeiro</w:t>
      </w:r>
    </w:p>
    <w:p w:rsidR="00A757F2" w:rsidRPr="00A757F2" w:rsidRDefault="00A757F2" w:rsidP="00A757F2">
      <w:pPr>
        <w:keepNext w:val="0"/>
        <w:widowControl w:val="0"/>
        <w:shd w:val="clear" w:color="auto" w:fill="auto"/>
        <w:tabs>
          <w:tab w:val="clear" w:pos="708"/>
          <w:tab w:val="left" w:pos="851"/>
        </w:tabs>
        <w:suppressAutoHyphens w:val="0"/>
        <w:autoSpaceDE w:val="0"/>
        <w:autoSpaceDN w:val="0"/>
        <w:adjustRightInd w:val="0"/>
        <w:jc w:val="both"/>
        <w:rPr>
          <w:rFonts w:ascii="Arial" w:hAnsi="Arial" w:cs="Times New Roman"/>
          <w:color w:val="auto"/>
          <w:sz w:val="20"/>
          <w:szCs w:val="20"/>
        </w:rPr>
      </w:pPr>
    </w:p>
    <w:p w:rsidR="00A757F2" w:rsidRPr="00A757F2" w:rsidRDefault="00A757F2" w:rsidP="00A757F2">
      <w:pPr>
        <w:keepNext w:val="0"/>
        <w:widowControl w:val="0"/>
        <w:shd w:val="clear" w:color="auto" w:fill="auto"/>
        <w:tabs>
          <w:tab w:val="clear" w:pos="708"/>
          <w:tab w:val="left" w:pos="851"/>
        </w:tabs>
        <w:suppressAutoHyphens w:val="0"/>
        <w:autoSpaceDE w:val="0"/>
        <w:autoSpaceDN w:val="0"/>
        <w:adjustRightInd w:val="0"/>
        <w:jc w:val="both"/>
        <w:rPr>
          <w:rFonts w:ascii="Arial" w:hAnsi="Arial" w:cs="Times New Roman"/>
          <w:color w:val="auto"/>
          <w:sz w:val="20"/>
          <w:szCs w:val="20"/>
        </w:rPr>
      </w:pPr>
      <w:r w:rsidRPr="00A757F2">
        <w:rPr>
          <w:rFonts w:ascii="Arial" w:hAnsi="Arial" w:cs="Times New Roman"/>
          <w:color w:val="auto"/>
          <w:sz w:val="20"/>
          <w:szCs w:val="20"/>
        </w:rPr>
        <w:tab/>
        <w:t xml:space="preserve">Representação gráfica (Sistema de </w:t>
      </w:r>
      <w:proofErr w:type="spellStart"/>
      <w:r w:rsidRPr="00A757F2">
        <w:rPr>
          <w:rFonts w:ascii="Arial" w:hAnsi="Arial" w:cs="Times New Roman"/>
          <w:color w:val="auto"/>
          <w:sz w:val="20"/>
          <w:szCs w:val="20"/>
        </w:rPr>
        <w:t>Gantt</w:t>
      </w:r>
      <w:proofErr w:type="spellEnd"/>
      <w:r w:rsidRPr="00A757F2">
        <w:rPr>
          <w:rFonts w:ascii="Arial" w:hAnsi="Arial" w:cs="Times New Roman"/>
          <w:color w:val="auto"/>
          <w:sz w:val="20"/>
          <w:szCs w:val="20"/>
        </w:rPr>
        <w:t>) do andamento previsto para a obra ou serviço, em relação ao tempo e respectivos desembolsos financeiros. O Cronograma Físico-Financeiro é dividido em:</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left="851" w:hanging="851"/>
        <w:jc w:val="both"/>
        <w:rPr>
          <w:rFonts w:ascii="Arial" w:hAnsi="Arial" w:cs="Times New Roman"/>
          <w:color w:val="auto"/>
          <w:sz w:val="8"/>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left="993" w:hanging="142"/>
        <w:jc w:val="both"/>
        <w:rPr>
          <w:rFonts w:ascii="Arial" w:hAnsi="Arial" w:cs="Times New Roman"/>
          <w:color w:val="auto"/>
          <w:sz w:val="20"/>
          <w:szCs w:val="20"/>
        </w:rPr>
      </w:pPr>
    </w:p>
    <w:p w:rsidR="00A757F2" w:rsidRPr="00A757F2" w:rsidRDefault="00A757F2" w:rsidP="00A757F2">
      <w:pPr>
        <w:keepNext w:val="0"/>
        <w:widowControl w:val="0"/>
        <w:numPr>
          <w:ilvl w:val="0"/>
          <w:numId w:val="20"/>
        </w:numPr>
        <w:shd w:val="clear" w:color="auto" w:fill="auto"/>
        <w:tabs>
          <w:tab w:val="clear" w:pos="708"/>
          <w:tab w:val="left" w:pos="1134"/>
        </w:tabs>
        <w:suppressAutoHyphens w:val="0"/>
        <w:autoSpaceDE w:val="0"/>
        <w:autoSpaceDN w:val="0"/>
        <w:adjustRightInd w:val="0"/>
        <w:ind w:left="851"/>
        <w:jc w:val="both"/>
        <w:rPr>
          <w:rFonts w:ascii="Arial" w:hAnsi="Arial" w:cs="Times New Roman"/>
          <w:color w:val="auto"/>
          <w:sz w:val="20"/>
          <w:szCs w:val="20"/>
        </w:rPr>
      </w:pPr>
      <w:r w:rsidRPr="00A757F2">
        <w:rPr>
          <w:rFonts w:ascii="Arial" w:hAnsi="Arial" w:cs="Times New Roman"/>
          <w:color w:val="auto"/>
          <w:sz w:val="20"/>
          <w:szCs w:val="20"/>
          <w:u w:val="single"/>
        </w:rPr>
        <w:t>Item</w:t>
      </w:r>
      <w:r w:rsidRPr="00A757F2">
        <w:rPr>
          <w:rFonts w:ascii="Arial" w:hAnsi="Arial" w:cs="Times New Roman"/>
          <w:color w:val="auto"/>
          <w:sz w:val="20"/>
          <w:szCs w:val="20"/>
        </w:rPr>
        <w:t>: cada uma das barras horizontais do cronograma, ou seja, serviços individualizados necessários para a realização total do objeto do contrato;</w:t>
      </w:r>
    </w:p>
    <w:p w:rsidR="00A757F2" w:rsidRPr="00A757F2" w:rsidRDefault="00A757F2" w:rsidP="00A757F2">
      <w:pPr>
        <w:keepNext w:val="0"/>
        <w:widowControl w:val="0"/>
        <w:shd w:val="clear" w:color="auto" w:fill="auto"/>
        <w:tabs>
          <w:tab w:val="clear" w:pos="708"/>
          <w:tab w:val="left" w:pos="1134"/>
        </w:tabs>
        <w:suppressAutoHyphens w:val="0"/>
        <w:autoSpaceDE w:val="0"/>
        <w:autoSpaceDN w:val="0"/>
        <w:adjustRightInd w:val="0"/>
        <w:ind w:left="851"/>
        <w:jc w:val="both"/>
        <w:rPr>
          <w:rFonts w:ascii="Arial" w:hAnsi="Arial" w:cs="Times New Roman"/>
          <w:color w:val="auto"/>
          <w:sz w:val="8"/>
          <w:szCs w:val="20"/>
        </w:rPr>
      </w:pPr>
    </w:p>
    <w:p w:rsidR="00A757F2" w:rsidRPr="00A757F2" w:rsidRDefault="00A757F2" w:rsidP="00A757F2">
      <w:pPr>
        <w:keepNext w:val="0"/>
        <w:widowControl w:val="0"/>
        <w:numPr>
          <w:ilvl w:val="0"/>
          <w:numId w:val="20"/>
        </w:numPr>
        <w:shd w:val="clear" w:color="auto" w:fill="auto"/>
        <w:tabs>
          <w:tab w:val="clear" w:pos="708"/>
          <w:tab w:val="left" w:pos="1134"/>
        </w:tabs>
        <w:suppressAutoHyphens w:val="0"/>
        <w:autoSpaceDE w:val="0"/>
        <w:autoSpaceDN w:val="0"/>
        <w:adjustRightInd w:val="0"/>
        <w:ind w:left="851"/>
        <w:jc w:val="both"/>
        <w:rPr>
          <w:rFonts w:ascii="Arial" w:hAnsi="Arial" w:cs="Times New Roman"/>
          <w:color w:val="auto"/>
          <w:sz w:val="20"/>
          <w:szCs w:val="20"/>
        </w:rPr>
      </w:pPr>
      <w:r w:rsidRPr="00A757F2">
        <w:rPr>
          <w:rFonts w:ascii="Arial" w:hAnsi="Arial" w:cs="Times New Roman"/>
          <w:color w:val="auto"/>
          <w:sz w:val="20"/>
          <w:szCs w:val="20"/>
          <w:u w:val="single"/>
        </w:rPr>
        <w:t>Etapa</w:t>
      </w:r>
      <w:r w:rsidRPr="00A757F2">
        <w:rPr>
          <w:rFonts w:ascii="Arial" w:hAnsi="Arial" w:cs="Times New Roman"/>
          <w:color w:val="auto"/>
          <w:sz w:val="20"/>
          <w:szCs w:val="20"/>
        </w:rPr>
        <w:t>: cada uma das partes em que está dividido um item, correspondendo, a cada uma delas, uma parcela do prazo total de execução constante do cronograma;</w:t>
      </w:r>
    </w:p>
    <w:p w:rsidR="00A757F2" w:rsidRPr="00A757F2" w:rsidRDefault="00A757F2" w:rsidP="00A757F2">
      <w:pPr>
        <w:keepNext w:val="0"/>
        <w:widowControl w:val="0"/>
        <w:shd w:val="clear" w:color="auto" w:fill="auto"/>
        <w:tabs>
          <w:tab w:val="clear" w:pos="708"/>
          <w:tab w:val="left" w:pos="1134"/>
        </w:tabs>
        <w:suppressAutoHyphens w:val="0"/>
        <w:autoSpaceDE w:val="0"/>
        <w:autoSpaceDN w:val="0"/>
        <w:adjustRightInd w:val="0"/>
        <w:ind w:left="851"/>
        <w:jc w:val="both"/>
        <w:rPr>
          <w:rFonts w:ascii="Arial" w:hAnsi="Arial" w:cs="Times New Roman"/>
          <w:color w:val="auto"/>
          <w:sz w:val="8"/>
          <w:szCs w:val="20"/>
        </w:rPr>
      </w:pPr>
    </w:p>
    <w:p w:rsidR="00A757F2" w:rsidRPr="00A757F2" w:rsidRDefault="00A757F2" w:rsidP="00A757F2">
      <w:pPr>
        <w:keepNext w:val="0"/>
        <w:widowControl w:val="0"/>
        <w:numPr>
          <w:ilvl w:val="0"/>
          <w:numId w:val="20"/>
        </w:numPr>
        <w:shd w:val="clear" w:color="auto" w:fill="auto"/>
        <w:tabs>
          <w:tab w:val="clear" w:pos="708"/>
          <w:tab w:val="left" w:pos="1134"/>
        </w:tabs>
        <w:suppressAutoHyphens w:val="0"/>
        <w:autoSpaceDE w:val="0"/>
        <w:autoSpaceDN w:val="0"/>
        <w:adjustRightInd w:val="0"/>
        <w:ind w:left="851"/>
        <w:jc w:val="both"/>
        <w:rPr>
          <w:rFonts w:ascii="Arial" w:hAnsi="Arial" w:cs="Times New Roman"/>
          <w:color w:val="auto"/>
          <w:sz w:val="20"/>
          <w:szCs w:val="20"/>
        </w:rPr>
      </w:pPr>
      <w:r w:rsidRPr="00A757F2">
        <w:rPr>
          <w:rFonts w:ascii="Arial" w:hAnsi="Arial" w:cs="Times New Roman"/>
          <w:color w:val="auto"/>
          <w:sz w:val="20"/>
          <w:szCs w:val="20"/>
          <w:u w:val="single"/>
        </w:rPr>
        <w:t>Fase</w:t>
      </w:r>
      <w:r w:rsidRPr="00A757F2">
        <w:rPr>
          <w:rFonts w:ascii="Arial" w:hAnsi="Arial" w:cs="Times New Roman"/>
          <w:color w:val="auto"/>
          <w:sz w:val="20"/>
          <w:szCs w:val="20"/>
        </w:rPr>
        <w:t>: conjunto das diversas etapas do cronograma realizadas em determinado tempo.</w:t>
      </w:r>
    </w:p>
    <w:p w:rsidR="00A757F2" w:rsidRPr="00A757F2" w:rsidRDefault="00A757F2" w:rsidP="00A757F2">
      <w:pPr>
        <w:keepNext w:val="0"/>
        <w:widowControl w:val="0"/>
        <w:shd w:val="clear" w:color="auto" w:fill="auto"/>
        <w:tabs>
          <w:tab w:val="clear" w:pos="708"/>
          <w:tab w:val="left" w:pos="1134"/>
        </w:tabs>
        <w:suppressAutoHyphens w:val="0"/>
        <w:autoSpaceDE w:val="0"/>
        <w:autoSpaceDN w:val="0"/>
        <w:adjustRightInd w:val="0"/>
        <w:jc w:val="both"/>
        <w:rPr>
          <w:rFonts w:ascii="Arial" w:hAnsi="Arial" w:cs="Times New Roman"/>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Discriminação Técnica</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Conjunto de materiais, equipamentos e técnicas de execução a serem empregados na obra ou serviço.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Disposições Gerais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Conjunto de normas, instruções e procedimentos técnicos para a licitação, contratação e fiscalização de obras ou serviços.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Especificações de Materiais e Equipamentos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709"/>
        <w:jc w:val="both"/>
        <w:rPr>
          <w:rFonts w:ascii="Arial" w:hAnsi="Arial" w:cs="Arial"/>
          <w:color w:val="auto"/>
          <w:sz w:val="20"/>
          <w:szCs w:val="20"/>
        </w:rPr>
      </w:pPr>
      <w:r w:rsidRPr="00A757F2">
        <w:rPr>
          <w:rFonts w:ascii="Arial" w:hAnsi="Arial" w:cs="Arial"/>
          <w:color w:val="auto"/>
          <w:sz w:val="20"/>
          <w:szCs w:val="20"/>
        </w:rPr>
        <w:t xml:space="preserve">Normas destinadas a fixar as características, condições ou requisitos exigíveis para matérias-primas, produtos </w:t>
      </w:r>
      <w:proofErr w:type="spellStart"/>
      <w:proofErr w:type="gramStart"/>
      <w:r w:rsidRPr="00A757F2">
        <w:rPr>
          <w:rFonts w:ascii="Arial" w:hAnsi="Arial" w:cs="Arial"/>
          <w:color w:val="auto"/>
          <w:sz w:val="20"/>
          <w:szCs w:val="20"/>
        </w:rPr>
        <w:t>semi-acabados</w:t>
      </w:r>
      <w:proofErr w:type="spellEnd"/>
      <w:proofErr w:type="gramEnd"/>
      <w:r w:rsidRPr="00A757F2">
        <w:rPr>
          <w:rFonts w:ascii="Arial" w:hAnsi="Arial" w:cs="Arial"/>
          <w:color w:val="auto"/>
          <w:sz w:val="20"/>
          <w:szCs w:val="20"/>
        </w:rPr>
        <w:t xml:space="preserve">, elementos de construção, materiais ou produtos industriais </w:t>
      </w:r>
      <w:proofErr w:type="spellStart"/>
      <w:r w:rsidRPr="00A757F2">
        <w:rPr>
          <w:rFonts w:ascii="Arial" w:hAnsi="Arial" w:cs="Arial"/>
          <w:color w:val="auto"/>
          <w:sz w:val="20"/>
          <w:szCs w:val="20"/>
        </w:rPr>
        <w:t>semi-acabados</w:t>
      </w:r>
      <w:proofErr w:type="spellEnd"/>
      <w:r w:rsidRPr="00A757F2">
        <w:rPr>
          <w:rFonts w:ascii="Arial" w:hAnsi="Arial" w:cs="Arial"/>
          <w:color w:val="auto"/>
          <w:sz w:val="20"/>
          <w:szCs w:val="20"/>
        </w:rPr>
        <w:t>.</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Fiscalização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Equipe do Departamento de Polícia Federal que representará o Órgão e a quem a Contratada deverá se reportar no acompanhamento sistemático da elaboração dos serviços, projetos ou execução das obras de Engenharia e Arquitetura, verificando o cumprimento das disposições contratuais em todos os seus aspectos técnicos. Faculta ao DPF a contratação de terceiros para auxiliar a equipe que representará o Órgão gozando dos mesmos direitos e deveres. </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Instruções Técnicas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Arial"/>
          <w:color w:val="auto"/>
          <w:sz w:val="20"/>
          <w:szCs w:val="20"/>
        </w:rPr>
      </w:pPr>
      <w:r w:rsidRPr="00A757F2">
        <w:rPr>
          <w:rFonts w:ascii="Arial" w:hAnsi="Arial" w:cs="Arial"/>
          <w:color w:val="auto"/>
          <w:sz w:val="20"/>
          <w:szCs w:val="20"/>
        </w:rPr>
        <w:t>Conjunto de indicações para se tratar e levar a termo um serviço técnico de Engenharia e Arquitetura, definindo e caracterizando o seu objeto, nelas incluindo-se o Caderno de Encargos e Especificações Técnicas.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Materiais ou Equipamentos Similares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equivalência de componentes da edificação será fundamentada em certificados de testes e ensaios realizados por laboratórios idôneos, aceitos pelo Contratante e adotando-se os seguintes critérios:</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numPr>
          <w:ilvl w:val="0"/>
          <w:numId w:val="21"/>
        </w:numPr>
        <w:shd w:val="clear" w:color="auto" w:fill="auto"/>
        <w:tabs>
          <w:tab w:val="clear" w:pos="708"/>
        </w:tabs>
        <w:suppressAutoHyphens w:val="0"/>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Materiais ou equipamentos similar-equivalentes – Que desempenham idêntica função e apresentam as mesmas características exigidas nos projetos. O ajuste será realizado mediante análise por parte da Fiscalização e autorização por meio de Registro de Ocorrências com sua devida formalização através de aditivo contratual se for o caso.</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numPr>
          <w:ilvl w:val="0"/>
          <w:numId w:val="21"/>
        </w:numPr>
        <w:shd w:val="clear" w:color="auto" w:fill="auto"/>
        <w:tabs>
          <w:tab w:val="clear" w:pos="708"/>
        </w:tabs>
        <w:suppressAutoHyphens w:val="0"/>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Materiais ou equipamentos similar-semelhantes – Que desempenham idêntica função, mas não apresentam as mesmas características exigidas nos projetos. O ajuste será realizado mediante análise por parte da Fiscalização e autorização por meio de Registro de Ocorrências com sua devida formalização através de aditivo contratual obrigatoriamente.</w:t>
      </w:r>
    </w:p>
    <w:p w:rsidR="00A757F2" w:rsidRPr="00A757F2" w:rsidRDefault="00A757F2" w:rsidP="00A757F2">
      <w:pPr>
        <w:keepNext w:val="0"/>
        <w:shd w:val="clear" w:color="auto" w:fill="auto"/>
        <w:tabs>
          <w:tab w:val="clear" w:pos="708"/>
        </w:tabs>
        <w:suppressAutoHyphens w:val="0"/>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numPr>
          <w:ilvl w:val="0"/>
          <w:numId w:val="21"/>
        </w:numPr>
        <w:shd w:val="clear" w:color="auto" w:fill="auto"/>
        <w:tabs>
          <w:tab w:val="clear" w:pos="708"/>
        </w:tabs>
        <w:suppressAutoHyphens w:val="0"/>
        <w:autoSpaceDE w:val="0"/>
        <w:autoSpaceDN w:val="0"/>
        <w:adjustRightInd w:val="0"/>
        <w:rPr>
          <w:rFonts w:ascii="Arial" w:hAnsi="Arial" w:cs="Times New Roman"/>
          <w:i/>
          <w:color w:val="auto"/>
          <w:sz w:val="20"/>
          <w:szCs w:val="20"/>
        </w:rPr>
      </w:pPr>
      <w:r w:rsidRPr="00A757F2">
        <w:rPr>
          <w:rFonts w:ascii="Arial" w:hAnsi="Arial" w:cs="Arial"/>
          <w:color w:val="auto"/>
          <w:sz w:val="20"/>
          <w:szCs w:val="20"/>
        </w:rPr>
        <w:t xml:space="preserve">Materiais ou equipamentos simplesmente adicionados ou retirados – Que durante a execução foram identificados como sendo </w:t>
      </w:r>
      <w:proofErr w:type="gramStart"/>
      <w:r w:rsidRPr="00A757F2">
        <w:rPr>
          <w:rFonts w:ascii="Arial" w:hAnsi="Arial" w:cs="Arial"/>
          <w:color w:val="auto"/>
          <w:sz w:val="20"/>
          <w:szCs w:val="20"/>
        </w:rPr>
        <w:t>necessários ou desnecessários à execução dos serviços e/ou obras</w:t>
      </w:r>
      <w:proofErr w:type="gramEnd"/>
      <w:r w:rsidRPr="00A757F2">
        <w:rPr>
          <w:rFonts w:ascii="Arial" w:hAnsi="Arial" w:cs="Arial"/>
          <w:color w:val="auto"/>
          <w:sz w:val="20"/>
          <w:szCs w:val="20"/>
        </w:rPr>
        <w:t>. O ajuste será realizado mediante análise por parte da Fiscalização e autorização por meio de Registro de Ocorrências com sua devida formalização através de aditivo contratual obrigatoriamente</w:t>
      </w:r>
    </w:p>
    <w:p w:rsidR="00A757F2" w:rsidRPr="00A757F2" w:rsidRDefault="00A757F2" w:rsidP="00A757F2">
      <w:pPr>
        <w:keepNext w:val="0"/>
        <w:shd w:val="clear" w:color="auto" w:fill="auto"/>
        <w:tabs>
          <w:tab w:val="clear" w:pos="708"/>
        </w:tabs>
        <w:suppressAutoHyphens w:val="0"/>
        <w:autoSpaceDE w:val="0"/>
        <w:autoSpaceDN w:val="0"/>
        <w:adjustRightInd w:val="0"/>
        <w:ind w:left="108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Medição ou Aferição de Serviços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Apuração dos parâmetros qualitativos e quantitativos e valores realizados nas obras ou serviços, com base em critérios previamente definidos neste Caderno de Encargos e Especificações Técnicas. Casos omissos serão definidos com base nas orientações emanadas pelo Tribunal de Contas da União ou por sistemas técnicos oficiais.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Obra de Engenharia e Arquitetura</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Trabalho segundo as determinações do projeto e das normas </w:t>
      </w:r>
      <w:proofErr w:type="gramStart"/>
      <w:r w:rsidRPr="00A757F2">
        <w:rPr>
          <w:rFonts w:ascii="Arial" w:hAnsi="Arial" w:cs="Arial"/>
          <w:color w:val="auto"/>
          <w:sz w:val="20"/>
          <w:szCs w:val="20"/>
        </w:rPr>
        <w:t>adequadas destinado</w:t>
      </w:r>
      <w:proofErr w:type="gramEnd"/>
      <w:r w:rsidRPr="00A757F2">
        <w:rPr>
          <w:rFonts w:ascii="Arial" w:hAnsi="Arial" w:cs="Arial"/>
          <w:color w:val="auto"/>
          <w:sz w:val="20"/>
          <w:szCs w:val="20"/>
        </w:rPr>
        <w:t xml:space="preserve"> a modificar, adaptar, recuperar ou criar um bem, ou que tenha como resultado qualquer transformação, preservação ou recuperação do ambiente natural, doravante denominado simplesmente </w:t>
      </w:r>
      <w:r w:rsidRPr="00A757F2">
        <w:rPr>
          <w:rFonts w:ascii="Arial" w:hAnsi="Arial" w:cs="Arial"/>
          <w:i/>
          <w:color w:val="auto"/>
          <w:sz w:val="20"/>
          <w:szCs w:val="20"/>
        </w:rPr>
        <w:t>obra</w:t>
      </w:r>
      <w:r w:rsidRPr="00A757F2">
        <w:rPr>
          <w:rFonts w:ascii="Arial" w:hAnsi="Arial" w:cs="Arial"/>
          <w:color w:val="auto"/>
          <w:sz w:val="20"/>
          <w:szCs w:val="20"/>
        </w:rPr>
        <w:t>.</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Prazo Global</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Arial"/>
          <w:color w:val="auto"/>
          <w:sz w:val="20"/>
          <w:szCs w:val="20"/>
        </w:rPr>
      </w:pPr>
      <w:r w:rsidRPr="00A757F2">
        <w:rPr>
          <w:rFonts w:ascii="Arial" w:hAnsi="Arial" w:cs="Arial"/>
          <w:color w:val="auto"/>
          <w:sz w:val="20"/>
          <w:szCs w:val="20"/>
        </w:rPr>
        <w:t>É o prazo, em dias corridos, para a realização total das obras ou serviços, conforme estabelecido no Edital, nele excluindo-se o dia de início e incluindo-se o de conclusão das obras ou serviços.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Prazo Parcial</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É o prazo, em dias corridos, para realização e verificação de cada uma das etapas apontadas em Cronograma Físico-Financeiro previstas no Ato Convocatório.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Registro de Ocorrências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São todos os documentos gerados entre o Contratante e a Contratada, como atas de reunião, </w:t>
      </w:r>
      <w:proofErr w:type="gramStart"/>
      <w:r w:rsidRPr="00A757F2">
        <w:rPr>
          <w:rFonts w:ascii="Arial" w:hAnsi="Arial" w:cs="Arial"/>
          <w:color w:val="auto"/>
          <w:sz w:val="20"/>
          <w:szCs w:val="20"/>
        </w:rPr>
        <w:t>diário de obra, correio eletrônico, livro</w:t>
      </w:r>
      <w:proofErr w:type="gramEnd"/>
      <w:r w:rsidRPr="00A757F2">
        <w:rPr>
          <w:rFonts w:ascii="Arial" w:hAnsi="Arial" w:cs="Arial"/>
          <w:color w:val="auto"/>
          <w:sz w:val="20"/>
          <w:szCs w:val="20"/>
        </w:rPr>
        <w:t xml:space="preserve"> de ocorrências, informações e ofícios entre outros, que subsidiam e comprovam a coordenação do objeto pela Fiscalização em conjunto com a executante, além de fatos, observações e comunicações relevantes ao andamento do serviço. Caberá à Contratada o registro diário e ao Contratante o registro a cada vistoria dos fatos, observações e comunicações relevantes ao andamento dos serviços ou obras podendo tais registros </w:t>
      </w:r>
      <w:proofErr w:type="gramStart"/>
      <w:r w:rsidRPr="00A757F2">
        <w:rPr>
          <w:rFonts w:ascii="Arial" w:hAnsi="Arial" w:cs="Arial"/>
          <w:color w:val="auto"/>
          <w:sz w:val="20"/>
          <w:szCs w:val="20"/>
        </w:rPr>
        <w:t>serem</w:t>
      </w:r>
      <w:proofErr w:type="gramEnd"/>
      <w:r w:rsidRPr="00A757F2">
        <w:rPr>
          <w:rFonts w:ascii="Arial" w:hAnsi="Arial" w:cs="Arial"/>
          <w:color w:val="auto"/>
          <w:sz w:val="20"/>
          <w:szCs w:val="20"/>
        </w:rPr>
        <w:t xml:space="preserve"> desenvolvidos eletronicamente.</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Serviços Técnicos Profissionais de Arquitetura e Engenharia</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Serviços que envolvem atribuições profissionais de Engenheiro ou Arquiteto, relativos à supervisão, orientação técnica, coordenação, estudo, planejamento, projeto, especificação, assistência técnica, assessoria, consultoria, ensaio, vistoria, perícia, avaliação, arbitramento, laudo, parecer técnico, elaboração de orçamento, apropriações e fiscalização, sondagens e topografia.</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u w:val="single"/>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FASES DOS SERVIÇOS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Início dos Serviços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O prazo total de realização dos serviços tem seu início, em dias corridos, determinado a partir da data de vigência do contrato que será publicado no Diário Oficial da União – DOU </w:t>
      </w:r>
      <w:r w:rsidRPr="00A757F2">
        <w:rPr>
          <w:rFonts w:ascii="Arial" w:hAnsi="Arial" w:cs="Arial"/>
          <w:b/>
          <w:color w:val="auto"/>
          <w:sz w:val="20"/>
          <w:szCs w:val="20"/>
        </w:rPr>
        <w:t>dispensada, neste caso, a emissão de Ordem de Serviço</w:t>
      </w:r>
      <w:r w:rsidRPr="00A757F2">
        <w:rPr>
          <w:rFonts w:ascii="Arial" w:hAnsi="Arial" w:cs="Arial"/>
          <w:color w:val="auto"/>
          <w:sz w:val="20"/>
          <w:szCs w:val="20"/>
        </w:rPr>
        <w:t>.</w:t>
      </w:r>
    </w:p>
    <w:p w:rsidR="00A757F2" w:rsidRPr="00A757F2" w:rsidRDefault="00A757F2" w:rsidP="00A757F2">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Para o início dos serviços, ressalta-se a obrigatoriedade da Contratada trabalhar com corpo técnico de profissionais citado no atestado de capacitação, apresentado no processo de licitação. Não será permitida a participação de outros profissionais sem o consentimento da fiscalização.</w:t>
      </w:r>
    </w:p>
    <w:p w:rsidR="00A757F2" w:rsidRPr="00A757F2" w:rsidRDefault="00A757F2" w:rsidP="00A757F2">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Caberá à Contratada a responsabilidade de estabelecer os contatos com o Contratante para dar início aos trabalhos.</w:t>
      </w: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Arial"/>
          <w:color w:val="auto"/>
          <w:sz w:val="20"/>
          <w:szCs w:val="20"/>
        </w:rPr>
      </w:pPr>
      <w:r w:rsidRPr="00A757F2">
        <w:rPr>
          <w:rFonts w:ascii="Arial" w:hAnsi="Arial" w:cs="Arial"/>
          <w:color w:val="auto"/>
          <w:sz w:val="20"/>
          <w:szCs w:val="20"/>
        </w:rPr>
        <w:t>Fica determinado que a sede do Contratante na cidade de Brasília/DF será o local para realização de todas as reuniões onde serão apresentados os trabalhos desenvolvidos, bem como serão efetuadas as análises do projeto pela equipe de fiscalização.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Arial"/>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 xml:space="preserve">Fiscalização, Orientação e </w:t>
      </w:r>
      <w:proofErr w:type="gramStart"/>
      <w:r w:rsidRPr="00A757F2">
        <w:rPr>
          <w:rFonts w:ascii="Arial" w:hAnsi="Arial" w:cs="Times New Roman"/>
          <w:b/>
          <w:color w:val="auto"/>
          <w:sz w:val="20"/>
          <w:szCs w:val="20"/>
        </w:rPr>
        <w:t>Controle</w:t>
      </w:r>
      <w:proofErr w:type="gramEnd"/>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Fiscalização será exercida por equipe multidisciplinar composta por servidores ou terceiros designados pelo Contratante, convenientemente credenciados junto à Contratada, com autoridade para exercer, em seu nome, toda e qualquer ação de orientação geral, controle e fiscalização dos serviços e projetos nos moldes da NBR 5671/1990, a qual será investida de plenos poderes para:</w:t>
      </w:r>
    </w:p>
    <w:p w:rsidR="00A757F2" w:rsidRPr="00A757F2" w:rsidRDefault="00A757F2" w:rsidP="00A757F2">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s>
        <w:autoSpaceDE w:val="0"/>
        <w:autoSpaceDN w:val="0"/>
        <w:adjustRightInd w:val="0"/>
        <w:ind w:left="851"/>
        <w:jc w:val="both"/>
        <w:rPr>
          <w:rFonts w:ascii="Arial" w:hAnsi="Arial" w:cs="Arial"/>
          <w:color w:val="auto"/>
          <w:sz w:val="20"/>
          <w:szCs w:val="20"/>
        </w:rPr>
      </w:pPr>
      <w:r w:rsidRPr="00A757F2">
        <w:rPr>
          <w:rFonts w:ascii="Arial" w:hAnsi="Arial" w:cs="Arial"/>
          <w:color w:val="auto"/>
          <w:sz w:val="20"/>
          <w:szCs w:val="20"/>
        </w:rPr>
        <w:lastRenderedPageBreak/>
        <w:t>a) solicitar da Contratada a substituição, no prazo de 24 horas, de qualquer profissional que embarace a sua fiscalização;</w:t>
      </w: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1134"/>
        </w:tabs>
        <w:autoSpaceDE w:val="0"/>
        <w:autoSpaceDN w:val="0"/>
        <w:adjustRightInd w:val="0"/>
        <w:ind w:left="851"/>
        <w:jc w:val="both"/>
        <w:rPr>
          <w:rFonts w:ascii="Arial" w:hAnsi="Arial" w:cs="Arial"/>
          <w:color w:val="auto"/>
          <w:sz w:val="20"/>
          <w:szCs w:val="20"/>
        </w:rPr>
      </w:pPr>
      <w:r w:rsidRPr="00A757F2">
        <w:rPr>
          <w:rFonts w:ascii="Arial" w:hAnsi="Arial" w:cs="Arial"/>
          <w:color w:val="auto"/>
          <w:sz w:val="20"/>
          <w:szCs w:val="20"/>
        </w:rPr>
        <w:t xml:space="preserve">b) rejeitar serviços defeituosos ou materiais que não satisfaçam aos serviços contratados, obrigando-se a Contratada a refazer os serviços ou substituir os materiais, sem ônus para o Contratante e sem alteração do Cronograma (ocorrendo tal hipótese, a Contratada deverá tomar as providências que se fizerem </w:t>
      </w:r>
      <w:proofErr w:type="gramStart"/>
      <w:r w:rsidRPr="00A757F2">
        <w:rPr>
          <w:rFonts w:ascii="Arial" w:hAnsi="Arial" w:cs="Arial"/>
          <w:color w:val="auto"/>
          <w:sz w:val="20"/>
          <w:szCs w:val="20"/>
        </w:rPr>
        <w:t>necessárias</w:t>
      </w:r>
      <w:proofErr w:type="gramEnd"/>
      <w:r w:rsidRPr="00A757F2">
        <w:rPr>
          <w:rFonts w:ascii="Arial" w:hAnsi="Arial" w:cs="Arial"/>
          <w:color w:val="auto"/>
          <w:sz w:val="20"/>
          <w:szCs w:val="20"/>
        </w:rPr>
        <w:t xml:space="preserve"> dentro do prazo de 48 horas da identificação do problema);</w:t>
      </w:r>
    </w:p>
    <w:p w:rsidR="00A757F2" w:rsidRPr="00A757F2" w:rsidRDefault="00A757F2" w:rsidP="00A757F2">
      <w:pPr>
        <w:keepNext w:val="0"/>
        <w:shd w:val="clear" w:color="auto" w:fill="auto"/>
        <w:tabs>
          <w:tab w:val="clear" w:pos="708"/>
          <w:tab w:val="left" w:pos="1134"/>
        </w:tabs>
        <w:autoSpaceDE w:val="0"/>
        <w:autoSpaceDN w:val="0"/>
        <w:adjustRightInd w:val="0"/>
        <w:ind w:left="851"/>
        <w:jc w:val="both"/>
        <w:rPr>
          <w:rFonts w:ascii="Arial" w:hAnsi="Arial" w:cs="Arial"/>
          <w:color w:val="auto"/>
          <w:sz w:val="20"/>
          <w:szCs w:val="20"/>
        </w:rPr>
      </w:pPr>
    </w:p>
    <w:p w:rsidR="00A757F2" w:rsidRPr="00A757F2" w:rsidRDefault="00A757F2" w:rsidP="00A757F2">
      <w:pPr>
        <w:keepNext w:val="0"/>
        <w:numPr>
          <w:ilvl w:val="0"/>
          <w:numId w:val="22"/>
        </w:numPr>
        <w:shd w:val="clear" w:color="auto" w:fill="auto"/>
        <w:tabs>
          <w:tab w:val="clear" w:pos="708"/>
          <w:tab w:val="left" w:pos="1134"/>
        </w:tabs>
        <w:suppressAutoHyphens w:val="0"/>
        <w:autoSpaceDE w:val="0"/>
        <w:autoSpaceDN w:val="0"/>
        <w:adjustRightInd w:val="0"/>
        <w:ind w:left="851"/>
        <w:jc w:val="both"/>
        <w:rPr>
          <w:rFonts w:ascii="Arial" w:hAnsi="Arial" w:cs="Arial"/>
          <w:color w:val="auto"/>
          <w:sz w:val="20"/>
          <w:szCs w:val="20"/>
        </w:rPr>
      </w:pPr>
      <w:proofErr w:type="gramStart"/>
      <w:r w:rsidRPr="00A757F2">
        <w:rPr>
          <w:rFonts w:ascii="Arial" w:hAnsi="Arial" w:cs="Arial"/>
          <w:color w:val="auto"/>
          <w:sz w:val="20"/>
          <w:szCs w:val="20"/>
        </w:rPr>
        <w:t>sustar</w:t>
      </w:r>
      <w:proofErr w:type="gramEnd"/>
      <w:r w:rsidRPr="00A757F2">
        <w:rPr>
          <w:rFonts w:ascii="Arial" w:hAnsi="Arial" w:cs="Arial"/>
          <w:color w:val="auto"/>
          <w:sz w:val="20"/>
          <w:szCs w:val="20"/>
        </w:rPr>
        <w:t xml:space="preserve"> qualquer serviço que não seja executado de acordo com a melhor técnica, sem que este tenha direito a qualquer indenização;</w:t>
      </w:r>
    </w:p>
    <w:p w:rsidR="00A757F2" w:rsidRPr="00A757F2" w:rsidRDefault="00A757F2" w:rsidP="00A757F2">
      <w:pPr>
        <w:keepNext w:val="0"/>
        <w:shd w:val="clear" w:color="auto" w:fill="auto"/>
        <w:tabs>
          <w:tab w:val="clear" w:pos="708"/>
          <w:tab w:val="left" w:pos="1134"/>
        </w:tabs>
        <w:autoSpaceDE w:val="0"/>
        <w:autoSpaceDN w:val="0"/>
        <w:adjustRightInd w:val="0"/>
        <w:ind w:left="851"/>
        <w:jc w:val="both"/>
        <w:rPr>
          <w:rFonts w:ascii="Arial" w:hAnsi="Arial" w:cs="Arial"/>
          <w:color w:val="auto"/>
          <w:sz w:val="20"/>
          <w:szCs w:val="20"/>
        </w:rPr>
      </w:pPr>
    </w:p>
    <w:p w:rsidR="00A757F2" w:rsidRPr="00A757F2" w:rsidRDefault="00A757F2" w:rsidP="00A757F2">
      <w:pPr>
        <w:keepNext w:val="0"/>
        <w:numPr>
          <w:ilvl w:val="0"/>
          <w:numId w:val="22"/>
        </w:numPr>
        <w:shd w:val="clear" w:color="auto" w:fill="auto"/>
        <w:tabs>
          <w:tab w:val="clear" w:pos="708"/>
          <w:tab w:val="left" w:pos="1134"/>
        </w:tabs>
        <w:suppressAutoHyphens w:val="0"/>
        <w:autoSpaceDE w:val="0"/>
        <w:autoSpaceDN w:val="0"/>
        <w:adjustRightInd w:val="0"/>
        <w:ind w:left="851"/>
        <w:jc w:val="both"/>
        <w:rPr>
          <w:rFonts w:ascii="Arial" w:hAnsi="Arial" w:cs="Arial"/>
          <w:color w:val="auto"/>
          <w:sz w:val="20"/>
          <w:szCs w:val="20"/>
        </w:rPr>
      </w:pPr>
      <w:proofErr w:type="gramStart"/>
      <w:r w:rsidRPr="00A757F2">
        <w:rPr>
          <w:rFonts w:ascii="Arial" w:hAnsi="Arial" w:cs="Arial"/>
          <w:color w:val="auto"/>
          <w:sz w:val="20"/>
          <w:szCs w:val="20"/>
        </w:rPr>
        <w:t>solicitar</w:t>
      </w:r>
      <w:proofErr w:type="gramEnd"/>
      <w:r w:rsidRPr="00A757F2">
        <w:rPr>
          <w:rFonts w:ascii="Arial" w:hAnsi="Arial" w:cs="Arial"/>
          <w:color w:val="auto"/>
          <w:sz w:val="20"/>
          <w:szCs w:val="20"/>
        </w:rPr>
        <w:t xml:space="preserve"> projetos, cópias de documentos etc. relativos aos serviços;</w:t>
      </w:r>
    </w:p>
    <w:p w:rsidR="00A757F2" w:rsidRPr="00A757F2" w:rsidRDefault="00A757F2" w:rsidP="00A757F2">
      <w:pPr>
        <w:keepNext w:val="0"/>
        <w:shd w:val="clear" w:color="auto" w:fill="auto"/>
        <w:tabs>
          <w:tab w:val="clear" w:pos="708"/>
          <w:tab w:val="left" w:pos="1134"/>
        </w:tabs>
        <w:autoSpaceDE w:val="0"/>
        <w:autoSpaceDN w:val="0"/>
        <w:adjustRightInd w:val="0"/>
        <w:ind w:left="851"/>
        <w:jc w:val="both"/>
        <w:rPr>
          <w:rFonts w:ascii="Arial" w:hAnsi="Arial" w:cs="Arial"/>
          <w:color w:val="auto"/>
          <w:sz w:val="20"/>
          <w:szCs w:val="20"/>
        </w:rPr>
      </w:pPr>
    </w:p>
    <w:p w:rsidR="00A757F2" w:rsidRPr="00A757F2" w:rsidRDefault="00A757F2" w:rsidP="00A757F2">
      <w:pPr>
        <w:keepNext w:val="0"/>
        <w:numPr>
          <w:ilvl w:val="0"/>
          <w:numId w:val="22"/>
        </w:numPr>
        <w:shd w:val="clear" w:color="auto" w:fill="auto"/>
        <w:tabs>
          <w:tab w:val="clear" w:pos="708"/>
          <w:tab w:val="left" w:pos="1134"/>
        </w:tabs>
        <w:suppressAutoHyphens w:val="0"/>
        <w:autoSpaceDE w:val="0"/>
        <w:autoSpaceDN w:val="0"/>
        <w:adjustRightInd w:val="0"/>
        <w:ind w:left="851"/>
        <w:jc w:val="both"/>
        <w:rPr>
          <w:rFonts w:ascii="Arial" w:hAnsi="Arial" w:cs="Arial"/>
          <w:color w:val="auto"/>
          <w:sz w:val="20"/>
          <w:szCs w:val="20"/>
        </w:rPr>
      </w:pPr>
      <w:proofErr w:type="gramStart"/>
      <w:r w:rsidRPr="00A757F2">
        <w:rPr>
          <w:rFonts w:ascii="Arial" w:hAnsi="Arial" w:cs="Arial"/>
          <w:color w:val="auto"/>
          <w:sz w:val="20"/>
          <w:szCs w:val="20"/>
        </w:rPr>
        <w:t>atestar</w:t>
      </w:r>
      <w:proofErr w:type="gramEnd"/>
      <w:r w:rsidRPr="00A757F2">
        <w:rPr>
          <w:rFonts w:ascii="Arial" w:hAnsi="Arial" w:cs="Arial"/>
          <w:color w:val="auto"/>
          <w:sz w:val="20"/>
          <w:szCs w:val="20"/>
        </w:rPr>
        <w:t xml:space="preserve"> o recebimento de objeto verificando se os serviços foram executados de acordo com o contrato, conforme especificações apresentadas e aceitas; o ato de atestar se concretiza com a declaração e assinatura dos servidores designados na nota fiscal/fatura ou documento equivalente.</w:t>
      </w:r>
    </w:p>
    <w:p w:rsidR="00A757F2" w:rsidRPr="00A757F2" w:rsidRDefault="00A757F2" w:rsidP="00A757F2">
      <w:pPr>
        <w:keepNext w:val="0"/>
        <w:shd w:val="clear" w:color="auto" w:fill="auto"/>
        <w:tabs>
          <w:tab w:val="clear" w:pos="708"/>
        </w:tabs>
        <w:suppressAutoHyphens w:val="0"/>
        <w:autoSpaceDE w:val="0"/>
        <w:autoSpaceDN w:val="0"/>
        <w:adjustRightInd w:val="0"/>
        <w:ind w:left="720"/>
        <w:contextualSpacing/>
        <w:rPr>
          <w:rFonts w:ascii="Arial" w:hAnsi="Arial" w:cs="Arial"/>
          <w:color w:val="auto"/>
          <w:sz w:val="20"/>
          <w:szCs w:val="20"/>
        </w:rPr>
      </w:pP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ação ou omissão total ou parcial da Fiscalização não eximirá a Contratada de sua responsabilidade pela execução dos serviços contratados.</w:t>
      </w:r>
    </w:p>
    <w:p w:rsidR="00A757F2" w:rsidRPr="00A757F2" w:rsidRDefault="00A757F2" w:rsidP="00A757F2">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Os representantes da Fiscalização reportar-se-ão direta e exclusivamente ao </w:t>
      </w:r>
      <w:r w:rsidRPr="00A757F2">
        <w:rPr>
          <w:rFonts w:ascii="Arial" w:hAnsi="Arial" w:cs="Arial"/>
          <w:b/>
          <w:color w:val="auto"/>
          <w:sz w:val="20"/>
          <w:szCs w:val="20"/>
        </w:rPr>
        <w:t>Responsável Técnico da Contratada</w:t>
      </w:r>
      <w:r w:rsidRPr="00A757F2">
        <w:rPr>
          <w:rFonts w:ascii="Arial" w:hAnsi="Arial" w:cs="Arial"/>
          <w:color w:val="auto"/>
          <w:sz w:val="20"/>
          <w:szCs w:val="20"/>
        </w:rPr>
        <w:t xml:space="preserve"> ou seu preposto, nomeado por esse através de comunicação escrita encaminhada ao Contratante.</w:t>
      </w:r>
    </w:p>
    <w:p w:rsidR="00A757F2" w:rsidRPr="00A757F2" w:rsidRDefault="00A757F2" w:rsidP="00A757F2">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Os representantes da Fiscalização e toda pessoa autorizada pela mesma terão livre acesso a todos os locais onde estejam sendo realizados os trabalhos, relacionados com o objeto da presente licitação, ainda que nas dependências da Contratada ou de prestadores de serviços ou terceiros assim como terão acesso a todos os documentos, projetos e materiais que façam parte dos serviços contratados.</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Fiscalização não aceitará, sob nenhum pretexto, a transferência de qualquer responsabilidade da Contratada para terceiros, sejam projetistas, técnicos ou outros profissionais.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Comunicação e Registro de Ocorrência</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comunicação e/ou registro de ocorrências entre a Contratada e a Fiscalização poderá ser feita por meio de reuniões previamente agendadas com lavratura de ata, por oficio ou carta numerada, por telefone – caso de dúvida referente às etapas do processo, documentação técnica, projetos e outros, ou por meio de endereços eletrônicos oficiais da Contratada e Contratante.</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Medição ou Aferição de Serviço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cada fase, nas datas previstas no Cronograma Físico-Financeiro, corresponderá uma medição/aferição dos serviços executados.</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Uma etapa será considerada efetivamente concluída quando os serviços previstos para aquela etapa, no cronograma físico-financeiro apresentado pela licitante na licitação, estiverem executados em sua totalidade. </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CC314F"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Considerando que o critério para pagamento das parcelas exige etapas efetivamente concluídas, o cronograma físico-financeiro deverá ser elaborado de forma a refletir o real andamento esperado dos serviços</w:t>
      </w:r>
      <w:r w:rsidR="00CC314F">
        <w:rPr>
          <w:rFonts w:ascii="Arial" w:hAnsi="Arial" w:cs="Arial"/>
          <w:color w:val="auto"/>
          <w:sz w:val="20"/>
          <w:szCs w:val="20"/>
        </w:rPr>
        <w:t>.</w:t>
      </w:r>
    </w:p>
    <w:p w:rsidR="00A757F2" w:rsidRPr="00A757F2" w:rsidRDefault="00A757F2" w:rsidP="00A757F2">
      <w:pPr>
        <w:keepNext w:val="0"/>
        <w:shd w:val="clear" w:color="auto" w:fill="auto"/>
        <w:tabs>
          <w:tab w:val="clear" w:pos="708"/>
        </w:tabs>
        <w:suppressAutoHyphens w:val="0"/>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Para a medição dos serviços, deve a Contratada apresentar, via comunicação eletrônica – correio eletrônico, sua proposta de medição de serviços através de planilha (cujo modelo será oportunamente encaminhado pelo Contratante), com colunas em Reais, percentual e saldo, igualmente em </w:t>
      </w:r>
      <w:proofErr w:type="gramStart"/>
      <w:r w:rsidRPr="00A757F2">
        <w:rPr>
          <w:rFonts w:ascii="Arial" w:hAnsi="Arial" w:cs="Arial"/>
          <w:color w:val="auto"/>
          <w:sz w:val="20"/>
          <w:szCs w:val="20"/>
        </w:rPr>
        <w:t>Reais e percentual de cada item</w:t>
      </w:r>
      <w:proofErr w:type="gramEnd"/>
      <w:r w:rsidRPr="00A757F2">
        <w:rPr>
          <w:rFonts w:ascii="Arial" w:hAnsi="Arial" w:cs="Arial"/>
          <w:color w:val="auto"/>
          <w:sz w:val="20"/>
          <w:szCs w:val="20"/>
        </w:rPr>
        <w:t xml:space="preserve"> e subitem da planilha orçamentária, e apresentá-la à Fiscalização, no mínimo 05 (cinco) dias antes da data da medição para avaliação dos serviços e documentos executados pela Contratada para atesto da Fiscalização.</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lastRenderedPageBreak/>
        <w:t>A Contratada deverá apontar em planilha de medição os serviços efetivamente concluídos até a data da medição, não sendo aprovados pela Fiscalização serviços executados de forma incompleta.</w:t>
      </w:r>
    </w:p>
    <w:p w:rsidR="00A757F2" w:rsidRPr="00A757F2" w:rsidRDefault="00A757F2" w:rsidP="00A757F2">
      <w:pPr>
        <w:keepNext w:val="0"/>
        <w:shd w:val="clear" w:color="auto" w:fill="auto"/>
        <w:tabs>
          <w:tab w:val="clear" w:pos="708"/>
        </w:tabs>
        <w:suppressAutoHyphens w:val="0"/>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Somente </w:t>
      </w:r>
      <w:r w:rsidRPr="00A757F2">
        <w:rPr>
          <w:rFonts w:ascii="Arial" w:hAnsi="Arial" w:cs="Arial"/>
          <w:b/>
          <w:color w:val="auto"/>
          <w:sz w:val="20"/>
          <w:szCs w:val="20"/>
        </w:rPr>
        <w:t>após a verificação e atesto da Fiscalização poderá a Contratada emitir Nota Fiscal – NF</w:t>
      </w:r>
      <w:r w:rsidRPr="00A757F2">
        <w:rPr>
          <w:rFonts w:ascii="Arial" w:hAnsi="Arial" w:cs="Arial"/>
          <w:color w:val="auto"/>
          <w:sz w:val="20"/>
          <w:szCs w:val="20"/>
        </w:rPr>
        <w:t xml:space="preserve"> com o valor aprovado dos serviços das etapas executadas.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Recebimento Provisório e Definitivo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Quando os serviços contratados forem concluídos caberá à Contratada apresentar comunicação escrita (inicialmente via fac-símile e posteriormente protocolando tal correspondência na unidade local dos serviços) informando o término dos serviços, cabendo à Fiscalização, no prazo de até 15 (quinze) dias, a verificação dos mesmos, após o qual será lavrado </w:t>
      </w:r>
      <w:r w:rsidRPr="00A757F2">
        <w:rPr>
          <w:rFonts w:ascii="Arial" w:hAnsi="Arial" w:cs="Arial"/>
          <w:b/>
          <w:color w:val="auto"/>
          <w:sz w:val="20"/>
          <w:szCs w:val="20"/>
        </w:rPr>
        <w:t>Termo de Recebimento Provisório</w:t>
      </w:r>
      <w:r w:rsidRPr="00A757F2">
        <w:rPr>
          <w:rFonts w:ascii="Arial" w:hAnsi="Arial" w:cs="Arial"/>
          <w:color w:val="auto"/>
          <w:sz w:val="20"/>
          <w:szCs w:val="20"/>
        </w:rPr>
        <w:t>, que caracterizará a aceitação provisória de todos os projetos e documentos executados.  O Termo de Recebimento Provisório, executado pelo Contratante, será entregue em 03 (três) vias de igual teor e forma, ambas assinadas pela Fiscalização, após terem sido realizadas todas as medições/aferições e apropriações referentes a acréscimos, supressões e modificações.</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Contratada fica obrigada a reparar, corrigir, remover ou substituir, às suas expensas, no todo ou em parte, o objeto em que se verificarem vícios, defeitos ou incorreções resultantes da execução, cabendo à Fiscalização não atestar a última e/ou única medição/aferição de serviços até que sejam sanadas todas as eventuais pendências que possam vir a ser apontadas no Termo de Recebimento Provisório.</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Arial"/>
          <w:color w:val="auto"/>
          <w:sz w:val="20"/>
          <w:szCs w:val="20"/>
        </w:rPr>
      </w:pPr>
      <w:r w:rsidRPr="00A757F2">
        <w:rPr>
          <w:rFonts w:ascii="Arial" w:hAnsi="Arial" w:cs="Arial"/>
          <w:color w:val="auto"/>
          <w:sz w:val="20"/>
          <w:szCs w:val="20"/>
        </w:rPr>
        <w:t xml:space="preserve">O Termo de Recebimento Definitivo, executado pelo Contratante, será entregue em 03 (três) vias de igual teor e forma, ambas assinadas por comissão de no mínimo 03 (três) membros designados por Portaria pela autoridade competente, em até 90 (noventa) dias após a lavratura do Termo de Recebimento Provisório, referido no parágrafo anterior, </w:t>
      </w:r>
      <w:r w:rsidRPr="00A757F2">
        <w:rPr>
          <w:rFonts w:ascii="Arial" w:hAnsi="Arial" w:cs="Arial"/>
          <w:b/>
          <w:color w:val="auto"/>
          <w:sz w:val="20"/>
          <w:szCs w:val="20"/>
        </w:rPr>
        <w:t>se tiverem sido atendidas todas as exigências da Fiscalização</w:t>
      </w:r>
      <w:r w:rsidRPr="00A757F2">
        <w:rPr>
          <w:rFonts w:ascii="Arial" w:hAnsi="Arial" w:cs="Arial"/>
          <w:color w:val="auto"/>
          <w:sz w:val="20"/>
          <w:szCs w:val="20"/>
        </w:rPr>
        <w:t xml:space="preserve">, referente a defeitos ou imperfeições que venham a ser verificadas em qualquer elemento dos serviços executados, </w:t>
      </w:r>
      <w:r w:rsidRPr="00A757F2">
        <w:rPr>
          <w:rFonts w:ascii="Arial" w:hAnsi="Arial" w:cs="Arial"/>
          <w:b/>
          <w:color w:val="auto"/>
          <w:sz w:val="20"/>
          <w:szCs w:val="20"/>
        </w:rPr>
        <w:t>e se estiverem solucionadas todas as reclamações</w:t>
      </w:r>
      <w:r w:rsidRPr="00A757F2">
        <w:rPr>
          <w:rFonts w:ascii="Arial" w:hAnsi="Arial" w:cs="Arial"/>
          <w:color w:val="auto"/>
          <w:sz w:val="20"/>
          <w:szCs w:val="20"/>
        </w:rPr>
        <w:t xml:space="preserve"> porventura feitas quanto à falta de pagamento </w:t>
      </w:r>
      <w:proofErr w:type="gramStart"/>
      <w:r w:rsidRPr="00A757F2">
        <w:rPr>
          <w:rFonts w:ascii="Arial" w:hAnsi="Arial" w:cs="Arial"/>
          <w:color w:val="auto"/>
          <w:sz w:val="20"/>
          <w:szCs w:val="20"/>
        </w:rPr>
        <w:t>a prestadores</w:t>
      </w:r>
      <w:proofErr w:type="gramEnd"/>
      <w:r w:rsidRPr="00A757F2">
        <w:rPr>
          <w:rFonts w:ascii="Arial" w:hAnsi="Arial" w:cs="Arial"/>
          <w:color w:val="auto"/>
          <w:sz w:val="20"/>
          <w:szCs w:val="20"/>
        </w:rPr>
        <w:t xml:space="preserve"> de serviços empregados na execução do contrato.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CONSIDERAÇÕES INICIAIS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Planejamento dos Serviços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 xml:space="preserve">Compete à Contratada fazer </w:t>
      </w:r>
      <w:r w:rsidRPr="00A757F2">
        <w:rPr>
          <w:rFonts w:ascii="Arial" w:hAnsi="Arial" w:cs="Arial"/>
          <w:b/>
          <w:color w:val="auto"/>
          <w:sz w:val="20"/>
          <w:szCs w:val="20"/>
        </w:rPr>
        <w:t>prévia visita ao local dos serviços</w:t>
      </w:r>
      <w:r w:rsidRPr="00A757F2">
        <w:rPr>
          <w:rFonts w:ascii="Arial" w:hAnsi="Arial" w:cs="Arial"/>
          <w:color w:val="auto"/>
          <w:sz w:val="20"/>
          <w:szCs w:val="20"/>
        </w:rPr>
        <w:t xml:space="preserve"> para </w:t>
      </w:r>
      <w:proofErr w:type="gramStart"/>
      <w:r w:rsidRPr="00A757F2">
        <w:rPr>
          <w:rFonts w:ascii="Arial" w:hAnsi="Arial" w:cs="Arial"/>
          <w:color w:val="auto"/>
          <w:sz w:val="20"/>
          <w:szCs w:val="20"/>
        </w:rPr>
        <w:t>proceder</w:t>
      </w:r>
      <w:proofErr w:type="gramEnd"/>
      <w:r w:rsidRPr="00A757F2">
        <w:rPr>
          <w:rFonts w:ascii="Arial" w:hAnsi="Arial" w:cs="Arial"/>
          <w:color w:val="auto"/>
          <w:sz w:val="20"/>
          <w:szCs w:val="20"/>
        </w:rPr>
        <w:t xml:space="preserve"> minucioso exame das condições locais e de eventuais interferências.</w:t>
      </w:r>
    </w:p>
    <w:p w:rsidR="00A757F2" w:rsidRPr="00A757F2" w:rsidRDefault="00A757F2" w:rsidP="00A757F2">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As visitas, os levantamentos e as vistorias no local, sob a responsabilidade da Contratada serão realizadas em datas e horários previamente acordados com a Fiscalização.</w:t>
      </w:r>
    </w:p>
    <w:p w:rsidR="00A757F2" w:rsidRPr="00A757F2" w:rsidRDefault="00A757F2" w:rsidP="00A757F2">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A Contratada emitirá relatórios por etapas das atividades desenvolvidas, contendo todas as informações pertinentes e/ou solicitadas pela Fiscalização.</w:t>
      </w:r>
    </w:p>
    <w:p w:rsidR="00A757F2" w:rsidRPr="00A757F2" w:rsidRDefault="00A757F2" w:rsidP="00A757F2">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Quaisquer dúvidas referentes ao escopo dos serviços ou especificações deverão ser previamente esclarecidas junto ao Contratante, visto que, depois de apresentada a proposta, o Contratante não acolherá nenhuma reivindicação. Omissões, por parte da Contratada, jamais poderão ser alegadas em favor de eventuais pretensões de acréscimo de preços.</w:t>
      </w:r>
    </w:p>
    <w:p w:rsidR="00A757F2" w:rsidRPr="00A757F2" w:rsidRDefault="00A757F2" w:rsidP="00A757F2">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 w:val="left" w:pos="0"/>
        </w:tabs>
        <w:overflowPunct/>
        <w:spacing w:after="120"/>
        <w:jc w:val="both"/>
        <w:textAlignment w:val="auto"/>
        <w:rPr>
          <w:rFonts w:ascii="Arial" w:hAnsi="Arial" w:cs="Arial"/>
          <w:color w:val="auto"/>
          <w:sz w:val="20"/>
          <w:szCs w:val="20"/>
        </w:rPr>
      </w:pPr>
      <w:r w:rsidRPr="00A757F2">
        <w:rPr>
          <w:rFonts w:ascii="Arial" w:hAnsi="Arial" w:cs="Arial"/>
          <w:color w:val="auto"/>
          <w:sz w:val="20"/>
          <w:szCs w:val="20"/>
        </w:rPr>
        <w:tab/>
        <w:t xml:space="preserve">A Contratada deverá prever todos os custos envolvidos para a completa execução do objeto, não sendo aceitas alterações da planilha de custos após a licitação. </w:t>
      </w:r>
    </w:p>
    <w:p w:rsidR="00A757F2" w:rsidRPr="00A757F2" w:rsidRDefault="00A757F2" w:rsidP="00A757F2">
      <w:pPr>
        <w:keepNext w:val="0"/>
        <w:shd w:val="clear" w:color="auto" w:fill="auto"/>
        <w:tabs>
          <w:tab w:val="clear" w:pos="708"/>
          <w:tab w:val="left" w:pos="851"/>
          <w:tab w:val="left" w:pos="1129"/>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A Contratada deverá levar em conta todas as precauções e zelar permanentemente para que as suas operações não provoquem danos físicos ou materiais a terceiros, nem interfiram negativamente no andamento dos serviços procedendo à perfeita integração entre seus prestadores de serviço.</w:t>
      </w:r>
    </w:p>
    <w:p w:rsidR="00A757F2" w:rsidRPr="00A757F2" w:rsidRDefault="00A757F2" w:rsidP="00A757F2">
      <w:pPr>
        <w:keepNext w:val="0"/>
        <w:shd w:val="clear" w:color="auto" w:fill="auto"/>
        <w:tabs>
          <w:tab w:val="clear" w:pos="708"/>
          <w:tab w:val="left" w:pos="644"/>
          <w:tab w:val="left" w:pos="1129"/>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29"/>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 xml:space="preserve">Para os serviços, deverão ser fornecidos pela Contratada, todos os materiais, equipamentos, acessórios, mão-de-obra, mesmo que não explicitamente descrito nas especificações e diretrizes dos projetos. </w:t>
      </w:r>
    </w:p>
    <w:p w:rsidR="00A757F2" w:rsidRPr="00A757F2" w:rsidRDefault="00A757F2" w:rsidP="00A757F2">
      <w:pPr>
        <w:keepNext w:val="0"/>
        <w:shd w:val="clear" w:color="auto" w:fill="auto"/>
        <w:tabs>
          <w:tab w:val="clear" w:pos="708"/>
          <w:tab w:val="left" w:pos="644"/>
          <w:tab w:val="left" w:pos="1129"/>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29"/>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Qualquer prejuízo causado ao Contratante em virtude de atraso na finalização dos serviços será de inteira responsabilidade da Contratada.</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 xml:space="preserve">Profissionais, Materiais e </w:t>
      </w:r>
      <w:proofErr w:type="gramStart"/>
      <w:r w:rsidRPr="00A757F2">
        <w:rPr>
          <w:rFonts w:ascii="Arial" w:hAnsi="Arial" w:cs="Times New Roman"/>
          <w:b/>
          <w:color w:val="auto"/>
          <w:sz w:val="20"/>
          <w:szCs w:val="20"/>
        </w:rPr>
        <w:t>Equipamentos</w:t>
      </w:r>
      <w:proofErr w:type="gramEnd"/>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É de responsabilidade da Contratada a utilização de profissionais habilitados, capacitados e altamente especializados, os quais, mantendo autonomia técnica, assumam a condição de autores dos projetos e, no caso específico de projeto de arquitetura, assumam a condição de </w:t>
      </w:r>
      <w:proofErr w:type="spellStart"/>
      <w:proofErr w:type="gramStart"/>
      <w:r w:rsidRPr="00A757F2">
        <w:rPr>
          <w:rFonts w:ascii="Arial" w:hAnsi="Arial" w:cs="Arial"/>
          <w:color w:val="auto"/>
          <w:sz w:val="20"/>
          <w:szCs w:val="20"/>
        </w:rPr>
        <w:t>co-autores</w:t>
      </w:r>
      <w:proofErr w:type="spellEnd"/>
      <w:proofErr w:type="gramEnd"/>
      <w:r w:rsidRPr="00A757F2">
        <w:rPr>
          <w:rFonts w:ascii="Arial" w:hAnsi="Arial" w:cs="Arial"/>
          <w:color w:val="auto"/>
          <w:sz w:val="20"/>
          <w:szCs w:val="20"/>
        </w:rPr>
        <w:t>, sendo responsáveis técnicos por estes, na intensidade necessária que assegure progresso satisfatório aos serviços e projetos, dentro dos cronogramas previstos para desenvolverem as diversas atividades necessárias a sua execução.</w:t>
      </w: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Ressalta-se a obrigatoriedade da Contratada trabalhar com o corpo técnico de profissionais citado no atestado de capacitação, apresentado no processo de licitação. Não será permitida a participação de outros profissionais sem o consentimento da fiscalização. Caso haja a aceitação de novos profissionais junto ao processo inicial, esses deverão comprovar sua capacidade técnica perante a Fiscalização e continuar atendendo às exigências técnicas estipuladas pelo Edital.</w:t>
      </w: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29"/>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Contratada deverá anotar e atestar a responsabilidade dos seus profissionais, além de assumir os ônus decorrentes de erros de projeto e especificações ou conclusões de sua autoria apresentadas, desde que devidamente comprovados.</w:t>
      </w:r>
    </w:p>
    <w:p w:rsidR="00A757F2" w:rsidRPr="00A757F2" w:rsidRDefault="00A757F2" w:rsidP="00A757F2">
      <w:pPr>
        <w:keepNext w:val="0"/>
        <w:shd w:val="clear" w:color="auto" w:fill="auto"/>
        <w:tabs>
          <w:tab w:val="clear" w:pos="708"/>
          <w:tab w:val="left" w:pos="644"/>
          <w:tab w:val="left" w:pos="1129"/>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29"/>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 A qualquer tempo a Fiscalização poderá solicitar a substituição de qualquer membro da equipe técnica da Contratada, desde que entenda que seja benéfico ao desenvolvimento dos serviços e que continue atendendo às exigências técnicas estipuladas pelo Edital.</w:t>
      </w:r>
    </w:p>
    <w:p w:rsidR="00A757F2" w:rsidRPr="00A757F2" w:rsidRDefault="00A757F2" w:rsidP="00A757F2">
      <w:pPr>
        <w:keepNext w:val="0"/>
        <w:shd w:val="clear" w:color="auto" w:fill="auto"/>
        <w:tabs>
          <w:tab w:val="clear" w:pos="708"/>
          <w:tab w:val="left" w:pos="644"/>
          <w:tab w:val="left" w:pos="1129"/>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29"/>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Todos os equipamentos e ferramentas, bem como a obtenção dos materiais necessários, em quantidade e qualidade suficientes para conclusão dos serviços de projetos nos prazos fixados deverão ser fornecidos pela Contratada, sendo sua a integral responsabilidade sobre os mesmos.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Coordenação de Produtos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 xml:space="preserve">A Contratada deverá elaborar todos os produtos e serviços – estudos, projetos, modelos, especificações, orçamentos, quantificações e outros, com os respectivos laudos e pareceres técnicos. Estes deverão ser apresentados devidamente </w:t>
      </w:r>
      <w:r w:rsidRPr="00A757F2">
        <w:rPr>
          <w:rFonts w:ascii="Arial" w:hAnsi="Arial" w:cs="Arial"/>
          <w:b/>
          <w:color w:val="auto"/>
          <w:sz w:val="20"/>
          <w:szCs w:val="20"/>
        </w:rPr>
        <w:t>analisados, coordenados, integrados e compatibilizados</w:t>
      </w:r>
      <w:r w:rsidRPr="00A757F2">
        <w:rPr>
          <w:rFonts w:ascii="Arial" w:hAnsi="Arial" w:cs="Arial"/>
          <w:color w:val="auto"/>
          <w:sz w:val="20"/>
          <w:szCs w:val="20"/>
        </w:rPr>
        <w:t xml:space="preserve"> tecnicamente entre si, contendo todos os elementos necessários à execução da construção de </w:t>
      </w:r>
      <w:r w:rsidRPr="00A757F2">
        <w:rPr>
          <w:rFonts w:ascii="Arial" w:hAnsi="Arial" w:cs="Arial"/>
          <w:b/>
          <w:color w:val="auto"/>
          <w:sz w:val="20"/>
          <w:szCs w:val="20"/>
        </w:rPr>
        <w:t>Delegacias de Fronteira</w:t>
      </w:r>
      <w:r w:rsidRPr="00A757F2">
        <w:rPr>
          <w:rFonts w:ascii="Arial" w:hAnsi="Arial" w:cs="Arial"/>
          <w:color w:val="auto"/>
          <w:sz w:val="20"/>
          <w:szCs w:val="20"/>
        </w:rPr>
        <w:t>. Será inteiramente da Contratada a responsabilidade de coordenação desses trabalhos entre seus diversos autores, dirimindo pontos conflitantes, respeitando a independência técnica de cada um. Deverá também gerenciar as informações e fazer a organização da documentação gerada.</w:t>
      </w: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644"/>
        <w:jc w:val="both"/>
        <w:rPr>
          <w:rFonts w:ascii="Arial" w:hAnsi="Arial" w:cs="Arial"/>
          <w:i/>
          <w:color w:val="auto"/>
          <w:sz w:val="20"/>
          <w:szCs w:val="20"/>
        </w:rPr>
      </w:pPr>
      <w:r w:rsidRPr="00A757F2">
        <w:rPr>
          <w:rFonts w:ascii="Arial" w:hAnsi="Arial" w:cs="Arial"/>
          <w:i/>
          <w:color w:val="auto"/>
          <w:sz w:val="20"/>
          <w:szCs w:val="20"/>
        </w:rPr>
        <w:t>Cabe também à coordenação de projetos, executada por engenheiro pleno, a análise dos projetos confeccionados por sua equipe, verificando o atendimento às exigências feitas pela FISCALIZAÇÃO, assim como elaborando relatórios de coordenação.</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Times New Roman" w:hAnsi="Times New Roman" w:cs="Times New Roman"/>
          <w:i/>
          <w:color w:val="auto"/>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720"/>
        <w:jc w:val="both"/>
        <w:rPr>
          <w:rFonts w:ascii="Arial" w:hAnsi="Arial" w:cs="Arial"/>
          <w:i/>
          <w:color w:val="auto"/>
          <w:sz w:val="20"/>
          <w:szCs w:val="20"/>
        </w:rPr>
      </w:pPr>
      <w:r w:rsidRPr="00A757F2">
        <w:rPr>
          <w:rFonts w:ascii="Arial" w:hAnsi="Arial" w:cs="Arial"/>
          <w:i/>
          <w:color w:val="auto"/>
          <w:sz w:val="20"/>
          <w:szCs w:val="20"/>
        </w:rPr>
        <w:t>O Contratado não poderá subcontratar os serviços contratados no seu todo, podendo, contudo, fazê-lo parcialmente em alguns projetos especializados, mantida, porém, a sua responsabilidade direta perante a Contratante.</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Compatibilização dos Produtos e Serviços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Deverá a contratada fazer a compatibilização de todos os produtos e serviços previstos, verificando possíveis interferências entre si.</w:t>
      </w: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Caso haja qualquer interferência ou constatação da impossibilidade de execução, cabe a Contratada apresentar as melhores soluções e fazer as modificações.</w:t>
      </w:r>
    </w:p>
    <w:p w:rsidR="00A757F2" w:rsidRPr="00A757F2" w:rsidRDefault="00A757F2" w:rsidP="00A757F2">
      <w:pPr>
        <w:keepNext w:val="0"/>
        <w:shd w:val="clear" w:color="auto" w:fill="auto"/>
        <w:tabs>
          <w:tab w:val="clear" w:pos="708"/>
          <w:tab w:val="left" w:pos="851"/>
          <w:tab w:val="left" w:pos="1135"/>
        </w:tabs>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compatibilização dos produtos e serviços poderá ser apresentada ao Contratante por meio de relatórios, projetos, imagens e outros.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lastRenderedPageBreak/>
        <w:t>Assistência Técnica e Administrativa</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Caberá a Contratada, visando à perfeita execução e completo acabamento dos serviços, sob as responsabilidades legais vigentes, prestar toda a assistência técnica e administrativa necessárias para imprimir andamento conveniente aos trabalhos, mantendo equipes que levem a bom termo este objetivo. </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Todos os serviços executados deverão ser submetidos à Fiscalização, a fim de que sejam, em tempo e dentro das etapas determinadas em cronograma de execução, providenciadas as alterações que se fizerem necessárias.</w:t>
      </w:r>
    </w:p>
    <w:p w:rsidR="00A757F2" w:rsidRPr="00A757F2" w:rsidRDefault="00A757F2" w:rsidP="00A757F2">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Ainda, após o recebimento provisório do serviço, e até o seu recebimento definitivo, a Contratada deverá fornecer toda a assistência técnica necessária à solução das imperfeições detectadas na vistoria final, bem como as surgidas neste período, independente de sua responsabilidade civil.</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 xml:space="preserve">Taxas, Emolumentos, Licenças e </w:t>
      </w:r>
      <w:proofErr w:type="gramStart"/>
      <w:r w:rsidRPr="00A757F2">
        <w:rPr>
          <w:rFonts w:ascii="Arial" w:hAnsi="Arial" w:cs="Times New Roman"/>
          <w:b/>
          <w:color w:val="auto"/>
          <w:sz w:val="20"/>
          <w:szCs w:val="20"/>
        </w:rPr>
        <w:t>Franquias</w:t>
      </w:r>
      <w:proofErr w:type="gramEnd"/>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A Contratada será responsável por todas as despesas legais relativas aos serviços e projetos, tais como, taxas, licenças, emolumentos, registros em cartório, impostos federais, distritais, estaduais e municipais, seguros </w:t>
      </w:r>
      <w:proofErr w:type="spellStart"/>
      <w:proofErr w:type="gramStart"/>
      <w:r w:rsidRPr="00A757F2">
        <w:rPr>
          <w:rFonts w:ascii="Arial" w:hAnsi="Arial" w:cs="Arial"/>
          <w:color w:val="auto"/>
          <w:sz w:val="20"/>
          <w:szCs w:val="20"/>
        </w:rPr>
        <w:t>contra-incêndio</w:t>
      </w:r>
      <w:proofErr w:type="spellEnd"/>
      <w:proofErr w:type="gramEnd"/>
      <w:r w:rsidRPr="00A757F2">
        <w:rPr>
          <w:rFonts w:ascii="Arial" w:hAnsi="Arial" w:cs="Arial"/>
          <w:color w:val="auto"/>
          <w:sz w:val="20"/>
          <w:szCs w:val="20"/>
        </w:rPr>
        <w:t xml:space="preserve"> e de responsabilidade civil, contratos, selos, despachante e outros referentes à legislação, códigos e posturas referentes aos serviços e projetos.</w:t>
      </w: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Contratada deverá, ainda, incluir as consultas às concessionárias de serviços públicos (energia, água, saneamento etc.), empresas de seguros etc., necessárias ao desenvolvimento de seus trabalhos; obter todos os certificados de inspeção dos serviços prestados, de modo que ao encerramento do contrato, o mesmo esteja aprovado conforme as disposições dos órgãos de fiscalização estadual, federal ou de quaisquer outras naturezas.</w:t>
      </w: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A Contratada deverá apresentar, no início dos serviços, ou seja, após </w:t>
      </w:r>
      <w:proofErr w:type="gramStart"/>
      <w:r w:rsidRPr="00A757F2">
        <w:rPr>
          <w:rFonts w:ascii="Arial" w:hAnsi="Arial" w:cs="Arial"/>
          <w:color w:val="auto"/>
          <w:sz w:val="20"/>
          <w:szCs w:val="20"/>
        </w:rPr>
        <w:t>5</w:t>
      </w:r>
      <w:proofErr w:type="gramEnd"/>
      <w:r w:rsidRPr="00A757F2">
        <w:rPr>
          <w:rFonts w:ascii="Arial" w:hAnsi="Arial" w:cs="Arial"/>
          <w:color w:val="auto"/>
          <w:sz w:val="20"/>
          <w:szCs w:val="20"/>
        </w:rPr>
        <w:t xml:space="preserve"> (cinco) dias da vigência do contrato, Anotação de Responsabilidade Técnica – ART e Registro de Responsabilidade Técnica – RRT, junto aos respectivos Conselhos Profissionais em cuja jurisdição for exercida a atividade, conforme </w:t>
      </w:r>
      <w:proofErr w:type="spellStart"/>
      <w:r w:rsidRPr="00A757F2">
        <w:rPr>
          <w:rFonts w:ascii="Arial" w:hAnsi="Arial" w:cs="Arial"/>
          <w:color w:val="auto"/>
          <w:sz w:val="20"/>
          <w:szCs w:val="20"/>
        </w:rPr>
        <w:t>art</w:t>
      </w:r>
      <w:proofErr w:type="spellEnd"/>
      <w:r w:rsidRPr="00A757F2">
        <w:rPr>
          <w:rFonts w:ascii="Arial" w:hAnsi="Arial" w:cs="Arial"/>
          <w:color w:val="auto"/>
          <w:sz w:val="20"/>
          <w:szCs w:val="20"/>
        </w:rPr>
        <w:t>° 1° da Resolução n° 425/98 do CONFEA, do(s) responsável(</w:t>
      </w:r>
      <w:proofErr w:type="spellStart"/>
      <w:r w:rsidRPr="00A757F2">
        <w:rPr>
          <w:rFonts w:ascii="Arial" w:hAnsi="Arial" w:cs="Arial"/>
          <w:color w:val="auto"/>
          <w:sz w:val="20"/>
          <w:szCs w:val="20"/>
        </w:rPr>
        <w:t>is</w:t>
      </w:r>
      <w:proofErr w:type="spellEnd"/>
      <w:r w:rsidRPr="00A757F2">
        <w:rPr>
          <w:rFonts w:ascii="Arial" w:hAnsi="Arial" w:cs="Arial"/>
          <w:color w:val="auto"/>
          <w:sz w:val="20"/>
          <w:szCs w:val="20"/>
        </w:rPr>
        <w:t>) técnico(s) pela execução dos serviços e/ou projetos, com a respectiva comprovação da taxa recolhida.</w:t>
      </w: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Em caso de multas aplicadas em função dos serviços que estão sendo executados, </w:t>
      </w:r>
      <w:proofErr w:type="gramStart"/>
      <w:r w:rsidRPr="00A757F2">
        <w:rPr>
          <w:rFonts w:ascii="Arial" w:hAnsi="Arial" w:cs="Arial"/>
          <w:color w:val="auto"/>
          <w:sz w:val="20"/>
          <w:szCs w:val="20"/>
        </w:rPr>
        <w:t>é</w:t>
      </w:r>
      <w:proofErr w:type="gramEnd"/>
      <w:r w:rsidRPr="00A757F2">
        <w:rPr>
          <w:rFonts w:ascii="Arial" w:hAnsi="Arial" w:cs="Arial"/>
          <w:color w:val="auto"/>
          <w:sz w:val="20"/>
          <w:szCs w:val="20"/>
        </w:rPr>
        <w:t xml:space="preserve"> de responsabilidade da Contratada o pagamento e o cumprimento das normas para sanar o problema detectado pela autoridade que aplicou a sanção.</w:t>
      </w: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Todas as questões, reclamações trabalhistas, demandas judiciais, ações por perdas e danos e indenizações oriundas de erros, danos ou quaisquer prejuízos causados pela Contratada serão de sua inteira responsabilidade, não cabendo, em nenhuma hipótese, responsabilidade solidária por parte do Contratante.</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Seguros e Acidentes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Correrá por conta exclusiva da Contratada, a responsabilidade por quaisquer acidentes no trabalho devido à execução dos serviços contratados, uso indevido de patentes registradas, e, ainda que resulte em caso fortuito ou de força maior, a destruição ou danificação dos serviços e projetos até a devida aceitação da mesma pelo Contratante, bem como as indenizações que possam vir a ser devidas a terceiros por fatos oriundos dos serviços contratados, ainda que ocorridos fora das instalações da Contratada.</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numPr>
          <w:ilvl w:val="2"/>
          <w:numId w:val="19"/>
        </w:numPr>
        <w:shd w:val="clear" w:color="auto" w:fill="auto"/>
        <w:tabs>
          <w:tab w:val="clear" w:pos="708"/>
        </w:tabs>
        <w:suppressAutoHyphens w:val="0"/>
        <w:autoSpaceDE w:val="0"/>
        <w:autoSpaceDN w:val="0"/>
        <w:adjustRightInd w:val="0"/>
        <w:ind w:left="1225" w:hanging="505"/>
        <w:outlineLvl w:val="0"/>
        <w:rPr>
          <w:rFonts w:ascii="Arial" w:hAnsi="Arial" w:cs="Times New Roman"/>
          <w:b/>
          <w:color w:val="auto"/>
          <w:sz w:val="20"/>
          <w:szCs w:val="20"/>
        </w:rPr>
      </w:pPr>
      <w:r w:rsidRPr="00A757F2">
        <w:rPr>
          <w:rFonts w:ascii="Arial" w:hAnsi="Arial" w:cs="Times New Roman"/>
          <w:b/>
          <w:color w:val="auto"/>
          <w:sz w:val="20"/>
          <w:szCs w:val="20"/>
        </w:rPr>
        <w:t>Outras Despesas a Cargo da Contratada</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As despesas relativas aos itens abaixo mencionados, caso ocorram, correrão por conta da Contratada:</w:t>
      </w:r>
    </w:p>
    <w:p w:rsidR="00A757F2" w:rsidRPr="00A757F2" w:rsidRDefault="00A757F2" w:rsidP="00A757F2">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Estadias;</w:t>
      </w: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b) Transporte de materiais e equipamentos; </w:t>
      </w:r>
      <w:proofErr w:type="gramStart"/>
      <w:r w:rsidRPr="00A757F2">
        <w:rPr>
          <w:rFonts w:ascii="Arial" w:hAnsi="Arial" w:cs="Arial"/>
          <w:color w:val="auto"/>
          <w:sz w:val="20"/>
          <w:szCs w:val="20"/>
        </w:rPr>
        <w:t>e</w:t>
      </w:r>
      <w:proofErr w:type="gramEnd"/>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c) Transporte de pessoal administrativo e técnico.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SERVIÇOS TÉCNICO-PROFISSIONAIS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 xml:space="preserve">Os serviços a serem desenvolvidos consistem em estudos e relatórios técnicos de engenharia e arquitetura no tocante ao </w:t>
      </w:r>
      <w:proofErr w:type="gramStart"/>
      <w:r w:rsidRPr="00A757F2">
        <w:rPr>
          <w:rFonts w:ascii="Arial" w:hAnsi="Arial" w:cs="Arial"/>
          <w:color w:val="auto"/>
          <w:sz w:val="20"/>
          <w:szCs w:val="20"/>
        </w:rPr>
        <w:t>estudo do terreno necessários para desenvolvimento dos projetos e execução da obra de construção</w:t>
      </w:r>
      <w:r w:rsidRPr="00A757F2">
        <w:rPr>
          <w:rFonts w:ascii="Arial" w:hAnsi="Arial" w:cs="Arial"/>
          <w:b/>
          <w:color w:val="auto"/>
          <w:sz w:val="20"/>
          <w:szCs w:val="20"/>
        </w:rPr>
        <w:t xml:space="preserve"> </w:t>
      </w:r>
      <w:r w:rsidRPr="00A757F2">
        <w:rPr>
          <w:rFonts w:ascii="Arial" w:hAnsi="Arial" w:cs="Arial"/>
          <w:color w:val="auto"/>
          <w:sz w:val="20"/>
          <w:szCs w:val="20"/>
        </w:rPr>
        <w:t>da</w:t>
      </w:r>
      <w:r w:rsidRPr="00A757F2">
        <w:rPr>
          <w:rFonts w:ascii="Arial" w:hAnsi="Arial" w:cs="Arial"/>
          <w:b/>
          <w:color w:val="auto"/>
          <w:sz w:val="20"/>
          <w:szCs w:val="20"/>
        </w:rPr>
        <w:t xml:space="preserve"> Delegacia de Fronteira</w:t>
      </w:r>
      <w:proofErr w:type="gramEnd"/>
      <w:r w:rsidRPr="00A757F2">
        <w:rPr>
          <w:rFonts w:ascii="Arial" w:hAnsi="Arial" w:cs="Arial"/>
          <w:b/>
          <w:color w:val="auto"/>
          <w:sz w:val="20"/>
          <w:szCs w:val="20"/>
        </w:rPr>
        <w:t>.</w:t>
      </w:r>
      <w:r w:rsidRPr="00A757F2">
        <w:rPr>
          <w:rFonts w:ascii="Arial" w:hAnsi="Arial" w:cs="Arial"/>
          <w:color w:val="auto"/>
          <w:sz w:val="20"/>
          <w:szCs w:val="20"/>
        </w:rPr>
        <w:t xml:space="preserve">  Os serviços englobam a área da edificação principal, área de lazer (compreendendo academia e quadra poliesportiva) e área do canil, como partes integrantes das Delegacias. </w:t>
      </w:r>
    </w:p>
    <w:p w:rsidR="00A757F2" w:rsidRPr="00A757F2" w:rsidRDefault="00A757F2" w:rsidP="00A757F2">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A coordenação geral das atividades técnicas dos projetos de edificações será realizada em função das determinações da Concepção Arquitetônica, do programa de necessidades proposto a ser entregue oportunamente à Contratada e das soluções pré-estabelecidas neste caderno, considerando inicialmente a segurança, a funcionalidade, a adequação ao interesse público e o respeito à certificação de processos e produtos utilizados nas soluções.</w:t>
      </w:r>
    </w:p>
    <w:p w:rsidR="00A757F2" w:rsidRPr="00A757F2" w:rsidRDefault="00A757F2" w:rsidP="00A757F2">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A757F2" w:rsidRPr="00A757F2" w:rsidRDefault="00A757F2" w:rsidP="00A757F2">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A757F2">
        <w:rPr>
          <w:rFonts w:ascii="Arial" w:hAnsi="Arial" w:cs="Arial"/>
          <w:color w:val="auto"/>
          <w:sz w:val="20"/>
          <w:szCs w:val="20"/>
        </w:rPr>
        <w:tab/>
        <w:t xml:space="preserve">A coordenação específica de cada uma das atividades técnicas dos projetos complementares de engenharia e de seus elementos e componentes </w:t>
      </w:r>
      <w:proofErr w:type="gramStart"/>
      <w:r w:rsidRPr="00A757F2">
        <w:rPr>
          <w:rFonts w:ascii="Arial" w:hAnsi="Arial" w:cs="Arial"/>
          <w:color w:val="auto"/>
          <w:sz w:val="20"/>
          <w:szCs w:val="20"/>
        </w:rPr>
        <w:t>será atribuída</w:t>
      </w:r>
      <w:proofErr w:type="gramEnd"/>
      <w:r w:rsidRPr="00A757F2">
        <w:rPr>
          <w:rFonts w:ascii="Arial" w:hAnsi="Arial" w:cs="Arial"/>
          <w:color w:val="auto"/>
          <w:sz w:val="20"/>
          <w:szCs w:val="20"/>
        </w:rPr>
        <w:t xml:space="preserve"> à Contratada por meio de seus profissionais responsáveis pela sua concepção e detalhamento.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Levantamento Topográfico Planialtimétrico Cadastral</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601CF2">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r w:rsidRPr="00A757F2">
        <w:rPr>
          <w:rFonts w:ascii="Arial" w:hAnsi="Arial" w:cs="Arial"/>
          <w:color w:val="auto"/>
          <w:sz w:val="20"/>
          <w:szCs w:val="20"/>
        </w:rPr>
        <w:t xml:space="preserve">O levantamento topográfico </w:t>
      </w:r>
      <w:proofErr w:type="spellStart"/>
      <w:r w:rsidRPr="00A757F2">
        <w:rPr>
          <w:rFonts w:ascii="Arial" w:hAnsi="Arial" w:cs="Arial"/>
          <w:color w:val="auto"/>
          <w:sz w:val="20"/>
          <w:szCs w:val="20"/>
        </w:rPr>
        <w:t>planialtimétrico</w:t>
      </w:r>
      <w:proofErr w:type="spellEnd"/>
      <w:r w:rsidRPr="00A757F2">
        <w:rPr>
          <w:rFonts w:ascii="Arial" w:hAnsi="Arial" w:cs="Arial"/>
          <w:color w:val="auto"/>
          <w:sz w:val="20"/>
          <w:szCs w:val="20"/>
        </w:rPr>
        <w:t xml:space="preserve"> cadastral deverá definir com precisão o terreno, bem como todas as interferências naturais e artificiais, para as construções da </w:t>
      </w:r>
      <w:r w:rsidRPr="00A757F2">
        <w:rPr>
          <w:rFonts w:ascii="Arial" w:hAnsi="Arial" w:cs="Arial"/>
          <w:b/>
          <w:color w:val="auto"/>
          <w:sz w:val="20"/>
          <w:szCs w:val="20"/>
        </w:rPr>
        <w:t>Delegacia de Fronteira</w:t>
      </w:r>
      <w:r w:rsidRPr="00A757F2">
        <w:rPr>
          <w:rFonts w:ascii="Arial" w:hAnsi="Arial" w:cs="Arial"/>
          <w:color w:val="auto"/>
          <w:sz w:val="20"/>
          <w:szCs w:val="20"/>
        </w:rPr>
        <w:t>, dentro da área indicada na Concepção Arquitetônica do Contratante.</w:t>
      </w:r>
    </w:p>
    <w:p w:rsidR="00A757F2" w:rsidRPr="00A757F2" w:rsidRDefault="00A757F2" w:rsidP="00A757F2">
      <w:pPr>
        <w:keepNext w:val="0"/>
        <w:shd w:val="clear" w:color="auto" w:fill="auto"/>
        <w:tabs>
          <w:tab w:val="clear" w:pos="708"/>
        </w:tabs>
        <w:suppressAutoHyphens w:val="0"/>
        <w:autoSpaceDE w:val="0"/>
        <w:autoSpaceDN w:val="0"/>
        <w:adjustRightInd w:val="0"/>
        <w:ind w:firstLine="720"/>
        <w:rPr>
          <w:rFonts w:ascii="Arial" w:hAnsi="Arial" w:cs="Times New Roman"/>
          <w:i/>
          <w:color w:val="auto"/>
          <w:sz w:val="20"/>
          <w:szCs w:val="20"/>
        </w:rPr>
      </w:pP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Definição de Áreas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área do levantamento topográfico deverá ser comparada com aquela fornecida pelo Contratante, bem como nas dimensões descritas no registro de transcrição da planta do imóvel.</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Execução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Inicialmente deverão ser definidos, além da área exata a ser levantada, o Sistema de Coordenadas e a Referência de Nível, bem como a escala apropriada do desenho.</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i/>
          <w:color w:val="auto"/>
          <w:sz w:val="20"/>
          <w:szCs w:val="20"/>
        </w:rPr>
      </w:pPr>
      <w:r w:rsidRPr="00A757F2">
        <w:rPr>
          <w:rFonts w:ascii="Arial" w:hAnsi="Arial" w:cs="Arial"/>
          <w:color w:val="auto"/>
          <w:sz w:val="20"/>
          <w:szCs w:val="20"/>
        </w:rPr>
        <w:t xml:space="preserve">Os levantamentos topográficos deverão ser apresentados através de desenhos, cadernetas de campo e memoriais onde constarão entre outros, a área da poligonal, a orientação da planta, a referência de nível, as curvas de nível espaçadas </w:t>
      </w:r>
      <w:r w:rsidRPr="00A757F2">
        <w:rPr>
          <w:rFonts w:ascii="Arial" w:hAnsi="Arial" w:cs="Arial"/>
          <w:b/>
          <w:color w:val="auto"/>
          <w:sz w:val="20"/>
          <w:szCs w:val="20"/>
        </w:rPr>
        <w:t>de metro em metro</w:t>
      </w:r>
      <w:r w:rsidRPr="00A757F2">
        <w:rPr>
          <w:rFonts w:ascii="Arial" w:hAnsi="Arial" w:cs="Arial"/>
          <w:color w:val="auto"/>
          <w:sz w:val="20"/>
          <w:szCs w:val="20"/>
        </w:rPr>
        <w:t xml:space="preserve"> e secções do terreno, os acidentes topográficos mais relevantes, a localização e áreas das edificações existentes, arruamentos, ruas projetadas, estradas, vegetação existente com locação e especificação das árvores e massas arbustivas, a existência, localização, profundidade (nível) e posicionamento de redes de água, esgoto, energia elétrica, gás, telecomunicações, dados, voz etc., no terreno, na(s) calçada(s) e na(s) rua(s), legenda de convenções gráficas adotadas e coordenadas geográficas</w:t>
      </w:r>
      <w:r w:rsidRPr="00A757F2">
        <w:rPr>
          <w:rFonts w:ascii="Arial" w:hAnsi="Arial" w:cs="Arial"/>
          <w:i/>
          <w:color w:val="auto"/>
          <w:sz w:val="20"/>
          <w:szCs w:val="20"/>
        </w:rPr>
        <w:t>.</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Levantamento Cadastral - Planimétrico</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O levantamento planimétrico cadastral conterá ainda o cadastro de todos os detalhes planimétricos existentes na área, tais como: as vias, interseções existentes e cessões de comodato, postes, cercas, edificações existentes, valas, redes de abastecimento de água, esgoto, águas pluviais, incêndio, energia elétrica, telecomunicações, pontes, gasodutos, oleodutos, equipamentos de </w:t>
      </w:r>
      <w:proofErr w:type="spellStart"/>
      <w:proofErr w:type="gramStart"/>
      <w:r w:rsidRPr="00A757F2">
        <w:rPr>
          <w:rFonts w:ascii="Arial" w:hAnsi="Arial" w:cs="Arial"/>
          <w:color w:val="auto"/>
          <w:sz w:val="20"/>
          <w:szCs w:val="20"/>
        </w:rPr>
        <w:t>infra-estrutura</w:t>
      </w:r>
      <w:proofErr w:type="spellEnd"/>
      <w:proofErr w:type="gramEnd"/>
      <w:r w:rsidRPr="00A757F2">
        <w:rPr>
          <w:rFonts w:ascii="Arial" w:hAnsi="Arial" w:cs="Arial"/>
          <w:color w:val="auto"/>
          <w:sz w:val="20"/>
          <w:szCs w:val="20"/>
        </w:rPr>
        <w:t xml:space="preserve"> predial, entre outros, cadastro das árvores existentes na área para preservação, devendo-se indicar em planta a localização e quantidades das mesmas (a priori, caso o diâmetro seja maior que 30 cm).</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Levantamento Planimétrico – Áreas Patrimoniais</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b/>
          <w:i/>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Deverá ser confeccionada a planta patrimonial da área demarcada, fazendo constar nesta planta todas as instalações porventura existentes no local e em seu entorno. </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Deverá ser lançada ainda na planta, a área levantada, fazendo constar a poligonal </w:t>
      </w:r>
      <w:r w:rsidRPr="00A757F2">
        <w:rPr>
          <w:rFonts w:ascii="Arial" w:hAnsi="Arial" w:cs="Arial"/>
          <w:color w:val="auto"/>
          <w:sz w:val="20"/>
          <w:szCs w:val="20"/>
        </w:rPr>
        <w:lastRenderedPageBreak/>
        <w:t xml:space="preserve">envoltória da área, tendo como referência pontos conhecidos como: arruamentos, marcos oficiais e o(s) do registro de imóveis, o posicionamento do terreno em relação ao norte verdadeiro, a planta de situação da área em relação à região circundante e dos proprietários </w:t>
      </w:r>
      <w:proofErr w:type="spellStart"/>
      <w:r w:rsidRPr="00A757F2">
        <w:rPr>
          <w:rFonts w:ascii="Arial" w:hAnsi="Arial" w:cs="Arial"/>
          <w:color w:val="auto"/>
          <w:sz w:val="20"/>
          <w:szCs w:val="20"/>
        </w:rPr>
        <w:t>lindeiros</w:t>
      </w:r>
      <w:proofErr w:type="spellEnd"/>
      <w:r w:rsidRPr="00A757F2">
        <w:rPr>
          <w:rFonts w:ascii="Arial" w:hAnsi="Arial" w:cs="Arial"/>
          <w:color w:val="auto"/>
          <w:sz w:val="20"/>
          <w:szCs w:val="20"/>
        </w:rPr>
        <w:t>, as coordenadas planas dos vértices da poligonal, os azimutes, as distâncias de cada trecho dessa poligonal, realizando necessariamente um confronto entre a demarcação da situação real e a constante no registro de imóveis, o perímetro, a área total e os elementos discriminados no subitem 5.2.3 – Levantamento Cadastral, deste documento.</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No terreno, deverão ser demarcadas as áreas levantadas, cravando um marco em cada vértice da poligonal.  </w:t>
      </w:r>
      <w:proofErr w:type="gramStart"/>
      <w:r w:rsidRPr="00A757F2">
        <w:rPr>
          <w:rFonts w:ascii="Arial" w:hAnsi="Arial" w:cs="Arial"/>
          <w:color w:val="auto"/>
          <w:sz w:val="20"/>
          <w:szCs w:val="20"/>
        </w:rPr>
        <w:t>Esses marcos</w:t>
      </w:r>
      <w:proofErr w:type="gramEnd"/>
      <w:r w:rsidRPr="00A757F2">
        <w:rPr>
          <w:rFonts w:ascii="Arial" w:hAnsi="Arial" w:cs="Arial"/>
          <w:color w:val="auto"/>
          <w:sz w:val="20"/>
          <w:szCs w:val="20"/>
        </w:rPr>
        <w:t xml:space="preserve"> poderão ser confeccionados em tubo de PVC, diâmetro de 100 mm (cem milímetros), comprimento de 1 m (um metro) preenchido integralmente em concreto. </w:t>
      </w:r>
      <w:proofErr w:type="gramStart"/>
      <w:r w:rsidRPr="00A757F2">
        <w:rPr>
          <w:rFonts w:ascii="Arial" w:hAnsi="Arial" w:cs="Arial"/>
          <w:color w:val="auto"/>
          <w:sz w:val="20"/>
          <w:szCs w:val="20"/>
        </w:rPr>
        <w:t>Os marcos</w:t>
      </w:r>
      <w:proofErr w:type="gramEnd"/>
      <w:r w:rsidRPr="00A757F2">
        <w:rPr>
          <w:rFonts w:ascii="Arial" w:hAnsi="Arial" w:cs="Arial"/>
          <w:color w:val="auto"/>
          <w:sz w:val="20"/>
          <w:szCs w:val="20"/>
        </w:rPr>
        <w:t xml:space="preserve"> deverão ser cravados verticalmente até a profundidade de 60 cm (sessenta centímetros), envolvidos por uma base de concreto de (40 x 40 x 40) cm.  Na base deverá ser pintada a identificação do vértice que ele representa. </w:t>
      </w:r>
      <w:proofErr w:type="gramStart"/>
      <w:r w:rsidRPr="00A757F2">
        <w:rPr>
          <w:rFonts w:ascii="Arial" w:hAnsi="Arial" w:cs="Arial"/>
          <w:color w:val="auto"/>
          <w:sz w:val="20"/>
          <w:szCs w:val="20"/>
        </w:rPr>
        <w:t>Os marcos</w:t>
      </w:r>
      <w:proofErr w:type="gramEnd"/>
      <w:r w:rsidRPr="00A757F2">
        <w:rPr>
          <w:rFonts w:ascii="Arial" w:hAnsi="Arial" w:cs="Arial"/>
          <w:color w:val="auto"/>
          <w:sz w:val="20"/>
          <w:szCs w:val="20"/>
        </w:rPr>
        <w:t xml:space="preserve"> deverão ser pintados nas cores vermelha e branca, a fim de facilitar a sua identificação e localização.</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roofErr w:type="gramStart"/>
      <w:r w:rsidRPr="00A757F2">
        <w:rPr>
          <w:rFonts w:ascii="Arial" w:hAnsi="Arial" w:cs="Arial"/>
          <w:color w:val="auto"/>
          <w:sz w:val="20"/>
          <w:szCs w:val="20"/>
        </w:rPr>
        <w:t>Todas as plantas elaboradas deverão ser convenientemente orientadas, com a indicação do Norte Verdadeiro, a declinação magnética e a data de observação, contendo ainda o erro de fechamento angular máximo de 30”</w:t>
      </w:r>
      <w:proofErr w:type="gramEnd"/>
      <w:r w:rsidRPr="00A757F2">
        <w:rPr>
          <w:rFonts w:ascii="Arial" w:hAnsi="Arial" w:cs="Arial"/>
          <w:color w:val="auto"/>
          <w:sz w:val="20"/>
          <w:szCs w:val="20"/>
        </w:rPr>
        <w:t xml:space="preserve"> x n, onde “n” é o número de vértices; o erro de fechamento linear permitido é de 0,05%.</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b/>
          <w:color w:val="auto"/>
          <w:sz w:val="20"/>
          <w:szCs w:val="20"/>
        </w:rPr>
      </w:pPr>
      <w:r w:rsidRPr="00A757F2">
        <w:rPr>
          <w:rFonts w:ascii="Arial" w:hAnsi="Arial" w:cs="Arial"/>
          <w:b/>
          <w:color w:val="auto"/>
          <w:sz w:val="20"/>
          <w:szCs w:val="20"/>
        </w:rPr>
        <w:t>Todas as cadernetas de campo, o memorial descritivo das áreas levantadas e demais documentos produzidos deverão ser entregues ao Contratante.</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As plantas devem ser confeccionadas na escala adequada, tomando por base a testada do terreno, sendo recomendadas as seguintes escalas:</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i/>
          <w:color w:val="auto"/>
          <w:sz w:val="20"/>
          <w:szCs w:val="20"/>
        </w:rPr>
      </w:pPr>
    </w:p>
    <w:tbl>
      <w:tblPr>
        <w:tblW w:w="0" w:type="auto"/>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4305"/>
      </w:tblGrid>
      <w:tr w:rsidR="00A757F2" w:rsidRPr="00A757F2" w:rsidTr="0010703E">
        <w:tc>
          <w:tcPr>
            <w:tcW w:w="3450"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
                <w:bCs/>
                <w:color w:val="auto"/>
                <w:sz w:val="20"/>
                <w:szCs w:val="20"/>
              </w:rPr>
            </w:pPr>
            <w:r w:rsidRPr="00A757F2">
              <w:rPr>
                <w:rFonts w:ascii="Arial" w:hAnsi="Arial" w:cs="Arial"/>
                <w:b/>
                <w:bCs/>
                <w:color w:val="auto"/>
                <w:sz w:val="20"/>
                <w:szCs w:val="20"/>
              </w:rPr>
              <w:t>Testada do Terreno</w:t>
            </w:r>
          </w:p>
        </w:tc>
        <w:tc>
          <w:tcPr>
            <w:tcW w:w="4305"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
                <w:bCs/>
                <w:color w:val="auto"/>
                <w:sz w:val="20"/>
                <w:szCs w:val="20"/>
              </w:rPr>
            </w:pPr>
            <w:r w:rsidRPr="00A757F2">
              <w:rPr>
                <w:rFonts w:ascii="Arial" w:hAnsi="Arial" w:cs="Arial"/>
                <w:b/>
                <w:bCs/>
                <w:color w:val="auto"/>
                <w:sz w:val="20"/>
                <w:szCs w:val="20"/>
              </w:rPr>
              <w:t>Escala</w:t>
            </w:r>
          </w:p>
        </w:tc>
      </w:tr>
      <w:tr w:rsidR="00A757F2" w:rsidRPr="00A757F2" w:rsidTr="0010703E">
        <w:tc>
          <w:tcPr>
            <w:tcW w:w="3450"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r w:rsidRPr="00A757F2">
              <w:rPr>
                <w:rFonts w:ascii="Arial" w:hAnsi="Arial" w:cs="Arial"/>
                <w:bCs/>
                <w:color w:val="auto"/>
                <w:sz w:val="20"/>
                <w:szCs w:val="20"/>
              </w:rPr>
              <w:t>Até 50m</w:t>
            </w:r>
          </w:p>
        </w:tc>
        <w:tc>
          <w:tcPr>
            <w:tcW w:w="4305"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proofErr w:type="gramStart"/>
            <w:r w:rsidRPr="00A757F2">
              <w:rPr>
                <w:rFonts w:ascii="Arial" w:hAnsi="Arial" w:cs="Arial"/>
                <w:bCs/>
                <w:color w:val="auto"/>
                <w:sz w:val="20"/>
                <w:szCs w:val="20"/>
              </w:rPr>
              <w:t>1:100</w:t>
            </w:r>
            <w:proofErr w:type="gramEnd"/>
          </w:p>
        </w:tc>
      </w:tr>
      <w:tr w:rsidR="00A757F2" w:rsidRPr="00A757F2" w:rsidTr="0010703E">
        <w:tc>
          <w:tcPr>
            <w:tcW w:w="3450"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r w:rsidRPr="00A757F2">
              <w:rPr>
                <w:rFonts w:ascii="Arial" w:hAnsi="Arial" w:cs="Arial"/>
                <w:bCs/>
                <w:color w:val="auto"/>
                <w:sz w:val="20"/>
                <w:szCs w:val="20"/>
              </w:rPr>
              <w:t>De 50m até 200m</w:t>
            </w:r>
          </w:p>
        </w:tc>
        <w:tc>
          <w:tcPr>
            <w:tcW w:w="4305"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proofErr w:type="gramStart"/>
            <w:r w:rsidRPr="00A757F2">
              <w:rPr>
                <w:rFonts w:ascii="Arial" w:hAnsi="Arial" w:cs="Arial"/>
                <w:bCs/>
                <w:color w:val="auto"/>
                <w:sz w:val="20"/>
                <w:szCs w:val="20"/>
              </w:rPr>
              <w:t>1:200</w:t>
            </w:r>
            <w:proofErr w:type="gramEnd"/>
          </w:p>
        </w:tc>
      </w:tr>
      <w:tr w:rsidR="00A757F2" w:rsidRPr="00A757F2" w:rsidTr="0010703E">
        <w:tc>
          <w:tcPr>
            <w:tcW w:w="3450"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r w:rsidRPr="00A757F2">
              <w:rPr>
                <w:rFonts w:ascii="Arial" w:hAnsi="Arial" w:cs="Arial"/>
                <w:bCs/>
                <w:color w:val="auto"/>
                <w:sz w:val="20"/>
                <w:szCs w:val="20"/>
              </w:rPr>
              <w:t>De 200m até 500m</w:t>
            </w:r>
          </w:p>
        </w:tc>
        <w:tc>
          <w:tcPr>
            <w:tcW w:w="4305"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proofErr w:type="gramStart"/>
            <w:r w:rsidRPr="00A757F2">
              <w:rPr>
                <w:rFonts w:ascii="Arial" w:hAnsi="Arial" w:cs="Arial"/>
                <w:bCs/>
                <w:color w:val="auto"/>
                <w:sz w:val="20"/>
                <w:szCs w:val="20"/>
              </w:rPr>
              <w:t>1:500</w:t>
            </w:r>
            <w:proofErr w:type="gramEnd"/>
          </w:p>
        </w:tc>
      </w:tr>
      <w:tr w:rsidR="00A757F2" w:rsidRPr="00A757F2" w:rsidTr="0010703E">
        <w:tc>
          <w:tcPr>
            <w:tcW w:w="3450"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r w:rsidRPr="00A757F2">
              <w:rPr>
                <w:rFonts w:ascii="Arial" w:hAnsi="Arial" w:cs="Arial"/>
                <w:bCs/>
                <w:color w:val="auto"/>
                <w:sz w:val="20"/>
                <w:szCs w:val="20"/>
              </w:rPr>
              <w:t>De 500m até 1.000m</w:t>
            </w:r>
          </w:p>
        </w:tc>
        <w:tc>
          <w:tcPr>
            <w:tcW w:w="4305"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proofErr w:type="gramStart"/>
            <w:r w:rsidRPr="00A757F2">
              <w:rPr>
                <w:rFonts w:ascii="Arial" w:hAnsi="Arial" w:cs="Arial"/>
                <w:bCs/>
                <w:color w:val="auto"/>
                <w:sz w:val="20"/>
                <w:szCs w:val="20"/>
              </w:rPr>
              <w:t>1:1000</w:t>
            </w:r>
            <w:proofErr w:type="gramEnd"/>
          </w:p>
        </w:tc>
      </w:tr>
      <w:tr w:rsidR="00A757F2" w:rsidRPr="00A757F2" w:rsidTr="0010703E">
        <w:tc>
          <w:tcPr>
            <w:tcW w:w="3450"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r w:rsidRPr="00A757F2">
              <w:rPr>
                <w:rFonts w:ascii="Arial" w:hAnsi="Arial" w:cs="Arial"/>
                <w:bCs/>
                <w:color w:val="auto"/>
                <w:sz w:val="20"/>
                <w:szCs w:val="20"/>
              </w:rPr>
              <w:t>Acima de 1.000m</w:t>
            </w:r>
          </w:p>
        </w:tc>
        <w:tc>
          <w:tcPr>
            <w:tcW w:w="4305" w:type="dxa"/>
            <w:vAlign w:val="bottom"/>
          </w:tcPr>
          <w:p w:rsidR="00A757F2" w:rsidRPr="00A757F2" w:rsidRDefault="00A757F2" w:rsidP="00A757F2">
            <w:pPr>
              <w:keepNext w:val="0"/>
              <w:widowControl w:val="0"/>
              <w:shd w:val="clear" w:color="auto" w:fill="auto"/>
              <w:tabs>
                <w:tab w:val="clear" w:pos="708"/>
              </w:tabs>
              <w:suppressAutoHyphens w:val="0"/>
              <w:autoSpaceDE w:val="0"/>
              <w:autoSpaceDN w:val="0"/>
              <w:adjustRightInd w:val="0"/>
              <w:snapToGrid w:val="0"/>
              <w:spacing w:line="360" w:lineRule="auto"/>
              <w:jc w:val="center"/>
              <w:rPr>
                <w:rFonts w:ascii="Arial" w:hAnsi="Arial" w:cs="Arial"/>
                <w:bCs/>
                <w:color w:val="auto"/>
                <w:sz w:val="20"/>
                <w:szCs w:val="20"/>
              </w:rPr>
            </w:pPr>
            <w:r w:rsidRPr="00A757F2">
              <w:rPr>
                <w:rFonts w:ascii="Arial" w:hAnsi="Arial" w:cs="Arial"/>
                <w:bCs/>
                <w:color w:val="auto"/>
                <w:sz w:val="20"/>
                <w:szCs w:val="20"/>
              </w:rPr>
              <w:t>Conveniente a sua inclusão no processo</w:t>
            </w:r>
          </w:p>
        </w:tc>
      </w:tr>
    </w:tbl>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 xml:space="preserve">Levantamento Cadastral - </w:t>
      </w:r>
      <w:proofErr w:type="spellStart"/>
      <w:r w:rsidRPr="00A757F2">
        <w:rPr>
          <w:rFonts w:ascii="Arial" w:hAnsi="Arial" w:cs="Times New Roman"/>
          <w:b/>
          <w:color w:val="auto"/>
          <w:sz w:val="20"/>
          <w:szCs w:val="20"/>
        </w:rPr>
        <w:t>Altimétrico</w:t>
      </w:r>
      <w:proofErr w:type="spellEnd"/>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O levantamento cadastral </w:t>
      </w:r>
      <w:proofErr w:type="spellStart"/>
      <w:r w:rsidRPr="00A757F2">
        <w:rPr>
          <w:rFonts w:ascii="Arial" w:hAnsi="Arial" w:cs="Arial"/>
          <w:color w:val="auto"/>
          <w:sz w:val="20"/>
          <w:szCs w:val="20"/>
        </w:rPr>
        <w:t>altimétrico</w:t>
      </w:r>
      <w:proofErr w:type="spellEnd"/>
      <w:r w:rsidRPr="00A757F2">
        <w:rPr>
          <w:rFonts w:ascii="Arial" w:hAnsi="Arial" w:cs="Arial"/>
          <w:color w:val="auto"/>
          <w:sz w:val="20"/>
          <w:szCs w:val="20"/>
        </w:rPr>
        <w:t xml:space="preserve"> deverá conter os dispositivos de drenagem existentes na área, tais como meios-fios, sarjetas, bueiros, caixas de ralos, “bocas de lobo”, caixas coletoras, canaletas, galerias de águas pluviais etc.</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Para o caso de bueiros e galerias de águas pluviais, deverão ser fornecidas as cotas da geratriz interna dos tubos em todos os poços de visita ou caixas coletoras, indicando também suas dimensões ou diâmetros.</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As redes de água potável e as redes de esgoto, existentes nas áreas a serem levantadas, serão cadastradas de modo a se conhecer, no mínimo, seu caminhamento e localização dos registros e caixas, seu perfil longitudinal, o cadastro das caixas de passagens ou poços de visita, indicando suas dimensões e níveis, o tipo de material e diâmetro das tubulações, a vazão e pressão nas redes, os reservatórios de água elevados, cisternas, suas capacidades e disponibilidades, os poços artesianos e/ou freáticos, suas profundidades, nível estático, nível dinâmico e vazão e fossas sépticas, sumidouros, suas capacidades e disponibilidades.</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Para as vias existentes, fornecer a seção transversal e o tipo de pavimento, o tipo de meio-fio ou outro dispositivo de drenagem existente, inclusive dimensões e as cotas do pavimento nos bordos e no eixo, espaçadas a cada 10 metros no mínimo.</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O levantamento deverá contemplar, também, o cálculo de volumes de corte e aterro na área estudada.</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Poderão ser utilizados documentos contendo levantamentos das prefeituras locais, das concessionárias, ou das edificações vizinhas desde que sejam formalmente conferidos pela Contratada.</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 xml:space="preserve">Levantamento </w:t>
      </w:r>
      <w:proofErr w:type="spellStart"/>
      <w:r w:rsidRPr="00A757F2">
        <w:rPr>
          <w:rFonts w:ascii="Arial" w:hAnsi="Arial" w:cs="Times New Roman"/>
          <w:b/>
          <w:color w:val="auto"/>
          <w:sz w:val="20"/>
          <w:szCs w:val="20"/>
        </w:rPr>
        <w:t>Altimétrico</w:t>
      </w:r>
      <w:proofErr w:type="spellEnd"/>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O levantamento topográfico </w:t>
      </w:r>
      <w:proofErr w:type="spellStart"/>
      <w:r w:rsidRPr="00A757F2">
        <w:rPr>
          <w:rFonts w:ascii="Arial" w:hAnsi="Arial" w:cs="Arial"/>
          <w:color w:val="auto"/>
          <w:sz w:val="20"/>
          <w:szCs w:val="20"/>
        </w:rPr>
        <w:t>altimétrico</w:t>
      </w:r>
      <w:proofErr w:type="spellEnd"/>
      <w:r w:rsidRPr="00A757F2">
        <w:rPr>
          <w:rFonts w:ascii="Arial" w:hAnsi="Arial" w:cs="Arial"/>
          <w:color w:val="auto"/>
          <w:sz w:val="20"/>
          <w:szCs w:val="20"/>
        </w:rPr>
        <w:t xml:space="preserve"> da área indicada na escritura, constará basicamente de levantamento em reticulado </w:t>
      </w:r>
      <w:r w:rsidRPr="00A757F2">
        <w:rPr>
          <w:rFonts w:ascii="Arial" w:hAnsi="Arial" w:cs="Arial"/>
          <w:b/>
          <w:color w:val="auto"/>
          <w:sz w:val="20"/>
          <w:szCs w:val="20"/>
        </w:rPr>
        <w:t>de metro em metro</w:t>
      </w:r>
      <w:r w:rsidRPr="00A757F2">
        <w:rPr>
          <w:rFonts w:ascii="Arial" w:hAnsi="Arial" w:cs="Arial"/>
          <w:color w:val="auto"/>
          <w:sz w:val="20"/>
          <w:szCs w:val="20"/>
        </w:rPr>
        <w:t xml:space="preserve"> para terrenos até 10.000 m². Para terrenos acima de 10.000 m² fazer o levantamento em reticulado </w:t>
      </w:r>
      <w:r w:rsidRPr="00A757F2">
        <w:rPr>
          <w:rFonts w:ascii="Arial" w:hAnsi="Arial" w:cs="Arial"/>
          <w:b/>
          <w:color w:val="auto"/>
          <w:sz w:val="20"/>
          <w:szCs w:val="20"/>
        </w:rPr>
        <w:t>de dois em dois metros</w:t>
      </w:r>
      <w:r w:rsidRPr="00A757F2">
        <w:rPr>
          <w:rFonts w:ascii="Arial" w:hAnsi="Arial" w:cs="Arial"/>
          <w:color w:val="auto"/>
          <w:sz w:val="20"/>
          <w:szCs w:val="20"/>
        </w:rPr>
        <w:t>.</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Dependendo das características do terreno, com aclives e declives muito acentuados (onde </w:t>
      </w:r>
      <w:proofErr w:type="gramStart"/>
      <w:r w:rsidRPr="00A757F2">
        <w:rPr>
          <w:rFonts w:ascii="Arial" w:hAnsi="Arial" w:cs="Arial"/>
          <w:color w:val="auto"/>
          <w:sz w:val="20"/>
          <w:szCs w:val="20"/>
        </w:rPr>
        <w:t>deverão</w:t>
      </w:r>
      <w:proofErr w:type="gramEnd"/>
      <w:r w:rsidRPr="00A757F2">
        <w:rPr>
          <w:rFonts w:ascii="Arial" w:hAnsi="Arial" w:cs="Arial"/>
          <w:color w:val="auto"/>
          <w:sz w:val="20"/>
          <w:szCs w:val="20"/>
        </w:rPr>
        <w:t xml:space="preserve"> ser indicadas a inclinação), deverá ser reduzida a distância do reticulado sendo que acidentes geográficos significativos devem ser cotados e as curvas de nível deverão ser traçadas </w:t>
      </w:r>
      <w:r w:rsidRPr="00A757F2">
        <w:rPr>
          <w:rFonts w:ascii="Arial" w:hAnsi="Arial" w:cs="Arial"/>
          <w:b/>
          <w:color w:val="auto"/>
          <w:sz w:val="20"/>
          <w:szCs w:val="20"/>
        </w:rPr>
        <w:t>de metro em metro</w:t>
      </w:r>
      <w:r w:rsidRPr="00A757F2">
        <w:rPr>
          <w:rFonts w:ascii="Arial" w:hAnsi="Arial" w:cs="Arial"/>
          <w:color w:val="auto"/>
          <w:sz w:val="20"/>
          <w:szCs w:val="20"/>
        </w:rPr>
        <w:t>, exceto em terrenos muito planos (declividade inferior a 5%), quando deverão ser traçadas a cada 0,5 metro (meio metro).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Precisão dos Equipamentos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Os equipamentos a serem utilizados nos levantamentos deverão ter precisão compatível com a estabelecida na NBR 13133 de maio/1994 para classe </w:t>
      </w:r>
      <w:proofErr w:type="gramStart"/>
      <w:r w:rsidRPr="00A757F2">
        <w:rPr>
          <w:rFonts w:ascii="Arial" w:hAnsi="Arial" w:cs="Arial"/>
          <w:color w:val="auto"/>
          <w:sz w:val="20"/>
          <w:szCs w:val="20"/>
        </w:rPr>
        <w:t>2</w:t>
      </w:r>
      <w:proofErr w:type="gramEnd"/>
      <w:r w:rsidRPr="00A757F2">
        <w:rPr>
          <w:rFonts w:ascii="Arial" w:hAnsi="Arial" w:cs="Arial"/>
          <w:color w:val="auto"/>
          <w:sz w:val="20"/>
          <w:szCs w:val="20"/>
        </w:rPr>
        <w:t>.</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A757F2">
        <w:rPr>
          <w:rFonts w:ascii="Arial" w:hAnsi="Arial" w:cs="Times New Roman"/>
          <w:b/>
          <w:color w:val="auto"/>
          <w:sz w:val="20"/>
          <w:szCs w:val="20"/>
        </w:rPr>
        <w:t>Apresentação Gráfica e Digital</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bCs/>
          <w:color w:val="auto"/>
          <w:sz w:val="20"/>
          <w:szCs w:val="20"/>
        </w:rPr>
        <w:t>A</w:t>
      </w:r>
      <w:r w:rsidRPr="00A757F2">
        <w:rPr>
          <w:rFonts w:ascii="Arial" w:hAnsi="Arial" w:cs="Arial"/>
          <w:color w:val="auto"/>
          <w:sz w:val="20"/>
          <w:szCs w:val="20"/>
        </w:rPr>
        <w:t xml:space="preserve">o término dos trabalhos de campo, a Contratada deverá apresentar memorial descritivo detalhado contendo a metodologia adotada, as precisões atingidas e a aparelhagem utilizada, bem como </w:t>
      </w:r>
      <w:r w:rsidRPr="00A757F2">
        <w:rPr>
          <w:rFonts w:ascii="Arial" w:hAnsi="Arial" w:cs="Arial"/>
          <w:b/>
          <w:color w:val="auto"/>
          <w:sz w:val="20"/>
          <w:szCs w:val="20"/>
        </w:rPr>
        <w:t>apresentar relatório fotográfico</w:t>
      </w:r>
      <w:r w:rsidRPr="00A757F2">
        <w:rPr>
          <w:rFonts w:ascii="Arial" w:hAnsi="Arial" w:cs="Arial"/>
          <w:color w:val="auto"/>
          <w:sz w:val="20"/>
          <w:szCs w:val="20"/>
        </w:rPr>
        <w:t xml:space="preserve"> e </w:t>
      </w:r>
      <w:r w:rsidRPr="00A757F2">
        <w:rPr>
          <w:rFonts w:ascii="Arial" w:hAnsi="Arial" w:cs="Arial"/>
          <w:b/>
          <w:color w:val="auto"/>
          <w:sz w:val="20"/>
          <w:szCs w:val="20"/>
        </w:rPr>
        <w:t>anexar todas as cadernetas de campo, planilhas de cálculo de coordenadas e nivelamentos</w:t>
      </w:r>
      <w:r w:rsidRPr="00A757F2">
        <w:rPr>
          <w:rFonts w:ascii="Arial" w:hAnsi="Arial" w:cs="Arial"/>
          <w:color w:val="auto"/>
          <w:sz w:val="20"/>
          <w:szCs w:val="20"/>
        </w:rPr>
        <w:t xml:space="preserve"> e outros elementos de interesse.</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Os desenhos e os gráficos dos Levantamentos Topográficos deverão ser </w:t>
      </w:r>
      <w:r w:rsidRPr="00A757F2">
        <w:rPr>
          <w:rFonts w:ascii="Arial" w:hAnsi="Arial" w:cs="Arial"/>
          <w:b/>
          <w:color w:val="auto"/>
          <w:sz w:val="20"/>
          <w:szCs w:val="20"/>
        </w:rPr>
        <w:t>entregues em meio eletrônico</w:t>
      </w:r>
      <w:r w:rsidRPr="00A757F2">
        <w:rPr>
          <w:rFonts w:ascii="Arial" w:hAnsi="Arial" w:cs="Arial"/>
          <w:color w:val="auto"/>
          <w:sz w:val="20"/>
          <w:szCs w:val="20"/>
        </w:rPr>
        <w:t xml:space="preserve"> como </w:t>
      </w:r>
      <w:proofErr w:type="spellStart"/>
      <w:r w:rsidRPr="00A757F2">
        <w:rPr>
          <w:rFonts w:ascii="Arial" w:hAnsi="Arial" w:cs="Arial"/>
          <w:color w:val="auto"/>
          <w:sz w:val="20"/>
          <w:szCs w:val="20"/>
        </w:rPr>
        <w:t>compact</w:t>
      </w:r>
      <w:proofErr w:type="spellEnd"/>
      <w:r w:rsidRPr="00A757F2">
        <w:rPr>
          <w:rFonts w:ascii="Arial" w:hAnsi="Arial" w:cs="Arial"/>
          <w:color w:val="auto"/>
          <w:sz w:val="20"/>
          <w:szCs w:val="20"/>
        </w:rPr>
        <w:t xml:space="preserve"> </w:t>
      </w:r>
      <w:proofErr w:type="spellStart"/>
      <w:r w:rsidRPr="00A757F2">
        <w:rPr>
          <w:rFonts w:ascii="Arial" w:hAnsi="Arial" w:cs="Arial"/>
          <w:color w:val="auto"/>
          <w:sz w:val="20"/>
          <w:szCs w:val="20"/>
        </w:rPr>
        <w:t>disc</w:t>
      </w:r>
      <w:proofErr w:type="spellEnd"/>
      <w:r w:rsidRPr="00A757F2">
        <w:rPr>
          <w:rFonts w:ascii="Arial" w:hAnsi="Arial" w:cs="Arial"/>
          <w:color w:val="auto"/>
          <w:sz w:val="20"/>
          <w:szCs w:val="20"/>
        </w:rPr>
        <w:t xml:space="preserve"> (CD) ou digital </w:t>
      </w:r>
      <w:proofErr w:type="spellStart"/>
      <w:r w:rsidRPr="00A757F2">
        <w:rPr>
          <w:rFonts w:ascii="Arial" w:hAnsi="Arial" w:cs="Arial"/>
          <w:color w:val="auto"/>
          <w:sz w:val="20"/>
          <w:szCs w:val="20"/>
        </w:rPr>
        <w:t>video</w:t>
      </w:r>
      <w:proofErr w:type="spellEnd"/>
      <w:r w:rsidRPr="00A757F2">
        <w:rPr>
          <w:rFonts w:ascii="Arial" w:hAnsi="Arial" w:cs="Arial"/>
          <w:color w:val="auto"/>
          <w:sz w:val="20"/>
          <w:szCs w:val="20"/>
        </w:rPr>
        <w:t xml:space="preserve"> </w:t>
      </w:r>
      <w:proofErr w:type="spellStart"/>
      <w:r w:rsidRPr="00A757F2">
        <w:rPr>
          <w:rFonts w:ascii="Arial" w:hAnsi="Arial" w:cs="Arial"/>
          <w:color w:val="auto"/>
          <w:sz w:val="20"/>
          <w:szCs w:val="20"/>
        </w:rPr>
        <w:t>disc</w:t>
      </w:r>
      <w:proofErr w:type="spellEnd"/>
      <w:r w:rsidRPr="00A757F2">
        <w:rPr>
          <w:rFonts w:ascii="Arial" w:hAnsi="Arial" w:cs="Arial"/>
          <w:color w:val="auto"/>
          <w:sz w:val="20"/>
          <w:szCs w:val="20"/>
        </w:rPr>
        <w:t xml:space="preserve"> (DVD), em formato “</w:t>
      </w:r>
      <w:r w:rsidRPr="00A757F2">
        <w:rPr>
          <w:rFonts w:ascii="Arial" w:hAnsi="Arial" w:cs="Arial"/>
          <w:i/>
          <w:color w:val="auto"/>
          <w:sz w:val="20"/>
          <w:szCs w:val="20"/>
        </w:rPr>
        <w:t>*</w:t>
      </w:r>
      <w:proofErr w:type="gramStart"/>
      <w:r w:rsidRPr="00A757F2">
        <w:rPr>
          <w:rFonts w:ascii="Arial" w:hAnsi="Arial" w:cs="Arial"/>
          <w:i/>
          <w:color w:val="auto"/>
          <w:sz w:val="20"/>
          <w:szCs w:val="20"/>
        </w:rPr>
        <w:t>.</w:t>
      </w:r>
      <w:proofErr w:type="spellStart"/>
      <w:proofErr w:type="gramEnd"/>
      <w:r w:rsidRPr="00A757F2">
        <w:rPr>
          <w:rFonts w:ascii="Arial" w:hAnsi="Arial" w:cs="Arial"/>
          <w:i/>
          <w:color w:val="auto"/>
          <w:sz w:val="20"/>
          <w:szCs w:val="20"/>
        </w:rPr>
        <w:t>dwg</w:t>
      </w:r>
      <w:proofErr w:type="spellEnd"/>
      <w:r w:rsidRPr="00A757F2">
        <w:rPr>
          <w:rFonts w:ascii="Arial" w:hAnsi="Arial" w:cs="Arial"/>
          <w:color w:val="auto"/>
          <w:sz w:val="20"/>
          <w:szCs w:val="20"/>
        </w:rPr>
        <w:t xml:space="preserve">” compatível com </w:t>
      </w:r>
      <w:r w:rsidRPr="00A757F2">
        <w:rPr>
          <w:rFonts w:ascii="Arial" w:hAnsi="Arial" w:cs="Arial"/>
          <w:i/>
          <w:color w:val="auto"/>
          <w:sz w:val="20"/>
          <w:szCs w:val="20"/>
        </w:rPr>
        <w:t>AutoCAD 2007</w:t>
      </w:r>
      <w:r w:rsidRPr="00A757F2">
        <w:rPr>
          <w:rFonts w:ascii="Arial" w:hAnsi="Arial" w:cs="Arial"/>
          <w:color w:val="FF0000"/>
          <w:sz w:val="20"/>
          <w:szCs w:val="20"/>
        </w:rPr>
        <w:t xml:space="preserve"> </w:t>
      </w:r>
      <w:r w:rsidRPr="00A757F2">
        <w:rPr>
          <w:rFonts w:ascii="Arial" w:hAnsi="Arial" w:cs="Arial"/>
          <w:color w:val="auto"/>
          <w:sz w:val="20"/>
          <w:szCs w:val="20"/>
        </w:rPr>
        <w:t xml:space="preserve">(não serão aceitos arquivos do tipo </w:t>
      </w:r>
      <w:r w:rsidRPr="00A757F2">
        <w:rPr>
          <w:rFonts w:ascii="Arial" w:hAnsi="Arial" w:cs="Arial"/>
          <w:i/>
          <w:color w:val="auto"/>
          <w:sz w:val="20"/>
          <w:szCs w:val="20"/>
        </w:rPr>
        <w:t>“*.</w:t>
      </w:r>
      <w:proofErr w:type="spellStart"/>
      <w:r w:rsidRPr="00A757F2">
        <w:rPr>
          <w:rFonts w:ascii="Arial" w:hAnsi="Arial" w:cs="Arial"/>
          <w:i/>
          <w:color w:val="auto"/>
          <w:sz w:val="20"/>
          <w:szCs w:val="20"/>
        </w:rPr>
        <w:t>dxf</w:t>
      </w:r>
      <w:proofErr w:type="spellEnd"/>
      <w:r w:rsidRPr="00A757F2">
        <w:rPr>
          <w:rFonts w:ascii="Arial" w:hAnsi="Arial" w:cs="Arial"/>
          <w:color w:val="auto"/>
          <w:sz w:val="20"/>
          <w:szCs w:val="20"/>
        </w:rPr>
        <w:t xml:space="preserve">”). Serão entregues ainda </w:t>
      </w:r>
      <w:r w:rsidRPr="00A757F2">
        <w:rPr>
          <w:rFonts w:ascii="Arial" w:hAnsi="Arial" w:cs="Arial"/>
          <w:b/>
          <w:color w:val="auto"/>
          <w:sz w:val="20"/>
          <w:szCs w:val="20"/>
        </w:rPr>
        <w:t>duas cópias plotadas em papel sulfite</w:t>
      </w:r>
      <w:r w:rsidRPr="00A757F2">
        <w:rPr>
          <w:rFonts w:ascii="Arial" w:hAnsi="Arial" w:cs="Arial"/>
          <w:color w:val="auto"/>
          <w:sz w:val="20"/>
          <w:szCs w:val="20"/>
        </w:rPr>
        <w:t xml:space="preserve"> com densidade de 75 g/m</w:t>
      </w:r>
      <w:r w:rsidRPr="00A757F2">
        <w:rPr>
          <w:rFonts w:ascii="Arial" w:hAnsi="Arial" w:cs="Arial"/>
          <w:color w:val="auto"/>
          <w:sz w:val="20"/>
          <w:szCs w:val="20"/>
          <w:vertAlign w:val="superscript"/>
        </w:rPr>
        <w:t>2</w:t>
      </w:r>
      <w:r w:rsidRPr="00A757F2">
        <w:rPr>
          <w:rFonts w:ascii="Arial" w:hAnsi="Arial" w:cs="Arial"/>
          <w:color w:val="auto"/>
          <w:sz w:val="20"/>
          <w:szCs w:val="20"/>
        </w:rPr>
        <w:t>.</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As identificações dos “</w:t>
      </w:r>
      <w:proofErr w:type="spellStart"/>
      <w:r w:rsidRPr="00A757F2">
        <w:rPr>
          <w:rFonts w:ascii="Arial" w:hAnsi="Arial" w:cs="Arial"/>
          <w:color w:val="auto"/>
          <w:sz w:val="20"/>
          <w:szCs w:val="20"/>
        </w:rPr>
        <w:t>layers</w:t>
      </w:r>
      <w:proofErr w:type="spellEnd"/>
      <w:r w:rsidRPr="00A757F2">
        <w:rPr>
          <w:rFonts w:ascii="Arial" w:hAnsi="Arial" w:cs="Arial"/>
          <w:color w:val="auto"/>
          <w:sz w:val="20"/>
          <w:szCs w:val="20"/>
        </w:rPr>
        <w:t>” devem ser criadas de acordo com a necessidade e para cada tipo de levantamento, conforme identificações nas legendas.</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Os textos e planilhas deverão ser entregues em formato “*</w:t>
      </w:r>
      <w:proofErr w:type="gramStart"/>
      <w:r w:rsidRPr="00A757F2">
        <w:rPr>
          <w:rFonts w:ascii="Arial" w:hAnsi="Arial" w:cs="Arial"/>
          <w:color w:val="auto"/>
          <w:sz w:val="20"/>
          <w:szCs w:val="20"/>
        </w:rPr>
        <w:t>.</w:t>
      </w:r>
      <w:proofErr w:type="spellStart"/>
      <w:proofErr w:type="gramEnd"/>
      <w:r w:rsidRPr="00A757F2">
        <w:rPr>
          <w:rFonts w:ascii="Arial" w:hAnsi="Arial" w:cs="Arial"/>
          <w:i/>
          <w:color w:val="auto"/>
          <w:sz w:val="20"/>
          <w:szCs w:val="20"/>
        </w:rPr>
        <w:t>doc</w:t>
      </w:r>
      <w:proofErr w:type="spellEnd"/>
      <w:r w:rsidRPr="00A757F2">
        <w:rPr>
          <w:rFonts w:ascii="Arial" w:hAnsi="Arial" w:cs="Arial"/>
          <w:color w:val="auto"/>
          <w:sz w:val="20"/>
          <w:szCs w:val="20"/>
        </w:rPr>
        <w:t>” e “</w:t>
      </w:r>
      <w:r w:rsidRPr="00A757F2">
        <w:rPr>
          <w:rFonts w:ascii="Arial" w:hAnsi="Arial" w:cs="Arial"/>
          <w:i/>
          <w:color w:val="auto"/>
          <w:sz w:val="20"/>
          <w:szCs w:val="20"/>
        </w:rPr>
        <w:t>*.</w:t>
      </w:r>
      <w:proofErr w:type="spellStart"/>
      <w:r w:rsidRPr="00A757F2">
        <w:rPr>
          <w:rFonts w:ascii="Arial" w:hAnsi="Arial" w:cs="Arial"/>
          <w:i/>
          <w:color w:val="auto"/>
          <w:sz w:val="20"/>
          <w:szCs w:val="20"/>
        </w:rPr>
        <w:t>xls</w:t>
      </w:r>
      <w:proofErr w:type="spellEnd"/>
      <w:r w:rsidRPr="00A757F2">
        <w:rPr>
          <w:rFonts w:ascii="Arial" w:hAnsi="Arial" w:cs="Arial"/>
          <w:color w:val="auto"/>
          <w:sz w:val="20"/>
          <w:szCs w:val="20"/>
        </w:rPr>
        <w:t xml:space="preserve">” compatível para leitura no Microsoft Office, de forma que permitam leitura total e sem problemas dos arquivos pelos softwares Word e Excel (Microsoft), juntamente </w:t>
      </w:r>
      <w:r w:rsidRPr="00A757F2">
        <w:rPr>
          <w:rFonts w:ascii="Arial" w:hAnsi="Arial" w:cs="Arial"/>
          <w:b/>
          <w:color w:val="auto"/>
          <w:sz w:val="20"/>
          <w:szCs w:val="20"/>
        </w:rPr>
        <w:t>com duas cópias impressas</w:t>
      </w:r>
      <w:r w:rsidRPr="00A757F2">
        <w:rPr>
          <w:rFonts w:ascii="Arial" w:hAnsi="Arial" w:cs="Arial"/>
          <w:color w:val="auto"/>
          <w:sz w:val="20"/>
          <w:szCs w:val="20"/>
        </w:rPr>
        <w:t xml:space="preserve"> em formato A4.</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b/>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b/>
          <w:color w:val="auto"/>
          <w:sz w:val="20"/>
          <w:szCs w:val="20"/>
        </w:rPr>
      </w:pPr>
      <w:r w:rsidRPr="00A757F2">
        <w:rPr>
          <w:rFonts w:ascii="Arial" w:hAnsi="Arial" w:cs="Arial"/>
          <w:color w:val="auto"/>
          <w:sz w:val="20"/>
          <w:szCs w:val="20"/>
        </w:rPr>
        <w:t>Será utilizado como critério de aferição de serviços o Levantamento Topográfico Planialtimétrico Cadastral detalhado e completo, entregue em mídia e em versão impressa, devendo ser atestado conforme planejado e avaliado no Cronograma Físico-Financeiro.</w:t>
      </w: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numPr>
          <w:ilvl w:val="1"/>
          <w:numId w:val="19"/>
        </w:numPr>
        <w:shd w:val="clear" w:color="auto" w:fill="auto"/>
        <w:tabs>
          <w:tab w:val="clear" w:pos="708"/>
        </w:tabs>
        <w:suppressAutoHyphens w:val="0"/>
        <w:autoSpaceDE w:val="0"/>
        <w:autoSpaceDN w:val="0"/>
        <w:adjustRightInd w:val="0"/>
        <w:ind w:left="788" w:hanging="431"/>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QUANTITATIVOS E ORÇAMENTO</w:t>
      </w:r>
    </w:p>
    <w:p w:rsidR="00A757F2" w:rsidRPr="00A757F2" w:rsidRDefault="00A757F2" w:rsidP="00A757F2">
      <w:pPr>
        <w:keepNext w:val="0"/>
        <w:shd w:val="clear" w:color="auto" w:fill="auto"/>
        <w:tabs>
          <w:tab w:val="clear" w:pos="708"/>
        </w:tabs>
        <w:suppressAutoHyphens w:val="0"/>
        <w:autoSpaceDE w:val="0"/>
        <w:autoSpaceDN w:val="0"/>
        <w:adjustRightInd w:val="0"/>
        <w:spacing w:before="120"/>
        <w:ind w:firstLine="851"/>
        <w:jc w:val="both"/>
        <w:rPr>
          <w:rFonts w:ascii="Arial" w:hAnsi="Arial" w:cs="Arial"/>
          <w:color w:val="auto"/>
          <w:sz w:val="20"/>
          <w:szCs w:val="20"/>
        </w:rPr>
      </w:pPr>
      <w:r w:rsidRPr="00A757F2">
        <w:rPr>
          <w:rFonts w:ascii="Arial" w:hAnsi="Arial" w:cs="Arial"/>
          <w:color w:val="auto"/>
          <w:sz w:val="20"/>
          <w:szCs w:val="20"/>
        </w:rPr>
        <w:t>Os quantitativos dos serviços objeto do certame serão executados nas unidades e quantidades, preços unitários e totais, descritos por item conforme planilha orçamentária constante no Anexo I.</w:t>
      </w:r>
    </w:p>
    <w:p w:rsidR="00A757F2" w:rsidRPr="00A757F2" w:rsidRDefault="00A757F2" w:rsidP="00A757F2">
      <w:pPr>
        <w:keepNext w:val="0"/>
        <w:shd w:val="clear" w:color="auto" w:fill="auto"/>
        <w:tabs>
          <w:tab w:val="clear" w:pos="708"/>
          <w:tab w:val="num" w:pos="142"/>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9C2B79">
      <w:pPr>
        <w:keepNext w:val="0"/>
        <w:shd w:val="clear" w:color="auto" w:fill="auto"/>
        <w:tabs>
          <w:tab w:val="clear" w:pos="708"/>
        </w:tabs>
        <w:suppressAutoHyphens w:val="0"/>
        <w:autoSpaceDE w:val="0"/>
        <w:autoSpaceDN w:val="0"/>
        <w:adjustRightInd w:val="0"/>
        <w:ind w:firstLine="360"/>
        <w:jc w:val="both"/>
        <w:rPr>
          <w:rFonts w:ascii="Arial" w:hAnsi="Arial" w:cs="Arial"/>
          <w:color w:val="auto"/>
          <w:sz w:val="20"/>
          <w:szCs w:val="20"/>
        </w:rPr>
      </w:pPr>
      <w:r w:rsidRPr="00A757F2">
        <w:rPr>
          <w:rFonts w:ascii="Arial" w:hAnsi="Arial" w:cs="Arial"/>
          <w:color w:val="auto"/>
          <w:sz w:val="20"/>
          <w:szCs w:val="20"/>
        </w:rPr>
        <w:t>Os preços do orçamento foram obtidos utilizando o Sistema Nacional de Pesquisa de Custos e Índices da Construção Civil - SINAPI gerenciado pela Caixa Econômica Federal e IBGE.</w:t>
      </w:r>
    </w:p>
    <w:p w:rsidR="00A757F2" w:rsidRPr="00A757F2" w:rsidRDefault="00A757F2" w:rsidP="00A757F2">
      <w:pPr>
        <w:keepNext w:val="0"/>
        <w:shd w:val="clear" w:color="auto" w:fill="auto"/>
        <w:tabs>
          <w:tab w:val="clear" w:pos="708"/>
        </w:tabs>
        <w:suppressAutoHyphens w:val="0"/>
        <w:autoSpaceDE w:val="0"/>
        <w:autoSpaceDN w:val="0"/>
        <w:adjustRightInd w:val="0"/>
        <w:ind w:firstLine="360"/>
        <w:rPr>
          <w:rFonts w:ascii="Arial" w:hAnsi="Arial" w:cs="Times New Roman"/>
          <w:i/>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CRONOGRAMA DE ATIVIDADES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r w:rsidRPr="00A757F2">
        <w:rPr>
          <w:rFonts w:ascii="Arial" w:hAnsi="Arial" w:cs="Arial"/>
          <w:color w:val="auto"/>
          <w:sz w:val="20"/>
          <w:szCs w:val="20"/>
        </w:rPr>
        <w:t xml:space="preserve">O prazo para execução dos serviços é de 30 (trinta) dias corridos e seu </w:t>
      </w:r>
      <w:r w:rsidRPr="00A757F2">
        <w:rPr>
          <w:rFonts w:ascii="Arial" w:hAnsi="Arial" w:cs="Times New Roman"/>
          <w:color w:val="auto"/>
          <w:sz w:val="20"/>
        </w:rPr>
        <w:t xml:space="preserve">cronograma de atividades </w:t>
      </w:r>
      <w:r w:rsidRPr="00A757F2">
        <w:rPr>
          <w:rFonts w:ascii="Arial" w:hAnsi="Arial" w:cs="Arial"/>
          <w:color w:val="auto"/>
          <w:sz w:val="20"/>
          <w:szCs w:val="20"/>
        </w:rPr>
        <w:t>para o serviço objeto do certame encontra-se disposto no Anexo I.</w:t>
      </w:r>
    </w:p>
    <w:p w:rsidR="00A757F2" w:rsidRPr="00A757F2" w:rsidRDefault="00A757F2" w:rsidP="00A757F2">
      <w:pPr>
        <w:keepNext w:val="0"/>
        <w:shd w:val="clear" w:color="auto" w:fill="auto"/>
        <w:tabs>
          <w:tab w:val="clear" w:pos="708"/>
        </w:tabs>
        <w:suppressAutoHyphens w:val="0"/>
        <w:autoSpaceDE w:val="0"/>
        <w:autoSpaceDN w:val="0"/>
        <w:adjustRightInd w:val="0"/>
        <w:ind w:firstLine="720"/>
        <w:jc w:val="both"/>
        <w:rPr>
          <w:rFonts w:ascii="Arial" w:hAnsi="Arial" w:cs="Times New Roman"/>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CRONOGRAMA FÍSICO-FINANCEIRO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360"/>
        <w:rPr>
          <w:rFonts w:ascii="Arial" w:hAnsi="Arial" w:cs="Arial"/>
          <w:color w:val="auto"/>
          <w:sz w:val="20"/>
          <w:szCs w:val="20"/>
        </w:rPr>
      </w:pPr>
      <w:r w:rsidRPr="00A757F2">
        <w:rPr>
          <w:rFonts w:ascii="Arial" w:hAnsi="Arial" w:cs="Times New Roman"/>
          <w:color w:val="auto"/>
          <w:sz w:val="20"/>
        </w:rPr>
        <w:lastRenderedPageBreak/>
        <w:t xml:space="preserve">O cronograma de físico-financeiro </w:t>
      </w:r>
      <w:r w:rsidRPr="00A757F2">
        <w:rPr>
          <w:rFonts w:ascii="Arial" w:hAnsi="Arial" w:cs="Arial"/>
          <w:color w:val="auto"/>
          <w:sz w:val="20"/>
          <w:szCs w:val="20"/>
        </w:rPr>
        <w:t xml:space="preserve">para </w:t>
      </w:r>
      <w:r w:rsidRPr="00A757F2">
        <w:rPr>
          <w:rFonts w:ascii="Arial" w:hAnsi="Arial" w:cs="Times New Roman"/>
          <w:color w:val="auto"/>
          <w:sz w:val="20"/>
          <w:szCs w:val="20"/>
        </w:rPr>
        <w:t>as atividades previstas, especificações das metas e ações para a execução d</w:t>
      </w:r>
      <w:r w:rsidRPr="00A757F2">
        <w:rPr>
          <w:rFonts w:ascii="Arial" w:hAnsi="Arial" w:cs="Arial"/>
          <w:color w:val="auto"/>
          <w:sz w:val="20"/>
          <w:szCs w:val="20"/>
        </w:rPr>
        <w:t>os serviços objeto do certame encontra-se disposto no Anexo I.</w:t>
      </w:r>
    </w:p>
    <w:p w:rsidR="00A757F2" w:rsidRPr="00A757F2" w:rsidRDefault="00A757F2" w:rsidP="00A757F2">
      <w:pPr>
        <w:keepNext w:val="0"/>
        <w:shd w:val="clear" w:color="auto" w:fill="auto"/>
        <w:tabs>
          <w:tab w:val="clear" w:pos="708"/>
        </w:tabs>
        <w:suppressAutoHyphens w:val="0"/>
        <w:autoSpaceDE w:val="0"/>
        <w:autoSpaceDN w:val="0"/>
        <w:adjustRightInd w:val="0"/>
        <w:ind w:firstLine="360"/>
        <w:rPr>
          <w:rFonts w:ascii="Arial" w:hAnsi="Arial" w:cs="Arial"/>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BONIFICAÇÃO OU BENEFÍCIOS E DESPESAS INDIRETAS</w:t>
      </w:r>
    </w:p>
    <w:p w:rsidR="00A757F2" w:rsidRPr="00A757F2" w:rsidRDefault="00A757F2" w:rsidP="00A757F2">
      <w:pPr>
        <w:keepNext w:val="0"/>
        <w:shd w:val="clear" w:color="auto" w:fill="auto"/>
        <w:tabs>
          <w:tab w:val="clear" w:pos="708"/>
        </w:tabs>
        <w:suppressAutoHyphens w:val="0"/>
        <w:autoSpaceDE w:val="0"/>
        <w:autoSpaceDN w:val="0"/>
        <w:adjustRightInd w:val="0"/>
        <w:ind w:firstLine="36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r w:rsidRPr="00A757F2">
        <w:rPr>
          <w:rFonts w:ascii="Arial" w:hAnsi="Arial" w:cs="Arial"/>
          <w:color w:val="auto"/>
          <w:sz w:val="20"/>
          <w:szCs w:val="20"/>
        </w:rPr>
        <w:t>A composição da bonificação ou benefícios e despesas indiretas – BDI para os serviços objeto do certame encontra-se disposta no Anexo I.</w:t>
      </w:r>
    </w:p>
    <w:p w:rsidR="00A757F2" w:rsidRPr="00A757F2" w:rsidRDefault="00A757F2" w:rsidP="00A757F2">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A757F2">
        <w:rPr>
          <w:rFonts w:ascii="Arial" w:hAnsi="Arial" w:cs="Times New Roman"/>
          <w:b/>
          <w:color w:val="auto"/>
          <w:sz w:val="20"/>
          <w:szCs w:val="20"/>
          <w:u w:val="single"/>
        </w:rPr>
        <w:t>DISPOSIÇÕES TÉCNICAS FINAIS</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Em todas as etapas que serão formalmente analisadas e inscritas em registro de ocorrências, os serviços sofrerão inspeção minuciosa por equipe multidisciplinar da Contratante para constatar e relacionar os ajustes que se fizerem necessários. Em consequência desta verificação, deverão ser executados todos os serviços de revisão levantados. Tais inspeções serão executadas, quando pertinentes, em conjunto com o(s) </w:t>
      </w:r>
      <w:proofErr w:type="gramStart"/>
      <w:r w:rsidRPr="00A757F2">
        <w:rPr>
          <w:rFonts w:ascii="Arial" w:hAnsi="Arial" w:cs="Arial"/>
          <w:color w:val="auto"/>
          <w:sz w:val="20"/>
          <w:szCs w:val="20"/>
        </w:rPr>
        <w:t>responsável(</w:t>
      </w:r>
      <w:proofErr w:type="spellStart"/>
      <w:proofErr w:type="gramEnd"/>
      <w:r w:rsidRPr="00A757F2">
        <w:rPr>
          <w:rFonts w:ascii="Arial" w:hAnsi="Arial" w:cs="Arial"/>
          <w:color w:val="auto"/>
          <w:sz w:val="20"/>
          <w:szCs w:val="20"/>
        </w:rPr>
        <w:t>is</w:t>
      </w:r>
      <w:proofErr w:type="spellEnd"/>
      <w:r w:rsidRPr="00A757F2">
        <w:rPr>
          <w:rFonts w:ascii="Arial" w:hAnsi="Arial" w:cs="Arial"/>
          <w:color w:val="auto"/>
          <w:sz w:val="20"/>
          <w:szCs w:val="20"/>
        </w:rPr>
        <w:t>) técnico(s) da Contratada.</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b/>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Todo e qualquer serviço complementar, visando à entrega dos serviços em perfeitas condições de encaminhamento ao procedimento de licitação de projeto, de acordo com a legislação municipal, estadual e federal e normas da ABNT necessárias à concepção dos projetos, </w:t>
      </w:r>
      <w:r w:rsidRPr="00A757F2">
        <w:rPr>
          <w:rFonts w:ascii="Arial" w:hAnsi="Arial" w:cs="Arial"/>
          <w:b/>
          <w:color w:val="auto"/>
          <w:sz w:val="20"/>
          <w:szCs w:val="20"/>
        </w:rPr>
        <w:t>deverão ser previstos e executados pela Contratada</w:t>
      </w:r>
      <w:r w:rsidRPr="00A757F2">
        <w:rPr>
          <w:rFonts w:ascii="Arial" w:hAnsi="Arial" w:cs="Arial"/>
          <w:color w:val="auto"/>
          <w:sz w:val="20"/>
          <w:szCs w:val="20"/>
        </w:rPr>
        <w:t>.</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entrega do serviço não exime a Contratada, em qualquer época, das garantias concedidas e das responsabilidades assumidas em contrato e por força das disposições legais em vigor (Lei 10.406 de 10/01/2002 – Código Civil).</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 xml:space="preserve">A Contratada deverá providenciar toda e qualquer documentação necessária à execução dos serviços contratados. </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Após o recebimento provisório dos serviços, e até o seu recebimento definitivo, a Contratada deverá fornecer toda a assistência técnica necessária à solução de eventuais dúvidas detectadas na vistoria final, bem como as surgidas nesse período, e solucionar as imperfeições detectadas, independentemente de sua responsabilidade civil.</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Deverá ser providenciado, pela Contratada, baixas da ART de todos os envolvidos, junto ao CREA em cuja jurisdição for exercida a atividade, entregando à Fiscalização toda a documentação referente a essas providências.</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Imprevistos diversos serão de ônus exclusivo da Contratada, até o limite estabelecido no edital de licitação dos serviços. Serviços extras com ônus para o Contratante somente poderão ser executados, se autorizados expressamente pela autoridade competente.</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A757F2">
        <w:rPr>
          <w:rFonts w:ascii="Arial" w:hAnsi="Arial" w:cs="Arial"/>
          <w:color w:val="auto"/>
          <w:sz w:val="20"/>
          <w:szCs w:val="20"/>
        </w:rPr>
        <w:t>A Contratada assumirá integral responsabilidade pela boa realização e eficiência dos serviços e projetos que efetuar, de acordo com o presente Caderno de Encargos e Especificações Técnicas, Edital e demais documentos técnicos fornecidos, bem como por quaisquer danos decorrentes da realização de ditos trabalhos.</w:t>
      </w:r>
    </w:p>
    <w:p w:rsidR="00A757F2" w:rsidRPr="00A757F2" w:rsidRDefault="00A757F2" w:rsidP="00A757F2">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A757F2" w:rsidRPr="00A757F2" w:rsidRDefault="00A757F2" w:rsidP="00A757F2">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r w:rsidRPr="00A757F2">
        <w:rPr>
          <w:rFonts w:ascii="Arial" w:hAnsi="Arial" w:cs="Arial"/>
          <w:color w:val="auto"/>
          <w:sz w:val="20"/>
          <w:szCs w:val="20"/>
        </w:rPr>
        <w:t>A Contratada também assumirá a integral responsabilidade e garantia pela execução de qualquer modificação ou projeto alternativo que forem por ela propostos e aceitos pelo Contratante, incluindo eventuais consequências advindas destas modificações nos serviços seguintes.</w:t>
      </w:r>
    </w:p>
    <w:p w:rsidR="00A757F2" w:rsidRPr="00A757F2" w:rsidRDefault="00A757F2" w:rsidP="00A757F2">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A757F2">
        <w:rPr>
          <w:rFonts w:ascii="Arial" w:hAnsi="Arial" w:cs="Times New Roman"/>
          <w:b/>
          <w:bCs/>
          <w:color w:val="auto"/>
          <w:kern w:val="28"/>
          <w:sz w:val="32"/>
          <w:szCs w:val="32"/>
        </w:rPr>
        <w:t>Obrigações do contratado</w:t>
      </w:r>
    </w:p>
    <w:p w:rsidR="00A757F2" w:rsidRPr="00A757F2" w:rsidRDefault="00A757F2" w:rsidP="00A757F2">
      <w:pPr>
        <w:keepNext w:val="0"/>
        <w:shd w:val="clear" w:color="auto" w:fill="auto"/>
        <w:tabs>
          <w:tab w:val="clear" w:pos="708"/>
        </w:tabs>
        <w:suppressAutoHyphens w:val="0"/>
        <w:autoSpaceDE w:val="0"/>
        <w:autoSpaceDN w:val="0"/>
        <w:adjustRightInd w:val="0"/>
        <w:spacing w:line="360" w:lineRule="auto"/>
        <w:jc w:val="both"/>
        <w:rPr>
          <w:rFonts w:ascii="Arial" w:hAnsi="Arial" w:cs="Arial"/>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Arial"/>
          <w:color w:val="auto"/>
          <w:sz w:val="20"/>
          <w:szCs w:val="20"/>
        </w:rPr>
      </w:pPr>
      <w:r w:rsidRPr="00A757F2">
        <w:rPr>
          <w:rFonts w:ascii="Arial" w:hAnsi="Arial" w:cs="Arial"/>
          <w:color w:val="auto"/>
          <w:sz w:val="20"/>
          <w:szCs w:val="20"/>
        </w:rPr>
        <w:t>Apresentar registro ou inscrição no Conselho Regional de Engenharia, Arquitetura e Agronomia – CREA da região a que estiver vinculada;</w:t>
      </w: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Arial"/>
          <w:color w:val="auto"/>
          <w:sz w:val="20"/>
          <w:szCs w:val="20"/>
        </w:rPr>
      </w:pPr>
      <w:r w:rsidRPr="00A757F2">
        <w:rPr>
          <w:rFonts w:ascii="Arial" w:hAnsi="Arial" w:cs="Arial"/>
          <w:color w:val="auto"/>
          <w:sz w:val="20"/>
          <w:szCs w:val="20"/>
        </w:rPr>
        <w:t xml:space="preserve">Comprovar aptidão para execução do objeto, por meio de Certidão de Acervo Técnico – CAT expedida pelo CREA ou pelo CAU da região pertinente, dos responsáveis técnicos de cada um dos membros da equipe técnica que se responsabilizarão pelos trabalhos composta por </w:t>
      </w:r>
      <w:r w:rsidRPr="00A757F2">
        <w:rPr>
          <w:rFonts w:ascii="Arial" w:hAnsi="Arial" w:cs="Arial"/>
          <w:color w:val="auto"/>
          <w:sz w:val="20"/>
          <w:szCs w:val="20"/>
        </w:rPr>
        <w:lastRenderedPageBreak/>
        <w:t>arquitetos e engenheiro civil que deverão pertencer ao seu quadro permanente, na data prevista para avaliação técnica da proposta;</w:t>
      </w: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Arial"/>
          <w:color w:val="auto"/>
          <w:sz w:val="20"/>
          <w:szCs w:val="20"/>
        </w:rPr>
      </w:pPr>
      <w:r w:rsidRPr="00A757F2">
        <w:rPr>
          <w:rFonts w:ascii="Arial" w:hAnsi="Arial" w:cs="Arial"/>
          <w:color w:val="auto"/>
          <w:sz w:val="20"/>
          <w:szCs w:val="20"/>
        </w:rPr>
        <w:t>Comprovar capacidade técnica operacional por meio de Atestado de Capacidade Técnica emitido por pessoa jurídica de direito público ou privado comprovando ter executado serviços similares ao objeto deste Projeto Básico</w:t>
      </w:r>
    </w:p>
    <w:p w:rsidR="00A757F2" w:rsidRPr="00A757F2" w:rsidRDefault="00A757F2" w:rsidP="00A757F2">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A757F2">
        <w:rPr>
          <w:rFonts w:ascii="Arial" w:hAnsi="Arial" w:cs="Times New Roman"/>
          <w:b/>
          <w:bCs/>
          <w:color w:val="auto"/>
          <w:kern w:val="28"/>
          <w:sz w:val="32"/>
          <w:szCs w:val="32"/>
        </w:rPr>
        <w:t>Responsabilidades do DPF</w:t>
      </w:r>
    </w:p>
    <w:p w:rsidR="00A757F2" w:rsidRPr="00A757F2" w:rsidRDefault="00A757F2" w:rsidP="00A757F2">
      <w:pPr>
        <w:keepNext w:val="0"/>
        <w:shd w:val="clear" w:color="auto" w:fill="auto"/>
        <w:tabs>
          <w:tab w:val="clear" w:pos="708"/>
        </w:tabs>
        <w:suppressAutoHyphens w:val="0"/>
        <w:autoSpaceDE w:val="0"/>
        <w:autoSpaceDN w:val="0"/>
        <w:adjustRightInd w:val="0"/>
        <w:ind w:left="792"/>
        <w:rPr>
          <w:rFonts w:ascii="Arial" w:hAnsi="Arial" w:cs="Times New Roman"/>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A757F2">
        <w:rPr>
          <w:rFonts w:ascii="Arial" w:hAnsi="Arial" w:cs="Times New Roman"/>
          <w:color w:val="auto"/>
          <w:sz w:val="20"/>
          <w:szCs w:val="20"/>
        </w:rPr>
        <w:t>Providenciar o credenciamento do pessoal técnico da contratada como prestadores de serviço;</w:t>
      </w: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A757F2">
        <w:rPr>
          <w:rFonts w:ascii="Arial" w:hAnsi="Arial" w:cs="Times New Roman"/>
          <w:color w:val="auto"/>
          <w:sz w:val="20"/>
          <w:szCs w:val="20"/>
        </w:rPr>
        <w:t>Acompanhar e fiscalizar a execução do serviço contratado;</w:t>
      </w: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A757F2">
        <w:rPr>
          <w:rFonts w:ascii="Arial" w:hAnsi="Arial" w:cs="Times New Roman"/>
          <w:color w:val="auto"/>
          <w:sz w:val="20"/>
          <w:szCs w:val="20"/>
        </w:rPr>
        <w:t xml:space="preserve">Verificar minuciosamente, no prazo fixado, a conformidade dos produtos gerados pelo serviço (relatório técnico e amostragem de material), recebidos provisoriamente com as especificações constantes no </w:t>
      </w:r>
      <w:r w:rsidRPr="00A757F2">
        <w:rPr>
          <w:rFonts w:ascii="Arial" w:hAnsi="Arial" w:cs="Times New Roman"/>
          <w:b/>
          <w:color w:val="auto"/>
          <w:sz w:val="20"/>
          <w:szCs w:val="20"/>
        </w:rPr>
        <w:t>item 3.4</w:t>
      </w:r>
      <w:r w:rsidRPr="00A757F2">
        <w:rPr>
          <w:rFonts w:ascii="Arial" w:hAnsi="Arial" w:cs="Times New Roman"/>
          <w:color w:val="auto"/>
          <w:sz w:val="20"/>
          <w:szCs w:val="20"/>
        </w:rPr>
        <w:t>, para fins de aceitação e recebimento definitivos;</w:t>
      </w: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A757F2">
        <w:rPr>
          <w:rFonts w:ascii="Arial" w:hAnsi="Arial" w:cs="Times New Roman"/>
          <w:color w:val="auto"/>
          <w:sz w:val="20"/>
          <w:szCs w:val="20"/>
        </w:rPr>
        <w:t>Permitir o acesso da empresa aos locais adequados e necessários para execução dos serviços;</w:t>
      </w: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A757F2">
        <w:rPr>
          <w:rFonts w:ascii="Arial" w:hAnsi="Arial" w:cs="Times New Roman"/>
          <w:color w:val="auto"/>
          <w:sz w:val="20"/>
          <w:szCs w:val="20"/>
        </w:rPr>
        <w:t>Efetuar o pagamento dos serviços prestados e medidos no prazo estipulado no contrato;</w:t>
      </w: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A757F2">
        <w:rPr>
          <w:rFonts w:ascii="Arial" w:hAnsi="Arial" w:cs="Times New Roman"/>
          <w:color w:val="auto"/>
          <w:sz w:val="20"/>
          <w:szCs w:val="20"/>
        </w:rPr>
        <w:t>Acompanhar e fiscalizar o cumprimento das obrigações da Contratada, através de servidor especialmente designado.</w:t>
      </w:r>
    </w:p>
    <w:p w:rsidR="00A757F2" w:rsidRPr="00A757F2" w:rsidRDefault="00A757F2" w:rsidP="00A757F2">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A757F2">
        <w:rPr>
          <w:rFonts w:ascii="Arial" w:hAnsi="Arial" w:cs="Times New Roman"/>
          <w:b/>
          <w:bCs/>
          <w:color w:val="auto"/>
          <w:kern w:val="28"/>
          <w:sz w:val="32"/>
          <w:szCs w:val="32"/>
        </w:rPr>
        <w:t>Das Infrações e das Sanções Administrativas</w:t>
      </w:r>
    </w:p>
    <w:p w:rsidR="00A757F2" w:rsidRPr="00A757F2" w:rsidRDefault="00A757F2" w:rsidP="00A757F2">
      <w:pPr>
        <w:keepNext w:val="0"/>
        <w:shd w:val="clear" w:color="auto" w:fill="auto"/>
        <w:tabs>
          <w:tab w:val="clear" w:pos="708"/>
        </w:tabs>
        <w:suppressAutoHyphens w:val="0"/>
        <w:autoSpaceDE w:val="0"/>
        <w:autoSpaceDN w:val="0"/>
        <w:adjustRightInd w:val="0"/>
        <w:spacing w:after="120" w:line="252" w:lineRule="auto"/>
        <w:ind w:firstLine="360"/>
        <w:jc w:val="both"/>
        <w:rPr>
          <w:rFonts w:ascii="Arial" w:hAnsi="Arial" w:cs="Arial"/>
          <w:color w:val="auto"/>
          <w:sz w:val="20"/>
          <w:szCs w:val="20"/>
        </w:rPr>
      </w:pP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Comete infração administrativa, nos termos da Lei nº 8.666/93, da Lei nº 10.520/02, do Decreto nº 3.555/00, e do Decreto nº 5.450/05, a Contratada que, no decorrer da contratação:</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Inexecutar total ou parcialmente o contrato;</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Apresentar documentação falsa;</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Comportar-se de modo inidôneo;</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Cometer fraude fiscal;</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Descumprir qualquer dos deveres elencados no Edital, na Ata de Registro de Preços ou no Contrato.</w:t>
      </w:r>
    </w:p>
    <w:p w:rsidR="00A757F2" w:rsidRPr="00A757F2" w:rsidRDefault="00A757F2" w:rsidP="00A757F2">
      <w:pPr>
        <w:keepNext w:val="0"/>
        <w:numPr>
          <w:ilvl w:val="1"/>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A contratada que cometer qualquer das infrações discriminadas no subitem acima ficará sujeita, sem prejuízo da responsabilidade civil e criminal, às seguintes sanções:</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xml:space="preserve">– Advertência, que deverá ser feita através de notificação por meio de ofício, mediante </w:t>
      </w:r>
      <w:proofErr w:type="spellStart"/>
      <w:proofErr w:type="gramStart"/>
      <w:r w:rsidRPr="00A757F2">
        <w:rPr>
          <w:rFonts w:ascii="Arial" w:hAnsi="Arial" w:cs="Arial"/>
          <w:color w:val="auto"/>
          <w:sz w:val="20"/>
          <w:szCs w:val="20"/>
        </w:rPr>
        <w:t>contra-recibo</w:t>
      </w:r>
      <w:proofErr w:type="spellEnd"/>
      <w:proofErr w:type="gramEnd"/>
      <w:r w:rsidRPr="00A757F2">
        <w:rPr>
          <w:rFonts w:ascii="Arial" w:hAnsi="Arial" w:cs="Arial"/>
          <w:color w:val="auto"/>
          <w:sz w:val="20"/>
          <w:szCs w:val="20"/>
        </w:rPr>
        <w:t xml:space="preserve"> do representante legal da Adjudicatária, estabelecendo prazo para o cumprimento das obrigações assumidas;</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Multa de:</w:t>
      </w: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até 0,2% (dois décimos por cento) por dia de atraso no descumprimento das obrigações assumidas sobre o valor do inadimplemento, até o 30º (trigésimo) dia, sem prejuízo das demais penalidades;</w:t>
      </w: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xml:space="preserve">– até 0,4% (quatro décimos por cento) por dia de atraso no descumprimento das obrigações assumidas, sobre o valor do inadimplemento, após </w:t>
      </w:r>
      <w:proofErr w:type="gramStart"/>
      <w:r w:rsidRPr="00A757F2">
        <w:rPr>
          <w:rFonts w:ascii="Arial" w:hAnsi="Arial" w:cs="Arial"/>
          <w:color w:val="auto"/>
          <w:sz w:val="20"/>
          <w:szCs w:val="20"/>
        </w:rPr>
        <w:t>o 30º (trigésimo) dia, limitada</w:t>
      </w:r>
      <w:proofErr w:type="gramEnd"/>
      <w:r w:rsidRPr="00A757F2">
        <w:rPr>
          <w:rFonts w:ascii="Arial" w:hAnsi="Arial" w:cs="Arial"/>
          <w:color w:val="auto"/>
          <w:sz w:val="20"/>
          <w:szCs w:val="20"/>
        </w:rPr>
        <w:t xml:space="preserve"> ao percentual de 10% (dez por cento), sem prejuízo das demais penalidades;</w:t>
      </w: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lastRenderedPageBreak/>
        <w:t>– Compensatória de até 10% (dez por cento) sobre o valor total do contrato, no caso de inexecução total ou parcial da obrigação assumida, podendo ser cumulada com a multa moratória, desde que o valor cumulado das penalidades não supere o valor total do contrato;</w:t>
      </w: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No descumprimento parcial das obrigações, o valor da multa será calculado de forma proporcional ao inadimplemento;</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xml:space="preserve">– A multa, aplicada após regular processo administrativo, será descontada da garantia ou do pagamento eventualmente </w:t>
      </w:r>
      <w:proofErr w:type="gramStart"/>
      <w:r w:rsidRPr="00A757F2">
        <w:rPr>
          <w:rFonts w:ascii="Arial" w:hAnsi="Arial" w:cs="Arial"/>
          <w:color w:val="auto"/>
          <w:sz w:val="20"/>
          <w:szCs w:val="20"/>
        </w:rPr>
        <w:t>devido pelo Departamento de Polícia Federal ou, ainda, quando for o caso, cobrada judicialmente</w:t>
      </w:r>
      <w:proofErr w:type="gramEnd"/>
      <w:r w:rsidRPr="00A757F2">
        <w:rPr>
          <w:rFonts w:ascii="Arial" w:hAnsi="Arial" w:cs="Arial"/>
          <w:color w:val="auto"/>
          <w:sz w:val="20"/>
          <w:szCs w:val="20"/>
        </w:rPr>
        <w:t>;</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xml:space="preserve">– As penalidades previstas poderão ser suspensas, no todo ou em parte, quando o atraso no cumprimento das obrigações for devidamente justificado pela empresa Adjudicatária, por escrito, no prazo máximo de </w:t>
      </w:r>
      <w:proofErr w:type="gramStart"/>
      <w:r w:rsidRPr="00A757F2">
        <w:rPr>
          <w:rFonts w:ascii="Arial" w:hAnsi="Arial" w:cs="Arial"/>
          <w:color w:val="auto"/>
          <w:sz w:val="20"/>
          <w:szCs w:val="20"/>
        </w:rPr>
        <w:t>5</w:t>
      </w:r>
      <w:proofErr w:type="gramEnd"/>
      <w:r w:rsidRPr="00A757F2">
        <w:rPr>
          <w:rFonts w:ascii="Arial" w:hAnsi="Arial" w:cs="Arial"/>
          <w:color w:val="auto"/>
          <w:sz w:val="20"/>
          <w:szCs w:val="20"/>
        </w:rPr>
        <w:t xml:space="preserve"> (cinco) dias úteis e aceito pelo Departamento de Polícia Federal;</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xml:space="preserve">– Poderá ser aplicada multa de até 10% (dez por cento) sobre o valor estimado para a contratação e, ainda, ficará impedido de licitar e de contratar com a União pelo prazo de até </w:t>
      </w:r>
      <w:proofErr w:type="gramStart"/>
      <w:r w:rsidRPr="00A757F2">
        <w:rPr>
          <w:rFonts w:ascii="Arial" w:hAnsi="Arial" w:cs="Arial"/>
          <w:color w:val="auto"/>
          <w:sz w:val="20"/>
          <w:szCs w:val="20"/>
        </w:rPr>
        <w:t>5</w:t>
      </w:r>
      <w:proofErr w:type="gramEnd"/>
      <w:r w:rsidRPr="00A757F2">
        <w:rPr>
          <w:rFonts w:ascii="Arial" w:hAnsi="Arial" w:cs="Arial"/>
          <w:color w:val="auto"/>
          <w:sz w:val="20"/>
          <w:szCs w:val="20"/>
        </w:rPr>
        <w:t xml:space="preserve"> (cinco) anos, sem prejuízo das demais sanções cabíveis, enquanto perdurarem os motivos determinantes na punição ou até que seja promovida a reabilitação perante a própria autoridade que aplicou a penalidade, garantindo o direito prévio da citação e da ampla defesa, o licitante que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As sanções serão obrigatoriamente registradas no SICAF e, no caso de suspensão do direito de licitar, o licitante deverá ser descredenciado, por igual período, sem prejuízo das multas previstas no Edital, no Contrato e das demais cominações legais;</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A multa aplicada após regular processo administrativo deverá ser recolhida no prazo máximo de 10 (dez) dias corridos, a contar da data do recebimento da comunicação enviada pelo Departamento de Polícia Federal;</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Também ficam sujeitas às penalidades de suspensão de licitar, impedimento de contratar e de declaração de inidoneidade, nos termos do art. 88 da Lei nº 8.666/93, as empresas ou profissionais que, em razão do contrato decorrente desta licitação:</w:t>
      </w: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tenham sofrido condenações definitivas por praticarem, por meios dolosos, fraude fiscal no recolhimento dos tributos;</w:t>
      </w: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tenham praticado atos ilícitos visando a frustrar os objetivos da licitação;</w:t>
      </w:r>
    </w:p>
    <w:p w:rsidR="00A757F2" w:rsidRPr="00A757F2" w:rsidRDefault="00A757F2" w:rsidP="00A757F2">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demonstrem não possuir idoneidade para contratar com a Administração em virtude de atos ilícitos praticados.</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A aplicação de qualquer das penalidades previstas realizar-se-á em processo administrativo que assegurará o contraditório e a ampla defesa ao licitante/adjudicatário/contratante, observando-se o procedimento previsto na Lei nº 8.666/93, e subsidiariamente na Lei nº 9.784/99.</w:t>
      </w:r>
    </w:p>
    <w:p w:rsidR="00A757F2" w:rsidRPr="00A757F2" w:rsidRDefault="00A757F2" w:rsidP="00A757F2">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 A Autoridade competente, na aplicação das sanções, levará em consideração a gravidade da conduta do infrator, o caráter educativo da pena, bem como o dano causado à Administração, observado o princípio da proporcionalidade.</w:t>
      </w:r>
    </w:p>
    <w:p w:rsidR="00A757F2" w:rsidRPr="00A757F2" w:rsidRDefault="00A757F2" w:rsidP="00A757F2">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A757F2">
        <w:rPr>
          <w:rFonts w:ascii="Arial" w:hAnsi="Arial" w:cs="Times New Roman"/>
          <w:b/>
          <w:bCs/>
          <w:color w:val="auto"/>
          <w:kern w:val="28"/>
          <w:sz w:val="32"/>
          <w:szCs w:val="32"/>
        </w:rPr>
        <w:t>Estimativa de Custo</w:t>
      </w:r>
    </w:p>
    <w:p w:rsidR="00A757F2" w:rsidRPr="00A757F2" w:rsidRDefault="00A757F2" w:rsidP="00A757F2">
      <w:pPr>
        <w:keepNext w:val="0"/>
        <w:shd w:val="clear" w:color="auto" w:fill="auto"/>
        <w:tabs>
          <w:tab w:val="clear" w:pos="708"/>
        </w:tabs>
        <w:suppressAutoHyphens w:val="0"/>
        <w:autoSpaceDE w:val="0"/>
        <w:autoSpaceDN w:val="0"/>
        <w:adjustRightInd w:val="0"/>
        <w:rPr>
          <w:rFonts w:ascii="Arial" w:hAnsi="Arial" w:cs="Times New Roman"/>
          <w:color w:val="auto"/>
          <w:szCs w:val="20"/>
        </w:rPr>
      </w:pPr>
    </w:p>
    <w:p w:rsidR="00D00846" w:rsidRDefault="00A757F2" w:rsidP="00A757F2">
      <w:pPr>
        <w:pStyle w:val="PADRO"/>
        <w:keepNext w:val="0"/>
        <w:ind w:firstLine="0"/>
        <w:rPr>
          <w:rFonts w:ascii="Arial" w:eastAsia="Times New Roman" w:hAnsi="Arial" w:cs="Times New Roman"/>
          <w:b/>
          <w:szCs w:val="20"/>
          <w:lang w:eastAsia="pt-BR" w:bidi="ar-SA"/>
        </w:rPr>
      </w:pPr>
      <w:r w:rsidRPr="00A757F2">
        <w:rPr>
          <w:rFonts w:ascii="Arial" w:eastAsia="Times New Roman" w:hAnsi="Arial" w:cs="Times New Roman"/>
          <w:szCs w:val="20"/>
          <w:lang w:eastAsia="pt-BR" w:bidi="ar-SA"/>
        </w:rPr>
        <w:t xml:space="preserve">A estimativa de custos é </w:t>
      </w:r>
      <w:r w:rsidRPr="00A757F2">
        <w:rPr>
          <w:rFonts w:ascii="Arial" w:eastAsia="Times New Roman" w:hAnsi="Arial" w:cs="Times New Roman"/>
          <w:b/>
          <w:szCs w:val="20"/>
          <w:lang w:eastAsia="pt-BR" w:bidi="ar-SA"/>
        </w:rPr>
        <w:t>R$ 5.859,38 (Cinco Mil Oitocentos e Cinquenta e Nove Reais e Trinta e Oito Centavos).</w:t>
      </w:r>
    </w:p>
    <w:p w:rsidR="0015447B" w:rsidRDefault="0015447B" w:rsidP="00A757F2">
      <w:pPr>
        <w:pStyle w:val="PADRO"/>
        <w:keepNext w:val="0"/>
        <w:ind w:firstLine="0"/>
      </w:pPr>
      <w:r>
        <w:br w:type="page"/>
      </w:r>
    </w:p>
    <w:p w:rsidR="00B659AE" w:rsidRDefault="00B659AE" w:rsidP="00B659AE">
      <w:pPr>
        <w:keepNext w:val="0"/>
        <w:widowControl w:val="0"/>
        <w:pBdr>
          <w:bottom w:val="single" w:sz="6" w:space="1" w:color="auto"/>
        </w:pBdr>
        <w:shd w:val="clear" w:color="auto" w:fill="auto"/>
        <w:tabs>
          <w:tab w:val="clear" w:pos="708"/>
          <w:tab w:val="num" w:pos="851"/>
        </w:tabs>
        <w:suppressAutoHyphens w:val="0"/>
        <w:autoSpaceDE w:val="0"/>
        <w:autoSpaceDN w:val="0"/>
        <w:adjustRightInd w:val="0"/>
        <w:spacing w:before="360"/>
        <w:ind w:left="851" w:hanging="851"/>
        <w:jc w:val="center"/>
        <w:rPr>
          <w:rFonts w:ascii="Arial" w:hAnsi="Arial" w:cs="Times New Roman"/>
          <w:b/>
          <w:color w:val="auto"/>
          <w:sz w:val="32"/>
          <w:szCs w:val="32"/>
        </w:rPr>
      </w:pPr>
      <w:r>
        <w:rPr>
          <w:rFonts w:ascii="Arial" w:hAnsi="Arial" w:cs="Times New Roman"/>
          <w:b/>
          <w:color w:val="auto"/>
          <w:sz w:val="32"/>
          <w:szCs w:val="32"/>
        </w:rPr>
        <w:lastRenderedPageBreak/>
        <w:t>Anexo do Termo de Referência</w:t>
      </w:r>
    </w:p>
    <w:p w:rsidR="00B659AE" w:rsidRPr="00B659AE" w:rsidRDefault="00B659AE" w:rsidP="00B659AE">
      <w:pPr>
        <w:keepNext w:val="0"/>
        <w:widowControl w:val="0"/>
        <w:pBdr>
          <w:bottom w:val="single" w:sz="6" w:space="1" w:color="auto"/>
        </w:pBdr>
        <w:shd w:val="clear" w:color="auto" w:fill="auto"/>
        <w:tabs>
          <w:tab w:val="clear" w:pos="708"/>
          <w:tab w:val="num" w:pos="851"/>
        </w:tabs>
        <w:suppressAutoHyphens w:val="0"/>
        <w:autoSpaceDE w:val="0"/>
        <w:autoSpaceDN w:val="0"/>
        <w:adjustRightInd w:val="0"/>
        <w:spacing w:before="360"/>
        <w:ind w:left="851" w:hanging="851"/>
        <w:jc w:val="center"/>
        <w:rPr>
          <w:rFonts w:ascii="Arial" w:hAnsi="Arial" w:cs="Times New Roman"/>
          <w:b/>
          <w:color w:val="auto"/>
          <w:sz w:val="32"/>
          <w:szCs w:val="32"/>
        </w:rPr>
      </w:pPr>
      <w:proofErr w:type="gramStart"/>
      <w:r>
        <w:rPr>
          <w:rFonts w:ascii="Arial" w:hAnsi="Arial" w:cs="Times New Roman"/>
          <w:b/>
          <w:color w:val="auto"/>
          <w:sz w:val="32"/>
          <w:szCs w:val="32"/>
        </w:rPr>
        <w:t>a.</w:t>
      </w:r>
      <w:proofErr w:type="gramEnd"/>
      <w:r>
        <w:rPr>
          <w:rFonts w:ascii="Arial" w:hAnsi="Arial" w:cs="Times New Roman"/>
          <w:b/>
          <w:color w:val="auto"/>
          <w:sz w:val="32"/>
          <w:szCs w:val="32"/>
        </w:rPr>
        <w:t xml:space="preserve"> </w:t>
      </w:r>
      <w:r w:rsidRPr="00B659AE">
        <w:rPr>
          <w:rFonts w:ascii="Arial" w:hAnsi="Arial" w:cs="Times New Roman"/>
          <w:b/>
          <w:color w:val="auto"/>
          <w:sz w:val="32"/>
          <w:szCs w:val="32"/>
        </w:rPr>
        <w:t>–</w:t>
      </w:r>
      <w:r w:rsidRPr="00B659AE">
        <w:rPr>
          <w:rFonts w:ascii="Arial" w:hAnsi="Arial" w:cs="Times New Roman"/>
          <w:b/>
          <w:color w:val="auto"/>
          <w:sz w:val="32"/>
          <w:szCs w:val="32"/>
        </w:rPr>
        <w:tab/>
        <w:t>Planilha Orçamentária, BDI, Cronogramas de atividades e físico-financeiro</w:t>
      </w:r>
    </w:p>
    <w:p w:rsidR="001B2374" w:rsidRPr="001B2374" w:rsidRDefault="001B2374" w:rsidP="00B659AE">
      <w:pPr>
        <w:keepNext w:val="0"/>
        <w:widowControl w:val="0"/>
        <w:pBdr>
          <w:bottom w:val="single" w:sz="6" w:space="1" w:color="auto"/>
        </w:pBdr>
        <w:shd w:val="clear" w:color="auto" w:fill="auto"/>
        <w:tabs>
          <w:tab w:val="clear" w:pos="708"/>
          <w:tab w:val="num" w:pos="851"/>
        </w:tabs>
        <w:suppressAutoHyphens w:val="0"/>
        <w:autoSpaceDE w:val="0"/>
        <w:autoSpaceDN w:val="0"/>
        <w:adjustRightInd w:val="0"/>
        <w:spacing w:before="240"/>
        <w:ind w:left="851" w:hanging="851"/>
        <w:jc w:val="both"/>
        <w:rPr>
          <w:rFonts w:ascii="Arial" w:hAnsi="Arial" w:cs="Times New Roman"/>
          <w:b/>
          <w:color w:val="auto"/>
          <w:sz w:val="32"/>
          <w:szCs w:val="32"/>
        </w:rPr>
      </w:pPr>
      <w:r w:rsidRPr="001B2374">
        <w:rPr>
          <w:rFonts w:ascii="Arial" w:hAnsi="Arial" w:cs="Times New Roman"/>
          <w:b/>
          <w:color w:val="auto"/>
          <w:sz w:val="32"/>
          <w:szCs w:val="32"/>
        </w:rPr>
        <w:t>1</w:t>
      </w:r>
      <w:r w:rsidRPr="001B2374">
        <w:rPr>
          <w:rFonts w:ascii="Arial" w:hAnsi="Arial" w:cs="Times New Roman"/>
          <w:b/>
          <w:color w:val="auto"/>
          <w:sz w:val="32"/>
          <w:szCs w:val="32"/>
        </w:rPr>
        <w:tab/>
        <w:t>Objetivo</w:t>
      </w:r>
    </w:p>
    <w:p w:rsidR="001B2374" w:rsidRPr="001B2374" w:rsidRDefault="001B2374" w:rsidP="001B2374">
      <w:pPr>
        <w:keepNext w:val="0"/>
        <w:widowControl w:val="0"/>
        <w:shd w:val="clear" w:color="auto" w:fill="auto"/>
        <w:tabs>
          <w:tab w:val="clear" w:pos="708"/>
          <w:tab w:val="left" w:pos="6763"/>
        </w:tabs>
        <w:suppressAutoHyphens w:val="0"/>
        <w:autoSpaceDE w:val="0"/>
        <w:autoSpaceDN w:val="0"/>
        <w:adjustRightInd w:val="0"/>
        <w:ind w:left="851" w:hanging="851"/>
        <w:jc w:val="both"/>
        <w:rPr>
          <w:rFonts w:ascii="Arial" w:hAnsi="Arial" w:cs="Times New Roman"/>
          <w:color w:val="auto"/>
        </w:rPr>
      </w:pPr>
      <w:r w:rsidRPr="001B2374">
        <w:rPr>
          <w:rFonts w:ascii="Arial" w:hAnsi="Arial" w:cs="Times New Roman"/>
          <w:color w:val="auto"/>
        </w:rPr>
        <w:tab/>
      </w:r>
      <w:r w:rsidRPr="001B2374">
        <w:rPr>
          <w:rFonts w:ascii="Arial" w:hAnsi="Arial" w:cs="Times New Roman"/>
          <w:color w:val="auto"/>
        </w:rPr>
        <w:tab/>
      </w:r>
    </w:p>
    <w:p w:rsidR="001B2374" w:rsidRPr="001B2374" w:rsidRDefault="001B2374" w:rsidP="001B2374">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1B2374">
        <w:rPr>
          <w:rFonts w:ascii="Arial" w:hAnsi="Arial" w:cs="Arial"/>
          <w:color w:val="auto"/>
          <w:sz w:val="20"/>
          <w:szCs w:val="20"/>
        </w:rPr>
        <w:t xml:space="preserve">Este Anexo apresenta a planilha orçamentária, o BDI, o cronograma de atividades e o cronograma físico e financeiro referentes à </w:t>
      </w:r>
      <w:r w:rsidRPr="001B2374">
        <w:rPr>
          <w:rFonts w:ascii="Arial" w:hAnsi="Arial" w:cs="Times New Roman"/>
          <w:color w:val="auto"/>
          <w:sz w:val="20"/>
          <w:szCs w:val="20"/>
        </w:rPr>
        <w:t xml:space="preserve">Contratação do Serviço de </w:t>
      </w:r>
      <w:r w:rsidR="00220748">
        <w:rPr>
          <w:rFonts w:ascii="Arial" w:hAnsi="Arial" w:cs="Times New Roman"/>
          <w:color w:val="auto"/>
          <w:sz w:val="20"/>
          <w:szCs w:val="20"/>
        </w:rPr>
        <w:t>Levantamento Planialtimétrico</w:t>
      </w:r>
      <w:r w:rsidRPr="001B2374">
        <w:rPr>
          <w:rFonts w:ascii="Arial" w:hAnsi="Arial" w:cs="Times New Roman"/>
          <w:color w:val="auto"/>
          <w:sz w:val="20"/>
          <w:szCs w:val="20"/>
        </w:rPr>
        <w:t xml:space="preserve"> </w:t>
      </w:r>
      <w:r w:rsidRPr="001B2374">
        <w:rPr>
          <w:rFonts w:ascii="Arial" w:hAnsi="Arial" w:cs="Arial"/>
          <w:color w:val="auto"/>
          <w:sz w:val="20"/>
          <w:szCs w:val="20"/>
        </w:rPr>
        <w:t>das seguintes localidades:</w:t>
      </w:r>
    </w:p>
    <w:p w:rsidR="001B2374" w:rsidRPr="001B2374" w:rsidRDefault="001B2374" w:rsidP="001B2374">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1B2374" w:rsidRPr="001B2374" w:rsidRDefault="001B2374" w:rsidP="001B2374">
      <w:pPr>
        <w:keepNext w:val="0"/>
        <w:widowControl w:val="0"/>
        <w:shd w:val="clear" w:color="auto" w:fill="auto"/>
        <w:tabs>
          <w:tab w:val="clear" w:pos="708"/>
        </w:tabs>
        <w:suppressAutoHyphens w:val="0"/>
        <w:autoSpaceDE w:val="0"/>
        <w:autoSpaceDN w:val="0"/>
        <w:adjustRightInd w:val="0"/>
        <w:ind w:firstLine="851"/>
        <w:jc w:val="both"/>
        <w:rPr>
          <w:rFonts w:ascii="Arial" w:hAnsi="Arial" w:cs="Times New Roman"/>
          <w:color w:val="auto"/>
          <w:sz w:val="20"/>
          <w:szCs w:val="20"/>
        </w:rPr>
      </w:pPr>
      <w:r w:rsidRPr="001B2374">
        <w:rPr>
          <w:rFonts w:ascii="Arial" w:hAnsi="Arial" w:cs="Times New Roman"/>
          <w:color w:val="auto"/>
          <w:sz w:val="20"/>
          <w:szCs w:val="20"/>
        </w:rPr>
        <w:t>RS Chuí</w:t>
      </w:r>
    </w:p>
    <w:p w:rsidR="001B2374" w:rsidRPr="001B2374" w:rsidRDefault="001B2374" w:rsidP="001B2374">
      <w:pPr>
        <w:keepNext w:val="0"/>
        <w:widowControl w:val="0"/>
        <w:shd w:val="clear" w:color="auto" w:fill="auto"/>
        <w:tabs>
          <w:tab w:val="clear" w:pos="708"/>
        </w:tabs>
        <w:suppressAutoHyphens w:val="0"/>
        <w:autoSpaceDE w:val="0"/>
        <w:autoSpaceDN w:val="0"/>
        <w:adjustRightInd w:val="0"/>
        <w:ind w:firstLine="851"/>
        <w:jc w:val="both"/>
        <w:rPr>
          <w:rFonts w:ascii="Arial" w:hAnsi="Arial" w:cs="Times New Roman"/>
          <w:color w:val="auto"/>
          <w:sz w:val="20"/>
          <w:szCs w:val="20"/>
        </w:rPr>
      </w:pPr>
      <w:r w:rsidRPr="001B2374">
        <w:rPr>
          <w:rFonts w:ascii="Arial" w:hAnsi="Arial" w:cs="Times New Roman"/>
          <w:color w:val="auto"/>
          <w:sz w:val="20"/>
          <w:szCs w:val="20"/>
        </w:rPr>
        <w:t>RS Uruguaiana</w:t>
      </w:r>
    </w:p>
    <w:p w:rsidR="001B2374" w:rsidRPr="001B2374" w:rsidRDefault="001B2374" w:rsidP="001B2374">
      <w:pPr>
        <w:keepNext w:val="0"/>
        <w:widowControl w:val="0"/>
        <w:pBdr>
          <w:bottom w:val="single" w:sz="6" w:space="1" w:color="auto"/>
        </w:pBdr>
        <w:shd w:val="clear" w:color="auto" w:fill="auto"/>
        <w:tabs>
          <w:tab w:val="clear" w:pos="708"/>
          <w:tab w:val="num" w:pos="732"/>
        </w:tabs>
        <w:suppressAutoHyphens w:val="0"/>
        <w:autoSpaceDE w:val="0"/>
        <w:autoSpaceDN w:val="0"/>
        <w:adjustRightInd w:val="0"/>
        <w:ind w:left="732" w:hanging="732"/>
        <w:jc w:val="both"/>
        <w:rPr>
          <w:rFonts w:ascii="Arial" w:hAnsi="Arial" w:cs="Times New Roman"/>
          <w:b/>
          <w:color w:val="auto"/>
          <w:sz w:val="20"/>
          <w:szCs w:val="20"/>
        </w:rPr>
      </w:pPr>
    </w:p>
    <w:p w:rsidR="001B2374" w:rsidRPr="001B2374" w:rsidRDefault="001B2374" w:rsidP="001B2374">
      <w:pPr>
        <w:keepNext w:val="0"/>
        <w:widowControl w:val="0"/>
        <w:pBdr>
          <w:bottom w:val="single" w:sz="6" w:space="1" w:color="auto"/>
        </w:pBdr>
        <w:shd w:val="clear" w:color="auto" w:fill="auto"/>
        <w:tabs>
          <w:tab w:val="clear" w:pos="708"/>
          <w:tab w:val="num" w:pos="851"/>
        </w:tabs>
        <w:suppressAutoHyphens w:val="0"/>
        <w:autoSpaceDE w:val="0"/>
        <w:autoSpaceDN w:val="0"/>
        <w:adjustRightInd w:val="0"/>
        <w:ind w:left="851" w:hanging="851"/>
        <w:jc w:val="both"/>
        <w:rPr>
          <w:rFonts w:ascii="Arial" w:hAnsi="Arial" w:cs="Times New Roman"/>
          <w:b/>
          <w:color w:val="auto"/>
          <w:sz w:val="32"/>
          <w:szCs w:val="32"/>
        </w:rPr>
      </w:pPr>
      <w:r w:rsidRPr="001B2374">
        <w:rPr>
          <w:rFonts w:ascii="Arial" w:hAnsi="Arial" w:cs="Times New Roman"/>
          <w:b/>
          <w:color w:val="auto"/>
          <w:sz w:val="32"/>
          <w:szCs w:val="32"/>
        </w:rPr>
        <w:t>2</w:t>
      </w:r>
      <w:r w:rsidRPr="001B2374">
        <w:rPr>
          <w:rFonts w:ascii="Arial" w:hAnsi="Arial" w:cs="Times New Roman"/>
          <w:b/>
          <w:color w:val="auto"/>
          <w:sz w:val="32"/>
          <w:szCs w:val="32"/>
        </w:rPr>
        <w:tab/>
        <w:t>Planilha Orçamentária</w:t>
      </w:r>
    </w:p>
    <w:p w:rsidR="001B2374" w:rsidRPr="001B2374" w:rsidRDefault="001B2374" w:rsidP="001B2374">
      <w:pPr>
        <w:keepNext w:val="0"/>
        <w:widowControl w:val="0"/>
        <w:shd w:val="clear" w:color="auto" w:fill="auto"/>
        <w:tabs>
          <w:tab w:val="clear" w:pos="708"/>
        </w:tabs>
        <w:suppressAutoHyphens w:val="0"/>
        <w:autoSpaceDE w:val="0"/>
        <w:autoSpaceDN w:val="0"/>
        <w:adjustRightInd w:val="0"/>
        <w:jc w:val="both"/>
        <w:rPr>
          <w:rFonts w:ascii="Arial" w:hAnsi="Arial" w:cs="Times New Roman"/>
          <w:i/>
          <w:noProof/>
          <w:color w:val="auto"/>
          <w:sz w:val="20"/>
          <w:szCs w:val="20"/>
        </w:rPr>
      </w:pPr>
    </w:p>
    <w:p w:rsidR="001B2374" w:rsidRPr="001B2374" w:rsidRDefault="001B2374" w:rsidP="001B2374">
      <w:pPr>
        <w:keepNext w:val="0"/>
        <w:widowControl w:val="0"/>
        <w:shd w:val="clear" w:color="auto" w:fill="auto"/>
        <w:tabs>
          <w:tab w:val="clear" w:pos="708"/>
        </w:tabs>
        <w:suppressAutoHyphens w:val="0"/>
        <w:autoSpaceDE w:val="0"/>
        <w:autoSpaceDN w:val="0"/>
        <w:adjustRightInd w:val="0"/>
        <w:jc w:val="center"/>
        <w:rPr>
          <w:rFonts w:ascii="Arial" w:hAnsi="Arial" w:cs="Times New Roman"/>
          <w:b/>
          <w:color w:val="auto"/>
          <w:sz w:val="20"/>
          <w:szCs w:val="20"/>
        </w:rPr>
      </w:pPr>
      <w:r w:rsidRPr="001B2374">
        <w:rPr>
          <w:rFonts w:ascii="Arial" w:hAnsi="Arial" w:cs="Times New Roman"/>
          <w:i/>
          <w:noProof/>
          <w:color w:val="auto"/>
          <w:sz w:val="20"/>
          <w:szCs w:val="20"/>
        </w:rPr>
        <w:drawing>
          <wp:inline distT="0" distB="0" distL="0" distR="0" wp14:anchorId="7D3095B1" wp14:editId="4BEB91C6">
            <wp:extent cx="5760720" cy="175323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753235"/>
                    </a:xfrm>
                    <a:prstGeom prst="rect">
                      <a:avLst/>
                    </a:prstGeom>
                  </pic:spPr>
                </pic:pic>
              </a:graphicData>
            </a:graphic>
          </wp:inline>
        </w:drawing>
      </w:r>
    </w:p>
    <w:p w:rsidR="001B2374" w:rsidRPr="001B2374" w:rsidRDefault="001B2374" w:rsidP="001B2374">
      <w:pPr>
        <w:keepNext w:val="0"/>
        <w:shd w:val="clear" w:color="auto" w:fill="auto"/>
        <w:tabs>
          <w:tab w:val="clear" w:pos="708"/>
        </w:tabs>
        <w:suppressAutoHyphens w:val="0"/>
        <w:overflowPunct/>
        <w:textAlignment w:val="auto"/>
        <w:rPr>
          <w:rFonts w:ascii="Arial" w:hAnsi="Arial" w:cs="Times New Roman"/>
          <w:b/>
          <w:color w:val="auto"/>
          <w:sz w:val="20"/>
          <w:szCs w:val="20"/>
        </w:rPr>
      </w:pPr>
      <w:r w:rsidRPr="001B2374">
        <w:rPr>
          <w:rFonts w:ascii="Arial" w:hAnsi="Arial" w:cs="Times New Roman"/>
          <w:b/>
          <w:color w:val="auto"/>
          <w:sz w:val="20"/>
          <w:szCs w:val="20"/>
        </w:rPr>
        <w:br w:type="page"/>
      </w:r>
    </w:p>
    <w:p w:rsidR="001B2374" w:rsidRPr="001B2374" w:rsidRDefault="001B2374" w:rsidP="001B2374">
      <w:pPr>
        <w:keepNext w:val="0"/>
        <w:widowControl w:val="0"/>
        <w:pBdr>
          <w:bottom w:val="single" w:sz="6" w:space="1" w:color="auto"/>
        </w:pBdr>
        <w:shd w:val="clear" w:color="auto" w:fill="auto"/>
        <w:tabs>
          <w:tab w:val="clear" w:pos="708"/>
          <w:tab w:val="num" w:pos="851"/>
        </w:tabs>
        <w:suppressAutoHyphens w:val="0"/>
        <w:autoSpaceDE w:val="0"/>
        <w:autoSpaceDN w:val="0"/>
        <w:adjustRightInd w:val="0"/>
        <w:ind w:left="851" w:hanging="851"/>
        <w:jc w:val="both"/>
        <w:rPr>
          <w:rFonts w:ascii="Arial" w:hAnsi="Arial" w:cs="Times New Roman"/>
          <w:b/>
          <w:color w:val="auto"/>
          <w:sz w:val="32"/>
          <w:szCs w:val="32"/>
        </w:rPr>
      </w:pPr>
      <w:r w:rsidRPr="001B2374">
        <w:rPr>
          <w:rFonts w:ascii="Arial" w:hAnsi="Arial" w:cs="Times New Roman"/>
          <w:b/>
          <w:color w:val="auto"/>
          <w:sz w:val="32"/>
          <w:szCs w:val="32"/>
        </w:rPr>
        <w:lastRenderedPageBreak/>
        <w:t>3</w:t>
      </w:r>
      <w:r w:rsidRPr="001B2374">
        <w:rPr>
          <w:rFonts w:ascii="Arial" w:hAnsi="Arial" w:cs="Times New Roman"/>
          <w:b/>
          <w:color w:val="auto"/>
          <w:sz w:val="32"/>
          <w:szCs w:val="32"/>
        </w:rPr>
        <w:tab/>
        <w:t>BDI</w:t>
      </w:r>
    </w:p>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xml:space="preserve"> </w:t>
      </w:r>
    </w:p>
    <w:tbl>
      <w:tblPr>
        <w:tblW w:w="8360" w:type="dxa"/>
        <w:jc w:val="center"/>
        <w:tblCellMar>
          <w:left w:w="70" w:type="dxa"/>
          <w:right w:w="70" w:type="dxa"/>
        </w:tblCellMar>
        <w:tblLook w:val="04A0" w:firstRow="1" w:lastRow="0" w:firstColumn="1" w:lastColumn="0" w:noHBand="0" w:noVBand="1"/>
      </w:tblPr>
      <w:tblGrid>
        <w:gridCol w:w="1117"/>
        <w:gridCol w:w="6015"/>
        <w:gridCol w:w="1228"/>
      </w:tblGrid>
      <w:tr w:rsidR="001B2374" w:rsidRPr="001B2374" w:rsidTr="0010703E">
        <w:trPr>
          <w:trHeight w:val="375"/>
          <w:jc w:val="center"/>
        </w:trPr>
        <w:tc>
          <w:tcPr>
            <w:tcW w:w="8360" w:type="dxa"/>
            <w:gridSpan w:val="3"/>
            <w:tcBorders>
              <w:top w:val="single" w:sz="8" w:space="0" w:color="auto"/>
              <w:left w:val="single" w:sz="8" w:space="0" w:color="auto"/>
              <w:bottom w:val="nil"/>
              <w:right w:val="single" w:sz="4" w:space="0" w:color="auto"/>
            </w:tcBorders>
            <w:shd w:val="clear" w:color="000000" w:fill="C0C0C0"/>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8"/>
                <w:szCs w:val="28"/>
              </w:rPr>
            </w:pPr>
            <w:bookmarkStart w:id="3" w:name="RANGE!A1:E35"/>
            <w:r w:rsidRPr="001B2374">
              <w:rPr>
                <w:rFonts w:ascii="Arial" w:hAnsi="Arial" w:cs="Arial"/>
                <w:b/>
                <w:bCs/>
                <w:color w:val="auto"/>
                <w:sz w:val="28"/>
                <w:szCs w:val="28"/>
              </w:rPr>
              <w:t>TERMO DE REFERÊNCIA Nº 14/2014-SEFIS (ANEXO I)</w:t>
            </w:r>
            <w:bookmarkEnd w:id="3"/>
          </w:p>
        </w:tc>
      </w:tr>
      <w:tr w:rsidR="001B2374" w:rsidRPr="001B2374" w:rsidTr="0010703E">
        <w:trPr>
          <w:trHeight w:val="360"/>
          <w:jc w:val="center"/>
        </w:trPr>
        <w:tc>
          <w:tcPr>
            <w:tcW w:w="1117" w:type="dxa"/>
            <w:tcBorders>
              <w:top w:val="nil"/>
              <w:left w:val="single" w:sz="8" w:space="0" w:color="auto"/>
              <w:bottom w:val="nil"/>
              <w:right w:val="nil"/>
            </w:tcBorders>
            <w:shd w:val="clear" w:color="000000" w:fill="C0C0C0"/>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1B2374">
              <w:rPr>
                <w:rFonts w:ascii="Arial" w:hAnsi="Arial" w:cs="Arial"/>
                <w:b/>
                <w:bCs/>
                <w:color w:val="auto"/>
                <w:sz w:val="20"/>
                <w:szCs w:val="20"/>
              </w:rPr>
              <w:t xml:space="preserve"> </w:t>
            </w:r>
          </w:p>
        </w:tc>
        <w:tc>
          <w:tcPr>
            <w:tcW w:w="6015" w:type="dxa"/>
            <w:tcBorders>
              <w:top w:val="nil"/>
              <w:left w:val="nil"/>
              <w:bottom w:val="nil"/>
              <w:right w:val="nil"/>
            </w:tcBorders>
            <w:shd w:val="clear" w:color="000000" w:fill="C0C0C0"/>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8"/>
                <w:szCs w:val="28"/>
              </w:rPr>
            </w:pPr>
            <w:r w:rsidRPr="001B2374">
              <w:rPr>
                <w:rFonts w:ascii="Arial" w:hAnsi="Arial" w:cs="Arial"/>
                <w:b/>
                <w:bCs/>
                <w:color w:val="auto"/>
                <w:sz w:val="28"/>
                <w:szCs w:val="28"/>
              </w:rPr>
              <w:t>COMPOSIÇÃO DO B. D. I.</w:t>
            </w:r>
          </w:p>
        </w:tc>
        <w:tc>
          <w:tcPr>
            <w:tcW w:w="1228" w:type="dxa"/>
            <w:tcBorders>
              <w:top w:val="nil"/>
              <w:left w:val="nil"/>
              <w:bottom w:val="nil"/>
              <w:right w:val="single" w:sz="4" w:space="0" w:color="auto"/>
            </w:tcBorders>
            <w:shd w:val="clear" w:color="000000" w:fill="C0C0C0"/>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360"/>
          <w:jc w:val="center"/>
        </w:trPr>
        <w:tc>
          <w:tcPr>
            <w:tcW w:w="8360" w:type="dxa"/>
            <w:gridSpan w:val="3"/>
            <w:tcBorders>
              <w:top w:val="nil"/>
              <w:left w:val="single" w:sz="8" w:space="0" w:color="auto"/>
              <w:bottom w:val="nil"/>
              <w:right w:val="single" w:sz="4" w:space="0" w:color="auto"/>
            </w:tcBorders>
            <w:shd w:val="clear" w:color="000000" w:fill="C0C0C0"/>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1B2374">
              <w:rPr>
                <w:rFonts w:ascii="Arial" w:hAnsi="Arial" w:cs="Arial"/>
                <w:b/>
                <w:bCs/>
                <w:color w:val="auto"/>
                <w:sz w:val="20"/>
                <w:szCs w:val="20"/>
              </w:rPr>
              <w:t> </w:t>
            </w:r>
          </w:p>
        </w:tc>
      </w:tr>
      <w:tr w:rsidR="001B2374" w:rsidRPr="001B2374" w:rsidTr="0010703E">
        <w:trPr>
          <w:trHeight w:val="255"/>
          <w:jc w:val="center"/>
        </w:trPr>
        <w:tc>
          <w:tcPr>
            <w:tcW w:w="8360" w:type="dxa"/>
            <w:gridSpan w:val="3"/>
            <w:tcBorders>
              <w:top w:val="nil"/>
              <w:left w:val="single" w:sz="8" w:space="0" w:color="auto"/>
              <w:bottom w:val="single" w:sz="4" w:space="0" w:color="auto"/>
              <w:right w:val="single" w:sz="4" w:space="0" w:color="auto"/>
            </w:tcBorders>
            <w:shd w:val="clear" w:color="000000" w:fill="C0C0C0"/>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
        </w:tc>
      </w:tr>
      <w:tr w:rsidR="001B2374" w:rsidRPr="001B2374" w:rsidTr="0010703E">
        <w:trPr>
          <w:trHeight w:val="255"/>
          <w:jc w:val="center"/>
        </w:trPr>
        <w:tc>
          <w:tcPr>
            <w:tcW w:w="8360" w:type="dxa"/>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b/>
                <w:bCs/>
                <w:color w:val="auto"/>
                <w:sz w:val="20"/>
                <w:szCs w:val="20"/>
              </w:rPr>
            </w:pPr>
            <w:r w:rsidRPr="001B2374">
              <w:rPr>
                <w:rFonts w:ascii="Arial" w:hAnsi="Arial" w:cs="Arial"/>
                <w:b/>
                <w:bCs/>
                <w:color w:val="auto"/>
                <w:sz w:val="20"/>
                <w:szCs w:val="20"/>
              </w:rPr>
              <w:t>PRAZO DE EXECUÇÃO:</w:t>
            </w:r>
            <w:proofErr w:type="gramStart"/>
            <w:r w:rsidRPr="001B2374">
              <w:rPr>
                <w:rFonts w:ascii="Arial" w:hAnsi="Arial" w:cs="Arial"/>
                <w:b/>
                <w:bCs/>
                <w:color w:val="auto"/>
                <w:sz w:val="20"/>
                <w:szCs w:val="20"/>
              </w:rPr>
              <w:t xml:space="preserve">  </w:t>
            </w:r>
            <w:proofErr w:type="gramEnd"/>
            <w:r w:rsidRPr="001B2374">
              <w:rPr>
                <w:rFonts w:ascii="Arial" w:hAnsi="Arial" w:cs="Arial"/>
                <w:b/>
                <w:bCs/>
                <w:color w:val="auto"/>
                <w:sz w:val="20"/>
                <w:szCs w:val="20"/>
              </w:rPr>
              <w:t>45 (quarenta e cinco) dias corridos.</w:t>
            </w:r>
          </w:p>
        </w:tc>
      </w:tr>
      <w:tr w:rsidR="001B2374" w:rsidRPr="001B2374" w:rsidTr="0010703E">
        <w:trPr>
          <w:trHeight w:val="270"/>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b/>
                <w:bCs/>
                <w:color w:val="auto"/>
                <w:sz w:val="20"/>
                <w:szCs w:val="20"/>
              </w:rPr>
            </w:pPr>
            <w:r w:rsidRPr="001B2374">
              <w:rPr>
                <w:rFonts w:ascii="Arial" w:hAnsi="Arial" w:cs="Arial"/>
                <w:b/>
                <w:bCs/>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b/>
                <w:bCs/>
                <w:color w:val="auto"/>
                <w:sz w:val="20"/>
                <w:szCs w:val="20"/>
              </w:rPr>
            </w:pPr>
            <w:r w:rsidRPr="001B2374">
              <w:rPr>
                <w:rFonts w:ascii="Arial" w:hAnsi="Arial" w:cs="Arial"/>
                <w:b/>
                <w:bCs/>
                <w:color w:val="auto"/>
                <w:sz w:val="20"/>
                <w:szCs w:val="20"/>
              </w:rPr>
              <w:t> </w:t>
            </w:r>
          </w:p>
        </w:tc>
        <w:tc>
          <w:tcPr>
            <w:tcW w:w="1228" w:type="dxa"/>
            <w:tcBorders>
              <w:top w:val="nil"/>
              <w:left w:val="nil"/>
              <w:bottom w:val="nil"/>
              <w:right w:val="single" w:sz="4"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70"/>
          <w:jc w:val="center"/>
        </w:trPr>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1B2374">
              <w:rPr>
                <w:rFonts w:ascii="Arial" w:hAnsi="Arial" w:cs="Arial"/>
                <w:b/>
                <w:bCs/>
                <w:color w:val="auto"/>
                <w:sz w:val="20"/>
                <w:szCs w:val="20"/>
              </w:rPr>
              <w:t>ITEM</w:t>
            </w:r>
          </w:p>
        </w:tc>
        <w:tc>
          <w:tcPr>
            <w:tcW w:w="6015" w:type="dxa"/>
            <w:tcBorders>
              <w:top w:val="single" w:sz="8" w:space="0" w:color="auto"/>
              <w:left w:val="nil"/>
              <w:bottom w:val="single" w:sz="8" w:space="0" w:color="auto"/>
              <w:right w:val="single" w:sz="8"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1B2374">
              <w:rPr>
                <w:rFonts w:ascii="Arial" w:hAnsi="Arial" w:cs="Arial"/>
                <w:b/>
                <w:bCs/>
                <w:color w:val="auto"/>
                <w:sz w:val="20"/>
                <w:szCs w:val="20"/>
              </w:rPr>
              <w:t>DISCRIMINAÇÃO</w:t>
            </w:r>
          </w:p>
        </w:tc>
        <w:tc>
          <w:tcPr>
            <w:tcW w:w="1228" w:type="dxa"/>
            <w:tcBorders>
              <w:top w:val="single" w:sz="8" w:space="0" w:color="auto"/>
              <w:left w:val="nil"/>
              <w:bottom w:val="single" w:sz="8" w:space="0" w:color="auto"/>
              <w:right w:val="single" w:sz="4"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1B2374">
              <w:rPr>
                <w:rFonts w:ascii="Arial" w:hAnsi="Arial" w:cs="Arial"/>
                <w:b/>
                <w:bCs/>
                <w:color w:val="auto"/>
                <w:sz w:val="20"/>
                <w:szCs w:val="20"/>
              </w:rPr>
              <w:t>TAXA %</w:t>
            </w:r>
          </w:p>
        </w:tc>
      </w:tr>
      <w:tr w:rsidR="001B2374" w:rsidRPr="001B2374" w:rsidTr="0010703E">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1B2374">
              <w:rPr>
                <w:rFonts w:ascii="Arial" w:hAnsi="Arial" w:cs="Arial"/>
                <w:b/>
                <w:bCs/>
                <w:color w:val="auto"/>
                <w:sz w:val="20"/>
                <w:szCs w:val="20"/>
              </w:rPr>
              <w:t>1</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ADMINISTRAÇÃO CENTRAL E DO PROJETO</w:t>
            </w:r>
          </w:p>
        </w:tc>
        <w:tc>
          <w:tcPr>
            <w:tcW w:w="1228" w:type="dxa"/>
            <w:tcBorders>
              <w:top w:val="nil"/>
              <w:left w:val="nil"/>
              <w:bottom w:val="single" w:sz="4" w:space="0" w:color="auto"/>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5,40</w:t>
            </w:r>
          </w:p>
        </w:tc>
      </w:tr>
      <w:tr w:rsidR="001B2374" w:rsidRPr="001B2374" w:rsidTr="0010703E">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1B2374">
              <w:rPr>
                <w:rFonts w:ascii="Arial" w:hAnsi="Arial" w:cs="Arial"/>
                <w:b/>
                <w:bCs/>
                <w:color w:val="auto"/>
                <w:sz w:val="20"/>
                <w:szCs w:val="20"/>
              </w:rPr>
              <w:t>2</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SEGUROS E IMPREVISTOS</w:t>
            </w:r>
          </w:p>
        </w:tc>
        <w:tc>
          <w:tcPr>
            <w:tcW w:w="1228" w:type="dxa"/>
            <w:tcBorders>
              <w:top w:val="nil"/>
              <w:left w:val="nil"/>
              <w:bottom w:val="single" w:sz="4" w:space="0" w:color="auto"/>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1,47</w:t>
            </w:r>
          </w:p>
        </w:tc>
      </w:tr>
      <w:tr w:rsidR="001B2374" w:rsidRPr="001B2374" w:rsidTr="0010703E">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1B2374">
              <w:rPr>
                <w:rFonts w:ascii="Arial" w:hAnsi="Arial" w:cs="Arial"/>
                <w:b/>
                <w:bCs/>
                <w:color w:val="auto"/>
                <w:sz w:val="20"/>
                <w:szCs w:val="20"/>
              </w:rPr>
              <w:t>3</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DESPESAS FINANCEIRAS</w:t>
            </w:r>
          </w:p>
        </w:tc>
        <w:tc>
          <w:tcPr>
            <w:tcW w:w="1228" w:type="dxa"/>
            <w:tcBorders>
              <w:top w:val="nil"/>
              <w:left w:val="nil"/>
              <w:bottom w:val="single" w:sz="4" w:space="0" w:color="auto"/>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1,00</w:t>
            </w:r>
          </w:p>
        </w:tc>
      </w:tr>
      <w:tr w:rsidR="001B2374" w:rsidRPr="001B2374" w:rsidTr="0010703E">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1B2374">
              <w:rPr>
                <w:rFonts w:ascii="Arial" w:hAnsi="Arial" w:cs="Arial"/>
                <w:b/>
                <w:bCs/>
                <w:color w:val="auto"/>
                <w:sz w:val="20"/>
                <w:szCs w:val="20"/>
              </w:rPr>
              <w:t>4</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IMPOSTOS</w:t>
            </w:r>
          </w:p>
        </w:tc>
        <w:tc>
          <w:tcPr>
            <w:tcW w:w="1228" w:type="dxa"/>
            <w:tcBorders>
              <w:top w:val="nil"/>
              <w:left w:val="nil"/>
              <w:bottom w:val="single" w:sz="4" w:space="0" w:color="auto"/>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7,15</w:t>
            </w:r>
          </w:p>
        </w:tc>
      </w:tr>
      <w:tr w:rsidR="001B2374" w:rsidRPr="001B2374" w:rsidTr="0010703E">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1B2374">
              <w:rPr>
                <w:rFonts w:ascii="Arial" w:hAnsi="Arial" w:cs="Arial"/>
                <w:b/>
                <w:bCs/>
                <w:color w:val="auto"/>
                <w:sz w:val="20"/>
                <w:szCs w:val="20"/>
              </w:rPr>
              <w:t>5</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BONIFICAÇÃO OU HONORÁRIOS</w:t>
            </w:r>
          </w:p>
        </w:tc>
        <w:tc>
          <w:tcPr>
            <w:tcW w:w="1228" w:type="dxa"/>
            <w:tcBorders>
              <w:top w:val="nil"/>
              <w:left w:val="nil"/>
              <w:bottom w:val="single" w:sz="4" w:space="0" w:color="auto"/>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8,75</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b/>
                <w:bCs/>
                <w:color w:val="auto"/>
                <w:sz w:val="20"/>
                <w:szCs w:val="20"/>
              </w:rPr>
            </w:pPr>
            <w:r w:rsidRPr="001B2374">
              <w:rPr>
                <w:rFonts w:ascii="Arial" w:hAnsi="Arial" w:cs="Arial"/>
                <w:b/>
                <w:bCs/>
                <w:color w:val="auto"/>
                <w:sz w:val="20"/>
                <w:szCs w:val="20"/>
              </w:rPr>
              <w:t>IMPOSTOS CONSIDERADOS</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b/>
                <w:bCs/>
                <w:color w:val="auto"/>
                <w:sz w:val="20"/>
                <w:szCs w:val="20"/>
              </w:rPr>
            </w:pPr>
            <w:r w:rsidRPr="001B2374">
              <w:rPr>
                <w:rFonts w:ascii="Arial" w:hAnsi="Arial" w:cs="Arial"/>
                <w:b/>
                <w:bCs/>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xml:space="preserve">ISS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3,50%</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PIS</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0,65%</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COFINS</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3,00%</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TOTAL</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1B2374">
              <w:rPr>
                <w:rFonts w:ascii="Arial" w:hAnsi="Arial" w:cs="Arial"/>
                <w:color w:val="auto"/>
                <w:sz w:val="20"/>
                <w:szCs w:val="20"/>
              </w:rPr>
              <w:t>7,15%</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CÁLCULO DO BDI</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4"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xml:space="preserve">BDI = </w:t>
            </w:r>
            <w:r w:rsidRPr="001B2374">
              <w:rPr>
                <w:rFonts w:ascii="Arial" w:hAnsi="Arial" w:cs="Arial"/>
                <w:color w:val="auto"/>
                <w:sz w:val="20"/>
                <w:szCs w:val="20"/>
                <w:u w:val="single"/>
              </w:rPr>
              <w:t>(1+X</w:t>
            </w:r>
            <w:proofErr w:type="gramStart"/>
            <w:r w:rsidRPr="001B2374">
              <w:rPr>
                <w:rFonts w:ascii="Arial" w:hAnsi="Arial" w:cs="Arial"/>
                <w:color w:val="auto"/>
                <w:sz w:val="20"/>
                <w:szCs w:val="20"/>
                <w:u w:val="single"/>
              </w:rPr>
              <w:t>)(</w:t>
            </w:r>
            <w:proofErr w:type="gramEnd"/>
            <w:r w:rsidRPr="001B2374">
              <w:rPr>
                <w:rFonts w:ascii="Arial" w:hAnsi="Arial" w:cs="Arial"/>
                <w:color w:val="auto"/>
                <w:sz w:val="20"/>
                <w:szCs w:val="20"/>
                <w:u w:val="single"/>
              </w:rPr>
              <w:t xml:space="preserve">1+Y)(1+Z)  </w:t>
            </w:r>
            <w:r w:rsidRPr="001B2374">
              <w:rPr>
                <w:rFonts w:ascii="Arial" w:hAnsi="Arial" w:cs="Arial"/>
                <w:color w:val="auto"/>
                <w:sz w:val="20"/>
                <w:szCs w:val="20"/>
              </w:rPr>
              <w:t xml:space="preserve"> -1, onde</w:t>
            </w:r>
          </w:p>
        </w:tc>
        <w:tc>
          <w:tcPr>
            <w:tcW w:w="1228" w:type="dxa"/>
            <w:tcBorders>
              <w:top w:val="nil"/>
              <w:left w:val="nil"/>
              <w:bottom w:val="nil"/>
              <w:right w:val="single" w:sz="4"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xml:space="preserve">                  (1-I)</w:t>
            </w:r>
          </w:p>
        </w:tc>
        <w:tc>
          <w:tcPr>
            <w:tcW w:w="1228" w:type="dxa"/>
            <w:tcBorders>
              <w:top w:val="nil"/>
              <w:left w:val="nil"/>
              <w:bottom w:val="nil"/>
              <w:right w:val="single" w:sz="4"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4"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xml:space="preserve">X= TAXA DE SOMATÓRIA DAS DESPESAS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xml:space="preserve">Y= TAXA DE SOMATÓRIA DAS DESPESAS FINANCEIRAS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xml:space="preserve">Z= TAXA DE LUCRO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xml:space="preserve">I= IMPOSTOS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55"/>
          <w:jc w:val="center"/>
        </w:trPr>
        <w:tc>
          <w:tcPr>
            <w:tcW w:w="1117" w:type="dxa"/>
            <w:tcBorders>
              <w:top w:val="nil"/>
              <w:left w:val="single" w:sz="8" w:space="0" w:color="auto"/>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t> </w:t>
            </w:r>
          </w:p>
        </w:tc>
      </w:tr>
      <w:tr w:rsidR="001B2374" w:rsidRPr="001B2374" w:rsidTr="0010703E">
        <w:trPr>
          <w:trHeight w:val="270"/>
          <w:jc w:val="center"/>
        </w:trPr>
        <w:tc>
          <w:tcPr>
            <w:tcW w:w="7132" w:type="dxa"/>
            <w:gridSpan w:val="2"/>
            <w:tcBorders>
              <w:top w:val="nil"/>
              <w:left w:val="single" w:sz="8" w:space="0" w:color="auto"/>
              <w:bottom w:val="single" w:sz="8" w:space="0" w:color="auto"/>
              <w:right w:val="nil"/>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textAlignment w:val="auto"/>
              <w:rPr>
                <w:rFonts w:ascii="Arial" w:hAnsi="Arial" w:cs="Arial"/>
                <w:b/>
                <w:bCs/>
                <w:color w:val="auto"/>
                <w:sz w:val="20"/>
                <w:szCs w:val="20"/>
              </w:rPr>
            </w:pPr>
            <w:r w:rsidRPr="001B2374">
              <w:rPr>
                <w:rFonts w:ascii="Arial" w:hAnsi="Arial" w:cs="Arial"/>
                <w:b/>
                <w:bCs/>
                <w:color w:val="auto"/>
                <w:sz w:val="20"/>
                <w:szCs w:val="20"/>
              </w:rPr>
              <w:t>BDI ADOTADO (%)</w:t>
            </w:r>
          </w:p>
        </w:tc>
        <w:tc>
          <w:tcPr>
            <w:tcW w:w="1228" w:type="dxa"/>
            <w:tcBorders>
              <w:top w:val="nil"/>
              <w:left w:val="nil"/>
              <w:bottom w:val="single" w:sz="8" w:space="0" w:color="auto"/>
              <w:right w:val="single" w:sz="8" w:space="0" w:color="auto"/>
            </w:tcBorders>
            <w:shd w:val="clear" w:color="000000" w:fill="FFFFFF"/>
            <w:noWrap/>
            <w:vAlign w:val="bottom"/>
            <w:hideMark/>
          </w:tcPr>
          <w:p w:rsidR="001B2374" w:rsidRPr="001B2374" w:rsidRDefault="001B2374" w:rsidP="001B2374">
            <w:pPr>
              <w:keepNext w:val="0"/>
              <w:shd w:val="clear" w:color="auto" w:fill="auto"/>
              <w:tabs>
                <w:tab w:val="clear" w:pos="708"/>
              </w:tabs>
              <w:suppressAutoHyphens w:val="0"/>
              <w:overflowPunct/>
              <w:jc w:val="right"/>
              <w:textAlignment w:val="auto"/>
              <w:rPr>
                <w:rFonts w:ascii="Arial" w:hAnsi="Arial" w:cs="Arial"/>
                <w:b/>
                <w:bCs/>
                <w:color w:val="auto"/>
                <w:sz w:val="20"/>
                <w:szCs w:val="20"/>
              </w:rPr>
            </w:pPr>
            <w:r w:rsidRPr="001B2374">
              <w:rPr>
                <w:rFonts w:ascii="Arial" w:hAnsi="Arial" w:cs="Arial"/>
                <w:b/>
                <w:bCs/>
                <w:color w:val="auto"/>
                <w:sz w:val="20"/>
                <w:szCs w:val="20"/>
              </w:rPr>
              <w:t>26,42</w:t>
            </w:r>
          </w:p>
        </w:tc>
      </w:tr>
    </w:tbl>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p>
    <w:p w:rsidR="001B2374" w:rsidRPr="001B2374" w:rsidRDefault="001B2374" w:rsidP="001B2374">
      <w:pPr>
        <w:keepNext w:val="0"/>
        <w:shd w:val="clear" w:color="auto" w:fill="auto"/>
        <w:tabs>
          <w:tab w:val="clear" w:pos="708"/>
        </w:tabs>
        <w:suppressAutoHyphens w:val="0"/>
        <w:overflowPunct/>
        <w:textAlignment w:val="auto"/>
        <w:rPr>
          <w:rFonts w:ascii="Arial" w:hAnsi="Arial" w:cs="Arial"/>
          <w:color w:val="auto"/>
          <w:sz w:val="20"/>
          <w:szCs w:val="20"/>
        </w:rPr>
      </w:pPr>
      <w:r w:rsidRPr="001B2374">
        <w:rPr>
          <w:rFonts w:ascii="Arial" w:hAnsi="Arial" w:cs="Arial"/>
          <w:color w:val="auto"/>
          <w:sz w:val="20"/>
          <w:szCs w:val="20"/>
        </w:rPr>
        <w:br w:type="page"/>
      </w:r>
    </w:p>
    <w:p w:rsidR="001B2374" w:rsidRPr="001B2374" w:rsidRDefault="001B2374" w:rsidP="001B2374">
      <w:pPr>
        <w:keepNext w:val="0"/>
        <w:widowControl w:val="0"/>
        <w:pBdr>
          <w:bottom w:val="single" w:sz="6" w:space="1" w:color="auto"/>
        </w:pBdr>
        <w:shd w:val="clear" w:color="auto" w:fill="auto"/>
        <w:tabs>
          <w:tab w:val="clear" w:pos="708"/>
          <w:tab w:val="num" w:pos="851"/>
        </w:tabs>
        <w:suppressAutoHyphens w:val="0"/>
        <w:autoSpaceDE w:val="0"/>
        <w:autoSpaceDN w:val="0"/>
        <w:adjustRightInd w:val="0"/>
        <w:ind w:left="851" w:hanging="851"/>
        <w:jc w:val="both"/>
        <w:rPr>
          <w:rFonts w:ascii="Arial" w:hAnsi="Arial" w:cs="Times New Roman"/>
          <w:b/>
          <w:color w:val="auto"/>
          <w:sz w:val="32"/>
          <w:szCs w:val="32"/>
        </w:rPr>
      </w:pPr>
      <w:r w:rsidRPr="001B2374">
        <w:rPr>
          <w:rFonts w:ascii="Arial" w:hAnsi="Arial" w:cs="Times New Roman"/>
          <w:b/>
          <w:color w:val="auto"/>
          <w:sz w:val="32"/>
          <w:szCs w:val="32"/>
        </w:rPr>
        <w:lastRenderedPageBreak/>
        <w:t>4</w:t>
      </w:r>
      <w:r w:rsidRPr="001B2374">
        <w:rPr>
          <w:rFonts w:ascii="Arial" w:hAnsi="Arial" w:cs="Times New Roman"/>
          <w:b/>
          <w:color w:val="auto"/>
          <w:sz w:val="32"/>
          <w:szCs w:val="32"/>
        </w:rPr>
        <w:tab/>
        <w:t>Cronograma de Atividades</w:t>
      </w:r>
    </w:p>
    <w:p w:rsidR="001B2374" w:rsidRPr="001B2374" w:rsidRDefault="001B2374" w:rsidP="001B2374">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1B2374" w:rsidRPr="001B2374" w:rsidRDefault="001B2374" w:rsidP="001B2374">
      <w:pPr>
        <w:keepNext w:val="0"/>
        <w:shd w:val="clear" w:color="auto" w:fill="auto"/>
        <w:tabs>
          <w:tab w:val="clear" w:pos="708"/>
          <w:tab w:val="left" w:pos="644"/>
          <w:tab w:val="left" w:pos="1135"/>
        </w:tabs>
        <w:autoSpaceDE w:val="0"/>
        <w:autoSpaceDN w:val="0"/>
        <w:adjustRightInd w:val="0"/>
        <w:jc w:val="center"/>
        <w:rPr>
          <w:rFonts w:ascii="Arial" w:hAnsi="Arial" w:cs="Arial"/>
          <w:color w:val="auto"/>
          <w:sz w:val="20"/>
          <w:szCs w:val="20"/>
        </w:rPr>
      </w:pPr>
      <w:r w:rsidRPr="001B2374">
        <w:rPr>
          <w:rFonts w:ascii="Arial" w:hAnsi="Arial" w:cs="Times New Roman"/>
          <w:i/>
          <w:noProof/>
          <w:color w:val="auto"/>
          <w:sz w:val="20"/>
          <w:szCs w:val="20"/>
        </w:rPr>
        <w:drawing>
          <wp:inline distT="0" distB="0" distL="0" distR="0" wp14:anchorId="2744371E" wp14:editId="7F0339BC">
            <wp:extent cx="5760720" cy="100457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1004570"/>
                    </a:xfrm>
                    <a:prstGeom prst="rect">
                      <a:avLst/>
                    </a:prstGeom>
                  </pic:spPr>
                </pic:pic>
              </a:graphicData>
            </a:graphic>
          </wp:inline>
        </w:drawing>
      </w:r>
    </w:p>
    <w:p w:rsidR="001B2374" w:rsidRPr="001B2374" w:rsidRDefault="001B2374" w:rsidP="001B2374">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1B2374" w:rsidRPr="001B2374" w:rsidRDefault="001B2374" w:rsidP="001B2374">
      <w:pPr>
        <w:keepNext w:val="0"/>
        <w:widowControl w:val="0"/>
        <w:pBdr>
          <w:bottom w:val="single" w:sz="6" w:space="1" w:color="auto"/>
        </w:pBdr>
        <w:shd w:val="clear" w:color="auto" w:fill="auto"/>
        <w:tabs>
          <w:tab w:val="clear" w:pos="708"/>
          <w:tab w:val="num" w:pos="1134"/>
        </w:tabs>
        <w:suppressAutoHyphens w:val="0"/>
        <w:autoSpaceDE w:val="0"/>
        <w:autoSpaceDN w:val="0"/>
        <w:adjustRightInd w:val="0"/>
        <w:ind w:left="851" w:hanging="851"/>
        <w:jc w:val="both"/>
        <w:rPr>
          <w:rFonts w:ascii="Arial" w:hAnsi="Arial" w:cs="Times New Roman"/>
          <w:b/>
          <w:color w:val="auto"/>
          <w:sz w:val="32"/>
          <w:szCs w:val="32"/>
        </w:rPr>
      </w:pPr>
      <w:r w:rsidRPr="001B2374">
        <w:rPr>
          <w:rFonts w:ascii="Arial" w:hAnsi="Arial" w:cs="Times New Roman"/>
          <w:b/>
          <w:color w:val="auto"/>
          <w:sz w:val="32"/>
          <w:szCs w:val="32"/>
        </w:rPr>
        <w:t xml:space="preserve">5 </w:t>
      </w:r>
      <w:r w:rsidRPr="001B2374">
        <w:rPr>
          <w:rFonts w:ascii="Arial" w:hAnsi="Arial" w:cs="Times New Roman"/>
          <w:b/>
          <w:color w:val="auto"/>
          <w:sz w:val="32"/>
          <w:szCs w:val="32"/>
        </w:rPr>
        <w:tab/>
        <w:t>Cronograma Físico Financeiro</w:t>
      </w:r>
    </w:p>
    <w:p w:rsidR="001B2374" w:rsidRPr="001B2374" w:rsidRDefault="001B2374" w:rsidP="001B2374">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1B2374">
        <w:rPr>
          <w:rFonts w:ascii="Arial" w:hAnsi="Arial" w:cs="Arial"/>
          <w:color w:val="auto"/>
          <w:sz w:val="20"/>
          <w:szCs w:val="20"/>
        </w:rPr>
        <w:tab/>
      </w:r>
    </w:p>
    <w:p w:rsidR="001B2374" w:rsidRPr="001B2374" w:rsidRDefault="001B2374" w:rsidP="001B2374">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1B2374">
        <w:rPr>
          <w:rFonts w:ascii="Arial" w:hAnsi="Arial" w:cs="Times New Roman"/>
          <w:i/>
          <w:noProof/>
          <w:color w:val="auto"/>
          <w:sz w:val="20"/>
          <w:szCs w:val="20"/>
        </w:rPr>
        <w:drawing>
          <wp:inline distT="0" distB="0" distL="0" distR="0" wp14:anchorId="39CAD835" wp14:editId="35D54D49">
            <wp:extent cx="5760720" cy="17748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774825"/>
                    </a:xfrm>
                    <a:prstGeom prst="rect">
                      <a:avLst/>
                    </a:prstGeom>
                  </pic:spPr>
                </pic:pic>
              </a:graphicData>
            </a:graphic>
          </wp:inline>
        </w:drawing>
      </w:r>
    </w:p>
    <w:p w:rsidR="001B2374" w:rsidRDefault="001B2374" w:rsidP="00A757F2">
      <w:pPr>
        <w:pStyle w:val="PADRO"/>
        <w:keepNext w:val="0"/>
        <w:ind w:firstLine="0"/>
      </w:pPr>
      <w:r>
        <w:br w:type="page"/>
      </w:r>
    </w:p>
    <w:p w:rsidR="00902AF6" w:rsidRDefault="00902AF6" w:rsidP="00902AF6">
      <w:pPr>
        <w:keepNext w:val="0"/>
        <w:widowControl w:val="0"/>
        <w:shd w:val="clear" w:color="auto" w:fill="auto"/>
        <w:tabs>
          <w:tab w:val="clear" w:pos="708"/>
          <w:tab w:val="num" w:pos="851"/>
        </w:tabs>
        <w:suppressAutoHyphens w:val="0"/>
        <w:autoSpaceDE w:val="0"/>
        <w:autoSpaceDN w:val="0"/>
        <w:adjustRightInd w:val="0"/>
        <w:spacing w:before="360"/>
        <w:ind w:left="851" w:hanging="851"/>
        <w:jc w:val="center"/>
        <w:rPr>
          <w:rFonts w:ascii="Arial" w:hAnsi="Arial" w:cs="Times New Roman"/>
          <w:b/>
          <w:color w:val="auto"/>
          <w:sz w:val="32"/>
          <w:szCs w:val="32"/>
        </w:rPr>
      </w:pPr>
      <w:r>
        <w:rPr>
          <w:rFonts w:ascii="Arial" w:hAnsi="Arial" w:cs="Times New Roman"/>
          <w:b/>
          <w:color w:val="auto"/>
          <w:sz w:val="32"/>
          <w:szCs w:val="32"/>
        </w:rPr>
        <w:lastRenderedPageBreak/>
        <w:t>Anexo do Termo de Referência</w:t>
      </w:r>
    </w:p>
    <w:p w:rsidR="00902AF6" w:rsidRDefault="00902AF6" w:rsidP="00B659AE">
      <w:pPr>
        <w:keepNext w:val="0"/>
        <w:widowControl w:val="0"/>
        <w:shd w:val="clear" w:color="auto" w:fill="auto"/>
        <w:tabs>
          <w:tab w:val="clear" w:pos="708"/>
          <w:tab w:val="num" w:pos="851"/>
        </w:tabs>
        <w:suppressAutoHyphens w:val="0"/>
        <w:autoSpaceDE w:val="0"/>
        <w:autoSpaceDN w:val="0"/>
        <w:adjustRightInd w:val="0"/>
        <w:ind w:left="851" w:hanging="851"/>
        <w:jc w:val="center"/>
        <w:rPr>
          <w:rFonts w:ascii="Arial" w:hAnsi="Arial" w:cs="Times New Roman"/>
          <w:b/>
          <w:color w:val="auto"/>
          <w:sz w:val="32"/>
          <w:szCs w:val="32"/>
        </w:rPr>
      </w:pPr>
    </w:p>
    <w:p w:rsidR="00B659AE" w:rsidRPr="00B659AE" w:rsidRDefault="00B659AE" w:rsidP="00902AF6">
      <w:pPr>
        <w:keepNext w:val="0"/>
        <w:widowControl w:val="0"/>
        <w:shd w:val="clear" w:color="auto" w:fill="auto"/>
        <w:tabs>
          <w:tab w:val="clear" w:pos="708"/>
          <w:tab w:val="num" w:pos="851"/>
        </w:tabs>
        <w:suppressAutoHyphens w:val="0"/>
        <w:autoSpaceDE w:val="0"/>
        <w:autoSpaceDN w:val="0"/>
        <w:adjustRightInd w:val="0"/>
        <w:spacing w:before="240"/>
        <w:ind w:left="851" w:hanging="851"/>
        <w:jc w:val="center"/>
        <w:rPr>
          <w:rFonts w:ascii="Arial" w:hAnsi="Arial" w:cs="Times New Roman"/>
          <w:b/>
          <w:color w:val="auto"/>
          <w:sz w:val="32"/>
          <w:szCs w:val="32"/>
        </w:rPr>
      </w:pPr>
      <w:proofErr w:type="gramStart"/>
      <w:r w:rsidRPr="00B659AE">
        <w:rPr>
          <w:rFonts w:ascii="Arial" w:hAnsi="Arial" w:cs="Times New Roman"/>
          <w:b/>
          <w:color w:val="auto"/>
          <w:sz w:val="32"/>
          <w:szCs w:val="32"/>
        </w:rPr>
        <w:t>b.</w:t>
      </w:r>
      <w:proofErr w:type="gramEnd"/>
      <w:r w:rsidRPr="00B659AE">
        <w:rPr>
          <w:rFonts w:ascii="Arial" w:hAnsi="Arial" w:cs="Times New Roman"/>
          <w:b/>
          <w:color w:val="auto"/>
          <w:sz w:val="32"/>
          <w:szCs w:val="32"/>
        </w:rPr>
        <w:tab/>
        <w:t>–</w:t>
      </w:r>
      <w:r w:rsidRPr="00B659AE">
        <w:rPr>
          <w:rFonts w:ascii="Arial" w:hAnsi="Arial" w:cs="Times New Roman"/>
          <w:b/>
          <w:color w:val="auto"/>
          <w:sz w:val="32"/>
          <w:szCs w:val="32"/>
        </w:rPr>
        <w:tab/>
        <w:t>Justificativas à composição do BDI</w:t>
      </w:r>
    </w:p>
    <w:p w:rsidR="00B659AE" w:rsidRDefault="00B659AE" w:rsidP="002B4B19">
      <w:pPr>
        <w:keepNext w:val="0"/>
        <w:shd w:val="clear" w:color="auto" w:fill="auto"/>
        <w:tabs>
          <w:tab w:val="clear" w:pos="708"/>
          <w:tab w:val="left" w:pos="0"/>
        </w:tabs>
        <w:suppressAutoHyphens w:val="0"/>
        <w:overflowPunct/>
        <w:jc w:val="center"/>
        <w:textAlignment w:val="auto"/>
        <w:rPr>
          <w:rFonts w:ascii="Arial" w:hAnsi="Arial" w:cs="Arial"/>
          <w:b/>
          <w:color w:val="auto"/>
        </w:rPr>
      </w:pPr>
    </w:p>
    <w:p w:rsidR="002B4B19" w:rsidRPr="002B4B19" w:rsidRDefault="002B4B19" w:rsidP="002B4B19">
      <w:pPr>
        <w:keepNext w:val="0"/>
        <w:shd w:val="clear" w:color="auto" w:fill="auto"/>
        <w:tabs>
          <w:tab w:val="clear" w:pos="708"/>
          <w:tab w:val="left" w:pos="0"/>
        </w:tabs>
        <w:suppressAutoHyphens w:val="0"/>
        <w:overflowPunct/>
        <w:jc w:val="center"/>
        <w:textAlignment w:val="auto"/>
        <w:rPr>
          <w:rFonts w:ascii="Arial" w:hAnsi="Arial" w:cs="Arial"/>
          <w:b/>
          <w:color w:val="auto"/>
        </w:rPr>
      </w:pPr>
    </w:p>
    <w:p w:rsidR="002B4B19" w:rsidRPr="002B4B19" w:rsidRDefault="002B4B19" w:rsidP="002B4B19">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2B4B19">
        <w:rPr>
          <w:rFonts w:ascii="Arial" w:hAnsi="Arial" w:cs="Arial"/>
          <w:b/>
          <w:color w:val="auto"/>
          <w:sz w:val="32"/>
          <w:szCs w:val="32"/>
        </w:rPr>
        <w:t>1</w:t>
      </w:r>
      <w:r w:rsidRPr="002B4B19">
        <w:rPr>
          <w:rFonts w:ascii="Arial" w:hAnsi="Arial" w:cs="Arial"/>
          <w:b/>
          <w:color w:val="auto"/>
          <w:sz w:val="32"/>
          <w:szCs w:val="32"/>
        </w:rPr>
        <w:tab/>
        <w:t>Observações Gerais</w:t>
      </w:r>
    </w:p>
    <w:p w:rsidR="002B4B19" w:rsidRPr="002B4B19" w:rsidRDefault="002B4B19" w:rsidP="002B4B19">
      <w:pPr>
        <w:keepNext w:val="0"/>
        <w:shd w:val="clear" w:color="auto" w:fill="auto"/>
        <w:tabs>
          <w:tab w:val="clear" w:pos="708"/>
          <w:tab w:val="left" w:pos="0"/>
        </w:tabs>
        <w:suppressAutoHyphens w:val="0"/>
        <w:overflowPunct/>
        <w:jc w:val="center"/>
        <w:textAlignment w:val="auto"/>
        <w:rPr>
          <w:rFonts w:ascii="Arial" w:hAnsi="Arial" w:cs="Arial"/>
          <w:color w:val="auto"/>
          <w:sz w:val="20"/>
        </w:rPr>
      </w:pPr>
    </w:p>
    <w:p w:rsidR="002B4B19" w:rsidRPr="002B4B19" w:rsidRDefault="002B4B19" w:rsidP="002B4B19">
      <w:pPr>
        <w:keepNext w:val="0"/>
        <w:shd w:val="clear" w:color="auto" w:fill="auto"/>
        <w:tabs>
          <w:tab w:val="clear" w:pos="708"/>
          <w:tab w:val="left" w:pos="0"/>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 xml:space="preserve">Os valores percentuais abaixo discriminados foram obtidos com base na tabela feita para o BDI da contratação de projetos básicos e projetos executivos para as delegacias de fronteira revisão </w:t>
      </w:r>
      <w:proofErr w:type="gramStart"/>
      <w:r w:rsidRPr="002B4B19">
        <w:rPr>
          <w:rFonts w:ascii="Arial" w:hAnsi="Arial" w:cs="Arial"/>
          <w:color w:val="auto"/>
          <w:sz w:val="20"/>
          <w:szCs w:val="20"/>
        </w:rPr>
        <w:t>3</w:t>
      </w:r>
      <w:proofErr w:type="gramEnd"/>
      <w:r w:rsidRPr="002B4B19">
        <w:rPr>
          <w:rFonts w:ascii="Arial" w:hAnsi="Arial" w:cs="Arial"/>
          <w:color w:val="auto"/>
          <w:sz w:val="20"/>
          <w:szCs w:val="20"/>
        </w:rPr>
        <w:t>, da tabela contida no Acórdão 2369/2011 – TCU, item 9.3.2, que trata dos valores para vários tipos de obras ou contratações fornecimento de materiais e equipamentos (que mesmo não possuindo tabela específica para o tipo de contratação serviu de guia para valores aceitáveis) e do manual do profissional da DEOB (documento desta Divisão de Engenharia e Arquitetura com faixas referenciais para os valores adotados que compõem o BDI).</w:t>
      </w:r>
    </w:p>
    <w:p w:rsidR="002B4B19" w:rsidRPr="002B4B19" w:rsidRDefault="002B4B19" w:rsidP="002B4B19">
      <w:pPr>
        <w:keepNext w:val="0"/>
        <w:shd w:val="clear" w:color="auto" w:fill="auto"/>
        <w:tabs>
          <w:tab w:val="clear" w:pos="708"/>
          <w:tab w:val="left" w:pos="0"/>
        </w:tabs>
        <w:suppressAutoHyphens w:val="0"/>
        <w:overflowPunct/>
        <w:ind w:firstLine="708"/>
        <w:textAlignment w:val="auto"/>
        <w:rPr>
          <w:rFonts w:ascii="Arial" w:hAnsi="Arial" w:cs="Arial"/>
          <w:b/>
          <w:color w:val="auto"/>
          <w:sz w:val="20"/>
          <w:szCs w:val="23"/>
        </w:rPr>
      </w:pPr>
    </w:p>
    <w:p w:rsidR="002B4B19" w:rsidRPr="002B4B19" w:rsidRDefault="002B4B19" w:rsidP="002B4B19">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2B4B19">
        <w:rPr>
          <w:rFonts w:ascii="Arial" w:hAnsi="Arial" w:cs="Arial"/>
          <w:b/>
          <w:color w:val="auto"/>
          <w:sz w:val="32"/>
          <w:szCs w:val="32"/>
        </w:rPr>
        <w:t>2</w:t>
      </w:r>
      <w:r w:rsidRPr="002B4B19">
        <w:rPr>
          <w:rFonts w:ascii="Arial" w:hAnsi="Arial" w:cs="Arial"/>
          <w:b/>
          <w:color w:val="auto"/>
          <w:sz w:val="32"/>
          <w:szCs w:val="32"/>
        </w:rPr>
        <w:tab/>
        <w:t>Administração Central = 5,40%</w:t>
      </w:r>
    </w:p>
    <w:p w:rsidR="002B4B19" w:rsidRPr="002B4B19" w:rsidRDefault="002B4B19" w:rsidP="002B4B19">
      <w:pPr>
        <w:keepNext w:val="0"/>
        <w:widowControl w:val="0"/>
        <w:shd w:val="clear" w:color="auto" w:fill="auto"/>
        <w:tabs>
          <w:tab w:val="clear" w:pos="708"/>
        </w:tabs>
        <w:suppressAutoHyphens w:val="0"/>
        <w:overflowPunct/>
        <w:ind w:left="851" w:hanging="851"/>
        <w:jc w:val="both"/>
        <w:textAlignment w:val="auto"/>
        <w:rPr>
          <w:rFonts w:ascii="Times New Roman" w:hAnsi="Times New Roman" w:cs="Times New Roman"/>
          <w:color w:val="auto"/>
          <w:sz w:val="20"/>
          <w:szCs w:val="36"/>
        </w:rPr>
      </w:pP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A administração central de uma empresa de construção civil, toda a estrutura necessária para execução de atividades específicas de direção geral da empresa como um todo, de forma que sejam alcançados os objetivos empresariais da construtora.</w:t>
      </w: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O valor da taxa de administração central decorre do rateio das despesas administrativas do escritório central por todas as obras que a empresa esteja executando no período, variando de acordo com a complexidade e o prazo de cada obra, com a estrutura da empresa e efetivamente com a necessidade de utilização do escritório central pela obra, como por exemplo, nas áreas de suprimentos e financeiro.</w:t>
      </w: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Foi utilizada a taxa de 5,4% pois as empresas que prestam esse tipo de serviço possuem, em geral, baixo número de profissionais e custos com administração.</w:t>
      </w: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2B4B19" w:rsidRPr="002B4B19" w:rsidRDefault="002B4B19" w:rsidP="002B4B19">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2B4B19">
        <w:rPr>
          <w:rFonts w:ascii="Arial" w:hAnsi="Arial" w:cs="Arial"/>
          <w:b/>
          <w:color w:val="auto"/>
          <w:sz w:val="32"/>
          <w:szCs w:val="32"/>
        </w:rPr>
        <w:t>3</w:t>
      </w:r>
      <w:r w:rsidRPr="002B4B19">
        <w:rPr>
          <w:rFonts w:ascii="Arial" w:hAnsi="Arial" w:cs="Arial"/>
          <w:b/>
          <w:color w:val="auto"/>
          <w:sz w:val="32"/>
          <w:szCs w:val="32"/>
        </w:rPr>
        <w:tab/>
        <w:t>Seguros e Imprevistos = 1,47%</w:t>
      </w:r>
    </w:p>
    <w:p w:rsidR="002B4B19" w:rsidRPr="002B4B19" w:rsidRDefault="002B4B19" w:rsidP="002B4B19">
      <w:pPr>
        <w:keepNext w:val="0"/>
        <w:shd w:val="clear" w:color="auto" w:fill="auto"/>
        <w:tabs>
          <w:tab w:val="clear" w:pos="708"/>
        </w:tabs>
        <w:suppressAutoHyphens w:val="0"/>
        <w:overflowPunct/>
        <w:textAlignment w:val="auto"/>
        <w:rPr>
          <w:rFonts w:ascii="Arial" w:hAnsi="Arial" w:cs="Arial"/>
          <w:color w:val="auto"/>
          <w:sz w:val="20"/>
          <w:szCs w:val="32"/>
        </w:rPr>
      </w:pP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Sabe-se que nas atividades relacionadas com a construção civil existem os mais variados riscos, sejam para vida humana, equipamentos ou outros bens. Há ainda a possibilidade de se causar, involuntariamente, danos corporais e materiais a terceiros.</w:t>
      </w: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 xml:space="preserve">Quanto à taxa para imprevistos, essa pode estar incluída no BDI, pois há imprevistos que não são cobertos pelo seguro. </w:t>
      </w:r>
    </w:p>
    <w:p w:rsidR="002B4B19" w:rsidRPr="002B4B19" w:rsidRDefault="002B4B19" w:rsidP="002B4B19">
      <w:pPr>
        <w:keepNext w:val="0"/>
        <w:shd w:val="clear" w:color="auto" w:fill="auto"/>
        <w:tabs>
          <w:tab w:val="clear" w:pos="708"/>
        </w:tabs>
        <w:suppressAutoHyphens w:val="0"/>
        <w:overflowPunct/>
        <w:ind w:firstLine="708"/>
        <w:jc w:val="both"/>
        <w:textAlignment w:val="auto"/>
        <w:rPr>
          <w:rFonts w:ascii="Arial" w:hAnsi="Arial" w:cs="Arial"/>
          <w:color w:val="auto"/>
          <w:sz w:val="20"/>
          <w:szCs w:val="20"/>
        </w:rPr>
      </w:pP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 xml:space="preserve">Consideram-se como imprevistos ou riscos os seguintes acontecimentos, dentre outros cuja ocorrência prejudica o andamento dos serviços e independe da atuação prévia do executor da obra: fenômenos naturais (águas subterrâneas, ventos fortes, condições climáticas atípicas, </w:t>
      </w:r>
      <w:proofErr w:type="spellStart"/>
      <w:r w:rsidRPr="002B4B19">
        <w:rPr>
          <w:rFonts w:ascii="Arial" w:hAnsi="Arial" w:cs="Arial"/>
          <w:color w:val="auto"/>
          <w:sz w:val="20"/>
          <w:szCs w:val="20"/>
        </w:rPr>
        <w:t>etc</w:t>
      </w:r>
      <w:proofErr w:type="spellEnd"/>
      <w:r w:rsidRPr="002B4B19">
        <w:rPr>
          <w:rFonts w:ascii="Arial" w:hAnsi="Arial" w:cs="Arial"/>
          <w:color w:val="auto"/>
          <w:sz w:val="20"/>
          <w:szCs w:val="20"/>
        </w:rPr>
        <w:t xml:space="preserve">); perdas de eficiência de mão-de-obra; perdas excessivas de material por quebras etc. </w:t>
      </w: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Foi utilizada a taxa de 1,47% pois as localidades em que serão realizados os serviços são regiões de fronteira, o que pode dificultar o acesso.</w:t>
      </w:r>
    </w:p>
    <w:p w:rsidR="002B4B19" w:rsidRPr="002B4B19" w:rsidRDefault="002B4B19" w:rsidP="002B4B19">
      <w:pPr>
        <w:keepNext w:val="0"/>
        <w:shd w:val="clear" w:color="auto" w:fill="auto"/>
        <w:tabs>
          <w:tab w:val="clear" w:pos="708"/>
        </w:tabs>
        <w:suppressAutoHyphens w:val="0"/>
        <w:overflowPunct/>
        <w:textAlignment w:val="auto"/>
        <w:rPr>
          <w:rFonts w:ascii="Arial" w:hAnsi="Arial" w:cs="Arial"/>
          <w:color w:val="auto"/>
          <w:sz w:val="20"/>
        </w:rPr>
      </w:pPr>
    </w:p>
    <w:p w:rsidR="002B4B19" w:rsidRPr="002B4B19" w:rsidRDefault="002B4B19" w:rsidP="002B4B19">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2B4B19">
        <w:rPr>
          <w:rFonts w:ascii="Arial" w:hAnsi="Arial" w:cs="Arial"/>
          <w:b/>
          <w:color w:val="auto"/>
          <w:sz w:val="32"/>
          <w:szCs w:val="32"/>
        </w:rPr>
        <w:t>4</w:t>
      </w:r>
      <w:r w:rsidRPr="002B4B19">
        <w:rPr>
          <w:rFonts w:ascii="Arial" w:hAnsi="Arial" w:cs="Arial"/>
          <w:b/>
          <w:color w:val="auto"/>
          <w:sz w:val="32"/>
          <w:szCs w:val="32"/>
        </w:rPr>
        <w:tab/>
        <w:t>Despesas Financeiras = 1,00%</w:t>
      </w:r>
    </w:p>
    <w:p w:rsidR="002B4B19" w:rsidRPr="002B4B19" w:rsidRDefault="002B4B19" w:rsidP="002B4B19">
      <w:pPr>
        <w:keepNext w:val="0"/>
        <w:shd w:val="clear" w:color="auto" w:fill="auto"/>
        <w:tabs>
          <w:tab w:val="clear" w:pos="708"/>
        </w:tabs>
        <w:suppressAutoHyphens w:val="0"/>
        <w:overflowPunct/>
        <w:textAlignment w:val="auto"/>
        <w:rPr>
          <w:rFonts w:ascii="Arial" w:hAnsi="Arial" w:cs="Arial"/>
          <w:color w:val="auto"/>
          <w:sz w:val="20"/>
          <w:szCs w:val="32"/>
        </w:rPr>
      </w:pPr>
    </w:p>
    <w:p w:rsidR="002B4B19" w:rsidRPr="002B4B19" w:rsidRDefault="002B4B19" w:rsidP="002B4B19">
      <w:pPr>
        <w:keepNext w:val="0"/>
        <w:shd w:val="clear" w:color="auto" w:fill="auto"/>
        <w:tabs>
          <w:tab w:val="clear" w:pos="708"/>
        </w:tabs>
        <w:suppressAutoHyphens w:val="0"/>
        <w:overflowPunct/>
        <w:textAlignment w:val="auto"/>
        <w:rPr>
          <w:rFonts w:ascii="Arial" w:hAnsi="Arial" w:cs="Arial"/>
          <w:color w:val="auto"/>
          <w:sz w:val="20"/>
          <w:szCs w:val="20"/>
        </w:rPr>
      </w:pPr>
      <w:r w:rsidRPr="002B4B19">
        <w:rPr>
          <w:rFonts w:ascii="Arial" w:hAnsi="Arial" w:cs="Arial"/>
          <w:color w:val="auto"/>
          <w:sz w:val="20"/>
          <w:szCs w:val="20"/>
        </w:rPr>
        <w:t>Foi utilizado valor médio do Acórdão 2369/2011 para reformas.</w:t>
      </w:r>
    </w:p>
    <w:p w:rsidR="002B4B19" w:rsidRPr="002B4B19" w:rsidRDefault="002B4B19" w:rsidP="002B4B19">
      <w:pPr>
        <w:keepNext w:val="0"/>
        <w:shd w:val="clear" w:color="auto" w:fill="auto"/>
        <w:tabs>
          <w:tab w:val="clear" w:pos="708"/>
        </w:tabs>
        <w:suppressAutoHyphens w:val="0"/>
        <w:overflowPunct/>
        <w:textAlignment w:val="auto"/>
        <w:rPr>
          <w:rFonts w:ascii="Arial" w:hAnsi="Arial" w:cs="Arial"/>
          <w:color w:val="auto"/>
          <w:sz w:val="20"/>
        </w:rPr>
      </w:pPr>
    </w:p>
    <w:p w:rsidR="002B4B19" w:rsidRPr="002B4B19" w:rsidRDefault="002B4B19" w:rsidP="002B4B19">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20"/>
          <w:szCs w:val="20"/>
        </w:rPr>
      </w:pPr>
      <w:r w:rsidRPr="002B4B19">
        <w:rPr>
          <w:rFonts w:ascii="Arial" w:hAnsi="Arial" w:cs="Arial"/>
          <w:b/>
          <w:color w:val="auto"/>
          <w:sz w:val="32"/>
          <w:szCs w:val="32"/>
        </w:rPr>
        <w:t>5</w:t>
      </w:r>
      <w:r w:rsidRPr="002B4B19">
        <w:rPr>
          <w:rFonts w:ascii="Arial" w:hAnsi="Arial" w:cs="Arial"/>
          <w:b/>
          <w:color w:val="auto"/>
          <w:sz w:val="32"/>
          <w:szCs w:val="32"/>
        </w:rPr>
        <w:tab/>
        <w:t xml:space="preserve">Impostos = 7,15% </w:t>
      </w:r>
      <w:r w:rsidRPr="002B4B19">
        <w:rPr>
          <w:rFonts w:ascii="Arial" w:hAnsi="Arial" w:cs="Arial"/>
          <w:b/>
          <w:color w:val="auto"/>
          <w:sz w:val="20"/>
          <w:szCs w:val="20"/>
        </w:rPr>
        <w:t>(COFINS = 3,0%. PIS = 0,65% e ISS = 3,5%</w:t>
      </w:r>
      <w:proofErr w:type="gramStart"/>
      <w:r w:rsidRPr="002B4B19">
        <w:rPr>
          <w:rFonts w:ascii="Arial" w:hAnsi="Arial" w:cs="Arial"/>
          <w:b/>
          <w:color w:val="auto"/>
          <w:sz w:val="20"/>
          <w:szCs w:val="20"/>
        </w:rPr>
        <w:t>)</w:t>
      </w:r>
      <w:proofErr w:type="gramEnd"/>
    </w:p>
    <w:p w:rsidR="002B4B19" w:rsidRPr="002B4B19" w:rsidRDefault="002B4B19" w:rsidP="002B4B19">
      <w:pPr>
        <w:keepNext w:val="0"/>
        <w:shd w:val="clear" w:color="auto" w:fill="auto"/>
        <w:tabs>
          <w:tab w:val="clear" w:pos="708"/>
        </w:tabs>
        <w:suppressAutoHyphens w:val="0"/>
        <w:overflowPunct/>
        <w:textAlignment w:val="auto"/>
        <w:rPr>
          <w:rFonts w:ascii="Arial" w:hAnsi="Arial" w:cs="Arial"/>
          <w:color w:val="auto"/>
          <w:sz w:val="20"/>
        </w:rPr>
      </w:pPr>
    </w:p>
    <w:p w:rsidR="002B4B19" w:rsidRPr="002B4B19" w:rsidRDefault="002B4B19" w:rsidP="002B4B19">
      <w:pPr>
        <w:keepNext w:val="0"/>
        <w:shd w:val="clear" w:color="auto" w:fill="auto"/>
        <w:tabs>
          <w:tab w:val="clear" w:pos="708"/>
          <w:tab w:val="left" w:pos="851"/>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lastRenderedPageBreak/>
        <w:t>Contabilmente, como não há como enquadrar o PIS e a COFINS como custos de produção, já que não são gastos incorridos no processo de obtenção dos serviços/bens que estão sendo executados, considera-se que se trata de despesas indiretas.</w:t>
      </w: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2B4B19" w:rsidRPr="002B4B19" w:rsidRDefault="002B4B19" w:rsidP="002B4B19">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2B4B19">
        <w:rPr>
          <w:rFonts w:ascii="Arial" w:hAnsi="Arial" w:cs="Arial"/>
          <w:b/>
          <w:color w:val="auto"/>
          <w:sz w:val="32"/>
          <w:szCs w:val="32"/>
        </w:rPr>
        <w:t>6</w:t>
      </w:r>
      <w:r w:rsidRPr="002B4B19">
        <w:rPr>
          <w:rFonts w:ascii="Arial" w:hAnsi="Arial" w:cs="Arial"/>
          <w:b/>
          <w:color w:val="auto"/>
          <w:sz w:val="32"/>
          <w:szCs w:val="32"/>
        </w:rPr>
        <w:tab/>
        <w:t>Bonificação ou Honorários = 8,75%</w:t>
      </w: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2B4B19" w:rsidRPr="002B4B19" w:rsidRDefault="002B4B19" w:rsidP="002B4B19">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2B4B19">
        <w:rPr>
          <w:rFonts w:ascii="Arial" w:hAnsi="Arial" w:cs="Arial"/>
          <w:color w:val="auto"/>
          <w:sz w:val="20"/>
          <w:szCs w:val="20"/>
        </w:rPr>
        <w:t>De acordo com o acórdão 2369/2011 do TCU, temos que o lucro para obras de edificações – reforma (com ampliação de até 40%) pode variar de 7,00% a 9,90%, e este valor de 8,75% se encontra nesta faixa.</w:t>
      </w:r>
    </w:p>
    <w:p w:rsidR="00B378D3" w:rsidRDefault="002B4B19" w:rsidP="002B4B19">
      <w:pPr>
        <w:keepNext w:val="0"/>
        <w:shd w:val="clear" w:color="auto" w:fill="auto"/>
        <w:tabs>
          <w:tab w:val="clear" w:pos="708"/>
        </w:tabs>
        <w:suppressAutoHyphens w:val="0"/>
        <w:overflowPunct/>
        <w:spacing w:before="360"/>
        <w:jc w:val="both"/>
        <w:textAlignment w:val="auto"/>
        <w:rPr>
          <w:rFonts w:ascii="Arial" w:hAnsi="Arial" w:cs="Arial"/>
          <w:color w:val="auto"/>
          <w:sz w:val="20"/>
          <w:szCs w:val="20"/>
        </w:rPr>
      </w:pPr>
      <w:r w:rsidRPr="002B4B19">
        <w:rPr>
          <w:rFonts w:ascii="Arial" w:hAnsi="Arial" w:cs="Arial"/>
          <w:color w:val="auto"/>
          <w:sz w:val="20"/>
          <w:szCs w:val="20"/>
        </w:rPr>
        <w:t>ALTOUNIAN (2007)</w:t>
      </w:r>
      <w:proofErr w:type="gramStart"/>
      <w:r w:rsidRPr="002B4B19">
        <w:rPr>
          <w:rFonts w:ascii="Arial" w:hAnsi="Arial" w:cs="Arial"/>
          <w:color w:val="auto"/>
          <w:sz w:val="20"/>
          <w:szCs w:val="20"/>
        </w:rPr>
        <w:t xml:space="preserve">  </w:t>
      </w:r>
      <w:proofErr w:type="gramEnd"/>
      <w:r w:rsidRPr="002B4B19">
        <w:rPr>
          <w:rFonts w:ascii="Arial" w:hAnsi="Arial" w:cs="Arial"/>
          <w:color w:val="auto"/>
          <w:sz w:val="20"/>
          <w:szCs w:val="20"/>
        </w:rPr>
        <w:t>define: “Benefício e lucro: é a parcela que contempla a remuneração do construtor, definida com base em valor percentual sobre o total dos custos diretos e despesas indiretas, excluídas aquelas referentes às parcelas tributárias. A taxa adotada como benefício deve ser entendida como uma provisão de onde será retirado o lucro do construtor, após desconto de todos os encargos decorrentes de inúmeras incertezas que podem ocorrer durante as obras, difíceis de serem mensuradas no seu conjunto.”</w:t>
      </w:r>
    </w:p>
    <w:p w:rsidR="002D1142" w:rsidRDefault="002D1142" w:rsidP="00601CF2">
      <w:pPr>
        <w:keepNext w:val="0"/>
        <w:shd w:val="clear" w:color="auto" w:fill="auto"/>
        <w:tabs>
          <w:tab w:val="clear" w:pos="708"/>
        </w:tabs>
        <w:suppressAutoHyphens w:val="0"/>
        <w:overflowPunct/>
        <w:spacing w:before="120"/>
        <w:jc w:val="both"/>
        <w:textAlignment w:val="auto"/>
        <w:rPr>
          <w:rFonts w:ascii="Arial" w:hAnsi="Arial" w:cs="Arial"/>
          <w:color w:val="auto"/>
          <w:sz w:val="20"/>
          <w:szCs w:val="20"/>
        </w:rPr>
      </w:pPr>
      <w:r>
        <w:rPr>
          <w:rFonts w:ascii="Arial" w:hAnsi="Arial" w:cs="Arial"/>
          <w:color w:val="auto"/>
          <w:sz w:val="20"/>
          <w:szCs w:val="20"/>
        </w:rPr>
        <w:br w:type="page"/>
      </w:r>
    </w:p>
    <w:p w:rsidR="00902AF6" w:rsidRDefault="00902AF6" w:rsidP="00902AF6">
      <w:pPr>
        <w:keepNext w:val="0"/>
        <w:widowControl w:val="0"/>
        <w:shd w:val="clear" w:color="auto" w:fill="auto"/>
        <w:tabs>
          <w:tab w:val="clear" w:pos="708"/>
          <w:tab w:val="num" w:pos="851"/>
        </w:tabs>
        <w:suppressAutoHyphens w:val="0"/>
        <w:autoSpaceDE w:val="0"/>
        <w:autoSpaceDN w:val="0"/>
        <w:adjustRightInd w:val="0"/>
        <w:spacing w:before="360"/>
        <w:ind w:left="851" w:hanging="851"/>
        <w:jc w:val="center"/>
        <w:rPr>
          <w:rFonts w:ascii="Arial" w:hAnsi="Arial" w:cs="Times New Roman"/>
          <w:b/>
          <w:color w:val="auto"/>
          <w:sz w:val="32"/>
          <w:szCs w:val="32"/>
        </w:rPr>
      </w:pPr>
      <w:r>
        <w:rPr>
          <w:rFonts w:ascii="Arial" w:hAnsi="Arial" w:cs="Times New Roman"/>
          <w:b/>
          <w:color w:val="auto"/>
          <w:sz w:val="32"/>
          <w:szCs w:val="32"/>
        </w:rPr>
        <w:lastRenderedPageBreak/>
        <w:t>Anexo do Termo de Referência</w:t>
      </w:r>
    </w:p>
    <w:p w:rsidR="00902AF6" w:rsidRDefault="00902AF6" w:rsidP="00741C44">
      <w:pPr>
        <w:keepNext w:val="0"/>
        <w:widowControl w:val="0"/>
        <w:shd w:val="clear" w:color="auto" w:fill="auto"/>
        <w:tabs>
          <w:tab w:val="clear" w:pos="708"/>
          <w:tab w:val="num" w:pos="851"/>
        </w:tabs>
        <w:suppressAutoHyphens w:val="0"/>
        <w:autoSpaceDE w:val="0"/>
        <w:autoSpaceDN w:val="0"/>
        <w:adjustRightInd w:val="0"/>
        <w:ind w:left="851" w:hanging="851"/>
        <w:jc w:val="center"/>
        <w:rPr>
          <w:rFonts w:ascii="Arial" w:hAnsi="Arial" w:cs="Times New Roman"/>
          <w:b/>
          <w:color w:val="auto"/>
          <w:sz w:val="32"/>
          <w:szCs w:val="32"/>
        </w:rPr>
      </w:pPr>
    </w:p>
    <w:p w:rsidR="00741C44" w:rsidRDefault="00741C44" w:rsidP="00741C44">
      <w:pPr>
        <w:keepNext w:val="0"/>
        <w:widowControl w:val="0"/>
        <w:shd w:val="clear" w:color="auto" w:fill="auto"/>
        <w:tabs>
          <w:tab w:val="clear" w:pos="708"/>
          <w:tab w:val="num" w:pos="851"/>
        </w:tabs>
        <w:suppressAutoHyphens w:val="0"/>
        <w:autoSpaceDE w:val="0"/>
        <w:autoSpaceDN w:val="0"/>
        <w:adjustRightInd w:val="0"/>
        <w:ind w:left="851" w:hanging="851"/>
        <w:jc w:val="center"/>
        <w:rPr>
          <w:rFonts w:ascii="Arial" w:hAnsi="Arial" w:cs="Times New Roman"/>
          <w:b/>
          <w:color w:val="auto"/>
          <w:sz w:val="32"/>
          <w:szCs w:val="32"/>
        </w:rPr>
      </w:pPr>
      <w:proofErr w:type="gramStart"/>
      <w:r w:rsidRPr="00B659AE">
        <w:rPr>
          <w:rFonts w:ascii="Arial" w:hAnsi="Arial" w:cs="Times New Roman"/>
          <w:b/>
          <w:color w:val="auto"/>
          <w:sz w:val="32"/>
          <w:szCs w:val="32"/>
        </w:rPr>
        <w:t>c.</w:t>
      </w:r>
      <w:proofErr w:type="gramEnd"/>
      <w:r w:rsidRPr="00B659AE">
        <w:rPr>
          <w:rFonts w:ascii="Arial" w:hAnsi="Arial" w:cs="Times New Roman"/>
          <w:b/>
          <w:color w:val="auto"/>
          <w:sz w:val="32"/>
          <w:szCs w:val="32"/>
        </w:rPr>
        <w:tab/>
        <w:t>–</w:t>
      </w:r>
      <w:r w:rsidRPr="00B659AE">
        <w:rPr>
          <w:rFonts w:ascii="Arial" w:hAnsi="Arial" w:cs="Times New Roman"/>
          <w:b/>
          <w:color w:val="auto"/>
          <w:sz w:val="32"/>
          <w:szCs w:val="32"/>
        </w:rPr>
        <w:tab/>
        <w:t>Plantas Chuí e Uruguaiana</w:t>
      </w:r>
    </w:p>
    <w:p w:rsidR="00B659AE" w:rsidRDefault="00B659AE" w:rsidP="00B659AE">
      <w:pPr>
        <w:spacing w:before="240"/>
        <w:jc w:val="both"/>
        <w:rPr>
          <w:rFonts w:cs="Times New Roman"/>
          <w:color w:val="000000"/>
          <w:sz w:val="20"/>
          <w:szCs w:val="20"/>
        </w:rPr>
      </w:pPr>
      <w:r>
        <w:rPr>
          <w:rFonts w:cs="Times New Roman"/>
          <w:color w:val="000000"/>
          <w:sz w:val="20"/>
          <w:szCs w:val="20"/>
        </w:rPr>
        <w:t>São.</w:t>
      </w:r>
      <w:r w:rsidRPr="002D1142">
        <w:rPr>
          <w:rFonts w:cs="Times New Roman"/>
          <w:color w:val="000000"/>
          <w:sz w:val="20"/>
          <w:szCs w:val="20"/>
        </w:rPr>
        <w:t xml:space="preserve"> </w:t>
      </w:r>
      <w:proofErr w:type="gramStart"/>
      <w:r w:rsidRPr="002D1142">
        <w:rPr>
          <w:rFonts w:cs="Times New Roman"/>
          <w:color w:val="000000"/>
          <w:sz w:val="20"/>
          <w:szCs w:val="20"/>
        </w:rPr>
        <w:t>fornecido</w:t>
      </w:r>
      <w:r>
        <w:rPr>
          <w:rFonts w:cs="Times New Roman"/>
          <w:color w:val="000000"/>
          <w:sz w:val="20"/>
          <w:szCs w:val="20"/>
        </w:rPr>
        <w:t>s</w:t>
      </w:r>
      <w:proofErr w:type="gramEnd"/>
      <w:r w:rsidRPr="002D1142">
        <w:rPr>
          <w:rFonts w:cs="Times New Roman"/>
          <w:color w:val="000000"/>
          <w:sz w:val="20"/>
          <w:szCs w:val="20"/>
        </w:rPr>
        <w:t xml:space="preserve"> em conjunto com este Edital</w:t>
      </w:r>
      <w:r>
        <w:rPr>
          <w:rFonts w:cs="Times New Roman"/>
          <w:color w:val="000000"/>
          <w:sz w:val="20"/>
          <w:szCs w:val="20"/>
        </w:rPr>
        <w:t xml:space="preserve"> </w:t>
      </w:r>
      <w:r w:rsidRPr="00C427B5">
        <w:rPr>
          <w:rFonts w:cs="Times New Roman"/>
          <w:color w:val="000000"/>
          <w:sz w:val="20"/>
          <w:szCs w:val="20"/>
        </w:rPr>
        <w:t xml:space="preserve">arquivos </w:t>
      </w:r>
      <w:proofErr w:type="spellStart"/>
      <w:r w:rsidRPr="00C427B5">
        <w:rPr>
          <w:rFonts w:cs="Times New Roman"/>
          <w:color w:val="000000"/>
          <w:sz w:val="20"/>
          <w:szCs w:val="20"/>
        </w:rPr>
        <w:t>Autocad</w:t>
      </w:r>
      <w:proofErr w:type="spellEnd"/>
      <w:r w:rsidRPr="002D1142">
        <w:rPr>
          <w:rFonts w:cs="Times New Roman"/>
          <w:color w:val="000000"/>
          <w:sz w:val="20"/>
          <w:szCs w:val="20"/>
        </w:rPr>
        <w:t xml:space="preserve"> (</w:t>
      </w:r>
      <w:r>
        <w:rPr>
          <w:rFonts w:cs="Times New Roman"/>
          <w:color w:val="000000"/>
          <w:sz w:val="20"/>
          <w:szCs w:val="20"/>
        </w:rPr>
        <w:t xml:space="preserve">extensão </w:t>
      </w:r>
      <w:proofErr w:type="spellStart"/>
      <w:r w:rsidRPr="002D1142">
        <w:rPr>
          <w:rFonts w:cs="Times New Roman"/>
          <w:color w:val="000000"/>
          <w:sz w:val="20"/>
          <w:szCs w:val="20"/>
        </w:rPr>
        <w:t>dwg</w:t>
      </w:r>
      <w:proofErr w:type="spellEnd"/>
      <w:r w:rsidRPr="002D1142">
        <w:rPr>
          <w:rFonts w:cs="Times New Roman"/>
          <w:color w:val="000000"/>
          <w:sz w:val="20"/>
          <w:szCs w:val="20"/>
        </w:rPr>
        <w:t>)</w:t>
      </w:r>
      <w:r>
        <w:rPr>
          <w:rFonts w:cs="Times New Roman"/>
          <w:color w:val="000000"/>
          <w:sz w:val="20"/>
          <w:szCs w:val="20"/>
        </w:rPr>
        <w:t xml:space="preserve"> com as plantas dos locais</w:t>
      </w:r>
      <w:r w:rsidRPr="002D1142">
        <w:rPr>
          <w:rFonts w:cs="Times New Roman"/>
          <w:color w:val="000000"/>
          <w:sz w:val="20"/>
          <w:szCs w:val="20"/>
        </w:rPr>
        <w:t>.</w:t>
      </w:r>
    </w:p>
    <w:p w:rsidR="00B659AE" w:rsidRDefault="00B659AE" w:rsidP="00B659AE">
      <w:pPr>
        <w:pStyle w:val="PargrafodaLista"/>
        <w:numPr>
          <w:ilvl w:val="0"/>
          <w:numId w:val="23"/>
        </w:numPr>
        <w:spacing w:before="120"/>
        <w:ind w:left="1494"/>
        <w:jc w:val="both"/>
        <w:rPr>
          <w:rFonts w:cs="Times New Roman"/>
          <w:color w:val="000000"/>
          <w:sz w:val="20"/>
          <w:szCs w:val="20"/>
        </w:rPr>
      </w:pPr>
      <w:r>
        <w:rPr>
          <w:rFonts w:cs="Times New Roman"/>
          <w:color w:val="000000"/>
          <w:sz w:val="20"/>
          <w:szCs w:val="20"/>
        </w:rPr>
        <w:t xml:space="preserve">Plotagem </w:t>
      </w:r>
      <w:proofErr w:type="spellStart"/>
      <w:proofErr w:type="gramStart"/>
      <w:r>
        <w:rPr>
          <w:rFonts w:cs="Times New Roman"/>
          <w:color w:val="000000"/>
          <w:sz w:val="20"/>
          <w:szCs w:val="20"/>
        </w:rPr>
        <w:t>Chuí.</w:t>
      </w:r>
      <w:proofErr w:type="gramEnd"/>
      <w:r>
        <w:rPr>
          <w:rFonts w:cs="Times New Roman"/>
          <w:color w:val="000000"/>
          <w:sz w:val="20"/>
          <w:szCs w:val="20"/>
        </w:rPr>
        <w:t>dwg</w:t>
      </w:r>
      <w:proofErr w:type="spellEnd"/>
    </w:p>
    <w:p w:rsidR="00B659AE" w:rsidRDefault="00B659AE" w:rsidP="00B659AE">
      <w:pPr>
        <w:pStyle w:val="PargrafodaLista"/>
        <w:numPr>
          <w:ilvl w:val="0"/>
          <w:numId w:val="23"/>
        </w:numPr>
        <w:spacing w:before="120"/>
        <w:ind w:left="1494"/>
        <w:jc w:val="both"/>
        <w:rPr>
          <w:rFonts w:cs="Times New Roman"/>
          <w:color w:val="000000"/>
          <w:sz w:val="20"/>
          <w:szCs w:val="20"/>
        </w:rPr>
      </w:pPr>
      <w:r>
        <w:rPr>
          <w:rFonts w:cs="Times New Roman"/>
          <w:color w:val="000000"/>
          <w:sz w:val="20"/>
          <w:szCs w:val="20"/>
        </w:rPr>
        <w:t xml:space="preserve">Delegacia </w:t>
      </w:r>
      <w:proofErr w:type="spellStart"/>
      <w:proofErr w:type="gramStart"/>
      <w:r>
        <w:rPr>
          <w:rFonts w:cs="Times New Roman"/>
          <w:color w:val="000000"/>
          <w:sz w:val="20"/>
          <w:szCs w:val="20"/>
        </w:rPr>
        <w:t>Chuí.</w:t>
      </w:r>
      <w:proofErr w:type="gramEnd"/>
      <w:r>
        <w:rPr>
          <w:rFonts w:cs="Times New Roman"/>
          <w:color w:val="000000"/>
          <w:sz w:val="20"/>
          <w:szCs w:val="20"/>
        </w:rPr>
        <w:t>dwg</w:t>
      </w:r>
      <w:proofErr w:type="spellEnd"/>
    </w:p>
    <w:p w:rsidR="00B659AE" w:rsidRPr="00C427B5" w:rsidRDefault="00B659AE" w:rsidP="00B659AE">
      <w:pPr>
        <w:pStyle w:val="PargrafodaLista"/>
        <w:numPr>
          <w:ilvl w:val="0"/>
          <w:numId w:val="23"/>
        </w:numPr>
        <w:spacing w:before="120"/>
        <w:ind w:left="1494"/>
        <w:jc w:val="both"/>
        <w:rPr>
          <w:rFonts w:cs="Times New Roman"/>
          <w:color w:val="000000"/>
          <w:sz w:val="20"/>
          <w:szCs w:val="20"/>
        </w:rPr>
      </w:pPr>
      <w:r>
        <w:rPr>
          <w:rFonts w:cs="Times New Roman"/>
          <w:color w:val="000000"/>
          <w:sz w:val="20"/>
          <w:szCs w:val="20"/>
        </w:rPr>
        <w:t xml:space="preserve">Delegacia </w:t>
      </w:r>
      <w:proofErr w:type="spellStart"/>
      <w:proofErr w:type="gramStart"/>
      <w:r>
        <w:rPr>
          <w:rFonts w:cs="Times New Roman"/>
          <w:color w:val="000000"/>
          <w:sz w:val="20"/>
          <w:szCs w:val="20"/>
        </w:rPr>
        <w:t>Uruguaiana.</w:t>
      </w:r>
      <w:proofErr w:type="gramEnd"/>
      <w:r>
        <w:rPr>
          <w:rFonts w:cs="Times New Roman"/>
          <w:color w:val="000000"/>
          <w:sz w:val="20"/>
          <w:szCs w:val="20"/>
        </w:rPr>
        <w:t>dwg</w:t>
      </w:r>
      <w:proofErr w:type="spellEnd"/>
    </w:p>
    <w:p w:rsidR="002D1142" w:rsidRDefault="002D1142" w:rsidP="002D1142">
      <w:pPr>
        <w:spacing w:before="240"/>
        <w:jc w:val="both"/>
      </w:pPr>
    </w:p>
    <w:p w:rsidR="002D1142" w:rsidRDefault="002D1142" w:rsidP="002D1142">
      <w:pPr>
        <w:spacing w:before="60"/>
        <w:jc w:val="center"/>
        <w:rPr>
          <w:rFonts w:ascii="Arial" w:hAnsi="Arial" w:cs="Arial"/>
          <w:b/>
        </w:rPr>
        <w:sectPr w:rsidR="002D1142" w:rsidSect="00AA3916">
          <w:headerReference w:type="even" r:id="rId19"/>
          <w:headerReference w:type="default" r:id="rId20"/>
          <w:footerReference w:type="first" r:id="rId21"/>
          <w:pgSz w:w="11907" w:h="16840" w:code="9"/>
          <w:pgMar w:top="1701" w:right="1134" w:bottom="851" w:left="1701" w:header="454" w:footer="454" w:gutter="0"/>
          <w:cols w:space="708"/>
          <w:titlePg/>
          <w:docGrid w:linePitch="360"/>
        </w:sectPr>
      </w:pPr>
    </w:p>
    <w:p w:rsidR="00EE3D4F" w:rsidRPr="00EE3D4F" w:rsidRDefault="00EE3D4F" w:rsidP="00EE3D4F">
      <w:pPr>
        <w:keepNext w:val="0"/>
        <w:widowControl w:val="0"/>
        <w:shd w:val="clear" w:color="auto" w:fill="auto"/>
        <w:tabs>
          <w:tab w:val="clear" w:pos="708"/>
        </w:tabs>
        <w:suppressAutoHyphens w:val="0"/>
        <w:overflowPunct/>
        <w:spacing w:before="600"/>
        <w:jc w:val="center"/>
        <w:textAlignment w:val="auto"/>
        <w:rPr>
          <w:rFonts w:cs="Times New Roman"/>
          <w:b/>
          <w:bCs/>
          <w:color w:val="000000"/>
        </w:rPr>
      </w:pPr>
      <w:r w:rsidRPr="00EE3D4F">
        <w:rPr>
          <w:rFonts w:cs="Times New Roman"/>
          <w:b/>
          <w:bCs/>
          <w:color w:val="000000"/>
        </w:rPr>
        <w:lastRenderedPageBreak/>
        <w:t>ANEXO II</w:t>
      </w:r>
    </w:p>
    <w:p w:rsidR="00EE3D4F" w:rsidRPr="00EE3D4F" w:rsidRDefault="00EE3D4F" w:rsidP="00EE3D4F">
      <w:pPr>
        <w:keepNext w:val="0"/>
        <w:widowControl w:val="0"/>
        <w:shd w:val="clear" w:color="auto" w:fill="auto"/>
        <w:tabs>
          <w:tab w:val="clear" w:pos="708"/>
        </w:tabs>
        <w:suppressAutoHyphens w:val="0"/>
        <w:overflowPunct/>
        <w:spacing w:before="360"/>
        <w:jc w:val="center"/>
        <w:textAlignment w:val="auto"/>
        <w:rPr>
          <w:rFonts w:cs="Times New Roman"/>
          <w:b/>
          <w:bCs/>
          <w:color w:val="000000"/>
        </w:rPr>
      </w:pPr>
      <w:r w:rsidRPr="00EE3D4F">
        <w:rPr>
          <w:rFonts w:cs="Times New Roman"/>
          <w:b/>
          <w:bCs/>
          <w:color w:val="000000"/>
        </w:rPr>
        <w:t>MINUTA DE CONTRATO</w:t>
      </w:r>
    </w:p>
    <w:p w:rsidR="00EE3D4F" w:rsidRPr="00EE3D4F" w:rsidRDefault="00EE3D4F" w:rsidP="00EE3D4F">
      <w:pPr>
        <w:keepNext w:val="0"/>
        <w:widowControl w:val="0"/>
        <w:shd w:val="clear" w:color="auto" w:fill="auto"/>
        <w:tabs>
          <w:tab w:val="clear" w:pos="708"/>
        </w:tabs>
        <w:suppressAutoHyphens w:val="0"/>
        <w:overflowPunct/>
        <w:spacing w:before="360"/>
        <w:jc w:val="right"/>
        <w:textAlignment w:val="auto"/>
        <w:rPr>
          <w:rFonts w:ascii="Spranq eco sans" w:hAnsi="Spranq eco sans" w:cs="Times New Roman"/>
          <w:color w:val="auto"/>
          <w:sz w:val="18"/>
          <w:szCs w:val="18"/>
          <w:shd w:val="clear" w:color="auto" w:fill="FFFF00"/>
        </w:rPr>
      </w:pPr>
      <w:r w:rsidRPr="00EE3D4F">
        <w:rPr>
          <w:rFonts w:ascii="Spranq eco sans" w:hAnsi="Spranq eco sans" w:cs="Times New Roman"/>
          <w:color w:val="auto"/>
          <w:sz w:val="18"/>
          <w:szCs w:val="18"/>
        </w:rPr>
        <w:t>Processo Administrativo nº 08</w:t>
      </w:r>
      <w:r w:rsidR="00650868">
        <w:rPr>
          <w:rFonts w:ascii="Spranq eco sans" w:hAnsi="Spranq eco sans" w:cs="Times New Roman"/>
          <w:color w:val="auto"/>
          <w:sz w:val="18"/>
          <w:szCs w:val="18"/>
        </w:rPr>
        <w:t>200</w:t>
      </w:r>
      <w:r w:rsidRPr="00EE3D4F">
        <w:rPr>
          <w:rFonts w:ascii="Spranq eco sans" w:hAnsi="Spranq eco sans" w:cs="Times New Roman"/>
          <w:color w:val="auto"/>
          <w:sz w:val="18"/>
          <w:szCs w:val="18"/>
        </w:rPr>
        <w:t>.</w:t>
      </w:r>
      <w:r w:rsidR="00236A35">
        <w:rPr>
          <w:rFonts w:ascii="Spranq eco sans" w:hAnsi="Spranq eco sans" w:cs="Times New Roman"/>
          <w:color w:val="auto"/>
          <w:sz w:val="18"/>
          <w:szCs w:val="18"/>
        </w:rPr>
        <w:t>005890</w:t>
      </w:r>
      <w:r w:rsidRPr="00EE3D4F">
        <w:rPr>
          <w:rFonts w:ascii="Spranq eco sans" w:hAnsi="Spranq eco sans" w:cs="Times New Roman"/>
          <w:color w:val="auto"/>
          <w:sz w:val="18"/>
          <w:szCs w:val="18"/>
        </w:rPr>
        <w:t>/201</w:t>
      </w:r>
      <w:r w:rsidR="00236A35">
        <w:rPr>
          <w:rFonts w:ascii="Spranq eco sans" w:hAnsi="Spranq eco sans" w:cs="Times New Roman"/>
          <w:color w:val="auto"/>
          <w:sz w:val="18"/>
          <w:szCs w:val="18"/>
        </w:rPr>
        <w:t>5</w:t>
      </w:r>
      <w:r w:rsidRPr="00EE3D4F">
        <w:rPr>
          <w:rFonts w:ascii="Spranq eco sans" w:hAnsi="Spranq eco sans" w:cs="Times New Roman"/>
          <w:color w:val="auto"/>
          <w:sz w:val="18"/>
          <w:szCs w:val="18"/>
        </w:rPr>
        <w:t>-</w:t>
      </w:r>
      <w:r w:rsidR="00236A35">
        <w:rPr>
          <w:rFonts w:ascii="Spranq eco sans" w:hAnsi="Spranq eco sans" w:cs="Times New Roman"/>
          <w:color w:val="auto"/>
          <w:sz w:val="18"/>
          <w:szCs w:val="18"/>
        </w:rPr>
        <w:t>96</w:t>
      </w:r>
    </w:p>
    <w:p w:rsidR="00EE3D4F" w:rsidRDefault="00EE3D4F" w:rsidP="00EE3D4F">
      <w:pPr>
        <w:keepNext w:val="0"/>
        <w:widowControl w:val="0"/>
        <w:shd w:val="clear" w:color="auto" w:fill="auto"/>
        <w:tabs>
          <w:tab w:val="clear" w:pos="708"/>
        </w:tabs>
        <w:suppressAutoHyphens w:val="0"/>
        <w:overflowPunct/>
        <w:spacing w:before="120"/>
        <w:jc w:val="right"/>
        <w:textAlignment w:val="auto"/>
        <w:rPr>
          <w:rFonts w:ascii="Spranq eco sans" w:hAnsi="Spranq eco sans" w:cs="Times New Roman"/>
          <w:color w:val="auto"/>
          <w:sz w:val="18"/>
          <w:szCs w:val="18"/>
        </w:rPr>
      </w:pPr>
      <w:r w:rsidRPr="00EE3D4F">
        <w:rPr>
          <w:rFonts w:ascii="Spranq eco sans" w:hAnsi="Spranq eco sans" w:cs="Times New Roman"/>
          <w:color w:val="auto"/>
          <w:sz w:val="18"/>
          <w:szCs w:val="18"/>
        </w:rPr>
        <w:t xml:space="preserve">Pregão Eletrônico nº </w:t>
      </w:r>
      <w:r w:rsidR="00236A35">
        <w:rPr>
          <w:rFonts w:ascii="Spranq eco sans" w:hAnsi="Spranq eco sans" w:cs="Times New Roman"/>
          <w:color w:val="auto"/>
          <w:sz w:val="18"/>
          <w:szCs w:val="18"/>
        </w:rPr>
        <w:t>07</w:t>
      </w:r>
      <w:r w:rsidRPr="00EE3D4F">
        <w:rPr>
          <w:rFonts w:ascii="Spranq eco sans" w:hAnsi="Spranq eco sans" w:cs="Times New Roman"/>
          <w:color w:val="auto"/>
          <w:sz w:val="18"/>
          <w:szCs w:val="18"/>
        </w:rPr>
        <w:t>/201</w:t>
      </w:r>
      <w:r w:rsidR="00236A35">
        <w:rPr>
          <w:rFonts w:ascii="Spranq eco sans" w:hAnsi="Spranq eco sans" w:cs="Times New Roman"/>
          <w:color w:val="auto"/>
          <w:sz w:val="18"/>
          <w:szCs w:val="18"/>
        </w:rPr>
        <w:t>5</w:t>
      </w:r>
    </w:p>
    <w:p w:rsidR="00236A35" w:rsidRPr="00236A35" w:rsidRDefault="00236A35" w:rsidP="00236A35">
      <w:pPr>
        <w:keepNext w:val="0"/>
        <w:shd w:val="clear" w:color="auto" w:fill="auto"/>
        <w:tabs>
          <w:tab w:val="clear" w:pos="708"/>
        </w:tabs>
        <w:suppressAutoHyphens w:val="0"/>
        <w:overflowPunct/>
        <w:spacing w:before="240" w:line="360" w:lineRule="auto"/>
        <w:ind w:left="3969"/>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TERMO DE CONTRATO DE PRESTAÇÃO DE SERVIÇO DE ENGENHARIA</w:t>
      </w:r>
      <w:proofErr w:type="gramStart"/>
      <w:r w:rsidRPr="00236A35">
        <w:rPr>
          <w:rFonts w:ascii="Spranq eco sans" w:hAnsi="Spranq eco sans" w:cs="Times New Roman"/>
          <w:b/>
          <w:color w:val="auto"/>
          <w:sz w:val="20"/>
          <w:szCs w:val="20"/>
        </w:rPr>
        <w:t xml:space="preserve">  </w:t>
      </w:r>
      <w:proofErr w:type="gramEnd"/>
      <w:r w:rsidRPr="00236A35">
        <w:rPr>
          <w:rFonts w:ascii="Spranq eco sans" w:hAnsi="Spranq eco sans" w:cs="Times New Roman"/>
          <w:b/>
          <w:color w:val="auto"/>
          <w:sz w:val="20"/>
          <w:szCs w:val="20"/>
        </w:rPr>
        <w:t>Nº ......../...., QUE FAZEM ENTRE SI A UNIÃO, POR MEIO DA SUPERINTENDÊNCIA REGIONAL DO DPF NO RS E A EMPRESA .............................................................</w:t>
      </w:r>
    </w:p>
    <w:p w:rsidR="00236A35" w:rsidRPr="00236A35" w:rsidRDefault="00236A35" w:rsidP="00236A35">
      <w:pPr>
        <w:keepNext w:val="0"/>
        <w:shd w:val="clear" w:color="auto" w:fill="auto"/>
        <w:tabs>
          <w:tab w:val="clear" w:pos="708"/>
        </w:tabs>
        <w:suppressAutoHyphens w:val="0"/>
        <w:overflowPunct/>
        <w:spacing w:before="240" w:line="360" w:lineRule="auto"/>
        <w:jc w:val="both"/>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 xml:space="preserve">A União, por intermédio da Superintendência Regional do Departamento de Polícia Federal no Rio Grande do Sul, com sede na Avenida Ipiranga, 1365, Bairro Azenha, na cidade de Porto Alegre/RS, inscrita no CNPJ sob o nº 00.394.494/0037-47, neste ato representada </w:t>
      </w:r>
      <w:r w:rsidRPr="00236A35">
        <w:rPr>
          <w:rFonts w:ascii="Spranq eco sans" w:hAnsi="Spranq eco sans" w:cs="Times New Roman"/>
          <w:bCs/>
          <w:color w:val="auto"/>
          <w:sz w:val="20"/>
          <w:szCs w:val="20"/>
        </w:rPr>
        <w:t xml:space="preserve">pelo seu Superintendente Regional, Senhor </w:t>
      </w:r>
      <w:r w:rsidRPr="00236A35">
        <w:rPr>
          <w:rFonts w:ascii="Spranq eco sans" w:hAnsi="Spranq eco sans" w:cs="Times New Roman"/>
          <w:b/>
          <w:color w:val="auto"/>
          <w:sz w:val="20"/>
          <w:szCs w:val="20"/>
        </w:rPr>
        <w:t>SANDRO LUCIANO CARON DE MORAES</w:t>
      </w:r>
      <w:r w:rsidRPr="00236A35">
        <w:rPr>
          <w:rFonts w:ascii="Spranq eco sans" w:hAnsi="Spranq eco sans" w:cs="Times New Roman"/>
          <w:bCs/>
          <w:color w:val="auto"/>
          <w:sz w:val="20"/>
          <w:szCs w:val="20"/>
        </w:rPr>
        <w:t>, brasileiro, residente e domiciliado nesta Capital, com delegação de competência que confere a Portaria nº 4630/2014-DG/DPF, de 25 de julho de 2014, inscrito no CPF sob nº 770.956.690-15 portador da Carteira de Identidade nº 1056962861-SSP/RS</w:t>
      </w:r>
      <w:r w:rsidRPr="00236A35">
        <w:rPr>
          <w:rFonts w:ascii="Spranq eco sans" w:hAnsi="Spranq eco sans" w:cs="Times New Roman"/>
          <w:color w:val="auto"/>
          <w:sz w:val="20"/>
          <w:szCs w:val="20"/>
        </w:rPr>
        <w:t xml:space="preserve">, doravante denominada CONTRATANTE, e </w:t>
      </w:r>
      <w:proofErr w:type="gramStart"/>
      <w:r w:rsidRPr="00236A35">
        <w:rPr>
          <w:rFonts w:ascii="Spranq eco sans" w:hAnsi="Spranq eco sans" w:cs="Times New Roman"/>
          <w:color w:val="auto"/>
          <w:sz w:val="20"/>
          <w:szCs w:val="20"/>
        </w:rPr>
        <w:t>o(</w:t>
      </w:r>
      <w:proofErr w:type="gramEnd"/>
      <w:r w:rsidRPr="00236A35">
        <w:rPr>
          <w:rFonts w:ascii="Spranq eco sans" w:hAnsi="Spranq eco sans" w:cs="Times New Roman"/>
          <w:color w:val="auto"/>
          <w:sz w:val="20"/>
          <w:szCs w:val="20"/>
        </w:rPr>
        <w:t xml:space="preserve">a) .............................. </w:t>
      </w:r>
      <w:proofErr w:type="gramStart"/>
      <w:r w:rsidRPr="00236A35">
        <w:rPr>
          <w:rFonts w:ascii="Spranq eco sans" w:hAnsi="Spranq eco sans" w:cs="Times New Roman"/>
          <w:color w:val="auto"/>
          <w:sz w:val="20"/>
          <w:szCs w:val="20"/>
        </w:rPr>
        <w:t>inscrito</w:t>
      </w:r>
      <w:proofErr w:type="gramEnd"/>
      <w:r w:rsidRPr="00236A35">
        <w:rPr>
          <w:rFonts w:ascii="Spranq eco sans" w:hAnsi="Spranq eco sans" w:cs="Times New Roman"/>
          <w:color w:val="auto"/>
          <w:sz w:val="20"/>
          <w:szCs w:val="20"/>
        </w:rPr>
        <w:t xml:space="preserve">(a) no CNPJ/MF sob o nº ............................, sediado(a) na ..................................., em ............................. </w:t>
      </w:r>
      <w:proofErr w:type="gramStart"/>
      <w:r w:rsidRPr="00236A35">
        <w:rPr>
          <w:rFonts w:ascii="Spranq eco sans" w:hAnsi="Spranq eco sans" w:cs="Times New Roman"/>
          <w:color w:val="auto"/>
          <w:sz w:val="20"/>
          <w:szCs w:val="20"/>
        </w:rPr>
        <w:t>doravante</w:t>
      </w:r>
      <w:proofErr w:type="gramEnd"/>
      <w:r w:rsidRPr="00236A35">
        <w:rPr>
          <w:rFonts w:ascii="Spranq eco sans" w:hAnsi="Spranq eco sans" w:cs="Times New Roman"/>
          <w:color w:val="auto"/>
          <w:sz w:val="20"/>
          <w:szCs w:val="20"/>
        </w:rPr>
        <w:t xml:space="preserve"> designada CONTRATADA, neste ato representada pelo(a) Sr.(a) ....................., portador(a) da Carteira de Identidade nº ................., expedida pela (o) .................., e CPF nº ........................., tendo em vista o que consta no Processo nº .............................. </w:t>
      </w:r>
      <w:proofErr w:type="gramStart"/>
      <w:r w:rsidRPr="00236A35">
        <w:rPr>
          <w:rFonts w:ascii="Spranq eco sans" w:hAnsi="Spranq eco sans" w:cs="Times New Roman"/>
          <w:color w:val="auto"/>
          <w:sz w:val="20"/>
          <w:szCs w:val="20"/>
        </w:rPr>
        <w:t>e</w:t>
      </w:r>
      <w:proofErr w:type="gramEnd"/>
      <w:r w:rsidRPr="00236A35">
        <w:rPr>
          <w:rFonts w:ascii="Spranq eco sans" w:hAnsi="Spranq eco sans" w:cs="Times New Roman"/>
          <w:color w:val="auto"/>
          <w:sz w:val="20"/>
          <w:szCs w:val="20"/>
        </w:rPr>
        <w:t xml:space="preserve"> em observância às disposições da Lei nº 8.666, de 21 de junho de 1993, da Lei nº 10.520, de 17 de julho de 2002, da Lei de Diretrizes Orçamentárias vigente e do Decreto nº 7.983, de 8 de abril de 2013, bem como da instrução Normativa SLTI/MPOG nº 2, de 30 de abril de 2008 e suas alterações, resolvem celebrar o presente Termo de Contrato, decorrente do Pregão nº 07/2015, mediante as cláusulas e condições a seguir enunciadas.</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PRIMEIRA – OBJETO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objeto do presente instrumento é a contratação de serviço comum de engenharia, Levantamento Planialtimétrico para as novas sedes das Delegacias de Polícia Federal em Chuí e Uruguaiana, que será prestado nas condições estabelecidas no Termo de Referência e demais documentos técnicos que se encontram anexos ao Edital.</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 Este Termo de Contrato vincula-se ao Edital do Pregão e seus anexos, identificado no preâmbulo acima, e à proposta vencedora, independentemente de transcrição.</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lastRenderedPageBreak/>
        <w:t>CLÁUSULA SEGUNDA – VIGÊNCIA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O prazo de vigência deste Termo de Contrato é aquele fixado no Edital, com início na data </w:t>
      </w:r>
      <w:proofErr w:type="gramStart"/>
      <w:r w:rsidRPr="00236A35">
        <w:rPr>
          <w:rFonts w:cs="Times New Roman"/>
          <w:color w:val="000000"/>
          <w:sz w:val="20"/>
          <w:szCs w:val="20"/>
        </w:rPr>
        <w:t>de ...</w:t>
      </w:r>
      <w:proofErr w:type="gramEnd"/>
      <w:r w:rsidRPr="00236A35">
        <w:rPr>
          <w:rFonts w:cs="Times New Roman"/>
          <w:color w:val="000000"/>
          <w:sz w:val="20"/>
          <w:szCs w:val="20"/>
        </w:rPr>
        <w:t xml:space="preserve">......../......../........ </w:t>
      </w:r>
      <w:proofErr w:type="gramStart"/>
      <w:r w:rsidRPr="00236A35">
        <w:rPr>
          <w:rFonts w:cs="Times New Roman"/>
          <w:color w:val="000000"/>
          <w:sz w:val="20"/>
          <w:szCs w:val="20"/>
        </w:rPr>
        <w:t>e</w:t>
      </w:r>
      <w:proofErr w:type="gramEnd"/>
      <w:r w:rsidRPr="00236A35">
        <w:rPr>
          <w:rFonts w:cs="Times New Roman"/>
          <w:color w:val="000000"/>
          <w:sz w:val="20"/>
          <w:szCs w:val="20"/>
        </w:rPr>
        <w:t xml:space="preserve"> encerramento em .........../........./...........</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 A vigência poderá ultrapassar o exercício financeiro, desde que as despesas referentes à contratação sejam integralmente empenhadas até 31 de dezembro, para fins de inscrição em restos a pagar, conforme Orientação Normativa AGU n° 39, de 13/12/2011.</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 execução dos serviços será iniciada _________________ (indicar a data ou evento para o início dos serviços), cujas etapas observarão o cronograma fixado no Termo de Referência.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 prorrogação dos prazos de execução e vigência do contrato será precedida da correspondente adequação do cronograma físico-financeiro, bem como de justificativa e autorização da autoridade competente para a celebração do ajuste, devendo ser formalizada nos autos do processo administrativo.</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TERCEIRA – DO VALOR DO CONTRATO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valor total da contratação é de R$</w:t>
      </w:r>
      <w:proofErr w:type="gramStart"/>
      <w:r w:rsidRPr="00236A35">
        <w:rPr>
          <w:rFonts w:cs="Times New Roman"/>
          <w:color w:val="000000"/>
          <w:sz w:val="20"/>
          <w:szCs w:val="20"/>
        </w:rPr>
        <w:t>..........</w:t>
      </w:r>
      <w:proofErr w:type="gramEnd"/>
      <w:r w:rsidRPr="00236A35">
        <w:rPr>
          <w:rFonts w:cs="Times New Roman"/>
          <w:color w:val="000000"/>
          <w:sz w:val="20"/>
          <w:szCs w:val="20"/>
        </w:rPr>
        <w:t xml:space="preserve"> (</w:t>
      </w:r>
      <w:proofErr w:type="gramStart"/>
      <w:r w:rsidRPr="00236A35">
        <w:rPr>
          <w:rFonts w:cs="Times New Roman"/>
          <w:color w:val="000000"/>
          <w:sz w:val="20"/>
          <w:szCs w:val="20"/>
        </w:rPr>
        <w:t>.....</w:t>
      </w:r>
      <w:proofErr w:type="gramEnd"/>
      <w:r w:rsidRPr="00236A35">
        <w:rPr>
          <w:rFonts w:cs="Times New Roman"/>
          <w:color w:val="000000"/>
          <w:sz w:val="20"/>
          <w:szCs w:val="20"/>
        </w:rPr>
        <w:t>)</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 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valor consignado neste Termo de Contrato é fixo e irreajustável, porém poderá ser corrigido anualmente mediante requerimento da contratada, observado o interregno mínimo de um ano, contado a partir da data limite para a apresentação da proposta, pela variação do índice INCC (Índice Nacional de Custos da Construção) ou outro que vier a substituí-lo.</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QUARTA – DOTAÇÃO ORÇAMENTÁRIA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As despesas decorrentes desta contratação estão programadas em dotação orçamentária própria, prevista no orçamento da União, para o exercício de 20...</w:t>
      </w:r>
      <w:proofErr w:type="gramStart"/>
      <w:r w:rsidRPr="00236A35">
        <w:rPr>
          <w:rFonts w:cs="Times New Roman"/>
          <w:color w:val="000000"/>
          <w:sz w:val="20"/>
          <w:szCs w:val="20"/>
        </w:rPr>
        <w:t>.,</w:t>
      </w:r>
      <w:proofErr w:type="gramEnd"/>
      <w:r w:rsidRPr="00236A35">
        <w:rPr>
          <w:rFonts w:cs="Times New Roman"/>
          <w:color w:val="000000"/>
          <w:sz w:val="20"/>
          <w:szCs w:val="20"/>
        </w:rPr>
        <w:t xml:space="preserve"> na classificação abaixo:</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Gestão/Unidade:  00001/200372</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Fonte: 0100000000</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 xml:space="preserve">Programa de Trabalho: 06.122.2112.2000.0001 </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Elemento de Despesa:  339039</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PI: 702</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QUINTA – PAGAMENTO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prazo para pagamento à CONTRATADA e demais condições a ele referentes encontram-se definidos no Edital.</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SÉTIMA – REGIME DE EXECUÇÃO DOS SERVIÇOS E FISCALIZAÇÃO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regime de execução dos serviços a serem executados pela CONTRATADA, os materiais que serão empregados e a fiscalização pela CONTRATANTE são aqueles previstos no Termo de Referência, anexo do Edital.</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OITAVA – OBRIGAÇÕES DA CONTRATANTE E DA CONTRATADA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As obrigações da CONTRATANTE e da CONTRATADA são aquelas previstas no Termo de Referência, anexo do Edital.</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NONA – SANÇÕES ADMINISTRATIVAS.</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As sanções relacionadas à execução do contrato são aquelas previstas no Termo de Referência, anexo do Edital.</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lastRenderedPageBreak/>
        <w:t>CLÁUSULA DÉCIMA– RESCISÃO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Os casos de rescisão contratual serão formalmente motivados, assegurando-se à CONTRATADA o direito à prévia e ampla defesa.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 CONTRATADA reconhece os direitos da CONTRATANTE em caso de rescisão administrativa prevista no art. 77 da Lei nº 8.666, de 1993.</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termo de rescisão, sempre que possível, deverá indicar:</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Balanço dos eventos contratuais já cumpridos ou parcialmente cumpridos em relação ao cronograma físico-financeiro, atualizado;</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Relação dos pagamentos já efetuados e ainda devidos;</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Indenizações e multas.</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DÉCIMA PRIMEIRA – VEDAÇÕES</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É vedado à CONTRATADA:</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Caucionar ou utilizar este Termo de Contrato para qualquer operação financeira;</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 xml:space="preserve">Interromper a execução dos serviços </w:t>
      </w:r>
      <w:proofErr w:type="gramStart"/>
      <w:r w:rsidRPr="00236A35">
        <w:rPr>
          <w:rFonts w:cs="Times New Roman"/>
          <w:color w:val="000000"/>
          <w:sz w:val="20"/>
          <w:szCs w:val="20"/>
        </w:rPr>
        <w:t>sob alegação</w:t>
      </w:r>
      <w:proofErr w:type="gramEnd"/>
      <w:r w:rsidRPr="00236A35">
        <w:rPr>
          <w:rFonts w:cs="Times New Roman"/>
          <w:color w:val="000000"/>
          <w:sz w:val="20"/>
          <w:szCs w:val="20"/>
        </w:rPr>
        <w:t xml:space="preserve"> de inadimplemento por parte da CONTRATANTE, salvo nos casos previstos em lei.</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DÉCIMA SEGUNDA – DO REGIME DE EXECUÇÃO E DAS ALTERAÇÕES</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Eventuais alterações contratuais reger-se-ão pela disciplina do art. 65 da Lei nº 8.666, de 1993.</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 A diferença percentual entre o valor global do contrato e o preço global de referência não poderá ser reduzida em favor do contratado em decorrência de aditamentos que modifiquem a planilha orçamentária.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auto"/>
          <w:sz w:val="20"/>
          <w:szCs w:val="20"/>
        </w:rPr>
      </w:pPr>
      <w:r w:rsidRPr="00236A35">
        <w:rPr>
          <w:rFonts w:cs="Times New Roman"/>
          <w:color w:val="auto"/>
          <w:sz w:val="20"/>
          <w:szCs w:val="20"/>
        </w:rPr>
        <w:t xml:space="preserve"> O contrato será realizado por execução indireta, sob o regime de empreitada por preço global.</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auto"/>
          <w:sz w:val="20"/>
          <w:szCs w:val="20"/>
        </w:rPr>
      </w:pPr>
      <w:r w:rsidRPr="00236A35">
        <w:rPr>
          <w:rFonts w:cs="Times New Roman"/>
          <w:color w:val="auto"/>
          <w:sz w:val="20"/>
          <w:szCs w:val="20"/>
        </w:rPr>
        <w:t xml:space="preserve"> A assinatura do presente Contrato implica a concordância da Contratada com a adequação de todos os projetos anexos ao instrumento convocatório a que se vincula este ajuste, a qual aquiesce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DÉCIMA TERCEIRA – PUBLICAÇÃO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Incumbirá à CONTRATANTE providenciar a publicação deste instrumento, por extrato, no Diário Oficial da União, no prazo previsto na Lei nº 8.666, de 1993.</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DÉCIMA QUARTA – FORO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Foro para solucionar os litígios que decorrerem da execução deste Termo de Contrato será o da Seção Judiciária de Porto Alegre - Justiça Federal.</w:t>
      </w:r>
    </w:p>
    <w:p w:rsidR="00236A35" w:rsidRPr="00236A35" w:rsidRDefault="00236A35" w:rsidP="00236A35">
      <w:pPr>
        <w:keepNext w:val="0"/>
        <w:shd w:val="clear" w:color="auto" w:fill="auto"/>
        <w:tabs>
          <w:tab w:val="clear" w:pos="708"/>
        </w:tabs>
        <w:suppressAutoHyphens w:val="0"/>
        <w:overflowPunct/>
        <w:spacing w:before="360" w:line="276" w:lineRule="auto"/>
        <w:jc w:val="both"/>
        <w:textAlignment w:val="auto"/>
        <w:rPr>
          <w:rFonts w:cs="Times New Roman"/>
          <w:color w:val="auto"/>
          <w:sz w:val="20"/>
          <w:szCs w:val="20"/>
        </w:rPr>
      </w:pPr>
      <w:r w:rsidRPr="00236A35">
        <w:rPr>
          <w:rFonts w:cs="Times New Roman"/>
          <w:color w:val="auto"/>
          <w:sz w:val="20"/>
          <w:szCs w:val="20"/>
        </w:rPr>
        <w:t xml:space="preserve">Para firmeza e validade do pactuado, o presente Termo de Contrato foi lavrado em duas (duas) vias de igual teor, que, depois de lido e achado em ordem, vai assinado pelos contraentes. </w:t>
      </w:r>
    </w:p>
    <w:p w:rsidR="00236A35" w:rsidRPr="00236A35" w:rsidRDefault="00236A35" w:rsidP="00236A35">
      <w:pPr>
        <w:keepNext w:val="0"/>
        <w:widowControl w:val="0"/>
        <w:shd w:val="clear" w:color="auto" w:fill="auto"/>
        <w:tabs>
          <w:tab w:val="clear" w:pos="708"/>
        </w:tabs>
        <w:suppressAutoHyphens w:val="0"/>
        <w:overflowPunct/>
        <w:spacing w:before="360"/>
        <w:jc w:val="right"/>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 xml:space="preserve">Porto Alegre, </w:t>
      </w:r>
      <w:proofErr w:type="spellStart"/>
      <w:r w:rsidRPr="00236A35">
        <w:rPr>
          <w:rFonts w:ascii="Spranq eco sans" w:hAnsi="Spranq eco sans" w:cs="Times New Roman"/>
          <w:color w:val="auto"/>
          <w:sz w:val="20"/>
          <w:szCs w:val="20"/>
          <w:highlight w:val="yellow"/>
        </w:rPr>
        <w:t>xx</w:t>
      </w:r>
      <w:proofErr w:type="spellEnd"/>
      <w:r w:rsidRPr="00236A35">
        <w:rPr>
          <w:rFonts w:ascii="Spranq eco sans" w:hAnsi="Spranq eco sans" w:cs="Times New Roman"/>
          <w:color w:val="auto"/>
          <w:sz w:val="20"/>
          <w:szCs w:val="20"/>
        </w:rPr>
        <w:t xml:space="preserve"> de </w:t>
      </w:r>
      <w:proofErr w:type="spellStart"/>
      <w:r w:rsidRPr="00236A35">
        <w:rPr>
          <w:rFonts w:ascii="Spranq eco sans" w:hAnsi="Spranq eco sans" w:cs="Times New Roman"/>
          <w:color w:val="auto"/>
          <w:sz w:val="20"/>
          <w:szCs w:val="20"/>
          <w:highlight w:val="yellow"/>
        </w:rPr>
        <w:t>xxxxxxxxxxxxxx</w:t>
      </w:r>
      <w:proofErr w:type="spellEnd"/>
      <w:r w:rsidRPr="00236A35">
        <w:rPr>
          <w:rFonts w:ascii="Spranq eco sans" w:hAnsi="Spranq eco sans" w:cs="Times New Roman"/>
          <w:color w:val="auto"/>
          <w:sz w:val="20"/>
          <w:szCs w:val="20"/>
        </w:rPr>
        <w:t xml:space="preserve"> de 2015.</w:t>
      </w:r>
    </w:p>
    <w:p w:rsidR="00236A35" w:rsidRPr="00236A35" w:rsidRDefault="00F06382" w:rsidP="00236A35">
      <w:pPr>
        <w:keepNext w:val="0"/>
        <w:shd w:val="clear" w:color="auto" w:fill="auto"/>
        <w:tabs>
          <w:tab w:val="clear" w:pos="708"/>
        </w:tabs>
        <w:suppressAutoHyphens w:val="0"/>
        <w:overflowPunct/>
        <w:spacing w:before="1200"/>
        <w:jc w:val="center"/>
        <w:textAlignment w:val="auto"/>
        <w:rPr>
          <w:rFonts w:ascii="Spranq eco sans" w:hAnsi="Spranq eco sans" w:cs="Times New Roman"/>
          <w:b/>
          <w:color w:val="auto"/>
          <w:sz w:val="20"/>
          <w:szCs w:val="20"/>
        </w:rPr>
      </w:pPr>
      <w:r>
        <w:rPr>
          <w:rFonts w:ascii="Spranq eco sans" w:hAnsi="Spranq eco sans" w:cs="Times New Roman"/>
          <w:b/>
          <w:color w:val="auto"/>
          <w:sz w:val="20"/>
          <w:szCs w:val="20"/>
        </w:rPr>
        <w:lastRenderedPageBreak/>
        <w:t>ELTON ROBERTO MANZKE</w:t>
      </w:r>
    </w:p>
    <w:p w:rsidR="00236A35" w:rsidRPr="00236A35" w:rsidRDefault="00236A35" w:rsidP="00236A35">
      <w:pPr>
        <w:keepNext w:val="0"/>
        <w:shd w:val="clear" w:color="auto" w:fill="auto"/>
        <w:tabs>
          <w:tab w:val="clear" w:pos="708"/>
        </w:tabs>
        <w:suppressAutoHyphens w:val="0"/>
        <w:overflowPunct/>
        <w:jc w:val="center"/>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Superintendente Regional</w:t>
      </w:r>
    </w:p>
    <w:p w:rsidR="00236A35" w:rsidRPr="00236A35" w:rsidRDefault="00236A35" w:rsidP="00236A35">
      <w:pPr>
        <w:keepNext w:val="0"/>
        <w:shd w:val="clear" w:color="auto" w:fill="auto"/>
        <w:tabs>
          <w:tab w:val="clear" w:pos="708"/>
        </w:tabs>
        <w:suppressAutoHyphens w:val="0"/>
        <w:overflowPunct/>
        <w:jc w:val="center"/>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SR/DPF/RS</w:t>
      </w:r>
    </w:p>
    <w:p w:rsidR="00236A35" w:rsidRPr="00236A35" w:rsidRDefault="00236A35" w:rsidP="00236A35">
      <w:pPr>
        <w:keepNext w:val="0"/>
        <w:numPr>
          <w:ilvl w:val="0"/>
          <w:numId w:val="9"/>
        </w:numPr>
        <w:shd w:val="clear" w:color="auto" w:fill="auto"/>
        <w:tabs>
          <w:tab w:val="clear" w:pos="708"/>
        </w:tabs>
        <w:suppressAutoHyphens w:val="0"/>
        <w:overflowPunct/>
        <w:spacing w:before="1200"/>
        <w:ind w:left="0" w:firstLine="0"/>
        <w:jc w:val="center"/>
        <w:textAlignment w:val="auto"/>
        <w:outlineLvl w:val="1"/>
        <w:rPr>
          <w:rFonts w:ascii="Spranq eco sans" w:hAnsi="Spranq eco sans" w:cs="Times New Roman"/>
          <w:b/>
          <w:color w:val="auto"/>
          <w:sz w:val="20"/>
          <w:szCs w:val="20"/>
        </w:rPr>
      </w:pPr>
      <w:r w:rsidRPr="00236A35">
        <w:rPr>
          <w:rFonts w:ascii="Spranq eco sans" w:hAnsi="Spranq eco sans" w:cs="Times New Roman"/>
          <w:b/>
          <w:color w:val="auto"/>
          <w:sz w:val="20"/>
          <w:szCs w:val="20"/>
        </w:rPr>
        <w:t>XXXXXXXXX XXXXXXXX</w:t>
      </w:r>
    </w:p>
    <w:p w:rsidR="00236A35" w:rsidRPr="00236A35" w:rsidRDefault="00236A35" w:rsidP="00236A35">
      <w:pPr>
        <w:keepNext w:val="0"/>
        <w:shd w:val="clear" w:color="auto" w:fill="auto"/>
        <w:tabs>
          <w:tab w:val="clear" w:pos="708"/>
        </w:tabs>
        <w:suppressAutoHyphens w:val="0"/>
        <w:overflowPunct/>
        <w:jc w:val="center"/>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XXXXXXXXX XXXXXXXX LTDA.</w:t>
      </w:r>
    </w:p>
    <w:p w:rsidR="00236A35" w:rsidRPr="00236A35" w:rsidRDefault="00236A35" w:rsidP="00236A35">
      <w:pPr>
        <w:keepNext w:val="0"/>
        <w:shd w:val="clear" w:color="auto" w:fill="auto"/>
        <w:tabs>
          <w:tab w:val="clear" w:pos="708"/>
          <w:tab w:val="left" w:pos="-720"/>
        </w:tabs>
        <w:suppressAutoHyphens w:val="0"/>
        <w:overflowPunct/>
        <w:spacing w:before="600"/>
        <w:textAlignment w:val="auto"/>
        <w:rPr>
          <w:rFonts w:ascii="Spranq eco sans" w:hAnsi="Spranq eco sans"/>
          <w:color w:val="auto"/>
          <w:sz w:val="20"/>
          <w:szCs w:val="20"/>
        </w:rPr>
      </w:pPr>
      <w:r w:rsidRPr="00236A35">
        <w:rPr>
          <w:rFonts w:ascii="Spranq eco sans" w:hAnsi="Spranq eco sans" w:cs="Times New Roman"/>
          <w:color w:val="auto"/>
          <w:sz w:val="20"/>
          <w:szCs w:val="20"/>
        </w:rPr>
        <w:t>TESTEMUNHAS</w:t>
      </w:r>
      <w:r w:rsidRPr="00236A35">
        <w:rPr>
          <w:rFonts w:ascii="Spranq eco sans" w:hAnsi="Spranq eco sans"/>
          <w:color w:val="auto"/>
          <w:sz w:val="20"/>
          <w:szCs w:val="20"/>
        </w:rPr>
        <w:t>:</w:t>
      </w:r>
    </w:p>
    <w:p w:rsidR="00236A35" w:rsidRPr="00236A35" w:rsidRDefault="00236A35" w:rsidP="00236A35">
      <w:pPr>
        <w:keepNext w:val="0"/>
        <w:shd w:val="clear" w:color="auto" w:fill="auto"/>
        <w:tabs>
          <w:tab w:val="clear" w:pos="708"/>
          <w:tab w:val="left" w:pos="1134"/>
          <w:tab w:val="left" w:pos="5400"/>
        </w:tabs>
        <w:overflowPunct/>
        <w:spacing w:before="720"/>
        <w:jc w:val="both"/>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ab/>
        <w:t xml:space="preserve">Nome: XXXXX </w:t>
      </w:r>
      <w:proofErr w:type="spellStart"/>
      <w:r w:rsidRPr="00236A35">
        <w:rPr>
          <w:rFonts w:ascii="Spranq eco sans" w:hAnsi="Spranq eco sans" w:cs="Times New Roman"/>
          <w:color w:val="auto"/>
          <w:sz w:val="20"/>
          <w:szCs w:val="20"/>
        </w:rPr>
        <w:t>XXXXX</w:t>
      </w:r>
      <w:proofErr w:type="spellEnd"/>
      <w:r w:rsidRPr="00236A35">
        <w:rPr>
          <w:rFonts w:ascii="Spranq eco sans" w:hAnsi="Spranq eco sans" w:cs="Times New Roman"/>
          <w:color w:val="auto"/>
          <w:sz w:val="20"/>
          <w:szCs w:val="20"/>
        </w:rPr>
        <w:tab/>
        <w:t xml:space="preserve">Nome: XXXXX </w:t>
      </w:r>
      <w:proofErr w:type="spellStart"/>
      <w:r w:rsidRPr="00236A35">
        <w:rPr>
          <w:rFonts w:ascii="Spranq eco sans" w:hAnsi="Spranq eco sans" w:cs="Times New Roman"/>
          <w:color w:val="auto"/>
          <w:sz w:val="20"/>
          <w:szCs w:val="20"/>
        </w:rPr>
        <w:t>XXXXX</w:t>
      </w:r>
      <w:proofErr w:type="spellEnd"/>
    </w:p>
    <w:p w:rsidR="00236A35" w:rsidRPr="00236A35" w:rsidRDefault="00236A35" w:rsidP="00236A35">
      <w:pPr>
        <w:keepNext w:val="0"/>
        <w:shd w:val="clear" w:color="auto" w:fill="auto"/>
        <w:tabs>
          <w:tab w:val="clear" w:pos="708"/>
          <w:tab w:val="left" w:pos="1134"/>
          <w:tab w:val="left" w:pos="5400"/>
        </w:tabs>
        <w:overflowPunct/>
        <w:jc w:val="both"/>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ab/>
        <w:t xml:space="preserve">CPF: </w:t>
      </w:r>
      <w:proofErr w:type="gramStart"/>
      <w:r w:rsidRPr="00236A35">
        <w:rPr>
          <w:rFonts w:ascii="Spranq eco sans" w:hAnsi="Spranq eco sans" w:cs="Times New Roman"/>
          <w:color w:val="auto"/>
          <w:sz w:val="20"/>
          <w:szCs w:val="20"/>
        </w:rPr>
        <w:t>XXX.</w:t>
      </w:r>
      <w:proofErr w:type="gramEnd"/>
      <w:r w:rsidRPr="00236A35">
        <w:rPr>
          <w:rFonts w:ascii="Spranq eco sans" w:hAnsi="Spranq eco sans" w:cs="Times New Roman"/>
          <w:color w:val="auto"/>
          <w:sz w:val="20"/>
          <w:szCs w:val="20"/>
        </w:rPr>
        <w:t>XXX.XXX-XX</w:t>
      </w:r>
      <w:r w:rsidRPr="00236A35">
        <w:rPr>
          <w:rFonts w:ascii="Spranq eco sans" w:hAnsi="Spranq eco sans" w:cs="Times New Roman"/>
          <w:color w:val="auto"/>
          <w:sz w:val="20"/>
          <w:szCs w:val="20"/>
        </w:rPr>
        <w:tab/>
        <w:t>CPF: XXX.XXX.XXX-XX</w:t>
      </w:r>
    </w:p>
    <w:p w:rsidR="00EE3D4F" w:rsidRPr="00EE3D4F" w:rsidRDefault="00EE3D4F" w:rsidP="00EE3D4F">
      <w:pPr>
        <w:keepNext w:val="0"/>
        <w:widowControl w:val="0"/>
        <w:shd w:val="clear" w:color="auto" w:fill="auto"/>
        <w:tabs>
          <w:tab w:val="clear" w:pos="708"/>
        </w:tabs>
        <w:suppressAutoHyphens w:val="0"/>
        <w:overflowPunct/>
        <w:spacing w:before="120"/>
        <w:jc w:val="both"/>
        <w:textAlignment w:val="auto"/>
        <w:rPr>
          <w:rFonts w:ascii="Spranq eco sans" w:hAnsi="Spranq eco sans" w:cs="Times New Roman"/>
          <w:color w:val="auto"/>
          <w:sz w:val="18"/>
          <w:szCs w:val="18"/>
        </w:rPr>
      </w:pPr>
    </w:p>
    <w:p w:rsidR="002D1142" w:rsidRDefault="002D1142" w:rsidP="002D1142">
      <w:pPr>
        <w:spacing w:before="60"/>
        <w:jc w:val="center"/>
        <w:rPr>
          <w:rFonts w:ascii="Arial" w:hAnsi="Arial" w:cs="Arial"/>
          <w:b/>
        </w:rPr>
        <w:sectPr w:rsidR="002D1142" w:rsidSect="006A46B4">
          <w:headerReference w:type="even" r:id="rId22"/>
          <w:headerReference w:type="default" r:id="rId23"/>
          <w:footerReference w:type="first" r:id="rId24"/>
          <w:pgSz w:w="11907" w:h="16840" w:code="9"/>
          <w:pgMar w:top="1701" w:right="1134" w:bottom="851" w:left="1701" w:header="454" w:footer="454" w:gutter="0"/>
          <w:cols w:space="708"/>
          <w:titlePg/>
          <w:docGrid w:linePitch="360"/>
        </w:sectPr>
      </w:pPr>
    </w:p>
    <w:p w:rsidR="002D1142" w:rsidRPr="002D1142" w:rsidRDefault="002D1142" w:rsidP="002D1142">
      <w:pPr>
        <w:spacing w:before="600"/>
        <w:jc w:val="center"/>
        <w:rPr>
          <w:rFonts w:cs="Times New Roman"/>
          <w:b/>
          <w:color w:val="000000"/>
        </w:rPr>
      </w:pPr>
      <w:r w:rsidRPr="002D1142">
        <w:rPr>
          <w:rFonts w:cs="Times New Roman"/>
          <w:b/>
          <w:color w:val="000000"/>
        </w:rPr>
        <w:lastRenderedPageBreak/>
        <w:t xml:space="preserve">ANEXO III - MODELO </w:t>
      </w:r>
      <w:r w:rsidR="00733A8D" w:rsidRPr="00733A8D">
        <w:rPr>
          <w:rFonts w:cs="Times New Roman"/>
          <w:b/>
          <w:color w:val="000000"/>
        </w:rPr>
        <w:t>PLANILHA DE CUSTOS E FORMAÇÃO DE PREÇOS</w:t>
      </w:r>
    </w:p>
    <w:p w:rsidR="002D1142" w:rsidRPr="002D1142" w:rsidRDefault="002D1142" w:rsidP="002D1142">
      <w:pPr>
        <w:spacing w:before="600"/>
        <w:jc w:val="both"/>
        <w:rPr>
          <w:rFonts w:cs="Times New Roman"/>
          <w:color w:val="000000"/>
          <w:sz w:val="20"/>
          <w:szCs w:val="20"/>
        </w:rPr>
      </w:pPr>
      <w:r w:rsidRPr="002D1142">
        <w:rPr>
          <w:rFonts w:cs="Times New Roman"/>
          <w:color w:val="000000"/>
          <w:sz w:val="20"/>
          <w:szCs w:val="20"/>
        </w:rPr>
        <w:t xml:space="preserve">O modelo de Proposta de Preços é um arquivo tipo </w:t>
      </w:r>
      <w:r w:rsidR="004977A4">
        <w:rPr>
          <w:rFonts w:cs="Times New Roman"/>
          <w:color w:val="000000"/>
          <w:sz w:val="20"/>
          <w:szCs w:val="20"/>
        </w:rPr>
        <w:t xml:space="preserve">Excel </w:t>
      </w:r>
      <w:proofErr w:type="gramStart"/>
      <w:r w:rsidR="004977A4">
        <w:rPr>
          <w:rFonts w:cs="Times New Roman"/>
          <w:color w:val="000000"/>
          <w:sz w:val="20"/>
          <w:szCs w:val="20"/>
        </w:rPr>
        <w:t>(.</w:t>
      </w:r>
      <w:proofErr w:type="spellStart"/>
      <w:proofErr w:type="gramEnd"/>
      <w:r w:rsidR="004977A4">
        <w:rPr>
          <w:rFonts w:cs="Times New Roman"/>
          <w:color w:val="000000"/>
          <w:sz w:val="20"/>
          <w:szCs w:val="20"/>
        </w:rPr>
        <w:t>xlsx</w:t>
      </w:r>
      <w:proofErr w:type="spellEnd"/>
      <w:r w:rsidR="004977A4">
        <w:rPr>
          <w:rFonts w:cs="Times New Roman"/>
          <w:color w:val="000000"/>
          <w:sz w:val="20"/>
          <w:szCs w:val="20"/>
        </w:rPr>
        <w:t>)</w:t>
      </w:r>
      <w:r w:rsidRPr="002D1142">
        <w:rPr>
          <w:rFonts w:cs="Times New Roman"/>
          <w:color w:val="000000"/>
          <w:sz w:val="20"/>
          <w:szCs w:val="20"/>
        </w:rPr>
        <w:t xml:space="preserve"> fornecido em conjunto com este Edital.</w:t>
      </w:r>
    </w:p>
    <w:p w:rsidR="002D1142" w:rsidRPr="002D1142" w:rsidRDefault="002D1142" w:rsidP="002D1142">
      <w:pPr>
        <w:spacing w:before="240"/>
        <w:jc w:val="both"/>
        <w:rPr>
          <w:rFonts w:cs="Times New Roman"/>
          <w:color w:val="000000"/>
          <w:sz w:val="20"/>
          <w:szCs w:val="20"/>
        </w:rPr>
      </w:pPr>
      <w:r w:rsidRPr="002D1142">
        <w:rPr>
          <w:rFonts w:cs="Times New Roman"/>
          <w:color w:val="000000"/>
          <w:sz w:val="20"/>
          <w:szCs w:val="20"/>
        </w:rPr>
        <w:t xml:space="preserve">A utilização deste modelo não é obrigatória. </w:t>
      </w:r>
      <w:r w:rsidRPr="00733A8D">
        <w:rPr>
          <w:rFonts w:cs="Times New Roman"/>
          <w:b/>
          <w:color w:val="000000"/>
          <w:sz w:val="20"/>
          <w:szCs w:val="20"/>
        </w:rPr>
        <w:t>É de responsabilidade do proponente a apresentação da proposta com todas as exigências editalícias</w:t>
      </w:r>
      <w:r w:rsidRPr="002D1142">
        <w:rPr>
          <w:rFonts w:cs="Times New Roman"/>
          <w:color w:val="000000"/>
          <w:sz w:val="20"/>
          <w:szCs w:val="20"/>
        </w:rPr>
        <w:t>.</w:t>
      </w:r>
    </w:p>
    <w:p w:rsidR="002D1142" w:rsidRPr="002D1142" w:rsidRDefault="002D1142" w:rsidP="002D1142">
      <w:pPr>
        <w:spacing w:before="240"/>
        <w:jc w:val="both"/>
        <w:rPr>
          <w:rFonts w:cs="Times New Roman"/>
          <w:color w:val="000000"/>
          <w:sz w:val="20"/>
          <w:szCs w:val="20"/>
        </w:rPr>
      </w:pPr>
      <w:r w:rsidRPr="002D1142">
        <w:rPr>
          <w:rFonts w:cs="Times New Roman"/>
          <w:color w:val="000000"/>
          <w:sz w:val="20"/>
          <w:szCs w:val="20"/>
        </w:rPr>
        <w:t>Este modelo tem como finalidade facilitar ao proponente vencedor a apresentação de sua proposta quando solicitada pelo pregoeiro.</w:t>
      </w:r>
    </w:p>
    <w:p w:rsidR="002B4B19" w:rsidRPr="002D1142" w:rsidRDefault="002B4B19" w:rsidP="00601CF2">
      <w:pPr>
        <w:keepNext w:val="0"/>
        <w:shd w:val="clear" w:color="auto" w:fill="auto"/>
        <w:tabs>
          <w:tab w:val="clear" w:pos="708"/>
        </w:tabs>
        <w:suppressAutoHyphens w:val="0"/>
        <w:overflowPunct/>
        <w:spacing w:before="120"/>
        <w:jc w:val="both"/>
        <w:textAlignment w:val="auto"/>
        <w:rPr>
          <w:rFonts w:cs="Times New Roman"/>
          <w:color w:val="000000"/>
          <w:sz w:val="20"/>
          <w:szCs w:val="20"/>
        </w:rPr>
      </w:pPr>
    </w:p>
    <w:sectPr w:rsidR="002B4B19" w:rsidRPr="002D1142" w:rsidSect="00C449D2">
      <w:pgSz w:w="11906" w:h="16838" w:code="9"/>
      <w:pgMar w:top="1701" w:right="1134" w:bottom="851" w:left="1701" w:header="454" w:footer="454"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03E" w:rsidRDefault="0010703E">
      <w:r>
        <w:separator/>
      </w:r>
    </w:p>
  </w:endnote>
  <w:endnote w:type="continuationSeparator" w:id="0">
    <w:p w:rsidR="0010703E" w:rsidRDefault="00107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Ecofont_Spranq_eco_Sans">
    <w:altName w:val="Spranq eco sans"/>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pranq eco sans">
    <w:altName w:val="DejaVu Sans"/>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Pr="007C08E0" w:rsidRDefault="0010703E" w:rsidP="00F705EE">
    <w:pPr>
      <w:pStyle w:val="Rodap"/>
      <w:tabs>
        <w:tab w:val="clear" w:pos="708"/>
        <w:tab w:val="clear" w:pos="4252"/>
        <w:tab w:val="clear" w:pos="8504"/>
        <w:tab w:val="left" w:pos="9072"/>
      </w:tabs>
      <w:jc w:val="right"/>
      <w:rPr>
        <w:sz w:val="20"/>
        <w:szCs w:val="20"/>
      </w:rPr>
    </w:pPr>
    <w:r w:rsidRPr="007C08E0">
      <w:rPr>
        <w:sz w:val="20"/>
        <w:szCs w:val="20"/>
      </w:rPr>
      <w:tab/>
    </w:r>
    <w:sdt>
      <w:sdtPr>
        <w:rPr>
          <w:sz w:val="20"/>
          <w:szCs w:val="20"/>
        </w:rPr>
        <w:id w:val="-540587321"/>
        <w:docPartObj>
          <w:docPartGallery w:val="Page Numbers (Bottom of Page)"/>
          <w:docPartUnique/>
        </w:docPartObj>
      </w:sdtPr>
      <w:sdtEndPr/>
      <w:sdtContent>
        <w:r w:rsidRPr="007C08E0">
          <w:rPr>
            <w:sz w:val="20"/>
            <w:szCs w:val="20"/>
          </w:rPr>
          <w:fldChar w:fldCharType="begin"/>
        </w:r>
        <w:r w:rsidRPr="007C08E0">
          <w:rPr>
            <w:sz w:val="20"/>
            <w:szCs w:val="20"/>
          </w:rPr>
          <w:instrText>PAGE   \* MERGEFORMAT</w:instrText>
        </w:r>
        <w:r w:rsidRPr="007C08E0">
          <w:rPr>
            <w:sz w:val="20"/>
            <w:szCs w:val="20"/>
          </w:rPr>
          <w:fldChar w:fldCharType="separate"/>
        </w:r>
        <w:r w:rsidR="00FC1496">
          <w:rPr>
            <w:noProof/>
            <w:sz w:val="20"/>
            <w:szCs w:val="20"/>
          </w:rPr>
          <w:t>2</w:t>
        </w:r>
        <w:r w:rsidRPr="007C08E0">
          <w:rPr>
            <w:sz w:val="20"/>
            <w:szCs w:val="20"/>
          </w:rPr>
          <w:fldChar w:fldCharType="end"/>
        </w:r>
      </w:sdtContent>
    </w:sdt>
  </w:p>
  <w:p w:rsidR="0010703E" w:rsidRDefault="0010703E" w:rsidP="00F705EE">
    <w:pPr>
      <w:pStyle w:val="Rodap"/>
      <w:keepNext w:val="0"/>
      <w:tabs>
        <w:tab w:val="clear" w:pos="708"/>
        <w:tab w:val="clear" w:pos="4252"/>
        <w:tab w:val="clear" w:pos="8504"/>
        <w:tab w:val="left" w:pos="90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Pr="007C08E0" w:rsidRDefault="0010703E" w:rsidP="00F705EE">
    <w:pPr>
      <w:pStyle w:val="Rodap"/>
      <w:tabs>
        <w:tab w:val="clear" w:pos="708"/>
        <w:tab w:val="clear" w:pos="4252"/>
        <w:tab w:val="clear" w:pos="8504"/>
        <w:tab w:val="right" w:pos="9072"/>
      </w:tabs>
      <w:jc w:val="right"/>
      <w:rPr>
        <w:sz w:val="20"/>
        <w:szCs w:val="20"/>
      </w:rPr>
    </w:pPr>
    <w:r w:rsidRPr="007C08E0">
      <w:rPr>
        <w:sz w:val="20"/>
        <w:szCs w:val="20"/>
      </w:rPr>
      <w:tab/>
    </w:r>
    <w:sdt>
      <w:sdtPr>
        <w:rPr>
          <w:sz w:val="20"/>
          <w:szCs w:val="20"/>
        </w:rPr>
        <w:id w:val="-1536506245"/>
        <w:docPartObj>
          <w:docPartGallery w:val="Page Numbers (Bottom of Page)"/>
          <w:docPartUnique/>
        </w:docPartObj>
      </w:sdtPr>
      <w:sdtEndPr/>
      <w:sdtContent>
        <w:r w:rsidRPr="007C08E0">
          <w:rPr>
            <w:sz w:val="20"/>
            <w:szCs w:val="20"/>
          </w:rPr>
          <w:fldChar w:fldCharType="begin"/>
        </w:r>
        <w:r w:rsidRPr="007C08E0">
          <w:rPr>
            <w:sz w:val="20"/>
            <w:szCs w:val="20"/>
          </w:rPr>
          <w:instrText>PAGE   \* MERGEFORMAT</w:instrText>
        </w:r>
        <w:r w:rsidRPr="007C08E0">
          <w:rPr>
            <w:sz w:val="20"/>
            <w:szCs w:val="20"/>
          </w:rPr>
          <w:fldChar w:fldCharType="separate"/>
        </w:r>
        <w:r w:rsidR="00FC1496">
          <w:rPr>
            <w:noProof/>
            <w:sz w:val="20"/>
            <w:szCs w:val="20"/>
          </w:rPr>
          <w:t>1</w:t>
        </w:r>
        <w:r w:rsidRPr="007C08E0">
          <w:rPr>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Pr="007C08E0" w:rsidRDefault="0010703E" w:rsidP="00F705EE">
    <w:pPr>
      <w:pStyle w:val="Rodap"/>
      <w:tabs>
        <w:tab w:val="clear" w:pos="708"/>
        <w:tab w:val="clear" w:pos="4252"/>
        <w:tab w:val="clear" w:pos="8504"/>
        <w:tab w:val="left" w:pos="9072"/>
      </w:tabs>
      <w:jc w:val="right"/>
      <w:rPr>
        <w:sz w:val="20"/>
        <w:szCs w:val="20"/>
      </w:rPr>
    </w:pPr>
    <w:r w:rsidRPr="007C08E0">
      <w:rPr>
        <w:sz w:val="20"/>
        <w:szCs w:val="20"/>
      </w:rPr>
      <w:tab/>
    </w:r>
    <w:sdt>
      <w:sdtPr>
        <w:rPr>
          <w:sz w:val="20"/>
          <w:szCs w:val="20"/>
        </w:rPr>
        <w:id w:val="-239800554"/>
        <w:docPartObj>
          <w:docPartGallery w:val="Page Numbers (Bottom of Page)"/>
          <w:docPartUnique/>
        </w:docPartObj>
      </w:sdtPr>
      <w:sdtEndPr/>
      <w:sdtContent>
        <w:r w:rsidRPr="007C08E0">
          <w:rPr>
            <w:sz w:val="20"/>
            <w:szCs w:val="20"/>
          </w:rPr>
          <w:fldChar w:fldCharType="begin"/>
        </w:r>
        <w:r w:rsidRPr="007C08E0">
          <w:rPr>
            <w:sz w:val="20"/>
            <w:szCs w:val="20"/>
          </w:rPr>
          <w:instrText>PAGE   \* MERGEFORMAT</w:instrText>
        </w:r>
        <w:r w:rsidRPr="007C08E0">
          <w:rPr>
            <w:sz w:val="20"/>
            <w:szCs w:val="20"/>
          </w:rPr>
          <w:fldChar w:fldCharType="separate"/>
        </w:r>
        <w:r w:rsidR="00FC1496">
          <w:rPr>
            <w:noProof/>
            <w:sz w:val="20"/>
            <w:szCs w:val="20"/>
          </w:rPr>
          <w:t>16</w:t>
        </w:r>
        <w:r w:rsidRPr="007C08E0">
          <w:rPr>
            <w:sz w:val="20"/>
            <w:szCs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Pr="007C08E0" w:rsidRDefault="0010703E" w:rsidP="00B517B5">
    <w:pPr>
      <w:pStyle w:val="Rodap"/>
      <w:tabs>
        <w:tab w:val="clear" w:pos="708"/>
        <w:tab w:val="clear" w:pos="4252"/>
        <w:tab w:val="clear" w:pos="8504"/>
        <w:tab w:val="left" w:pos="9072"/>
      </w:tabs>
      <w:spacing w:before="60"/>
      <w:jc w:val="right"/>
      <w:rPr>
        <w:sz w:val="20"/>
        <w:szCs w:val="20"/>
      </w:rPr>
    </w:pPr>
    <w:r w:rsidRPr="007C08E0">
      <w:rPr>
        <w:sz w:val="20"/>
        <w:szCs w:val="20"/>
      </w:rPr>
      <w:tab/>
    </w:r>
    <w:sdt>
      <w:sdtPr>
        <w:rPr>
          <w:sz w:val="20"/>
          <w:szCs w:val="20"/>
        </w:rPr>
        <w:id w:val="-1469500358"/>
        <w:docPartObj>
          <w:docPartGallery w:val="Page Numbers (Bottom of Page)"/>
          <w:docPartUnique/>
        </w:docPartObj>
      </w:sdtPr>
      <w:sdtEndPr/>
      <w:sdtContent>
        <w:r w:rsidRPr="007C08E0">
          <w:rPr>
            <w:sz w:val="20"/>
            <w:szCs w:val="20"/>
          </w:rPr>
          <w:fldChar w:fldCharType="begin"/>
        </w:r>
        <w:r w:rsidRPr="007C08E0">
          <w:rPr>
            <w:sz w:val="20"/>
            <w:szCs w:val="20"/>
          </w:rPr>
          <w:instrText>PAGE   \* MERGEFORMAT</w:instrText>
        </w:r>
        <w:r w:rsidRPr="007C08E0">
          <w:rPr>
            <w:sz w:val="20"/>
            <w:szCs w:val="20"/>
          </w:rPr>
          <w:fldChar w:fldCharType="separate"/>
        </w:r>
        <w:r w:rsidR="00FC1496">
          <w:rPr>
            <w:noProof/>
            <w:sz w:val="20"/>
            <w:szCs w:val="20"/>
          </w:rPr>
          <w:t>39</w:t>
        </w:r>
        <w:r w:rsidRPr="007C08E0">
          <w:rPr>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03E" w:rsidRDefault="0010703E">
      <w:r>
        <w:separator/>
      </w:r>
    </w:p>
  </w:footnote>
  <w:footnote w:type="continuationSeparator" w:id="0">
    <w:p w:rsidR="0010703E" w:rsidRDefault="00107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Default="0010703E" w:rsidP="00AF5564">
    <w:pPr>
      <w:pStyle w:val="Cabealho"/>
      <w:jc w:val="center"/>
    </w:pPr>
    <w:r>
      <w:rPr>
        <w:rFonts w:ascii="Arial" w:hAnsi="Arial" w:cs="Arial"/>
        <w:noProof/>
      </w:rPr>
      <w:drawing>
        <wp:inline distT="0" distB="0" distL="0" distR="0" wp14:anchorId="1619064C" wp14:editId="59135E56">
          <wp:extent cx="624205" cy="624205"/>
          <wp:effectExtent l="0" t="0" r="4445"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rsidR="0010703E" w:rsidRPr="00F850D5" w:rsidRDefault="0010703E" w:rsidP="00AF5564">
    <w:pPr>
      <w:widowControl w:val="0"/>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SERVIÇO PÚBLICO FEDERAL</w:t>
    </w:r>
  </w:p>
  <w:p w:rsidR="0010703E" w:rsidRPr="00F850D5" w:rsidRDefault="0010703E" w:rsidP="00AF5564">
    <w:pPr>
      <w:widowControl w:val="0"/>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MJ - DEPARTAMENTO DE POLÍCIA FEDERAL</w:t>
    </w:r>
  </w:p>
  <w:p w:rsidR="0010703E" w:rsidRPr="00F850D5" w:rsidRDefault="0010703E" w:rsidP="00AF5564">
    <w:pPr>
      <w:pStyle w:val="Cabealho"/>
      <w:jc w:val="center"/>
      <w:rPr>
        <w:rFonts w:ascii="Spranq eco sans" w:hAnsi="Spranq eco sans"/>
        <w:sz w:val="20"/>
        <w:szCs w:val="20"/>
      </w:rPr>
    </w:pPr>
    <w:r w:rsidRPr="00F850D5">
      <w:rPr>
        <w:rFonts w:ascii="Spranq eco sans" w:eastAsia="Arial Unicode MS" w:hAnsi="Spranq eco sans" w:cs="Arial"/>
        <w:b/>
        <w:bCs/>
        <w:sz w:val="20"/>
        <w:szCs w:val="20"/>
        <w:lang w:val="pt-PT"/>
      </w:rPr>
      <w:t>SUPERINTENDÊNCIA REGIONAL NO RIO GRANDE DO SUL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Default="0010703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Default="0010703E">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Default="0010703E">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03E" w:rsidRDefault="0010703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4809"/>
    <w:multiLevelType w:val="hybridMultilevel"/>
    <w:tmpl w:val="B46C2096"/>
    <w:lvl w:ilvl="0" w:tplc="04160017">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07A15581"/>
    <w:multiLevelType w:val="multilevel"/>
    <w:tmpl w:val="19D43680"/>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ind w:left="0" w:firstLine="0"/>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9540A76"/>
    <w:multiLevelType w:val="hybridMultilevel"/>
    <w:tmpl w:val="25D82F2C"/>
    <w:lvl w:ilvl="0" w:tplc="04160019">
      <w:start w:val="1"/>
      <w:numFmt w:val="lowerLetter"/>
      <w:lvlText w:val="%1."/>
      <w:lvlJc w:val="left"/>
      <w:pPr>
        <w:ind w:left="1570" w:hanging="360"/>
      </w:pPr>
    </w:lvl>
    <w:lvl w:ilvl="1" w:tplc="04160019" w:tentative="1">
      <w:start w:val="1"/>
      <w:numFmt w:val="lowerLetter"/>
      <w:lvlText w:val="%2."/>
      <w:lvlJc w:val="left"/>
      <w:pPr>
        <w:ind w:left="2290" w:hanging="360"/>
      </w:pPr>
    </w:lvl>
    <w:lvl w:ilvl="2" w:tplc="0416001B" w:tentative="1">
      <w:start w:val="1"/>
      <w:numFmt w:val="lowerRoman"/>
      <w:lvlText w:val="%3."/>
      <w:lvlJc w:val="right"/>
      <w:pPr>
        <w:ind w:left="3010" w:hanging="180"/>
      </w:pPr>
    </w:lvl>
    <w:lvl w:ilvl="3" w:tplc="0416000F" w:tentative="1">
      <w:start w:val="1"/>
      <w:numFmt w:val="decimal"/>
      <w:lvlText w:val="%4."/>
      <w:lvlJc w:val="left"/>
      <w:pPr>
        <w:ind w:left="3730" w:hanging="360"/>
      </w:pPr>
    </w:lvl>
    <w:lvl w:ilvl="4" w:tplc="04160019" w:tentative="1">
      <w:start w:val="1"/>
      <w:numFmt w:val="lowerLetter"/>
      <w:lvlText w:val="%5."/>
      <w:lvlJc w:val="left"/>
      <w:pPr>
        <w:ind w:left="4450" w:hanging="360"/>
      </w:pPr>
    </w:lvl>
    <w:lvl w:ilvl="5" w:tplc="0416001B" w:tentative="1">
      <w:start w:val="1"/>
      <w:numFmt w:val="lowerRoman"/>
      <w:lvlText w:val="%6."/>
      <w:lvlJc w:val="right"/>
      <w:pPr>
        <w:ind w:left="5170" w:hanging="180"/>
      </w:pPr>
    </w:lvl>
    <w:lvl w:ilvl="6" w:tplc="0416000F" w:tentative="1">
      <w:start w:val="1"/>
      <w:numFmt w:val="decimal"/>
      <w:lvlText w:val="%7."/>
      <w:lvlJc w:val="left"/>
      <w:pPr>
        <w:ind w:left="5890" w:hanging="360"/>
      </w:pPr>
    </w:lvl>
    <w:lvl w:ilvl="7" w:tplc="04160019" w:tentative="1">
      <w:start w:val="1"/>
      <w:numFmt w:val="lowerLetter"/>
      <w:lvlText w:val="%8."/>
      <w:lvlJc w:val="left"/>
      <w:pPr>
        <w:ind w:left="6610" w:hanging="360"/>
      </w:pPr>
    </w:lvl>
    <w:lvl w:ilvl="8" w:tplc="0416001B" w:tentative="1">
      <w:start w:val="1"/>
      <w:numFmt w:val="lowerRoman"/>
      <w:lvlText w:val="%9."/>
      <w:lvlJc w:val="right"/>
      <w:pPr>
        <w:ind w:left="7330" w:hanging="180"/>
      </w:pPr>
    </w:lvl>
  </w:abstractNum>
  <w:abstractNum w:abstractNumId="3">
    <w:nsid w:val="12FF73B9"/>
    <w:multiLevelType w:val="multilevel"/>
    <w:tmpl w:val="AB520378"/>
    <w:lvl w:ilvl="0">
      <w:start w:val="1"/>
      <w:numFmt w:val="decimal"/>
      <w:lvlText w:val="%1."/>
      <w:lvlJc w:val="left"/>
      <w:pPr>
        <w:ind w:left="0" w:firstLine="0"/>
      </w:pPr>
    </w:lvl>
    <w:lvl w:ilvl="1">
      <w:start w:val="1"/>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6BC5BFB"/>
    <w:multiLevelType w:val="hybridMultilevel"/>
    <w:tmpl w:val="F3909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8FA7422"/>
    <w:multiLevelType w:val="multilevel"/>
    <w:tmpl w:val="179E7518"/>
    <w:lvl w:ilvl="0">
      <w:start w:val="1"/>
      <w:numFmt w:val="decimal"/>
      <w:lvlText w:val="%1."/>
      <w:lvlJc w:val="left"/>
      <w:pPr>
        <w:ind w:left="0" w:firstLine="0"/>
      </w:pPr>
    </w:lvl>
    <w:lvl w:ilvl="1">
      <w:start w:val="2"/>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D5C100D"/>
    <w:multiLevelType w:val="multilevel"/>
    <w:tmpl w:val="CD12BC06"/>
    <w:lvl w:ilvl="0">
      <w:start w:val="1"/>
      <w:numFmt w:val="decimal"/>
      <w:lvlText w:val="%1."/>
      <w:lvlJc w:val="left"/>
      <w:pPr>
        <w:ind w:left="360" w:hanging="360"/>
      </w:pPr>
      <w:rPr>
        <w:b/>
      </w:rPr>
    </w:lvl>
    <w:lvl w:ilvl="1">
      <w:start w:val="1"/>
      <w:numFmt w:val="decimal"/>
      <w:lvlText w:val="%1.%2."/>
      <w:lvlJc w:val="left"/>
      <w:pPr>
        <w:ind w:left="999" w:hanging="432"/>
      </w:pPr>
      <w:rPr>
        <w:b w:val="0"/>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367722C"/>
    <w:multiLevelType w:val="multilevel"/>
    <w:tmpl w:val="AFF49362"/>
    <w:lvl w:ilvl="0">
      <w:start w:val="9"/>
      <w:numFmt w:val="decimal"/>
      <w:lvlText w:val="%1."/>
      <w:lvlJc w:val="left"/>
      <w:pPr>
        <w:ind w:left="0" w:firstLine="0"/>
      </w:pPr>
    </w:lvl>
    <w:lvl w:ilvl="1">
      <w:start w:val="1"/>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5557434"/>
    <w:multiLevelType w:val="multilevel"/>
    <w:tmpl w:val="A686E1F0"/>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9">
    <w:nsid w:val="2A6A53B5"/>
    <w:multiLevelType w:val="multilevel"/>
    <w:tmpl w:val="4232E472"/>
    <w:lvl w:ilvl="0">
      <w:start w:val="3"/>
      <w:numFmt w:val="decimal"/>
      <w:lvlText w:val="%1."/>
      <w:lvlJc w:val="left"/>
      <w:pPr>
        <w:ind w:left="375" w:hanging="375"/>
      </w:pPr>
      <w:rPr>
        <w:rFonts w:cs="Times New Roman" w:hint="default"/>
        <w:color w:val="000000"/>
      </w:rPr>
    </w:lvl>
    <w:lvl w:ilvl="1">
      <w:start w:val="1"/>
      <w:numFmt w:val="decimal"/>
      <w:lvlText w:val="%1.%2."/>
      <w:lvlJc w:val="left"/>
      <w:pPr>
        <w:ind w:left="1287" w:hanging="720"/>
      </w:pPr>
      <w:rPr>
        <w:rFonts w:cs="Times New Roman" w:hint="default"/>
        <w:color w:val="000000"/>
      </w:rPr>
    </w:lvl>
    <w:lvl w:ilvl="2">
      <w:start w:val="1"/>
      <w:numFmt w:val="decimal"/>
      <w:lvlText w:val="%1.%2.%3."/>
      <w:lvlJc w:val="left"/>
      <w:pPr>
        <w:ind w:left="1854" w:hanging="720"/>
      </w:pPr>
      <w:rPr>
        <w:rFonts w:cs="Times New Roman" w:hint="default"/>
        <w:color w:val="000000"/>
      </w:rPr>
    </w:lvl>
    <w:lvl w:ilvl="3">
      <w:start w:val="1"/>
      <w:numFmt w:val="decimal"/>
      <w:lvlText w:val="%1.%2.%3.%4."/>
      <w:lvlJc w:val="left"/>
      <w:pPr>
        <w:ind w:left="2781" w:hanging="1080"/>
      </w:pPr>
      <w:rPr>
        <w:rFonts w:cs="Times New Roman" w:hint="default"/>
        <w:color w:val="000000"/>
      </w:rPr>
    </w:lvl>
    <w:lvl w:ilvl="4">
      <w:start w:val="1"/>
      <w:numFmt w:val="decimal"/>
      <w:lvlText w:val="%1.%2.%3.%4.%5."/>
      <w:lvlJc w:val="left"/>
      <w:pPr>
        <w:ind w:left="3708" w:hanging="1440"/>
      </w:pPr>
      <w:rPr>
        <w:rFonts w:cs="Times New Roman" w:hint="default"/>
        <w:color w:val="000000"/>
      </w:rPr>
    </w:lvl>
    <w:lvl w:ilvl="5">
      <w:start w:val="1"/>
      <w:numFmt w:val="decimal"/>
      <w:lvlText w:val="%1.%2.%3.%4.%5.%6."/>
      <w:lvlJc w:val="left"/>
      <w:pPr>
        <w:ind w:left="4275" w:hanging="1440"/>
      </w:pPr>
      <w:rPr>
        <w:rFonts w:cs="Times New Roman" w:hint="default"/>
        <w:color w:val="000000"/>
      </w:rPr>
    </w:lvl>
    <w:lvl w:ilvl="6">
      <w:start w:val="1"/>
      <w:numFmt w:val="decimal"/>
      <w:lvlText w:val="%1.%2.%3.%4.%5.%6.%7."/>
      <w:lvlJc w:val="left"/>
      <w:pPr>
        <w:ind w:left="5202" w:hanging="1800"/>
      </w:pPr>
      <w:rPr>
        <w:rFonts w:cs="Times New Roman" w:hint="default"/>
        <w:color w:val="000000"/>
      </w:rPr>
    </w:lvl>
    <w:lvl w:ilvl="7">
      <w:start w:val="1"/>
      <w:numFmt w:val="decimal"/>
      <w:lvlText w:val="%1.%2.%3.%4.%5.%6.%7.%8."/>
      <w:lvlJc w:val="left"/>
      <w:pPr>
        <w:ind w:left="6129" w:hanging="2160"/>
      </w:pPr>
      <w:rPr>
        <w:rFonts w:cs="Times New Roman" w:hint="default"/>
        <w:color w:val="000000"/>
      </w:rPr>
    </w:lvl>
    <w:lvl w:ilvl="8">
      <w:start w:val="1"/>
      <w:numFmt w:val="decimal"/>
      <w:lvlText w:val="%1.%2.%3.%4.%5.%6.%7.%8.%9."/>
      <w:lvlJc w:val="left"/>
      <w:pPr>
        <w:ind w:left="6696" w:hanging="2160"/>
      </w:pPr>
      <w:rPr>
        <w:rFonts w:cs="Times New Roman" w:hint="default"/>
        <w:color w:val="000000"/>
      </w:rPr>
    </w:lvl>
  </w:abstractNum>
  <w:abstractNum w:abstractNumId="10">
    <w:nsid w:val="2B9B01C3"/>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2EBC1537"/>
    <w:multiLevelType w:val="multilevel"/>
    <w:tmpl w:val="E550A938"/>
    <w:lvl w:ilvl="0">
      <w:start w:val="7"/>
      <w:numFmt w:val="decimal"/>
      <w:lvlText w:val="%1."/>
      <w:lvlJc w:val="left"/>
      <w:pPr>
        <w:ind w:left="360" w:hanging="360"/>
      </w:pPr>
      <w:rPr>
        <w:rFonts w:cs="Times New Roman" w:hint="default"/>
        <w:color w:val="auto"/>
      </w:rPr>
    </w:lvl>
    <w:lvl w:ilvl="1">
      <w:start w:val="1"/>
      <w:numFmt w:val="decimal"/>
      <w:lvlText w:val="%1.%2."/>
      <w:lvlJc w:val="left"/>
      <w:pPr>
        <w:ind w:left="1287" w:hanging="720"/>
      </w:pPr>
      <w:rPr>
        <w:rFonts w:cs="Times New Roman" w:hint="default"/>
        <w:color w:val="auto"/>
      </w:rPr>
    </w:lvl>
    <w:lvl w:ilvl="2">
      <w:start w:val="1"/>
      <w:numFmt w:val="decimal"/>
      <w:lvlText w:val="%1.%2.%3."/>
      <w:lvlJc w:val="left"/>
      <w:pPr>
        <w:ind w:left="1854" w:hanging="720"/>
      </w:pPr>
      <w:rPr>
        <w:rFonts w:cs="Times New Roman" w:hint="default"/>
        <w:color w:val="auto"/>
      </w:rPr>
    </w:lvl>
    <w:lvl w:ilvl="3">
      <w:start w:val="1"/>
      <w:numFmt w:val="decimal"/>
      <w:lvlText w:val="%1.%2.%3.%4."/>
      <w:lvlJc w:val="left"/>
      <w:pPr>
        <w:ind w:left="2781" w:hanging="1080"/>
      </w:pPr>
      <w:rPr>
        <w:rFonts w:cs="Times New Roman" w:hint="default"/>
        <w:color w:val="auto"/>
      </w:rPr>
    </w:lvl>
    <w:lvl w:ilvl="4">
      <w:start w:val="1"/>
      <w:numFmt w:val="decimal"/>
      <w:lvlText w:val="%1.%2.%3.%4.%5."/>
      <w:lvlJc w:val="left"/>
      <w:pPr>
        <w:ind w:left="3708" w:hanging="1440"/>
      </w:pPr>
      <w:rPr>
        <w:rFonts w:cs="Times New Roman" w:hint="default"/>
        <w:color w:val="FF00FF"/>
      </w:rPr>
    </w:lvl>
    <w:lvl w:ilvl="5">
      <w:start w:val="1"/>
      <w:numFmt w:val="decimal"/>
      <w:lvlText w:val="%1.%2.%3.%4.%5.%6."/>
      <w:lvlJc w:val="left"/>
      <w:pPr>
        <w:ind w:left="4275" w:hanging="1440"/>
      </w:pPr>
      <w:rPr>
        <w:rFonts w:cs="Times New Roman" w:hint="default"/>
        <w:color w:val="FF00FF"/>
      </w:rPr>
    </w:lvl>
    <w:lvl w:ilvl="6">
      <w:start w:val="1"/>
      <w:numFmt w:val="decimal"/>
      <w:lvlText w:val="%1.%2.%3.%4.%5.%6.%7."/>
      <w:lvlJc w:val="left"/>
      <w:pPr>
        <w:ind w:left="5202" w:hanging="1800"/>
      </w:pPr>
      <w:rPr>
        <w:rFonts w:cs="Times New Roman" w:hint="default"/>
        <w:color w:val="FF00FF"/>
      </w:rPr>
    </w:lvl>
    <w:lvl w:ilvl="7">
      <w:start w:val="1"/>
      <w:numFmt w:val="decimal"/>
      <w:lvlText w:val="%1.%2.%3.%4.%5.%6.%7.%8."/>
      <w:lvlJc w:val="left"/>
      <w:pPr>
        <w:ind w:left="6129" w:hanging="2160"/>
      </w:pPr>
      <w:rPr>
        <w:rFonts w:cs="Times New Roman" w:hint="default"/>
        <w:color w:val="FF00FF"/>
      </w:rPr>
    </w:lvl>
    <w:lvl w:ilvl="8">
      <w:start w:val="1"/>
      <w:numFmt w:val="decimal"/>
      <w:lvlText w:val="%1.%2.%3.%4.%5.%6.%7.%8.%9."/>
      <w:lvlJc w:val="left"/>
      <w:pPr>
        <w:ind w:left="6696" w:hanging="2160"/>
      </w:pPr>
      <w:rPr>
        <w:rFonts w:cs="Times New Roman" w:hint="default"/>
        <w:color w:val="FF00FF"/>
      </w:rPr>
    </w:lvl>
  </w:abstractNum>
  <w:abstractNum w:abstractNumId="12">
    <w:nsid w:val="324F5099"/>
    <w:multiLevelType w:val="multilevel"/>
    <w:tmpl w:val="AA24CE4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7516B2C"/>
    <w:multiLevelType w:val="multilevel"/>
    <w:tmpl w:val="CC94EC86"/>
    <w:lvl w:ilvl="0">
      <w:start w:val="1"/>
      <w:numFmt w:val="decimal"/>
      <w:lvlText w:val="%1."/>
      <w:lvlJc w:val="left"/>
      <w:pPr>
        <w:ind w:left="0" w:firstLine="0"/>
      </w:pPr>
    </w:lvl>
    <w:lvl w:ilvl="1">
      <w:start w:val="1"/>
      <w:numFmt w:val="decimal"/>
      <w:lvlText w:val="%1.%2."/>
      <w:lvlJc w:val="left"/>
      <w:pPr>
        <w:ind w:left="567" w:firstLine="0"/>
      </w:pPr>
      <w:rPr>
        <w:b/>
      </w:rPr>
    </w:lvl>
    <w:lvl w:ilvl="2">
      <w:start w:val="1"/>
      <w:numFmt w:val="decimal"/>
      <w:lvlText w:val="%1.%2.%3."/>
      <w:lvlJc w:val="left"/>
      <w:pPr>
        <w:ind w:left="1134" w:firstLine="0"/>
      </w:pPr>
      <w:rPr>
        <w:b/>
        <w:color w:val="auto"/>
      </w:rPr>
    </w:lvl>
    <w:lvl w:ilvl="3">
      <w:start w:val="1"/>
      <w:numFmt w:val="decimal"/>
      <w:lvlText w:val="%1.%2.%3.%4."/>
      <w:lvlJc w:val="left"/>
      <w:pPr>
        <w:ind w:left="1701" w:firstLine="0"/>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CC5C3B"/>
    <w:multiLevelType w:val="multilevel"/>
    <w:tmpl w:val="181A0D60"/>
    <w:lvl w:ilvl="0">
      <w:start w:val="16"/>
      <w:numFmt w:val="decimal"/>
      <w:lvlText w:val="%1"/>
      <w:lvlJc w:val="left"/>
      <w:pPr>
        <w:tabs>
          <w:tab w:val="num" w:pos="420"/>
        </w:tabs>
        <w:ind w:left="420" w:hanging="420"/>
      </w:pPr>
      <w:rPr>
        <w:rFonts w:hint="default"/>
        <w:b w:val="0"/>
      </w:rPr>
    </w:lvl>
    <w:lvl w:ilvl="1">
      <w:start w:val="1"/>
      <w:numFmt w:val="decimal"/>
      <w:lvlText w:val="15.%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5">
    <w:nsid w:val="4EE9157C"/>
    <w:multiLevelType w:val="multilevel"/>
    <w:tmpl w:val="EE18B148"/>
    <w:lvl w:ilvl="0">
      <w:start w:val="7"/>
      <w:numFmt w:val="decimal"/>
      <w:lvlText w:val="%1."/>
      <w:lvlJc w:val="left"/>
      <w:pPr>
        <w:ind w:left="375" w:hanging="375"/>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nsid w:val="4F483837"/>
    <w:multiLevelType w:val="multilevel"/>
    <w:tmpl w:val="A686E1F0"/>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7">
    <w:nsid w:val="50755B30"/>
    <w:multiLevelType w:val="multilevel"/>
    <w:tmpl w:val="0D26EBC4"/>
    <w:lvl w:ilvl="0">
      <w:start w:val="1"/>
      <w:numFmt w:val="decimal"/>
      <w:lvlText w:val="%1."/>
      <w:lvlJc w:val="left"/>
      <w:pPr>
        <w:ind w:left="0" w:firstLine="0"/>
      </w:pPr>
    </w:lvl>
    <w:lvl w:ilvl="1">
      <w:start w:val="2"/>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4307641"/>
    <w:multiLevelType w:val="hybridMultilevel"/>
    <w:tmpl w:val="04884A0C"/>
    <w:lvl w:ilvl="0" w:tplc="545243F6">
      <w:start w:val="1"/>
      <w:numFmt w:val="lowerLetter"/>
      <w:lvlText w:val="%1)"/>
      <w:lvlJc w:val="left"/>
      <w:pPr>
        <w:ind w:left="1211" w:hanging="360"/>
      </w:pPr>
      <w:rPr>
        <w:rFonts w:hint="default"/>
      </w:rPr>
    </w:lvl>
    <w:lvl w:ilvl="1" w:tplc="B76299DA" w:tentative="1">
      <w:start w:val="1"/>
      <w:numFmt w:val="lowerLetter"/>
      <w:lvlText w:val="%2."/>
      <w:lvlJc w:val="left"/>
      <w:pPr>
        <w:ind w:left="1931" w:hanging="360"/>
      </w:pPr>
    </w:lvl>
    <w:lvl w:ilvl="2" w:tplc="D85CD780" w:tentative="1">
      <w:start w:val="1"/>
      <w:numFmt w:val="lowerRoman"/>
      <w:lvlText w:val="%3."/>
      <w:lvlJc w:val="right"/>
      <w:pPr>
        <w:ind w:left="2651" w:hanging="180"/>
      </w:pPr>
    </w:lvl>
    <w:lvl w:ilvl="3" w:tplc="C388E03C" w:tentative="1">
      <w:start w:val="1"/>
      <w:numFmt w:val="decimal"/>
      <w:lvlText w:val="%4."/>
      <w:lvlJc w:val="left"/>
      <w:pPr>
        <w:ind w:left="3371" w:hanging="360"/>
      </w:pPr>
    </w:lvl>
    <w:lvl w:ilvl="4" w:tplc="F5BE1788" w:tentative="1">
      <w:start w:val="1"/>
      <w:numFmt w:val="lowerLetter"/>
      <w:lvlText w:val="%5."/>
      <w:lvlJc w:val="left"/>
      <w:pPr>
        <w:ind w:left="4091" w:hanging="360"/>
      </w:pPr>
    </w:lvl>
    <w:lvl w:ilvl="5" w:tplc="2F985A58" w:tentative="1">
      <w:start w:val="1"/>
      <w:numFmt w:val="lowerRoman"/>
      <w:lvlText w:val="%6."/>
      <w:lvlJc w:val="right"/>
      <w:pPr>
        <w:ind w:left="4811" w:hanging="180"/>
      </w:pPr>
    </w:lvl>
    <w:lvl w:ilvl="6" w:tplc="5C5ED69C" w:tentative="1">
      <w:start w:val="1"/>
      <w:numFmt w:val="decimal"/>
      <w:lvlText w:val="%7."/>
      <w:lvlJc w:val="left"/>
      <w:pPr>
        <w:ind w:left="5531" w:hanging="360"/>
      </w:pPr>
    </w:lvl>
    <w:lvl w:ilvl="7" w:tplc="CA0CE1A4" w:tentative="1">
      <w:start w:val="1"/>
      <w:numFmt w:val="lowerLetter"/>
      <w:lvlText w:val="%8."/>
      <w:lvlJc w:val="left"/>
      <w:pPr>
        <w:ind w:left="6251" w:hanging="360"/>
      </w:pPr>
    </w:lvl>
    <w:lvl w:ilvl="8" w:tplc="17043D32" w:tentative="1">
      <w:start w:val="1"/>
      <w:numFmt w:val="lowerRoman"/>
      <w:lvlText w:val="%9."/>
      <w:lvlJc w:val="right"/>
      <w:pPr>
        <w:ind w:left="6971" w:hanging="180"/>
      </w:pPr>
    </w:lvl>
  </w:abstractNum>
  <w:abstractNum w:abstractNumId="19">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610332D"/>
    <w:multiLevelType w:val="hybridMultilevel"/>
    <w:tmpl w:val="C19E536A"/>
    <w:lvl w:ilvl="0" w:tplc="6CAEB428">
      <w:start w:val="3"/>
      <w:numFmt w:val="lowerLetter"/>
      <w:lvlText w:val="%1)"/>
      <w:lvlJc w:val="left"/>
      <w:pPr>
        <w:ind w:left="1211" w:hanging="360"/>
      </w:pPr>
      <w:rPr>
        <w:rFonts w:hint="default"/>
        <w:color w:val="auto"/>
      </w:rPr>
    </w:lvl>
    <w:lvl w:ilvl="1" w:tplc="CCC06A9E" w:tentative="1">
      <w:start w:val="1"/>
      <w:numFmt w:val="lowerLetter"/>
      <w:lvlText w:val="%2."/>
      <w:lvlJc w:val="left"/>
      <w:pPr>
        <w:ind w:left="1931" w:hanging="360"/>
      </w:pPr>
    </w:lvl>
    <w:lvl w:ilvl="2" w:tplc="8E944FBC" w:tentative="1">
      <w:start w:val="1"/>
      <w:numFmt w:val="lowerRoman"/>
      <w:lvlText w:val="%3."/>
      <w:lvlJc w:val="right"/>
      <w:pPr>
        <w:ind w:left="2651" w:hanging="180"/>
      </w:pPr>
    </w:lvl>
    <w:lvl w:ilvl="3" w:tplc="6D745EB2" w:tentative="1">
      <w:start w:val="1"/>
      <w:numFmt w:val="decimal"/>
      <w:lvlText w:val="%4."/>
      <w:lvlJc w:val="left"/>
      <w:pPr>
        <w:ind w:left="3371" w:hanging="360"/>
      </w:pPr>
    </w:lvl>
    <w:lvl w:ilvl="4" w:tplc="273C6F22" w:tentative="1">
      <w:start w:val="1"/>
      <w:numFmt w:val="lowerLetter"/>
      <w:lvlText w:val="%5."/>
      <w:lvlJc w:val="left"/>
      <w:pPr>
        <w:ind w:left="4091" w:hanging="360"/>
      </w:pPr>
    </w:lvl>
    <w:lvl w:ilvl="5" w:tplc="F70C5298" w:tentative="1">
      <w:start w:val="1"/>
      <w:numFmt w:val="lowerRoman"/>
      <w:lvlText w:val="%6."/>
      <w:lvlJc w:val="right"/>
      <w:pPr>
        <w:ind w:left="4811" w:hanging="180"/>
      </w:pPr>
    </w:lvl>
    <w:lvl w:ilvl="6" w:tplc="277886F4" w:tentative="1">
      <w:start w:val="1"/>
      <w:numFmt w:val="decimal"/>
      <w:lvlText w:val="%7."/>
      <w:lvlJc w:val="left"/>
      <w:pPr>
        <w:ind w:left="5531" w:hanging="360"/>
      </w:pPr>
    </w:lvl>
    <w:lvl w:ilvl="7" w:tplc="DB5E4FE6" w:tentative="1">
      <w:start w:val="1"/>
      <w:numFmt w:val="lowerLetter"/>
      <w:lvlText w:val="%8."/>
      <w:lvlJc w:val="left"/>
      <w:pPr>
        <w:ind w:left="6251" w:hanging="360"/>
      </w:pPr>
    </w:lvl>
    <w:lvl w:ilvl="8" w:tplc="8BF22D06" w:tentative="1">
      <w:start w:val="1"/>
      <w:numFmt w:val="lowerRoman"/>
      <w:lvlText w:val="%9."/>
      <w:lvlJc w:val="right"/>
      <w:pPr>
        <w:ind w:left="6971" w:hanging="180"/>
      </w:pPr>
    </w:lvl>
  </w:abstractNum>
  <w:abstractNum w:abstractNumId="22">
    <w:nsid w:val="72BA2D43"/>
    <w:multiLevelType w:val="multilevel"/>
    <w:tmpl w:val="30DE2102"/>
    <w:lvl w:ilvl="0">
      <w:start w:val="7"/>
      <w:numFmt w:val="decimal"/>
      <w:lvlText w:val="%1."/>
      <w:lvlJc w:val="left"/>
      <w:pPr>
        <w:ind w:left="375" w:hanging="375"/>
      </w:pPr>
      <w:rPr>
        <w:rFonts w:cs="Times New Roman" w:hint="default"/>
      </w:rPr>
    </w:lvl>
    <w:lvl w:ilvl="1">
      <w:start w:val="3"/>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6129" w:hanging="216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nsid w:val="7CC42F52"/>
    <w:multiLevelType w:val="multilevel"/>
    <w:tmpl w:val="A686E1F0"/>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num w:numId="1">
    <w:abstractNumId w:val="1"/>
  </w:num>
  <w:num w:numId="2">
    <w:abstractNumId w:val="3"/>
  </w:num>
  <w:num w:numId="3">
    <w:abstractNumId w:val="13"/>
  </w:num>
  <w:num w:numId="4">
    <w:abstractNumId w:val="5"/>
  </w:num>
  <w:num w:numId="5">
    <w:abstractNumId w:val="17"/>
  </w:num>
  <w:num w:numId="6">
    <w:abstractNumId w:val="7"/>
  </w:num>
  <w:num w:numId="7">
    <w:abstractNumId w:val="9"/>
  </w:num>
  <w:num w:numId="8">
    <w:abstractNumId w:val="11"/>
  </w:num>
  <w:num w:numId="9">
    <w:abstractNumId w:val="6"/>
  </w:num>
  <w:num w:numId="10">
    <w:abstractNumId w:val="14"/>
  </w:num>
  <w:num w:numId="11">
    <w:abstractNumId w:val="22"/>
  </w:num>
  <w:num w:numId="12">
    <w:abstractNumId w:val="15"/>
  </w:num>
  <w:num w:numId="13">
    <w:abstractNumId w:val="23"/>
  </w:num>
  <w:num w:numId="14">
    <w:abstractNumId w:val="8"/>
  </w:num>
  <w:num w:numId="15">
    <w:abstractNumId w:val="16"/>
  </w:num>
  <w:num w:numId="16">
    <w:abstractNumId w:val="10"/>
  </w:num>
  <w:num w:numId="17">
    <w:abstractNumId w:val="19"/>
  </w:num>
  <w:num w:numId="18">
    <w:abstractNumId w:val="2"/>
  </w:num>
  <w:num w:numId="19">
    <w:abstractNumId w:val="12"/>
  </w:num>
  <w:num w:numId="20">
    <w:abstractNumId w:val="18"/>
  </w:num>
  <w:num w:numId="21">
    <w:abstractNumId w:val="0"/>
  </w:num>
  <w:num w:numId="22">
    <w:abstractNumId w:val="21"/>
  </w:num>
  <w:num w:numId="23">
    <w:abstractNumId w:val="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mirrorMargins/>
  <w:proofState w:spelling="clean" w:grammar="clean"/>
  <w:defaultTabStop w:val="709"/>
  <w:hyphenationZone w:val="425"/>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846"/>
    <w:rsid w:val="00050ACC"/>
    <w:rsid w:val="00054F6C"/>
    <w:rsid w:val="00075625"/>
    <w:rsid w:val="00087384"/>
    <w:rsid w:val="00091358"/>
    <w:rsid w:val="0009617B"/>
    <w:rsid w:val="000A796F"/>
    <w:rsid w:val="000B0099"/>
    <w:rsid w:val="000B2EF4"/>
    <w:rsid w:val="000B528C"/>
    <w:rsid w:val="000D0448"/>
    <w:rsid w:val="000D07B7"/>
    <w:rsid w:val="0010703E"/>
    <w:rsid w:val="001364F1"/>
    <w:rsid w:val="0014058D"/>
    <w:rsid w:val="00140D6D"/>
    <w:rsid w:val="0014435D"/>
    <w:rsid w:val="0015447B"/>
    <w:rsid w:val="00156910"/>
    <w:rsid w:val="001718F3"/>
    <w:rsid w:val="00174F90"/>
    <w:rsid w:val="00182733"/>
    <w:rsid w:val="00190CE3"/>
    <w:rsid w:val="00191B1F"/>
    <w:rsid w:val="001A3D16"/>
    <w:rsid w:val="001B2374"/>
    <w:rsid w:val="001D2CAF"/>
    <w:rsid w:val="0020701F"/>
    <w:rsid w:val="00220748"/>
    <w:rsid w:val="00221FBD"/>
    <w:rsid w:val="00225D1E"/>
    <w:rsid w:val="00226332"/>
    <w:rsid w:val="00236A35"/>
    <w:rsid w:val="00261962"/>
    <w:rsid w:val="00267D2C"/>
    <w:rsid w:val="002900A9"/>
    <w:rsid w:val="00291D5A"/>
    <w:rsid w:val="00294347"/>
    <w:rsid w:val="002A2473"/>
    <w:rsid w:val="002B4B19"/>
    <w:rsid w:val="002C0782"/>
    <w:rsid w:val="002D1142"/>
    <w:rsid w:val="003041C3"/>
    <w:rsid w:val="00326C26"/>
    <w:rsid w:val="00342639"/>
    <w:rsid w:val="00345671"/>
    <w:rsid w:val="00352543"/>
    <w:rsid w:val="003A0C14"/>
    <w:rsid w:val="003A7018"/>
    <w:rsid w:val="003C4BC9"/>
    <w:rsid w:val="003E3732"/>
    <w:rsid w:val="00401CA6"/>
    <w:rsid w:val="00426CB8"/>
    <w:rsid w:val="00464C98"/>
    <w:rsid w:val="004977A4"/>
    <w:rsid w:val="004A5C91"/>
    <w:rsid w:val="004B0997"/>
    <w:rsid w:val="004B6C55"/>
    <w:rsid w:val="004D6674"/>
    <w:rsid w:val="004E3A5E"/>
    <w:rsid w:val="00520D75"/>
    <w:rsid w:val="00522713"/>
    <w:rsid w:val="00524B89"/>
    <w:rsid w:val="00527878"/>
    <w:rsid w:val="0054033D"/>
    <w:rsid w:val="00545E13"/>
    <w:rsid w:val="00555E65"/>
    <w:rsid w:val="005E2AE4"/>
    <w:rsid w:val="005F5338"/>
    <w:rsid w:val="00601CF2"/>
    <w:rsid w:val="00620292"/>
    <w:rsid w:val="0062321D"/>
    <w:rsid w:val="00650868"/>
    <w:rsid w:val="0066165D"/>
    <w:rsid w:val="006A46B4"/>
    <w:rsid w:val="006B699F"/>
    <w:rsid w:val="006C60F6"/>
    <w:rsid w:val="006F28FF"/>
    <w:rsid w:val="006F37CD"/>
    <w:rsid w:val="006F4F8D"/>
    <w:rsid w:val="00711C87"/>
    <w:rsid w:val="00724FE4"/>
    <w:rsid w:val="00731473"/>
    <w:rsid w:val="00732160"/>
    <w:rsid w:val="00733A8D"/>
    <w:rsid w:val="00741C44"/>
    <w:rsid w:val="00745BE7"/>
    <w:rsid w:val="0075060C"/>
    <w:rsid w:val="007577A0"/>
    <w:rsid w:val="007630D6"/>
    <w:rsid w:val="00784ADE"/>
    <w:rsid w:val="00785409"/>
    <w:rsid w:val="007B1878"/>
    <w:rsid w:val="007C08E0"/>
    <w:rsid w:val="007E2177"/>
    <w:rsid w:val="007F7D42"/>
    <w:rsid w:val="00802492"/>
    <w:rsid w:val="008068BB"/>
    <w:rsid w:val="00813B66"/>
    <w:rsid w:val="00814C72"/>
    <w:rsid w:val="00815B7E"/>
    <w:rsid w:val="0082784E"/>
    <w:rsid w:val="00840951"/>
    <w:rsid w:val="0085770D"/>
    <w:rsid w:val="00865003"/>
    <w:rsid w:val="008674C2"/>
    <w:rsid w:val="00886217"/>
    <w:rsid w:val="008A040D"/>
    <w:rsid w:val="008A0AA4"/>
    <w:rsid w:val="008E6B13"/>
    <w:rsid w:val="00902AF6"/>
    <w:rsid w:val="00903E2B"/>
    <w:rsid w:val="00906C92"/>
    <w:rsid w:val="00923118"/>
    <w:rsid w:val="00960EE5"/>
    <w:rsid w:val="0096316C"/>
    <w:rsid w:val="00973804"/>
    <w:rsid w:val="009877E1"/>
    <w:rsid w:val="009A06F9"/>
    <w:rsid w:val="009A5A56"/>
    <w:rsid w:val="009B386A"/>
    <w:rsid w:val="009C2B79"/>
    <w:rsid w:val="009F6B30"/>
    <w:rsid w:val="00A14774"/>
    <w:rsid w:val="00A31A3D"/>
    <w:rsid w:val="00A32BC2"/>
    <w:rsid w:val="00A42C49"/>
    <w:rsid w:val="00A53ACF"/>
    <w:rsid w:val="00A54113"/>
    <w:rsid w:val="00A5503A"/>
    <w:rsid w:val="00A757F2"/>
    <w:rsid w:val="00AA3916"/>
    <w:rsid w:val="00AC7D36"/>
    <w:rsid w:val="00AF5564"/>
    <w:rsid w:val="00AF7804"/>
    <w:rsid w:val="00B01F81"/>
    <w:rsid w:val="00B035EB"/>
    <w:rsid w:val="00B15E6A"/>
    <w:rsid w:val="00B178EA"/>
    <w:rsid w:val="00B3359C"/>
    <w:rsid w:val="00B378D3"/>
    <w:rsid w:val="00B517B5"/>
    <w:rsid w:val="00B659AE"/>
    <w:rsid w:val="00B93C10"/>
    <w:rsid w:val="00B95FA2"/>
    <w:rsid w:val="00BA62F8"/>
    <w:rsid w:val="00BB5A32"/>
    <w:rsid w:val="00BC7583"/>
    <w:rsid w:val="00BE2449"/>
    <w:rsid w:val="00C41722"/>
    <w:rsid w:val="00C4196A"/>
    <w:rsid w:val="00C427B5"/>
    <w:rsid w:val="00C449D2"/>
    <w:rsid w:val="00C53F93"/>
    <w:rsid w:val="00CA07F9"/>
    <w:rsid w:val="00CA276B"/>
    <w:rsid w:val="00CA49E7"/>
    <w:rsid w:val="00CB24B1"/>
    <w:rsid w:val="00CB65F2"/>
    <w:rsid w:val="00CC314F"/>
    <w:rsid w:val="00CC3D89"/>
    <w:rsid w:val="00CD06A6"/>
    <w:rsid w:val="00CD7F14"/>
    <w:rsid w:val="00D00846"/>
    <w:rsid w:val="00D023D9"/>
    <w:rsid w:val="00D066D6"/>
    <w:rsid w:val="00D14E39"/>
    <w:rsid w:val="00D77C38"/>
    <w:rsid w:val="00D8722B"/>
    <w:rsid w:val="00DB292E"/>
    <w:rsid w:val="00DB3C71"/>
    <w:rsid w:val="00DD1267"/>
    <w:rsid w:val="00DE6428"/>
    <w:rsid w:val="00E1273F"/>
    <w:rsid w:val="00E169C9"/>
    <w:rsid w:val="00E20838"/>
    <w:rsid w:val="00E25D03"/>
    <w:rsid w:val="00E26836"/>
    <w:rsid w:val="00E47C5E"/>
    <w:rsid w:val="00EA5C4F"/>
    <w:rsid w:val="00EB2D4E"/>
    <w:rsid w:val="00EB6354"/>
    <w:rsid w:val="00ED7C5A"/>
    <w:rsid w:val="00EE3D4F"/>
    <w:rsid w:val="00F06382"/>
    <w:rsid w:val="00F11737"/>
    <w:rsid w:val="00F14F24"/>
    <w:rsid w:val="00F511C6"/>
    <w:rsid w:val="00F705EE"/>
    <w:rsid w:val="00F716B7"/>
    <w:rsid w:val="00F839DC"/>
    <w:rsid w:val="00F9390C"/>
    <w:rsid w:val="00F9462F"/>
    <w:rsid w:val="00F9574D"/>
    <w:rsid w:val="00F96052"/>
    <w:rsid w:val="00FA7B97"/>
    <w:rsid w:val="00FC1496"/>
    <w:rsid w:val="00FD4F4D"/>
    <w:rsid w:val="00FF48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WenQuanYi Micro Hei" w:hAnsi="Liberation Serif" w:cs="Lohit Hindi"/>
        <w:sz w:val="24"/>
        <w:szCs w:val="24"/>
        <w:lang w:val="pt-BR"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shd w:val="clear" w:color="auto" w:fill="FFFFFF"/>
      <w:tabs>
        <w:tab w:val="left" w:pos="708"/>
      </w:tabs>
      <w:suppressAutoHyphens/>
      <w:overflowPunct w:val="0"/>
    </w:pPr>
    <w:rPr>
      <w:rFonts w:ascii="Ecofont_Spranq_eco_Sans" w:eastAsia="Times New Roman" w:hAnsi="Ecofont_Spranq_eco_Sans" w:cs="Tahoma"/>
      <w:color w:val="00000A"/>
      <w:lang w:eastAsia="pt-BR" w:bidi="ar-SA"/>
    </w:rPr>
  </w:style>
  <w:style w:type="paragraph" w:styleId="Ttulo1">
    <w:name w:val="heading 1"/>
    <w:basedOn w:val="Ttulo"/>
    <w:next w:val="Corpodotexto"/>
    <w:pPr>
      <w:numPr>
        <w:numId w:val="1"/>
      </w:numPr>
      <w:outlineLvl w:val="0"/>
    </w:pPr>
    <w:rPr>
      <w:b/>
      <w:bCs/>
      <w:sz w:val="36"/>
      <w:szCs w:val="36"/>
    </w:rPr>
  </w:style>
  <w:style w:type="paragraph" w:styleId="Ttulo2">
    <w:name w:val="heading 2"/>
    <w:basedOn w:val="Normal"/>
    <w:next w:val="Corpodotexto"/>
    <w:pPr>
      <w:numPr>
        <w:ilvl w:val="1"/>
        <w:numId w:val="1"/>
      </w:numPr>
      <w:tabs>
        <w:tab w:val="left" w:pos="1701"/>
      </w:tabs>
      <w:ind w:right="-1"/>
      <w:jc w:val="center"/>
      <w:outlineLvl w:val="1"/>
    </w:pPr>
    <w:rPr>
      <w:rFonts w:ascii="Times New Roman" w:hAnsi="Times New Roman" w:cs="Times New Roman"/>
      <w:b/>
      <w:color w:val="000000"/>
      <w:szCs w:val="20"/>
    </w:rPr>
  </w:style>
  <w:style w:type="paragraph" w:styleId="Ttulo3">
    <w:name w:val="heading 3"/>
    <w:basedOn w:val="Ttulo"/>
    <w:next w:val="Corpodotexto"/>
    <w:pPr>
      <w:numPr>
        <w:ilvl w:val="2"/>
        <w:numId w:val="1"/>
      </w:numPr>
      <w:spacing w:before="140"/>
      <w:outlineLvl w:val="2"/>
    </w:pPr>
    <w:rPr>
      <w:b/>
      <w:bCs/>
      <w:color w:val="8080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customStyle="1" w:styleId="LinkdaInternet">
    <w:name w:val="Link da Internet"/>
    <w:rPr>
      <w:color w:val="000080"/>
      <w:u w:val="single"/>
      <w:lang w:val="en-US" w:eastAsia="en-US" w:bidi="en-US"/>
    </w:rPr>
  </w:style>
  <w:style w:type="character" w:customStyle="1" w:styleId="CitaoChar">
    <w:name w:val="Citação Char"/>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uiPriority w:val="99"/>
    <w:rPr>
      <w:rFonts w:ascii="Ecofont_Spranq_eco_Sans" w:hAnsi="Ecofont_Spranq_eco_Sans" w:cs="Tahoma"/>
      <w:sz w:val="24"/>
      <w:szCs w:val="24"/>
    </w:rPr>
  </w:style>
  <w:style w:type="character" w:customStyle="1" w:styleId="RodapChar">
    <w:name w:val="Rodapé Char"/>
    <w:uiPriority w:val="99"/>
    <w:rPr>
      <w:rFonts w:ascii="Ecofont_Spranq_eco_Sans" w:hAnsi="Ecofont_Spranq_eco_Sans" w:cs="Tahoma"/>
      <w:sz w:val="24"/>
      <w:szCs w:val="24"/>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character" w:customStyle="1" w:styleId="ListLabel1">
    <w:name w:val="ListLabel 1"/>
    <w:rPr>
      <w:b/>
    </w:rPr>
  </w:style>
  <w:style w:type="character" w:customStyle="1" w:styleId="ListLabel2">
    <w:name w:val="ListLabel 2"/>
    <w:rPr>
      <w:b w:val="0"/>
    </w:rPr>
  </w:style>
  <w:style w:type="character" w:customStyle="1" w:styleId="ListLabel3">
    <w:name w:val="ListLabel 3"/>
    <w:rPr>
      <w:rFonts w:eastAsia="Arial Unicode MS"/>
    </w:rPr>
  </w:style>
  <w:style w:type="character" w:customStyle="1" w:styleId="ListLabel4">
    <w:name w:val="ListLabel 4"/>
    <w:rPr>
      <w:rFonts w:cs="Arial"/>
      <w:i/>
      <w:color w:val="FF0000"/>
    </w:rPr>
  </w:style>
  <w:style w:type="character" w:customStyle="1" w:styleId="ListLabel5">
    <w:name w:val="ListLabel 5"/>
    <w:rPr>
      <w:color w:val="0000FF"/>
    </w:rPr>
  </w:style>
  <w:style w:type="character" w:customStyle="1" w:styleId="ListLabel6">
    <w:name w:val="ListLabel 6"/>
    <w:rPr>
      <w:b/>
      <w:i w:val="0"/>
    </w:rPr>
  </w:style>
  <w:style w:type="character" w:customStyle="1" w:styleId="ListLabel7">
    <w:name w:val="ListLabel 7"/>
    <w:rPr>
      <w:b/>
      <w:i w:val="0"/>
      <w:color w:val="00000A"/>
    </w:rPr>
  </w:style>
  <w:style w:type="character" w:customStyle="1" w:styleId="ListLabel8">
    <w:name w:val="ListLabel 8"/>
    <w:rPr>
      <w:b w:val="0"/>
      <w:i w:val="0"/>
    </w:rPr>
  </w:style>
  <w:style w:type="character" w:customStyle="1" w:styleId="ListLabel9">
    <w:name w:val="ListLabel 9"/>
    <w:rPr>
      <w:b w:val="0"/>
      <w:color w:val="00000A"/>
    </w:rPr>
  </w:style>
  <w:style w:type="character" w:customStyle="1" w:styleId="ListLabel10">
    <w:name w:val="ListLabel 10"/>
    <w:rPr>
      <w:b/>
    </w:rPr>
  </w:style>
  <w:style w:type="character" w:customStyle="1" w:styleId="ListLabel11">
    <w:name w:val="ListLabel 11"/>
    <w:rPr>
      <w:b w:val="0"/>
    </w:rPr>
  </w:style>
  <w:style w:type="character" w:customStyle="1" w:styleId="ListLabel12">
    <w:name w:val="ListLabel 12"/>
    <w:rPr>
      <w:b/>
    </w:rPr>
  </w:style>
  <w:style w:type="character" w:customStyle="1" w:styleId="ListLabel13">
    <w:name w:val="ListLabel 13"/>
    <w:rPr>
      <w:b w:val="0"/>
    </w:rPr>
  </w:style>
  <w:style w:type="character" w:customStyle="1" w:styleId="WWCharLFO2LVL1">
    <w:name w:val="WW_CharLFO2LVL1"/>
    <w:rPr>
      <w:b/>
    </w:rPr>
  </w:style>
  <w:style w:type="character" w:customStyle="1" w:styleId="WWCharLFO2LVL2">
    <w:name w:val="WW_CharLFO2LVL2"/>
    <w:rPr>
      <w:b w:val="0"/>
    </w:rPr>
  </w:style>
  <w:style w:type="character" w:customStyle="1" w:styleId="WWCharLFO2LVL3">
    <w:name w:val="WW_CharLFO2LVL3"/>
    <w:rPr>
      <w:b w:val="0"/>
    </w:rPr>
  </w:style>
  <w:style w:type="character" w:customStyle="1" w:styleId="WWCharLFO3LVL1">
    <w:name w:val="WW_CharLFO3LVL1"/>
    <w:rPr>
      <w:b/>
    </w:rPr>
  </w:style>
  <w:style w:type="character" w:customStyle="1" w:styleId="WWCharLFO3LVL2">
    <w:name w:val="WW_CharLFO3LVL2"/>
    <w:rPr>
      <w:b w:val="0"/>
    </w:rPr>
  </w:style>
  <w:style w:type="character" w:customStyle="1" w:styleId="WWCharLFO3LVL3">
    <w:name w:val="WW_CharLFO3LVL3"/>
    <w:rPr>
      <w:b w:val="0"/>
    </w:rPr>
  </w:style>
  <w:style w:type="character" w:customStyle="1" w:styleId="WWCharLFO4LVL1">
    <w:name w:val="WW_CharLFO4LVL1"/>
    <w:rPr>
      <w:b/>
    </w:rPr>
  </w:style>
  <w:style w:type="character" w:customStyle="1" w:styleId="WWCharLFO4LVL2">
    <w:name w:val="WW_CharLFO4LVL2"/>
    <w:rPr>
      <w:b w:val="0"/>
    </w:rPr>
  </w:style>
  <w:style w:type="character" w:customStyle="1" w:styleId="WWCharLFO4LVL3">
    <w:name w:val="WW_CharLFO4LVL3"/>
    <w:rPr>
      <w:b w:val="0"/>
    </w:rPr>
  </w:style>
  <w:style w:type="character" w:customStyle="1" w:styleId="CommentTextChar">
    <w:name w:val="Comment Text Char"/>
    <w:basedOn w:val="Fontepargpadro"/>
    <w:rPr>
      <w:rFonts w:cs="Mangal"/>
      <w:sz w:val="20"/>
      <w:szCs w:val="18"/>
    </w:rPr>
  </w:style>
  <w:style w:type="character" w:customStyle="1" w:styleId="CommentReference">
    <w:name w:val="Comment Reference"/>
    <w:basedOn w:val="Fontepargpadro"/>
    <w:rPr>
      <w:sz w:val="16"/>
      <w:szCs w:val="16"/>
    </w:rPr>
  </w:style>
  <w:style w:type="character" w:customStyle="1" w:styleId="QuoteChar">
    <w:name w:val="Quote Char"/>
    <w:basedOn w:val="Fontepargpadro"/>
    <w:rPr>
      <w:rFonts w:ascii="Ecofont_Spranq_eco_Sans" w:eastAsia="Calibri" w:hAnsi="Ecofont_Spranq_eco_Sans" w:cs="Tahoma"/>
      <w:i/>
      <w:iCs/>
      <w:color w:val="000000"/>
      <w:sz w:val="20"/>
      <w:shd w:val="clear" w:color="auto" w:fill="FFFFCC"/>
      <w:lang w:eastAsia="en-US" w:bidi="ar-SA"/>
    </w:rPr>
  </w:style>
  <w:style w:type="character" w:customStyle="1" w:styleId="Manoel">
    <w:name w:val="Manoel"/>
    <w:qFormat/>
    <w:rPr>
      <w:rFonts w:ascii="Arial" w:hAnsi="Arial" w:cs="Arial"/>
      <w:color w:val="7030A0"/>
      <w:sz w:val="20"/>
    </w:rPr>
  </w:style>
  <w:style w:type="character" w:styleId="Hyperlink">
    <w:name w:val="Hyperlink"/>
    <w:basedOn w:val="Fontepargpadro"/>
    <w:rPr>
      <w:color w:val="0563C1"/>
      <w:u w:val="single"/>
    </w:rPr>
  </w:style>
  <w:style w:type="paragraph" w:styleId="Ttulo">
    <w:name w:val="Title"/>
    <w:basedOn w:val="Normal"/>
    <w:next w:val="Corpodotexto"/>
    <w:pPr>
      <w:spacing w:before="240" w:after="120"/>
    </w:pPr>
    <w:rPr>
      <w:rFonts w:ascii="Liberation Sans" w:eastAsia="WenQuanYi Micro Hei" w:hAnsi="Liberation Sans" w:cs="Lohit Hindi"/>
      <w:sz w:val="28"/>
      <w:szCs w:val="28"/>
    </w:rPr>
  </w:style>
  <w:style w:type="paragraph" w:customStyle="1" w:styleId="Corpodotexto">
    <w:name w:val="Corpo do texto"/>
    <w:basedOn w:val="Normal"/>
    <w:pPr>
      <w:spacing w:after="120"/>
    </w:pPr>
  </w:style>
  <w:style w:type="paragraph" w:customStyle="1" w:styleId="LO-Normal">
    <w:name w:val="LO-Normal"/>
    <w:pPr>
      <w:keepNext/>
      <w:widowControl w:val="0"/>
      <w:shd w:val="clear" w:color="auto" w:fill="FFFFFF"/>
      <w:suppressAutoHyphens/>
    </w:pPr>
  </w:style>
  <w:style w:type="paragraph" w:styleId="Lista">
    <w:name w:val="List"/>
    <w:basedOn w:val="Corpodotexto"/>
    <w:rPr>
      <w:rFonts w:cs="Lohit Hindi"/>
    </w:rPr>
  </w:style>
  <w:style w:type="paragraph" w:styleId="Legenda">
    <w:name w:val="caption"/>
    <w:basedOn w:val="Normal"/>
    <w:pPr>
      <w:suppressLineNumbers/>
      <w:spacing w:before="120" w:after="120"/>
    </w:pPr>
    <w:rPr>
      <w:rFonts w:cs="Lohit Hindi"/>
      <w:i/>
      <w:iCs/>
    </w:rPr>
  </w:style>
  <w:style w:type="paragraph" w:customStyle="1" w:styleId="ndice">
    <w:name w:val="Índice"/>
    <w:basedOn w:val="Normal"/>
    <w:pPr>
      <w:suppressLineNumbers/>
    </w:pPr>
    <w:rPr>
      <w:rFonts w:cs="Lohit Hindi"/>
    </w:rPr>
  </w:style>
  <w:style w:type="paragraph" w:styleId="PargrafodaLista">
    <w:name w:val="List Paragraph"/>
    <w:basedOn w:val="Normal"/>
    <w:uiPriority w:val="34"/>
    <w:qFormat/>
    <w:pPr>
      <w:tabs>
        <w:tab w:val="left" w:pos="-12"/>
      </w:tabs>
      <w:ind w:left="720"/>
    </w:pPr>
  </w:style>
  <w:style w:type="paragraph" w:styleId="NormalWeb">
    <w:name w:val="Normal (Web)"/>
    <w:basedOn w:val="Normal"/>
    <w:pPr>
      <w:spacing w:before="28" w:after="28"/>
    </w:pPr>
    <w:rPr>
      <w:rFonts w:ascii="Times New Roman" w:hAnsi="Times New Roman" w:cs="Times New Roman"/>
    </w:rPr>
  </w:style>
  <w:style w:type="paragraph" w:styleId="Textodebalo">
    <w:name w:val="Balloon Text"/>
    <w:basedOn w:val="Normal"/>
    <w:rPr>
      <w:rFonts w:ascii="Tahoma" w:hAnsi="Tahoma"/>
      <w:sz w:val="16"/>
      <w:szCs w:val="16"/>
    </w:rPr>
  </w:style>
  <w:style w:type="paragraph" w:customStyle="1" w:styleId="Nvel2">
    <w:name w:val="Nível 2"/>
    <w:pPr>
      <w:keepNext/>
      <w:widowControl w:val="0"/>
      <w:shd w:val="clear" w:color="auto" w:fill="FFFFFF"/>
      <w:suppressAutoHyphens/>
      <w:spacing w:before="119" w:after="119" w:line="276" w:lineRule="auto"/>
      <w:ind w:firstLine="567"/>
      <w:jc w:val="both"/>
    </w:pPr>
    <w:rPr>
      <w:rFonts w:ascii="Ecofont_Spranq_eco_Sans" w:hAnsi="Ecofont_Spranq_eco_Sans" w:cs="Times New Roman"/>
      <w:sz w:val="20"/>
      <w:szCs w:val="20"/>
    </w:rPr>
  </w:style>
  <w:style w:type="paragraph" w:styleId="Citao">
    <w:name w:val="Quote"/>
    <w:basedOn w:val="Normal"/>
    <w:qFormat/>
    <w:pPr>
      <w:pBdr>
        <w:top w:val="single" w:sz="4" w:space="0" w:color="1F497D"/>
        <w:left w:val="single" w:sz="4" w:space="0" w:color="1F497D"/>
        <w:bottom w:val="single" w:sz="4" w:space="0" w:color="1F497D"/>
        <w:right w:val="single" w:sz="4" w:space="0" w:color="1F497D"/>
      </w:pBdr>
      <w:shd w:val="clear" w:color="auto" w:fill="FFFFCC"/>
      <w:spacing w:before="120"/>
      <w:jc w:val="both"/>
    </w:pPr>
    <w:rPr>
      <w:rFonts w:eastAsia="Calibri"/>
      <w:i/>
      <w:iCs/>
      <w:color w:val="000000"/>
      <w:sz w:val="20"/>
      <w:lang w:eastAsia="en-US"/>
    </w:rPr>
  </w:style>
  <w:style w:type="paragraph" w:styleId="Commarcadores5">
    <w:name w:val="List Bullet 5"/>
    <w:basedOn w:val="Normal"/>
  </w:style>
  <w:style w:type="paragraph" w:customStyle="1" w:styleId="citao2">
    <w:name w:val="citação 2"/>
    <w:basedOn w:val="Citao"/>
    <w:qFormat/>
    <w:rPr>
      <w:szCs w:val="20"/>
    </w:rPr>
  </w:style>
  <w:style w:type="paragraph" w:styleId="Cabealho">
    <w:name w:val="header"/>
    <w:basedOn w:val="Normal"/>
    <w:uiPriority w:val="99"/>
    <w:pPr>
      <w:suppressLineNumbers/>
      <w:tabs>
        <w:tab w:val="center" w:pos="4252"/>
        <w:tab w:val="right" w:pos="8504"/>
      </w:tabs>
    </w:pPr>
  </w:style>
  <w:style w:type="paragraph" w:styleId="Rodap">
    <w:name w:val="footer"/>
    <w:basedOn w:val="Normal"/>
    <w:uiPriority w:val="99"/>
    <w:pPr>
      <w:suppressLineNumbers/>
      <w:tabs>
        <w:tab w:val="center" w:pos="4252"/>
        <w:tab w:val="right" w:pos="8504"/>
      </w:tabs>
    </w:pPr>
  </w:style>
  <w:style w:type="paragraph" w:customStyle="1" w:styleId="em0020ementa">
    <w:name w:val="em_0020ementa"/>
    <w:basedOn w:val="Normal"/>
    <w:pPr>
      <w:tabs>
        <w:tab w:val="left" w:pos="-3452"/>
      </w:tabs>
      <w:ind w:left="4160"/>
      <w:jc w:val="both"/>
    </w:pPr>
    <w:rPr>
      <w:rFonts w:ascii="Times New Roman" w:hAnsi="Times New Roman" w:cs="Times New Roman"/>
      <w:sz w:val="28"/>
      <w:szCs w:val="28"/>
    </w:rPr>
  </w:style>
  <w:style w:type="paragraph" w:customStyle="1" w:styleId="Contedodatabela">
    <w:name w:val="Conteúdo da tabela"/>
    <w:basedOn w:val="Normal"/>
    <w:pPr>
      <w:suppressLineNumbers/>
    </w:pPr>
  </w:style>
  <w:style w:type="paragraph" w:customStyle="1" w:styleId="CommentText">
    <w:name w:val="Comment Text"/>
    <w:basedOn w:val="LO-Normal"/>
    <w:rPr>
      <w:rFonts w:cs="Mangal"/>
      <w:sz w:val="20"/>
      <w:szCs w:val="18"/>
    </w:rPr>
  </w:style>
  <w:style w:type="paragraph" w:customStyle="1" w:styleId="Citaes">
    <w:name w:val="Citações"/>
    <w:basedOn w:val="Normal"/>
    <w:pPr>
      <w:spacing w:after="283"/>
      <w:ind w:left="567" w:right="567"/>
    </w:pPr>
  </w:style>
  <w:style w:type="paragraph" w:customStyle="1" w:styleId="Ttulododocumento">
    <w:name w:val="Título do documento"/>
    <w:basedOn w:val="Ttulo"/>
    <w:next w:val="Corpodotexto"/>
    <w:pPr>
      <w:jc w:val="center"/>
    </w:pPr>
    <w:rPr>
      <w:b/>
      <w:bCs/>
      <w:sz w:val="56"/>
      <w:szCs w:val="56"/>
    </w:rPr>
  </w:style>
  <w:style w:type="paragraph" w:styleId="Subttulo">
    <w:name w:val="Subtitle"/>
    <w:basedOn w:val="Ttulo"/>
    <w:next w:val="Corpodotexto"/>
    <w:pPr>
      <w:spacing w:before="60"/>
      <w:jc w:val="center"/>
    </w:pPr>
    <w:rPr>
      <w:sz w:val="36"/>
      <w:szCs w:val="36"/>
    </w:rPr>
  </w:style>
  <w:style w:type="paragraph" w:customStyle="1" w:styleId="PADRO">
    <w:name w:val="PADRÃO"/>
    <w:pPr>
      <w:keepNext/>
      <w:widowControl w:val="0"/>
      <w:shd w:val="clear" w:color="auto" w:fill="FFFFFF"/>
      <w:spacing w:before="119" w:after="119" w:line="276" w:lineRule="auto"/>
      <w:ind w:firstLine="567"/>
      <w:jc w:val="both"/>
    </w:pPr>
    <w:rPr>
      <w:rFonts w:ascii="Ecofont_Spranq_eco_Sans" w:hAnsi="Ecofont_Spranq_eco_Sans"/>
      <w:sz w:val="20"/>
    </w:rPr>
  </w:style>
  <w:style w:type="paragraph" w:customStyle="1" w:styleId="Linhahorizontal">
    <w:name w:val="Linha horizontal"/>
    <w:basedOn w:val="Normal"/>
    <w:next w:val="Corpodotexto"/>
    <w:pPr>
      <w:suppressLineNumbers/>
      <w:pBdr>
        <w:bottom w:val="double" w:sz="2" w:space="0" w:color="808080"/>
      </w:pBdr>
      <w:spacing w:after="283"/>
    </w:pPr>
    <w:rPr>
      <w:sz w:val="12"/>
      <w:szCs w:val="12"/>
    </w:rPr>
  </w:style>
  <w:style w:type="paragraph" w:customStyle="1" w:styleId="Ttulodetabela">
    <w:name w:val="Título de tabela"/>
    <w:basedOn w:val="Contedodatabela"/>
    <w:pPr>
      <w:jc w:val="center"/>
    </w:pPr>
    <w:rPr>
      <w:b/>
      <w:bCs/>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Ecofont_Spranq_eco_Sans" w:eastAsia="Times New Roman" w:hAnsi="Ecofont_Spranq_eco_Sans" w:cs="Tahoma"/>
      <w:color w:val="00000A"/>
      <w:sz w:val="20"/>
      <w:szCs w:val="20"/>
      <w:shd w:val="clear" w:color="auto" w:fill="FFFFFF"/>
      <w:lang w:eastAsia="pt-BR" w:bidi="ar-SA"/>
    </w:rPr>
  </w:style>
  <w:style w:type="character" w:styleId="Refdecomentrio">
    <w:name w:val="annotation reference"/>
    <w:basedOn w:val="Fontepargpadro"/>
    <w:uiPriority w:val="99"/>
    <w:semiHidden/>
    <w:unhideWhenUsed/>
    <w:rPr>
      <w:sz w:val="16"/>
      <w:szCs w:val="16"/>
    </w:rPr>
  </w:style>
  <w:style w:type="paragraph" w:styleId="Corpodetexto">
    <w:name w:val="Body Text"/>
    <w:basedOn w:val="Normal"/>
    <w:link w:val="CorpodetextoChar"/>
    <w:rsid w:val="00CB65F2"/>
    <w:pPr>
      <w:keepNext w:val="0"/>
      <w:widowControl w:val="0"/>
      <w:shd w:val="clear" w:color="auto" w:fill="auto"/>
      <w:tabs>
        <w:tab w:val="clear" w:pos="708"/>
      </w:tabs>
      <w:overflowPunct/>
      <w:spacing w:after="120"/>
      <w:textAlignment w:val="auto"/>
    </w:pPr>
    <w:rPr>
      <w:rFonts w:ascii="Times New Roman" w:eastAsia="Arial Unicode MS" w:hAnsi="Times New Roman" w:cs="Times New Roman"/>
      <w:color w:val="auto"/>
      <w:szCs w:val="20"/>
    </w:rPr>
  </w:style>
  <w:style w:type="character" w:customStyle="1" w:styleId="CorpodetextoChar">
    <w:name w:val="Corpo de texto Char"/>
    <w:basedOn w:val="Fontepargpadro"/>
    <w:link w:val="Corpodetexto"/>
    <w:rsid w:val="00CB65F2"/>
    <w:rPr>
      <w:rFonts w:ascii="Times New Roman" w:eastAsia="Arial Unicode MS" w:hAnsi="Times New Roman" w:cs="Times New Roman"/>
      <w:szCs w:val="20"/>
      <w:lang w:eastAsia="pt-BR" w:bidi="ar-SA"/>
    </w:rPr>
  </w:style>
  <w:style w:type="table" w:styleId="Tabelacomgrade">
    <w:name w:val="Table Grid"/>
    <w:basedOn w:val="Tabelanormal"/>
    <w:uiPriority w:val="59"/>
    <w:rsid w:val="00784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2">
    <w:name w:val="Nivel 2"/>
    <w:qFormat/>
    <w:rsid w:val="00464C98"/>
    <w:pPr>
      <w:numPr>
        <w:ilvl w:val="1"/>
        <w:numId w:val="17"/>
      </w:numPr>
      <w:spacing w:before="120" w:after="120" w:line="276" w:lineRule="auto"/>
      <w:jc w:val="both"/>
      <w:textAlignment w:val="auto"/>
    </w:pPr>
    <w:rPr>
      <w:rFonts w:ascii="Ecofont_Spranq_eco_Sans" w:eastAsia="Arial Unicode MS" w:hAnsi="Ecofont_Spranq_eco_Sans" w:cs="Times New Roman"/>
      <w:sz w:val="20"/>
      <w:szCs w:val="20"/>
      <w:lang w:eastAsia="pt-BR" w:bidi="ar-SA"/>
    </w:rPr>
  </w:style>
  <w:style w:type="paragraph" w:customStyle="1" w:styleId="Nivel1">
    <w:name w:val="Nivel 1"/>
    <w:basedOn w:val="Nivel2"/>
    <w:next w:val="Nivel2"/>
    <w:qFormat/>
    <w:rsid w:val="00464C98"/>
    <w:pPr>
      <w:numPr>
        <w:ilvl w:val="0"/>
      </w:numPr>
    </w:pPr>
    <w:rPr>
      <w:rFonts w:cs="Arial"/>
      <w:b/>
    </w:rPr>
  </w:style>
  <w:style w:type="paragraph" w:customStyle="1" w:styleId="Nivel3">
    <w:name w:val="Nivel 3"/>
    <w:basedOn w:val="Nivel2"/>
    <w:qFormat/>
    <w:rsid w:val="00464C98"/>
    <w:pPr>
      <w:numPr>
        <w:ilvl w:val="2"/>
      </w:numPr>
    </w:pPr>
    <w:rPr>
      <w:rFonts w:cs="Arial"/>
      <w:color w:val="000000"/>
    </w:rPr>
  </w:style>
  <w:style w:type="paragraph" w:customStyle="1" w:styleId="Nivel4">
    <w:name w:val="Nivel 4"/>
    <w:basedOn w:val="Nivel3"/>
    <w:link w:val="Nivel4Char"/>
    <w:qFormat/>
    <w:rsid w:val="00464C98"/>
    <w:pPr>
      <w:numPr>
        <w:ilvl w:val="3"/>
      </w:numPr>
    </w:pPr>
    <w:rPr>
      <w:color w:val="auto"/>
    </w:rPr>
  </w:style>
  <w:style w:type="paragraph" w:customStyle="1" w:styleId="Nivel5">
    <w:name w:val="Nivel 5"/>
    <w:basedOn w:val="Nivel4"/>
    <w:qFormat/>
    <w:rsid w:val="00464C98"/>
    <w:pPr>
      <w:numPr>
        <w:ilvl w:val="4"/>
      </w:numPr>
      <w:tabs>
        <w:tab w:val="num" w:pos="360"/>
      </w:tabs>
      <w:ind w:left="2496" w:hanging="1080"/>
    </w:pPr>
  </w:style>
  <w:style w:type="character" w:customStyle="1" w:styleId="Nivel4Char">
    <w:name w:val="Nivel 4 Char"/>
    <w:basedOn w:val="Fontepargpadro"/>
    <w:link w:val="Nivel4"/>
    <w:rsid w:val="00464C98"/>
    <w:rPr>
      <w:rFonts w:ascii="Ecofont_Spranq_eco_Sans" w:eastAsia="Arial Unicode MS" w:hAnsi="Ecofont_Spranq_eco_Sans" w:cs="Arial"/>
      <w:sz w:val="20"/>
      <w:szCs w:val="20"/>
      <w:lang w:eastAsia="pt-BR" w:bidi="ar-SA"/>
    </w:rPr>
  </w:style>
  <w:style w:type="paragraph" w:styleId="Corpodetexto2">
    <w:name w:val="Body Text 2"/>
    <w:basedOn w:val="Normal"/>
    <w:link w:val="Corpodetexto2Char"/>
    <w:uiPriority w:val="99"/>
    <w:semiHidden/>
    <w:unhideWhenUsed/>
    <w:rsid w:val="00814C72"/>
    <w:pPr>
      <w:spacing w:after="120" w:line="480" w:lineRule="auto"/>
    </w:pPr>
  </w:style>
  <w:style w:type="character" w:customStyle="1" w:styleId="Corpodetexto2Char">
    <w:name w:val="Corpo de texto 2 Char"/>
    <w:basedOn w:val="Fontepargpadro"/>
    <w:link w:val="Corpodetexto2"/>
    <w:uiPriority w:val="99"/>
    <w:semiHidden/>
    <w:rsid w:val="00814C72"/>
    <w:rPr>
      <w:rFonts w:ascii="Ecofont_Spranq_eco_Sans" w:eastAsia="Times New Roman" w:hAnsi="Ecofont_Spranq_eco_Sans" w:cs="Tahoma"/>
      <w:color w:val="00000A"/>
      <w:shd w:val="clear" w:color="auto" w:fill="FFFFFF"/>
      <w:lang w:eastAsia="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WenQuanYi Micro Hei" w:hAnsi="Liberation Serif" w:cs="Lohit Hindi"/>
        <w:sz w:val="24"/>
        <w:szCs w:val="24"/>
        <w:lang w:val="pt-BR"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shd w:val="clear" w:color="auto" w:fill="FFFFFF"/>
      <w:tabs>
        <w:tab w:val="left" w:pos="708"/>
      </w:tabs>
      <w:suppressAutoHyphens/>
      <w:overflowPunct w:val="0"/>
    </w:pPr>
    <w:rPr>
      <w:rFonts w:ascii="Ecofont_Spranq_eco_Sans" w:eastAsia="Times New Roman" w:hAnsi="Ecofont_Spranq_eco_Sans" w:cs="Tahoma"/>
      <w:color w:val="00000A"/>
      <w:lang w:eastAsia="pt-BR" w:bidi="ar-SA"/>
    </w:rPr>
  </w:style>
  <w:style w:type="paragraph" w:styleId="Ttulo1">
    <w:name w:val="heading 1"/>
    <w:basedOn w:val="Ttulo"/>
    <w:next w:val="Corpodotexto"/>
    <w:pPr>
      <w:numPr>
        <w:numId w:val="1"/>
      </w:numPr>
      <w:outlineLvl w:val="0"/>
    </w:pPr>
    <w:rPr>
      <w:b/>
      <w:bCs/>
      <w:sz w:val="36"/>
      <w:szCs w:val="36"/>
    </w:rPr>
  </w:style>
  <w:style w:type="paragraph" w:styleId="Ttulo2">
    <w:name w:val="heading 2"/>
    <w:basedOn w:val="Normal"/>
    <w:next w:val="Corpodotexto"/>
    <w:pPr>
      <w:numPr>
        <w:ilvl w:val="1"/>
        <w:numId w:val="1"/>
      </w:numPr>
      <w:tabs>
        <w:tab w:val="left" w:pos="1701"/>
      </w:tabs>
      <w:ind w:right="-1"/>
      <w:jc w:val="center"/>
      <w:outlineLvl w:val="1"/>
    </w:pPr>
    <w:rPr>
      <w:rFonts w:ascii="Times New Roman" w:hAnsi="Times New Roman" w:cs="Times New Roman"/>
      <w:b/>
      <w:color w:val="000000"/>
      <w:szCs w:val="20"/>
    </w:rPr>
  </w:style>
  <w:style w:type="paragraph" w:styleId="Ttulo3">
    <w:name w:val="heading 3"/>
    <w:basedOn w:val="Ttulo"/>
    <w:next w:val="Corpodotexto"/>
    <w:pPr>
      <w:numPr>
        <w:ilvl w:val="2"/>
        <w:numId w:val="1"/>
      </w:numPr>
      <w:spacing w:before="140"/>
      <w:outlineLvl w:val="2"/>
    </w:pPr>
    <w:rPr>
      <w:b/>
      <w:bCs/>
      <w:color w:val="8080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customStyle="1" w:styleId="LinkdaInternet">
    <w:name w:val="Link da Internet"/>
    <w:rPr>
      <w:color w:val="000080"/>
      <w:u w:val="single"/>
      <w:lang w:val="en-US" w:eastAsia="en-US" w:bidi="en-US"/>
    </w:rPr>
  </w:style>
  <w:style w:type="character" w:customStyle="1" w:styleId="CitaoChar">
    <w:name w:val="Citação Char"/>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uiPriority w:val="99"/>
    <w:rPr>
      <w:rFonts w:ascii="Ecofont_Spranq_eco_Sans" w:hAnsi="Ecofont_Spranq_eco_Sans" w:cs="Tahoma"/>
      <w:sz w:val="24"/>
      <w:szCs w:val="24"/>
    </w:rPr>
  </w:style>
  <w:style w:type="character" w:customStyle="1" w:styleId="RodapChar">
    <w:name w:val="Rodapé Char"/>
    <w:uiPriority w:val="99"/>
    <w:rPr>
      <w:rFonts w:ascii="Ecofont_Spranq_eco_Sans" w:hAnsi="Ecofont_Spranq_eco_Sans" w:cs="Tahoma"/>
      <w:sz w:val="24"/>
      <w:szCs w:val="24"/>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character" w:customStyle="1" w:styleId="ListLabel1">
    <w:name w:val="ListLabel 1"/>
    <w:rPr>
      <w:b/>
    </w:rPr>
  </w:style>
  <w:style w:type="character" w:customStyle="1" w:styleId="ListLabel2">
    <w:name w:val="ListLabel 2"/>
    <w:rPr>
      <w:b w:val="0"/>
    </w:rPr>
  </w:style>
  <w:style w:type="character" w:customStyle="1" w:styleId="ListLabel3">
    <w:name w:val="ListLabel 3"/>
    <w:rPr>
      <w:rFonts w:eastAsia="Arial Unicode MS"/>
    </w:rPr>
  </w:style>
  <w:style w:type="character" w:customStyle="1" w:styleId="ListLabel4">
    <w:name w:val="ListLabel 4"/>
    <w:rPr>
      <w:rFonts w:cs="Arial"/>
      <w:i/>
      <w:color w:val="FF0000"/>
    </w:rPr>
  </w:style>
  <w:style w:type="character" w:customStyle="1" w:styleId="ListLabel5">
    <w:name w:val="ListLabel 5"/>
    <w:rPr>
      <w:color w:val="0000FF"/>
    </w:rPr>
  </w:style>
  <w:style w:type="character" w:customStyle="1" w:styleId="ListLabel6">
    <w:name w:val="ListLabel 6"/>
    <w:rPr>
      <w:b/>
      <w:i w:val="0"/>
    </w:rPr>
  </w:style>
  <w:style w:type="character" w:customStyle="1" w:styleId="ListLabel7">
    <w:name w:val="ListLabel 7"/>
    <w:rPr>
      <w:b/>
      <w:i w:val="0"/>
      <w:color w:val="00000A"/>
    </w:rPr>
  </w:style>
  <w:style w:type="character" w:customStyle="1" w:styleId="ListLabel8">
    <w:name w:val="ListLabel 8"/>
    <w:rPr>
      <w:b w:val="0"/>
      <w:i w:val="0"/>
    </w:rPr>
  </w:style>
  <w:style w:type="character" w:customStyle="1" w:styleId="ListLabel9">
    <w:name w:val="ListLabel 9"/>
    <w:rPr>
      <w:b w:val="0"/>
      <w:color w:val="00000A"/>
    </w:rPr>
  </w:style>
  <w:style w:type="character" w:customStyle="1" w:styleId="ListLabel10">
    <w:name w:val="ListLabel 10"/>
    <w:rPr>
      <w:b/>
    </w:rPr>
  </w:style>
  <w:style w:type="character" w:customStyle="1" w:styleId="ListLabel11">
    <w:name w:val="ListLabel 11"/>
    <w:rPr>
      <w:b w:val="0"/>
    </w:rPr>
  </w:style>
  <w:style w:type="character" w:customStyle="1" w:styleId="ListLabel12">
    <w:name w:val="ListLabel 12"/>
    <w:rPr>
      <w:b/>
    </w:rPr>
  </w:style>
  <w:style w:type="character" w:customStyle="1" w:styleId="ListLabel13">
    <w:name w:val="ListLabel 13"/>
    <w:rPr>
      <w:b w:val="0"/>
    </w:rPr>
  </w:style>
  <w:style w:type="character" w:customStyle="1" w:styleId="WWCharLFO2LVL1">
    <w:name w:val="WW_CharLFO2LVL1"/>
    <w:rPr>
      <w:b/>
    </w:rPr>
  </w:style>
  <w:style w:type="character" w:customStyle="1" w:styleId="WWCharLFO2LVL2">
    <w:name w:val="WW_CharLFO2LVL2"/>
    <w:rPr>
      <w:b w:val="0"/>
    </w:rPr>
  </w:style>
  <w:style w:type="character" w:customStyle="1" w:styleId="WWCharLFO2LVL3">
    <w:name w:val="WW_CharLFO2LVL3"/>
    <w:rPr>
      <w:b w:val="0"/>
    </w:rPr>
  </w:style>
  <w:style w:type="character" w:customStyle="1" w:styleId="WWCharLFO3LVL1">
    <w:name w:val="WW_CharLFO3LVL1"/>
    <w:rPr>
      <w:b/>
    </w:rPr>
  </w:style>
  <w:style w:type="character" w:customStyle="1" w:styleId="WWCharLFO3LVL2">
    <w:name w:val="WW_CharLFO3LVL2"/>
    <w:rPr>
      <w:b w:val="0"/>
    </w:rPr>
  </w:style>
  <w:style w:type="character" w:customStyle="1" w:styleId="WWCharLFO3LVL3">
    <w:name w:val="WW_CharLFO3LVL3"/>
    <w:rPr>
      <w:b w:val="0"/>
    </w:rPr>
  </w:style>
  <w:style w:type="character" w:customStyle="1" w:styleId="WWCharLFO4LVL1">
    <w:name w:val="WW_CharLFO4LVL1"/>
    <w:rPr>
      <w:b/>
    </w:rPr>
  </w:style>
  <w:style w:type="character" w:customStyle="1" w:styleId="WWCharLFO4LVL2">
    <w:name w:val="WW_CharLFO4LVL2"/>
    <w:rPr>
      <w:b w:val="0"/>
    </w:rPr>
  </w:style>
  <w:style w:type="character" w:customStyle="1" w:styleId="WWCharLFO4LVL3">
    <w:name w:val="WW_CharLFO4LVL3"/>
    <w:rPr>
      <w:b w:val="0"/>
    </w:rPr>
  </w:style>
  <w:style w:type="character" w:customStyle="1" w:styleId="CommentTextChar">
    <w:name w:val="Comment Text Char"/>
    <w:basedOn w:val="Fontepargpadro"/>
    <w:rPr>
      <w:rFonts w:cs="Mangal"/>
      <w:sz w:val="20"/>
      <w:szCs w:val="18"/>
    </w:rPr>
  </w:style>
  <w:style w:type="character" w:customStyle="1" w:styleId="CommentReference">
    <w:name w:val="Comment Reference"/>
    <w:basedOn w:val="Fontepargpadro"/>
    <w:rPr>
      <w:sz w:val="16"/>
      <w:szCs w:val="16"/>
    </w:rPr>
  </w:style>
  <w:style w:type="character" w:customStyle="1" w:styleId="QuoteChar">
    <w:name w:val="Quote Char"/>
    <w:basedOn w:val="Fontepargpadro"/>
    <w:rPr>
      <w:rFonts w:ascii="Ecofont_Spranq_eco_Sans" w:eastAsia="Calibri" w:hAnsi="Ecofont_Spranq_eco_Sans" w:cs="Tahoma"/>
      <w:i/>
      <w:iCs/>
      <w:color w:val="000000"/>
      <w:sz w:val="20"/>
      <w:shd w:val="clear" w:color="auto" w:fill="FFFFCC"/>
      <w:lang w:eastAsia="en-US" w:bidi="ar-SA"/>
    </w:rPr>
  </w:style>
  <w:style w:type="character" w:customStyle="1" w:styleId="Manoel">
    <w:name w:val="Manoel"/>
    <w:qFormat/>
    <w:rPr>
      <w:rFonts w:ascii="Arial" w:hAnsi="Arial" w:cs="Arial"/>
      <w:color w:val="7030A0"/>
      <w:sz w:val="20"/>
    </w:rPr>
  </w:style>
  <w:style w:type="character" w:styleId="Hyperlink">
    <w:name w:val="Hyperlink"/>
    <w:basedOn w:val="Fontepargpadro"/>
    <w:rPr>
      <w:color w:val="0563C1"/>
      <w:u w:val="single"/>
    </w:rPr>
  </w:style>
  <w:style w:type="paragraph" w:styleId="Ttulo">
    <w:name w:val="Title"/>
    <w:basedOn w:val="Normal"/>
    <w:next w:val="Corpodotexto"/>
    <w:pPr>
      <w:spacing w:before="240" w:after="120"/>
    </w:pPr>
    <w:rPr>
      <w:rFonts w:ascii="Liberation Sans" w:eastAsia="WenQuanYi Micro Hei" w:hAnsi="Liberation Sans" w:cs="Lohit Hindi"/>
      <w:sz w:val="28"/>
      <w:szCs w:val="28"/>
    </w:rPr>
  </w:style>
  <w:style w:type="paragraph" w:customStyle="1" w:styleId="Corpodotexto">
    <w:name w:val="Corpo do texto"/>
    <w:basedOn w:val="Normal"/>
    <w:pPr>
      <w:spacing w:after="120"/>
    </w:pPr>
  </w:style>
  <w:style w:type="paragraph" w:customStyle="1" w:styleId="LO-Normal">
    <w:name w:val="LO-Normal"/>
    <w:pPr>
      <w:keepNext/>
      <w:widowControl w:val="0"/>
      <w:shd w:val="clear" w:color="auto" w:fill="FFFFFF"/>
      <w:suppressAutoHyphens/>
    </w:pPr>
  </w:style>
  <w:style w:type="paragraph" w:styleId="Lista">
    <w:name w:val="List"/>
    <w:basedOn w:val="Corpodotexto"/>
    <w:rPr>
      <w:rFonts w:cs="Lohit Hindi"/>
    </w:rPr>
  </w:style>
  <w:style w:type="paragraph" w:styleId="Legenda">
    <w:name w:val="caption"/>
    <w:basedOn w:val="Normal"/>
    <w:pPr>
      <w:suppressLineNumbers/>
      <w:spacing w:before="120" w:after="120"/>
    </w:pPr>
    <w:rPr>
      <w:rFonts w:cs="Lohit Hindi"/>
      <w:i/>
      <w:iCs/>
    </w:rPr>
  </w:style>
  <w:style w:type="paragraph" w:customStyle="1" w:styleId="ndice">
    <w:name w:val="Índice"/>
    <w:basedOn w:val="Normal"/>
    <w:pPr>
      <w:suppressLineNumbers/>
    </w:pPr>
    <w:rPr>
      <w:rFonts w:cs="Lohit Hindi"/>
    </w:rPr>
  </w:style>
  <w:style w:type="paragraph" w:styleId="PargrafodaLista">
    <w:name w:val="List Paragraph"/>
    <w:basedOn w:val="Normal"/>
    <w:uiPriority w:val="34"/>
    <w:qFormat/>
    <w:pPr>
      <w:tabs>
        <w:tab w:val="left" w:pos="-12"/>
      </w:tabs>
      <w:ind w:left="720"/>
    </w:pPr>
  </w:style>
  <w:style w:type="paragraph" w:styleId="NormalWeb">
    <w:name w:val="Normal (Web)"/>
    <w:basedOn w:val="Normal"/>
    <w:pPr>
      <w:spacing w:before="28" w:after="28"/>
    </w:pPr>
    <w:rPr>
      <w:rFonts w:ascii="Times New Roman" w:hAnsi="Times New Roman" w:cs="Times New Roman"/>
    </w:rPr>
  </w:style>
  <w:style w:type="paragraph" w:styleId="Textodebalo">
    <w:name w:val="Balloon Text"/>
    <w:basedOn w:val="Normal"/>
    <w:rPr>
      <w:rFonts w:ascii="Tahoma" w:hAnsi="Tahoma"/>
      <w:sz w:val="16"/>
      <w:szCs w:val="16"/>
    </w:rPr>
  </w:style>
  <w:style w:type="paragraph" w:customStyle="1" w:styleId="Nvel2">
    <w:name w:val="Nível 2"/>
    <w:pPr>
      <w:keepNext/>
      <w:widowControl w:val="0"/>
      <w:shd w:val="clear" w:color="auto" w:fill="FFFFFF"/>
      <w:suppressAutoHyphens/>
      <w:spacing w:before="119" w:after="119" w:line="276" w:lineRule="auto"/>
      <w:ind w:firstLine="567"/>
      <w:jc w:val="both"/>
    </w:pPr>
    <w:rPr>
      <w:rFonts w:ascii="Ecofont_Spranq_eco_Sans" w:hAnsi="Ecofont_Spranq_eco_Sans" w:cs="Times New Roman"/>
      <w:sz w:val="20"/>
      <w:szCs w:val="20"/>
    </w:rPr>
  </w:style>
  <w:style w:type="paragraph" w:styleId="Citao">
    <w:name w:val="Quote"/>
    <w:basedOn w:val="Normal"/>
    <w:qFormat/>
    <w:pPr>
      <w:pBdr>
        <w:top w:val="single" w:sz="4" w:space="0" w:color="1F497D"/>
        <w:left w:val="single" w:sz="4" w:space="0" w:color="1F497D"/>
        <w:bottom w:val="single" w:sz="4" w:space="0" w:color="1F497D"/>
        <w:right w:val="single" w:sz="4" w:space="0" w:color="1F497D"/>
      </w:pBdr>
      <w:shd w:val="clear" w:color="auto" w:fill="FFFFCC"/>
      <w:spacing w:before="120"/>
      <w:jc w:val="both"/>
    </w:pPr>
    <w:rPr>
      <w:rFonts w:eastAsia="Calibri"/>
      <w:i/>
      <w:iCs/>
      <w:color w:val="000000"/>
      <w:sz w:val="20"/>
      <w:lang w:eastAsia="en-US"/>
    </w:rPr>
  </w:style>
  <w:style w:type="paragraph" w:styleId="Commarcadores5">
    <w:name w:val="List Bullet 5"/>
    <w:basedOn w:val="Normal"/>
  </w:style>
  <w:style w:type="paragraph" w:customStyle="1" w:styleId="citao2">
    <w:name w:val="citação 2"/>
    <w:basedOn w:val="Citao"/>
    <w:qFormat/>
    <w:rPr>
      <w:szCs w:val="20"/>
    </w:rPr>
  </w:style>
  <w:style w:type="paragraph" w:styleId="Cabealho">
    <w:name w:val="header"/>
    <w:basedOn w:val="Normal"/>
    <w:uiPriority w:val="99"/>
    <w:pPr>
      <w:suppressLineNumbers/>
      <w:tabs>
        <w:tab w:val="center" w:pos="4252"/>
        <w:tab w:val="right" w:pos="8504"/>
      </w:tabs>
    </w:pPr>
  </w:style>
  <w:style w:type="paragraph" w:styleId="Rodap">
    <w:name w:val="footer"/>
    <w:basedOn w:val="Normal"/>
    <w:uiPriority w:val="99"/>
    <w:pPr>
      <w:suppressLineNumbers/>
      <w:tabs>
        <w:tab w:val="center" w:pos="4252"/>
        <w:tab w:val="right" w:pos="8504"/>
      </w:tabs>
    </w:pPr>
  </w:style>
  <w:style w:type="paragraph" w:customStyle="1" w:styleId="em0020ementa">
    <w:name w:val="em_0020ementa"/>
    <w:basedOn w:val="Normal"/>
    <w:pPr>
      <w:tabs>
        <w:tab w:val="left" w:pos="-3452"/>
      </w:tabs>
      <w:ind w:left="4160"/>
      <w:jc w:val="both"/>
    </w:pPr>
    <w:rPr>
      <w:rFonts w:ascii="Times New Roman" w:hAnsi="Times New Roman" w:cs="Times New Roman"/>
      <w:sz w:val="28"/>
      <w:szCs w:val="28"/>
    </w:rPr>
  </w:style>
  <w:style w:type="paragraph" w:customStyle="1" w:styleId="Contedodatabela">
    <w:name w:val="Conteúdo da tabela"/>
    <w:basedOn w:val="Normal"/>
    <w:pPr>
      <w:suppressLineNumbers/>
    </w:pPr>
  </w:style>
  <w:style w:type="paragraph" w:customStyle="1" w:styleId="CommentText">
    <w:name w:val="Comment Text"/>
    <w:basedOn w:val="LO-Normal"/>
    <w:rPr>
      <w:rFonts w:cs="Mangal"/>
      <w:sz w:val="20"/>
      <w:szCs w:val="18"/>
    </w:rPr>
  </w:style>
  <w:style w:type="paragraph" w:customStyle="1" w:styleId="Citaes">
    <w:name w:val="Citações"/>
    <w:basedOn w:val="Normal"/>
    <w:pPr>
      <w:spacing w:after="283"/>
      <w:ind w:left="567" w:right="567"/>
    </w:pPr>
  </w:style>
  <w:style w:type="paragraph" w:customStyle="1" w:styleId="Ttulododocumento">
    <w:name w:val="Título do documento"/>
    <w:basedOn w:val="Ttulo"/>
    <w:next w:val="Corpodotexto"/>
    <w:pPr>
      <w:jc w:val="center"/>
    </w:pPr>
    <w:rPr>
      <w:b/>
      <w:bCs/>
      <w:sz w:val="56"/>
      <w:szCs w:val="56"/>
    </w:rPr>
  </w:style>
  <w:style w:type="paragraph" w:styleId="Subttulo">
    <w:name w:val="Subtitle"/>
    <w:basedOn w:val="Ttulo"/>
    <w:next w:val="Corpodotexto"/>
    <w:pPr>
      <w:spacing w:before="60"/>
      <w:jc w:val="center"/>
    </w:pPr>
    <w:rPr>
      <w:sz w:val="36"/>
      <w:szCs w:val="36"/>
    </w:rPr>
  </w:style>
  <w:style w:type="paragraph" w:customStyle="1" w:styleId="PADRO">
    <w:name w:val="PADRÃO"/>
    <w:pPr>
      <w:keepNext/>
      <w:widowControl w:val="0"/>
      <w:shd w:val="clear" w:color="auto" w:fill="FFFFFF"/>
      <w:spacing w:before="119" w:after="119" w:line="276" w:lineRule="auto"/>
      <w:ind w:firstLine="567"/>
      <w:jc w:val="both"/>
    </w:pPr>
    <w:rPr>
      <w:rFonts w:ascii="Ecofont_Spranq_eco_Sans" w:hAnsi="Ecofont_Spranq_eco_Sans"/>
      <w:sz w:val="20"/>
    </w:rPr>
  </w:style>
  <w:style w:type="paragraph" w:customStyle="1" w:styleId="Linhahorizontal">
    <w:name w:val="Linha horizontal"/>
    <w:basedOn w:val="Normal"/>
    <w:next w:val="Corpodotexto"/>
    <w:pPr>
      <w:suppressLineNumbers/>
      <w:pBdr>
        <w:bottom w:val="double" w:sz="2" w:space="0" w:color="808080"/>
      </w:pBdr>
      <w:spacing w:after="283"/>
    </w:pPr>
    <w:rPr>
      <w:sz w:val="12"/>
      <w:szCs w:val="12"/>
    </w:rPr>
  </w:style>
  <w:style w:type="paragraph" w:customStyle="1" w:styleId="Ttulodetabela">
    <w:name w:val="Título de tabela"/>
    <w:basedOn w:val="Contedodatabela"/>
    <w:pPr>
      <w:jc w:val="center"/>
    </w:pPr>
    <w:rPr>
      <w:b/>
      <w:bCs/>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Ecofont_Spranq_eco_Sans" w:eastAsia="Times New Roman" w:hAnsi="Ecofont_Spranq_eco_Sans" w:cs="Tahoma"/>
      <w:color w:val="00000A"/>
      <w:sz w:val="20"/>
      <w:szCs w:val="20"/>
      <w:shd w:val="clear" w:color="auto" w:fill="FFFFFF"/>
      <w:lang w:eastAsia="pt-BR" w:bidi="ar-SA"/>
    </w:rPr>
  </w:style>
  <w:style w:type="character" w:styleId="Refdecomentrio">
    <w:name w:val="annotation reference"/>
    <w:basedOn w:val="Fontepargpadro"/>
    <w:uiPriority w:val="99"/>
    <w:semiHidden/>
    <w:unhideWhenUsed/>
    <w:rPr>
      <w:sz w:val="16"/>
      <w:szCs w:val="16"/>
    </w:rPr>
  </w:style>
  <w:style w:type="paragraph" w:styleId="Corpodetexto">
    <w:name w:val="Body Text"/>
    <w:basedOn w:val="Normal"/>
    <w:link w:val="CorpodetextoChar"/>
    <w:rsid w:val="00CB65F2"/>
    <w:pPr>
      <w:keepNext w:val="0"/>
      <w:widowControl w:val="0"/>
      <w:shd w:val="clear" w:color="auto" w:fill="auto"/>
      <w:tabs>
        <w:tab w:val="clear" w:pos="708"/>
      </w:tabs>
      <w:overflowPunct/>
      <w:spacing w:after="120"/>
      <w:textAlignment w:val="auto"/>
    </w:pPr>
    <w:rPr>
      <w:rFonts w:ascii="Times New Roman" w:eastAsia="Arial Unicode MS" w:hAnsi="Times New Roman" w:cs="Times New Roman"/>
      <w:color w:val="auto"/>
      <w:szCs w:val="20"/>
    </w:rPr>
  </w:style>
  <w:style w:type="character" w:customStyle="1" w:styleId="CorpodetextoChar">
    <w:name w:val="Corpo de texto Char"/>
    <w:basedOn w:val="Fontepargpadro"/>
    <w:link w:val="Corpodetexto"/>
    <w:rsid w:val="00CB65F2"/>
    <w:rPr>
      <w:rFonts w:ascii="Times New Roman" w:eastAsia="Arial Unicode MS" w:hAnsi="Times New Roman" w:cs="Times New Roman"/>
      <w:szCs w:val="20"/>
      <w:lang w:eastAsia="pt-BR" w:bidi="ar-SA"/>
    </w:rPr>
  </w:style>
  <w:style w:type="table" w:styleId="Tabelacomgrade">
    <w:name w:val="Table Grid"/>
    <w:basedOn w:val="Tabelanormal"/>
    <w:uiPriority w:val="59"/>
    <w:rsid w:val="00784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2">
    <w:name w:val="Nivel 2"/>
    <w:qFormat/>
    <w:rsid w:val="00464C98"/>
    <w:pPr>
      <w:numPr>
        <w:ilvl w:val="1"/>
        <w:numId w:val="17"/>
      </w:numPr>
      <w:spacing w:before="120" w:after="120" w:line="276" w:lineRule="auto"/>
      <w:jc w:val="both"/>
      <w:textAlignment w:val="auto"/>
    </w:pPr>
    <w:rPr>
      <w:rFonts w:ascii="Ecofont_Spranq_eco_Sans" w:eastAsia="Arial Unicode MS" w:hAnsi="Ecofont_Spranq_eco_Sans" w:cs="Times New Roman"/>
      <w:sz w:val="20"/>
      <w:szCs w:val="20"/>
      <w:lang w:eastAsia="pt-BR" w:bidi="ar-SA"/>
    </w:rPr>
  </w:style>
  <w:style w:type="paragraph" w:customStyle="1" w:styleId="Nivel1">
    <w:name w:val="Nivel 1"/>
    <w:basedOn w:val="Nivel2"/>
    <w:next w:val="Nivel2"/>
    <w:qFormat/>
    <w:rsid w:val="00464C98"/>
    <w:pPr>
      <w:numPr>
        <w:ilvl w:val="0"/>
      </w:numPr>
    </w:pPr>
    <w:rPr>
      <w:rFonts w:cs="Arial"/>
      <w:b/>
    </w:rPr>
  </w:style>
  <w:style w:type="paragraph" w:customStyle="1" w:styleId="Nivel3">
    <w:name w:val="Nivel 3"/>
    <w:basedOn w:val="Nivel2"/>
    <w:qFormat/>
    <w:rsid w:val="00464C98"/>
    <w:pPr>
      <w:numPr>
        <w:ilvl w:val="2"/>
      </w:numPr>
    </w:pPr>
    <w:rPr>
      <w:rFonts w:cs="Arial"/>
      <w:color w:val="000000"/>
    </w:rPr>
  </w:style>
  <w:style w:type="paragraph" w:customStyle="1" w:styleId="Nivel4">
    <w:name w:val="Nivel 4"/>
    <w:basedOn w:val="Nivel3"/>
    <w:link w:val="Nivel4Char"/>
    <w:qFormat/>
    <w:rsid w:val="00464C98"/>
    <w:pPr>
      <w:numPr>
        <w:ilvl w:val="3"/>
      </w:numPr>
    </w:pPr>
    <w:rPr>
      <w:color w:val="auto"/>
    </w:rPr>
  </w:style>
  <w:style w:type="paragraph" w:customStyle="1" w:styleId="Nivel5">
    <w:name w:val="Nivel 5"/>
    <w:basedOn w:val="Nivel4"/>
    <w:qFormat/>
    <w:rsid w:val="00464C98"/>
    <w:pPr>
      <w:numPr>
        <w:ilvl w:val="4"/>
      </w:numPr>
      <w:tabs>
        <w:tab w:val="num" w:pos="360"/>
      </w:tabs>
      <w:ind w:left="2496" w:hanging="1080"/>
    </w:pPr>
  </w:style>
  <w:style w:type="character" w:customStyle="1" w:styleId="Nivel4Char">
    <w:name w:val="Nivel 4 Char"/>
    <w:basedOn w:val="Fontepargpadro"/>
    <w:link w:val="Nivel4"/>
    <w:rsid w:val="00464C98"/>
    <w:rPr>
      <w:rFonts w:ascii="Ecofont_Spranq_eco_Sans" w:eastAsia="Arial Unicode MS" w:hAnsi="Ecofont_Spranq_eco_Sans" w:cs="Arial"/>
      <w:sz w:val="20"/>
      <w:szCs w:val="20"/>
      <w:lang w:eastAsia="pt-BR" w:bidi="ar-SA"/>
    </w:rPr>
  </w:style>
  <w:style w:type="paragraph" w:styleId="Corpodetexto2">
    <w:name w:val="Body Text 2"/>
    <w:basedOn w:val="Normal"/>
    <w:link w:val="Corpodetexto2Char"/>
    <w:uiPriority w:val="99"/>
    <w:semiHidden/>
    <w:unhideWhenUsed/>
    <w:rsid w:val="00814C72"/>
    <w:pPr>
      <w:spacing w:after="120" w:line="480" w:lineRule="auto"/>
    </w:pPr>
  </w:style>
  <w:style w:type="character" w:customStyle="1" w:styleId="Corpodetexto2Char">
    <w:name w:val="Corpo de texto 2 Char"/>
    <w:basedOn w:val="Fontepargpadro"/>
    <w:link w:val="Corpodetexto2"/>
    <w:uiPriority w:val="99"/>
    <w:semiHidden/>
    <w:rsid w:val="00814C72"/>
    <w:rPr>
      <w:rFonts w:ascii="Ecofont_Spranq_eco_Sans" w:eastAsia="Times New Roman" w:hAnsi="Ecofont_Spranq_eco_Sans" w:cs="Tahoma"/>
      <w:color w:val="00000A"/>
      <w:shd w:val="clear" w:color="auto" w:fill="FFFFFF"/>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comprasnet.gov.br"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rs@dpf.gov.br"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oleObject" Target="embeddings/oleObject1.bin"/><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FF528-8D8E-446B-BA59-3E1DC5AF4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39</Pages>
  <Words>16208</Words>
  <Characters>87528</Characters>
  <Application>Microsoft Office Word</Application>
  <DocSecurity>0</DocSecurity>
  <Lines>729</Lines>
  <Paragraphs>207</Paragraphs>
  <ScaleCrop>false</ScaleCrop>
  <HeadingPairs>
    <vt:vector size="2" baseType="variant">
      <vt:variant>
        <vt:lpstr>Título</vt:lpstr>
      </vt:variant>
      <vt:variant>
        <vt:i4>1</vt:i4>
      </vt:variant>
    </vt:vector>
  </HeadingPairs>
  <TitlesOfParts>
    <vt:vector size="1" baseType="lpstr">
      <vt:lpstr/>
    </vt:vector>
  </TitlesOfParts>
  <Company>Departamento de Polícia Federal</Company>
  <LinksUpToDate>false</LinksUpToDate>
  <CharactersWithSpaces>103529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milton.mlm</dc:creator>
  <cp:lastModifiedBy>athena</cp:lastModifiedBy>
  <cp:revision>115</cp:revision>
  <cp:lastPrinted>2015-03-04T19:02:00Z</cp:lastPrinted>
  <dcterms:created xsi:type="dcterms:W3CDTF">2015-02-11T15:54:00Z</dcterms:created>
  <dcterms:modified xsi:type="dcterms:W3CDTF">2015-04-01T11:32:00Z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2014-02-21T03:39:00Z</dcterms:created>
  <dc:creator>Adriano</dc:creator>
  <dc:language>pt-BR</dc:language>
  <cp:lastPrinted>2010-11-03T18:07:00Z</cp:lastPrinted>
  <dcterms:modified xsi:type="dcterms:W3CDTF">2014-06-24T05:49:28Z</dcterms:modified>
  <cp:revision>45</cp:revision>
  <dc:title>NOTAS EXPLICATIVAS</dc:title>
</cp:coreProperties>
</file>