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133E25" w:rsidRDefault="004554EC" w:rsidP="00377977">
      <w:pPr>
        <w:pStyle w:val="NormalWeb"/>
      </w:pPr>
      <w:r w:rsidRPr="004554EC">
        <w:t xml:space="preserve">WENJIAN </w:t>
      </w:r>
      <w:proofErr w:type="gramStart"/>
      <w:r w:rsidRPr="004554EC">
        <w:t>CHEN ,</w:t>
      </w:r>
      <w:proofErr w:type="gramEnd"/>
      <w:r w:rsidRPr="004554EC">
        <w:t xml:space="preserve"> CHINES, nascido em 16/06/1987, RNM G429657U, no País desde a data 01/07/2013, com base no amparo legal 286, tendo</w:t>
      </w:r>
      <w:r>
        <w:t xml:space="preserve"> em vista suspeita de FRAUDE</w:t>
      </w:r>
      <w:r w:rsidR="00133E25" w:rsidRPr="00133E25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2019-04-22T12:18:00Z</dcterms:created>
  <dcterms:modified xsi:type="dcterms:W3CDTF">2019-04-22T12:18:00Z</dcterms:modified>
</cp:coreProperties>
</file>