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2B15" w14:textId="0084CB8A" w:rsidR="006F3220" w:rsidRDefault="00CC00C5">
      <w:r>
        <w:rPr>
          <w:noProof/>
        </w:rPr>
        <mc:AlternateContent>
          <mc:Choice Requires="wps">
            <w:drawing>
              <wp:inline distT="0" distB="0" distL="0" distR="0" wp14:anchorId="4217F54A" wp14:editId="265E08D0">
                <wp:extent cx="5715000" cy="12700"/>
                <wp:effectExtent l="9525" t="9525" r="9525" b="6350"/>
                <wp:docPr id="1318597910"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D86064" id="_x0000_t32" coordsize="21600,21600" o:spt="32" o:oned="t" path="m,l21600,21600e" filled="f">
                <v:path arrowok="t" fillok="f" o:connecttype="none"/>
                <o:lock v:ext="edit" shapetype="t"/>
              </v:shapetype>
              <v:shape id="AutoShape 100"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392A7495" w14:textId="77777777" w:rsidR="006F3220" w:rsidRDefault="000F7054">
      <w:pPr>
        <w:pStyle w:val="Ttulo1"/>
      </w:pPr>
      <w:bookmarkStart w:id="0" w:name="_Toc1"/>
      <w:proofErr w:type="spellStart"/>
      <w:r>
        <w:t>Parágrafo</w:t>
      </w:r>
      <w:proofErr w:type="spellEnd"/>
      <w:r>
        <w:t xml:space="preserve"> 1</w:t>
      </w:r>
      <w:bookmarkEnd w:id="0"/>
    </w:p>
    <w:p w14:paraId="2CC75B8F" w14:textId="5D0F91B5" w:rsidR="006F3220" w:rsidRDefault="00CC00C5">
      <w:r>
        <w:rPr>
          <w:noProof/>
        </w:rPr>
        <mc:AlternateContent>
          <mc:Choice Requires="wps">
            <w:drawing>
              <wp:inline distT="0" distB="0" distL="0" distR="0" wp14:anchorId="5FBDDCCB" wp14:editId="71943058">
                <wp:extent cx="5715000" cy="12700"/>
                <wp:effectExtent l="9525" t="6350" r="9525" b="9525"/>
                <wp:docPr id="1760652723"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6F02903" id="AutoShape 99"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7105835" w14:textId="77777777" w:rsidR="006F3220" w:rsidRPr="005E7360" w:rsidRDefault="000F7054">
      <w:pPr>
        <w:pStyle w:val="Ttulo1"/>
        <w:rPr>
          <w:lang w:val="pt-BR"/>
        </w:rPr>
      </w:pPr>
      <w:bookmarkStart w:id="1" w:name="_Toc2"/>
      <w:r w:rsidRPr="005E7360">
        <w:rPr>
          <w:lang w:val="pt-BR"/>
        </w:rPr>
        <w:t>Parágrafo 2</w:t>
      </w:r>
      <w:bookmarkEnd w:id="1"/>
    </w:p>
    <w:p w14:paraId="4914F299" w14:textId="77777777" w:rsidR="006F3220" w:rsidRPr="005E7360" w:rsidRDefault="000F7054">
      <w:pPr>
        <w:rPr>
          <w:lang w:val="pt-BR"/>
        </w:rPr>
      </w:pPr>
      <w:r w:rsidRPr="005E7360">
        <w:rPr>
          <w:lang w:val="pt-BR"/>
        </w:rPr>
        <w:t>Art. 1º Esta Resolução estabelece os procedimentos, parâmetros e, quando for o caso, os valores das sanções aplicáveis aos agentes regulados infratores das obrigações previstas na legislação do setor mineral.</w:t>
      </w:r>
    </w:p>
    <w:p w14:paraId="43ABAF79" w14:textId="2A8DA981" w:rsidR="006F3220" w:rsidRDefault="00CC00C5">
      <w:r>
        <w:rPr>
          <w:noProof/>
        </w:rPr>
        <mc:AlternateContent>
          <mc:Choice Requires="wps">
            <w:drawing>
              <wp:inline distT="0" distB="0" distL="0" distR="0" wp14:anchorId="61FE9482" wp14:editId="279F6FB8">
                <wp:extent cx="5715000" cy="12700"/>
                <wp:effectExtent l="9525" t="14605" r="9525" b="10795"/>
                <wp:docPr id="20290172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BF658CC" id="AutoShape 98"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2C779145" w14:textId="77777777" w:rsidR="006F3220" w:rsidRDefault="000F7054">
      <w:pPr>
        <w:pStyle w:val="Ttulo1"/>
      </w:pPr>
      <w:bookmarkStart w:id="2" w:name="_Toc3"/>
      <w:proofErr w:type="spellStart"/>
      <w:r>
        <w:t>Parágrafo</w:t>
      </w:r>
      <w:proofErr w:type="spellEnd"/>
      <w:r>
        <w:t xml:space="preserve"> 3</w:t>
      </w:r>
      <w:bookmarkEnd w:id="2"/>
    </w:p>
    <w:p w14:paraId="020CD584" w14:textId="77803C42" w:rsidR="006F3220" w:rsidRDefault="00CC00C5">
      <w:r>
        <w:rPr>
          <w:noProof/>
        </w:rPr>
        <mc:AlternateContent>
          <mc:Choice Requires="wps">
            <w:drawing>
              <wp:inline distT="0" distB="0" distL="0" distR="0" wp14:anchorId="1344AAD5" wp14:editId="65B54E0D">
                <wp:extent cx="5715000" cy="12700"/>
                <wp:effectExtent l="9525" t="11430" r="9525" b="13970"/>
                <wp:docPr id="6153161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D1FBD3C" id="AutoShape 97"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4167ED70" w14:textId="77777777" w:rsidR="006F3220" w:rsidRPr="005E7360" w:rsidRDefault="000F7054">
      <w:pPr>
        <w:rPr>
          <w:lang w:val="pt-BR"/>
        </w:rPr>
      </w:pPr>
      <w:r w:rsidRPr="005E7360">
        <w:rPr>
          <w:b/>
          <w:bCs/>
          <w:lang w:val="pt-BR"/>
        </w:rPr>
        <w:t xml:space="preserve">Número: </w:t>
      </w:r>
      <w:r w:rsidRPr="005E7360">
        <w:rPr>
          <w:lang w:val="pt-BR"/>
        </w:rPr>
        <w:t>CP-819437</w:t>
      </w:r>
    </w:p>
    <w:p w14:paraId="4B0CBC47" w14:textId="77777777" w:rsidR="006F3220" w:rsidRPr="005E7360" w:rsidRDefault="000F7054">
      <w:pPr>
        <w:rPr>
          <w:lang w:val="pt-BR"/>
        </w:rPr>
      </w:pPr>
      <w:r w:rsidRPr="005E7360">
        <w:rPr>
          <w:b/>
          <w:bCs/>
          <w:lang w:val="pt-BR"/>
        </w:rPr>
        <w:t xml:space="preserve">Data: </w:t>
      </w:r>
      <w:r w:rsidRPr="005E7360">
        <w:rPr>
          <w:lang w:val="pt-BR"/>
        </w:rPr>
        <w:t>01/11/2024 - 20:15</w:t>
      </w:r>
    </w:p>
    <w:p w14:paraId="429FD16D" w14:textId="77777777" w:rsidR="006F3220" w:rsidRPr="005E7360" w:rsidRDefault="000F7054">
      <w:pPr>
        <w:rPr>
          <w:lang w:val="pt-BR"/>
        </w:rPr>
      </w:pPr>
      <w:r w:rsidRPr="005E7360">
        <w:rPr>
          <w:b/>
          <w:bCs/>
          <w:lang w:val="pt-BR"/>
        </w:rPr>
        <w:t xml:space="preserve">Título: </w:t>
      </w:r>
      <w:r w:rsidRPr="005E7360">
        <w:rPr>
          <w:lang w:val="pt-BR"/>
        </w:rPr>
        <w:t xml:space="preserve">Contribuição ABPM - art. 2º </w:t>
      </w:r>
    </w:p>
    <w:p w14:paraId="08321014" w14:textId="77777777" w:rsidR="00931B02" w:rsidRPr="005E7360" w:rsidRDefault="000F7054">
      <w:pPr>
        <w:rPr>
          <w:lang w:val="pt-BR"/>
        </w:rPr>
      </w:pPr>
      <w:r w:rsidRPr="005E7360">
        <w:rPr>
          <w:b/>
          <w:bCs/>
          <w:lang w:val="pt-BR"/>
        </w:rPr>
        <w:t xml:space="preserve">Resumo: </w:t>
      </w:r>
      <w:r w:rsidRPr="005E7360">
        <w:rPr>
          <w:lang w:val="pt-BR"/>
        </w:rPr>
        <w:t>Não fica clara a justificativa para o período de reincidência ser de cinco anos. Considerando o significativo crescimento do valor da multa nos casos de reincidência (dobro) e a contagem do prazo somente iniciar-se após trânsito em julgado, sugere-se a redução do prazo.</w:t>
      </w:r>
    </w:p>
    <w:p w14:paraId="039F7BB4" w14:textId="77777777" w:rsidR="006F3220" w:rsidRPr="005E7360" w:rsidRDefault="000F7054">
      <w:pPr>
        <w:rPr>
          <w:lang w:val="pt-BR"/>
        </w:rPr>
      </w:pPr>
      <w:r w:rsidRPr="005E7360">
        <w:rPr>
          <w:b/>
          <w:bCs/>
          <w:lang w:val="pt-BR"/>
        </w:rPr>
        <w:t xml:space="preserve">Arquivo: </w:t>
      </w:r>
      <w:r w:rsidRPr="005E7360">
        <w:rPr>
          <w:lang w:val="pt-BR"/>
        </w:rPr>
        <w:t>https://www.gov.br/participamaisbrasil/blob/baixar/58619</w:t>
      </w:r>
    </w:p>
    <w:p w14:paraId="185950DB" w14:textId="77777777" w:rsidR="006F3220" w:rsidRPr="005E7360" w:rsidRDefault="000F7054">
      <w:pPr>
        <w:rPr>
          <w:lang w:val="pt-BR"/>
        </w:rPr>
      </w:pPr>
      <w:r w:rsidRPr="005E7360">
        <w:rPr>
          <w:b/>
          <w:bCs/>
          <w:lang w:val="pt-BR"/>
        </w:rPr>
        <w:t xml:space="preserve">Contribuinte: </w:t>
      </w:r>
      <w:r w:rsidRPr="005E7360">
        <w:rPr>
          <w:lang w:val="pt-BR"/>
        </w:rPr>
        <w:t>Daniel Pires Vieira</w:t>
      </w:r>
    </w:p>
    <w:p w14:paraId="357F9855" w14:textId="77777777" w:rsidR="006F3220" w:rsidRPr="005E7360" w:rsidRDefault="000F7054">
      <w:pPr>
        <w:rPr>
          <w:lang w:val="pt-BR"/>
        </w:rPr>
      </w:pPr>
      <w:r w:rsidRPr="005E7360">
        <w:rPr>
          <w:b/>
          <w:bCs/>
          <w:lang w:val="pt-BR"/>
        </w:rPr>
        <w:t xml:space="preserve">Status: </w:t>
      </w:r>
      <w:r w:rsidRPr="005E7360">
        <w:rPr>
          <w:lang w:val="pt-BR"/>
        </w:rPr>
        <w:t>Pendente</w:t>
      </w:r>
    </w:p>
    <w:p w14:paraId="0E9FC377" w14:textId="12595ABF" w:rsidR="00931B02" w:rsidRPr="005E7360" w:rsidRDefault="00E4476E">
      <w:pPr>
        <w:rPr>
          <w:lang w:val="pt-BR"/>
        </w:rPr>
      </w:pPr>
      <w:r w:rsidRPr="005E7360">
        <w:rPr>
          <w:lang w:val="pt-BR"/>
        </w:rPr>
        <w:t>Situação: não a</w:t>
      </w:r>
      <w:r w:rsidR="0017694E" w:rsidRPr="005E7360">
        <w:rPr>
          <w:lang w:val="pt-BR"/>
        </w:rPr>
        <w:t>colhido</w:t>
      </w:r>
      <w:r w:rsidRPr="005E7360">
        <w:rPr>
          <w:lang w:val="pt-BR"/>
        </w:rPr>
        <w:t>.</w:t>
      </w:r>
    </w:p>
    <w:p w14:paraId="6929D0AC" w14:textId="58747668" w:rsidR="00931B02" w:rsidRPr="005E7360" w:rsidRDefault="00931B02">
      <w:pPr>
        <w:rPr>
          <w:lang w:val="pt-BR"/>
        </w:rPr>
      </w:pPr>
      <w:r w:rsidRPr="005E7360">
        <w:rPr>
          <w:lang w:val="pt-BR"/>
        </w:rPr>
        <w:t xml:space="preserve">Trata-se do limite do Código Civil, além de ser </w:t>
      </w:r>
      <w:r w:rsidR="00106D67" w:rsidRPr="005E7360">
        <w:rPr>
          <w:lang w:val="pt-BR"/>
        </w:rPr>
        <w:t xml:space="preserve">o </w:t>
      </w:r>
      <w:r w:rsidR="00375BA1" w:rsidRPr="005E7360">
        <w:rPr>
          <w:lang w:val="pt-BR"/>
        </w:rPr>
        <w:t xml:space="preserve">período para prescrição. </w:t>
      </w:r>
      <w:r w:rsidR="003B02BA" w:rsidRPr="005E7360">
        <w:rPr>
          <w:lang w:val="pt-BR"/>
        </w:rPr>
        <w:t>E tendo em vista que a reincidência é específica, o período é razoável.</w:t>
      </w:r>
    </w:p>
    <w:p w14:paraId="7B03C63F" w14:textId="764BD505" w:rsidR="006F3220" w:rsidRDefault="00CC00C5">
      <w:r>
        <w:rPr>
          <w:noProof/>
        </w:rPr>
        <mc:AlternateContent>
          <mc:Choice Requires="wps">
            <w:drawing>
              <wp:inline distT="0" distB="0" distL="0" distR="0" wp14:anchorId="44256D81" wp14:editId="3EE87135">
                <wp:extent cx="5715000" cy="12700"/>
                <wp:effectExtent l="9525" t="8255" r="9525" b="7620"/>
                <wp:docPr id="19376866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C47FAD" id="AutoShape 96"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5AD96921" w14:textId="77777777" w:rsidR="006F3220" w:rsidRPr="005E7360" w:rsidRDefault="000F7054">
      <w:pPr>
        <w:rPr>
          <w:lang w:val="pt-BR"/>
        </w:rPr>
      </w:pPr>
      <w:r w:rsidRPr="005E7360">
        <w:rPr>
          <w:b/>
          <w:bCs/>
          <w:lang w:val="pt-BR"/>
        </w:rPr>
        <w:t xml:space="preserve">Número: </w:t>
      </w:r>
      <w:r w:rsidRPr="005E7360">
        <w:rPr>
          <w:lang w:val="pt-BR"/>
        </w:rPr>
        <w:t>CP-819893</w:t>
      </w:r>
    </w:p>
    <w:p w14:paraId="61A2F5C5" w14:textId="77777777" w:rsidR="006F3220" w:rsidRPr="005E7360" w:rsidRDefault="000F7054">
      <w:pPr>
        <w:rPr>
          <w:lang w:val="pt-BR"/>
        </w:rPr>
      </w:pPr>
      <w:r w:rsidRPr="005E7360">
        <w:rPr>
          <w:b/>
          <w:bCs/>
          <w:lang w:val="pt-BR"/>
        </w:rPr>
        <w:t xml:space="preserve">Data: </w:t>
      </w:r>
      <w:r w:rsidRPr="005E7360">
        <w:rPr>
          <w:lang w:val="pt-BR"/>
        </w:rPr>
        <w:t>03/11/2024 - 23:21</w:t>
      </w:r>
    </w:p>
    <w:p w14:paraId="43BB7E27" w14:textId="77777777" w:rsidR="006F3220" w:rsidRPr="005E7360" w:rsidRDefault="000F7054">
      <w:pPr>
        <w:rPr>
          <w:lang w:val="pt-BR"/>
        </w:rPr>
      </w:pPr>
      <w:r w:rsidRPr="005E7360">
        <w:rPr>
          <w:b/>
          <w:bCs/>
          <w:lang w:val="pt-BR"/>
        </w:rPr>
        <w:t xml:space="preserve">Título: </w:t>
      </w:r>
      <w:r w:rsidRPr="005E7360">
        <w:rPr>
          <w:lang w:val="pt-BR"/>
        </w:rPr>
        <w:t>Contribuição de Centro Brasileiro dos Exportadores de Rochas Ornamentais (</w:t>
      </w:r>
      <w:proofErr w:type="spellStart"/>
      <w:r w:rsidRPr="005E7360">
        <w:rPr>
          <w:lang w:val="pt-BR"/>
        </w:rPr>
        <w:t>Centrorochas</w:t>
      </w:r>
      <w:proofErr w:type="spellEnd"/>
      <w:r w:rsidRPr="005E7360">
        <w:rPr>
          <w:lang w:val="pt-BR"/>
        </w:rPr>
        <w:t xml:space="preserve">) </w:t>
      </w:r>
    </w:p>
    <w:p w14:paraId="0AE3741D" w14:textId="77777777" w:rsidR="006F3220" w:rsidRPr="005E7360" w:rsidRDefault="000F7054">
      <w:pPr>
        <w:rPr>
          <w:lang w:val="pt-BR"/>
        </w:rPr>
      </w:pPr>
      <w:r w:rsidRPr="005E7360">
        <w:rPr>
          <w:b/>
          <w:bCs/>
          <w:lang w:val="pt-BR"/>
        </w:rPr>
        <w:t xml:space="preserve">Resumo: </w:t>
      </w:r>
      <w:r w:rsidRPr="005E7360">
        <w:rPr>
          <w:lang w:val="pt-BR"/>
        </w:rPr>
        <w:t xml:space="preserve">Seria oportuno trazer a definição do que seja lavra irregular; clandestina e a ilegal, inclusive porque é pauta da Agenda Regulatória e consta como "Cronograma do projeto em atraso", Vide Nota Técnica da SEI Nº 5462/2023-NUGOR/COPRE/SRG-ANM/DIRC, no PROCESSO Nº 48051.004124/2021-28 - INTERESSADO: SUPERINTENDÊNCIA DE REGULAÇÃO ECONÔMICA E GOVERNANÇA REGULATÓRIA, DIRETORIA </w:t>
      </w:r>
      <w:r w:rsidRPr="005E7360">
        <w:rPr>
          <w:lang w:val="pt-BR"/>
        </w:rPr>
        <w:lastRenderedPageBreak/>
        <w:t>COLEGIADA DA AGÊNCIA NACIONAL DE MINERAÇÃO. Naturalmente, devendo ser precedido de participação pública.</w:t>
      </w:r>
    </w:p>
    <w:p w14:paraId="52EA3D1F" w14:textId="77777777" w:rsidR="006F3220" w:rsidRPr="005E7360" w:rsidRDefault="000F7054">
      <w:pPr>
        <w:rPr>
          <w:lang w:val="pt-BR"/>
        </w:rPr>
      </w:pPr>
      <w:r w:rsidRPr="005E7360">
        <w:rPr>
          <w:b/>
          <w:bCs/>
          <w:lang w:val="pt-BR"/>
        </w:rPr>
        <w:t xml:space="preserve">Contribuinte: </w:t>
      </w:r>
      <w:r w:rsidRPr="005E7360">
        <w:rPr>
          <w:lang w:val="pt-BR"/>
        </w:rPr>
        <w:t>VICTOR ATHAYDE SILVA</w:t>
      </w:r>
    </w:p>
    <w:p w14:paraId="7F37BE20" w14:textId="77777777" w:rsidR="006F3220" w:rsidRDefault="000F7054">
      <w:r>
        <w:rPr>
          <w:b/>
          <w:bCs/>
        </w:rPr>
        <w:t xml:space="preserve">Status: </w:t>
      </w:r>
      <w:r>
        <w:t>Pendente</w:t>
      </w:r>
    </w:p>
    <w:p w14:paraId="25771C7D" w14:textId="0DD7B69F" w:rsidR="00404C3A" w:rsidRDefault="003F39BA">
      <w:proofErr w:type="spellStart"/>
      <w:r w:rsidRPr="0017694E">
        <w:t>Situação</w:t>
      </w:r>
      <w:proofErr w:type="spellEnd"/>
      <w:r w:rsidRPr="0017694E">
        <w:t>:</w:t>
      </w:r>
      <w:r w:rsidR="00B02856" w:rsidRPr="0017694E">
        <w:t xml:space="preserve"> </w:t>
      </w:r>
      <w:proofErr w:type="spellStart"/>
      <w:r w:rsidR="00B02856" w:rsidRPr="0017694E">
        <w:t>Não</w:t>
      </w:r>
      <w:proofErr w:type="spellEnd"/>
      <w:r w:rsidR="00B02856" w:rsidRPr="0017694E">
        <w:t xml:space="preserve"> </w:t>
      </w:r>
      <w:proofErr w:type="spellStart"/>
      <w:r w:rsidR="00B02856" w:rsidRPr="0017694E">
        <w:t>ac</w:t>
      </w:r>
      <w:r w:rsidR="0017694E" w:rsidRPr="0017694E">
        <w:t>olhido</w:t>
      </w:r>
      <w:proofErr w:type="spellEnd"/>
    </w:p>
    <w:p w14:paraId="5BB08787" w14:textId="33FE7DB7" w:rsidR="00A110AA" w:rsidRPr="005E7360" w:rsidRDefault="006B7905">
      <w:pPr>
        <w:rPr>
          <w:lang w:val="pt-BR"/>
        </w:rPr>
      </w:pPr>
      <w:r w:rsidRPr="005E7360">
        <w:rPr>
          <w:lang w:val="pt-BR"/>
        </w:rPr>
        <w:t>Entendemos ser importante a definição de terminologias utilizadas para defin</w:t>
      </w:r>
      <w:r w:rsidR="00E02925" w:rsidRPr="005E7360">
        <w:rPr>
          <w:lang w:val="pt-BR"/>
        </w:rPr>
        <w:t>i</w:t>
      </w:r>
      <w:r w:rsidRPr="005E7360">
        <w:rPr>
          <w:lang w:val="pt-BR"/>
        </w:rPr>
        <w:t xml:space="preserve">r lavras sem título, </w:t>
      </w:r>
      <w:r w:rsidR="00D5214B" w:rsidRPr="005E7360">
        <w:rPr>
          <w:lang w:val="pt-BR"/>
        </w:rPr>
        <w:t xml:space="preserve">fora da área ou dos limites estabelecidos </w:t>
      </w:r>
      <w:r w:rsidR="005D00C7" w:rsidRPr="005E7360">
        <w:rPr>
          <w:lang w:val="pt-BR"/>
        </w:rPr>
        <w:t>n</w:t>
      </w:r>
      <w:r w:rsidR="00920C0B" w:rsidRPr="005E7360">
        <w:rPr>
          <w:lang w:val="pt-BR"/>
        </w:rPr>
        <w:t>os títulos e autorizações</w:t>
      </w:r>
      <w:r w:rsidR="00197F47" w:rsidRPr="005E7360">
        <w:rPr>
          <w:lang w:val="pt-BR"/>
        </w:rPr>
        <w:t xml:space="preserve">, porém </w:t>
      </w:r>
      <w:r w:rsidR="00FB7060" w:rsidRPr="005E7360">
        <w:rPr>
          <w:lang w:val="pt-BR"/>
        </w:rPr>
        <w:t xml:space="preserve">o tema </w:t>
      </w:r>
      <w:r w:rsidR="0068068F" w:rsidRPr="005E7360">
        <w:rPr>
          <w:lang w:val="pt-BR"/>
        </w:rPr>
        <w:t xml:space="preserve">precisa ser </w:t>
      </w:r>
      <w:r w:rsidR="00534E9C" w:rsidRPr="005E7360">
        <w:rPr>
          <w:lang w:val="pt-BR"/>
        </w:rPr>
        <w:t xml:space="preserve">amplamente </w:t>
      </w:r>
      <w:r w:rsidR="0068068F" w:rsidRPr="005E7360">
        <w:rPr>
          <w:lang w:val="pt-BR"/>
        </w:rPr>
        <w:t>discutido</w:t>
      </w:r>
      <w:r w:rsidR="00534E9C" w:rsidRPr="005E7360">
        <w:rPr>
          <w:lang w:val="pt-BR"/>
        </w:rPr>
        <w:t>. Logo, sugerimos que o tema seja discutido em separado</w:t>
      </w:r>
      <w:r w:rsidR="00DA68B0" w:rsidRPr="005E7360">
        <w:rPr>
          <w:lang w:val="pt-BR"/>
        </w:rPr>
        <w:t xml:space="preserve"> com contribuiç</w:t>
      </w:r>
      <w:r w:rsidR="005A0B8D">
        <w:rPr>
          <w:lang w:val="pt-BR"/>
        </w:rPr>
        <w:t>ão</w:t>
      </w:r>
      <w:r w:rsidR="00DA68B0" w:rsidRPr="005E7360">
        <w:rPr>
          <w:lang w:val="pt-BR"/>
        </w:rPr>
        <w:t xml:space="preserve"> pública</w:t>
      </w:r>
      <w:r w:rsidR="00B02856" w:rsidRPr="005E7360">
        <w:rPr>
          <w:lang w:val="pt-BR"/>
        </w:rPr>
        <w:t>.</w:t>
      </w:r>
    </w:p>
    <w:p w14:paraId="1885D919" w14:textId="2B14ABB8" w:rsidR="006F3220" w:rsidRDefault="00CC00C5">
      <w:r>
        <w:rPr>
          <w:noProof/>
        </w:rPr>
        <mc:AlternateContent>
          <mc:Choice Requires="wps">
            <w:drawing>
              <wp:inline distT="0" distB="0" distL="0" distR="0" wp14:anchorId="3231D9F2" wp14:editId="1F12B0C8">
                <wp:extent cx="5715000" cy="12700"/>
                <wp:effectExtent l="9525" t="9525" r="9525" b="6350"/>
                <wp:docPr id="12095107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DF5A72" id="AutoShape 95"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1E65724" w14:textId="77777777" w:rsidR="006F3220" w:rsidRDefault="000F7054">
      <w:pPr>
        <w:pStyle w:val="Ttulo1"/>
      </w:pPr>
      <w:bookmarkStart w:id="3" w:name="_Toc4"/>
      <w:proofErr w:type="spellStart"/>
      <w:r>
        <w:t>Parágrafo</w:t>
      </w:r>
      <w:proofErr w:type="spellEnd"/>
      <w:r>
        <w:t xml:space="preserve"> 4</w:t>
      </w:r>
      <w:bookmarkEnd w:id="3"/>
    </w:p>
    <w:p w14:paraId="5CA9EFB8" w14:textId="00520CFA" w:rsidR="006F3220" w:rsidRDefault="00CC00C5">
      <w:r>
        <w:rPr>
          <w:noProof/>
        </w:rPr>
        <mc:AlternateContent>
          <mc:Choice Requires="wps">
            <w:drawing>
              <wp:inline distT="0" distB="0" distL="0" distR="0" wp14:anchorId="5F1E5C08" wp14:editId="14223B85">
                <wp:extent cx="5715000" cy="12700"/>
                <wp:effectExtent l="9525" t="6350" r="9525" b="9525"/>
                <wp:docPr id="1314893197"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8EE16AE" id="AutoShape 94"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E5E5868" w14:textId="77777777" w:rsidR="006F3220" w:rsidRPr="005E7360" w:rsidRDefault="000F7054">
      <w:pPr>
        <w:pStyle w:val="Ttulo1"/>
        <w:rPr>
          <w:lang w:val="pt-BR"/>
        </w:rPr>
      </w:pPr>
      <w:bookmarkStart w:id="4" w:name="_Toc5"/>
      <w:r w:rsidRPr="005E7360">
        <w:rPr>
          <w:lang w:val="pt-BR"/>
        </w:rPr>
        <w:t>Parágrafo 5</w:t>
      </w:r>
      <w:bookmarkEnd w:id="4"/>
    </w:p>
    <w:p w14:paraId="04728393" w14:textId="77777777" w:rsidR="006F3220" w:rsidRPr="005E7360" w:rsidRDefault="000F7054">
      <w:pPr>
        <w:rPr>
          <w:lang w:val="pt-BR"/>
        </w:rPr>
      </w:pPr>
      <w:r w:rsidRPr="005E7360">
        <w:rPr>
          <w:lang w:val="pt-BR"/>
        </w:rPr>
        <w:t xml:space="preserve">Art. 4º Qualquer pessoa, constatando infração às normas citadas no art. 1º poderá dirigir representação à ANM, por meio dos canais oficiais disponibilizados pela agência para este fim. </w:t>
      </w:r>
    </w:p>
    <w:p w14:paraId="382E4032" w14:textId="6EBB7162" w:rsidR="006F3220" w:rsidRDefault="00CC00C5">
      <w:r>
        <w:rPr>
          <w:noProof/>
        </w:rPr>
        <mc:AlternateContent>
          <mc:Choice Requires="wps">
            <w:drawing>
              <wp:inline distT="0" distB="0" distL="0" distR="0" wp14:anchorId="44072F74" wp14:editId="0DD2E582">
                <wp:extent cx="5715000" cy="12700"/>
                <wp:effectExtent l="9525" t="15240" r="9525" b="10160"/>
                <wp:docPr id="367958095"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88255E" id="AutoShape 93"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16194EE" w14:textId="77777777" w:rsidR="006F3220" w:rsidRDefault="000F7054">
      <w:pPr>
        <w:pStyle w:val="Ttulo1"/>
      </w:pPr>
      <w:bookmarkStart w:id="5" w:name="_Toc6"/>
      <w:proofErr w:type="spellStart"/>
      <w:r>
        <w:t>Parágrafo</w:t>
      </w:r>
      <w:proofErr w:type="spellEnd"/>
      <w:r>
        <w:t xml:space="preserve"> 6</w:t>
      </w:r>
      <w:bookmarkEnd w:id="5"/>
    </w:p>
    <w:p w14:paraId="779B5556" w14:textId="7506D318" w:rsidR="006F3220" w:rsidRDefault="00CC00C5">
      <w:r>
        <w:rPr>
          <w:noProof/>
        </w:rPr>
        <mc:AlternateContent>
          <mc:Choice Requires="wps">
            <w:drawing>
              <wp:inline distT="0" distB="0" distL="0" distR="0" wp14:anchorId="38A8D77B" wp14:editId="7D710CD9">
                <wp:extent cx="5715000" cy="12700"/>
                <wp:effectExtent l="9525" t="12065" r="9525" b="13335"/>
                <wp:docPr id="1794273634"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00261E0" id="AutoShape 92"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D25AD25" w14:textId="77777777" w:rsidR="006F3220" w:rsidRDefault="000F7054">
      <w:pPr>
        <w:pStyle w:val="Ttulo1"/>
      </w:pPr>
      <w:bookmarkStart w:id="6" w:name="_Toc7"/>
      <w:proofErr w:type="spellStart"/>
      <w:r>
        <w:t>Parágrafo</w:t>
      </w:r>
      <w:proofErr w:type="spellEnd"/>
      <w:r>
        <w:t xml:space="preserve"> 7</w:t>
      </w:r>
      <w:bookmarkEnd w:id="6"/>
    </w:p>
    <w:p w14:paraId="4970234E" w14:textId="5F9F3ACE" w:rsidR="006F3220" w:rsidRDefault="00CC00C5">
      <w:r>
        <w:rPr>
          <w:noProof/>
        </w:rPr>
        <mc:AlternateContent>
          <mc:Choice Requires="wps">
            <w:drawing>
              <wp:inline distT="0" distB="0" distL="0" distR="0" wp14:anchorId="235AC14E" wp14:editId="3ACCD8A0">
                <wp:extent cx="5715000" cy="12700"/>
                <wp:effectExtent l="9525" t="8890" r="9525" b="6985"/>
                <wp:docPr id="280318697"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F3C8D25" id="AutoShape 91"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E075062" w14:textId="77777777" w:rsidR="006F3220" w:rsidRDefault="000F7054">
      <w:pPr>
        <w:pStyle w:val="Ttulo1"/>
      </w:pPr>
      <w:bookmarkStart w:id="7" w:name="_Toc8"/>
      <w:proofErr w:type="spellStart"/>
      <w:r>
        <w:t>Parágrafo</w:t>
      </w:r>
      <w:proofErr w:type="spellEnd"/>
      <w:r>
        <w:t xml:space="preserve"> 8</w:t>
      </w:r>
      <w:bookmarkEnd w:id="7"/>
    </w:p>
    <w:p w14:paraId="29A3B2C5" w14:textId="763D2973" w:rsidR="006F3220" w:rsidRDefault="00CC00C5">
      <w:r>
        <w:rPr>
          <w:noProof/>
        </w:rPr>
        <mc:AlternateContent>
          <mc:Choice Requires="wps">
            <w:drawing>
              <wp:inline distT="0" distB="0" distL="0" distR="0" wp14:anchorId="585DC4D9" wp14:editId="070F6FB5">
                <wp:extent cx="5715000" cy="12700"/>
                <wp:effectExtent l="9525" t="15240" r="9525" b="10160"/>
                <wp:docPr id="1434027253"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07CA1A0" id="AutoShape 90"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080DEA17" w14:textId="77777777" w:rsidR="006F3220" w:rsidRPr="005E7360" w:rsidRDefault="000F7054">
      <w:pPr>
        <w:rPr>
          <w:lang w:val="pt-BR"/>
        </w:rPr>
      </w:pPr>
      <w:r w:rsidRPr="005E7360">
        <w:rPr>
          <w:b/>
          <w:bCs/>
          <w:lang w:val="pt-BR"/>
        </w:rPr>
        <w:t xml:space="preserve">Número: </w:t>
      </w:r>
      <w:r w:rsidRPr="005E7360">
        <w:rPr>
          <w:lang w:val="pt-BR"/>
        </w:rPr>
        <w:t>CP-819438</w:t>
      </w:r>
    </w:p>
    <w:p w14:paraId="18DA2284" w14:textId="77777777" w:rsidR="006F3220" w:rsidRPr="005E7360" w:rsidRDefault="000F7054">
      <w:pPr>
        <w:rPr>
          <w:lang w:val="pt-BR"/>
        </w:rPr>
      </w:pPr>
      <w:r w:rsidRPr="005E7360">
        <w:rPr>
          <w:b/>
          <w:bCs/>
          <w:lang w:val="pt-BR"/>
        </w:rPr>
        <w:t xml:space="preserve">Data: </w:t>
      </w:r>
      <w:r w:rsidRPr="005E7360">
        <w:rPr>
          <w:lang w:val="pt-BR"/>
        </w:rPr>
        <w:t>01/11/2024 - 20:18</w:t>
      </w:r>
    </w:p>
    <w:p w14:paraId="036AD13D" w14:textId="77777777" w:rsidR="006F3220" w:rsidRPr="005E7360" w:rsidRDefault="000F7054">
      <w:pPr>
        <w:rPr>
          <w:lang w:val="pt-BR"/>
        </w:rPr>
      </w:pPr>
      <w:r w:rsidRPr="005E7360">
        <w:rPr>
          <w:b/>
          <w:bCs/>
          <w:lang w:val="pt-BR"/>
        </w:rPr>
        <w:t xml:space="preserve">Título: </w:t>
      </w:r>
      <w:r w:rsidRPr="005E7360">
        <w:rPr>
          <w:lang w:val="pt-BR"/>
        </w:rPr>
        <w:t xml:space="preserve">Contribuição ABPM - art. 7º </w:t>
      </w:r>
    </w:p>
    <w:p w14:paraId="33E9B5E0" w14:textId="77777777" w:rsidR="006F3220" w:rsidRPr="005E7360" w:rsidRDefault="000F7054">
      <w:pPr>
        <w:rPr>
          <w:lang w:val="pt-BR"/>
        </w:rPr>
      </w:pPr>
      <w:r w:rsidRPr="005E7360">
        <w:rPr>
          <w:b/>
          <w:bCs/>
          <w:lang w:val="pt-BR"/>
        </w:rPr>
        <w:t xml:space="preserve">Resumo: </w:t>
      </w:r>
      <w:r w:rsidRPr="005E7360">
        <w:rPr>
          <w:lang w:val="pt-BR"/>
        </w:rPr>
        <w:t>Sugere-se a possibilidade do uso da Advertência como penalidade isolada para os casos de menor potencial ofensivo (Grupos II e III), desde que não haja reincidência.</w:t>
      </w:r>
    </w:p>
    <w:p w14:paraId="27F32C5E" w14:textId="77777777" w:rsidR="006F3220" w:rsidRPr="005E7360" w:rsidRDefault="000F7054">
      <w:pPr>
        <w:rPr>
          <w:lang w:val="pt-BR"/>
        </w:rPr>
      </w:pPr>
      <w:r w:rsidRPr="005E7360">
        <w:rPr>
          <w:b/>
          <w:bCs/>
          <w:lang w:val="pt-BR"/>
        </w:rPr>
        <w:t xml:space="preserve">Arquivo: </w:t>
      </w:r>
      <w:r w:rsidRPr="005E7360">
        <w:rPr>
          <w:lang w:val="pt-BR"/>
        </w:rPr>
        <w:t>https://www.gov.br/participamaisbrasil/blob/baixar/58621</w:t>
      </w:r>
    </w:p>
    <w:p w14:paraId="36F9CB65" w14:textId="77777777" w:rsidR="006F3220" w:rsidRPr="005E7360" w:rsidRDefault="000F7054">
      <w:pPr>
        <w:rPr>
          <w:lang w:val="pt-BR"/>
        </w:rPr>
      </w:pPr>
      <w:r w:rsidRPr="005E7360">
        <w:rPr>
          <w:b/>
          <w:bCs/>
          <w:lang w:val="pt-BR"/>
        </w:rPr>
        <w:t xml:space="preserve">Contribuinte: </w:t>
      </w:r>
      <w:r w:rsidRPr="005E7360">
        <w:rPr>
          <w:lang w:val="pt-BR"/>
        </w:rPr>
        <w:t>Daniel Pires Vieira</w:t>
      </w:r>
    </w:p>
    <w:p w14:paraId="27FCB2D7" w14:textId="77777777" w:rsidR="006F3220" w:rsidRPr="005E7360" w:rsidRDefault="000F7054">
      <w:pPr>
        <w:rPr>
          <w:lang w:val="pt-BR"/>
        </w:rPr>
      </w:pPr>
      <w:r w:rsidRPr="005E7360">
        <w:rPr>
          <w:b/>
          <w:bCs/>
          <w:lang w:val="pt-BR"/>
        </w:rPr>
        <w:t xml:space="preserve">Status: </w:t>
      </w:r>
      <w:r w:rsidRPr="005E7360">
        <w:rPr>
          <w:lang w:val="pt-BR"/>
        </w:rPr>
        <w:t>Pendente</w:t>
      </w:r>
    </w:p>
    <w:p w14:paraId="2BD09655" w14:textId="5469AAD4" w:rsidR="00F017F6" w:rsidRPr="005E7360" w:rsidRDefault="0017694E">
      <w:pPr>
        <w:rPr>
          <w:lang w:val="pt-BR"/>
        </w:rPr>
      </w:pPr>
      <w:r w:rsidRPr="005E7360">
        <w:rPr>
          <w:lang w:val="pt-BR"/>
        </w:rPr>
        <w:t>Situação: Não acolhido</w:t>
      </w:r>
    </w:p>
    <w:p w14:paraId="721A9A57" w14:textId="4529A38E" w:rsidR="00A41070" w:rsidRPr="005E7360" w:rsidRDefault="00A41070" w:rsidP="00A41070">
      <w:pPr>
        <w:rPr>
          <w:lang w:val="pt-BR"/>
        </w:rPr>
      </w:pPr>
      <w:r w:rsidRPr="005E7360">
        <w:rPr>
          <w:lang w:val="pt-BR"/>
        </w:rPr>
        <w:lastRenderedPageBreak/>
        <w:t>Não é conveniente nesta etapa</w:t>
      </w:r>
      <w:r w:rsidR="005A0B8D">
        <w:rPr>
          <w:lang w:val="pt-BR"/>
        </w:rPr>
        <w:t xml:space="preserve"> </w:t>
      </w:r>
      <w:r w:rsidRPr="005E7360">
        <w:rPr>
          <w:lang w:val="pt-BR"/>
        </w:rPr>
        <w:t>do processo, pois geraria mudanças profundas sem a discussão social. Sugerimos a retomada do tema após monitoramento do Resultado regulatório da Resolução 122, durante a ARR a sugestão seja colocada para consideração.</w:t>
      </w:r>
    </w:p>
    <w:p w14:paraId="3DCD2559" w14:textId="54C52CB9" w:rsidR="00EE6020" w:rsidRPr="005E7360" w:rsidRDefault="00EE6020">
      <w:pPr>
        <w:rPr>
          <w:lang w:val="pt-BR"/>
        </w:rPr>
      </w:pPr>
    </w:p>
    <w:p w14:paraId="2465B115" w14:textId="69DCDA93" w:rsidR="006F3220" w:rsidRDefault="00CC00C5">
      <w:r>
        <w:rPr>
          <w:noProof/>
        </w:rPr>
        <mc:AlternateContent>
          <mc:Choice Requires="wps">
            <w:drawing>
              <wp:inline distT="0" distB="0" distL="0" distR="0" wp14:anchorId="0ECE97D0" wp14:editId="4A744737">
                <wp:extent cx="5715000" cy="12700"/>
                <wp:effectExtent l="9525" t="6985" r="9525" b="8890"/>
                <wp:docPr id="98550972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EA70902" id="AutoShape 89"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C473756" w14:textId="77777777" w:rsidR="006F3220" w:rsidRDefault="000F7054">
      <w:pPr>
        <w:pStyle w:val="Ttulo1"/>
      </w:pPr>
      <w:bookmarkStart w:id="8" w:name="_Toc9"/>
      <w:proofErr w:type="spellStart"/>
      <w:r>
        <w:t>Parágrafo</w:t>
      </w:r>
      <w:proofErr w:type="spellEnd"/>
      <w:r>
        <w:t xml:space="preserve"> 9</w:t>
      </w:r>
      <w:bookmarkEnd w:id="8"/>
    </w:p>
    <w:p w14:paraId="0322CDBD" w14:textId="342B36BC" w:rsidR="006F3220" w:rsidRDefault="00CC00C5">
      <w:r>
        <w:rPr>
          <w:noProof/>
        </w:rPr>
        <mc:AlternateContent>
          <mc:Choice Requires="wps">
            <w:drawing>
              <wp:inline distT="0" distB="0" distL="0" distR="0" wp14:anchorId="4E0C892E" wp14:editId="6D8F793E">
                <wp:extent cx="5715000" cy="12700"/>
                <wp:effectExtent l="9525" t="13335" r="9525" b="12065"/>
                <wp:docPr id="1970220088"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12A8607" id="AutoShape 88"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93B89EC" w14:textId="77777777" w:rsidR="006F3220" w:rsidRPr="005E7360" w:rsidRDefault="000F7054">
      <w:pPr>
        <w:rPr>
          <w:lang w:val="pt-BR"/>
        </w:rPr>
      </w:pPr>
      <w:r w:rsidRPr="005E7360">
        <w:rPr>
          <w:b/>
          <w:bCs/>
          <w:lang w:val="pt-BR"/>
        </w:rPr>
        <w:t xml:space="preserve">Número: </w:t>
      </w:r>
      <w:r w:rsidRPr="005E7360">
        <w:rPr>
          <w:lang w:val="pt-BR"/>
        </w:rPr>
        <w:t>CP-819440</w:t>
      </w:r>
    </w:p>
    <w:p w14:paraId="2C2720C5" w14:textId="77777777" w:rsidR="006F3220" w:rsidRPr="005E7360" w:rsidRDefault="000F7054">
      <w:pPr>
        <w:rPr>
          <w:lang w:val="pt-BR"/>
        </w:rPr>
      </w:pPr>
      <w:r w:rsidRPr="005E7360">
        <w:rPr>
          <w:b/>
          <w:bCs/>
          <w:lang w:val="pt-BR"/>
        </w:rPr>
        <w:t xml:space="preserve">Data: </w:t>
      </w:r>
      <w:r w:rsidRPr="005E7360">
        <w:rPr>
          <w:lang w:val="pt-BR"/>
        </w:rPr>
        <w:t>01/11/2024 - 20:16</w:t>
      </w:r>
    </w:p>
    <w:p w14:paraId="7420DD9C" w14:textId="77777777" w:rsidR="006F3220" w:rsidRPr="005E7360" w:rsidRDefault="000F7054">
      <w:pPr>
        <w:rPr>
          <w:lang w:val="pt-BR"/>
        </w:rPr>
      </w:pPr>
      <w:r w:rsidRPr="005E7360">
        <w:rPr>
          <w:b/>
          <w:bCs/>
          <w:lang w:val="pt-BR"/>
        </w:rPr>
        <w:t xml:space="preserve">Título: </w:t>
      </w:r>
      <w:r w:rsidRPr="005E7360">
        <w:rPr>
          <w:lang w:val="pt-BR"/>
        </w:rPr>
        <w:t xml:space="preserve">Contribuição ABPM - art. º </w:t>
      </w:r>
    </w:p>
    <w:p w14:paraId="2BE2A4C8" w14:textId="77777777" w:rsidR="006F3220" w:rsidRPr="005E7360" w:rsidRDefault="000F7054">
      <w:pPr>
        <w:rPr>
          <w:lang w:val="pt-BR"/>
        </w:rPr>
      </w:pPr>
      <w:r w:rsidRPr="005E7360">
        <w:rPr>
          <w:b/>
          <w:bCs/>
          <w:lang w:val="pt-BR"/>
        </w:rPr>
        <w:t xml:space="preserve">Resumo: </w:t>
      </w:r>
      <w:r w:rsidRPr="005E7360">
        <w:rPr>
          <w:lang w:val="pt-BR"/>
        </w:rPr>
        <w:t>Sugere-se a possibilidade do uso da Advertência como penalidade isolada para os casos de menor potencial ofensivo (Grupos II e III), desde que não haja reincidência.</w:t>
      </w:r>
    </w:p>
    <w:p w14:paraId="30D850EB" w14:textId="77777777" w:rsidR="006F3220" w:rsidRPr="005E7360" w:rsidRDefault="000F7054">
      <w:pPr>
        <w:rPr>
          <w:lang w:val="pt-BR"/>
        </w:rPr>
      </w:pPr>
      <w:r w:rsidRPr="005E7360">
        <w:rPr>
          <w:b/>
          <w:bCs/>
          <w:lang w:val="pt-BR"/>
        </w:rPr>
        <w:t xml:space="preserve">Arquivo: </w:t>
      </w:r>
      <w:r w:rsidRPr="005E7360">
        <w:rPr>
          <w:lang w:val="pt-BR"/>
        </w:rPr>
        <w:t>https://www.gov.br/participamaisbrasil/blob/baixar/58623</w:t>
      </w:r>
    </w:p>
    <w:p w14:paraId="75A50D0D" w14:textId="77777777" w:rsidR="006F3220" w:rsidRPr="005E7360" w:rsidRDefault="000F7054">
      <w:pPr>
        <w:rPr>
          <w:lang w:val="pt-BR"/>
        </w:rPr>
      </w:pPr>
      <w:r w:rsidRPr="005E7360">
        <w:rPr>
          <w:b/>
          <w:bCs/>
          <w:lang w:val="pt-BR"/>
        </w:rPr>
        <w:t xml:space="preserve">Contribuinte: </w:t>
      </w:r>
      <w:r w:rsidRPr="005E7360">
        <w:rPr>
          <w:lang w:val="pt-BR"/>
        </w:rPr>
        <w:t>Daniel Pires Vieira</w:t>
      </w:r>
    </w:p>
    <w:p w14:paraId="57F2A914" w14:textId="77777777" w:rsidR="006F3220" w:rsidRPr="005E7360" w:rsidRDefault="000F7054">
      <w:pPr>
        <w:rPr>
          <w:lang w:val="pt-BR"/>
        </w:rPr>
      </w:pPr>
      <w:r w:rsidRPr="005E7360">
        <w:rPr>
          <w:b/>
          <w:bCs/>
          <w:lang w:val="pt-BR"/>
        </w:rPr>
        <w:t xml:space="preserve">Status: </w:t>
      </w:r>
      <w:r w:rsidRPr="005E7360">
        <w:rPr>
          <w:lang w:val="pt-BR"/>
        </w:rPr>
        <w:t>Pendente</w:t>
      </w:r>
    </w:p>
    <w:p w14:paraId="5793631F" w14:textId="77777777" w:rsidR="0017694E" w:rsidRPr="005E7360" w:rsidRDefault="0017694E" w:rsidP="00781515">
      <w:pPr>
        <w:rPr>
          <w:lang w:val="pt-BR"/>
        </w:rPr>
      </w:pPr>
      <w:r w:rsidRPr="005E7360">
        <w:rPr>
          <w:lang w:val="pt-BR"/>
        </w:rPr>
        <w:t xml:space="preserve">Situação: Não acolhido </w:t>
      </w:r>
    </w:p>
    <w:p w14:paraId="551099C8" w14:textId="6BD20795" w:rsidR="00781515" w:rsidRPr="005E7360" w:rsidRDefault="00781515" w:rsidP="00781515">
      <w:pPr>
        <w:rPr>
          <w:lang w:val="pt-BR"/>
        </w:rPr>
      </w:pPr>
      <w:r w:rsidRPr="005E7360">
        <w:rPr>
          <w:lang w:val="pt-BR"/>
        </w:rPr>
        <w:t xml:space="preserve">Não é conveniente </w:t>
      </w:r>
      <w:r w:rsidR="00A17D6B" w:rsidRPr="005E7360">
        <w:rPr>
          <w:lang w:val="pt-BR"/>
        </w:rPr>
        <w:t>nesta etapa</w:t>
      </w:r>
      <w:r w:rsidR="00957E7A">
        <w:rPr>
          <w:lang w:val="pt-BR"/>
        </w:rPr>
        <w:t xml:space="preserve"> </w:t>
      </w:r>
      <w:r w:rsidR="00A17D6B" w:rsidRPr="005E7360">
        <w:rPr>
          <w:lang w:val="pt-BR"/>
        </w:rPr>
        <w:t>do processo, pois geraria mudanças profundas sem a discussão social</w:t>
      </w:r>
      <w:r w:rsidR="00DC3249" w:rsidRPr="005E7360">
        <w:rPr>
          <w:lang w:val="pt-BR"/>
        </w:rPr>
        <w:t>.</w:t>
      </w:r>
      <w:r w:rsidR="00A17D6B" w:rsidRPr="005E7360">
        <w:rPr>
          <w:lang w:val="pt-BR"/>
        </w:rPr>
        <w:t xml:space="preserve"> S</w:t>
      </w:r>
      <w:r w:rsidR="00F17B07" w:rsidRPr="005E7360">
        <w:rPr>
          <w:lang w:val="pt-BR"/>
        </w:rPr>
        <w:t>ugerimos a retomada do tema após</w:t>
      </w:r>
      <w:r w:rsidR="00816732" w:rsidRPr="005E7360">
        <w:rPr>
          <w:lang w:val="pt-BR"/>
        </w:rPr>
        <w:t xml:space="preserve"> monitoramento do Resultado regulatóri</w:t>
      </w:r>
      <w:r w:rsidR="00F17B07" w:rsidRPr="005E7360">
        <w:rPr>
          <w:lang w:val="pt-BR"/>
        </w:rPr>
        <w:t>o da Resolução 122</w:t>
      </w:r>
      <w:r w:rsidR="00596143" w:rsidRPr="005E7360">
        <w:rPr>
          <w:lang w:val="pt-BR"/>
        </w:rPr>
        <w:t>, durante a ARR a sugestão seja colocada para consideração</w:t>
      </w:r>
      <w:r w:rsidR="003C377C" w:rsidRPr="005E7360">
        <w:rPr>
          <w:lang w:val="pt-BR"/>
        </w:rPr>
        <w:t>.</w:t>
      </w:r>
    </w:p>
    <w:p w14:paraId="3241CA7B" w14:textId="77777777" w:rsidR="00781515" w:rsidRPr="005E7360" w:rsidRDefault="00781515">
      <w:pPr>
        <w:rPr>
          <w:lang w:val="pt-BR"/>
        </w:rPr>
      </w:pPr>
    </w:p>
    <w:p w14:paraId="134D39C3" w14:textId="190E5C9B" w:rsidR="006F3220" w:rsidRDefault="00CC00C5">
      <w:r>
        <w:rPr>
          <w:noProof/>
        </w:rPr>
        <mc:AlternateContent>
          <mc:Choice Requires="wps">
            <w:drawing>
              <wp:inline distT="0" distB="0" distL="0" distR="0" wp14:anchorId="2127F6C2" wp14:editId="74D7E237">
                <wp:extent cx="5715000" cy="12700"/>
                <wp:effectExtent l="9525" t="6985" r="9525" b="8890"/>
                <wp:docPr id="122686530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80682AA" id="AutoShape 87"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4ADAAFC" w14:textId="77777777" w:rsidR="006F3220" w:rsidRDefault="000F7054">
      <w:pPr>
        <w:pStyle w:val="Ttulo1"/>
      </w:pPr>
      <w:bookmarkStart w:id="9" w:name="_Toc10"/>
      <w:proofErr w:type="spellStart"/>
      <w:r>
        <w:t>Parágrafo</w:t>
      </w:r>
      <w:proofErr w:type="spellEnd"/>
      <w:r>
        <w:t xml:space="preserve"> 10</w:t>
      </w:r>
      <w:bookmarkEnd w:id="9"/>
    </w:p>
    <w:p w14:paraId="6585416A" w14:textId="7D0AA460" w:rsidR="006F3220" w:rsidRDefault="00CC00C5">
      <w:r>
        <w:rPr>
          <w:noProof/>
        </w:rPr>
        <mc:AlternateContent>
          <mc:Choice Requires="wps">
            <w:drawing>
              <wp:inline distT="0" distB="0" distL="0" distR="0" wp14:anchorId="401E535D" wp14:editId="5D395F52">
                <wp:extent cx="5715000" cy="12700"/>
                <wp:effectExtent l="9525" t="13335" r="9525" b="12065"/>
                <wp:docPr id="96614842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5604CF6" id="AutoShape 86"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442B5E5E" w14:textId="77777777" w:rsidR="006F3220" w:rsidRDefault="000F7054">
      <w:pPr>
        <w:pStyle w:val="Ttulo1"/>
      </w:pPr>
      <w:bookmarkStart w:id="10" w:name="_Toc11"/>
      <w:proofErr w:type="spellStart"/>
      <w:r>
        <w:t>Parágrafo</w:t>
      </w:r>
      <w:proofErr w:type="spellEnd"/>
      <w:r>
        <w:t xml:space="preserve"> 11</w:t>
      </w:r>
      <w:bookmarkEnd w:id="10"/>
    </w:p>
    <w:p w14:paraId="4ED01457" w14:textId="24C5FE84" w:rsidR="006F3220" w:rsidRDefault="00CC00C5">
      <w:r>
        <w:rPr>
          <w:noProof/>
        </w:rPr>
        <mc:AlternateContent>
          <mc:Choice Requires="wps">
            <w:drawing>
              <wp:inline distT="0" distB="0" distL="0" distR="0" wp14:anchorId="1610F8B2" wp14:editId="1F08843E">
                <wp:extent cx="5715000" cy="12700"/>
                <wp:effectExtent l="9525" t="10160" r="9525" b="15240"/>
                <wp:docPr id="88366023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F9CC828" id="AutoShape 85"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FA91F6E" w14:textId="77777777" w:rsidR="006F3220" w:rsidRDefault="000F7054">
      <w:pPr>
        <w:pStyle w:val="Ttulo1"/>
      </w:pPr>
      <w:bookmarkStart w:id="11" w:name="_Toc12"/>
      <w:proofErr w:type="spellStart"/>
      <w:r>
        <w:t>Parágrafo</w:t>
      </w:r>
      <w:proofErr w:type="spellEnd"/>
      <w:r>
        <w:t xml:space="preserve"> 12</w:t>
      </w:r>
      <w:bookmarkEnd w:id="11"/>
    </w:p>
    <w:p w14:paraId="36277FED" w14:textId="7D95404C" w:rsidR="006F3220" w:rsidRDefault="00CC00C5">
      <w:r>
        <w:rPr>
          <w:noProof/>
        </w:rPr>
        <mc:AlternateContent>
          <mc:Choice Requires="wps">
            <w:drawing>
              <wp:inline distT="0" distB="0" distL="0" distR="0" wp14:anchorId="35667398" wp14:editId="654AB1D6">
                <wp:extent cx="5715000" cy="12700"/>
                <wp:effectExtent l="9525" t="6985" r="9525" b="8890"/>
                <wp:docPr id="189194341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9157EC8" id="AutoShape 84"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24636D15" w14:textId="77777777" w:rsidR="006F3220" w:rsidRDefault="000F7054">
      <w:pPr>
        <w:pStyle w:val="Ttulo1"/>
      </w:pPr>
      <w:bookmarkStart w:id="12" w:name="_Toc13"/>
      <w:proofErr w:type="spellStart"/>
      <w:r>
        <w:t>Parágrafo</w:t>
      </w:r>
      <w:proofErr w:type="spellEnd"/>
      <w:r>
        <w:t xml:space="preserve"> 13</w:t>
      </w:r>
      <w:bookmarkEnd w:id="12"/>
    </w:p>
    <w:p w14:paraId="155C8B22" w14:textId="0581EA5F" w:rsidR="006F3220" w:rsidRDefault="00CC00C5">
      <w:r>
        <w:rPr>
          <w:noProof/>
        </w:rPr>
        <mc:AlternateContent>
          <mc:Choice Requires="wps">
            <w:drawing>
              <wp:inline distT="0" distB="0" distL="0" distR="0" wp14:anchorId="1AF67EE3" wp14:editId="4C23690D">
                <wp:extent cx="5715000" cy="12700"/>
                <wp:effectExtent l="9525" t="13335" r="9525" b="12065"/>
                <wp:docPr id="1315032097"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688F277" id="AutoShape 83"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A525C4A" w14:textId="77777777" w:rsidR="006F3220" w:rsidRPr="005E7360" w:rsidRDefault="000F7054">
      <w:pPr>
        <w:rPr>
          <w:lang w:val="pt-BR"/>
        </w:rPr>
      </w:pPr>
      <w:r w:rsidRPr="005E7360">
        <w:rPr>
          <w:b/>
          <w:bCs/>
          <w:lang w:val="pt-BR"/>
        </w:rPr>
        <w:t xml:space="preserve">Número: </w:t>
      </w:r>
      <w:r w:rsidRPr="005E7360">
        <w:rPr>
          <w:lang w:val="pt-BR"/>
        </w:rPr>
        <w:t>CP-771903</w:t>
      </w:r>
    </w:p>
    <w:p w14:paraId="64AB3A8D" w14:textId="77777777" w:rsidR="006F3220" w:rsidRPr="005E7360" w:rsidRDefault="000F7054">
      <w:pPr>
        <w:rPr>
          <w:lang w:val="pt-BR"/>
        </w:rPr>
      </w:pPr>
      <w:r w:rsidRPr="005E7360">
        <w:rPr>
          <w:b/>
          <w:bCs/>
          <w:lang w:val="pt-BR"/>
        </w:rPr>
        <w:t xml:space="preserve">Data: </w:t>
      </w:r>
      <w:r w:rsidRPr="005E7360">
        <w:rPr>
          <w:lang w:val="pt-BR"/>
        </w:rPr>
        <w:t>23/09/2024 - 09:47</w:t>
      </w:r>
    </w:p>
    <w:p w14:paraId="17F231DB" w14:textId="77777777" w:rsidR="006F3220" w:rsidRPr="005E7360" w:rsidRDefault="000F7054">
      <w:pPr>
        <w:rPr>
          <w:lang w:val="pt-BR"/>
        </w:rPr>
      </w:pPr>
      <w:r w:rsidRPr="005E7360">
        <w:rPr>
          <w:b/>
          <w:bCs/>
          <w:lang w:val="pt-BR"/>
        </w:rPr>
        <w:lastRenderedPageBreak/>
        <w:t xml:space="preserve">Título: </w:t>
      </w:r>
      <w:r w:rsidRPr="005E7360">
        <w:rPr>
          <w:lang w:val="pt-BR"/>
        </w:rPr>
        <w:t>Inclui prazo de até 30 dias após publicação da Multa para parcelar ou quitar a TAH não paga</w:t>
      </w:r>
    </w:p>
    <w:p w14:paraId="416F50FC" w14:textId="77777777" w:rsidR="006F3220" w:rsidRPr="005E7360" w:rsidRDefault="000F7054">
      <w:pPr>
        <w:rPr>
          <w:lang w:val="pt-BR"/>
        </w:rPr>
      </w:pPr>
      <w:r w:rsidRPr="005E7360">
        <w:rPr>
          <w:b/>
          <w:bCs/>
          <w:lang w:val="pt-BR"/>
        </w:rPr>
        <w:t xml:space="preserve">Resumo: </w:t>
      </w:r>
      <w:r w:rsidRPr="005E7360">
        <w:rPr>
          <w:lang w:val="pt-BR"/>
        </w:rPr>
        <w:t xml:space="preserve">Art. 12. O alvará de pesquisa está sujeito à sanção de nulidade </w:t>
      </w:r>
      <w:proofErr w:type="spellStart"/>
      <w:r w:rsidRPr="005E7360">
        <w:rPr>
          <w:lang w:val="pt-BR"/>
        </w:rPr>
        <w:t>ex</w:t>
      </w:r>
      <w:proofErr w:type="spellEnd"/>
      <w:r w:rsidRPr="005E7360">
        <w:rPr>
          <w:lang w:val="pt-BR"/>
        </w:rPr>
        <w:t xml:space="preserve"> </w:t>
      </w:r>
      <w:proofErr w:type="spellStart"/>
      <w:r w:rsidRPr="005E7360">
        <w:rPr>
          <w:lang w:val="pt-BR"/>
        </w:rPr>
        <w:t>officio</w:t>
      </w:r>
      <w:proofErr w:type="spellEnd"/>
      <w:r w:rsidRPr="005E7360">
        <w:rPr>
          <w:lang w:val="pt-BR"/>
        </w:rPr>
        <w:t>, em até 30 (trinta) dias após publicação no DOU da multa, quando constatado o não pagamento da Taxa Anual por Hectare a que se refere o inciso II, do caput do art. 20, do Decreto-Lei nº 227, de 28 de fevereiro de 1967.</w:t>
      </w:r>
    </w:p>
    <w:p w14:paraId="6682B6C0" w14:textId="77777777" w:rsidR="006F3220" w:rsidRPr="005E7360" w:rsidRDefault="000F7054">
      <w:pPr>
        <w:rPr>
          <w:lang w:val="pt-BR"/>
        </w:rPr>
      </w:pPr>
      <w:r w:rsidRPr="005E7360">
        <w:rPr>
          <w:b/>
          <w:bCs/>
          <w:lang w:val="pt-BR"/>
        </w:rPr>
        <w:t xml:space="preserve">Contribuinte: </w:t>
      </w:r>
      <w:r w:rsidRPr="005E7360">
        <w:rPr>
          <w:lang w:val="pt-BR"/>
        </w:rPr>
        <w:t>CARLOS SILVEIRA ALVES</w:t>
      </w:r>
    </w:p>
    <w:p w14:paraId="3FA9D079" w14:textId="77777777" w:rsidR="006F3220" w:rsidRPr="005E7360" w:rsidRDefault="000F7054">
      <w:pPr>
        <w:rPr>
          <w:lang w:val="pt-BR"/>
        </w:rPr>
      </w:pPr>
      <w:r w:rsidRPr="005E7360">
        <w:rPr>
          <w:b/>
          <w:bCs/>
          <w:lang w:val="pt-BR"/>
        </w:rPr>
        <w:t xml:space="preserve">Status: </w:t>
      </w:r>
      <w:r w:rsidRPr="005E7360">
        <w:rPr>
          <w:lang w:val="pt-BR"/>
        </w:rPr>
        <w:t>Pendente</w:t>
      </w:r>
    </w:p>
    <w:p w14:paraId="0FAD27F9" w14:textId="77777777" w:rsidR="0017694E" w:rsidRDefault="0017694E">
      <w:proofErr w:type="spellStart"/>
      <w:r w:rsidRPr="0017694E">
        <w:t>Situação</w:t>
      </w:r>
      <w:proofErr w:type="spellEnd"/>
      <w:r w:rsidRPr="0017694E">
        <w:t xml:space="preserve">: </w:t>
      </w:r>
      <w:proofErr w:type="spellStart"/>
      <w:r w:rsidRPr="0017694E">
        <w:t>Não</w:t>
      </w:r>
      <w:proofErr w:type="spellEnd"/>
      <w:r w:rsidRPr="0017694E">
        <w:t xml:space="preserve"> </w:t>
      </w:r>
      <w:proofErr w:type="spellStart"/>
      <w:r w:rsidRPr="0017694E">
        <w:t>acolhido</w:t>
      </w:r>
      <w:proofErr w:type="spellEnd"/>
      <w:r>
        <w:t xml:space="preserve"> </w:t>
      </w:r>
    </w:p>
    <w:p w14:paraId="57DAC469" w14:textId="16BA99DB" w:rsidR="00265D82" w:rsidRPr="005E7360" w:rsidRDefault="00265D82">
      <w:pPr>
        <w:rPr>
          <w:lang w:val="pt-BR"/>
        </w:rPr>
      </w:pPr>
      <w:r w:rsidRPr="005E7360">
        <w:rPr>
          <w:lang w:val="pt-BR"/>
        </w:rPr>
        <w:t>A postergação da nulidade para 30 dias após a imposição</w:t>
      </w:r>
      <w:r w:rsidR="007B74CE" w:rsidRPr="005E7360">
        <w:rPr>
          <w:lang w:val="pt-BR"/>
        </w:rPr>
        <w:t xml:space="preserve"> não é conveniente</w:t>
      </w:r>
      <w:r w:rsidR="005C2777" w:rsidRPr="005E7360">
        <w:rPr>
          <w:lang w:val="pt-BR"/>
        </w:rPr>
        <w:t>, uma vez que já existe um prazo importante até a fase de imposição de multa.</w:t>
      </w:r>
    </w:p>
    <w:p w14:paraId="70AF7AEF" w14:textId="5F35172E" w:rsidR="006F3220" w:rsidRDefault="00CC00C5">
      <w:r>
        <w:rPr>
          <w:noProof/>
        </w:rPr>
        <mc:AlternateContent>
          <mc:Choice Requires="wps">
            <w:drawing>
              <wp:inline distT="0" distB="0" distL="0" distR="0" wp14:anchorId="14ED80B0" wp14:editId="415118E6">
                <wp:extent cx="5715000" cy="12700"/>
                <wp:effectExtent l="9525" t="13335" r="9525" b="12065"/>
                <wp:docPr id="157151102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1CCF6D" id="AutoShape 82"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70C1FE2" w14:textId="77777777" w:rsidR="006F3220" w:rsidRDefault="000F7054">
      <w:pPr>
        <w:pStyle w:val="Ttulo1"/>
      </w:pPr>
      <w:bookmarkStart w:id="13" w:name="_Toc14"/>
      <w:proofErr w:type="spellStart"/>
      <w:r>
        <w:t>Parágrafo</w:t>
      </w:r>
      <w:proofErr w:type="spellEnd"/>
      <w:r>
        <w:t xml:space="preserve"> 14</w:t>
      </w:r>
      <w:bookmarkEnd w:id="13"/>
    </w:p>
    <w:p w14:paraId="472FDAB9" w14:textId="4330BAC7" w:rsidR="006F3220" w:rsidRDefault="00CC00C5">
      <w:r>
        <w:rPr>
          <w:noProof/>
        </w:rPr>
        <mc:AlternateContent>
          <mc:Choice Requires="wps">
            <w:drawing>
              <wp:inline distT="0" distB="0" distL="0" distR="0" wp14:anchorId="0D9DFE37" wp14:editId="59E50D01">
                <wp:extent cx="5715000" cy="12700"/>
                <wp:effectExtent l="9525" t="10160" r="9525" b="15240"/>
                <wp:docPr id="164559005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820D009" id="AutoShape 81"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1E6B8D6" w14:textId="77777777" w:rsidR="006F3220" w:rsidRPr="005E7360" w:rsidRDefault="000F7054">
      <w:pPr>
        <w:pStyle w:val="Ttulo1"/>
        <w:rPr>
          <w:lang w:val="pt-BR"/>
        </w:rPr>
      </w:pPr>
      <w:bookmarkStart w:id="14" w:name="_Toc15"/>
      <w:r w:rsidRPr="005E7360">
        <w:rPr>
          <w:lang w:val="pt-BR"/>
        </w:rPr>
        <w:t>Parágrafo 15</w:t>
      </w:r>
      <w:bookmarkEnd w:id="14"/>
    </w:p>
    <w:p w14:paraId="5B4DA41C" w14:textId="77777777" w:rsidR="006F3220" w:rsidRPr="005E7360" w:rsidRDefault="000F7054">
      <w:pPr>
        <w:rPr>
          <w:lang w:val="pt-BR"/>
        </w:rPr>
      </w:pPr>
      <w:r w:rsidRPr="005E7360">
        <w:rPr>
          <w:lang w:val="pt-BR"/>
        </w:rPr>
        <w:t xml:space="preserve">Art. 14. Caso não seja possível a remoção dos itens apreendidos, ou caso a sua remoção se mostre demasiadamente custosa, estes deverão ser mantidos sob a custódia de responsável determinado pela ANM como fiel depositário, que se responsabilizará pela manutenção do bem. </w:t>
      </w:r>
    </w:p>
    <w:p w14:paraId="4C9DB31E" w14:textId="6FC1D150" w:rsidR="006F3220" w:rsidRDefault="00CC00C5">
      <w:r>
        <w:rPr>
          <w:noProof/>
        </w:rPr>
        <mc:AlternateContent>
          <mc:Choice Requires="wps">
            <w:drawing>
              <wp:inline distT="0" distB="0" distL="0" distR="0" wp14:anchorId="64AAD9D4" wp14:editId="5C6A295E">
                <wp:extent cx="5715000" cy="12700"/>
                <wp:effectExtent l="9525" t="7620" r="9525" b="8255"/>
                <wp:docPr id="143395640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7CD9122" id="AutoShape 80"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58ED63C8" w14:textId="77777777" w:rsidR="006F3220" w:rsidRDefault="000F7054">
      <w:pPr>
        <w:pStyle w:val="Ttulo1"/>
      </w:pPr>
      <w:bookmarkStart w:id="15" w:name="_Toc16"/>
      <w:proofErr w:type="spellStart"/>
      <w:r>
        <w:t>Parágrafo</w:t>
      </w:r>
      <w:proofErr w:type="spellEnd"/>
      <w:r>
        <w:t xml:space="preserve"> 16</w:t>
      </w:r>
      <w:bookmarkEnd w:id="15"/>
    </w:p>
    <w:p w14:paraId="2619E05A" w14:textId="49A4D74C" w:rsidR="006F3220" w:rsidRDefault="00CC00C5">
      <w:r>
        <w:rPr>
          <w:noProof/>
        </w:rPr>
        <mc:AlternateContent>
          <mc:Choice Requires="wps">
            <w:drawing>
              <wp:inline distT="0" distB="0" distL="0" distR="0" wp14:anchorId="321B7D0D" wp14:editId="19681972">
                <wp:extent cx="5715000" cy="12700"/>
                <wp:effectExtent l="9525" t="13970" r="9525" b="11430"/>
                <wp:docPr id="1415742214"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6E725D9" id="AutoShape 79"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49C0975D" w14:textId="77777777" w:rsidR="006F3220" w:rsidRDefault="000F7054">
      <w:pPr>
        <w:pStyle w:val="Ttulo1"/>
      </w:pPr>
      <w:bookmarkStart w:id="16" w:name="_Toc17"/>
      <w:proofErr w:type="spellStart"/>
      <w:r>
        <w:t>Parágrafo</w:t>
      </w:r>
      <w:proofErr w:type="spellEnd"/>
      <w:r>
        <w:t xml:space="preserve"> 17</w:t>
      </w:r>
      <w:bookmarkEnd w:id="16"/>
    </w:p>
    <w:p w14:paraId="7C7BAD3D" w14:textId="2ADB0D40" w:rsidR="006F3220" w:rsidRDefault="00CC00C5">
      <w:r>
        <w:rPr>
          <w:noProof/>
        </w:rPr>
        <mc:AlternateContent>
          <mc:Choice Requires="wps">
            <w:drawing>
              <wp:inline distT="0" distB="0" distL="0" distR="0" wp14:anchorId="061918F7" wp14:editId="1DD260DF">
                <wp:extent cx="5715000" cy="12700"/>
                <wp:effectExtent l="9525" t="10795" r="9525" b="14605"/>
                <wp:docPr id="1597521762"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F45AFA" id="AutoShape 78"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2FB1F0ED" w14:textId="77777777" w:rsidR="006F3220" w:rsidRPr="005E7360" w:rsidRDefault="000F7054">
      <w:pPr>
        <w:rPr>
          <w:lang w:val="pt-BR"/>
        </w:rPr>
      </w:pPr>
      <w:r w:rsidRPr="005E7360">
        <w:rPr>
          <w:b/>
          <w:bCs/>
          <w:lang w:val="pt-BR"/>
        </w:rPr>
        <w:t xml:space="preserve">Número: </w:t>
      </w:r>
      <w:r w:rsidRPr="005E7360">
        <w:rPr>
          <w:lang w:val="pt-BR"/>
        </w:rPr>
        <w:t>CP-819894</w:t>
      </w:r>
    </w:p>
    <w:p w14:paraId="58748000" w14:textId="77777777" w:rsidR="006F3220" w:rsidRPr="005E7360" w:rsidRDefault="000F7054">
      <w:pPr>
        <w:rPr>
          <w:lang w:val="pt-BR"/>
        </w:rPr>
      </w:pPr>
      <w:r w:rsidRPr="005E7360">
        <w:rPr>
          <w:b/>
          <w:bCs/>
          <w:lang w:val="pt-BR"/>
        </w:rPr>
        <w:t xml:space="preserve">Data: </w:t>
      </w:r>
      <w:r w:rsidRPr="005E7360">
        <w:rPr>
          <w:lang w:val="pt-BR"/>
        </w:rPr>
        <w:t>03/11/2024 - 23:23</w:t>
      </w:r>
    </w:p>
    <w:p w14:paraId="085F59EB" w14:textId="77777777" w:rsidR="006F3220" w:rsidRPr="005E7360" w:rsidRDefault="000F7054">
      <w:pPr>
        <w:rPr>
          <w:lang w:val="pt-BR"/>
        </w:rPr>
      </w:pPr>
      <w:r w:rsidRPr="005E7360">
        <w:rPr>
          <w:b/>
          <w:bCs/>
          <w:lang w:val="pt-BR"/>
        </w:rPr>
        <w:t xml:space="preserve">Título: </w:t>
      </w:r>
      <w:r w:rsidRPr="005E7360">
        <w:rPr>
          <w:lang w:val="pt-BR"/>
        </w:rPr>
        <w:t>Contribuição de Centro Brasileiro dos Exportadores de Rochas Ornamentais (</w:t>
      </w:r>
      <w:proofErr w:type="spellStart"/>
      <w:r w:rsidRPr="005E7360">
        <w:rPr>
          <w:lang w:val="pt-BR"/>
        </w:rPr>
        <w:t>Centrorochas</w:t>
      </w:r>
      <w:proofErr w:type="spellEnd"/>
      <w:r w:rsidRPr="005E7360">
        <w:rPr>
          <w:lang w:val="pt-BR"/>
        </w:rPr>
        <w:t xml:space="preserve">) </w:t>
      </w:r>
    </w:p>
    <w:p w14:paraId="4D093EA6" w14:textId="77777777" w:rsidR="006F3220" w:rsidRPr="005E7360" w:rsidRDefault="000F7054">
      <w:pPr>
        <w:rPr>
          <w:lang w:val="pt-BR"/>
        </w:rPr>
      </w:pPr>
      <w:r w:rsidRPr="005E7360">
        <w:rPr>
          <w:b/>
          <w:bCs/>
          <w:lang w:val="pt-BR"/>
        </w:rPr>
        <w:t xml:space="preserve">Resumo: </w:t>
      </w:r>
      <w:r w:rsidRPr="005E7360">
        <w:rPr>
          <w:lang w:val="pt-BR"/>
        </w:rPr>
        <w:t xml:space="preserve">Em que pese a penalidade de suspensão das atividades possuir previsão na legislação minerária (art. 63, VI do Decreto-lei 227/1967), a Lei não cuidou de disciplinar quais seriam as infrações sujeitas a essa penalidade o que, aliás, gera uma temerária discricionariedade ao agente e não permite uma vinculação jurídica de comando e controle (dever/infração x pena) que privilegiaria a individualização de condutas </w:t>
      </w:r>
      <w:proofErr w:type="spellStart"/>
      <w:r w:rsidRPr="005E7360">
        <w:rPr>
          <w:lang w:val="pt-BR"/>
        </w:rPr>
        <w:t>típicas.Nota-se</w:t>
      </w:r>
      <w:proofErr w:type="spellEnd"/>
      <w:r w:rsidRPr="005E7360">
        <w:rPr>
          <w:lang w:val="pt-BR"/>
        </w:rPr>
        <w:t xml:space="preserve"> que, no contexto da legislação mineral, há uma única previsão na Lei n° 7.805/1989, que cuida da </w:t>
      </w:r>
      <w:r w:rsidRPr="005E7360">
        <w:rPr>
          <w:lang w:val="pt-BR"/>
        </w:rPr>
        <w:lastRenderedPageBreak/>
        <w:t>Permissão de Lavra Garimpeira, em seu artigo 18. A definição de condutas sujeitas a suspensão por resolução é inovação ilegal.</w:t>
      </w:r>
    </w:p>
    <w:p w14:paraId="76B53B92" w14:textId="77777777" w:rsidR="006F3220" w:rsidRPr="005E7360" w:rsidRDefault="000F7054">
      <w:pPr>
        <w:rPr>
          <w:lang w:val="pt-BR"/>
        </w:rPr>
      </w:pPr>
      <w:r w:rsidRPr="005E7360">
        <w:rPr>
          <w:b/>
          <w:bCs/>
          <w:lang w:val="pt-BR"/>
        </w:rPr>
        <w:t xml:space="preserve">Contribuinte: </w:t>
      </w:r>
      <w:r w:rsidRPr="005E7360">
        <w:rPr>
          <w:lang w:val="pt-BR"/>
        </w:rPr>
        <w:t>VICTOR ATHAYDE SILVA</w:t>
      </w:r>
    </w:p>
    <w:p w14:paraId="21BB4501" w14:textId="77777777" w:rsidR="006F3220" w:rsidRPr="005E7360" w:rsidRDefault="000F7054">
      <w:pPr>
        <w:rPr>
          <w:lang w:val="pt-BR"/>
        </w:rPr>
      </w:pPr>
      <w:r w:rsidRPr="005E7360">
        <w:rPr>
          <w:b/>
          <w:bCs/>
          <w:lang w:val="pt-BR"/>
        </w:rPr>
        <w:t xml:space="preserve">Status: </w:t>
      </w:r>
      <w:r w:rsidRPr="005E7360">
        <w:rPr>
          <w:lang w:val="pt-BR"/>
        </w:rPr>
        <w:t>Pendente</w:t>
      </w:r>
    </w:p>
    <w:p w14:paraId="0A342651" w14:textId="74A7A2F5" w:rsidR="00B64764" w:rsidRPr="005E7360" w:rsidRDefault="0017694E">
      <w:pPr>
        <w:rPr>
          <w:lang w:val="pt-BR"/>
        </w:rPr>
      </w:pPr>
      <w:r w:rsidRPr="005E7360">
        <w:rPr>
          <w:lang w:val="pt-BR"/>
        </w:rPr>
        <w:t>Situação: Não acolhido</w:t>
      </w:r>
    </w:p>
    <w:p w14:paraId="51880518" w14:textId="7C308488" w:rsidR="004D6B65" w:rsidRPr="005E7360" w:rsidRDefault="004D6B65">
      <w:pPr>
        <w:rPr>
          <w:lang w:val="pt-BR"/>
        </w:rPr>
      </w:pPr>
      <w:r w:rsidRPr="005E7360">
        <w:rPr>
          <w:lang w:val="pt-BR"/>
        </w:rPr>
        <w:t xml:space="preserve">Conforme art. </w:t>
      </w:r>
      <w:r w:rsidR="00453CF3" w:rsidRPr="005E7360">
        <w:rPr>
          <w:lang w:val="pt-BR"/>
        </w:rPr>
        <w:t>54-C</w:t>
      </w:r>
      <w:r w:rsidRPr="005E7360">
        <w:rPr>
          <w:lang w:val="pt-BR"/>
        </w:rPr>
        <w:t xml:space="preserve"> do </w:t>
      </w:r>
      <w:proofErr w:type="spellStart"/>
      <w:r w:rsidRPr="005E7360">
        <w:rPr>
          <w:lang w:val="pt-BR"/>
        </w:rPr>
        <w:t>Regulameno</w:t>
      </w:r>
      <w:proofErr w:type="spellEnd"/>
      <w:r w:rsidRPr="005E7360">
        <w:rPr>
          <w:lang w:val="pt-BR"/>
        </w:rPr>
        <w:t xml:space="preserve"> do Código de Mineração.</w:t>
      </w:r>
    </w:p>
    <w:p w14:paraId="4E10F3B7" w14:textId="77777777" w:rsidR="00B64764" w:rsidRPr="005E7360" w:rsidRDefault="00B64764">
      <w:pPr>
        <w:rPr>
          <w:lang w:val="pt-BR"/>
        </w:rPr>
      </w:pPr>
    </w:p>
    <w:p w14:paraId="2852FFAC" w14:textId="32238ECF" w:rsidR="006F3220" w:rsidRDefault="00CC00C5">
      <w:r>
        <w:rPr>
          <w:noProof/>
        </w:rPr>
        <mc:AlternateContent>
          <mc:Choice Requires="wps">
            <w:drawing>
              <wp:inline distT="0" distB="0" distL="0" distR="0" wp14:anchorId="15443B3B" wp14:editId="1DE6965F">
                <wp:extent cx="5715000" cy="12700"/>
                <wp:effectExtent l="9525" t="9525" r="9525" b="6350"/>
                <wp:docPr id="69123522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AE21C7C" id="AutoShape 77"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32727D4" w14:textId="77777777" w:rsidR="006F3220" w:rsidRDefault="000F7054">
      <w:pPr>
        <w:pStyle w:val="Ttulo1"/>
      </w:pPr>
      <w:bookmarkStart w:id="17" w:name="_Toc18"/>
      <w:proofErr w:type="spellStart"/>
      <w:r>
        <w:t>Parágrafo</w:t>
      </w:r>
      <w:proofErr w:type="spellEnd"/>
      <w:r>
        <w:t xml:space="preserve"> 18</w:t>
      </w:r>
      <w:bookmarkEnd w:id="17"/>
    </w:p>
    <w:p w14:paraId="602FA849" w14:textId="60695C05" w:rsidR="006F3220" w:rsidRDefault="00CC00C5">
      <w:r>
        <w:rPr>
          <w:noProof/>
        </w:rPr>
        <mc:AlternateContent>
          <mc:Choice Requires="wps">
            <w:drawing>
              <wp:inline distT="0" distB="0" distL="0" distR="0" wp14:anchorId="3DE1F753" wp14:editId="0D8C74CC">
                <wp:extent cx="5715000" cy="12700"/>
                <wp:effectExtent l="9525" t="6350" r="9525" b="9525"/>
                <wp:docPr id="199758572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F19C4F5" id="AutoShape 76"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F57E22C" w14:textId="77777777" w:rsidR="006F3220" w:rsidRDefault="000F7054">
      <w:pPr>
        <w:pStyle w:val="Ttulo1"/>
      </w:pPr>
      <w:bookmarkStart w:id="18" w:name="_Toc19"/>
      <w:proofErr w:type="spellStart"/>
      <w:r>
        <w:t>Parágrafo</w:t>
      </w:r>
      <w:proofErr w:type="spellEnd"/>
      <w:r>
        <w:t xml:space="preserve"> 19</w:t>
      </w:r>
      <w:bookmarkEnd w:id="18"/>
    </w:p>
    <w:p w14:paraId="098C69CF" w14:textId="3961AD6B" w:rsidR="006F3220" w:rsidRDefault="00CC00C5">
      <w:r>
        <w:rPr>
          <w:noProof/>
        </w:rPr>
        <mc:AlternateContent>
          <mc:Choice Requires="wps">
            <w:drawing>
              <wp:inline distT="0" distB="0" distL="0" distR="0" wp14:anchorId="6388FDC7" wp14:editId="615FF5B3">
                <wp:extent cx="5715000" cy="12700"/>
                <wp:effectExtent l="9525" t="12700" r="9525" b="12700"/>
                <wp:docPr id="76875444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267BCB1" id="AutoShape 75"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AC3EA09" w14:textId="77777777" w:rsidR="006F3220" w:rsidRDefault="000F7054">
      <w:pPr>
        <w:pStyle w:val="Ttulo1"/>
      </w:pPr>
      <w:bookmarkStart w:id="19" w:name="_Toc20"/>
      <w:proofErr w:type="spellStart"/>
      <w:r>
        <w:t>Parágrafo</w:t>
      </w:r>
      <w:proofErr w:type="spellEnd"/>
      <w:r>
        <w:t xml:space="preserve"> 20</w:t>
      </w:r>
      <w:bookmarkEnd w:id="19"/>
    </w:p>
    <w:p w14:paraId="78F6522D" w14:textId="5D89126C" w:rsidR="006F3220" w:rsidRDefault="00CC00C5">
      <w:r>
        <w:rPr>
          <w:noProof/>
        </w:rPr>
        <mc:AlternateContent>
          <mc:Choice Requires="wps">
            <w:drawing>
              <wp:inline distT="0" distB="0" distL="0" distR="0" wp14:anchorId="5BDF461C" wp14:editId="26C7E42B">
                <wp:extent cx="5715000" cy="12700"/>
                <wp:effectExtent l="9525" t="9525" r="9525" b="6350"/>
                <wp:docPr id="252215945"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A509D9C" id="AutoShape 74"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CBB92AB" w14:textId="77777777" w:rsidR="006F3220" w:rsidRPr="005E7360" w:rsidRDefault="000F7054">
      <w:pPr>
        <w:rPr>
          <w:lang w:val="pt-BR"/>
        </w:rPr>
      </w:pPr>
      <w:r w:rsidRPr="005E7360">
        <w:rPr>
          <w:b/>
          <w:bCs/>
          <w:lang w:val="pt-BR"/>
        </w:rPr>
        <w:t xml:space="preserve">Número: </w:t>
      </w:r>
      <w:r w:rsidRPr="005E7360">
        <w:rPr>
          <w:lang w:val="pt-BR"/>
        </w:rPr>
        <w:t>CP-820503</w:t>
      </w:r>
    </w:p>
    <w:p w14:paraId="62F66995" w14:textId="77777777" w:rsidR="006F3220" w:rsidRPr="005E7360" w:rsidRDefault="000F7054">
      <w:pPr>
        <w:rPr>
          <w:lang w:val="pt-BR"/>
        </w:rPr>
      </w:pPr>
      <w:r w:rsidRPr="005E7360">
        <w:rPr>
          <w:b/>
          <w:bCs/>
          <w:lang w:val="pt-BR"/>
        </w:rPr>
        <w:t xml:space="preserve">Data: </w:t>
      </w:r>
      <w:r w:rsidRPr="005E7360">
        <w:rPr>
          <w:lang w:val="pt-BR"/>
        </w:rPr>
        <w:t>04/11/2024 - 22:57</w:t>
      </w:r>
    </w:p>
    <w:p w14:paraId="223D7390" w14:textId="77777777" w:rsidR="006F3220" w:rsidRPr="005E7360" w:rsidRDefault="000F7054">
      <w:pPr>
        <w:rPr>
          <w:lang w:val="pt-BR"/>
        </w:rPr>
      </w:pPr>
      <w:r w:rsidRPr="005E7360">
        <w:rPr>
          <w:b/>
          <w:bCs/>
          <w:lang w:val="pt-BR"/>
        </w:rPr>
        <w:t xml:space="preserve">Título: </w:t>
      </w:r>
      <w:r w:rsidRPr="005E7360">
        <w:rPr>
          <w:lang w:val="pt-BR"/>
        </w:rPr>
        <w:t>Nova redação para o Art. 19, inciso IV</w:t>
      </w:r>
    </w:p>
    <w:p w14:paraId="2A872D83" w14:textId="77777777" w:rsidR="006F3220" w:rsidRPr="005E7360" w:rsidRDefault="000F7054">
      <w:pPr>
        <w:rPr>
          <w:lang w:val="pt-BR"/>
        </w:rPr>
      </w:pPr>
      <w:r w:rsidRPr="005E7360">
        <w:rPr>
          <w:b/>
          <w:bCs/>
          <w:lang w:val="pt-BR"/>
        </w:rPr>
        <w:t xml:space="preserve">Resumo: </w:t>
      </w:r>
      <w:r w:rsidRPr="005E7360">
        <w:rPr>
          <w:lang w:val="pt-BR"/>
        </w:rPr>
        <w:t xml:space="preserve">Nova redação </w:t>
      </w:r>
      <w:proofErr w:type="spellStart"/>
      <w:r w:rsidRPr="005E7360">
        <w:rPr>
          <w:lang w:val="pt-BR"/>
        </w:rPr>
        <w:t>proposta:"IV</w:t>
      </w:r>
      <w:proofErr w:type="spellEnd"/>
      <w:r w:rsidRPr="005E7360">
        <w:rPr>
          <w:lang w:val="pt-BR"/>
        </w:rPr>
        <w:t xml:space="preserve"> - utilizar rótulo em desacordo com as disposições da Resolução ANM nº 157, de 3 de maio de 2024;"Justificativa: a nova resolução da ANM estabeleceu que não há mais a aprovação prévia de rótulos e que as sanções serão aplicadas em caso de descumprimento do regulamento sobre rotulagem de água mineral (</w:t>
      </w:r>
      <w:proofErr w:type="spellStart"/>
      <w:r w:rsidRPr="005E7360">
        <w:rPr>
          <w:lang w:val="pt-BR"/>
        </w:rPr>
        <w:t>arts</w:t>
      </w:r>
      <w:proofErr w:type="spellEnd"/>
      <w:r w:rsidRPr="005E7360">
        <w:rPr>
          <w:lang w:val="pt-BR"/>
        </w:rPr>
        <w:t>. 2º, parágrafo único, e 11)</w:t>
      </w:r>
    </w:p>
    <w:p w14:paraId="1EE9B809" w14:textId="77777777" w:rsidR="006F3220" w:rsidRPr="005E7360" w:rsidRDefault="000F7054">
      <w:pPr>
        <w:rPr>
          <w:lang w:val="pt-BR"/>
        </w:rPr>
      </w:pPr>
      <w:r w:rsidRPr="005E7360">
        <w:rPr>
          <w:b/>
          <w:bCs/>
          <w:lang w:val="pt-BR"/>
        </w:rPr>
        <w:t xml:space="preserve">Contribuinte: </w:t>
      </w:r>
      <w:r w:rsidRPr="005E7360">
        <w:rPr>
          <w:lang w:val="pt-BR"/>
        </w:rPr>
        <w:t>Valeria Alves Rodrigues de Melo</w:t>
      </w:r>
    </w:p>
    <w:p w14:paraId="0745E2A7" w14:textId="77777777" w:rsidR="006F3220" w:rsidRPr="005E7360" w:rsidRDefault="000F7054">
      <w:pPr>
        <w:rPr>
          <w:lang w:val="pt-BR"/>
        </w:rPr>
      </w:pPr>
      <w:r w:rsidRPr="005E7360">
        <w:rPr>
          <w:b/>
          <w:bCs/>
          <w:lang w:val="pt-BR"/>
        </w:rPr>
        <w:t xml:space="preserve">Status: </w:t>
      </w:r>
      <w:r w:rsidRPr="005E7360">
        <w:rPr>
          <w:lang w:val="pt-BR"/>
        </w:rPr>
        <w:t>Pendente</w:t>
      </w:r>
    </w:p>
    <w:p w14:paraId="1CA4925D" w14:textId="50923FDB" w:rsidR="0017694E" w:rsidRPr="005E7360" w:rsidRDefault="0017694E">
      <w:pPr>
        <w:rPr>
          <w:lang w:val="pt-BR"/>
        </w:rPr>
      </w:pPr>
      <w:r w:rsidRPr="005E7360">
        <w:rPr>
          <w:lang w:val="pt-BR"/>
        </w:rPr>
        <w:t xml:space="preserve">Situação: Acolhido </w:t>
      </w:r>
    </w:p>
    <w:p w14:paraId="616FBBD0" w14:textId="69AC9387" w:rsidR="00D90A3E" w:rsidRPr="005E7360" w:rsidRDefault="00D90A3E">
      <w:pPr>
        <w:rPr>
          <w:lang w:val="pt-BR"/>
        </w:rPr>
      </w:pPr>
      <w:r w:rsidRPr="005E7360">
        <w:rPr>
          <w:lang w:val="pt-BR"/>
        </w:rPr>
        <w:t xml:space="preserve">Tendo em vista a modificação implementada no texto </w:t>
      </w:r>
      <w:r w:rsidR="00816573" w:rsidRPr="005E7360">
        <w:rPr>
          <w:lang w:val="pt-BR"/>
        </w:rPr>
        <w:t>da Resolução 157/2024, que substitu</w:t>
      </w:r>
      <w:r w:rsidR="004E30A0" w:rsidRPr="005E7360">
        <w:rPr>
          <w:lang w:val="pt-BR"/>
        </w:rPr>
        <w:t>iu a Portaria 374/2009</w:t>
      </w:r>
      <w:r w:rsidR="007C244F" w:rsidRPr="005E7360">
        <w:rPr>
          <w:lang w:val="pt-BR"/>
        </w:rPr>
        <w:t xml:space="preserve">, a modificação </w:t>
      </w:r>
      <w:r w:rsidR="00706B4C" w:rsidRPr="005E7360">
        <w:rPr>
          <w:lang w:val="pt-BR"/>
        </w:rPr>
        <w:t>adequa a 122</w:t>
      </w:r>
      <w:r w:rsidR="005F51D0" w:rsidRPr="005E7360">
        <w:rPr>
          <w:lang w:val="pt-BR"/>
        </w:rPr>
        <w:t xml:space="preserve"> a nova Resolução.</w:t>
      </w:r>
    </w:p>
    <w:p w14:paraId="4F6584BA" w14:textId="77777777" w:rsidR="007D57DD" w:rsidRPr="005E7360" w:rsidRDefault="007D57DD">
      <w:pPr>
        <w:rPr>
          <w:lang w:val="pt-BR"/>
        </w:rPr>
      </w:pPr>
    </w:p>
    <w:p w14:paraId="1F14C8AF" w14:textId="7D83C2AF" w:rsidR="006F3220" w:rsidRDefault="00CC00C5">
      <w:r>
        <w:rPr>
          <w:noProof/>
        </w:rPr>
        <mc:AlternateContent>
          <mc:Choice Requires="wps">
            <w:drawing>
              <wp:inline distT="0" distB="0" distL="0" distR="0" wp14:anchorId="2A789CF9" wp14:editId="64892CAD">
                <wp:extent cx="5715000" cy="12700"/>
                <wp:effectExtent l="9525" t="13970" r="9525" b="11430"/>
                <wp:docPr id="54197482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D106B3B" id="AutoShape 73"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B6394E6" w14:textId="77777777" w:rsidR="006F3220" w:rsidRDefault="000F7054">
      <w:pPr>
        <w:pStyle w:val="Ttulo1"/>
      </w:pPr>
      <w:bookmarkStart w:id="20" w:name="_Toc21"/>
      <w:proofErr w:type="spellStart"/>
      <w:r>
        <w:t>Parágrafo</w:t>
      </w:r>
      <w:proofErr w:type="spellEnd"/>
      <w:r>
        <w:t xml:space="preserve"> 21</w:t>
      </w:r>
      <w:bookmarkEnd w:id="20"/>
    </w:p>
    <w:p w14:paraId="365425A7" w14:textId="452649B0" w:rsidR="006F3220" w:rsidRDefault="00CC00C5">
      <w:r>
        <w:rPr>
          <w:noProof/>
        </w:rPr>
        <mc:AlternateContent>
          <mc:Choice Requires="wps">
            <w:drawing>
              <wp:inline distT="0" distB="0" distL="0" distR="0" wp14:anchorId="3180EBED" wp14:editId="54D331B2">
                <wp:extent cx="5715000" cy="12700"/>
                <wp:effectExtent l="9525" t="10795" r="9525" b="14605"/>
                <wp:docPr id="99402453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855F332" id="AutoShape 72"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5535594C" w14:textId="77777777" w:rsidR="006F3220" w:rsidRDefault="000F7054">
      <w:pPr>
        <w:pStyle w:val="Ttulo1"/>
      </w:pPr>
      <w:bookmarkStart w:id="21" w:name="_Toc22"/>
      <w:proofErr w:type="spellStart"/>
      <w:r>
        <w:lastRenderedPageBreak/>
        <w:t>Parágrafo</w:t>
      </w:r>
      <w:proofErr w:type="spellEnd"/>
      <w:r>
        <w:t xml:space="preserve"> 22</w:t>
      </w:r>
      <w:bookmarkEnd w:id="21"/>
    </w:p>
    <w:p w14:paraId="7AAFAC72" w14:textId="76E09980" w:rsidR="006F3220" w:rsidRDefault="00CC00C5">
      <w:r>
        <w:rPr>
          <w:noProof/>
        </w:rPr>
        <mc:AlternateContent>
          <mc:Choice Requires="wps">
            <w:drawing>
              <wp:inline distT="0" distB="0" distL="0" distR="0" wp14:anchorId="0A819247" wp14:editId="1637D484">
                <wp:extent cx="5715000" cy="12700"/>
                <wp:effectExtent l="9525" t="10795" r="9525" b="14605"/>
                <wp:docPr id="1001211376"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9BCF591" id="AutoShape 71"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40778A93" w14:textId="77777777" w:rsidR="006F3220" w:rsidRPr="005E7360" w:rsidRDefault="000F7054">
      <w:pPr>
        <w:rPr>
          <w:lang w:val="pt-BR"/>
        </w:rPr>
      </w:pPr>
      <w:r w:rsidRPr="005E7360">
        <w:rPr>
          <w:b/>
          <w:bCs/>
          <w:lang w:val="pt-BR"/>
        </w:rPr>
        <w:t xml:space="preserve">Número: </w:t>
      </w:r>
      <w:r w:rsidRPr="005E7360">
        <w:rPr>
          <w:lang w:val="pt-BR"/>
        </w:rPr>
        <w:t>CP-819451</w:t>
      </w:r>
    </w:p>
    <w:p w14:paraId="450BF84D" w14:textId="77777777" w:rsidR="006F3220" w:rsidRPr="005E7360" w:rsidRDefault="000F7054">
      <w:pPr>
        <w:rPr>
          <w:lang w:val="pt-BR"/>
        </w:rPr>
      </w:pPr>
      <w:r w:rsidRPr="005E7360">
        <w:rPr>
          <w:b/>
          <w:bCs/>
          <w:lang w:val="pt-BR"/>
        </w:rPr>
        <w:t xml:space="preserve">Data: </w:t>
      </w:r>
      <w:r w:rsidRPr="005E7360">
        <w:rPr>
          <w:lang w:val="pt-BR"/>
        </w:rPr>
        <w:t>01/11/2024 - 20:25</w:t>
      </w:r>
    </w:p>
    <w:p w14:paraId="77418613" w14:textId="77777777" w:rsidR="006F3220" w:rsidRPr="005E7360" w:rsidRDefault="000F7054">
      <w:pPr>
        <w:rPr>
          <w:lang w:val="pt-BR"/>
        </w:rPr>
      </w:pPr>
      <w:r w:rsidRPr="005E7360">
        <w:rPr>
          <w:b/>
          <w:bCs/>
          <w:lang w:val="pt-BR"/>
        </w:rPr>
        <w:t xml:space="preserve">Título: </w:t>
      </w:r>
      <w:r w:rsidRPr="005E7360">
        <w:rPr>
          <w:lang w:val="pt-BR"/>
        </w:rPr>
        <w:t>Contribuição ABPM - Ar. 21 Anexo II-C</w:t>
      </w:r>
    </w:p>
    <w:p w14:paraId="27C17A85" w14:textId="77777777" w:rsidR="006F3220" w:rsidRPr="005E7360" w:rsidRDefault="000F7054">
      <w:pPr>
        <w:rPr>
          <w:lang w:val="pt-BR"/>
        </w:rPr>
      </w:pPr>
      <w:r w:rsidRPr="005E7360">
        <w:rPr>
          <w:b/>
          <w:bCs/>
          <w:lang w:val="pt-BR"/>
        </w:rPr>
        <w:t xml:space="preserve">Resumo: </w:t>
      </w:r>
      <w:r w:rsidRPr="005E7360">
        <w:rPr>
          <w:lang w:val="pt-BR"/>
        </w:rPr>
        <w:t>De forma geral a proposta de Resolução traz uma significativa redução dos valores das multas aplicadas à lavra. Observa-se, no entanto, um aumento nos valores das multas aplicáveis às empresas da parte inferior da Faixa C devido ao estabelecimento de um piso acima do valor previsto no Código de Mineração. Pode parecer uma questão menor, mas tal medida aumentará os valores das multas para mais da metade das empresas de mineração em operação. Tal medida pode ser facilmente minorada ao se adotar como valor mínimo da Faixa C os valores mínimos estabelecidos no Código (R$ 2 mil).</w:t>
      </w:r>
    </w:p>
    <w:p w14:paraId="4485FE48" w14:textId="77777777" w:rsidR="006F3220" w:rsidRPr="005E7360" w:rsidRDefault="000F7054">
      <w:pPr>
        <w:rPr>
          <w:lang w:val="pt-BR"/>
        </w:rPr>
      </w:pPr>
      <w:r w:rsidRPr="005E7360">
        <w:rPr>
          <w:b/>
          <w:bCs/>
          <w:lang w:val="pt-BR"/>
        </w:rPr>
        <w:t xml:space="preserve">Arquivo: </w:t>
      </w:r>
      <w:r w:rsidRPr="005E7360">
        <w:rPr>
          <w:lang w:val="pt-BR"/>
        </w:rPr>
        <w:t>https://www.gov.br/participamaisbrasil/blob/baixar/58637</w:t>
      </w:r>
    </w:p>
    <w:p w14:paraId="6378F24F" w14:textId="77777777" w:rsidR="006F3220" w:rsidRPr="005E7360" w:rsidRDefault="000F7054">
      <w:pPr>
        <w:rPr>
          <w:lang w:val="pt-BR"/>
        </w:rPr>
      </w:pPr>
      <w:r w:rsidRPr="005E7360">
        <w:rPr>
          <w:b/>
          <w:bCs/>
          <w:lang w:val="pt-BR"/>
        </w:rPr>
        <w:t xml:space="preserve">Contribuinte: </w:t>
      </w:r>
      <w:r w:rsidRPr="005E7360">
        <w:rPr>
          <w:lang w:val="pt-BR"/>
        </w:rPr>
        <w:t>Daniel Pires Vieira</w:t>
      </w:r>
    </w:p>
    <w:p w14:paraId="31F4BEF4" w14:textId="512F67D4" w:rsidR="006F3220" w:rsidRPr="005E7360" w:rsidRDefault="000F7054">
      <w:pPr>
        <w:rPr>
          <w:lang w:val="pt-BR"/>
        </w:rPr>
      </w:pPr>
      <w:r w:rsidRPr="005E7360">
        <w:rPr>
          <w:b/>
          <w:bCs/>
          <w:lang w:val="pt-BR"/>
        </w:rPr>
        <w:t xml:space="preserve">Status: </w:t>
      </w:r>
      <w:r w:rsidR="0095736F" w:rsidRPr="005E7360">
        <w:rPr>
          <w:lang w:val="pt-BR"/>
        </w:rPr>
        <w:t>Parcialmente ac</w:t>
      </w:r>
      <w:r w:rsidR="0017694E" w:rsidRPr="005E7360">
        <w:rPr>
          <w:lang w:val="pt-BR"/>
        </w:rPr>
        <w:t>olhida</w:t>
      </w:r>
    </w:p>
    <w:p w14:paraId="27ACCE56" w14:textId="2F53255E" w:rsidR="008C7B83" w:rsidRPr="005E7360" w:rsidRDefault="008C7B83">
      <w:pPr>
        <w:rPr>
          <w:lang w:val="pt-BR"/>
        </w:rPr>
      </w:pPr>
      <w:r w:rsidRPr="005E7360">
        <w:rPr>
          <w:lang w:val="pt-BR"/>
        </w:rPr>
        <w:t xml:space="preserve">Situação: </w:t>
      </w:r>
      <w:r w:rsidR="0095736F" w:rsidRPr="005E7360">
        <w:rPr>
          <w:lang w:val="pt-BR"/>
        </w:rPr>
        <w:t>Foi modificado o método de cálculo para resolver o questionamento pr</w:t>
      </w:r>
      <w:r w:rsidR="00D8423C">
        <w:rPr>
          <w:lang w:val="pt-BR"/>
        </w:rPr>
        <w:t>o</w:t>
      </w:r>
      <w:r w:rsidR="0095736F" w:rsidRPr="005E7360">
        <w:rPr>
          <w:lang w:val="pt-BR"/>
        </w:rPr>
        <w:t>posto.</w:t>
      </w:r>
    </w:p>
    <w:p w14:paraId="154E72F5" w14:textId="56E160D5" w:rsidR="006F3220" w:rsidRDefault="00CC00C5">
      <w:r>
        <w:rPr>
          <w:noProof/>
        </w:rPr>
        <mc:AlternateContent>
          <mc:Choice Requires="wps">
            <w:drawing>
              <wp:inline distT="0" distB="0" distL="0" distR="0" wp14:anchorId="3F15B058" wp14:editId="13EF1ABC">
                <wp:extent cx="5715000" cy="12700"/>
                <wp:effectExtent l="9525" t="9525" r="9525" b="6350"/>
                <wp:docPr id="188162025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3767BFE" id="AutoShape 70"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D9CCC16" w14:textId="77777777" w:rsidR="006F3220" w:rsidRDefault="000F7054">
      <w:pPr>
        <w:pStyle w:val="Ttulo1"/>
      </w:pPr>
      <w:bookmarkStart w:id="22" w:name="_Toc23"/>
      <w:proofErr w:type="spellStart"/>
      <w:r>
        <w:t>Parágrafo</w:t>
      </w:r>
      <w:proofErr w:type="spellEnd"/>
      <w:r>
        <w:t xml:space="preserve"> 23</w:t>
      </w:r>
      <w:bookmarkEnd w:id="22"/>
    </w:p>
    <w:p w14:paraId="034E52D8" w14:textId="1C79A63D" w:rsidR="006F3220" w:rsidRDefault="00CC00C5">
      <w:r>
        <w:rPr>
          <w:noProof/>
        </w:rPr>
        <mc:AlternateContent>
          <mc:Choice Requires="wps">
            <w:drawing>
              <wp:inline distT="0" distB="0" distL="0" distR="0" wp14:anchorId="2AC35953" wp14:editId="040705E4">
                <wp:extent cx="5715000" cy="12700"/>
                <wp:effectExtent l="9525" t="15240" r="9525" b="10160"/>
                <wp:docPr id="173013863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A7C8289" id="AutoShape 69"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ECCDCD7" w14:textId="77777777" w:rsidR="006F3220" w:rsidRDefault="000F7054">
      <w:pPr>
        <w:pStyle w:val="Ttulo1"/>
      </w:pPr>
      <w:bookmarkStart w:id="23" w:name="_Toc24"/>
      <w:proofErr w:type="spellStart"/>
      <w:r>
        <w:t>Parágrafo</w:t>
      </w:r>
      <w:proofErr w:type="spellEnd"/>
      <w:r>
        <w:t xml:space="preserve"> 24</w:t>
      </w:r>
      <w:bookmarkEnd w:id="23"/>
    </w:p>
    <w:p w14:paraId="44412309" w14:textId="16DBAA57" w:rsidR="006F3220" w:rsidRDefault="00CC00C5">
      <w:r>
        <w:rPr>
          <w:noProof/>
        </w:rPr>
        <mc:AlternateContent>
          <mc:Choice Requires="wps">
            <w:drawing>
              <wp:inline distT="0" distB="0" distL="0" distR="0" wp14:anchorId="627A3F8E" wp14:editId="3E06684A">
                <wp:extent cx="5715000" cy="12700"/>
                <wp:effectExtent l="9525" t="12065" r="9525" b="13335"/>
                <wp:docPr id="174492955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C572F09" id="AutoShape 68"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1E9F5A7" w14:textId="77777777" w:rsidR="006F3220" w:rsidRPr="005E7360" w:rsidRDefault="000F7054">
      <w:pPr>
        <w:rPr>
          <w:lang w:val="pt-BR"/>
        </w:rPr>
      </w:pPr>
      <w:r w:rsidRPr="005E7360">
        <w:rPr>
          <w:b/>
          <w:bCs/>
          <w:lang w:val="pt-BR"/>
        </w:rPr>
        <w:t xml:space="preserve">Número: </w:t>
      </w:r>
      <w:r w:rsidRPr="005E7360">
        <w:rPr>
          <w:lang w:val="pt-BR"/>
        </w:rPr>
        <w:t>CP-819442</w:t>
      </w:r>
    </w:p>
    <w:p w14:paraId="5781B1ED" w14:textId="77777777" w:rsidR="006F3220" w:rsidRPr="005E7360" w:rsidRDefault="000F7054">
      <w:pPr>
        <w:rPr>
          <w:lang w:val="pt-BR"/>
        </w:rPr>
      </w:pPr>
      <w:r w:rsidRPr="005E7360">
        <w:rPr>
          <w:b/>
          <w:bCs/>
          <w:lang w:val="pt-BR"/>
        </w:rPr>
        <w:t xml:space="preserve">Data: </w:t>
      </w:r>
      <w:r w:rsidRPr="005E7360">
        <w:rPr>
          <w:lang w:val="pt-BR"/>
        </w:rPr>
        <w:t>01/11/2024 - 20:17</w:t>
      </w:r>
    </w:p>
    <w:p w14:paraId="2593BC06" w14:textId="77777777" w:rsidR="006F3220" w:rsidRPr="005E7360" w:rsidRDefault="000F7054">
      <w:pPr>
        <w:rPr>
          <w:lang w:val="pt-BR"/>
        </w:rPr>
      </w:pPr>
      <w:r w:rsidRPr="005E7360">
        <w:rPr>
          <w:b/>
          <w:bCs/>
          <w:lang w:val="pt-BR"/>
        </w:rPr>
        <w:t xml:space="preserve">Título: </w:t>
      </w:r>
      <w:r w:rsidRPr="005E7360">
        <w:rPr>
          <w:lang w:val="pt-BR"/>
        </w:rPr>
        <w:t>Contribuição ABPM - art. 23-A</w:t>
      </w:r>
    </w:p>
    <w:p w14:paraId="2FA0ED60" w14:textId="77777777" w:rsidR="006F3220" w:rsidRPr="005E7360" w:rsidRDefault="000F7054">
      <w:pPr>
        <w:rPr>
          <w:lang w:val="pt-BR"/>
        </w:rPr>
      </w:pPr>
      <w:r w:rsidRPr="005E7360">
        <w:rPr>
          <w:b/>
          <w:bCs/>
          <w:lang w:val="pt-BR"/>
        </w:rPr>
        <w:t xml:space="preserve">Resumo: </w:t>
      </w:r>
      <w:r w:rsidRPr="005E7360">
        <w:rPr>
          <w:lang w:val="pt-BR"/>
        </w:rPr>
        <w:t xml:space="preserve">Em que pese a gravidade da pesquisa ter quatro níveis, o nível mais baixo não se aplica a qualquer infração descrita. Nesse sentido, sugere-se a reclassificação dos níveis de gravidade para o nível imediatamente inferior. O texto proposto classifica dificultar acesso e inspeção pela Agência no nível inferior de gravidade. Sugere-se a reclassificação da infração em nível superior (Grupo II-3). </w:t>
      </w:r>
    </w:p>
    <w:p w14:paraId="4BBF4262" w14:textId="77777777" w:rsidR="006F3220" w:rsidRPr="005E7360" w:rsidRDefault="000F7054">
      <w:pPr>
        <w:rPr>
          <w:lang w:val="pt-BR"/>
        </w:rPr>
      </w:pPr>
      <w:r w:rsidRPr="005E7360">
        <w:rPr>
          <w:b/>
          <w:bCs/>
          <w:lang w:val="pt-BR"/>
        </w:rPr>
        <w:t xml:space="preserve">Arquivo: </w:t>
      </w:r>
      <w:r w:rsidRPr="005E7360">
        <w:rPr>
          <w:lang w:val="pt-BR"/>
        </w:rPr>
        <w:t>https://www.gov.br/participamaisbrasil/blob/baixar/58625</w:t>
      </w:r>
    </w:p>
    <w:p w14:paraId="03628086" w14:textId="77777777" w:rsidR="006F3220" w:rsidRPr="005E7360" w:rsidRDefault="000F7054">
      <w:pPr>
        <w:rPr>
          <w:lang w:val="pt-BR"/>
        </w:rPr>
      </w:pPr>
      <w:r w:rsidRPr="005E7360">
        <w:rPr>
          <w:b/>
          <w:bCs/>
          <w:lang w:val="pt-BR"/>
        </w:rPr>
        <w:t xml:space="preserve">Contribuinte: </w:t>
      </w:r>
      <w:r w:rsidRPr="005E7360">
        <w:rPr>
          <w:lang w:val="pt-BR"/>
        </w:rPr>
        <w:t>Daniel Pires Vieira</w:t>
      </w:r>
    </w:p>
    <w:p w14:paraId="74E93CC3" w14:textId="1DA71BE6" w:rsidR="006F3220" w:rsidRPr="005E7360" w:rsidRDefault="000F7054">
      <w:pPr>
        <w:rPr>
          <w:lang w:val="pt-BR"/>
        </w:rPr>
      </w:pPr>
      <w:r w:rsidRPr="005E7360">
        <w:rPr>
          <w:b/>
          <w:bCs/>
          <w:lang w:val="pt-BR"/>
        </w:rPr>
        <w:t xml:space="preserve">Status: </w:t>
      </w:r>
      <w:r w:rsidR="0017694E" w:rsidRPr="005E7360">
        <w:rPr>
          <w:lang w:val="pt-BR"/>
        </w:rPr>
        <w:t>Acolhida</w:t>
      </w:r>
    </w:p>
    <w:p w14:paraId="0D370BF6" w14:textId="21534EB1" w:rsidR="00B158B8" w:rsidRPr="005E7360" w:rsidRDefault="00B158B8">
      <w:pPr>
        <w:rPr>
          <w:lang w:val="pt-BR"/>
        </w:rPr>
      </w:pPr>
      <w:r w:rsidRPr="005E7360">
        <w:rPr>
          <w:lang w:val="pt-BR"/>
        </w:rPr>
        <w:t>Situação:</w:t>
      </w:r>
      <w:r w:rsidR="0095736F" w:rsidRPr="005E7360">
        <w:rPr>
          <w:lang w:val="pt-BR"/>
        </w:rPr>
        <w:t xml:space="preserve"> Foi alterada o nível de gravidade </w:t>
      </w:r>
      <w:r w:rsidR="0008290A" w:rsidRPr="005E7360">
        <w:rPr>
          <w:lang w:val="pt-BR"/>
        </w:rPr>
        <w:t>das infrações do grupo II</w:t>
      </w:r>
    </w:p>
    <w:p w14:paraId="32CD0BDD" w14:textId="5D0D93D4" w:rsidR="006F3220" w:rsidRDefault="00CC00C5">
      <w:r>
        <w:rPr>
          <w:noProof/>
        </w:rPr>
        <w:lastRenderedPageBreak/>
        <mc:AlternateContent>
          <mc:Choice Requires="wps">
            <w:drawing>
              <wp:inline distT="0" distB="0" distL="0" distR="0" wp14:anchorId="1BF00F60" wp14:editId="0B6C83EB">
                <wp:extent cx="5715000" cy="12700"/>
                <wp:effectExtent l="9525" t="9525" r="9525" b="6350"/>
                <wp:docPr id="39002166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B171DA" id="AutoShape 67"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F4CDD0C" w14:textId="77777777" w:rsidR="006F3220" w:rsidRDefault="000F7054">
      <w:pPr>
        <w:pStyle w:val="Ttulo1"/>
      </w:pPr>
      <w:bookmarkStart w:id="24" w:name="_Toc25"/>
      <w:proofErr w:type="spellStart"/>
      <w:r>
        <w:t>Parágrafo</w:t>
      </w:r>
      <w:proofErr w:type="spellEnd"/>
      <w:r>
        <w:t xml:space="preserve"> 25</w:t>
      </w:r>
      <w:bookmarkEnd w:id="24"/>
    </w:p>
    <w:p w14:paraId="42C9054D" w14:textId="42E2649A" w:rsidR="006F3220" w:rsidRDefault="00CC00C5">
      <w:r>
        <w:rPr>
          <w:noProof/>
        </w:rPr>
        <mc:AlternateContent>
          <mc:Choice Requires="wps">
            <w:drawing>
              <wp:inline distT="0" distB="0" distL="0" distR="0" wp14:anchorId="555F4C62" wp14:editId="0BC9417F">
                <wp:extent cx="5715000" cy="12700"/>
                <wp:effectExtent l="9525" t="6350" r="9525" b="9525"/>
                <wp:docPr id="91989406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3CCF77A" id="AutoShape 66"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34DD4333" w14:textId="77777777" w:rsidR="006F3220" w:rsidRPr="005E7360" w:rsidRDefault="000F7054">
      <w:pPr>
        <w:rPr>
          <w:lang w:val="pt-BR"/>
        </w:rPr>
      </w:pPr>
      <w:r w:rsidRPr="005E7360">
        <w:rPr>
          <w:b/>
          <w:bCs/>
          <w:lang w:val="pt-BR"/>
        </w:rPr>
        <w:t xml:space="preserve">Número: </w:t>
      </w:r>
      <w:r w:rsidRPr="005E7360">
        <w:rPr>
          <w:lang w:val="pt-BR"/>
        </w:rPr>
        <w:t>CP-819443</w:t>
      </w:r>
    </w:p>
    <w:p w14:paraId="2767C868" w14:textId="77777777" w:rsidR="006F3220" w:rsidRPr="005E7360" w:rsidRDefault="000F7054">
      <w:pPr>
        <w:rPr>
          <w:lang w:val="pt-BR"/>
        </w:rPr>
      </w:pPr>
      <w:r w:rsidRPr="005E7360">
        <w:rPr>
          <w:b/>
          <w:bCs/>
          <w:lang w:val="pt-BR"/>
        </w:rPr>
        <w:t xml:space="preserve">Data: </w:t>
      </w:r>
      <w:r w:rsidRPr="005E7360">
        <w:rPr>
          <w:lang w:val="pt-BR"/>
        </w:rPr>
        <w:t>01/11/2024 - 20:20</w:t>
      </w:r>
    </w:p>
    <w:p w14:paraId="537FFF31" w14:textId="77777777" w:rsidR="006F3220" w:rsidRPr="005E7360" w:rsidRDefault="000F7054">
      <w:pPr>
        <w:rPr>
          <w:lang w:val="pt-BR"/>
        </w:rPr>
      </w:pPr>
      <w:r w:rsidRPr="005E7360">
        <w:rPr>
          <w:b/>
          <w:bCs/>
          <w:lang w:val="pt-BR"/>
        </w:rPr>
        <w:t xml:space="preserve">Título: </w:t>
      </w:r>
      <w:r w:rsidRPr="005E7360">
        <w:rPr>
          <w:lang w:val="pt-BR"/>
        </w:rPr>
        <w:t>Contribuição ABPM - art. 24-A</w:t>
      </w:r>
    </w:p>
    <w:p w14:paraId="706DEA97" w14:textId="77777777" w:rsidR="006F3220" w:rsidRPr="005E7360" w:rsidRDefault="000F7054">
      <w:pPr>
        <w:rPr>
          <w:lang w:val="pt-BR"/>
        </w:rPr>
      </w:pPr>
      <w:r w:rsidRPr="005E7360">
        <w:rPr>
          <w:b/>
          <w:bCs/>
          <w:lang w:val="pt-BR"/>
        </w:rPr>
        <w:t xml:space="preserve">Resumo: </w:t>
      </w:r>
      <w:r w:rsidRPr="005E7360">
        <w:rPr>
          <w:lang w:val="pt-BR"/>
        </w:rPr>
        <w:t xml:space="preserve">O preenchimento da Ficha, assim como o cadastro de primeiro adquirente são aspectos afetos ao regular recolhimento da CFEM, devendo, portanto, serem abordados no Grupo I. Ressalte-se que o adquirente de bem mineral não tem VPM, de forma que a aplicação da multa ficará prejudicada. </w:t>
      </w:r>
    </w:p>
    <w:p w14:paraId="43CDA35C" w14:textId="77777777" w:rsidR="006F3220" w:rsidRPr="005E7360" w:rsidRDefault="000F7054">
      <w:pPr>
        <w:rPr>
          <w:lang w:val="pt-BR"/>
        </w:rPr>
      </w:pPr>
      <w:r w:rsidRPr="005E7360">
        <w:rPr>
          <w:b/>
          <w:bCs/>
          <w:lang w:val="pt-BR"/>
        </w:rPr>
        <w:t xml:space="preserve">Arquivo: </w:t>
      </w:r>
      <w:r w:rsidRPr="005E7360">
        <w:rPr>
          <w:lang w:val="pt-BR"/>
        </w:rPr>
        <w:t>https://www.gov.br/participamaisbrasil/blob/baixar/58627</w:t>
      </w:r>
    </w:p>
    <w:p w14:paraId="4300C7AE" w14:textId="77777777" w:rsidR="006F3220" w:rsidRPr="005E7360" w:rsidRDefault="000F7054">
      <w:pPr>
        <w:rPr>
          <w:lang w:val="pt-BR"/>
        </w:rPr>
      </w:pPr>
      <w:r w:rsidRPr="005E7360">
        <w:rPr>
          <w:b/>
          <w:bCs/>
          <w:lang w:val="pt-BR"/>
        </w:rPr>
        <w:t xml:space="preserve">Contribuinte: </w:t>
      </w:r>
      <w:r w:rsidRPr="005E7360">
        <w:rPr>
          <w:lang w:val="pt-BR"/>
        </w:rPr>
        <w:t>Daniel Pires Vieira</w:t>
      </w:r>
    </w:p>
    <w:p w14:paraId="0FF92E16" w14:textId="77777777" w:rsidR="006F3220" w:rsidRPr="005E7360" w:rsidRDefault="000F7054">
      <w:pPr>
        <w:rPr>
          <w:lang w:val="pt-BR"/>
        </w:rPr>
      </w:pPr>
      <w:r w:rsidRPr="005E7360">
        <w:rPr>
          <w:b/>
          <w:bCs/>
          <w:lang w:val="pt-BR"/>
        </w:rPr>
        <w:t xml:space="preserve">Status: </w:t>
      </w:r>
      <w:r w:rsidRPr="005E7360">
        <w:rPr>
          <w:lang w:val="pt-BR"/>
        </w:rPr>
        <w:t>Pendente</w:t>
      </w:r>
    </w:p>
    <w:p w14:paraId="492CBB03" w14:textId="77777777" w:rsidR="0017694E" w:rsidRPr="005E7360" w:rsidRDefault="0017694E">
      <w:pPr>
        <w:rPr>
          <w:lang w:val="pt-BR"/>
        </w:rPr>
      </w:pPr>
      <w:r w:rsidRPr="005E7360">
        <w:rPr>
          <w:lang w:val="pt-BR"/>
        </w:rPr>
        <w:t xml:space="preserve">Situação: Não acolhido </w:t>
      </w:r>
    </w:p>
    <w:p w14:paraId="47211216" w14:textId="6BB97E98" w:rsidR="00DD009C" w:rsidRPr="005E7360" w:rsidRDefault="00DD009C">
      <w:pPr>
        <w:rPr>
          <w:lang w:val="pt-BR"/>
        </w:rPr>
      </w:pPr>
      <w:r w:rsidRPr="005E7360">
        <w:rPr>
          <w:lang w:val="pt-BR"/>
        </w:rPr>
        <w:t xml:space="preserve">O grupo </w:t>
      </w:r>
      <w:r w:rsidR="002B1781" w:rsidRPr="005E7360">
        <w:rPr>
          <w:lang w:val="pt-BR"/>
        </w:rPr>
        <w:t xml:space="preserve">I abarca somente as infrações listadas na Lei da CFEM, questões relativas a CFEM </w:t>
      </w:r>
      <w:r w:rsidR="0017280E" w:rsidRPr="005E7360">
        <w:rPr>
          <w:lang w:val="pt-BR"/>
        </w:rPr>
        <w:t xml:space="preserve">estabelecidas em outros normativos </w:t>
      </w:r>
      <w:r w:rsidR="00695160" w:rsidRPr="005E7360">
        <w:rPr>
          <w:lang w:val="pt-BR"/>
        </w:rPr>
        <w:t>foram incluídos em outros grupos de acordo com a gravidade e natureza da infração.</w:t>
      </w:r>
    </w:p>
    <w:p w14:paraId="6569CD98" w14:textId="15C36CC0" w:rsidR="006F3220" w:rsidRDefault="00CC00C5">
      <w:r>
        <w:rPr>
          <w:noProof/>
        </w:rPr>
        <mc:AlternateContent>
          <mc:Choice Requires="wps">
            <w:drawing>
              <wp:inline distT="0" distB="0" distL="0" distR="0" wp14:anchorId="2277254F" wp14:editId="53D10BED">
                <wp:extent cx="5715000" cy="12700"/>
                <wp:effectExtent l="9525" t="10795" r="9525" b="14605"/>
                <wp:docPr id="22734132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7D3479" id="AutoShape 65"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270124A0" w14:textId="77777777" w:rsidR="006F3220" w:rsidRPr="005E7360" w:rsidRDefault="000F7054">
      <w:pPr>
        <w:rPr>
          <w:lang w:val="pt-BR"/>
        </w:rPr>
      </w:pPr>
      <w:r w:rsidRPr="005E7360">
        <w:rPr>
          <w:b/>
          <w:bCs/>
          <w:lang w:val="pt-BR"/>
        </w:rPr>
        <w:t xml:space="preserve">Número: </w:t>
      </w:r>
      <w:r w:rsidRPr="005E7360">
        <w:rPr>
          <w:lang w:val="pt-BR"/>
        </w:rPr>
        <w:t>CP-820507</w:t>
      </w:r>
    </w:p>
    <w:p w14:paraId="71E6D0E2" w14:textId="77777777" w:rsidR="006F3220" w:rsidRPr="005E7360" w:rsidRDefault="000F7054">
      <w:pPr>
        <w:rPr>
          <w:lang w:val="pt-BR"/>
        </w:rPr>
      </w:pPr>
      <w:r w:rsidRPr="005E7360">
        <w:rPr>
          <w:b/>
          <w:bCs/>
          <w:lang w:val="pt-BR"/>
        </w:rPr>
        <w:t xml:space="preserve">Data: </w:t>
      </w:r>
      <w:r w:rsidRPr="005E7360">
        <w:rPr>
          <w:lang w:val="pt-BR"/>
        </w:rPr>
        <w:t>04/11/2024 - 23:07</w:t>
      </w:r>
    </w:p>
    <w:p w14:paraId="3EE8683C" w14:textId="77777777" w:rsidR="006F3220" w:rsidRPr="005E7360" w:rsidRDefault="000F7054">
      <w:pPr>
        <w:rPr>
          <w:lang w:val="pt-BR"/>
        </w:rPr>
      </w:pPr>
      <w:r w:rsidRPr="005E7360">
        <w:rPr>
          <w:b/>
          <w:bCs/>
          <w:lang w:val="pt-BR"/>
        </w:rPr>
        <w:t xml:space="preserve">Título: </w:t>
      </w:r>
      <w:r w:rsidRPr="005E7360">
        <w:rPr>
          <w:lang w:val="pt-BR"/>
        </w:rPr>
        <w:t>Art. 24- A, § 1</w:t>
      </w:r>
      <w:proofErr w:type="gramStart"/>
      <w:r w:rsidRPr="005E7360">
        <w:rPr>
          <w:lang w:val="pt-BR"/>
        </w:rPr>
        <w:t>º :</w:t>
      </w:r>
      <w:proofErr w:type="gramEnd"/>
      <w:r w:rsidRPr="005E7360">
        <w:rPr>
          <w:lang w:val="pt-BR"/>
        </w:rPr>
        <w:t xml:space="preserve"> Inclusão de infrações do normativo de água mineral</w:t>
      </w:r>
    </w:p>
    <w:p w14:paraId="74F3A2A1" w14:textId="77777777" w:rsidR="006F3220" w:rsidRPr="005E7360" w:rsidRDefault="000F7054">
      <w:pPr>
        <w:rPr>
          <w:lang w:val="pt-BR"/>
        </w:rPr>
      </w:pPr>
      <w:r w:rsidRPr="005E7360">
        <w:rPr>
          <w:b/>
          <w:bCs/>
          <w:lang w:val="pt-BR"/>
        </w:rPr>
        <w:t xml:space="preserve">Resumo: </w:t>
      </w:r>
      <w:r w:rsidRPr="005E7360">
        <w:rPr>
          <w:lang w:val="pt-BR"/>
        </w:rPr>
        <w:t xml:space="preserve">Nova </w:t>
      </w:r>
      <w:proofErr w:type="spellStart"/>
      <w:r w:rsidRPr="005E7360">
        <w:rPr>
          <w:lang w:val="pt-BR"/>
        </w:rPr>
        <w:t>redação:Art</w:t>
      </w:r>
      <w:proofErr w:type="spellEnd"/>
      <w:r w:rsidRPr="005E7360">
        <w:rPr>
          <w:lang w:val="pt-BR"/>
        </w:rPr>
        <w:t xml:space="preserve">. 24-A ............. (sem sugestão de </w:t>
      </w:r>
      <w:proofErr w:type="gramStart"/>
      <w:r w:rsidRPr="005E7360">
        <w:rPr>
          <w:lang w:val="pt-BR"/>
        </w:rPr>
        <w:t>alteração)§</w:t>
      </w:r>
      <w:proofErr w:type="gramEnd"/>
      <w:r w:rsidRPr="005E7360">
        <w:rPr>
          <w:lang w:val="pt-BR"/>
        </w:rPr>
        <w:t xml:space="preserve">1º ................... (sem sugestão de alteração dos itens existentes, com inclusão de 3 itens):V - deixar de comunicar ao DNPM com antecedência de 15 dias sobre o início dos trabalhos de perfuração e cimentação do poço, conforme item 4.3.1 da Portaria DNPM nº 374, de 1º de outubro de 2009; VI - deixar de apresentar à ANM um ou mais documentos listados no item 4.4.9 da Portaria DNPM nº 374, de 1º de outubro de 2009, no requerimento de acompanhamento do teste de bombeamento; </w:t>
      </w:r>
      <w:proofErr w:type="spellStart"/>
      <w:r w:rsidRPr="005E7360">
        <w:rPr>
          <w:lang w:val="pt-BR"/>
        </w:rPr>
        <w:t>eVII</w:t>
      </w:r>
      <w:proofErr w:type="spellEnd"/>
      <w:r w:rsidRPr="005E7360">
        <w:rPr>
          <w:lang w:val="pt-BR"/>
        </w:rPr>
        <w:t xml:space="preserve"> - deixar de registrar os laudos das análises ou de assinar por profissional habilitado, conforme item 4.15 da Portaria DNPM nº 374, de 1º de outubro de 2009................. (manutenção dos demais </w:t>
      </w:r>
      <w:proofErr w:type="gramStart"/>
      <w:r w:rsidRPr="005E7360">
        <w:rPr>
          <w:lang w:val="pt-BR"/>
        </w:rPr>
        <w:t>parágrafos)Justificativa</w:t>
      </w:r>
      <w:proofErr w:type="gramEnd"/>
      <w:r w:rsidRPr="005E7360">
        <w:rPr>
          <w:lang w:val="pt-BR"/>
        </w:rPr>
        <w:t xml:space="preserve">: A Resolução ANM 122/2022 não contempla as infrações decorrentes do descumprimento das normas técnicas sobre a exploração de águas minerais. Com isso, deixou de ser possível aos fiscais a aplicação de sanções pelo descumprimento da Portaria ANM nº 374/2009 que visam promover segurança e qualidade das águas minerais produzidas no </w:t>
      </w:r>
      <w:proofErr w:type="spellStart"/>
      <w:r w:rsidRPr="005E7360">
        <w:rPr>
          <w:lang w:val="pt-BR"/>
        </w:rPr>
        <w:t>Brasil.Há</w:t>
      </w:r>
      <w:proofErr w:type="spellEnd"/>
      <w:r w:rsidRPr="005E7360">
        <w:rPr>
          <w:lang w:val="pt-BR"/>
        </w:rPr>
        <w:t xml:space="preserve"> um projeto de revisão da Portaria 374/2009 na Agenda Regulatória da ANM, mas enquanto o novo normativo não é editado, é necessário que existam sanções para descumprimento do normativo vigente.</w:t>
      </w:r>
    </w:p>
    <w:p w14:paraId="41B2FCB7" w14:textId="77777777" w:rsidR="006F3220" w:rsidRPr="005E7360" w:rsidRDefault="000F7054">
      <w:pPr>
        <w:rPr>
          <w:lang w:val="pt-BR"/>
        </w:rPr>
      </w:pPr>
      <w:r w:rsidRPr="005E7360">
        <w:rPr>
          <w:b/>
          <w:bCs/>
          <w:lang w:val="pt-BR"/>
        </w:rPr>
        <w:lastRenderedPageBreak/>
        <w:t xml:space="preserve">Contribuinte: </w:t>
      </w:r>
      <w:r w:rsidRPr="005E7360">
        <w:rPr>
          <w:lang w:val="pt-BR"/>
        </w:rPr>
        <w:t>Valeria Alves Rodrigues de Melo</w:t>
      </w:r>
    </w:p>
    <w:p w14:paraId="2D4A83C4" w14:textId="77777777" w:rsidR="0017694E" w:rsidRPr="005E7360" w:rsidRDefault="0017694E">
      <w:pPr>
        <w:rPr>
          <w:highlight w:val="green"/>
          <w:lang w:val="pt-BR"/>
        </w:rPr>
      </w:pPr>
      <w:r w:rsidRPr="005E7360">
        <w:rPr>
          <w:lang w:val="pt-BR"/>
        </w:rPr>
        <w:t>Situação: Não acolhido</w:t>
      </w:r>
      <w:r w:rsidRPr="005E7360">
        <w:rPr>
          <w:highlight w:val="green"/>
          <w:lang w:val="pt-BR"/>
        </w:rPr>
        <w:t xml:space="preserve"> </w:t>
      </w:r>
    </w:p>
    <w:p w14:paraId="19BD5EC5" w14:textId="0F78EDE1" w:rsidR="00CC3EC1" w:rsidRPr="005E7360" w:rsidRDefault="00CC3EC1">
      <w:pPr>
        <w:rPr>
          <w:lang w:val="pt-BR"/>
        </w:rPr>
      </w:pPr>
      <w:r w:rsidRPr="005E7360">
        <w:rPr>
          <w:lang w:val="pt-BR"/>
        </w:rPr>
        <w:t xml:space="preserve">Situação: </w:t>
      </w:r>
      <w:r w:rsidR="00BD38B1" w:rsidRPr="005E7360">
        <w:rPr>
          <w:lang w:val="pt-BR"/>
        </w:rPr>
        <w:t xml:space="preserve">Na Portaria 374/2009 não </w:t>
      </w:r>
      <w:r w:rsidR="00CC3D23" w:rsidRPr="005E7360">
        <w:rPr>
          <w:lang w:val="pt-BR"/>
        </w:rPr>
        <w:t>existe menção a sanções.</w:t>
      </w:r>
    </w:p>
    <w:p w14:paraId="2EF1F9A3" w14:textId="7C2FF031" w:rsidR="006F3220" w:rsidRDefault="00CC00C5">
      <w:r>
        <w:rPr>
          <w:noProof/>
        </w:rPr>
        <mc:AlternateContent>
          <mc:Choice Requires="wps">
            <w:drawing>
              <wp:inline distT="0" distB="0" distL="0" distR="0" wp14:anchorId="3C395246" wp14:editId="48DA5D09">
                <wp:extent cx="5715000" cy="12700"/>
                <wp:effectExtent l="9525" t="14605" r="9525" b="10795"/>
                <wp:docPr id="211137648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C0FFC39" id="AutoShape 64"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402B251" w14:textId="77777777" w:rsidR="006F3220" w:rsidRDefault="000F7054">
      <w:pPr>
        <w:pStyle w:val="Ttulo1"/>
      </w:pPr>
      <w:bookmarkStart w:id="25" w:name="_Toc26"/>
      <w:proofErr w:type="spellStart"/>
      <w:r>
        <w:t>Parágrafo</w:t>
      </w:r>
      <w:proofErr w:type="spellEnd"/>
      <w:r>
        <w:t xml:space="preserve"> 26</w:t>
      </w:r>
      <w:bookmarkEnd w:id="25"/>
    </w:p>
    <w:p w14:paraId="467F8792" w14:textId="6BED3DB7" w:rsidR="006F3220" w:rsidRDefault="00CC00C5">
      <w:r>
        <w:rPr>
          <w:noProof/>
        </w:rPr>
        <mc:AlternateContent>
          <mc:Choice Requires="wps">
            <w:drawing>
              <wp:inline distT="0" distB="0" distL="0" distR="0" wp14:anchorId="30FEB1A3" wp14:editId="6167F34A">
                <wp:extent cx="5715000" cy="12700"/>
                <wp:effectExtent l="9525" t="11430" r="9525" b="13970"/>
                <wp:docPr id="178271590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82A88C3" id="AutoShape 63"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2580C415" w14:textId="77777777" w:rsidR="006F3220" w:rsidRDefault="000F7054">
      <w:pPr>
        <w:pStyle w:val="Ttulo1"/>
      </w:pPr>
      <w:bookmarkStart w:id="26" w:name="_Toc27"/>
      <w:proofErr w:type="spellStart"/>
      <w:r>
        <w:t>Parágrafo</w:t>
      </w:r>
      <w:proofErr w:type="spellEnd"/>
      <w:r>
        <w:t xml:space="preserve"> 27</w:t>
      </w:r>
      <w:bookmarkEnd w:id="26"/>
    </w:p>
    <w:p w14:paraId="57EF1D83" w14:textId="1520FDC5" w:rsidR="006F3220" w:rsidRDefault="00CC00C5">
      <w:r>
        <w:rPr>
          <w:noProof/>
        </w:rPr>
        <mc:AlternateContent>
          <mc:Choice Requires="wps">
            <w:drawing>
              <wp:inline distT="0" distB="0" distL="0" distR="0" wp14:anchorId="0F11B70A" wp14:editId="50DEF9C6">
                <wp:extent cx="5715000" cy="12700"/>
                <wp:effectExtent l="9525" t="8255" r="9525" b="7620"/>
                <wp:docPr id="129815985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3B6E29F" id="AutoShape 62"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0B4C1A29" w14:textId="77777777" w:rsidR="006F3220" w:rsidRPr="005E7360" w:rsidRDefault="000F7054">
      <w:pPr>
        <w:rPr>
          <w:lang w:val="pt-BR"/>
        </w:rPr>
      </w:pPr>
      <w:r w:rsidRPr="005E7360">
        <w:rPr>
          <w:b/>
          <w:bCs/>
          <w:lang w:val="pt-BR"/>
        </w:rPr>
        <w:t xml:space="preserve">Número: </w:t>
      </w:r>
      <w:r w:rsidRPr="005E7360">
        <w:rPr>
          <w:lang w:val="pt-BR"/>
        </w:rPr>
        <w:t>CP-820521</w:t>
      </w:r>
    </w:p>
    <w:p w14:paraId="01945C22" w14:textId="77777777" w:rsidR="006F3220" w:rsidRPr="005E7360" w:rsidRDefault="000F7054">
      <w:pPr>
        <w:rPr>
          <w:lang w:val="pt-BR"/>
        </w:rPr>
      </w:pPr>
      <w:r w:rsidRPr="005E7360">
        <w:rPr>
          <w:b/>
          <w:bCs/>
          <w:lang w:val="pt-BR"/>
        </w:rPr>
        <w:t xml:space="preserve">Data: </w:t>
      </w:r>
      <w:r w:rsidRPr="005E7360">
        <w:rPr>
          <w:lang w:val="pt-BR"/>
        </w:rPr>
        <w:t>04/11/2024 - 23:50</w:t>
      </w:r>
    </w:p>
    <w:p w14:paraId="339F3189" w14:textId="77777777" w:rsidR="006F3220" w:rsidRPr="005E7360" w:rsidRDefault="000F7054">
      <w:pPr>
        <w:rPr>
          <w:lang w:val="pt-BR"/>
        </w:rPr>
      </w:pPr>
      <w:r w:rsidRPr="005E7360">
        <w:rPr>
          <w:b/>
          <w:bCs/>
          <w:lang w:val="pt-BR"/>
        </w:rPr>
        <w:t xml:space="preserve">Título: </w:t>
      </w:r>
      <w:r w:rsidRPr="005E7360">
        <w:rPr>
          <w:lang w:val="pt-BR"/>
        </w:rPr>
        <w:t xml:space="preserve">Art. 26-A, §§ 2º, 3º e 4º - Inclusão de infrações à </w:t>
      </w:r>
      <w:proofErr w:type="spellStart"/>
      <w:r w:rsidRPr="005E7360">
        <w:rPr>
          <w:lang w:val="pt-BR"/>
        </w:rPr>
        <w:t>POrtaria</w:t>
      </w:r>
      <w:proofErr w:type="spellEnd"/>
      <w:r w:rsidRPr="005E7360">
        <w:rPr>
          <w:lang w:val="pt-BR"/>
        </w:rPr>
        <w:t xml:space="preserve"> 374/2009 - água mineral</w:t>
      </w:r>
    </w:p>
    <w:p w14:paraId="7D3C1C8C" w14:textId="77777777" w:rsidR="006F3220" w:rsidRPr="005E7360" w:rsidRDefault="000F7054">
      <w:pPr>
        <w:rPr>
          <w:lang w:val="pt-BR"/>
        </w:rPr>
      </w:pPr>
      <w:r w:rsidRPr="005E7360">
        <w:rPr>
          <w:b/>
          <w:bCs/>
          <w:lang w:val="pt-BR"/>
        </w:rPr>
        <w:t xml:space="preserve">Resumo: </w:t>
      </w:r>
      <w:r w:rsidRPr="005E7360">
        <w:rPr>
          <w:lang w:val="pt-BR"/>
        </w:rPr>
        <w:t xml:space="preserve">Sugere-se a inclusão das infrações à Portaria DNPM nº 374/2009, conforme anexo a </w:t>
      </w:r>
      <w:proofErr w:type="spellStart"/>
      <w:r w:rsidRPr="005E7360">
        <w:rPr>
          <w:lang w:val="pt-BR"/>
        </w:rPr>
        <w:t>seguir.OBS</w:t>
      </w:r>
      <w:proofErr w:type="spellEnd"/>
      <w:r w:rsidRPr="005E7360">
        <w:rPr>
          <w:lang w:val="pt-BR"/>
        </w:rPr>
        <w:t xml:space="preserve">.: a proposta de nova redação extrapola o limite de 2000 caracteres permitidos neste campo e por isso está sendo enviada como </w:t>
      </w:r>
      <w:proofErr w:type="spellStart"/>
      <w:proofErr w:type="gramStart"/>
      <w:r w:rsidRPr="005E7360">
        <w:rPr>
          <w:lang w:val="pt-BR"/>
        </w:rPr>
        <w:t>anexo.Justificativa</w:t>
      </w:r>
      <w:proofErr w:type="spellEnd"/>
      <w:proofErr w:type="gramEnd"/>
      <w:r w:rsidRPr="005E7360">
        <w:rPr>
          <w:lang w:val="pt-BR"/>
        </w:rPr>
        <w:t xml:space="preserve">: A Resolução ANM 122/2022 não contempla as infrações decorrentes do descumprimento das normas técnicas sobre a exploração de águas minerais. Com isso, deixou de ser possível aos fiscais a aplicação de sanções pelo descumprimento da Portaria ANM nº 374/2009 que visam promover segurança e qualidade das águas minerais produzidas no </w:t>
      </w:r>
      <w:proofErr w:type="spellStart"/>
      <w:r w:rsidRPr="005E7360">
        <w:rPr>
          <w:lang w:val="pt-BR"/>
        </w:rPr>
        <w:t>Brasil.Há</w:t>
      </w:r>
      <w:proofErr w:type="spellEnd"/>
      <w:r w:rsidRPr="005E7360">
        <w:rPr>
          <w:lang w:val="pt-BR"/>
        </w:rPr>
        <w:t xml:space="preserve"> um projeto de revisão da Portaria 374/2009 na Agenda Regulatória da ANM, mas enquanto o novo normativo não é editado, é necessário que existam sanções para descumprimento do normativo vigente.</w:t>
      </w:r>
    </w:p>
    <w:p w14:paraId="06203304" w14:textId="77777777" w:rsidR="006F3220" w:rsidRPr="005E7360" w:rsidRDefault="000F7054">
      <w:pPr>
        <w:rPr>
          <w:lang w:val="pt-BR"/>
        </w:rPr>
      </w:pPr>
      <w:r w:rsidRPr="005E7360">
        <w:rPr>
          <w:b/>
          <w:bCs/>
          <w:lang w:val="pt-BR"/>
        </w:rPr>
        <w:t xml:space="preserve">Arquivo: </w:t>
      </w:r>
      <w:r w:rsidRPr="005E7360">
        <w:rPr>
          <w:lang w:val="pt-BR"/>
        </w:rPr>
        <w:t>https://www.gov.br/participamaisbrasil/blob/baixar/58703</w:t>
      </w:r>
    </w:p>
    <w:p w14:paraId="1C51DDF9" w14:textId="77777777" w:rsidR="006F3220" w:rsidRPr="005E7360" w:rsidRDefault="000F7054">
      <w:pPr>
        <w:rPr>
          <w:lang w:val="pt-BR"/>
        </w:rPr>
      </w:pPr>
      <w:r w:rsidRPr="005E7360">
        <w:rPr>
          <w:b/>
          <w:bCs/>
          <w:lang w:val="pt-BR"/>
        </w:rPr>
        <w:t xml:space="preserve">Contribuinte: </w:t>
      </w:r>
      <w:r w:rsidRPr="005E7360">
        <w:rPr>
          <w:lang w:val="pt-BR"/>
        </w:rPr>
        <w:t>Valeria Alves Rodrigues de Melo</w:t>
      </w:r>
    </w:p>
    <w:p w14:paraId="37F75463" w14:textId="77777777" w:rsidR="0017694E" w:rsidRPr="005E7360" w:rsidRDefault="0017694E" w:rsidP="00CC3D23">
      <w:pPr>
        <w:rPr>
          <w:lang w:val="pt-BR"/>
        </w:rPr>
      </w:pPr>
      <w:r w:rsidRPr="005E7360">
        <w:rPr>
          <w:lang w:val="pt-BR"/>
        </w:rPr>
        <w:t xml:space="preserve">Situação: Não acolhido </w:t>
      </w:r>
    </w:p>
    <w:p w14:paraId="6B140045" w14:textId="6977E775" w:rsidR="00CC3D23" w:rsidRPr="005E7360" w:rsidRDefault="00CC3D23" w:rsidP="00CC3D23">
      <w:pPr>
        <w:rPr>
          <w:lang w:val="pt-BR"/>
        </w:rPr>
      </w:pPr>
      <w:r w:rsidRPr="005E7360">
        <w:rPr>
          <w:lang w:val="pt-BR"/>
        </w:rPr>
        <w:t>Situação: Na Portaria 374/2009 não existe menção a sanções.</w:t>
      </w:r>
    </w:p>
    <w:p w14:paraId="2A32F2A6" w14:textId="77777777" w:rsidR="002F6BFF" w:rsidRPr="005E7360" w:rsidRDefault="002F6BFF">
      <w:pPr>
        <w:rPr>
          <w:lang w:val="pt-BR"/>
        </w:rPr>
      </w:pPr>
    </w:p>
    <w:p w14:paraId="78F81616" w14:textId="0373295C" w:rsidR="006F3220" w:rsidRDefault="00CC00C5">
      <w:r>
        <w:rPr>
          <w:noProof/>
        </w:rPr>
        <mc:AlternateContent>
          <mc:Choice Requires="wps">
            <w:drawing>
              <wp:inline distT="0" distB="0" distL="0" distR="0" wp14:anchorId="7C0602E5" wp14:editId="22892C3F">
                <wp:extent cx="5715000" cy="12700"/>
                <wp:effectExtent l="9525" t="7620" r="9525" b="8255"/>
                <wp:docPr id="84167300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F3B3AAA" id="AutoShape 61"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0744A6B" w14:textId="77777777" w:rsidR="006F3220" w:rsidRDefault="000F7054">
      <w:pPr>
        <w:pStyle w:val="Ttulo1"/>
      </w:pPr>
      <w:bookmarkStart w:id="27" w:name="_Toc28"/>
      <w:proofErr w:type="spellStart"/>
      <w:r>
        <w:t>Parágrafo</w:t>
      </w:r>
      <w:proofErr w:type="spellEnd"/>
      <w:r>
        <w:t xml:space="preserve"> 28</w:t>
      </w:r>
      <w:bookmarkEnd w:id="27"/>
    </w:p>
    <w:p w14:paraId="6857D198" w14:textId="35F1D928" w:rsidR="006F3220" w:rsidRDefault="00CC00C5">
      <w:r>
        <w:rPr>
          <w:noProof/>
        </w:rPr>
        <mc:AlternateContent>
          <mc:Choice Requires="wps">
            <w:drawing>
              <wp:inline distT="0" distB="0" distL="0" distR="0" wp14:anchorId="4CAF9407" wp14:editId="49A7659B">
                <wp:extent cx="5715000" cy="12700"/>
                <wp:effectExtent l="9525" t="13970" r="9525" b="11430"/>
                <wp:docPr id="36098413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BE92753" id="AutoShape 60"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0C10B58C" w14:textId="77777777" w:rsidR="006F3220" w:rsidRDefault="000F7054">
      <w:pPr>
        <w:pStyle w:val="Ttulo1"/>
      </w:pPr>
      <w:bookmarkStart w:id="28" w:name="_Toc29"/>
      <w:proofErr w:type="spellStart"/>
      <w:r>
        <w:t>Parágrafo</w:t>
      </w:r>
      <w:proofErr w:type="spellEnd"/>
      <w:r>
        <w:t xml:space="preserve"> 29</w:t>
      </w:r>
      <w:bookmarkEnd w:id="28"/>
    </w:p>
    <w:p w14:paraId="781182F7" w14:textId="76E7764F" w:rsidR="006F3220" w:rsidRDefault="00CC00C5">
      <w:r>
        <w:rPr>
          <w:noProof/>
        </w:rPr>
        <mc:AlternateContent>
          <mc:Choice Requires="wps">
            <w:drawing>
              <wp:inline distT="0" distB="0" distL="0" distR="0" wp14:anchorId="42CCD35E" wp14:editId="06FB6F3F">
                <wp:extent cx="5715000" cy="12700"/>
                <wp:effectExtent l="9525" t="10795" r="9525" b="14605"/>
                <wp:docPr id="17688992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31092B" id="AutoShape 59"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52DA2608" w14:textId="77777777" w:rsidR="006F3220" w:rsidRDefault="000F7054">
      <w:pPr>
        <w:pStyle w:val="Ttulo1"/>
      </w:pPr>
      <w:bookmarkStart w:id="29" w:name="_Toc30"/>
      <w:proofErr w:type="spellStart"/>
      <w:r>
        <w:t>Parágrafo</w:t>
      </w:r>
      <w:proofErr w:type="spellEnd"/>
      <w:r>
        <w:t xml:space="preserve"> 30</w:t>
      </w:r>
      <w:bookmarkEnd w:id="29"/>
    </w:p>
    <w:p w14:paraId="15F1D4C1" w14:textId="555D43C2" w:rsidR="006F3220" w:rsidRDefault="00CC00C5">
      <w:r>
        <w:rPr>
          <w:noProof/>
        </w:rPr>
        <w:lastRenderedPageBreak/>
        <mc:AlternateContent>
          <mc:Choice Requires="wps">
            <w:drawing>
              <wp:inline distT="0" distB="0" distL="0" distR="0" wp14:anchorId="09C3A875" wp14:editId="3DB1497E">
                <wp:extent cx="5715000" cy="12700"/>
                <wp:effectExtent l="9525" t="9525" r="9525" b="6350"/>
                <wp:docPr id="136089800"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7E128B2" id="AutoShape 58"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97BAD67" w14:textId="77777777" w:rsidR="006F3220" w:rsidRDefault="000F7054">
      <w:pPr>
        <w:pStyle w:val="Ttulo1"/>
      </w:pPr>
      <w:bookmarkStart w:id="30" w:name="_Toc31"/>
      <w:proofErr w:type="spellStart"/>
      <w:r>
        <w:t>Parágrafo</w:t>
      </w:r>
      <w:proofErr w:type="spellEnd"/>
      <w:r>
        <w:t xml:space="preserve"> 31</w:t>
      </w:r>
      <w:bookmarkEnd w:id="30"/>
    </w:p>
    <w:p w14:paraId="18B83897" w14:textId="0EF9B2B2" w:rsidR="006F3220" w:rsidRDefault="00CC00C5">
      <w:r>
        <w:rPr>
          <w:noProof/>
        </w:rPr>
        <mc:AlternateContent>
          <mc:Choice Requires="wps">
            <w:drawing>
              <wp:inline distT="0" distB="0" distL="0" distR="0" wp14:anchorId="698DCF39" wp14:editId="693AC739">
                <wp:extent cx="5715000" cy="12700"/>
                <wp:effectExtent l="9525" t="6350" r="9525" b="9525"/>
                <wp:docPr id="140639767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DA29C18" id="AutoShape 57"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E5FA92F" w14:textId="77777777" w:rsidR="006F3220" w:rsidRDefault="000F7054">
      <w:pPr>
        <w:pStyle w:val="Ttulo1"/>
      </w:pPr>
      <w:bookmarkStart w:id="31" w:name="_Toc32"/>
      <w:proofErr w:type="spellStart"/>
      <w:r>
        <w:t>Parágrafo</w:t>
      </w:r>
      <w:proofErr w:type="spellEnd"/>
      <w:r>
        <w:t xml:space="preserve"> 32</w:t>
      </w:r>
      <w:bookmarkEnd w:id="31"/>
    </w:p>
    <w:p w14:paraId="66EA4FFB" w14:textId="7619FD8D" w:rsidR="006F3220" w:rsidRDefault="00CC00C5">
      <w:r>
        <w:rPr>
          <w:noProof/>
        </w:rPr>
        <mc:AlternateContent>
          <mc:Choice Requires="wps">
            <w:drawing>
              <wp:inline distT="0" distB="0" distL="0" distR="0" wp14:anchorId="23007AFD" wp14:editId="1DEBB20A">
                <wp:extent cx="5715000" cy="12700"/>
                <wp:effectExtent l="9525" t="12700" r="9525" b="12700"/>
                <wp:docPr id="153840449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5DF8A22" id="AutoShape 56"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460B3D34" w14:textId="77777777" w:rsidR="006F3220" w:rsidRDefault="000F7054">
      <w:pPr>
        <w:pStyle w:val="Ttulo1"/>
      </w:pPr>
      <w:bookmarkStart w:id="32" w:name="_Toc33"/>
      <w:proofErr w:type="spellStart"/>
      <w:r>
        <w:t>Parágrafo</w:t>
      </w:r>
      <w:proofErr w:type="spellEnd"/>
      <w:r>
        <w:t xml:space="preserve"> 33</w:t>
      </w:r>
      <w:bookmarkEnd w:id="32"/>
    </w:p>
    <w:p w14:paraId="3837D8BF" w14:textId="60B51993" w:rsidR="006F3220" w:rsidRDefault="00CC00C5">
      <w:r>
        <w:rPr>
          <w:noProof/>
        </w:rPr>
        <mc:AlternateContent>
          <mc:Choice Requires="wps">
            <w:drawing>
              <wp:inline distT="0" distB="0" distL="0" distR="0" wp14:anchorId="5E830363" wp14:editId="36B1DE97">
                <wp:extent cx="5715000" cy="12700"/>
                <wp:effectExtent l="9525" t="9525" r="9525" b="6350"/>
                <wp:docPr id="146123841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E3D3EA4" id="AutoShape 55"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5182DD98" w14:textId="77777777" w:rsidR="006F3220" w:rsidRDefault="000F7054">
      <w:pPr>
        <w:pStyle w:val="Ttulo1"/>
      </w:pPr>
      <w:bookmarkStart w:id="33" w:name="_Toc34"/>
      <w:proofErr w:type="spellStart"/>
      <w:r>
        <w:t>Parágrafo</w:t>
      </w:r>
      <w:proofErr w:type="spellEnd"/>
      <w:r>
        <w:t xml:space="preserve"> 34</w:t>
      </w:r>
      <w:bookmarkEnd w:id="33"/>
    </w:p>
    <w:p w14:paraId="247BF1A1" w14:textId="1B4943EA" w:rsidR="006F3220" w:rsidRDefault="00CC00C5">
      <w:r>
        <w:rPr>
          <w:noProof/>
        </w:rPr>
        <mc:AlternateContent>
          <mc:Choice Requires="wps">
            <w:drawing>
              <wp:inline distT="0" distB="0" distL="0" distR="0" wp14:anchorId="3EC0D68C" wp14:editId="12A6925A">
                <wp:extent cx="5715000" cy="12700"/>
                <wp:effectExtent l="9525" t="6350" r="9525" b="9525"/>
                <wp:docPr id="7873978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FFC0259" id="AutoShape 54"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41F1660F" w14:textId="77777777" w:rsidR="006F3220" w:rsidRPr="005E7360" w:rsidRDefault="000F7054">
      <w:pPr>
        <w:pStyle w:val="Ttulo1"/>
        <w:rPr>
          <w:lang w:val="pt-BR"/>
        </w:rPr>
      </w:pPr>
      <w:bookmarkStart w:id="34" w:name="_Toc35"/>
      <w:r w:rsidRPr="005E7360">
        <w:rPr>
          <w:lang w:val="pt-BR"/>
        </w:rPr>
        <w:t>Parágrafo 35</w:t>
      </w:r>
      <w:bookmarkEnd w:id="34"/>
    </w:p>
    <w:p w14:paraId="64E52C9B" w14:textId="77777777" w:rsidR="006F3220" w:rsidRPr="005E7360" w:rsidRDefault="000F7054">
      <w:pPr>
        <w:rPr>
          <w:lang w:val="pt-BR"/>
        </w:rPr>
      </w:pPr>
      <w:r w:rsidRPr="005E7360">
        <w:rPr>
          <w:lang w:val="pt-BR"/>
        </w:rPr>
        <w:t xml:space="preserve">Art. 35. Verificada a existência de vício insanável deverá ser declarada a nulidade do auto de infração, com anulação de todos os atos subsequentes e comunicação do teor da decisão à fiscalização para apurar a necessidade de eventual lavratura de novo auto de infração, desde que respeitados os prazos previstos na Lei nº 9.873, de 23 de novembro de 1999. </w:t>
      </w:r>
    </w:p>
    <w:p w14:paraId="46ED2A5F" w14:textId="5C380339" w:rsidR="006F3220" w:rsidRDefault="00CC00C5">
      <w:r>
        <w:rPr>
          <w:noProof/>
        </w:rPr>
        <mc:AlternateContent>
          <mc:Choice Requires="wps">
            <w:drawing>
              <wp:inline distT="0" distB="0" distL="0" distR="0" wp14:anchorId="4821DC47" wp14:editId="3D64B9C8">
                <wp:extent cx="5715000" cy="12700"/>
                <wp:effectExtent l="9525" t="13335" r="9525" b="12065"/>
                <wp:docPr id="84622379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D59BBC8" id="AutoShape 53"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37F6637" w14:textId="77777777" w:rsidR="006F3220" w:rsidRDefault="000F7054">
      <w:pPr>
        <w:pStyle w:val="Ttulo1"/>
      </w:pPr>
      <w:bookmarkStart w:id="35" w:name="_Toc36"/>
      <w:proofErr w:type="spellStart"/>
      <w:r>
        <w:t>Parágrafo</w:t>
      </w:r>
      <w:proofErr w:type="spellEnd"/>
      <w:r>
        <w:t xml:space="preserve"> 36</w:t>
      </w:r>
      <w:bookmarkEnd w:id="35"/>
    </w:p>
    <w:p w14:paraId="19810E72" w14:textId="7BE0681A" w:rsidR="006F3220" w:rsidRDefault="00CC00C5">
      <w:r>
        <w:rPr>
          <w:noProof/>
        </w:rPr>
        <mc:AlternateContent>
          <mc:Choice Requires="wps">
            <w:drawing>
              <wp:inline distT="0" distB="0" distL="0" distR="0" wp14:anchorId="36C70BCF" wp14:editId="353636C8">
                <wp:extent cx="5715000" cy="12700"/>
                <wp:effectExtent l="9525" t="10160" r="9525" b="15240"/>
                <wp:docPr id="62930452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133646C" id="AutoShape 52"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0713E350" w14:textId="77777777" w:rsidR="006F3220" w:rsidRDefault="000F7054">
      <w:pPr>
        <w:pStyle w:val="Ttulo1"/>
      </w:pPr>
      <w:bookmarkStart w:id="36" w:name="_Toc37"/>
      <w:proofErr w:type="spellStart"/>
      <w:r>
        <w:t>Parágrafo</w:t>
      </w:r>
      <w:proofErr w:type="spellEnd"/>
      <w:r>
        <w:t xml:space="preserve"> 37</w:t>
      </w:r>
      <w:bookmarkEnd w:id="36"/>
    </w:p>
    <w:p w14:paraId="21043ADF" w14:textId="37900A18" w:rsidR="006F3220" w:rsidRDefault="00CC00C5">
      <w:r>
        <w:rPr>
          <w:noProof/>
        </w:rPr>
        <mc:AlternateContent>
          <mc:Choice Requires="wps">
            <w:drawing>
              <wp:inline distT="0" distB="0" distL="0" distR="0" wp14:anchorId="234EC78C" wp14:editId="73CDC1C8">
                <wp:extent cx="5715000" cy="12700"/>
                <wp:effectExtent l="9525" t="6985" r="9525" b="8890"/>
                <wp:docPr id="29966819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AAB06E" id="AutoShape 51"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3A534970" w14:textId="77777777" w:rsidR="006F3220" w:rsidRDefault="000F7054">
      <w:pPr>
        <w:pStyle w:val="Ttulo1"/>
      </w:pPr>
      <w:bookmarkStart w:id="37" w:name="_Toc38"/>
      <w:proofErr w:type="spellStart"/>
      <w:r>
        <w:t>Parágrafo</w:t>
      </w:r>
      <w:proofErr w:type="spellEnd"/>
      <w:r>
        <w:t xml:space="preserve"> 38</w:t>
      </w:r>
      <w:bookmarkEnd w:id="37"/>
    </w:p>
    <w:p w14:paraId="28353205" w14:textId="391CE9E2" w:rsidR="006F3220" w:rsidRDefault="00CC00C5">
      <w:r>
        <w:rPr>
          <w:noProof/>
        </w:rPr>
        <mc:AlternateContent>
          <mc:Choice Requires="wps">
            <w:drawing>
              <wp:inline distT="0" distB="0" distL="0" distR="0" wp14:anchorId="5142862A" wp14:editId="49BB7FA6">
                <wp:extent cx="5715000" cy="12700"/>
                <wp:effectExtent l="9525" t="13335" r="9525" b="12065"/>
                <wp:docPr id="156819925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D83A076" id="AutoShape 50"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BCCA59D" w14:textId="77777777" w:rsidR="006F3220" w:rsidRDefault="000F7054">
      <w:pPr>
        <w:pStyle w:val="Ttulo1"/>
      </w:pPr>
      <w:bookmarkStart w:id="38" w:name="_Toc39"/>
      <w:proofErr w:type="spellStart"/>
      <w:r>
        <w:t>Parágrafo</w:t>
      </w:r>
      <w:proofErr w:type="spellEnd"/>
      <w:r>
        <w:t xml:space="preserve"> 39</w:t>
      </w:r>
      <w:bookmarkEnd w:id="38"/>
    </w:p>
    <w:p w14:paraId="14FA2991" w14:textId="0F4A0E4F" w:rsidR="006F3220" w:rsidRDefault="00CC00C5">
      <w:r>
        <w:rPr>
          <w:noProof/>
        </w:rPr>
        <mc:AlternateContent>
          <mc:Choice Requires="wps">
            <w:drawing>
              <wp:inline distT="0" distB="0" distL="0" distR="0" wp14:anchorId="2BF16029" wp14:editId="2744A3BB">
                <wp:extent cx="5715000" cy="12700"/>
                <wp:effectExtent l="9525" t="10160" r="9525" b="15240"/>
                <wp:docPr id="135219571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17B0C0C" id="AutoShape 49"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5C19559F" w14:textId="77777777" w:rsidR="006F3220" w:rsidRPr="005E7360" w:rsidRDefault="000F7054">
      <w:pPr>
        <w:pStyle w:val="Ttulo1"/>
        <w:rPr>
          <w:lang w:val="pt-BR"/>
        </w:rPr>
      </w:pPr>
      <w:bookmarkStart w:id="39" w:name="_Toc40"/>
      <w:r w:rsidRPr="005E7360">
        <w:rPr>
          <w:lang w:val="pt-BR"/>
        </w:rPr>
        <w:t>Parágrafo 40</w:t>
      </w:r>
      <w:bookmarkEnd w:id="39"/>
    </w:p>
    <w:p w14:paraId="52F6AC92" w14:textId="77777777" w:rsidR="006F3220" w:rsidRPr="005E7360" w:rsidRDefault="000F7054">
      <w:pPr>
        <w:rPr>
          <w:lang w:val="pt-BR"/>
        </w:rPr>
      </w:pPr>
      <w:r w:rsidRPr="005E7360">
        <w:rPr>
          <w:lang w:val="pt-BR"/>
        </w:rPr>
        <w:t xml:space="preserve">Art. 40. Na sua defesa o autuado fará as alegações que entender cabíveis e indicará os meios de prova que julgar necessários. </w:t>
      </w:r>
    </w:p>
    <w:p w14:paraId="5C4747E3" w14:textId="6A2445F2" w:rsidR="006F3220" w:rsidRDefault="00CC00C5">
      <w:r>
        <w:rPr>
          <w:noProof/>
        </w:rPr>
        <mc:AlternateContent>
          <mc:Choice Requires="wps">
            <w:drawing>
              <wp:inline distT="0" distB="0" distL="0" distR="0" wp14:anchorId="16FC944C" wp14:editId="512DEE85">
                <wp:extent cx="5715000" cy="12700"/>
                <wp:effectExtent l="9525" t="10160" r="9525" b="15240"/>
                <wp:docPr id="211597573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715674B" id="AutoShape 48"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359DAA0E" w14:textId="77777777" w:rsidR="006F3220" w:rsidRDefault="000F7054">
      <w:pPr>
        <w:pStyle w:val="Ttulo1"/>
      </w:pPr>
      <w:bookmarkStart w:id="40" w:name="_Toc41"/>
      <w:proofErr w:type="spellStart"/>
      <w:r>
        <w:t>Parágrafo</w:t>
      </w:r>
      <w:proofErr w:type="spellEnd"/>
      <w:r>
        <w:t xml:space="preserve"> 41</w:t>
      </w:r>
      <w:bookmarkEnd w:id="40"/>
    </w:p>
    <w:p w14:paraId="7C91A5B6" w14:textId="63C16885" w:rsidR="006F3220" w:rsidRDefault="00CC00C5">
      <w:r>
        <w:rPr>
          <w:noProof/>
        </w:rPr>
        <mc:AlternateContent>
          <mc:Choice Requires="wps">
            <w:drawing>
              <wp:inline distT="0" distB="0" distL="0" distR="0" wp14:anchorId="7A892D3C" wp14:editId="72B9FA3A">
                <wp:extent cx="5715000" cy="12700"/>
                <wp:effectExtent l="9525" t="6985" r="9525" b="8890"/>
                <wp:docPr id="131644309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4419B0B" id="AutoShape 47"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A8F3405" w14:textId="77777777" w:rsidR="006F3220" w:rsidRPr="005E7360" w:rsidRDefault="000F7054">
      <w:pPr>
        <w:pStyle w:val="Ttulo1"/>
        <w:rPr>
          <w:lang w:val="pt-BR"/>
        </w:rPr>
      </w:pPr>
      <w:bookmarkStart w:id="41" w:name="_Toc42"/>
      <w:r w:rsidRPr="005E7360">
        <w:rPr>
          <w:lang w:val="pt-BR"/>
        </w:rPr>
        <w:lastRenderedPageBreak/>
        <w:t>Parágrafo 42</w:t>
      </w:r>
      <w:bookmarkEnd w:id="41"/>
    </w:p>
    <w:p w14:paraId="62CB9C39" w14:textId="77777777" w:rsidR="006F3220" w:rsidRPr="005E7360" w:rsidRDefault="000F7054">
      <w:pPr>
        <w:rPr>
          <w:lang w:val="pt-BR"/>
        </w:rPr>
      </w:pPr>
      <w:r w:rsidRPr="005E7360">
        <w:rPr>
          <w:lang w:val="pt-BR"/>
        </w:rPr>
        <w:t xml:space="preserve">Art. 42. Das decisões proferidas nos processos administrativos de que trata esta Resolução caberá recurso, que deverá ser interposto no prazo de 20 (vinte) dias, a contar da data de ciência da decisão. </w:t>
      </w:r>
    </w:p>
    <w:p w14:paraId="38353304" w14:textId="017D3418" w:rsidR="006F3220" w:rsidRDefault="00CC00C5">
      <w:r>
        <w:rPr>
          <w:noProof/>
        </w:rPr>
        <mc:AlternateContent>
          <mc:Choice Requires="wps">
            <w:drawing>
              <wp:inline distT="0" distB="0" distL="0" distR="0" wp14:anchorId="4404B43F" wp14:editId="62A22548">
                <wp:extent cx="5715000" cy="12700"/>
                <wp:effectExtent l="9525" t="13335" r="9525" b="12065"/>
                <wp:docPr id="35277308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CD3250" id="AutoShape 46"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BF2E10A" w14:textId="77777777" w:rsidR="006F3220" w:rsidRDefault="000F7054">
      <w:pPr>
        <w:pStyle w:val="Ttulo1"/>
      </w:pPr>
      <w:bookmarkStart w:id="42" w:name="_Toc43"/>
      <w:proofErr w:type="spellStart"/>
      <w:r>
        <w:t>Parágrafo</w:t>
      </w:r>
      <w:proofErr w:type="spellEnd"/>
      <w:r>
        <w:t xml:space="preserve"> 43</w:t>
      </w:r>
      <w:bookmarkEnd w:id="42"/>
    </w:p>
    <w:p w14:paraId="5FB02C80" w14:textId="3BDDD8E6" w:rsidR="006F3220" w:rsidRDefault="00CC00C5">
      <w:r>
        <w:rPr>
          <w:noProof/>
        </w:rPr>
        <mc:AlternateContent>
          <mc:Choice Requires="wps">
            <w:drawing>
              <wp:inline distT="0" distB="0" distL="0" distR="0" wp14:anchorId="70230C99" wp14:editId="379A7741">
                <wp:extent cx="5715000" cy="12700"/>
                <wp:effectExtent l="9525" t="10160" r="9525" b="15240"/>
                <wp:docPr id="198295418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B0401F7" id="AutoShape 45"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04A80BB0" w14:textId="77777777" w:rsidR="006F3220" w:rsidRDefault="000F7054">
      <w:pPr>
        <w:pStyle w:val="Ttulo1"/>
      </w:pPr>
      <w:bookmarkStart w:id="43" w:name="_Toc44"/>
      <w:proofErr w:type="spellStart"/>
      <w:r>
        <w:t>Parágrafo</w:t>
      </w:r>
      <w:proofErr w:type="spellEnd"/>
      <w:r>
        <w:t xml:space="preserve"> 44</w:t>
      </w:r>
      <w:bookmarkEnd w:id="43"/>
    </w:p>
    <w:p w14:paraId="3DD5029B" w14:textId="72926530" w:rsidR="006F3220" w:rsidRDefault="00CC00C5">
      <w:r>
        <w:rPr>
          <w:noProof/>
        </w:rPr>
        <mc:AlternateContent>
          <mc:Choice Requires="wps">
            <w:drawing>
              <wp:inline distT="0" distB="0" distL="0" distR="0" wp14:anchorId="2AF77F14" wp14:editId="36EB0E5A">
                <wp:extent cx="5715000" cy="12700"/>
                <wp:effectExtent l="9525" t="6350" r="9525" b="9525"/>
                <wp:docPr id="134819302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7F3E6FB" id="AutoShape 44"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2FD1B978" w14:textId="77777777" w:rsidR="006F3220" w:rsidRDefault="000F7054">
      <w:pPr>
        <w:pStyle w:val="Ttulo1"/>
      </w:pPr>
      <w:bookmarkStart w:id="44" w:name="_Toc45"/>
      <w:proofErr w:type="spellStart"/>
      <w:r>
        <w:t>Parágrafo</w:t>
      </w:r>
      <w:proofErr w:type="spellEnd"/>
      <w:r>
        <w:t xml:space="preserve"> 45</w:t>
      </w:r>
      <w:bookmarkEnd w:id="44"/>
    </w:p>
    <w:p w14:paraId="1BC4FD2C" w14:textId="470E976F" w:rsidR="006F3220" w:rsidRDefault="00CC00C5">
      <w:r>
        <w:rPr>
          <w:noProof/>
        </w:rPr>
        <mc:AlternateContent>
          <mc:Choice Requires="wps">
            <w:drawing>
              <wp:inline distT="0" distB="0" distL="0" distR="0" wp14:anchorId="7F918FD0" wp14:editId="006F409E">
                <wp:extent cx="5715000" cy="12700"/>
                <wp:effectExtent l="9525" t="12700" r="9525" b="12700"/>
                <wp:docPr id="113941584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D8FEF31" id="AutoShape 43"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F314CE2" w14:textId="77777777" w:rsidR="006F3220" w:rsidRDefault="000F7054">
      <w:pPr>
        <w:pStyle w:val="Ttulo1"/>
      </w:pPr>
      <w:bookmarkStart w:id="45" w:name="_Toc46"/>
      <w:proofErr w:type="spellStart"/>
      <w:r>
        <w:t>Parágrafo</w:t>
      </w:r>
      <w:proofErr w:type="spellEnd"/>
      <w:r>
        <w:t xml:space="preserve"> 46</w:t>
      </w:r>
      <w:bookmarkEnd w:id="45"/>
    </w:p>
    <w:p w14:paraId="515F7A61" w14:textId="2D0F39A5" w:rsidR="006F3220" w:rsidRDefault="00CC00C5">
      <w:r>
        <w:rPr>
          <w:noProof/>
        </w:rPr>
        <mc:AlternateContent>
          <mc:Choice Requires="wps">
            <w:drawing>
              <wp:inline distT="0" distB="0" distL="0" distR="0" wp14:anchorId="5AE9C623" wp14:editId="14521C2A">
                <wp:extent cx="5715000" cy="12700"/>
                <wp:effectExtent l="9525" t="9525" r="9525" b="6350"/>
                <wp:docPr id="28816072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6CAEDAE" id="AutoShape 42"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56E6B3E1" w14:textId="77777777" w:rsidR="006F3220" w:rsidRDefault="000F7054">
      <w:pPr>
        <w:pStyle w:val="Ttulo1"/>
      </w:pPr>
      <w:bookmarkStart w:id="46" w:name="_Toc47"/>
      <w:proofErr w:type="spellStart"/>
      <w:r>
        <w:t>Parágrafo</w:t>
      </w:r>
      <w:proofErr w:type="spellEnd"/>
      <w:r>
        <w:t xml:space="preserve"> 47</w:t>
      </w:r>
      <w:bookmarkEnd w:id="46"/>
    </w:p>
    <w:p w14:paraId="6B8F9401" w14:textId="7D91358B" w:rsidR="006F3220" w:rsidRDefault="00CC00C5">
      <w:r>
        <w:rPr>
          <w:noProof/>
        </w:rPr>
        <mc:AlternateContent>
          <mc:Choice Requires="wps">
            <w:drawing>
              <wp:inline distT="0" distB="0" distL="0" distR="0" wp14:anchorId="542D19AD" wp14:editId="785C074E">
                <wp:extent cx="5715000" cy="12700"/>
                <wp:effectExtent l="9525" t="6350" r="9525" b="9525"/>
                <wp:docPr id="61501266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4E2F937" id="AutoShape 41"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E2DDF53" w14:textId="77777777" w:rsidR="006F3220" w:rsidRDefault="000F7054">
      <w:pPr>
        <w:pStyle w:val="Ttulo1"/>
      </w:pPr>
      <w:bookmarkStart w:id="47" w:name="_Toc48"/>
      <w:proofErr w:type="spellStart"/>
      <w:r>
        <w:t>Parágrafo</w:t>
      </w:r>
      <w:proofErr w:type="spellEnd"/>
      <w:r>
        <w:t xml:space="preserve"> 48</w:t>
      </w:r>
      <w:bookmarkEnd w:id="47"/>
    </w:p>
    <w:p w14:paraId="40DD61D2" w14:textId="116CE003" w:rsidR="006F3220" w:rsidRDefault="00CC00C5">
      <w:r>
        <w:rPr>
          <w:noProof/>
        </w:rPr>
        <mc:AlternateContent>
          <mc:Choice Requires="wps">
            <w:drawing>
              <wp:inline distT="0" distB="0" distL="0" distR="0" wp14:anchorId="479231AA" wp14:editId="250D7C78">
                <wp:extent cx="5715000" cy="12700"/>
                <wp:effectExtent l="9525" t="12700" r="9525" b="12700"/>
                <wp:docPr id="101172900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9A7475E" id="AutoShape 40"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07FE9A12" w14:textId="77777777" w:rsidR="006F3220" w:rsidRDefault="000F7054">
      <w:pPr>
        <w:pStyle w:val="Ttulo1"/>
      </w:pPr>
      <w:bookmarkStart w:id="48" w:name="_Toc49"/>
      <w:proofErr w:type="spellStart"/>
      <w:r>
        <w:t>Parágrafo</w:t>
      </w:r>
      <w:proofErr w:type="spellEnd"/>
      <w:r>
        <w:t xml:space="preserve"> 49</w:t>
      </w:r>
      <w:bookmarkEnd w:id="48"/>
    </w:p>
    <w:p w14:paraId="4D6963C7" w14:textId="28902B08" w:rsidR="006F3220" w:rsidRDefault="00CC00C5">
      <w:r>
        <w:rPr>
          <w:noProof/>
        </w:rPr>
        <mc:AlternateContent>
          <mc:Choice Requires="wps">
            <w:drawing>
              <wp:inline distT="0" distB="0" distL="0" distR="0" wp14:anchorId="574EBFA4" wp14:editId="13546AC1">
                <wp:extent cx="5715000" cy="12700"/>
                <wp:effectExtent l="9525" t="9525" r="9525" b="6350"/>
                <wp:docPr id="52259749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42D9CC2" id="AutoShape 39"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5F25AED2" w14:textId="77777777" w:rsidR="006F3220" w:rsidRDefault="000F7054">
      <w:pPr>
        <w:pStyle w:val="Ttulo1"/>
      </w:pPr>
      <w:bookmarkStart w:id="49" w:name="_Toc50"/>
      <w:proofErr w:type="spellStart"/>
      <w:r>
        <w:t>Parágrafo</w:t>
      </w:r>
      <w:proofErr w:type="spellEnd"/>
      <w:r>
        <w:t xml:space="preserve"> 50</w:t>
      </w:r>
      <w:bookmarkEnd w:id="49"/>
    </w:p>
    <w:p w14:paraId="43B08CD9" w14:textId="24C671D8" w:rsidR="006F3220" w:rsidRDefault="00CC00C5">
      <w:r>
        <w:rPr>
          <w:noProof/>
        </w:rPr>
        <mc:AlternateContent>
          <mc:Choice Requires="wps">
            <w:drawing>
              <wp:inline distT="0" distB="0" distL="0" distR="0" wp14:anchorId="388375FB" wp14:editId="5F038306">
                <wp:extent cx="5715000" cy="12700"/>
                <wp:effectExtent l="9525" t="6350" r="9525" b="9525"/>
                <wp:docPr id="112627080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3BEAD1E" id="AutoShape 38"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7184383" w14:textId="77777777" w:rsidR="006F3220" w:rsidRPr="005E7360" w:rsidRDefault="000F7054">
      <w:pPr>
        <w:pStyle w:val="Ttulo1"/>
        <w:rPr>
          <w:lang w:val="pt-BR"/>
        </w:rPr>
      </w:pPr>
      <w:bookmarkStart w:id="50" w:name="_Toc51"/>
      <w:r w:rsidRPr="005E7360">
        <w:rPr>
          <w:lang w:val="pt-BR"/>
        </w:rPr>
        <w:t>Parágrafo 51</w:t>
      </w:r>
      <w:bookmarkEnd w:id="50"/>
    </w:p>
    <w:p w14:paraId="28E2DAE6" w14:textId="77777777" w:rsidR="006F3220" w:rsidRPr="005E7360" w:rsidRDefault="000F7054">
      <w:pPr>
        <w:rPr>
          <w:lang w:val="pt-BR"/>
        </w:rPr>
      </w:pPr>
      <w:r w:rsidRPr="005E7360">
        <w:rPr>
          <w:lang w:val="pt-BR"/>
        </w:rPr>
        <w:t xml:space="preserve">Art. 51. O recorrente poderá desistir do recurso interposto a qualquer tempo, exceto na hipótese de já ter sido proferida decisão </w:t>
      </w:r>
      <w:proofErr w:type="gramStart"/>
      <w:r w:rsidRPr="005E7360">
        <w:rPr>
          <w:lang w:val="pt-BR"/>
        </w:rPr>
        <w:t>acerca do mesmo</w:t>
      </w:r>
      <w:proofErr w:type="gramEnd"/>
      <w:r w:rsidRPr="005E7360">
        <w:rPr>
          <w:lang w:val="pt-BR"/>
        </w:rPr>
        <w:t xml:space="preserve">. </w:t>
      </w:r>
    </w:p>
    <w:p w14:paraId="21F46905" w14:textId="03A34B7F" w:rsidR="006F3220" w:rsidRDefault="00CC00C5">
      <w:r>
        <w:rPr>
          <w:noProof/>
        </w:rPr>
        <mc:AlternateContent>
          <mc:Choice Requires="wps">
            <w:drawing>
              <wp:inline distT="0" distB="0" distL="0" distR="0" wp14:anchorId="311DCCEF" wp14:editId="5506DEEF">
                <wp:extent cx="5715000" cy="12700"/>
                <wp:effectExtent l="9525" t="6985" r="9525" b="8890"/>
                <wp:docPr id="20329813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4F9D48" id="AutoShape 37"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386DB8E3" w14:textId="77777777" w:rsidR="006F3220" w:rsidRDefault="000F7054">
      <w:pPr>
        <w:pStyle w:val="Ttulo1"/>
      </w:pPr>
      <w:bookmarkStart w:id="51" w:name="_Toc52"/>
      <w:proofErr w:type="spellStart"/>
      <w:r>
        <w:t>Parágrafo</w:t>
      </w:r>
      <w:proofErr w:type="spellEnd"/>
      <w:r>
        <w:t xml:space="preserve"> 52</w:t>
      </w:r>
      <w:bookmarkEnd w:id="51"/>
    </w:p>
    <w:p w14:paraId="645AAEA9" w14:textId="2CBF57E1" w:rsidR="006F3220" w:rsidRDefault="00CC00C5">
      <w:r>
        <w:rPr>
          <w:noProof/>
        </w:rPr>
        <mc:AlternateContent>
          <mc:Choice Requires="wps">
            <w:drawing>
              <wp:inline distT="0" distB="0" distL="0" distR="0" wp14:anchorId="77EC069E" wp14:editId="2FF0321D">
                <wp:extent cx="5715000" cy="12700"/>
                <wp:effectExtent l="9525" t="13335" r="9525" b="12065"/>
                <wp:docPr id="22428038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3653D63" id="AutoShape 36"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05EB6D34" w14:textId="77777777" w:rsidR="006F3220" w:rsidRPr="005E7360" w:rsidRDefault="000F7054">
      <w:pPr>
        <w:pStyle w:val="Ttulo1"/>
        <w:rPr>
          <w:lang w:val="pt-BR"/>
        </w:rPr>
      </w:pPr>
      <w:bookmarkStart w:id="52" w:name="_Toc53"/>
      <w:r w:rsidRPr="005E7360">
        <w:rPr>
          <w:lang w:val="pt-BR"/>
        </w:rPr>
        <w:t>Parágrafo 53</w:t>
      </w:r>
      <w:bookmarkEnd w:id="52"/>
    </w:p>
    <w:p w14:paraId="33C91545" w14:textId="77777777" w:rsidR="006F3220" w:rsidRPr="005E7360" w:rsidRDefault="000F7054">
      <w:pPr>
        <w:rPr>
          <w:lang w:val="pt-BR"/>
        </w:rPr>
      </w:pPr>
      <w:r w:rsidRPr="005E7360">
        <w:rPr>
          <w:lang w:val="pt-BR"/>
        </w:rPr>
        <w:lastRenderedPageBreak/>
        <w:t xml:space="preserve">Art. 53. Esgotado o prazo para pagamento da multa até seu vencimento sem contestação administrativa, ou exaurido o eventual contencioso sem seu cancelamento, será remetido eletronicamente às áreas competentes o correspondente PAS para inscrição do crédito em dívida ativa e CADIN. </w:t>
      </w:r>
    </w:p>
    <w:p w14:paraId="4441C671" w14:textId="5EC8609C" w:rsidR="006F3220" w:rsidRDefault="00CC00C5">
      <w:r>
        <w:rPr>
          <w:noProof/>
        </w:rPr>
        <mc:AlternateContent>
          <mc:Choice Requires="wps">
            <w:drawing>
              <wp:inline distT="0" distB="0" distL="0" distR="0" wp14:anchorId="4B92F850" wp14:editId="729F27D7">
                <wp:extent cx="5715000" cy="12700"/>
                <wp:effectExtent l="9525" t="10160" r="9525" b="15240"/>
                <wp:docPr id="64294675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3210AAB" id="AutoShape 35"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2A66B6BE" w14:textId="77777777" w:rsidR="006F3220" w:rsidRDefault="000F7054">
      <w:pPr>
        <w:pStyle w:val="Ttulo1"/>
      </w:pPr>
      <w:bookmarkStart w:id="53" w:name="_Toc54"/>
      <w:proofErr w:type="spellStart"/>
      <w:r>
        <w:t>Parágrafo</w:t>
      </w:r>
      <w:proofErr w:type="spellEnd"/>
      <w:r>
        <w:t xml:space="preserve"> 54</w:t>
      </w:r>
      <w:bookmarkEnd w:id="53"/>
    </w:p>
    <w:p w14:paraId="417D5AC2" w14:textId="4642BC36" w:rsidR="006F3220" w:rsidRDefault="00CC00C5">
      <w:r>
        <w:rPr>
          <w:noProof/>
        </w:rPr>
        <mc:AlternateContent>
          <mc:Choice Requires="wps">
            <w:drawing>
              <wp:inline distT="0" distB="0" distL="0" distR="0" wp14:anchorId="037B79D3" wp14:editId="7602033A">
                <wp:extent cx="5715000" cy="12700"/>
                <wp:effectExtent l="9525" t="6985" r="9525" b="8890"/>
                <wp:docPr id="117462547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51ADCBA" id="AutoShape 34"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010FA61D" w14:textId="77777777" w:rsidR="006F3220" w:rsidRPr="005E7360" w:rsidRDefault="000F7054">
      <w:pPr>
        <w:pStyle w:val="Ttulo1"/>
        <w:rPr>
          <w:lang w:val="pt-BR"/>
        </w:rPr>
      </w:pPr>
      <w:bookmarkStart w:id="54" w:name="_Toc55"/>
      <w:r w:rsidRPr="005E7360">
        <w:rPr>
          <w:lang w:val="pt-BR"/>
        </w:rPr>
        <w:t>Parágrafo 55</w:t>
      </w:r>
      <w:bookmarkEnd w:id="54"/>
    </w:p>
    <w:p w14:paraId="50644DA6" w14:textId="77777777" w:rsidR="006F3220" w:rsidRPr="005E7360" w:rsidRDefault="000F7054">
      <w:pPr>
        <w:rPr>
          <w:lang w:val="pt-BR"/>
        </w:rPr>
      </w:pPr>
      <w:r w:rsidRPr="005E7360">
        <w:rPr>
          <w:lang w:val="pt-BR"/>
        </w:rPr>
        <w:t xml:space="preserve">Art. 55. Para a quitação dos débitos originários de multas, o autuado deverá emitir Guia de Recolhimento da União em sistema próprio da ANM, ou poderá optar por pagamento parcelado, conforme regras previstas no Manual de Parcelamento de Débitos da ANM. </w:t>
      </w:r>
    </w:p>
    <w:p w14:paraId="3303AC1A" w14:textId="2E02BDD6" w:rsidR="006F3220" w:rsidRDefault="00CC00C5">
      <w:r>
        <w:rPr>
          <w:noProof/>
        </w:rPr>
        <mc:AlternateContent>
          <mc:Choice Requires="wps">
            <w:drawing>
              <wp:inline distT="0" distB="0" distL="0" distR="0" wp14:anchorId="3AD7E090" wp14:editId="5C2C63EF">
                <wp:extent cx="5715000" cy="12700"/>
                <wp:effectExtent l="9525" t="6350" r="9525" b="9525"/>
                <wp:docPr id="15689660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4BA1CF4" id="AutoShape 33"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2EEE3BBC" w14:textId="77777777" w:rsidR="006F3220" w:rsidRDefault="000F7054">
      <w:pPr>
        <w:pStyle w:val="Ttulo1"/>
      </w:pPr>
      <w:bookmarkStart w:id="55" w:name="_Toc56"/>
      <w:proofErr w:type="spellStart"/>
      <w:r>
        <w:t>Parágrafo</w:t>
      </w:r>
      <w:proofErr w:type="spellEnd"/>
      <w:r>
        <w:t xml:space="preserve"> 56</w:t>
      </w:r>
      <w:bookmarkEnd w:id="55"/>
    </w:p>
    <w:p w14:paraId="0476706B" w14:textId="00E4A349" w:rsidR="006F3220" w:rsidRDefault="00CC00C5">
      <w:r>
        <w:rPr>
          <w:noProof/>
        </w:rPr>
        <mc:AlternateContent>
          <mc:Choice Requires="wps">
            <w:drawing>
              <wp:inline distT="0" distB="0" distL="0" distR="0" wp14:anchorId="48628D59" wp14:editId="225A6515">
                <wp:extent cx="5715000" cy="12700"/>
                <wp:effectExtent l="9525" t="12700" r="9525" b="12700"/>
                <wp:docPr id="5292353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94D4D62" id="AutoShape 32"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4EC37989" w14:textId="77777777" w:rsidR="006F3220" w:rsidRPr="005E7360" w:rsidRDefault="000F7054">
      <w:pPr>
        <w:rPr>
          <w:lang w:val="pt-BR"/>
        </w:rPr>
      </w:pPr>
      <w:r w:rsidRPr="005E7360">
        <w:rPr>
          <w:b/>
          <w:bCs/>
          <w:lang w:val="pt-BR"/>
        </w:rPr>
        <w:t xml:space="preserve">Número: </w:t>
      </w:r>
      <w:r w:rsidRPr="005E7360">
        <w:rPr>
          <w:lang w:val="pt-BR"/>
        </w:rPr>
        <w:t>CP-819445</w:t>
      </w:r>
    </w:p>
    <w:p w14:paraId="3C1A4D3E" w14:textId="77777777" w:rsidR="006F3220" w:rsidRPr="005E7360" w:rsidRDefault="000F7054">
      <w:pPr>
        <w:rPr>
          <w:lang w:val="pt-BR"/>
        </w:rPr>
      </w:pPr>
      <w:r w:rsidRPr="005E7360">
        <w:rPr>
          <w:b/>
          <w:bCs/>
          <w:lang w:val="pt-BR"/>
        </w:rPr>
        <w:t xml:space="preserve">Data: </w:t>
      </w:r>
      <w:r w:rsidRPr="005E7360">
        <w:rPr>
          <w:lang w:val="pt-BR"/>
        </w:rPr>
        <w:t>01/11/2024 - 20:19</w:t>
      </w:r>
    </w:p>
    <w:p w14:paraId="58122082" w14:textId="77777777" w:rsidR="006F3220" w:rsidRPr="005E7360" w:rsidRDefault="000F7054">
      <w:pPr>
        <w:rPr>
          <w:lang w:val="pt-BR"/>
        </w:rPr>
      </w:pPr>
      <w:r w:rsidRPr="005E7360">
        <w:rPr>
          <w:b/>
          <w:bCs/>
          <w:lang w:val="pt-BR"/>
        </w:rPr>
        <w:t xml:space="preserve">Título: </w:t>
      </w:r>
      <w:r w:rsidRPr="005E7360">
        <w:rPr>
          <w:lang w:val="pt-BR"/>
        </w:rPr>
        <w:t>Contribuição ABPM - art. 56</w:t>
      </w:r>
    </w:p>
    <w:p w14:paraId="4A760506" w14:textId="77777777" w:rsidR="006F3220" w:rsidRPr="005E7360" w:rsidRDefault="000F7054">
      <w:pPr>
        <w:rPr>
          <w:lang w:val="pt-BR"/>
        </w:rPr>
      </w:pPr>
      <w:r w:rsidRPr="005E7360">
        <w:rPr>
          <w:b/>
          <w:bCs/>
          <w:lang w:val="pt-BR"/>
        </w:rPr>
        <w:t xml:space="preserve">Resumo: </w:t>
      </w:r>
      <w:r w:rsidRPr="005E7360">
        <w:rPr>
          <w:lang w:val="pt-BR"/>
        </w:rPr>
        <w:t xml:space="preserve">A fórmula de cálculo para arbitrar o valor da multa para pesquisa mineral considera tão somente o valor do lance vencedor, não sendo tal medida representativa do valor de mercado médio do hectare das áreas leiloadas, tampouco das demais áreas requeridas para pesquisa. Para etapa de lavra utiliza-se o VPM como balizador da capacidade econômica do infrator. A capacidade econômica diz respeito ao montante de recursos econômicos que superam aquilo que é necessário ao contribuinte para satisfazer as suas necessidades básicas e arcar com seus compromissos. Assumir o VPM anual (um valor bruto de produção) como capacidade econômica pode afetar diretamente a capacidade da empresa pagar seus fornecedores e trabalhadores, gerando impactos não desejados sobre a estrutura de mercado. Entende-se que ao utilizar 1/12 (um doze avos) do VPM aproxima-se mais da efetiva capacidade econômica da empresa. </w:t>
      </w:r>
    </w:p>
    <w:p w14:paraId="2CABA34D" w14:textId="77777777" w:rsidR="006F3220" w:rsidRPr="005E7360" w:rsidRDefault="000F7054">
      <w:pPr>
        <w:rPr>
          <w:lang w:val="pt-BR"/>
        </w:rPr>
      </w:pPr>
      <w:r w:rsidRPr="005E7360">
        <w:rPr>
          <w:b/>
          <w:bCs/>
          <w:lang w:val="pt-BR"/>
        </w:rPr>
        <w:t xml:space="preserve">Arquivo: </w:t>
      </w:r>
      <w:r w:rsidRPr="005E7360">
        <w:rPr>
          <w:lang w:val="pt-BR"/>
        </w:rPr>
        <w:t>https://www.gov.br/participamaisbrasil/blob/baixar/58629</w:t>
      </w:r>
    </w:p>
    <w:p w14:paraId="4FA49EEF" w14:textId="77777777" w:rsidR="006F3220" w:rsidRPr="005E7360" w:rsidRDefault="000F7054">
      <w:pPr>
        <w:rPr>
          <w:lang w:val="pt-BR"/>
        </w:rPr>
      </w:pPr>
      <w:r w:rsidRPr="005E7360">
        <w:rPr>
          <w:b/>
          <w:bCs/>
          <w:lang w:val="pt-BR"/>
        </w:rPr>
        <w:t xml:space="preserve">Contribuinte: </w:t>
      </w:r>
      <w:r w:rsidRPr="005E7360">
        <w:rPr>
          <w:lang w:val="pt-BR"/>
        </w:rPr>
        <w:t>Daniel Pires Vieira</w:t>
      </w:r>
    </w:p>
    <w:p w14:paraId="5767F03A" w14:textId="77777777" w:rsidR="0017694E" w:rsidRPr="005E7360" w:rsidRDefault="0017694E">
      <w:pPr>
        <w:rPr>
          <w:lang w:val="pt-BR"/>
        </w:rPr>
      </w:pPr>
      <w:r w:rsidRPr="005E7360">
        <w:rPr>
          <w:lang w:val="pt-BR"/>
        </w:rPr>
        <w:t xml:space="preserve">Situação: Não acolhido </w:t>
      </w:r>
    </w:p>
    <w:p w14:paraId="33678D06" w14:textId="164D2FAE" w:rsidR="00E534EB" w:rsidRPr="005E7360" w:rsidRDefault="007D19AF">
      <w:pPr>
        <w:rPr>
          <w:lang w:val="pt-BR"/>
        </w:rPr>
      </w:pPr>
      <w:r w:rsidRPr="005E7360">
        <w:rPr>
          <w:lang w:val="pt-BR"/>
        </w:rPr>
        <w:t xml:space="preserve">Situação: </w:t>
      </w:r>
      <w:r w:rsidR="002E1AEA" w:rsidRPr="005E7360">
        <w:rPr>
          <w:lang w:val="pt-BR"/>
        </w:rPr>
        <w:t>Uma vez</w:t>
      </w:r>
      <w:r w:rsidR="0059296C">
        <w:rPr>
          <w:lang w:val="pt-BR"/>
        </w:rPr>
        <w:t xml:space="preserve"> </w:t>
      </w:r>
      <w:r w:rsidR="002E1AEA" w:rsidRPr="005E7360">
        <w:rPr>
          <w:lang w:val="pt-BR"/>
        </w:rPr>
        <w:t xml:space="preserve">ofertado o lance, significa que o </w:t>
      </w:r>
      <w:r w:rsidR="000710CC" w:rsidRPr="005E7360">
        <w:rPr>
          <w:lang w:val="pt-BR"/>
        </w:rPr>
        <w:t>concorrente tem recursos para cobrir o lance ofertado, logo, é cabível utiliz</w:t>
      </w:r>
      <w:r w:rsidR="0059296C">
        <w:rPr>
          <w:lang w:val="pt-BR"/>
        </w:rPr>
        <w:t>a</w:t>
      </w:r>
      <w:r w:rsidR="000710CC" w:rsidRPr="005E7360">
        <w:rPr>
          <w:lang w:val="pt-BR"/>
        </w:rPr>
        <w:t>r o valor como base de referência.</w:t>
      </w:r>
    </w:p>
    <w:p w14:paraId="26AE6A2D" w14:textId="45E9D9AF" w:rsidR="006F3220" w:rsidRDefault="00CC00C5">
      <w:r>
        <w:rPr>
          <w:noProof/>
        </w:rPr>
        <mc:AlternateContent>
          <mc:Choice Requires="wps">
            <w:drawing>
              <wp:inline distT="0" distB="0" distL="0" distR="0" wp14:anchorId="1F0B875C" wp14:editId="795B7D7B">
                <wp:extent cx="5715000" cy="12700"/>
                <wp:effectExtent l="9525" t="13335" r="9525" b="12065"/>
                <wp:docPr id="142557926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3702E3" id="AutoShape 31"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0C2BFCD1" w14:textId="77777777" w:rsidR="006F3220" w:rsidRDefault="000F7054">
      <w:pPr>
        <w:pStyle w:val="Ttulo1"/>
      </w:pPr>
      <w:bookmarkStart w:id="56" w:name="_Toc57"/>
      <w:proofErr w:type="spellStart"/>
      <w:r>
        <w:t>Parágrafo</w:t>
      </w:r>
      <w:proofErr w:type="spellEnd"/>
      <w:r>
        <w:t xml:space="preserve"> 57</w:t>
      </w:r>
      <w:bookmarkEnd w:id="56"/>
    </w:p>
    <w:p w14:paraId="0E8EA7CF" w14:textId="617164CC" w:rsidR="006F3220" w:rsidRDefault="00CC00C5">
      <w:r>
        <w:rPr>
          <w:noProof/>
        </w:rPr>
        <w:lastRenderedPageBreak/>
        <mc:AlternateContent>
          <mc:Choice Requires="wps">
            <w:drawing>
              <wp:inline distT="0" distB="0" distL="0" distR="0" wp14:anchorId="00D6D2BC" wp14:editId="6E6630F7">
                <wp:extent cx="5715000" cy="12700"/>
                <wp:effectExtent l="9525" t="9525" r="9525" b="6350"/>
                <wp:docPr id="15453093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4B3E3AD" id="AutoShape 30"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1C8676D" w14:textId="77777777" w:rsidR="006F3220" w:rsidRPr="005E7360" w:rsidRDefault="000F7054">
      <w:pPr>
        <w:rPr>
          <w:lang w:val="pt-BR"/>
        </w:rPr>
      </w:pPr>
      <w:r w:rsidRPr="005E7360">
        <w:rPr>
          <w:b/>
          <w:bCs/>
          <w:lang w:val="pt-BR"/>
        </w:rPr>
        <w:t xml:space="preserve">Número: </w:t>
      </w:r>
      <w:r w:rsidRPr="005E7360">
        <w:rPr>
          <w:lang w:val="pt-BR"/>
        </w:rPr>
        <w:t>CP-819447</w:t>
      </w:r>
    </w:p>
    <w:p w14:paraId="50346F0D" w14:textId="77777777" w:rsidR="006F3220" w:rsidRPr="005E7360" w:rsidRDefault="000F7054">
      <w:pPr>
        <w:rPr>
          <w:lang w:val="pt-BR"/>
        </w:rPr>
      </w:pPr>
      <w:r w:rsidRPr="005E7360">
        <w:rPr>
          <w:b/>
          <w:bCs/>
          <w:lang w:val="pt-BR"/>
        </w:rPr>
        <w:t xml:space="preserve">Data: </w:t>
      </w:r>
      <w:r w:rsidRPr="005E7360">
        <w:rPr>
          <w:lang w:val="pt-BR"/>
        </w:rPr>
        <w:t>01/11/2024 - 20:22</w:t>
      </w:r>
    </w:p>
    <w:p w14:paraId="0695373E" w14:textId="77777777" w:rsidR="006F3220" w:rsidRPr="005E7360" w:rsidRDefault="000F7054">
      <w:pPr>
        <w:rPr>
          <w:lang w:val="pt-BR"/>
        </w:rPr>
      </w:pPr>
      <w:r w:rsidRPr="005E7360">
        <w:rPr>
          <w:b/>
          <w:bCs/>
          <w:lang w:val="pt-BR"/>
        </w:rPr>
        <w:t xml:space="preserve">Título: </w:t>
      </w:r>
      <w:r w:rsidRPr="005E7360">
        <w:rPr>
          <w:lang w:val="pt-BR"/>
        </w:rPr>
        <w:t>Contribuição ABPM - art. 57</w:t>
      </w:r>
    </w:p>
    <w:p w14:paraId="2575001F" w14:textId="77777777" w:rsidR="006F3220" w:rsidRPr="005E7360" w:rsidRDefault="000F7054">
      <w:pPr>
        <w:rPr>
          <w:lang w:val="pt-BR"/>
        </w:rPr>
      </w:pPr>
      <w:r w:rsidRPr="005E7360">
        <w:rPr>
          <w:b/>
          <w:bCs/>
          <w:lang w:val="pt-BR"/>
        </w:rPr>
        <w:t xml:space="preserve">Resumo: </w:t>
      </w:r>
      <w:r w:rsidRPr="005E7360">
        <w:rPr>
          <w:lang w:val="pt-BR"/>
        </w:rPr>
        <w:t xml:space="preserve">O texto proposto não é claro quanto a fórmula para o estabelecimento do valor da multa para as diferentes faixas. </w:t>
      </w:r>
    </w:p>
    <w:p w14:paraId="14925A64" w14:textId="77777777" w:rsidR="006F3220" w:rsidRPr="005E7360" w:rsidRDefault="000F7054">
      <w:pPr>
        <w:rPr>
          <w:lang w:val="pt-BR"/>
        </w:rPr>
      </w:pPr>
      <w:r w:rsidRPr="005E7360">
        <w:rPr>
          <w:b/>
          <w:bCs/>
          <w:lang w:val="pt-BR"/>
        </w:rPr>
        <w:t xml:space="preserve">Arquivo: </w:t>
      </w:r>
      <w:r w:rsidRPr="005E7360">
        <w:rPr>
          <w:lang w:val="pt-BR"/>
        </w:rPr>
        <w:t>https://www.gov.br/participamaisbrasil/blob/baixar/58631</w:t>
      </w:r>
    </w:p>
    <w:p w14:paraId="4DA2597C" w14:textId="77777777" w:rsidR="006F3220" w:rsidRPr="005E7360" w:rsidRDefault="000F7054">
      <w:pPr>
        <w:rPr>
          <w:lang w:val="pt-BR"/>
        </w:rPr>
      </w:pPr>
      <w:r w:rsidRPr="005E7360">
        <w:rPr>
          <w:b/>
          <w:bCs/>
          <w:lang w:val="pt-BR"/>
        </w:rPr>
        <w:t xml:space="preserve">Contribuinte: </w:t>
      </w:r>
      <w:r w:rsidRPr="005E7360">
        <w:rPr>
          <w:lang w:val="pt-BR"/>
        </w:rPr>
        <w:t>Daniel Pires Vieira</w:t>
      </w:r>
    </w:p>
    <w:p w14:paraId="684FDBDC" w14:textId="77777777" w:rsidR="006F3220" w:rsidRPr="005E7360" w:rsidRDefault="000F7054">
      <w:pPr>
        <w:rPr>
          <w:lang w:val="pt-BR"/>
        </w:rPr>
      </w:pPr>
      <w:r w:rsidRPr="005E7360">
        <w:rPr>
          <w:b/>
          <w:bCs/>
          <w:lang w:val="pt-BR"/>
        </w:rPr>
        <w:t xml:space="preserve">Status: </w:t>
      </w:r>
      <w:r w:rsidRPr="005E7360">
        <w:rPr>
          <w:lang w:val="pt-BR"/>
        </w:rPr>
        <w:t>Pendente</w:t>
      </w:r>
    </w:p>
    <w:p w14:paraId="478909C4" w14:textId="77777777" w:rsidR="0017694E" w:rsidRPr="005E7360" w:rsidRDefault="0017694E">
      <w:pPr>
        <w:rPr>
          <w:lang w:val="pt-BR"/>
        </w:rPr>
      </w:pPr>
      <w:r w:rsidRPr="005E7360">
        <w:rPr>
          <w:lang w:val="pt-BR"/>
        </w:rPr>
        <w:t xml:space="preserve">Situação: Não acolhido </w:t>
      </w:r>
    </w:p>
    <w:p w14:paraId="66820733" w14:textId="2A5C72C1" w:rsidR="00571DB5" w:rsidRPr="005E7360" w:rsidRDefault="00222A8E">
      <w:pPr>
        <w:rPr>
          <w:lang w:val="pt-BR"/>
        </w:rPr>
      </w:pPr>
      <w:r w:rsidRPr="005E7360">
        <w:rPr>
          <w:lang w:val="pt-BR"/>
        </w:rPr>
        <w:t xml:space="preserve">Já há descrição do cálculo, a </w:t>
      </w:r>
      <w:r w:rsidR="00CC07F2" w:rsidRPr="005E7360">
        <w:rPr>
          <w:lang w:val="pt-BR"/>
        </w:rPr>
        <w:t>fórmula</w:t>
      </w:r>
      <w:r w:rsidRPr="005E7360">
        <w:rPr>
          <w:lang w:val="pt-BR"/>
        </w:rPr>
        <w:t xml:space="preserve"> pode fic</w:t>
      </w:r>
      <w:r w:rsidR="0017694E" w:rsidRPr="005E7360">
        <w:rPr>
          <w:lang w:val="pt-BR"/>
        </w:rPr>
        <w:t>a</w:t>
      </w:r>
      <w:r w:rsidRPr="005E7360">
        <w:rPr>
          <w:lang w:val="pt-BR"/>
        </w:rPr>
        <w:t>r disponível no site da ANM.</w:t>
      </w:r>
    </w:p>
    <w:p w14:paraId="5AB283C0" w14:textId="20836D17" w:rsidR="006F3220" w:rsidRDefault="00CC00C5">
      <w:r>
        <w:rPr>
          <w:noProof/>
        </w:rPr>
        <mc:AlternateContent>
          <mc:Choice Requires="wps">
            <w:drawing>
              <wp:inline distT="0" distB="0" distL="0" distR="0" wp14:anchorId="7AC6B79B" wp14:editId="178D3DAA">
                <wp:extent cx="5715000" cy="12700"/>
                <wp:effectExtent l="9525" t="10160" r="9525" b="15240"/>
                <wp:docPr id="49050284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F79121E" id="AutoShape 29"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0D754E1F" w14:textId="77777777" w:rsidR="006F3220" w:rsidRDefault="000F7054">
      <w:pPr>
        <w:pStyle w:val="Ttulo1"/>
      </w:pPr>
      <w:bookmarkStart w:id="57" w:name="_Toc58"/>
      <w:proofErr w:type="spellStart"/>
      <w:r>
        <w:t>Parágrafo</w:t>
      </w:r>
      <w:proofErr w:type="spellEnd"/>
      <w:r>
        <w:t xml:space="preserve"> 58</w:t>
      </w:r>
      <w:bookmarkEnd w:id="57"/>
    </w:p>
    <w:p w14:paraId="6842A7EB" w14:textId="465BBFCA" w:rsidR="006F3220" w:rsidRDefault="00CC00C5">
      <w:r>
        <w:rPr>
          <w:noProof/>
        </w:rPr>
        <mc:AlternateContent>
          <mc:Choice Requires="wps">
            <w:drawing>
              <wp:inline distT="0" distB="0" distL="0" distR="0" wp14:anchorId="7CEC29FD" wp14:editId="07BF0627">
                <wp:extent cx="5715000" cy="12700"/>
                <wp:effectExtent l="9525" t="6985" r="9525" b="8890"/>
                <wp:docPr id="28224395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9557C99" id="AutoShape 28"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030C619" w14:textId="77777777" w:rsidR="006F3220" w:rsidRPr="005E7360" w:rsidRDefault="000F7054">
      <w:pPr>
        <w:rPr>
          <w:lang w:val="pt-BR"/>
        </w:rPr>
      </w:pPr>
      <w:r w:rsidRPr="005E7360">
        <w:rPr>
          <w:b/>
          <w:bCs/>
          <w:lang w:val="pt-BR"/>
        </w:rPr>
        <w:t xml:space="preserve">Número: </w:t>
      </w:r>
      <w:r w:rsidRPr="005E7360">
        <w:rPr>
          <w:lang w:val="pt-BR"/>
        </w:rPr>
        <w:t>CP-819449</w:t>
      </w:r>
    </w:p>
    <w:p w14:paraId="4A2CA438" w14:textId="77777777" w:rsidR="006F3220" w:rsidRPr="005E7360" w:rsidRDefault="000F7054">
      <w:pPr>
        <w:rPr>
          <w:lang w:val="pt-BR"/>
        </w:rPr>
      </w:pPr>
      <w:r w:rsidRPr="005E7360">
        <w:rPr>
          <w:b/>
          <w:bCs/>
          <w:lang w:val="pt-BR"/>
        </w:rPr>
        <w:t xml:space="preserve">Data: </w:t>
      </w:r>
      <w:r w:rsidRPr="005E7360">
        <w:rPr>
          <w:lang w:val="pt-BR"/>
        </w:rPr>
        <w:t>01/11/2024 - 20:23</w:t>
      </w:r>
    </w:p>
    <w:p w14:paraId="2DA4CAD7" w14:textId="77777777" w:rsidR="006F3220" w:rsidRPr="005E7360" w:rsidRDefault="000F7054">
      <w:pPr>
        <w:rPr>
          <w:lang w:val="pt-BR"/>
        </w:rPr>
      </w:pPr>
      <w:r w:rsidRPr="005E7360">
        <w:rPr>
          <w:b/>
          <w:bCs/>
          <w:lang w:val="pt-BR"/>
        </w:rPr>
        <w:t xml:space="preserve">Título: </w:t>
      </w:r>
      <w:r w:rsidRPr="005E7360">
        <w:rPr>
          <w:lang w:val="pt-BR"/>
        </w:rPr>
        <w:t>Contribuição ABPM - art. 57-A</w:t>
      </w:r>
    </w:p>
    <w:p w14:paraId="2606736C" w14:textId="77777777" w:rsidR="006F3220" w:rsidRPr="005E7360" w:rsidRDefault="000F7054">
      <w:pPr>
        <w:rPr>
          <w:lang w:val="pt-BR"/>
        </w:rPr>
      </w:pPr>
      <w:r w:rsidRPr="005E7360">
        <w:rPr>
          <w:b/>
          <w:bCs/>
          <w:lang w:val="pt-BR"/>
        </w:rPr>
        <w:t xml:space="preserve">Resumo: </w:t>
      </w:r>
      <w:r w:rsidRPr="005E7360">
        <w:rPr>
          <w:lang w:val="pt-BR"/>
        </w:rPr>
        <w:t xml:space="preserve">Dado o risco inerente às atividades de pesquisa mineral, não raramente uma empresa que busca substâncias metálicas atua em 3 ou 4 projetos de pesquisa que, somados, perfazem facilmente os 11.500 hectares que os classificaria como de Grande Escala. Nesse sentido, há uma majoração artificial da classificação da empresa e consequentemente do valor da multa aplicado, não guardando qualquer relação com a capacidade econômica. As faixas para classificação das empresas de pesquisa mineral mostraram-se pouco sensíveis, de forma que há um aumento do valor das multas para pesquisa mineral. Entende-se que, para a adequada individualização da multa à infração na pesquisa mineral, deva-se considerar especificamente o alvará de pesquisa fiscalizado. Aplicar multas ao somatório das áreas de diferentes autorizações de uma mesma empresa cria o incentivo econômico para a abertura </w:t>
      </w:r>
      <w:proofErr w:type="spellStart"/>
      <w:r w:rsidRPr="005E7360">
        <w:rPr>
          <w:lang w:val="pt-BR"/>
        </w:rPr>
        <w:t>CNPJs</w:t>
      </w:r>
      <w:proofErr w:type="spellEnd"/>
      <w:r w:rsidRPr="005E7360">
        <w:rPr>
          <w:lang w:val="pt-BR"/>
        </w:rPr>
        <w:t xml:space="preserve"> específicos para cada projeto de pesquisa, de forma a evitar a classificação em escalas superiores. </w:t>
      </w:r>
    </w:p>
    <w:p w14:paraId="6086BD7D" w14:textId="77777777" w:rsidR="006F3220" w:rsidRPr="005E7360" w:rsidRDefault="000F7054">
      <w:pPr>
        <w:rPr>
          <w:lang w:val="pt-BR"/>
        </w:rPr>
      </w:pPr>
      <w:r w:rsidRPr="005E7360">
        <w:rPr>
          <w:b/>
          <w:bCs/>
          <w:lang w:val="pt-BR"/>
        </w:rPr>
        <w:t xml:space="preserve">Arquivo: </w:t>
      </w:r>
      <w:r w:rsidRPr="005E7360">
        <w:rPr>
          <w:lang w:val="pt-BR"/>
        </w:rPr>
        <w:t>https://www.gov.br/participamaisbrasil/blob/baixar/58633</w:t>
      </w:r>
    </w:p>
    <w:p w14:paraId="2C205AA6" w14:textId="77777777" w:rsidR="006F3220" w:rsidRPr="005E7360" w:rsidRDefault="000F7054">
      <w:pPr>
        <w:rPr>
          <w:lang w:val="pt-BR"/>
        </w:rPr>
      </w:pPr>
      <w:r w:rsidRPr="005E7360">
        <w:rPr>
          <w:b/>
          <w:bCs/>
          <w:lang w:val="pt-BR"/>
        </w:rPr>
        <w:t xml:space="preserve">Contribuinte: </w:t>
      </w:r>
      <w:r w:rsidRPr="005E7360">
        <w:rPr>
          <w:lang w:val="pt-BR"/>
        </w:rPr>
        <w:t>Daniel Pires Vieira</w:t>
      </w:r>
    </w:p>
    <w:p w14:paraId="70425DE8" w14:textId="77777777" w:rsidR="006F3220" w:rsidRPr="005E7360" w:rsidRDefault="000F7054">
      <w:pPr>
        <w:rPr>
          <w:lang w:val="pt-BR"/>
        </w:rPr>
      </w:pPr>
      <w:r w:rsidRPr="005E7360">
        <w:rPr>
          <w:b/>
          <w:bCs/>
          <w:lang w:val="pt-BR"/>
        </w:rPr>
        <w:t xml:space="preserve">Status: </w:t>
      </w:r>
      <w:r w:rsidRPr="005E7360">
        <w:rPr>
          <w:lang w:val="pt-BR"/>
        </w:rPr>
        <w:t>Pendente</w:t>
      </w:r>
    </w:p>
    <w:p w14:paraId="1C44716F" w14:textId="77777777" w:rsidR="0017694E" w:rsidRPr="005E7360" w:rsidRDefault="0017694E">
      <w:pPr>
        <w:rPr>
          <w:lang w:val="pt-BR"/>
        </w:rPr>
      </w:pPr>
      <w:r w:rsidRPr="005E7360">
        <w:rPr>
          <w:lang w:val="pt-BR"/>
        </w:rPr>
        <w:t xml:space="preserve">Situação: Não acolhido </w:t>
      </w:r>
    </w:p>
    <w:p w14:paraId="0CBE4377" w14:textId="2CAA4C78" w:rsidR="00FE622D" w:rsidRPr="005E7360" w:rsidRDefault="007D5AA8">
      <w:pPr>
        <w:rPr>
          <w:lang w:val="pt-BR"/>
        </w:rPr>
      </w:pPr>
      <w:r w:rsidRPr="005E7360">
        <w:rPr>
          <w:lang w:val="pt-BR"/>
        </w:rPr>
        <w:lastRenderedPageBreak/>
        <w:t>A solicitação de grandes ár</w:t>
      </w:r>
      <w:r w:rsidR="00A036FF" w:rsidRPr="005E7360">
        <w:rPr>
          <w:lang w:val="pt-BR"/>
        </w:rPr>
        <w:t xml:space="preserve">eas deve ser acompanhada de capacidade de financiamento de </w:t>
      </w:r>
      <w:r w:rsidR="00E21C0B" w:rsidRPr="005E7360">
        <w:rPr>
          <w:lang w:val="pt-BR"/>
        </w:rPr>
        <w:t>Pesquisa, senão caracterizaria uma especulação</w:t>
      </w:r>
      <w:r w:rsidR="003D2AE0" w:rsidRPr="005E7360">
        <w:rPr>
          <w:lang w:val="pt-BR"/>
        </w:rPr>
        <w:t>, algo que afeta o patrimônio mineral Brasileiro.</w:t>
      </w:r>
    </w:p>
    <w:p w14:paraId="3D1971B0" w14:textId="52D8BADA" w:rsidR="006F3220" w:rsidRDefault="00CC00C5">
      <w:r>
        <w:rPr>
          <w:noProof/>
        </w:rPr>
        <mc:AlternateContent>
          <mc:Choice Requires="wps">
            <w:drawing>
              <wp:inline distT="0" distB="0" distL="0" distR="0" wp14:anchorId="0F8D996D" wp14:editId="596D5813">
                <wp:extent cx="5715000" cy="12700"/>
                <wp:effectExtent l="9525" t="11430" r="9525" b="13970"/>
                <wp:docPr id="107413497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4C707FC" id="AutoShape 27"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42B2FB4" w14:textId="77777777" w:rsidR="006F3220" w:rsidRDefault="000F7054">
      <w:pPr>
        <w:pStyle w:val="Ttulo1"/>
      </w:pPr>
      <w:bookmarkStart w:id="58" w:name="_Toc59"/>
      <w:proofErr w:type="spellStart"/>
      <w:r>
        <w:t>Parágrafo</w:t>
      </w:r>
      <w:proofErr w:type="spellEnd"/>
      <w:r>
        <w:t xml:space="preserve"> 59</w:t>
      </w:r>
      <w:bookmarkEnd w:id="58"/>
    </w:p>
    <w:p w14:paraId="57D1B9CC" w14:textId="29891E28" w:rsidR="006F3220" w:rsidRDefault="00CC00C5">
      <w:r>
        <w:rPr>
          <w:noProof/>
        </w:rPr>
        <mc:AlternateContent>
          <mc:Choice Requires="wps">
            <w:drawing>
              <wp:inline distT="0" distB="0" distL="0" distR="0" wp14:anchorId="2922C6F3" wp14:editId="12D25164">
                <wp:extent cx="5715000" cy="12700"/>
                <wp:effectExtent l="9525" t="8255" r="9525" b="7620"/>
                <wp:docPr id="86873300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DE4A014" id="AutoShape 26"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23D1A3CC" w14:textId="77777777" w:rsidR="006F3220" w:rsidRDefault="000F7054">
      <w:pPr>
        <w:pStyle w:val="Ttulo1"/>
      </w:pPr>
      <w:bookmarkStart w:id="59" w:name="_Toc60"/>
      <w:proofErr w:type="spellStart"/>
      <w:r>
        <w:t>Parágrafo</w:t>
      </w:r>
      <w:proofErr w:type="spellEnd"/>
      <w:r>
        <w:t xml:space="preserve"> 60</w:t>
      </w:r>
      <w:bookmarkEnd w:id="59"/>
    </w:p>
    <w:p w14:paraId="3C859709" w14:textId="728B76EA" w:rsidR="006F3220" w:rsidRDefault="00CC00C5">
      <w:r>
        <w:rPr>
          <w:noProof/>
        </w:rPr>
        <mc:AlternateContent>
          <mc:Choice Requires="wps">
            <w:drawing>
              <wp:inline distT="0" distB="0" distL="0" distR="0" wp14:anchorId="7C14F6E4" wp14:editId="6077E4A5">
                <wp:extent cx="5715000" cy="12700"/>
                <wp:effectExtent l="9525" t="14605" r="9525" b="10795"/>
                <wp:docPr id="124327438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811A394" id="AutoShape 25"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C000A82" w14:textId="77777777" w:rsidR="006F3220" w:rsidRPr="005E7360" w:rsidRDefault="000F7054">
      <w:pPr>
        <w:rPr>
          <w:lang w:val="pt-BR"/>
        </w:rPr>
      </w:pPr>
      <w:r w:rsidRPr="005E7360">
        <w:rPr>
          <w:b/>
          <w:bCs/>
          <w:lang w:val="pt-BR"/>
        </w:rPr>
        <w:t xml:space="preserve">Número: </w:t>
      </w:r>
      <w:r w:rsidRPr="005E7360">
        <w:rPr>
          <w:lang w:val="pt-BR"/>
        </w:rPr>
        <w:t>CP-819450</w:t>
      </w:r>
    </w:p>
    <w:p w14:paraId="58A0200D" w14:textId="77777777" w:rsidR="006F3220" w:rsidRPr="005E7360" w:rsidRDefault="000F7054">
      <w:pPr>
        <w:rPr>
          <w:lang w:val="pt-BR"/>
        </w:rPr>
      </w:pPr>
      <w:r w:rsidRPr="005E7360">
        <w:rPr>
          <w:b/>
          <w:bCs/>
          <w:lang w:val="pt-BR"/>
        </w:rPr>
        <w:t xml:space="preserve">Data: </w:t>
      </w:r>
      <w:r w:rsidRPr="005E7360">
        <w:rPr>
          <w:lang w:val="pt-BR"/>
        </w:rPr>
        <w:t>01/11/2024 - 20:21</w:t>
      </w:r>
    </w:p>
    <w:p w14:paraId="11FA7242" w14:textId="77777777" w:rsidR="006F3220" w:rsidRPr="005E7360" w:rsidRDefault="000F7054">
      <w:pPr>
        <w:rPr>
          <w:lang w:val="pt-BR"/>
        </w:rPr>
      </w:pPr>
      <w:r w:rsidRPr="005E7360">
        <w:rPr>
          <w:b/>
          <w:bCs/>
          <w:lang w:val="pt-BR"/>
        </w:rPr>
        <w:t xml:space="preserve">Título: </w:t>
      </w:r>
      <w:r w:rsidRPr="005E7360">
        <w:rPr>
          <w:lang w:val="pt-BR"/>
        </w:rPr>
        <w:t>Contribuição ABPM - art. 59</w:t>
      </w:r>
    </w:p>
    <w:p w14:paraId="4FFE1828" w14:textId="77777777" w:rsidR="006F3220" w:rsidRPr="005E7360" w:rsidRDefault="000F7054">
      <w:pPr>
        <w:rPr>
          <w:lang w:val="pt-BR"/>
        </w:rPr>
      </w:pPr>
      <w:r w:rsidRPr="005E7360">
        <w:rPr>
          <w:b/>
          <w:bCs/>
          <w:lang w:val="pt-BR"/>
        </w:rPr>
        <w:t xml:space="preserve">Resumo: </w:t>
      </w:r>
      <w:r w:rsidRPr="005E7360">
        <w:rPr>
          <w:lang w:val="pt-BR"/>
        </w:rPr>
        <w:t xml:space="preserve">Considerando o interesse em promover a conformidade das empresas às normas e à ausência de advertência de forma isolada, sugere-se possibilitar o acúmulo das circunstâncias atenuantes, bem como a majoração do percentual do Inciso II a ser deduzido. Adicionalmente, considerando que a Resolução estabelece que as advertências serão necessariamente acompanhadas de multas, sugere-se a dedução proposta no inciso III no caso de primeiras infrações específicas, desde que não haja reincidências ou danos, como forma de proporcionar a orientação, especialmente em casos de desvios de menor potencial ofensivo. </w:t>
      </w:r>
    </w:p>
    <w:p w14:paraId="61F189A0" w14:textId="77777777" w:rsidR="006F3220" w:rsidRPr="005E7360" w:rsidRDefault="000F7054">
      <w:pPr>
        <w:rPr>
          <w:lang w:val="pt-BR"/>
        </w:rPr>
      </w:pPr>
      <w:r w:rsidRPr="005E7360">
        <w:rPr>
          <w:b/>
          <w:bCs/>
          <w:lang w:val="pt-BR"/>
        </w:rPr>
        <w:t xml:space="preserve">Arquivo: </w:t>
      </w:r>
      <w:r w:rsidRPr="005E7360">
        <w:rPr>
          <w:lang w:val="pt-BR"/>
        </w:rPr>
        <w:t>https://www.gov.br/participamaisbrasil/blob/baixar/58635</w:t>
      </w:r>
    </w:p>
    <w:p w14:paraId="0A39A9D4" w14:textId="77777777" w:rsidR="006F3220" w:rsidRPr="005E7360" w:rsidRDefault="000F7054">
      <w:pPr>
        <w:rPr>
          <w:lang w:val="pt-BR"/>
        </w:rPr>
      </w:pPr>
      <w:r w:rsidRPr="005E7360">
        <w:rPr>
          <w:b/>
          <w:bCs/>
          <w:lang w:val="pt-BR"/>
        </w:rPr>
        <w:t xml:space="preserve">Contribuinte: </w:t>
      </w:r>
      <w:r w:rsidRPr="005E7360">
        <w:rPr>
          <w:lang w:val="pt-BR"/>
        </w:rPr>
        <w:t>Daniel Pires Vieira</w:t>
      </w:r>
    </w:p>
    <w:p w14:paraId="6134D04D" w14:textId="77777777" w:rsidR="006F3220" w:rsidRPr="005E7360" w:rsidRDefault="000F7054">
      <w:pPr>
        <w:rPr>
          <w:lang w:val="pt-BR"/>
        </w:rPr>
      </w:pPr>
      <w:r w:rsidRPr="005E7360">
        <w:rPr>
          <w:b/>
          <w:bCs/>
          <w:lang w:val="pt-BR"/>
        </w:rPr>
        <w:t xml:space="preserve">Status: </w:t>
      </w:r>
      <w:r w:rsidRPr="005E7360">
        <w:rPr>
          <w:lang w:val="pt-BR"/>
        </w:rPr>
        <w:t>Pendente</w:t>
      </w:r>
    </w:p>
    <w:p w14:paraId="0B389353" w14:textId="77777777" w:rsidR="0017694E" w:rsidRPr="005E7360" w:rsidRDefault="0017694E">
      <w:pPr>
        <w:rPr>
          <w:lang w:val="pt-BR"/>
        </w:rPr>
      </w:pPr>
      <w:r w:rsidRPr="005E7360">
        <w:rPr>
          <w:lang w:val="pt-BR"/>
        </w:rPr>
        <w:t xml:space="preserve">Situação: Não acolhido </w:t>
      </w:r>
    </w:p>
    <w:p w14:paraId="6D8B8FD6" w14:textId="0E9F2AC5" w:rsidR="000C0C57" w:rsidRPr="005E7360" w:rsidRDefault="00EA03FE">
      <w:pPr>
        <w:rPr>
          <w:lang w:val="pt-BR"/>
        </w:rPr>
      </w:pPr>
      <w:r w:rsidRPr="005E7360">
        <w:rPr>
          <w:lang w:val="pt-BR"/>
        </w:rPr>
        <w:t>O acúmulo das deduções dos incisos I e II</w:t>
      </w:r>
      <w:r w:rsidR="00545C96" w:rsidRPr="005E7360">
        <w:rPr>
          <w:lang w:val="pt-BR"/>
        </w:rPr>
        <w:t xml:space="preserve"> sem a majoração do inciso II </w:t>
      </w:r>
      <w:r w:rsidR="00217070" w:rsidRPr="005E7360">
        <w:rPr>
          <w:lang w:val="pt-BR"/>
        </w:rPr>
        <w:t>resultaria no desconto de 85% do valor da multa</w:t>
      </w:r>
      <w:r w:rsidR="00144094" w:rsidRPr="005E7360">
        <w:rPr>
          <w:lang w:val="pt-BR"/>
        </w:rPr>
        <w:t>.</w:t>
      </w:r>
    </w:p>
    <w:p w14:paraId="4AB16D84" w14:textId="0FC5AB72" w:rsidR="00144094" w:rsidRPr="005E7360" w:rsidRDefault="00FB4015">
      <w:pPr>
        <w:rPr>
          <w:lang w:val="pt-BR"/>
        </w:rPr>
      </w:pPr>
      <w:r w:rsidRPr="005E7360">
        <w:rPr>
          <w:lang w:val="pt-BR"/>
        </w:rPr>
        <w:t xml:space="preserve">Bem </w:t>
      </w:r>
      <w:r w:rsidR="00A46096">
        <w:rPr>
          <w:lang w:val="pt-BR"/>
        </w:rPr>
        <w:t>c</w:t>
      </w:r>
      <w:r w:rsidRPr="005E7360">
        <w:rPr>
          <w:lang w:val="pt-BR"/>
        </w:rPr>
        <w:t>omo não há inciso III</w:t>
      </w:r>
      <w:r w:rsidR="00852A6D" w:rsidRPr="005E7360">
        <w:rPr>
          <w:lang w:val="pt-BR"/>
        </w:rPr>
        <w:t>.</w:t>
      </w:r>
    </w:p>
    <w:p w14:paraId="42281335" w14:textId="435B4730" w:rsidR="006F3220" w:rsidRDefault="00CC00C5">
      <w:r>
        <w:rPr>
          <w:noProof/>
        </w:rPr>
        <mc:AlternateContent>
          <mc:Choice Requires="wps">
            <w:drawing>
              <wp:inline distT="0" distB="0" distL="0" distR="0" wp14:anchorId="68DA09EE" wp14:editId="03BB4BE5">
                <wp:extent cx="5715000" cy="12700"/>
                <wp:effectExtent l="9525" t="12065" r="9525" b="13335"/>
                <wp:docPr id="148921386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B3778B0" id="AutoShape 24"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1675AE0D" w14:textId="77777777" w:rsidR="006F3220" w:rsidRDefault="000F7054">
      <w:pPr>
        <w:pStyle w:val="Ttulo1"/>
      </w:pPr>
      <w:bookmarkStart w:id="60" w:name="_Toc61"/>
      <w:proofErr w:type="spellStart"/>
      <w:r>
        <w:t>Parágrafo</w:t>
      </w:r>
      <w:proofErr w:type="spellEnd"/>
      <w:r>
        <w:t xml:space="preserve"> 61</w:t>
      </w:r>
      <w:bookmarkEnd w:id="60"/>
    </w:p>
    <w:p w14:paraId="3BA2DB60" w14:textId="76B1873B" w:rsidR="006F3220" w:rsidRDefault="00CC00C5">
      <w:r>
        <w:rPr>
          <w:noProof/>
        </w:rPr>
        <mc:AlternateContent>
          <mc:Choice Requires="wps">
            <w:drawing>
              <wp:inline distT="0" distB="0" distL="0" distR="0" wp14:anchorId="32B8FA0D" wp14:editId="6A811FE5">
                <wp:extent cx="5715000" cy="12700"/>
                <wp:effectExtent l="9525" t="8890" r="9525" b="6985"/>
                <wp:docPr id="76749002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DF0A977" id="AutoShape 23"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1C6C39E" w14:textId="77777777" w:rsidR="006F3220" w:rsidRPr="005E7360" w:rsidRDefault="000F7054">
      <w:pPr>
        <w:pStyle w:val="Ttulo1"/>
        <w:rPr>
          <w:lang w:val="pt-BR"/>
        </w:rPr>
      </w:pPr>
      <w:bookmarkStart w:id="61" w:name="_Toc62"/>
      <w:r w:rsidRPr="005E7360">
        <w:rPr>
          <w:lang w:val="pt-BR"/>
        </w:rPr>
        <w:t>Parágrafo 62</w:t>
      </w:r>
      <w:bookmarkEnd w:id="61"/>
    </w:p>
    <w:p w14:paraId="714B8B1E" w14:textId="77777777" w:rsidR="006F3220" w:rsidRPr="005E7360" w:rsidRDefault="000F7054">
      <w:pPr>
        <w:rPr>
          <w:lang w:val="pt-BR"/>
        </w:rPr>
      </w:pPr>
      <w:r w:rsidRPr="005E7360">
        <w:rPr>
          <w:lang w:val="pt-BR"/>
        </w:rPr>
        <w:t xml:space="preserve">Art. 61. As normas regulamentares do setor mineral citadas nesta resolução constam no Anexo IV-A ao Anexo IV-E. </w:t>
      </w:r>
    </w:p>
    <w:p w14:paraId="7A24EE83" w14:textId="1A61890B" w:rsidR="006F3220" w:rsidRDefault="00CC00C5">
      <w:r>
        <w:rPr>
          <w:noProof/>
        </w:rPr>
        <mc:AlternateContent>
          <mc:Choice Requires="wps">
            <w:drawing>
              <wp:inline distT="0" distB="0" distL="0" distR="0" wp14:anchorId="08C74C73" wp14:editId="01725633">
                <wp:extent cx="5715000" cy="12700"/>
                <wp:effectExtent l="9525" t="9525" r="9525" b="6350"/>
                <wp:docPr id="181286071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B01E308" id="AutoShape 22"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5DF1817" w14:textId="77777777" w:rsidR="006F3220" w:rsidRPr="005E7360" w:rsidRDefault="000F7054">
      <w:pPr>
        <w:pStyle w:val="Ttulo1"/>
        <w:rPr>
          <w:lang w:val="pt-BR"/>
        </w:rPr>
      </w:pPr>
      <w:bookmarkStart w:id="62" w:name="_Toc63"/>
      <w:r w:rsidRPr="005E7360">
        <w:rPr>
          <w:lang w:val="pt-BR"/>
        </w:rPr>
        <w:t>Parágrafo 63</w:t>
      </w:r>
      <w:bookmarkEnd w:id="62"/>
    </w:p>
    <w:p w14:paraId="0AAC17FB" w14:textId="77777777" w:rsidR="006F3220" w:rsidRPr="005E7360" w:rsidRDefault="000F7054">
      <w:pPr>
        <w:rPr>
          <w:lang w:val="pt-BR"/>
        </w:rPr>
      </w:pPr>
      <w:r w:rsidRPr="005E7360">
        <w:rPr>
          <w:lang w:val="pt-BR"/>
        </w:rPr>
        <w:lastRenderedPageBreak/>
        <w:t xml:space="preserve">Art. 62. Os intervalos de valor das multas previstas na legislação do setor mineral serão reajustados anualmente, respeitada a variação do Índice Nacional de Preços ao Consumidor Amplo (IPCA) no exercício anterior. </w:t>
      </w:r>
    </w:p>
    <w:p w14:paraId="0720A1C6" w14:textId="033F0D6C" w:rsidR="006F3220" w:rsidRDefault="00CC00C5">
      <w:r>
        <w:rPr>
          <w:noProof/>
        </w:rPr>
        <mc:AlternateContent>
          <mc:Choice Requires="wps">
            <w:drawing>
              <wp:inline distT="0" distB="0" distL="0" distR="0" wp14:anchorId="21C21164" wp14:editId="449E2D5C">
                <wp:extent cx="5715000" cy="12700"/>
                <wp:effectExtent l="9525" t="11430" r="9525" b="13970"/>
                <wp:docPr id="131712790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FC7B437" id="AutoShape 21"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09EAD524" w14:textId="77777777" w:rsidR="006F3220" w:rsidRDefault="000F7054">
      <w:pPr>
        <w:pStyle w:val="Ttulo1"/>
      </w:pPr>
      <w:bookmarkStart w:id="63" w:name="_Toc64"/>
      <w:proofErr w:type="spellStart"/>
      <w:r>
        <w:t>Parágrafo</w:t>
      </w:r>
      <w:proofErr w:type="spellEnd"/>
      <w:r>
        <w:t xml:space="preserve"> 64</w:t>
      </w:r>
      <w:bookmarkEnd w:id="63"/>
    </w:p>
    <w:p w14:paraId="10FF8000" w14:textId="77777777" w:rsidR="006F3220" w:rsidRPr="005E7360" w:rsidRDefault="000F7054">
      <w:pPr>
        <w:rPr>
          <w:lang w:val="pt-BR"/>
        </w:rPr>
      </w:pPr>
      <w:r w:rsidRPr="005E7360">
        <w:rPr>
          <w:lang w:val="pt-BR"/>
        </w:rPr>
        <w:t>Art. 63. A aplicação da sanção, mesmo quando houver pagamento de multa, não exime o infrator de promover ações para a correção das inconsistências verificadas de modo a retornar para a condição de conformidade com as obrigações legais.</w:t>
      </w:r>
    </w:p>
    <w:p w14:paraId="34DE4323" w14:textId="03168273" w:rsidR="006F3220" w:rsidRDefault="00CC00C5">
      <w:r>
        <w:rPr>
          <w:noProof/>
        </w:rPr>
        <mc:AlternateContent>
          <mc:Choice Requires="wps">
            <w:drawing>
              <wp:inline distT="0" distB="0" distL="0" distR="0" wp14:anchorId="0A623702" wp14:editId="0D229764">
                <wp:extent cx="5715000" cy="12700"/>
                <wp:effectExtent l="9525" t="10795" r="9525" b="14605"/>
                <wp:docPr id="140281837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E88603" id="AutoShape 20"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4DC265F6" w14:textId="77777777" w:rsidR="006F3220" w:rsidRDefault="000F7054">
      <w:pPr>
        <w:pStyle w:val="Ttulo1"/>
      </w:pPr>
      <w:bookmarkStart w:id="64" w:name="_Toc65"/>
      <w:proofErr w:type="spellStart"/>
      <w:r>
        <w:t>Parágrafo</w:t>
      </w:r>
      <w:proofErr w:type="spellEnd"/>
      <w:r>
        <w:t xml:space="preserve"> 65</w:t>
      </w:r>
      <w:bookmarkEnd w:id="64"/>
    </w:p>
    <w:p w14:paraId="35CE7CD0" w14:textId="3A631500" w:rsidR="006F3220" w:rsidRDefault="00CC00C5">
      <w:r>
        <w:rPr>
          <w:noProof/>
        </w:rPr>
        <mc:AlternateContent>
          <mc:Choice Requires="wps">
            <w:drawing>
              <wp:inline distT="0" distB="0" distL="0" distR="0" wp14:anchorId="0E94566E" wp14:editId="6577A789">
                <wp:extent cx="5715000" cy="12700"/>
                <wp:effectExtent l="9525" t="7620" r="9525" b="8255"/>
                <wp:docPr id="55406417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69EFCB" id="AutoShape 19"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4D97075C" w14:textId="77777777" w:rsidR="006F3220" w:rsidRDefault="000F7054">
      <w:pPr>
        <w:pStyle w:val="Ttulo1"/>
      </w:pPr>
      <w:bookmarkStart w:id="65" w:name="_Toc66"/>
      <w:proofErr w:type="spellStart"/>
      <w:r>
        <w:t>Parágrafo</w:t>
      </w:r>
      <w:proofErr w:type="spellEnd"/>
      <w:r>
        <w:t xml:space="preserve"> 66</w:t>
      </w:r>
      <w:bookmarkEnd w:id="65"/>
    </w:p>
    <w:p w14:paraId="36023F6C" w14:textId="2C78238F" w:rsidR="006F3220" w:rsidRDefault="00CC00C5">
      <w:r>
        <w:rPr>
          <w:noProof/>
        </w:rPr>
        <mc:AlternateContent>
          <mc:Choice Requires="wps">
            <w:drawing>
              <wp:inline distT="0" distB="0" distL="0" distR="0" wp14:anchorId="69BE3253" wp14:editId="61A5B0AF">
                <wp:extent cx="5715000" cy="12700"/>
                <wp:effectExtent l="9525" t="13970" r="9525" b="11430"/>
                <wp:docPr id="11266215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818BC70" id="AutoShape 18"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0F47D466" w14:textId="77777777" w:rsidR="006F3220" w:rsidRDefault="000F7054">
      <w:pPr>
        <w:pStyle w:val="Ttulo1"/>
      </w:pPr>
      <w:bookmarkStart w:id="66" w:name="_Toc67"/>
      <w:proofErr w:type="spellStart"/>
      <w:r>
        <w:t>Parágrafo</w:t>
      </w:r>
      <w:proofErr w:type="spellEnd"/>
      <w:r>
        <w:t xml:space="preserve"> 67</w:t>
      </w:r>
      <w:bookmarkEnd w:id="66"/>
    </w:p>
    <w:p w14:paraId="51AC0F71" w14:textId="1EBF779A" w:rsidR="006F3220" w:rsidRDefault="00CC00C5">
      <w:r>
        <w:rPr>
          <w:noProof/>
        </w:rPr>
        <mc:AlternateContent>
          <mc:Choice Requires="wps">
            <w:drawing>
              <wp:inline distT="0" distB="0" distL="0" distR="0" wp14:anchorId="743B2026" wp14:editId="5B8880BB">
                <wp:extent cx="5715000" cy="12700"/>
                <wp:effectExtent l="9525" t="10795" r="9525" b="14605"/>
                <wp:docPr id="4345427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B21B0B5" id="AutoShape 17"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50D93957" w14:textId="77777777" w:rsidR="006F3220" w:rsidRDefault="000F7054">
      <w:pPr>
        <w:pStyle w:val="Ttulo1"/>
      </w:pPr>
      <w:bookmarkStart w:id="67" w:name="_Toc68"/>
      <w:proofErr w:type="spellStart"/>
      <w:r>
        <w:t>Parágrafo</w:t>
      </w:r>
      <w:proofErr w:type="spellEnd"/>
      <w:r>
        <w:t xml:space="preserve"> 68</w:t>
      </w:r>
      <w:bookmarkEnd w:id="67"/>
    </w:p>
    <w:p w14:paraId="3879AFE6" w14:textId="77777777" w:rsidR="006F3220" w:rsidRPr="005E7360" w:rsidRDefault="000F7054">
      <w:pPr>
        <w:rPr>
          <w:lang w:val="pt-BR"/>
        </w:rPr>
      </w:pPr>
      <w:r w:rsidRPr="005E7360">
        <w:rPr>
          <w:lang w:val="pt-BR"/>
        </w:rPr>
        <w:t xml:space="preserve">Art. 66. Para fatos geradores anteriores à entrada em vigor desta Resolução, aplica-se o valor de multas disposto no </w:t>
      </w:r>
      <w:proofErr w:type="gramStart"/>
      <w:r w:rsidRPr="005E7360">
        <w:rPr>
          <w:lang w:val="pt-BR"/>
        </w:rPr>
        <w:t>item ?MULTAS</w:t>
      </w:r>
      <w:proofErr w:type="gramEnd"/>
      <w:r w:rsidRPr="005E7360">
        <w:rPr>
          <w:lang w:val="pt-BR"/>
        </w:rPr>
        <w:t xml:space="preserve"> PREVISTAS NA LEGISLAÇÃO MINERÁRIA COM VALOR SINGULAR? da Resolução ANM nº 150, de 28 de fevereiro de 2024. </w:t>
      </w:r>
    </w:p>
    <w:p w14:paraId="2F5DD69C" w14:textId="2768DDCC" w:rsidR="006F3220" w:rsidRDefault="00CC00C5">
      <w:r>
        <w:rPr>
          <w:noProof/>
        </w:rPr>
        <mc:AlternateContent>
          <mc:Choice Requires="wps">
            <w:drawing>
              <wp:inline distT="0" distB="0" distL="0" distR="0" wp14:anchorId="7E7E3D6C" wp14:editId="43802DC6">
                <wp:extent cx="5715000" cy="12700"/>
                <wp:effectExtent l="9525" t="9525" r="9525" b="6350"/>
                <wp:docPr id="23105744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2989A60" id="AutoShape 16"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3DFEE029" w14:textId="77777777" w:rsidR="006F3220" w:rsidRDefault="000F7054">
      <w:pPr>
        <w:pStyle w:val="Ttulo1"/>
      </w:pPr>
      <w:bookmarkStart w:id="68" w:name="_Toc69"/>
      <w:proofErr w:type="spellStart"/>
      <w:r>
        <w:t>Parágrafo</w:t>
      </w:r>
      <w:proofErr w:type="spellEnd"/>
      <w:r>
        <w:t xml:space="preserve"> 69</w:t>
      </w:r>
      <w:bookmarkEnd w:id="68"/>
    </w:p>
    <w:p w14:paraId="75EA554A" w14:textId="715AAF46" w:rsidR="006F3220" w:rsidRDefault="00CC00C5">
      <w:r>
        <w:rPr>
          <w:noProof/>
        </w:rPr>
        <mc:AlternateContent>
          <mc:Choice Requires="wps">
            <w:drawing>
              <wp:inline distT="0" distB="0" distL="0" distR="0" wp14:anchorId="4E630EAE" wp14:editId="5047E64B">
                <wp:extent cx="5715000" cy="12700"/>
                <wp:effectExtent l="9525" t="6350" r="9525" b="9525"/>
                <wp:docPr id="177920997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22F2E32" id="AutoShape 15"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39D6F444" w14:textId="77777777" w:rsidR="006F3220" w:rsidRPr="005E7360" w:rsidRDefault="000F7054">
      <w:pPr>
        <w:pStyle w:val="Ttulo1"/>
        <w:rPr>
          <w:lang w:val="pt-BR"/>
        </w:rPr>
      </w:pPr>
      <w:bookmarkStart w:id="69" w:name="_Toc70"/>
      <w:r w:rsidRPr="005E7360">
        <w:rPr>
          <w:lang w:val="pt-BR"/>
        </w:rPr>
        <w:t>Parágrafo 70</w:t>
      </w:r>
      <w:bookmarkEnd w:id="69"/>
    </w:p>
    <w:p w14:paraId="06659C43" w14:textId="77777777" w:rsidR="006F3220" w:rsidRPr="005E7360" w:rsidRDefault="000F7054">
      <w:pPr>
        <w:rPr>
          <w:lang w:val="pt-BR"/>
        </w:rPr>
      </w:pPr>
      <w:r w:rsidRPr="005E7360">
        <w:rPr>
          <w:lang w:val="pt-BR"/>
        </w:rPr>
        <w:t xml:space="preserve">Art. 67-A. Fica revigorado, a partir da data de publicação desta resolução, o artigo 221 da Portaria DNPM Nº 155, de 12 de maio de 2016. </w:t>
      </w:r>
    </w:p>
    <w:p w14:paraId="03287BBA" w14:textId="2C81B07F" w:rsidR="006F3220" w:rsidRDefault="00CC00C5">
      <w:r>
        <w:rPr>
          <w:noProof/>
        </w:rPr>
        <mc:AlternateContent>
          <mc:Choice Requires="wps">
            <w:drawing>
              <wp:inline distT="0" distB="0" distL="0" distR="0" wp14:anchorId="6170D961" wp14:editId="72F7EE66">
                <wp:extent cx="5715000" cy="12700"/>
                <wp:effectExtent l="9525" t="6985" r="9525" b="8890"/>
                <wp:docPr id="34756106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416F429" id="AutoShape 14"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431F49B0" w14:textId="77777777" w:rsidR="006F3220" w:rsidRPr="005E7360" w:rsidRDefault="000F7054">
      <w:pPr>
        <w:pStyle w:val="Ttulo1"/>
        <w:rPr>
          <w:lang w:val="pt-BR"/>
        </w:rPr>
      </w:pPr>
      <w:bookmarkStart w:id="70" w:name="_Toc71"/>
      <w:r w:rsidRPr="005E7360">
        <w:rPr>
          <w:lang w:val="pt-BR"/>
        </w:rPr>
        <w:t>Parágrafo 71</w:t>
      </w:r>
      <w:bookmarkEnd w:id="70"/>
    </w:p>
    <w:p w14:paraId="225ACAD8" w14:textId="77777777" w:rsidR="006F3220" w:rsidRPr="005E7360" w:rsidRDefault="000F7054">
      <w:pPr>
        <w:rPr>
          <w:lang w:val="pt-BR"/>
        </w:rPr>
      </w:pPr>
      <w:r w:rsidRPr="005E7360">
        <w:rPr>
          <w:lang w:val="pt-BR"/>
        </w:rPr>
        <w:t xml:space="preserve">Art. 68. Até o dia 31 de maio de 2024, as bases de cálculo referidas nos incisos II e III do art. 56 serão reduzidas em 60% (sessenta por cento) para as sanções cuja gravidade sejam de nível quatro ou menor. </w:t>
      </w:r>
    </w:p>
    <w:p w14:paraId="10248C26" w14:textId="74E93ED8" w:rsidR="006F3220" w:rsidRDefault="00CC00C5">
      <w:r>
        <w:rPr>
          <w:noProof/>
        </w:rPr>
        <mc:AlternateContent>
          <mc:Choice Requires="wps">
            <w:drawing>
              <wp:inline distT="0" distB="0" distL="0" distR="0" wp14:anchorId="41BFD82F" wp14:editId="7E9D5595">
                <wp:extent cx="5715000" cy="12700"/>
                <wp:effectExtent l="9525" t="15240" r="9525" b="10160"/>
                <wp:docPr id="20629363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108A8E8" id="AutoShape 13"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52152D0" w14:textId="77777777" w:rsidR="006F3220" w:rsidRPr="005E7360" w:rsidRDefault="000F7054">
      <w:pPr>
        <w:pStyle w:val="Ttulo1"/>
        <w:rPr>
          <w:lang w:val="pt-BR"/>
        </w:rPr>
      </w:pPr>
      <w:bookmarkStart w:id="71" w:name="_Toc72"/>
      <w:r w:rsidRPr="005E7360">
        <w:rPr>
          <w:lang w:val="pt-BR"/>
        </w:rPr>
        <w:t>Parágrafo 72</w:t>
      </w:r>
      <w:bookmarkEnd w:id="71"/>
    </w:p>
    <w:p w14:paraId="4A72DA91" w14:textId="77777777" w:rsidR="006F3220" w:rsidRPr="005E7360" w:rsidRDefault="000F7054">
      <w:pPr>
        <w:rPr>
          <w:lang w:val="pt-BR"/>
        </w:rPr>
      </w:pPr>
      <w:r w:rsidRPr="005E7360">
        <w:rPr>
          <w:lang w:val="pt-BR"/>
        </w:rPr>
        <w:lastRenderedPageBreak/>
        <w:t xml:space="preserve">Art. 69. A Diretoria Colegiada da ANM reavaliará, até 1º de maio de 2024, os procedimentos para valoração de multas e, se for o caso, fará as adequações cabíveis. </w:t>
      </w:r>
    </w:p>
    <w:p w14:paraId="3337C0D2" w14:textId="2CB9EE1E" w:rsidR="006F3220" w:rsidRDefault="00CC00C5">
      <w:r>
        <w:rPr>
          <w:noProof/>
        </w:rPr>
        <mc:AlternateContent>
          <mc:Choice Requires="wps">
            <w:drawing>
              <wp:inline distT="0" distB="0" distL="0" distR="0" wp14:anchorId="4C6C106F" wp14:editId="70133A8C">
                <wp:extent cx="5715000" cy="12700"/>
                <wp:effectExtent l="9525" t="13335" r="9525" b="12065"/>
                <wp:docPr id="16900453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5154AC5" id="AutoShape 12"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CED1173" w14:textId="77777777" w:rsidR="006F3220" w:rsidRPr="005E7360" w:rsidRDefault="000F7054">
      <w:pPr>
        <w:rPr>
          <w:lang w:val="pt-BR"/>
        </w:rPr>
      </w:pPr>
      <w:r w:rsidRPr="005E7360">
        <w:rPr>
          <w:b/>
          <w:bCs/>
          <w:lang w:val="pt-BR"/>
        </w:rPr>
        <w:t xml:space="preserve">Número: </w:t>
      </w:r>
      <w:r w:rsidRPr="005E7360">
        <w:rPr>
          <w:lang w:val="pt-BR"/>
        </w:rPr>
        <w:t>CP-820522</w:t>
      </w:r>
    </w:p>
    <w:p w14:paraId="2DC36ED3" w14:textId="77777777" w:rsidR="006F3220" w:rsidRPr="005E7360" w:rsidRDefault="000F7054">
      <w:pPr>
        <w:rPr>
          <w:lang w:val="pt-BR"/>
        </w:rPr>
      </w:pPr>
      <w:r w:rsidRPr="005E7360">
        <w:rPr>
          <w:b/>
          <w:bCs/>
          <w:lang w:val="pt-BR"/>
        </w:rPr>
        <w:t xml:space="preserve">Data: </w:t>
      </w:r>
      <w:r w:rsidRPr="005E7360">
        <w:rPr>
          <w:lang w:val="pt-BR"/>
        </w:rPr>
        <w:t>04/11/2024 - 23:55</w:t>
      </w:r>
    </w:p>
    <w:p w14:paraId="3D7F6CD8" w14:textId="77777777" w:rsidR="006F3220" w:rsidRPr="005E7360" w:rsidRDefault="000F7054">
      <w:pPr>
        <w:rPr>
          <w:lang w:val="pt-BR"/>
        </w:rPr>
      </w:pPr>
      <w:r w:rsidRPr="005E7360">
        <w:rPr>
          <w:b/>
          <w:bCs/>
          <w:lang w:val="pt-BR"/>
        </w:rPr>
        <w:t xml:space="preserve">Título: </w:t>
      </w:r>
      <w:r w:rsidRPr="005E7360">
        <w:rPr>
          <w:lang w:val="pt-BR"/>
        </w:rPr>
        <w:t>Art. 69 - exclusão</w:t>
      </w:r>
    </w:p>
    <w:p w14:paraId="5C7F6C4A" w14:textId="77777777" w:rsidR="006F3220" w:rsidRPr="005E7360" w:rsidRDefault="000F7054">
      <w:pPr>
        <w:rPr>
          <w:lang w:val="pt-BR"/>
        </w:rPr>
      </w:pPr>
      <w:r w:rsidRPr="005E7360">
        <w:rPr>
          <w:b/>
          <w:bCs/>
          <w:lang w:val="pt-BR"/>
        </w:rPr>
        <w:t xml:space="preserve">Resumo: </w:t>
      </w:r>
      <w:r w:rsidRPr="005E7360">
        <w:rPr>
          <w:lang w:val="pt-BR"/>
        </w:rPr>
        <w:t xml:space="preserve">Sugere-se a exclusão do art. porque ele estabelece uma regra para data anterior à edição e vigência da nova resolução. </w:t>
      </w:r>
    </w:p>
    <w:p w14:paraId="1F6A3A36" w14:textId="77777777" w:rsidR="006F3220" w:rsidRPr="005E7360" w:rsidRDefault="000F7054">
      <w:pPr>
        <w:rPr>
          <w:lang w:val="pt-BR"/>
        </w:rPr>
      </w:pPr>
      <w:r w:rsidRPr="005E7360">
        <w:rPr>
          <w:b/>
          <w:bCs/>
          <w:lang w:val="pt-BR"/>
        </w:rPr>
        <w:t xml:space="preserve">Contribuinte: </w:t>
      </w:r>
      <w:r w:rsidRPr="005E7360">
        <w:rPr>
          <w:lang w:val="pt-BR"/>
        </w:rPr>
        <w:t>Valeria Alves Rodrigues de Melo</w:t>
      </w:r>
    </w:p>
    <w:p w14:paraId="4947EF9A" w14:textId="77777777" w:rsidR="006F3220" w:rsidRPr="005E7360" w:rsidRDefault="000F7054">
      <w:pPr>
        <w:rPr>
          <w:lang w:val="pt-BR"/>
        </w:rPr>
      </w:pPr>
      <w:r w:rsidRPr="005E7360">
        <w:rPr>
          <w:b/>
          <w:bCs/>
          <w:lang w:val="pt-BR"/>
        </w:rPr>
        <w:t xml:space="preserve">Status: </w:t>
      </w:r>
      <w:r w:rsidRPr="005E7360">
        <w:rPr>
          <w:lang w:val="pt-BR"/>
        </w:rPr>
        <w:t>Pendente</w:t>
      </w:r>
    </w:p>
    <w:p w14:paraId="5562C33B" w14:textId="77777777" w:rsidR="0017694E" w:rsidRPr="005E7360" w:rsidRDefault="0017694E">
      <w:pPr>
        <w:rPr>
          <w:lang w:val="pt-BR"/>
        </w:rPr>
      </w:pPr>
      <w:r w:rsidRPr="005E7360">
        <w:rPr>
          <w:lang w:val="pt-BR"/>
        </w:rPr>
        <w:t>Situação: Não acolhido</w:t>
      </w:r>
    </w:p>
    <w:p w14:paraId="116C7974" w14:textId="15C744D7" w:rsidR="008C42B7" w:rsidRPr="005E7360" w:rsidRDefault="0017694E">
      <w:pPr>
        <w:rPr>
          <w:lang w:val="pt-BR"/>
        </w:rPr>
      </w:pPr>
      <w:r w:rsidRPr="005E7360">
        <w:rPr>
          <w:lang w:val="pt-BR"/>
        </w:rPr>
        <w:t>É</w:t>
      </w:r>
      <w:r w:rsidR="00B33798" w:rsidRPr="005E7360">
        <w:rPr>
          <w:lang w:val="pt-BR"/>
        </w:rPr>
        <w:t xml:space="preserve"> importante </w:t>
      </w:r>
      <w:r w:rsidR="00984CC3" w:rsidRPr="005E7360">
        <w:rPr>
          <w:lang w:val="pt-BR"/>
        </w:rPr>
        <w:t>manter para justificar as modificações realizadas na resolução no período.</w:t>
      </w:r>
    </w:p>
    <w:p w14:paraId="1E4678F7" w14:textId="77777777" w:rsidR="00153140" w:rsidRPr="005E7360" w:rsidRDefault="00153140">
      <w:pPr>
        <w:rPr>
          <w:lang w:val="pt-BR"/>
        </w:rPr>
      </w:pPr>
    </w:p>
    <w:p w14:paraId="67BFB372" w14:textId="2745A492" w:rsidR="006F3220" w:rsidRDefault="00CC00C5">
      <w:r>
        <w:rPr>
          <w:noProof/>
        </w:rPr>
        <mc:AlternateContent>
          <mc:Choice Requires="wps">
            <w:drawing>
              <wp:inline distT="0" distB="0" distL="0" distR="0" wp14:anchorId="0E01F71F" wp14:editId="2BCB09D9">
                <wp:extent cx="5715000" cy="12700"/>
                <wp:effectExtent l="9525" t="7620" r="9525" b="8255"/>
                <wp:docPr id="7643765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11EADDC" id="AutoShape 11"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405407B6" w14:textId="77777777" w:rsidR="006F3220" w:rsidRDefault="000F7054">
      <w:pPr>
        <w:pStyle w:val="Ttulo1"/>
      </w:pPr>
      <w:bookmarkStart w:id="72" w:name="_Toc73"/>
      <w:proofErr w:type="spellStart"/>
      <w:r>
        <w:t>Parágrafo</w:t>
      </w:r>
      <w:proofErr w:type="spellEnd"/>
      <w:r>
        <w:t xml:space="preserve"> 73</w:t>
      </w:r>
      <w:bookmarkEnd w:id="72"/>
    </w:p>
    <w:p w14:paraId="72B8AF26" w14:textId="19469F04" w:rsidR="006F3220" w:rsidRDefault="00CC00C5">
      <w:r>
        <w:rPr>
          <w:noProof/>
        </w:rPr>
        <mc:AlternateContent>
          <mc:Choice Requires="wps">
            <w:drawing>
              <wp:inline distT="0" distB="0" distL="0" distR="0" wp14:anchorId="4234EB42" wp14:editId="75AA1723">
                <wp:extent cx="5715000" cy="12700"/>
                <wp:effectExtent l="9525" t="13970" r="9525" b="11430"/>
                <wp:docPr id="25074185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4D98BEB" id="AutoShape 10"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3224436F" w14:textId="77777777" w:rsidR="006F3220" w:rsidRDefault="000F7054">
      <w:pPr>
        <w:pStyle w:val="Ttulo1"/>
      </w:pPr>
      <w:bookmarkStart w:id="73" w:name="_Toc74"/>
      <w:proofErr w:type="spellStart"/>
      <w:r>
        <w:t>Parágrafo</w:t>
      </w:r>
      <w:proofErr w:type="spellEnd"/>
      <w:r>
        <w:t xml:space="preserve"> 74</w:t>
      </w:r>
      <w:bookmarkEnd w:id="73"/>
    </w:p>
    <w:p w14:paraId="343BD244" w14:textId="12A9C098" w:rsidR="006F3220" w:rsidRDefault="00CC00C5">
      <w:r>
        <w:rPr>
          <w:noProof/>
        </w:rPr>
        <mc:AlternateContent>
          <mc:Choice Requires="wps">
            <w:drawing>
              <wp:inline distT="0" distB="0" distL="0" distR="0" wp14:anchorId="368DB852" wp14:editId="38F10DC3">
                <wp:extent cx="5715000" cy="12700"/>
                <wp:effectExtent l="9525" t="10795" r="9525" b="14605"/>
                <wp:docPr id="98086527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24CE2ED" id="AutoShape 9"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5FE457B" w14:textId="77777777" w:rsidR="006F3220" w:rsidRPr="005E7360" w:rsidRDefault="000F7054">
      <w:pPr>
        <w:rPr>
          <w:lang w:val="pt-BR"/>
        </w:rPr>
      </w:pPr>
      <w:r w:rsidRPr="005E7360">
        <w:rPr>
          <w:b/>
          <w:bCs/>
          <w:lang w:val="pt-BR"/>
        </w:rPr>
        <w:t xml:space="preserve">Número: </w:t>
      </w:r>
      <w:r w:rsidRPr="005E7360">
        <w:rPr>
          <w:lang w:val="pt-BR"/>
        </w:rPr>
        <w:t>CP-820524</w:t>
      </w:r>
    </w:p>
    <w:p w14:paraId="36BC642A" w14:textId="77777777" w:rsidR="006F3220" w:rsidRPr="005E7360" w:rsidRDefault="000F7054">
      <w:pPr>
        <w:rPr>
          <w:lang w:val="pt-BR"/>
        </w:rPr>
      </w:pPr>
      <w:r w:rsidRPr="005E7360">
        <w:rPr>
          <w:b/>
          <w:bCs/>
          <w:lang w:val="pt-BR"/>
        </w:rPr>
        <w:t xml:space="preserve">Data: </w:t>
      </w:r>
      <w:r w:rsidRPr="005E7360">
        <w:rPr>
          <w:lang w:val="pt-BR"/>
        </w:rPr>
        <w:t>04/11/2024 - 23:59</w:t>
      </w:r>
    </w:p>
    <w:p w14:paraId="745B690F" w14:textId="77777777" w:rsidR="006F3220" w:rsidRPr="005E7360" w:rsidRDefault="000F7054">
      <w:pPr>
        <w:rPr>
          <w:lang w:val="pt-BR"/>
        </w:rPr>
      </w:pPr>
      <w:r w:rsidRPr="005E7360">
        <w:rPr>
          <w:b/>
          <w:bCs/>
          <w:lang w:val="pt-BR"/>
        </w:rPr>
        <w:t xml:space="preserve">Título: </w:t>
      </w:r>
      <w:r w:rsidRPr="005E7360">
        <w:rPr>
          <w:lang w:val="pt-BR"/>
        </w:rPr>
        <w:t>Anexo III - Exclusão</w:t>
      </w:r>
    </w:p>
    <w:p w14:paraId="71DA616D" w14:textId="77777777" w:rsidR="006F3220" w:rsidRPr="005E7360" w:rsidRDefault="000F7054">
      <w:pPr>
        <w:rPr>
          <w:lang w:val="pt-BR"/>
        </w:rPr>
      </w:pPr>
      <w:r w:rsidRPr="005E7360">
        <w:rPr>
          <w:b/>
          <w:bCs/>
          <w:lang w:val="pt-BR"/>
        </w:rPr>
        <w:t xml:space="preserve">Resumo: </w:t>
      </w:r>
      <w:r w:rsidRPr="005E7360">
        <w:rPr>
          <w:lang w:val="pt-BR"/>
        </w:rPr>
        <w:t xml:space="preserve">Sugere-se a exclusão do Anexo com a lista de normas regulamentares do setor </w:t>
      </w:r>
      <w:proofErr w:type="spellStart"/>
      <w:proofErr w:type="gramStart"/>
      <w:r w:rsidRPr="005E7360">
        <w:rPr>
          <w:lang w:val="pt-BR"/>
        </w:rPr>
        <w:t>mineral.Justificativa</w:t>
      </w:r>
      <w:proofErr w:type="spellEnd"/>
      <w:proofErr w:type="gramEnd"/>
      <w:r w:rsidRPr="005E7360">
        <w:rPr>
          <w:lang w:val="pt-BR"/>
        </w:rPr>
        <w:t xml:space="preserve">: Apesar de ser desejável ter lista das normas vigentes, a lista precisa ser constantemente atualizada e isso não é possível para um anexo de resolução. Ao editar novas resoluções haveria a obrigação de sempre alterar esse anexo para atualizá-lo e isso seria realizado com grande chance de </w:t>
      </w:r>
      <w:proofErr w:type="spellStart"/>
      <w:proofErr w:type="gramStart"/>
      <w:r w:rsidRPr="005E7360">
        <w:rPr>
          <w:lang w:val="pt-BR"/>
        </w:rPr>
        <w:t>erro.A</w:t>
      </w:r>
      <w:proofErr w:type="spellEnd"/>
      <w:proofErr w:type="gramEnd"/>
      <w:r w:rsidRPr="005E7360">
        <w:rPr>
          <w:lang w:val="pt-BR"/>
        </w:rPr>
        <w:t xml:space="preserve"> lista de atos vigentes, atualizada diariamente, é disponibilizada no portal </w:t>
      </w:r>
      <w:proofErr w:type="spellStart"/>
      <w:r w:rsidRPr="005E7360">
        <w:rPr>
          <w:lang w:val="pt-BR"/>
        </w:rPr>
        <w:t>ANMlegis</w:t>
      </w:r>
      <w:proofErr w:type="spellEnd"/>
      <w:r w:rsidRPr="005E7360">
        <w:rPr>
          <w:lang w:val="pt-BR"/>
        </w:rPr>
        <w:t>, no módulo estoque regulatório.</w:t>
      </w:r>
    </w:p>
    <w:p w14:paraId="61D891E6" w14:textId="77777777" w:rsidR="006F3220" w:rsidRPr="005E7360" w:rsidRDefault="000F7054">
      <w:pPr>
        <w:rPr>
          <w:lang w:val="pt-BR"/>
        </w:rPr>
      </w:pPr>
      <w:r w:rsidRPr="005E7360">
        <w:rPr>
          <w:b/>
          <w:bCs/>
          <w:lang w:val="pt-BR"/>
        </w:rPr>
        <w:t xml:space="preserve">Contribuinte: </w:t>
      </w:r>
      <w:r w:rsidRPr="005E7360">
        <w:rPr>
          <w:lang w:val="pt-BR"/>
        </w:rPr>
        <w:t>Valeria Alves Rodrigues de Melo</w:t>
      </w:r>
    </w:p>
    <w:p w14:paraId="4C6215C5" w14:textId="77777777" w:rsidR="006F3220" w:rsidRDefault="000F7054">
      <w:r>
        <w:rPr>
          <w:b/>
          <w:bCs/>
        </w:rPr>
        <w:t xml:space="preserve">Status: </w:t>
      </w:r>
      <w:r>
        <w:t>Pendente</w:t>
      </w:r>
    </w:p>
    <w:p w14:paraId="4FA70C21" w14:textId="77777777" w:rsidR="0017694E" w:rsidRDefault="0017694E">
      <w:proofErr w:type="spellStart"/>
      <w:r w:rsidRPr="0017694E">
        <w:t>Situação</w:t>
      </w:r>
      <w:proofErr w:type="spellEnd"/>
      <w:r w:rsidRPr="0017694E">
        <w:t xml:space="preserve">: </w:t>
      </w:r>
      <w:proofErr w:type="spellStart"/>
      <w:r w:rsidRPr="0017694E">
        <w:t>Não</w:t>
      </w:r>
      <w:proofErr w:type="spellEnd"/>
      <w:r w:rsidRPr="0017694E">
        <w:t xml:space="preserve"> </w:t>
      </w:r>
      <w:proofErr w:type="spellStart"/>
      <w:r w:rsidRPr="0017694E">
        <w:t>acolhido</w:t>
      </w:r>
      <w:proofErr w:type="spellEnd"/>
      <w:r>
        <w:t xml:space="preserve"> </w:t>
      </w:r>
    </w:p>
    <w:p w14:paraId="5C35E61C" w14:textId="2E6E11A1" w:rsidR="006A5DA2" w:rsidRPr="005E7360" w:rsidRDefault="006A5DA2">
      <w:pPr>
        <w:rPr>
          <w:lang w:val="pt-BR"/>
        </w:rPr>
      </w:pPr>
      <w:r w:rsidRPr="005E7360">
        <w:rPr>
          <w:lang w:val="pt-BR"/>
        </w:rPr>
        <w:t>Tendo em vista que existe o ANEXO IV, e que no corpo do texto</w:t>
      </w:r>
      <w:r w:rsidR="007921A6" w:rsidRPr="005E7360">
        <w:rPr>
          <w:lang w:val="pt-BR"/>
        </w:rPr>
        <w:t xml:space="preserve"> constam todas as infrações divididas por grupos, a atualização da 122 sempre que for </w:t>
      </w:r>
      <w:proofErr w:type="gramStart"/>
      <w:r w:rsidR="007921A6" w:rsidRPr="005E7360">
        <w:rPr>
          <w:lang w:val="pt-BR"/>
        </w:rPr>
        <w:t>criada uma nova</w:t>
      </w:r>
      <w:proofErr w:type="gramEnd"/>
      <w:r w:rsidR="007921A6" w:rsidRPr="005E7360">
        <w:rPr>
          <w:lang w:val="pt-BR"/>
        </w:rPr>
        <w:t xml:space="preserve"> penalidade </w:t>
      </w:r>
      <w:r w:rsidR="007D1313" w:rsidRPr="005E7360">
        <w:rPr>
          <w:lang w:val="pt-BR"/>
        </w:rPr>
        <w:t>será obrigatória, logo, não cabe a exclusão pelo motivo levantado.</w:t>
      </w:r>
    </w:p>
    <w:p w14:paraId="69EA1203" w14:textId="4A375F6E" w:rsidR="006F3220" w:rsidRDefault="00CC00C5">
      <w:r>
        <w:rPr>
          <w:noProof/>
        </w:rPr>
        <w:lastRenderedPageBreak/>
        <mc:AlternateContent>
          <mc:Choice Requires="wps">
            <w:drawing>
              <wp:inline distT="0" distB="0" distL="0" distR="0" wp14:anchorId="6A968F2E" wp14:editId="1A2CF81E">
                <wp:extent cx="5715000" cy="12700"/>
                <wp:effectExtent l="9525" t="9525" r="9525" b="6350"/>
                <wp:docPr id="63204435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4D46DE9" id="AutoShape 8"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53C1E910" w14:textId="77777777" w:rsidR="006F3220" w:rsidRDefault="000F7054">
      <w:pPr>
        <w:pStyle w:val="Ttulo1"/>
      </w:pPr>
      <w:bookmarkStart w:id="74" w:name="_Toc75"/>
      <w:proofErr w:type="spellStart"/>
      <w:r>
        <w:t>Parágrafo</w:t>
      </w:r>
      <w:proofErr w:type="spellEnd"/>
      <w:r>
        <w:t xml:space="preserve"> 75</w:t>
      </w:r>
      <w:bookmarkEnd w:id="74"/>
    </w:p>
    <w:p w14:paraId="5116DAD6" w14:textId="483CFC2F" w:rsidR="006F3220" w:rsidRDefault="00CC00C5">
      <w:r>
        <w:rPr>
          <w:noProof/>
        </w:rPr>
        <mc:AlternateContent>
          <mc:Choice Requires="wps">
            <w:drawing>
              <wp:inline distT="0" distB="0" distL="0" distR="0" wp14:anchorId="6D5305F4" wp14:editId="0C30D3E0">
                <wp:extent cx="5715000" cy="12700"/>
                <wp:effectExtent l="9525" t="6350" r="9525" b="9525"/>
                <wp:docPr id="148054230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4F37CCB" id="AutoShape 7"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4D61D47" w14:textId="77777777" w:rsidR="006F3220" w:rsidRDefault="000F7054">
      <w:pPr>
        <w:pStyle w:val="Ttulo1"/>
      </w:pPr>
      <w:bookmarkStart w:id="75" w:name="_Toc76"/>
      <w:proofErr w:type="spellStart"/>
      <w:r>
        <w:t>Parágrafo</w:t>
      </w:r>
      <w:proofErr w:type="spellEnd"/>
      <w:r>
        <w:t xml:space="preserve"> 76</w:t>
      </w:r>
      <w:bookmarkEnd w:id="75"/>
    </w:p>
    <w:p w14:paraId="552E2F51" w14:textId="08A8042C" w:rsidR="006F3220" w:rsidRDefault="00CC00C5">
      <w:r>
        <w:rPr>
          <w:noProof/>
        </w:rPr>
        <mc:AlternateContent>
          <mc:Choice Requires="wps">
            <w:drawing>
              <wp:inline distT="0" distB="0" distL="0" distR="0" wp14:anchorId="32A53645" wp14:editId="0683C84E">
                <wp:extent cx="5715000" cy="12700"/>
                <wp:effectExtent l="9525" t="12700" r="9525" b="12700"/>
                <wp:docPr id="10242730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2F110ED" id="AutoShape 6"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7DA2072" w14:textId="77777777" w:rsidR="006F3220" w:rsidRDefault="000F7054">
      <w:pPr>
        <w:pStyle w:val="Ttulo1"/>
      </w:pPr>
      <w:bookmarkStart w:id="76" w:name="_Toc77"/>
      <w:proofErr w:type="spellStart"/>
      <w:r>
        <w:t>Parágrafo</w:t>
      </w:r>
      <w:proofErr w:type="spellEnd"/>
      <w:r>
        <w:t xml:space="preserve"> 77</w:t>
      </w:r>
      <w:bookmarkEnd w:id="76"/>
    </w:p>
    <w:p w14:paraId="361BB671" w14:textId="49080A23" w:rsidR="006F3220" w:rsidRDefault="00CC00C5">
      <w:r>
        <w:rPr>
          <w:noProof/>
        </w:rPr>
        <mc:AlternateContent>
          <mc:Choice Requires="wps">
            <w:drawing>
              <wp:inline distT="0" distB="0" distL="0" distR="0" wp14:anchorId="68886084" wp14:editId="1F1378A5">
                <wp:extent cx="5715000" cy="12700"/>
                <wp:effectExtent l="9525" t="9525" r="9525" b="6350"/>
                <wp:docPr id="42021146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26CDE80" id="AutoShape 5"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6032DEA5" w14:textId="77777777" w:rsidR="006F3220" w:rsidRDefault="000F7054">
      <w:pPr>
        <w:pStyle w:val="Ttulo1"/>
      </w:pPr>
      <w:bookmarkStart w:id="77" w:name="_Toc78"/>
      <w:proofErr w:type="spellStart"/>
      <w:r>
        <w:t>Parágrafo</w:t>
      </w:r>
      <w:proofErr w:type="spellEnd"/>
      <w:r>
        <w:t xml:space="preserve"> 78</w:t>
      </w:r>
      <w:bookmarkEnd w:id="77"/>
    </w:p>
    <w:p w14:paraId="1A9458BA" w14:textId="4E50A1B0" w:rsidR="006F3220" w:rsidRDefault="00CC00C5">
      <w:r>
        <w:rPr>
          <w:noProof/>
        </w:rPr>
        <mc:AlternateContent>
          <mc:Choice Requires="wps">
            <w:drawing>
              <wp:inline distT="0" distB="0" distL="0" distR="0" wp14:anchorId="3043B5E5" wp14:editId="688B97EF">
                <wp:extent cx="5715000" cy="12700"/>
                <wp:effectExtent l="9525" t="6350" r="9525" b="9525"/>
                <wp:docPr id="149586924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FB15814" id="AutoShape 4"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481CA9EB" w14:textId="77777777" w:rsidR="006F3220" w:rsidRDefault="000F7054">
      <w:pPr>
        <w:pStyle w:val="Ttulo1"/>
      </w:pPr>
      <w:bookmarkStart w:id="78" w:name="_Toc79"/>
      <w:proofErr w:type="spellStart"/>
      <w:r>
        <w:t>Parágrafo</w:t>
      </w:r>
      <w:proofErr w:type="spellEnd"/>
      <w:r>
        <w:t xml:space="preserve"> 79</w:t>
      </w:r>
      <w:bookmarkEnd w:id="78"/>
    </w:p>
    <w:p w14:paraId="0EAF67C1" w14:textId="55101FA1" w:rsidR="006F3220" w:rsidRDefault="00CC00C5">
      <w:r>
        <w:rPr>
          <w:noProof/>
        </w:rPr>
        <mc:AlternateContent>
          <mc:Choice Requires="wps">
            <w:drawing>
              <wp:inline distT="0" distB="0" distL="0" distR="0" wp14:anchorId="63ED53A9" wp14:editId="09C13B64">
                <wp:extent cx="5715000" cy="12700"/>
                <wp:effectExtent l="9525" t="12700" r="9525" b="12700"/>
                <wp:docPr id="192805629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4CC99C1" id="AutoShape 3"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7A2C003F" w14:textId="77777777" w:rsidR="006F3220" w:rsidRDefault="000F7054">
      <w:pPr>
        <w:pStyle w:val="Ttulo1"/>
      </w:pPr>
      <w:bookmarkStart w:id="79" w:name="_Toc80"/>
      <w:proofErr w:type="spellStart"/>
      <w:r>
        <w:t>Contribuições</w:t>
      </w:r>
      <w:proofErr w:type="spellEnd"/>
      <w:r>
        <w:t xml:space="preserve"> no </w:t>
      </w:r>
      <w:proofErr w:type="spellStart"/>
      <w:r>
        <w:t>Documento</w:t>
      </w:r>
      <w:bookmarkEnd w:id="79"/>
      <w:proofErr w:type="spellEnd"/>
    </w:p>
    <w:p w14:paraId="05126661" w14:textId="73B4A37C" w:rsidR="006F3220" w:rsidRDefault="00CC00C5">
      <w:r>
        <w:rPr>
          <w:noProof/>
        </w:rPr>
        <mc:AlternateContent>
          <mc:Choice Requires="wps">
            <w:drawing>
              <wp:inline distT="0" distB="0" distL="0" distR="0" wp14:anchorId="3DA957AA" wp14:editId="4583FE03">
                <wp:extent cx="5715000" cy="12700"/>
                <wp:effectExtent l="9525" t="9525" r="9525" b="6350"/>
                <wp:docPr id="3001445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6C8B6B8" id="AutoShape 2" o:spid="_x0000_s1026" type="#_x0000_t32" style="width:450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" strokeweight="1pt">
                <w10:anchorlock/>
              </v:shape>
            </w:pict>
          </mc:Fallback>
        </mc:AlternateContent>
      </w:r>
    </w:p>
    <w:p w14:paraId="2DEE4386" w14:textId="77777777" w:rsidR="006F3220" w:rsidRPr="005E7360" w:rsidRDefault="000F7054">
      <w:pPr>
        <w:rPr>
          <w:lang w:val="pt-BR"/>
        </w:rPr>
      </w:pPr>
      <w:r w:rsidRPr="005E7360">
        <w:rPr>
          <w:b/>
          <w:bCs/>
          <w:lang w:val="pt-BR"/>
        </w:rPr>
        <w:t xml:space="preserve">Número: </w:t>
      </w:r>
      <w:r w:rsidRPr="005E7360">
        <w:rPr>
          <w:lang w:val="pt-BR"/>
        </w:rPr>
        <w:t>CP-803156</w:t>
      </w:r>
    </w:p>
    <w:p w14:paraId="28A12C92" w14:textId="77777777" w:rsidR="006F3220" w:rsidRPr="005E7360" w:rsidRDefault="000F7054">
      <w:pPr>
        <w:rPr>
          <w:lang w:val="pt-BR"/>
        </w:rPr>
      </w:pPr>
      <w:r w:rsidRPr="005E7360">
        <w:rPr>
          <w:b/>
          <w:bCs/>
          <w:lang w:val="pt-BR"/>
        </w:rPr>
        <w:t xml:space="preserve">Data: </w:t>
      </w:r>
      <w:r w:rsidRPr="005E7360">
        <w:rPr>
          <w:lang w:val="pt-BR"/>
        </w:rPr>
        <w:t>16/10/2024 - 18:53</w:t>
      </w:r>
    </w:p>
    <w:p w14:paraId="4A379C0E" w14:textId="77777777" w:rsidR="006F3220" w:rsidRPr="005E7360" w:rsidRDefault="000F7054">
      <w:pPr>
        <w:rPr>
          <w:lang w:val="pt-BR"/>
        </w:rPr>
      </w:pPr>
      <w:r w:rsidRPr="005E7360">
        <w:rPr>
          <w:b/>
          <w:bCs/>
          <w:lang w:val="pt-BR"/>
        </w:rPr>
        <w:t xml:space="preserve">Título: </w:t>
      </w:r>
      <w:r w:rsidRPr="005E7360">
        <w:rPr>
          <w:lang w:val="pt-BR"/>
        </w:rPr>
        <w:t xml:space="preserve">Minuta de Resolução ANM </w:t>
      </w:r>
      <w:proofErr w:type="gramStart"/>
      <w:r w:rsidRPr="005E7360">
        <w:rPr>
          <w:lang w:val="pt-BR"/>
        </w:rPr>
        <w:t>Nº  13044372</w:t>
      </w:r>
      <w:proofErr w:type="gramEnd"/>
      <w:r w:rsidRPr="005E7360">
        <w:rPr>
          <w:lang w:val="pt-BR"/>
        </w:rPr>
        <w:t>, DE 28 DE maio DE 2024,</w:t>
      </w:r>
    </w:p>
    <w:p w14:paraId="526A95B5" w14:textId="77777777" w:rsidR="006F3220" w:rsidRPr="005E7360" w:rsidRDefault="000F7054">
      <w:pPr>
        <w:rPr>
          <w:lang w:val="pt-BR"/>
        </w:rPr>
      </w:pPr>
      <w:r w:rsidRPr="005E7360">
        <w:rPr>
          <w:b/>
          <w:bCs/>
          <w:lang w:val="pt-BR"/>
        </w:rPr>
        <w:t xml:space="preserve">Contribuinte: </w:t>
      </w:r>
      <w:r w:rsidRPr="005E7360">
        <w:rPr>
          <w:lang w:val="pt-BR"/>
        </w:rPr>
        <w:t xml:space="preserve">carlos </w:t>
      </w:r>
      <w:proofErr w:type="spellStart"/>
      <w:r w:rsidRPr="005E7360">
        <w:rPr>
          <w:lang w:val="pt-BR"/>
        </w:rPr>
        <w:t>alberto</w:t>
      </w:r>
      <w:proofErr w:type="spellEnd"/>
      <w:r w:rsidRPr="005E7360">
        <w:rPr>
          <w:lang w:val="pt-BR"/>
        </w:rPr>
        <w:t xml:space="preserve"> de melo </w:t>
      </w:r>
      <w:proofErr w:type="spellStart"/>
      <w:r w:rsidRPr="005E7360">
        <w:rPr>
          <w:lang w:val="pt-BR"/>
        </w:rPr>
        <w:t>lacerda</w:t>
      </w:r>
      <w:proofErr w:type="spellEnd"/>
    </w:p>
    <w:p w14:paraId="5DFE2BAD" w14:textId="77777777" w:rsidR="006F3220" w:rsidRPr="005E7360" w:rsidRDefault="000F7054">
      <w:pPr>
        <w:rPr>
          <w:lang w:val="pt-BR"/>
        </w:rPr>
      </w:pPr>
      <w:r w:rsidRPr="005E7360">
        <w:rPr>
          <w:b/>
          <w:bCs/>
          <w:lang w:val="pt-BR"/>
        </w:rPr>
        <w:t xml:space="preserve">Status: </w:t>
      </w:r>
      <w:r w:rsidRPr="005E7360">
        <w:rPr>
          <w:lang w:val="pt-BR"/>
        </w:rPr>
        <w:t>Pendente</w:t>
      </w:r>
    </w:p>
    <w:p w14:paraId="68EAAA17" w14:textId="6E768318" w:rsidR="000526A7" w:rsidRPr="005E7360" w:rsidRDefault="002458DF">
      <w:pPr>
        <w:rPr>
          <w:lang w:val="pt-BR"/>
        </w:rPr>
      </w:pPr>
      <w:r w:rsidRPr="005E7360">
        <w:rPr>
          <w:lang w:val="pt-BR"/>
        </w:rPr>
        <w:t>Situação: Não é contribuição.</w:t>
      </w:r>
    </w:p>
    <w:p w14:paraId="5390280D" w14:textId="5C5D7022" w:rsidR="005167D1" w:rsidRPr="005E7360" w:rsidRDefault="005167D1">
      <w:pPr>
        <w:rPr>
          <w:lang w:val="pt-BR"/>
        </w:rPr>
      </w:pPr>
    </w:p>
    <w:p w14:paraId="07A3BA65" w14:textId="06BD2BE4" w:rsidR="005167D1" w:rsidRPr="005E7360" w:rsidRDefault="005167D1">
      <w:pPr>
        <w:rPr>
          <w:lang w:val="pt-BR"/>
        </w:rPr>
      </w:pPr>
      <w:r w:rsidRPr="005E7360">
        <w:rPr>
          <w:lang w:val="pt-BR"/>
        </w:rPr>
        <w:t>48051.007851/2024-90</w:t>
      </w:r>
    </w:p>
    <w:p w14:paraId="2249834D" w14:textId="0DA58F39" w:rsidR="005167D1" w:rsidRPr="005E7360" w:rsidRDefault="005167D1">
      <w:pPr>
        <w:rPr>
          <w:rFonts w:ascii="Arial" w:hAnsi="Arial" w:cs="Arial"/>
          <w:color w:val="000000"/>
          <w:sz w:val="20"/>
          <w:szCs w:val="20"/>
          <w:lang w:val="pt-BR"/>
        </w:rPr>
      </w:pPr>
      <w:r w:rsidRPr="005E7360">
        <w:rPr>
          <w:lang w:val="pt-BR"/>
        </w:rPr>
        <w:t xml:space="preserve">Data: </w:t>
      </w:r>
      <w:r w:rsidR="00396C6F" w:rsidRPr="005E7360">
        <w:rPr>
          <w:rFonts w:ascii="Arial" w:hAnsi="Arial" w:cs="Arial"/>
          <w:color w:val="000000"/>
          <w:sz w:val="20"/>
          <w:szCs w:val="20"/>
          <w:lang w:val="pt-BR"/>
        </w:rPr>
        <w:t>04/11/2024 16:59:17</w:t>
      </w:r>
    </w:p>
    <w:p w14:paraId="2374439E" w14:textId="3F0F989D" w:rsidR="00396C6F" w:rsidRPr="005E7360" w:rsidRDefault="00396C6F">
      <w:pPr>
        <w:rPr>
          <w:lang w:val="pt-BR"/>
        </w:rPr>
      </w:pPr>
      <w:r w:rsidRPr="005E7360">
        <w:rPr>
          <w:rFonts w:ascii="Arial" w:hAnsi="Arial" w:cs="Arial"/>
          <w:color w:val="000000"/>
          <w:sz w:val="20"/>
          <w:szCs w:val="20"/>
          <w:lang w:val="pt-BR"/>
        </w:rPr>
        <w:t>Contribuinte: IBRAM</w:t>
      </w:r>
    </w:p>
    <w:p w14:paraId="5196E97F" w14:textId="25887E49" w:rsidR="005167D1" w:rsidRPr="005E7360" w:rsidRDefault="005167D1">
      <w:pPr>
        <w:rPr>
          <w:lang w:val="pt-BR"/>
        </w:rPr>
      </w:pPr>
    </w:p>
    <w:p w14:paraId="58B055B9" w14:textId="268C9AD0" w:rsidR="005167D1" w:rsidRPr="005E7360" w:rsidRDefault="005167D1" w:rsidP="005167D1">
      <w:pPr>
        <w:ind w:firstLine="360"/>
        <w:rPr>
          <w:lang w:val="pt-BR"/>
        </w:rPr>
      </w:pPr>
      <w:r w:rsidRPr="005E7360">
        <w:rPr>
          <w:lang w:val="pt-BR"/>
        </w:rPr>
        <w:t>1)A aplicação da pena de advertência vem sempre já acompanhada por multa. Sugere-se o uso da pena de advertência de forma isolada …</w:t>
      </w:r>
    </w:p>
    <w:p w14:paraId="3C58B072" w14:textId="05B1DE97" w:rsidR="005167D1" w:rsidRPr="005E7360" w:rsidRDefault="005167D1" w:rsidP="005167D1">
      <w:pPr>
        <w:ind w:left="360"/>
        <w:rPr>
          <w:lang w:val="pt-BR"/>
        </w:rPr>
      </w:pPr>
      <w:r w:rsidRPr="005E7360">
        <w:rPr>
          <w:lang w:val="pt-BR"/>
        </w:rPr>
        <w:t>Contribuição repetida do contribuinte, conteúdo analisado na tabela 2.</w:t>
      </w:r>
    </w:p>
    <w:p w14:paraId="00618580" w14:textId="07306C0B" w:rsidR="005167D1" w:rsidRPr="005E7360" w:rsidRDefault="005167D1" w:rsidP="005167D1">
      <w:pPr>
        <w:ind w:firstLine="360"/>
        <w:rPr>
          <w:lang w:val="pt-BR"/>
        </w:rPr>
      </w:pPr>
      <w:r w:rsidRPr="005E7360">
        <w:rPr>
          <w:lang w:val="pt-BR"/>
        </w:rPr>
        <w:t xml:space="preserve">2) Na fase de pesquisa mineral, a classificação de porte de empresa em função da totalidade de seus alvarás… </w:t>
      </w:r>
    </w:p>
    <w:p w14:paraId="06B2ABC3" w14:textId="77777777" w:rsidR="005167D1" w:rsidRPr="005E7360" w:rsidRDefault="005167D1" w:rsidP="005167D1">
      <w:pPr>
        <w:pStyle w:val="PargrafodaLista"/>
        <w:rPr>
          <w:lang w:val="pt-BR"/>
        </w:rPr>
      </w:pPr>
    </w:p>
    <w:p w14:paraId="22A0AD49" w14:textId="7B1BECE9" w:rsidR="005167D1" w:rsidRPr="005E7360" w:rsidRDefault="005167D1" w:rsidP="005167D1">
      <w:pPr>
        <w:pStyle w:val="PargrafodaLista"/>
        <w:rPr>
          <w:lang w:val="pt-BR"/>
        </w:rPr>
      </w:pPr>
      <w:r w:rsidRPr="005E7360">
        <w:rPr>
          <w:lang w:val="pt-BR"/>
        </w:rPr>
        <w:lastRenderedPageBreak/>
        <w:t>Contribuição repetida do contribuinte, conteúdo analisado na tabela 2.</w:t>
      </w:r>
    </w:p>
    <w:p w14:paraId="795C8E31" w14:textId="4E6D19D1" w:rsidR="005167D1" w:rsidRPr="005E7360" w:rsidRDefault="005167D1" w:rsidP="005167D1">
      <w:pPr>
        <w:ind w:firstLine="708"/>
        <w:rPr>
          <w:lang w:val="pt-BR"/>
        </w:rPr>
      </w:pPr>
      <w:r w:rsidRPr="005E7360">
        <w:rPr>
          <w:lang w:val="pt-BR"/>
        </w:rPr>
        <w:t>3) A constante de R$ 21,82/hectare utilizada como base de cálculo para os valores das autuações e definida com base na média dos lances…</w:t>
      </w:r>
    </w:p>
    <w:p w14:paraId="4A8435FA" w14:textId="5D20DF0F" w:rsidR="005167D1" w:rsidRPr="005E7360" w:rsidRDefault="005167D1" w:rsidP="005167D1">
      <w:pPr>
        <w:ind w:firstLine="708"/>
        <w:rPr>
          <w:lang w:val="pt-BR"/>
        </w:rPr>
      </w:pPr>
      <w:r w:rsidRPr="005E7360">
        <w:rPr>
          <w:lang w:val="pt-BR"/>
        </w:rPr>
        <w:t>4) O critério do Valor da Produção Mineral (VPM), apurado a partir das informações constantes no Relatório Anual de Lavra (RAL)…</w:t>
      </w:r>
    </w:p>
    <w:p w14:paraId="511A38C3" w14:textId="62BAB33A" w:rsidR="00A86EFE" w:rsidRPr="005E7360" w:rsidRDefault="00A86EFE" w:rsidP="005D4821">
      <w:pPr>
        <w:ind w:firstLine="708"/>
        <w:rPr>
          <w:lang w:val="pt-BR"/>
        </w:rPr>
      </w:pPr>
      <w:r w:rsidRPr="005E7360">
        <w:rPr>
          <w:lang w:val="pt-BR"/>
        </w:rPr>
        <w:t xml:space="preserve">Não acolhido. O faturamento previsto no </w:t>
      </w:r>
      <w:proofErr w:type="gramStart"/>
      <w:r w:rsidRPr="005E7360">
        <w:rPr>
          <w:lang w:val="pt-BR"/>
        </w:rPr>
        <w:t>PAE ,</w:t>
      </w:r>
      <w:proofErr w:type="gramEnd"/>
      <w:r w:rsidRPr="005E7360">
        <w:rPr>
          <w:lang w:val="pt-BR"/>
        </w:rPr>
        <w:t xml:space="preserve"> é uma previsão e não um valor apurado.</w:t>
      </w:r>
      <w:r w:rsidR="005D4821" w:rsidRPr="005E7360">
        <w:rPr>
          <w:lang w:val="pt-BR"/>
        </w:rPr>
        <w:t xml:space="preserve"> O VPM é baseado na capacidade pagadora do titular. Foi ac</w:t>
      </w:r>
      <w:r w:rsidR="0017694E" w:rsidRPr="005E7360">
        <w:rPr>
          <w:lang w:val="pt-BR"/>
        </w:rPr>
        <w:t>olhida</w:t>
      </w:r>
      <w:r w:rsidR="005D4821" w:rsidRPr="005E7360">
        <w:rPr>
          <w:lang w:val="pt-BR"/>
        </w:rPr>
        <w:t xml:space="preserve"> outra proposição de método de cálculo mantendo o VPM por Pessoa física ou jurídica, </w:t>
      </w:r>
      <w:proofErr w:type="gramStart"/>
      <w:r w:rsidR="005D4821" w:rsidRPr="005E7360">
        <w:rPr>
          <w:lang w:val="pt-BR"/>
        </w:rPr>
        <w:t>o mesmo</w:t>
      </w:r>
      <w:proofErr w:type="gramEnd"/>
      <w:r w:rsidR="005D4821" w:rsidRPr="005E7360">
        <w:rPr>
          <w:lang w:val="pt-BR"/>
        </w:rPr>
        <w:t xml:space="preserve"> vale para o caso de pesquisa.</w:t>
      </w:r>
    </w:p>
    <w:p w14:paraId="5CDCB7B3" w14:textId="7B412D67" w:rsidR="005167D1" w:rsidRPr="005E7360" w:rsidRDefault="005167D1" w:rsidP="005167D1">
      <w:pPr>
        <w:ind w:firstLine="708"/>
        <w:rPr>
          <w:lang w:val="pt-BR"/>
        </w:rPr>
      </w:pPr>
      <w:r w:rsidRPr="005E7360">
        <w:rPr>
          <w:lang w:val="pt-BR"/>
        </w:rPr>
        <w:t>5) Ainda sobre o tema do item acima, a divisão das faixas conforme o VPM propostas na nova redação tem o poder de causar distorções e desproporcionalidade especialmente para as empresas de pequeno e médio porte…</w:t>
      </w:r>
    </w:p>
    <w:p w14:paraId="0E77C733" w14:textId="1FCC83A1" w:rsidR="005167D1" w:rsidRPr="005E7360" w:rsidRDefault="005167D1" w:rsidP="005167D1">
      <w:pPr>
        <w:ind w:firstLine="708"/>
        <w:rPr>
          <w:lang w:val="pt-BR"/>
        </w:rPr>
      </w:pPr>
      <w:r w:rsidRPr="005E7360">
        <w:rPr>
          <w:lang w:val="pt-BR"/>
        </w:rPr>
        <w:t xml:space="preserve">Foi acolhida parcialmente a proposta de mudança no método de cálculo que endereça a </w:t>
      </w:r>
      <w:proofErr w:type="spellStart"/>
      <w:r w:rsidRPr="005E7360">
        <w:rPr>
          <w:lang w:val="pt-BR"/>
        </w:rPr>
        <w:t>preocupaçaõ</w:t>
      </w:r>
      <w:proofErr w:type="spellEnd"/>
      <w:r w:rsidRPr="005E7360">
        <w:rPr>
          <w:lang w:val="pt-BR"/>
        </w:rPr>
        <w:t xml:space="preserve"> expressa pelo contribuinte.</w:t>
      </w:r>
    </w:p>
    <w:p w14:paraId="03E2760F" w14:textId="33611102" w:rsidR="00396C6F" w:rsidRPr="005E7360" w:rsidRDefault="00396C6F" w:rsidP="005167D1">
      <w:pPr>
        <w:ind w:firstLine="708"/>
        <w:rPr>
          <w:lang w:val="pt-BR"/>
        </w:rPr>
      </w:pPr>
      <w:r w:rsidRPr="005E7360">
        <w:rPr>
          <w:lang w:val="pt-BR"/>
        </w:rPr>
        <w:t>6) Em relação aos agrupamentos das hipóteses de autuação em categorias, há que se considerar uma separação mais proporcional dos temas…</w:t>
      </w:r>
    </w:p>
    <w:p w14:paraId="2DD65943" w14:textId="3516B9A5" w:rsidR="00396C6F" w:rsidRPr="005E7360" w:rsidRDefault="00396C6F" w:rsidP="005167D1">
      <w:pPr>
        <w:ind w:firstLine="708"/>
        <w:rPr>
          <w:lang w:val="pt-BR"/>
        </w:rPr>
      </w:pPr>
      <w:r w:rsidRPr="005E7360">
        <w:rPr>
          <w:lang w:val="pt-BR"/>
        </w:rPr>
        <w:t>Não acolhido, pois não foi proposta nova lógica de separação. Quanto ao caso de autuação citada por exemplo, é uma questão procedimental e deve constar em orientação para os técnicos ANM</w:t>
      </w:r>
      <w:r w:rsidR="007A0EE8" w:rsidRPr="005E7360">
        <w:rPr>
          <w:lang w:val="pt-BR"/>
        </w:rPr>
        <w:t xml:space="preserve"> sobre a</w:t>
      </w:r>
      <w:r w:rsidR="00056A79" w:rsidRPr="005E7360">
        <w:rPr>
          <w:lang w:val="pt-BR"/>
        </w:rPr>
        <w:t xml:space="preserve"> possibilidade de</w:t>
      </w:r>
      <w:r w:rsidR="007A0EE8" w:rsidRPr="005E7360">
        <w:rPr>
          <w:lang w:val="pt-BR"/>
        </w:rPr>
        <w:t xml:space="preserve"> não autuação</w:t>
      </w:r>
      <w:r w:rsidR="00056A79" w:rsidRPr="005E7360">
        <w:rPr>
          <w:lang w:val="pt-BR"/>
        </w:rPr>
        <w:t xml:space="preserve"> no caso.</w:t>
      </w:r>
    </w:p>
    <w:p w14:paraId="2FAB5B7A" w14:textId="62CE3EAA" w:rsidR="00396C6F" w:rsidRPr="005E7360" w:rsidRDefault="00396C6F" w:rsidP="005167D1">
      <w:pPr>
        <w:ind w:firstLine="708"/>
        <w:rPr>
          <w:lang w:val="pt-BR"/>
        </w:rPr>
      </w:pPr>
      <w:r w:rsidRPr="005E7360">
        <w:rPr>
          <w:lang w:val="pt-BR"/>
        </w:rPr>
        <w:t xml:space="preserve">7) No tocante aos atenuantes, sugiro a concessão de um desconto maior para os casos em que, por iniciativa </w:t>
      </w:r>
      <w:proofErr w:type="spellStart"/>
      <w:r w:rsidRPr="005E7360">
        <w:rPr>
          <w:lang w:val="pt-BR"/>
        </w:rPr>
        <w:t>propria</w:t>
      </w:r>
      <w:proofErr w:type="spellEnd"/>
      <w:r w:rsidRPr="005E7360">
        <w:rPr>
          <w:lang w:val="pt-BR"/>
        </w:rPr>
        <w:t>…</w:t>
      </w:r>
    </w:p>
    <w:p w14:paraId="1D46E43D" w14:textId="48527A32" w:rsidR="00396C6F" w:rsidRPr="005E7360" w:rsidRDefault="00396C6F" w:rsidP="005167D1">
      <w:pPr>
        <w:ind w:firstLine="708"/>
        <w:rPr>
          <w:lang w:val="pt-BR"/>
        </w:rPr>
      </w:pPr>
      <w:r w:rsidRPr="005E7360">
        <w:rPr>
          <w:lang w:val="pt-BR"/>
        </w:rPr>
        <w:t xml:space="preserve">Não acolhida, pois a infração foi cometida e a correção ocorreu no caso mediante </w:t>
      </w:r>
      <w:proofErr w:type="spellStart"/>
      <w:r w:rsidRPr="005E7360">
        <w:rPr>
          <w:lang w:val="pt-BR"/>
        </w:rPr>
        <w:t>autuaçaõ</w:t>
      </w:r>
      <w:proofErr w:type="spellEnd"/>
      <w:r w:rsidRPr="005E7360">
        <w:rPr>
          <w:lang w:val="pt-BR"/>
        </w:rPr>
        <w:t xml:space="preserve"> e não por iniciativa </w:t>
      </w:r>
      <w:proofErr w:type="spellStart"/>
      <w:r w:rsidRPr="005E7360">
        <w:rPr>
          <w:lang w:val="pt-BR"/>
        </w:rPr>
        <w:t>prória</w:t>
      </w:r>
      <w:proofErr w:type="spellEnd"/>
      <w:r w:rsidRPr="005E7360">
        <w:rPr>
          <w:lang w:val="pt-BR"/>
        </w:rPr>
        <w:t xml:space="preserve">. A </w:t>
      </w:r>
      <w:proofErr w:type="gramStart"/>
      <w:r w:rsidRPr="005E7360">
        <w:rPr>
          <w:lang w:val="pt-BR"/>
        </w:rPr>
        <w:t>auto acusação</w:t>
      </w:r>
      <w:proofErr w:type="gramEnd"/>
      <w:r w:rsidRPr="005E7360">
        <w:rPr>
          <w:lang w:val="pt-BR"/>
        </w:rPr>
        <w:t xml:space="preserve"> com altos descontos pode ser pensada na fase de reavaliação, porém exige todo um regramento próprio não previsto que não </w:t>
      </w:r>
      <w:proofErr w:type="spellStart"/>
      <w:r w:rsidRPr="005E7360">
        <w:rPr>
          <w:lang w:val="pt-BR"/>
        </w:rPr>
        <w:t>não</w:t>
      </w:r>
      <w:proofErr w:type="spellEnd"/>
      <w:r w:rsidRPr="005E7360">
        <w:rPr>
          <w:lang w:val="pt-BR"/>
        </w:rPr>
        <w:t xml:space="preserve"> passou pelas fases regulatórias.</w:t>
      </w:r>
    </w:p>
    <w:p w14:paraId="1F26A848" w14:textId="23286056" w:rsidR="00396C6F" w:rsidRPr="005E7360" w:rsidRDefault="00396C6F" w:rsidP="005167D1">
      <w:pPr>
        <w:ind w:firstLine="708"/>
        <w:rPr>
          <w:lang w:val="pt-BR"/>
        </w:rPr>
      </w:pPr>
      <w:r w:rsidRPr="005E7360">
        <w:rPr>
          <w:lang w:val="pt-BR"/>
        </w:rPr>
        <w:t>8) Outro aspecto que poderia ser mais bem definido na resolução é a questão da definição de sanções para áreas arrendadas, de forma a trazer clareza para o tema e impactar diretamente o arrendante e não o arrendatário.</w:t>
      </w:r>
    </w:p>
    <w:p w14:paraId="47AFC5FD" w14:textId="450024DF" w:rsidR="00396C6F" w:rsidRPr="005E7360" w:rsidRDefault="00396C6F" w:rsidP="00396C6F">
      <w:pPr>
        <w:pStyle w:val="PargrafodaLista"/>
        <w:rPr>
          <w:lang w:val="pt-BR"/>
        </w:rPr>
      </w:pPr>
      <w:r w:rsidRPr="005E7360">
        <w:rPr>
          <w:lang w:val="pt-BR"/>
        </w:rPr>
        <w:t>Contribuição repetida do contribuinte, conteúdo analisado na tabela</w:t>
      </w:r>
      <w:r w:rsidR="008956FD" w:rsidRPr="005E7360">
        <w:rPr>
          <w:lang w:val="pt-BR"/>
        </w:rPr>
        <w:t xml:space="preserve"> anexa.</w:t>
      </w:r>
    </w:p>
    <w:p w14:paraId="5F04919E" w14:textId="77777777" w:rsidR="00396C6F" w:rsidRPr="005E7360" w:rsidRDefault="00396C6F" w:rsidP="005167D1">
      <w:pPr>
        <w:ind w:firstLine="708"/>
        <w:rPr>
          <w:lang w:val="pt-BR"/>
        </w:rPr>
      </w:pPr>
    </w:p>
    <w:p w14:paraId="1C122681" w14:textId="718FBCB4" w:rsidR="005167D1" w:rsidRPr="005E7360" w:rsidRDefault="00396C6F" w:rsidP="00396C6F">
      <w:pPr>
        <w:rPr>
          <w:lang w:val="pt-BR"/>
        </w:rPr>
      </w:pPr>
      <w:r w:rsidRPr="005E7360">
        <w:rPr>
          <w:lang w:val="pt-BR"/>
        </w:rPr>
        <w:t>48051.007695/2024-67</w:t>
      </w:r>
    </w:p>
    <w:p w14:paraId="32474C6A" w14:textId="2C8E4290" w:rsidR="00396C6F" w:rsidRPr="005E7360" w:rsidRDefault="008956FD" w:rsidP="00396C6F">
      <w:pPr>
        <w:rPr>
          <w:lang w:val="pt-BR"/>
        </w:rPr>
      </w:pPr>
      <w:r w:rsidRPr="005E7360">
        <w:rPr>
          <w:rFonts w:ascii="Arial" w:hAnsi="Arial" w:cs="Arial"/>
          <w:color w:val="000000"/>
          <w:sz w:val="20"/>
          <w:szCs w:val="20"/>
          <w:lang w:val="pt-BR"/>
        </w:rPr>
        <w:t xml:space="preserve">Data: </w:t>
      </w:r>
      <w:r w:rsidR="00396C6F" w:rsidRPr="005E7360">
        <w:rPr>
          <w:rFonts w:ascii="Arial" w:hAnsi="Arial" w:cs="Arial"/>
          <w:color w:val="000000"/>
          <w:sz w:val="20"/>
          <w:szCs w:val="20"/>
          <w:lang w:val="pt-BR"/>
        </w:rPr>
        <w:t>01/11/2024 09:29:46</w:t>
      </w:r>
    </w:p>
    <w:p w14:paraId="55DBCB72" w14:textId="77777777" w:rsidR="008956FD" w:rsidRPr="005E7360" w:rsidRDefault="008956FD" w:rsidP="008956FD">
      <w:pPr>
        <w:rPr>
          <w:lang w:val="pt-BR"/>
        </w:rPr>
      </w:pPr>
      <w:r w:rsidRPr="005E7360">
        <w:rPr>
          <w:rFonts w:ascii="Arial" w:hAnsi="Arial" w:cs="Arial"/>
          <w:color w:val="000000"/>
          <w:sz w:val="20"/>
          <w:szCs w:val="20"/>
          <w:lang w:val="pt-BR"/>
        </w:rPr>
        <w:t>Contribuinte: IBRAM</w:t>
      </w:r>
    </w:p>
    <w:p w14:paraId="01125B18" w14:textId="6C18C5C7" w:rsidR="005167D1" w:rsidRPr="005E7360" w:rsidRDefault="005167D1" w:rsidP="008956FD">
      <w:pPr>
        <w:rPr>
          <w:lang w:val="pt-BR"/>
        </w:rPr>
      </w:pPr>
    </w:p>
    <w:p w14:paraId="0D685CAE" w14:textId="756DAED8" w:rsidR="008956FD" w:rsidRPr="005E7360" w:rsidRDefault="008956FD" w:rsidP="008956FD">
      <w:pPr>
        <w:rPr>
          <w:lang w:val="pt-BR"/>
        </w:rPr>
      </w:pPr>
      <w:r w:rsidRPr="005E7360">
        <w:rPr>
          <w:lang w:val="pt-BR"/>
        </w:rPr>
        <w:t>Contribuições analisadas em tabela anexa.</w:t>
      </w:r>
    </w:p>
    <w:p w14:paraId="5C1D5600" w14:textId="77777777" w:rsidR="00164AE7" w:rsidRPr="005E7360" w:rsidRDefault="00164AE7" w:rsidP="00164AE7">
      <w:pPr>
        <w:rPr>
          <w:rFonts w:ascii="Arial" w:hAnsi="Arial" w:cs="Arial"/>
          <w:color w:val="000000"/>
          <w:sz w:val="20"/>
          <w:szCs w:val="20"/>
          <w:lang w:val="pt-BR"/>
        </w:rPr>
      </w:pPr>
    </w:p>
    <w:p w14:paraId="1D67BE8D" w14:textId="41F4819E" w:rsidR="00164AE7" w:rsidRPr="005E7360" w:rsidRDefault="00164AE7" w:rsidP="00164AE7">
      <w:pPr>
        <w:rPr>
          <w:rFonts w:ascii="Arial" w:hAnsi="Arial" w:cs="Arial"/>
          <w:color w:val="000000"/>
          <w:sz w:val="20"/>
          <w:szCs w:val="20"/>
          <w:lang w:val="pt-BR"/>
        </w:rPr>
      </w:pPr>
      <w:r w:rsidRPr="005E7360">
        <w:rPr>
          <w:rFonts w:ascii="Arial" w:hAnsi="Arial" w:cs="Arial"/>
          <w:color w:val="000000"/>
          <w:sz w:val="20"/>
          <w:szCs w:val="20"/>
          <w:lang w:val="pt-BR"/>
        </w:rPr>
        <w:t>48051.007638/2024-88</w:t>
      </w:r>
    </w:p>
    <w:p w14:paraId="1D8EB27B" w14:textId="1F63D37A" w:rsidR="00164AE7" w:rsidRPr="005E7360" w:rsidRDefault="00164AE7" w:rsidP="00164AE7">
      <w:pPr>
        <w:rPr>
          <w:lang w:val="pt-BR"/>
        </w:rPr>
      </w:pPr>
      <w:r w:rsidRPr="005E7360">
        <w:rPr>
          <w:rFonts w:ascii="Arial" w:hAnsi="Arial" w:cs="Arial"/>
          <w:color w:val="000000"/>
          <w:sz w:val="20"/>
          <w:szCs w:val="20"/>
          <w:lang w:val="pt-BR"/>
        </w:rPr>
        <w:lastRenderedPageBreak/>
        <w:t>Data: 31/10/2024 11:48:37</w:t>
      </w:r>
    </w:p>
    <w:p w14:paraId="0661E9FC" w14:textId="77777777" w:rsidR="00164AE7" w:rsidRPr="005E7360" w:rsidRDefault="00164AE7" w:rsidP="00164AE7">
      <w:pPr>
        <w:rPr>
          <w:lang w:val="pt-BR"/>
        </w:rPr>
      </w:pPr>
      <w:r w:rsidRPr="005E7360">
        <w:rPr>
          <w:rFonts w:ascii="Arial" w:hAnsi="Arial" w:cs="Arial"/>
          <w:color w:val="000000"/>
          <w:sz w:val="20"/>
          <w:szCs w:val="20"/>
          <w:lang w:val="pt-BR"/>
        </w:rPr>
        <w:t>Contribuinte: IBRAM</w:t>
      </w:r>
    </w:p>
    <w:p w14:paraId="0BD97E1F" w14:textId="31C8233C" w:rsidR="008956FD" w:rsidRPr="005E7360" w:rsidRDefault="008956FD" w:rsidP="008956FD">
      <w:pPr>
        <w:rPr>
          <w:lang w:val="pt-BR"/>
        </w:rPr>
      </w:pPr>
    </w:p>
    <w:p w14:paraId="65FC8292" w14:textId="301E43B9" w:rsidR="008956FD" w:rsidRPr="005E7360" w:rsidRDefault="00164AE7" w:rsidP="008956FD">
      <w:pPr>
        <w:rPr>
          <w:lang w:val="pt-BR"/>
        </w:rPr>
      </w:pPr>
      <w:r w:rsidRPr="005E7360">
        <w:rPr>
          <w:lang w:val="pt-BR"/>
        </w:rPr>
        <w:t>O estudo tem como objetivo sugerir nova metodologia de cálculo de multa no que se refere a lavra, o desenvolvimento da mina…</w:t>
      </w:r>
    </w:p>
    <w:p w14:paraId="1418DDB0" w14:textId="02D9F383" w:rsidR="00164AE7" w:rsidRPr="005E7360" w:rsidRDefault="00164AE7" w:rsidP="008956FD">
      <w:pPr>
        <w:rPr>
          <w:lang w:val="pt-BR"/>
        </w:rPr>
      </w:pPr>
      <w:r w:rsidRPr="005E7360">
        <w:rPr>
          <w:lang w:val="pt-BR"/>
        </w:rPr>
        <w:t xml:space="preserve">Sugestão acolhida de forma parcial. O método de cálculo foi incluído como um dos métodos de cálculo possíveis, visando a diminuição da discrepância de valores entre empresas com </w:t>
      </w:r>
      <w:proofErr w:type="spellStart"/>
      <w:r w:rsidRPr="005E7360">
        <w:rPr>
          <w:lang w:val="pt-BR"/>
        </w:rPr>
        <w:t>VPMs</w:t>
      </w:r>
      <w:proofErr w:type="spellEnd"/>
      <w:r w:rsidRPr="005E7360">
        <w:rPr>
          <w:lang w:val="pt-BR"/>
        </w:rPr>
        <w:t xml:space="preserve"> diferentes.</w:t>
      </w:r>
    </w:p>
    <w:p w14:paraId="7E5F965E" w14:textId="77777777" w:rsidR="00164AE7" w:rsidRPr="005E7360" w:rsidRDefault="00164AE7" w:rsidP="008956FD">
      <w:pPr>
        <w:rPr>
          <w:lang w:val="pt-BR"/>
        </w:rPr>
      </w:pPr>
    </w:p>
    <w:p w14:paraId="14DE3F68" w14:textId="6F253E75" w:rsidR="00164AE7" w:rsidRPr="005E7360" w:rsidRDefault="00164AE7" w:rsidP="008956FD">
      <w:pPr>
        <w:rPr>
          <w:lang w:val="pt-BR"/>
        </w:rPr>
      </w:pPr>
      <w:r w:rsidRPr="005E7360">
        <w:rPr>
          <w:lang w:val="pt-BR"/>
        </w:rPr>
        <w:t>48051.007441/2024-49</w:t>
      </w:r>
    </w:p>
    <w:p w14:paraId="1F1B53CC" w14:textId="5EC99221" w:rsidR="005167D1" w:rsidRPr="005E7360" w:rsidRDefault="00164AE7" w:rsidP="005167D1">
      <w:pPr>
        <w:rPr>
          <w:lang w:val="pt-BR"/>
        </w:rPr>
      </w:pPr>
      <w:r w:rsidRPr="005E7360">
        <w:rPr>
          <w:lang w:val="pt-BR"/>
        </w:rPr>
        <w:t>Data:</w:t>
      </w:r>
      <w:r w:rsidR="00A6684B" w:rsidRPr="005E7360">
        <w:rPr>
          <w:lang w:val="pt-BR"/>
        </w:rPr>
        <w:t xml:space="preserve"> </w:t>
      </w:r>
      <w:r w:rsidR="00A6684B" w:rsidRPr="005E7360">
        <w:rPr>
          <w:rFonts w:ascii="Arial" w:hAnsi="Arial" w:cs="Arial"/>
          <w:color w:val="000000"/>
          <w:sz w:val="20"/>
          <w:szCs w:val="20"/>
          <w:lang w:val="pt-BR"/>
        </w:rPr>
        <w:t>28/10/2024 18:50:52</w:t>
      </w:r>
    </w:p>
    <w:p w14:paraId="3B18CCDF" w14:textId="3763B7BF" w:rsidR="00164AE7" w:rsidRPr="005E7360" w:rsidRDefault="00164AE7" w:rsidP="005167D1">
      <w:pPr>
        <w:rPr>
          <w:lang w:val="pt-BR"/>
        </w:rPr>
      </w:pPr>
      <w:r w:rsidRPr="005E7360">
        <w:rPr>
          <w:lang w:val="pt-BR"/>
        </w:rPr>
        <w:t>Contribuinte: IBRAM</w:t>
      </w:r>
    </w:p>
    <w:p w14:paraId="078CEF36" w14:textId="69E4F85C" w:rsidR="00164AE7" w:rsidRPr="005E7360" w:rsidRDefault="006B7745" w:rsidP="006B7745">
      <w:pPr>
        <w:ind w:left="360"/>
        <w:rPr>
          <w:lang w:val="pt-BR"/>
        </w:rPr>
      </w:pPr>
      <w:r w:rsidRPr="005E7360">
        <w:rPr>
          <w:lang w:val="pt-BR"/>
        </w:rPr>
        <w:t>1)ARTIGO 56</w:t>
      </w:r>
    </w:p>
    <w:p w14:paraId="3C7C8206" w14:textId="1A927EDD" w:rsidR="006B7745" w:rsidRPr="005E7360" w:rsidRDefault="006B7745" w:rsidP="006B7745">
      <w:pPr>
        <w:ind w:left="360"/>
        <w:rPr>
          <w:lang w:val="pt-BR"/>
        </w:rPr>
      </w:pPr>
      <w:r w:rsidRPr="005E7360">
        <w:rPr>
          <w:lang w:val="pt-BR"/>
        </w:rPr>
        <w:t>Contribuição repetida do contribuinte, conteúdo analisado anteriormente.</w:t>
      </w:r>
    </w:p>
    <w:p w14:paraId="01199272" w14:textId="3CC60CF8" w:rsidR="006B7745" w:rsidRPr="005E7360" w:rsidRDefault="006B7745" w:rsidP="006B7745">
      <w:pPr>
        <w:ind w:left="360"/>
        <w:rPr>
          <w:lang w:val="pt-BR"/>
        </w:rPr>
      </w:pPr>
      <w:r w:rsidRPr="005E7360">
        <w:rPr>
          <w:lang w:val="pt-BR"/>
        </w:rPr>
        <w:t>2)</w:t>
      </w:r>
      <w:r w:rsidR="00014944" w:rsidRPr="005E7360">
        <w:rPr>
          <w:lang w:val="pt-BR"/>
        </w:rPr>
        <w:t xml:space="preserve"> AUMENTO DE FAIXA</w:t>
      </w:r>
    </w:p>
    <w:p w14:paraId="14EC51D9" w14:textId="4486C1F0" w:rsidR="00014944" w:rsidRPr="005E7360" w:rsidRDefault="00014944" w:rsidP="006B7745">
      <w:pPr>
        <w:ind w:left="360"/>
        <w:rPr>
          <w:lang w:val="pt-BR"/>
        </w:rPr>
      </w:pPr>
      <w:r w:rsidRPr="005E7360">
        <w:rPr>
          <w:lang w:val="pt-BR"/>
        </w:rPr>
        <w:t>Não acolhida. Foi ac</w:t>
      </w:r>
      <w:r w:rsidR="0017694E" w:rsidRPr="005E7360">
        <w:rPr>
          <w:lang w:val="pt-BR"/>
        </w:rPr>
        <w:t>olhida</w:t>
      </w:r>
      <w:r w:rsidRPr="005E7360">
        <w:rPr>
          <w:lang w:val="pt-BR"/>
        </w:rPr>
        <w:t xml:space="preserve"> proposta de método de cálculo diferente do mesmo contribuinte.</w:t>
      </w:r>
    </w:p>
    <w:p w14:paraId="463B96BF" w14:textId="7712FF64" w:rsidR="00014944" w:rsidRPr="005E7360" w:rsidRDefault="00014944" w:rsidP="006B7745">
      <w:pPr>
        <w:ind w:left="360"/>
        <w:rPr>
          <w:lang w:val="pt-BR"/>
        </w:rPr>
      </w:pPr>
    </w:p>
    <w:p w14:paraId="2EDC8FA6" w14:textId="7486282E" w:rsidR="00014944" w:rsidRPr="005E7360" w:rsidRDefault="00014944" w:rsidP="006B7745">
      <w:pPr>
        <w:ind w:left="360"/>
        <w:rPr>
          <w:lang w:val="pt-BR"/>
        </w:rPr>
      </w:pPr>
      <w:r w:rsidRPr="005E7360">
        <w:rPr>
          <w:lang w:val="pt-BR"/>
        </w:rPr>
        <w:t>3) MULTA COM BASE NO FATURAMENTO LÍQUIDO DO ANO ANTERIOR</w:t>
      </w:r>
    </w:p>
    <w:p w14:paraId="59C05CBA" w14:textId="385DCEAE" w:rsidR="00014944" w:rsidRPr="005E7360" w:rsidRDefault="00014944" w:rsidP="006B7745">
      <w:pPr>
        <w:ind w:left="360"/>
        <w:rPr>
          <w:lang w:val="pt-BR"/>
        </w:rPr>
      </w:pPr>
      <w:r w:rsidRPr="005E7360">
        <w:rPr>
          <w:lang w:val="pt-BR"/>
        </w:rPr>
        <w:t xml:space="preserve">Não acolhido. O faturamento previsto no </w:t>
      </w:r>
      <w:proofErr w:type="gramStart"/>
      <w:r w:rsidRPr="005E7360">
        <w:rPr>
          <w:lang w:val="pt-BR"/>
        </w:rPr>
        <w:t>PAE ,</w:t>
      </w:r>
      <w:proofErr w:type="gramEnd"/>
      <w:r w:rsidRPr="005E7360">
        <w:rPr>
          <w:lang w:val="pt-BR"/>
        </w:rPr>
        <w:t xml:space="preserve"> é uma previsão e não um valor apurado.</w:t>
      </w:r>
    </w:p>
    <w:p w14:paraId="01CEB365" w14:textId="71C4D66C" w:rsidR="00014944" w:rsidRPr="005E7360" w:rsidRDefault="00014944" w:rsidP="006B7745">
      <w:pPr>
        <w:ind w:left="360"/>
        <w:rPr>
          <w:lang w:val="pt-BR"/>
        </w:rPr>
      </w:pPr>
    </w:p>
    <w:p w14:paraId="2762D7F0" w14:textId="071ABCB8" w:rsidR="00014944" w:rsidRPr="005E7360" w:rsidRDefault="00014944" w:rsidP="006B7745">
      <w:pPr>
        <w:ind w:left="360"/>
        <w:rPr>
          <w:lang w:val="pt-BR"/>
        </w:rPr>
      </w:pPr>
      <w:r w:rsidRPr="005E7360">
        <w:rPr>
          <w:lang w:val="pt-BR"/>
        </w:rPr>
        <w:t>4) ADVERTÊNCIA MULTA</w:t>
      </w:r>
    </w:p>
    <w:p w14:paraId="07F684D1" w14:textId="77777777" w:rsidR="00014944" w:rsidRPr="005E7360" w:rsidRDefault="00014944" w:rsidP="00014944">
      <w:pPr>
        <w:ind w:left="360"/>
        <w:rPr>
          <w:lang w:val="pt-BR"/>
        </w:rPr>
      </w:pPr>
      <w:r w:rsidRPr="005E7360">
        <w:rPr>
          <w:lang w:val="pt-BR"/>
        </w:rPr>
        <w:t>Contribuição repetida do contribuinte, conteúdo analisado anteriormente.</w:t>
      </w:r>
    </w:p>
    <w:p w14:paraId="27C692B2" w14:textId="27A72A58" w:rsidR="00014944" w:rsidRPr="005E7360" w:rsidRDefault="00014944" w:rsidP="006B7745">
      <w:pPr>
        <w:ind w:left="360"/>
        <w:rPr>
          <w:lang w:val="pt-BR"/>
        </w:rPr>
      </w:pPr>
      <w:r w:rsidRPr="005E7360">
        <w:rPr>
          <w:lang w:val="pt-BR"/>
        </w:rPr>
        <w:t>5) CUMULATIVIDADE DE MULTAS COM LIMITAÇÃO NO PERCENTUAL DE 1,5% DO FATURAMENTO</w:t>
      </w:r>
    </w:p>
    <w:p w14:paraId="53D968F1" w14:textId="0CE4BDA5" w:rsidR="00014944" w:rsidRPr="005E7360" w:rsidRDefault="00014944" w:rsidP="006B7745">
      <w:pPr>
        <w:ind w:left="360"/>
        <w:rPr>
          <w:lang w:val="pt-BR"/>
        </w:rPr>
      </w:pPr>
      <w:r w:rsidRPr="005E7360">
        <w:rPr>
          <w:lang w:val="pt-BR"/>
        </w:rPr>
        <w:t xml:space="preserve">Não acolhido. Com uma limitação genérica pode </w:t>
      </w:r>
      <w:r w:rsidR="009662C7" w:rsidRPr="005E7360">
        <w:rPr>
          <w:lang w:val="pt-BR"/>
        </w:rPr>
        <w:t>impedir</w:t>
      </w:r>
      <w:r w:rsidRPr="005E7360">
        <w:rPr>
          <w:lang w:val="pt-BR"/>
        </w:rPr>
        <w:t xml:space="preserve"> a ANM de autuações verificadas</w:t>
      </w:r>
      <w:r w:rsidR="000D68B6" w:rsidRPr="005E7360">
        <w:rPr>
          <w:lang w:val="pt-BR"/>
        </w:rPr>
        <w:t>, além de que o valor aumenta com a gravidade</w:t>
      </w:r>
      <w:r w:rsidR="00BC5E20">
        <w:rPr>
          <w:lang w:val="pt-BR"/>
        </w:rPr>
        <w:t>,</w:t>
      </w:r>
      <w:r w:rsidR="000D68B6" w:rsidRPr="005E7360">
        <w:rPr>
          <w:lang w:val="pt-BR"/>
        </w:rPr>
        <w:t xml:space="preserve"> logo perde-se o caráter educativo punitivo de sanções mais grave</w:t>
      </w:r>
      <w:r w:rsidR="00BC5E20">
        <w:rPr>
          <w:lang w:val="pt-BR"/>
        </w:rPr>
        <w:t>s</w:t>
      </w:r>
      <w:r w:rsidR="000D68B6" w:rsidRPr="005E7360">
        <w:rPr>
          <w:lang w:val="pt-BR"/>
        </w:rPr>
        <w:t xml:space="preserve"> o</w:t>
      </w:r>
      <w:r w:rsidR="00BC5E20">
        <w:rPr>
          <w:lang w:val="pt-BR"/>
        </w:rPr>
        <w:t xml:space="preserve"> </w:t>
      </w:r>
      <w:r w:rsidR="000D68B6" w:rsidRPr="005E7360">
        <w:rPr>
          <w:lang w:val="pt-BR"/>
        </w:rPr>
        <w:t xml:space="preserve">que é um </w:t>
      </w:r>
      <w:proofErr w:type="gramStart"/>
      <w:r w:rsidR="00BC5E20" w:rsidRPr="005E7360">
        <w:rPr>
          <w:lang w:val="pt-BR"/>
        </w:rPr>
        <w:t>contra senso</w:t>
      </w:r>
      <w:proofErr w:type="gramEnd"/>
      <w:r w:rsidR="000D68B6" w:rsidRPr="005E7360">
        <w:rPr>
          <w:lang w:val="pt-BR"/>
        </w:rPr>
        <w:t>.</w:t>
      </w:r>
    </w:p>
    <w:p w14:paraId="7F9C6D13" w14:textId="4FE82771" w:rsidR="000D68B6" w:rsidRPr="005E7360" w:rsidRDefault="000D68B6" w:rsidP="006B7745">
      <w:pPr>
        <w:ind w:left="360"/>
        <w:rPr>
          <w:lang w:val="pt-BR"/>
        </w:rPr>
      </w:pPr>
    </w:p>
    <w:p w14:paraId="183DFCA9" w14:textId="77777777" w:rsidR="00A6684B" w:rsidRPr="005E7360" w:rsidRDefault="00A6684B" w:rsidP="006B7745">
      <w:pPr>
        <w:ind w:left="360"/>
        <w:rPr>
          <w:lang w:val="pt-BR"/>
        </w:rPr>
      </w:pPr>
    </w:p>
    <w:p w14:paraId="7638835A" w14:textId="77777777" w:rsidR="006B7745" w:rsidRPr="005E7360" w:rsidRDefault="006B7745" w:rsidP="006B7745">
      <w:pPr>
        <w:pStyle w:val="PargrafodaLista"/>
        <w:rPr>
          <w:lang w:val="pt-BR"/>
        </w:rPr>
      </w:pPr>
    </w:p>
    <w:p w14:paraId="0F4912FE" w14:textId="71F73D34" w:rsidR="005167D1" w:rsidRPr="005E7360" w:rsidRDefault="005167D1" w:rsidP="005167D1">
      <w:pPr>
        <w:rPr>
          <w:lang w:val="pt-BR"/>
        </w:rPr>
      </w:pPr>
    </w:p>
    <w:sectPr w:rsidR="005167D1" w:rsidRPr="005E736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5294E"/>
    <w:multiLevelType w:val="hybridMultilevel"/>
    <w:tmpl w:val="F4004EDA"/>
    <w:lvl w:ilvl="0" w:tplc="D5FA8D3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40AC3E79"/>
    <w:multiLevelType w:val="hybridMultilevel"/>
    <w:tmpl w:val="8A184B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E3C298E"/>
    <w:multiLevelType w:val="hybridMultilevel"/>
    <w:tmpl w:val="99B89D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3DD5DCE"/>
    <w:multiLevelType w:val="hybridMultilevel"/>
    <w:tmpl w:val="9522A522"/>
    <w:lvl w:ilvl="0" w:tplc="967E0D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3210FAE"/>
    <w:multiLevelType w:val="hybridMultilevel"/>
    <w:tmpl w:val="7DA23F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56110032">
    <w:abstractNumId w:val="1"/>
  </w:num>
  <w:num w:numId="2" w16cid:durableId="415516215">
    <w:abstractNumId w:val="0"/>
  </w:num>
  <w:num w:numId="3" w16cid:durableId="181675171">
    <w:abstractNumId w:val="3"/>
  </w:num>
  <w:num w:numId="4" w16cid:durableId="395932384">
    <w:abstractNumId w:val="2"/>
  </w:num>
  <w:num w:numId="5" w16cid:durableId="130950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20"/>
    <w:rsid w:val="00014944"/>
    <w:rsid w:val="000526A7"/>
    <w:rsid w:val="00056A79"/>
    <w:rsid w:val="000710CC"/>
    <w:rsid w:val="00081F0A"/>
    <w:rsid w:val="0008290A"/>
    <w:rsid w:val="000B5BD6"/>
    <w:rsid w:val="000C0C57"/>
    <w:rsid w:val="000D68B6"/>
    <w:rsid w:val="000F7054"/>
    <w:rsid w:val="00106D67"/>
    <w:rsid w:val="00107561"/>
    <w:rsid w:val="00144094"/>
    <w:rsid w:val="00153140"/>
    <w:rsid w:val="00164AE7"/>
    <w:rsid w:val="0017280E"/>
    <w:rsid w:val="0017694E"/>
    <w:rsid w:val="00197F47"/>
    <w:rsid w:val="00217070"/>
    <w:rsid w:val="00222A8E"/>
    <w:rsid w:val="002236AA"/>
    <w:rsid w:val="00243CB3"/>
    <w:rsid w:val="002458DF"/>
    <w:rsid w:val="00246A4D"/>
    <w:rsid w:val="00265D82"/>
    <w:rsid w:val="00282DEE"/>
    <w:rsid w:val="002976F9"/>
    <w:rsid w:val="002B1781"/>
    <w:rsid w:val="002E1AEA"/>
    <w:rsid w:val="002E43B7"/>
    <w:rsid w:val="002F6BFF"/>
    <w:rsid w:val="00347968"/>
    <w:rsid w:val="00375BA1"/>
    <w:rsid w:val="00391847"/>
    <w:rsid w:val="00396C6F"/>
    <w:rsid w:val="003B02BA"/>
    <w:rsid w:val="003C377C"/>
    <w:rsid w:val="003D2AE0"/>
    <w:rsid w:val="003F39BA"/>
    <w:rsid w:val="004002A5"/>
    <w:rsid w:val="00404C3A"/>
    <w:rsid w:val="00432C72"/>
    <w:rsid w:val="00444EF2"/>
    <w:rsid w:val="00453CF3"/>
    <w:rsid w:val="00484E2D"/>
    <w:rsid w:val="004C4F23"/>
    <w:rsid w:val="004D6B65"/>
    <w:rsid w:val="004E30A0"/>
    <w:rsid w:val="004F7ADB"/>
    <w:rsid w:val="005167D1"/>
    <w:rsid w:val="00530589"/>
    <w:rsid w:val="00534E9C"/>
    <w:rsid w:val="00536BB0"/>
    <w:rsid w:val="00545C96"/>
    <w:rsid w:val="00571DB5"/>
    <w:rsid w:val="0059296C"/>
    <w:rsid w:val="00596143"/>
    <w:rsid w:val="005A0B8D"/>
    <w:rsid w:val="005B7A63"/>
    <w:rsid w:val="005C2777"/>
    <w:rsid w:val="005D00C7"/>
    <w:rsid w:val="005D4821"/>
    <w:rsid w:val="005E7360"/>
    <w:rsid w:val="005F33B1"/>
    <w:rsid w:val="005F51D0"/>
    <w:rsid w:val="00607188"/>
    <w:rsid w:val="0061640F"/>
    <w:rsid w:val="0068068F"/>
    <w:rsid w:val="00695160"/>
    <w:rsid w:val="006A5DA2"/>
    <w:rsid w:val="006B10F2"/>
    <w:rsid w:val="006B7745"/>
    <w:rsid w:val="006B7905"/>
    <w:rsid w:val="006F3220"/>
    <w:rsid w:val="00706B4C"/>
    <w:rsid w:val="00712D54"/>
    <w:rsid w:val="00737380"/>
    <w:rsid w:val="00781515"/>
    <w:rsid w:val="007921A6"/>
    <w:rsid w:val="007A0EE8"/>
    <w:rsid w:val="007B74CE"/>
    <w:rsid w:val="007C244F"/>
    <w:rsid w:val="007D1313"/>
    <w:rsid w:val="007D19AF"/>
    <w:rsid w:val="007D57DD"/>
    <w:rsid w:val="007D5AA8"/>
    <w:rsid w:val="007E3741"/>
    <w:rsid w:val="00816573"/>
    <w:rsid w:val="00816732"/>
    <w:rsid w:val="00852539"/>
    <w:rsid w:val="00852A6D"/>
    <w:rsid w:val="008956FD"/>
    <w:rsid w:val="008A28DC"/>
    <w:rsid w:val="008B0629"/>
    <w:rsid w:val="008C42B7"/>
    <w:rsid w:val="008C7B83"/>
    <w:rsid w:val="00920C0B"/>
    <w:rsid w:val="00931B02"/>
    <w:rsid w:val="00940BF9"/>
    <w:rsid w:val="0095736F"/>
    <w:rsid w:val="00957E7A"/>
    <w:rsid w:val="009662C7"/>
    <w:rsid w:val="00984CC3"/>
    <w:rsid w:val="009A2AD9"/>
    <w:rsid w:val="00A036FF"/>
    <w:rsid w:val="00A110AA"/>
    <w:rsid w:val="00A17D6B"/>
    <w:rsid w:val="00A41070"/>
    <w:rsid w:val="00A46096"/>
    <w:rsid w:val="00A47319"/>
    <w:rsid w:val="00A565FD"/>
    <w:rsid w:val="00A6534A"/>
    <w:rsid w:val="00A6684B"/>
    <w:rsid w:val="00A86EFE"/>
    <w:rsid w:val="00B02856"/>
    <w:rsid w:val="00B03002"/>
    <w:rsid w:val="00B0691D"/>
    <w:rsid w:val="00B158B8"/>
    <w:rsid w:val="00B30829"/>
    <w:rsid w:val="00B33798"/>
    <w:rsid w:val="00B64764"/>
    <w:rsid w:val="00BC5E20"/>
    <w:rsid w:val="00BD38B1"/>
    <w:rsid w:val="00C77E55"/>
    <w:rsid w:val="00C85013"/>
    <w:rsid w:val="00CB4551"/>
    <w:rsid w:val="00CC00C5"/>
    <w:rsid w:val="00CC07F2"/>
    <w:rsid w:val="00CC3D23"/>
    <w:rsid w:val="00CC3D46"/>
    <w:rsid w:val="00CC3EC1"/>
    <w:rsid w:val="00D02B3E"/>
    <w:rsid w:val="00D02C67"/>
    <w:rsid w:val="00D14A22"/>
    <w:rsid w:val="00D5214B"/>
    <w:rsid w:val="00D8423C"/>
    <w:rsid w:val="00D84EC3"/>
    <w:rsid w:val="00D90A3E"/>
    <w:rsid w:val="00DA68B0"/>
    <w:rsid w:val="00DC3249"/>
    <w:rsid w:val="00DD009C"/>
    <w:rsid w:val="00E02925"/>
    <w:rsid w:val="00E21C0B"/>
    <w:rsid w:val="00E27C7F"/>
    <w:rsid w:val="00E4476E"/>
    <w:rsid w:val="00E44F85"/>
    <w:rsid w:val="00E534EB"/>
    <w:rsid w:val="00E74281"/>
    <w:rsid w:val="00EA03FE"/>
    <w:rsid w:val="00EA3334"/>
    <w:rsid w:val="00EE6020"/>
    <w:rsid w:val="00F017F6"/>
    <w:rsid w:val="00F11373"/>
    <w:rsid w:val="00F17B07"/>
    <w:rsid w:val="00F7051B"/>
    <w:rsid w:val="00F7464D"/>
    <w:rsid w:val="00FA3C85"/>
    <w:rsid w:val="00FB4015"/>
    <w:rsid w:val="00FB7060"/>
    <w:rsid w:val="00FE622D"/>
    <w:rsid w:val="00FF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1C5D"/>
  <w15:docId w15:val="{47AA578A-3C12-4976-8D10-9CEFE632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b/>
      <w:bCs/>
      <w:color w:val="000000"/>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unhideWhenUsed/>
    <w:rPr>
      <w:vertAlign w:val="superscript"/>
    </w:rPr>
  </w:style>
  <w:style w:type="paragraph" w:styleId="PargrafodaLista">
    <w:name w:val="List Paragraph"/>
    <w:basedOn w:val="Normal"/>
    <w:uiPriority w:val="34"/>
    <w:qFormat/>
    <w:rsid w:val="00516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3760</Words>
  <Characters>20304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Tietz de Souza Mendes</dc:creator>
  <cp:keywords/>
  <dc:description/>
  <cp:lastModifiedBy>Marina Tietz de Souza Mendes</cp:lastModifiedBy>
  <cp:revision>2</cp:revision>
  <dcterms:created xsi:type="dcterms:W3CDTF">2025-11-19T13:53:00Z</dcterms:created>
  <dcterms:modified xsi:type="dcterms:W3CDTF">2025-11-19T13:53:00Z</dcterms:modified>
  <cp:category/>
</cp:coreProperties>
</file>