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DAD9" w14:textId="5F4B2AF4" w:rsidR="002F47E3" w:rsidRDefault="002F47E3" w:rsidP="002F47E3">
      <w:pPr>
        <w:spacing w:before="120" w:line="360" w:lineRule="auto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BB791" wp14:editId="797E293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002694" cy="0"/>
                <wp:effectExtent l="0" t="12700" r="17145" b="12700"/>
                <wp:wrapNone/>
                <wp:docPr id="6379230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69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D99E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72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</w:p>
    <w:p w14:paraId="558857F3" w14:textId="77777777" w:rsidR="002F47E3" w:rsidRDefault="002F47E3" w:rsidP="002F47E3">
      <w:pPr>
        <w:spacing w:before="120" w:line="360" w:lineRule="auto"/>
        <w:rPr>
          <w:rFonts w:ascii="Cambria" w:hAnsi="Cambria"/>
        </w:rPr>
      </w:pPr>
    </w:p>
    <w:p w14:paraId="6AA2EA0E" w14:textId="77777777" w:rsidR="002F47E3" w:rsidRDefault="002F47E3" w:rsidP="002F47E3">
      <w:pPr>
        <w:spacing w:before="120" w:line="360" w:lineRule="auto"/>
        <w:rPr>
          <w:rFonts w:ascii="Cambria" w:hAnsi="Cambria"/>
        </w:rPr>
      </w:pPr>
    </w:p>
    <w:p w14:paraId="06FA00B1" w14:textId="77777777" w:rsidR="002F47E3" w:rsidRDefault="002F47E3" w:rsidP="002F47E3">
      <w:pPr>
        <w:spacing w:before="120" w:line="360" w:lineRule="auto"/>
        <w:rPr>
          <w:rFonts w:ascii="Cambria" w:hAnsi="Cambria"/>
        </w:rPr>
      </w:pPr>
    </w:p>
    <w:p w14:paraId="3FF94577" w14:textId="77777777" w:rsidR="002F47E3" w:rsidRPr="002D5C86" w:rsidRDefault="002F47E3" w:rsidP="002F47E3">
      <w:pPr>
        <w:spacing w:before="120" w:line="360" w:lineRule="auto"/>
        <w:jc w:val="center"/>
        <w:rPr>
          <w:rFonts w:ascii="Cambria" w:hAnsi="Cambria"/>
          <w:b/>
          <w:bCs/>
          <w:color w:val="156082" w:themeColor="accent1"/>
          <w:sz w:val="52"/>
          <w:szCs w:val="52"/>
        </w:rPr>
      </w:pPr>
      <w:r>
        <w:rPr>
          <w:rFonts w:ascii="Cambria" w:hAnsi="Cambria"/>
          <w:b/>
          <w:bCs/>
          <w:color w:val="156082" w:themeColor="accent1"/>
          <w:sz w:val="52"/>
          <w:szCs w:val="52"/>
        </w:rPr>
        <w:t xml:space="preserve">CONSULTA PÚBLICA </w:t>
      </w:r>
    </w:p>
    <w:p w14:paraId="58EAC4CA" w14:textId="77777777" w:rsidR="002F47E3" w:rsidRPr="00784DD9" w:rsidRDefault="002F47E3" w:rsidP="002F47E3">
      <w:pPr>
        <w:spacing w:before="120" w:line="360" w:lineRule="auto"/>
        <w:jc w:val="center"/>
        <w:rPr>
          <w:rFonts w:ascii="Cambria" w:hAnsi="Cambria"/>
          <w:color w:val="156082" w:themeColor="accent1"/>
          <w:sz w:val="44"/>
          <w:szCs w:val="44"/>
        </w:rPr>
      </w:pPr>
      <w:r>
        <w:rPr>
          <w:rFonts w:ascii="Cambria" w:hAnsi="Cambria"/>
          <w:color w:val="156082" w:themeColor="accent1"/>
          <w:sz w:val="44"/>
          <w:szCs w:val="44"/>
        </w:rPr>
        <w:t xml:space="preserve">RESPOSTA </w:t>
      </w:r>
    </w:p>
    <w:p w14:paraId="418C5C10" w14:textId="77777777" w:rsidR="002F47E3" w:rsidRDefault="002F47E3" w:rsidP="002F47E3">
      <w:pPr>
        <w:spacing w:before="120" w:line="360" w:lineRule="auto"/>
        <w:jc w:val="center"/>
        <w:rPr>
          <w:rFonts w:ascii="Cambria" w:hAnsi="Cambria"/>
        </w:rPr>
      </w:pPr>
    </w:p>
    <w:p w14:paraId="40B4B41E" w14:textId="77777777" w:rsidR="002F47E3" w:rsidRPr="00BA76B0" w:rsidRDefault="002F47E3" w:rsidP="002F47E3">
      <w:pPr>
        <w:spacing w:before="12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ESTRATÉGIA NACIONAL DA </w:t>
      </w:r>
      <w:r w:rsidRPr="00BA76B0">
        <w:rPr>
          <w:rFonts w:ascii="Cambria" w:hAnsi="Cambria"/>
        </w:rPr>
        <w:t>INFRAESTRUTURA DA QUALIDADE</w:t>
      </w:r>
      <w:r>
        <w:rPr>
          <w:rFonts w:ascii="Cambria" w:hAnsi="Cambria"/>
        </w:rPr>
        <w:t xml:space="preserve"> </w:t>
      </w:r>
    </w:p>
    <w:p w14:paraId="6F6EC8B9" w14:textId="77777777" w:rsidR="002F47E3" w:rsidRDefault="002F47E3" w:rsidP="002F47E3">
      <w:pPr>
        <w:spacing w:before="120" w:line="360" w:lineRule="auto"/>
        <w:rPr>
          <w:rFonts w:ascii="Cambria" w:hAnsi="Cambria"/>
          <w:sz w:val="40"/>
          <w:szCs w:val="40"/>
        </w:rPr>
      </w:pPr>
    </w:p>
    <w:p w14:paraId="08175BA5" w14:textId="77777777" w:rsidR="002F47E3" w:rsidRDefault="002F47E3" w:rsidP="002F47E3">
      <w:pPr>
        <w:spacing w:before="120" w:line="360" w:lineRule="auto"/>
        <w:rPr>
          <w:rFonts w:ascii="Cambria" w:hAnsi="Cambria"/>
          <w:sz w:val="40"/>
          <w:szCs w:val="40"/>
        </w:rPr>
      </w:pPr>
    </w:p>
    <w:p w14:paraId="032374EE" w14:textId="77777777" w:rsidR="002F47E3" w:rsidRPr="00BA76B0" w:rsidRDefault="002F47E3" w:rsidP="002F47E3">
      <w:pPr>
        <w:spacing w:before="120" w:line="360" w:lineRule="auto"/>
        <w:rPr>
          <w:rFonts w:ascii="Cambria" w:hAnsi="Cambria"/>
          <w:sz w:val="40"/>
          <w:szCs w:val="40"/>
        </w:rPr>
      </w:pPr>
    </w:p>
    <w:p w14:paraId="0249737B" w14:textId="77777777" w:rsidR="002F47E3" w:rsidRDefault="002F47E3" w:rsidP="002F47E3">
      <w:pPr>
        <w:spacing w:before="120" w:line="360" w:lineRule="auto"/>
        <w:jc w:val="center"/>
        <w:rPr>
          <w:rFonts w:ascii="Cambria" w:hAnsi="Cambria"/>
        </w:rPr>
      </w:pPr>
    </w:p>
    <w:p w14:paraId="56DFDED2" w14:textId="77777777" w:rsidR="002F47E3" w:rsidRDefault="002F47E3" w:rsidP="002F47E3">
      <w:pPr>
        <w:spacing w:before="120" w:line="360" w:lineRule="auto"/>
        <w:jc w:val="center"/>
        <w:rPr>
          <w:rFonts w:ascii="Cambria" w:hAnsi="Cambria"/>
        </w:rPr>
      </w:pPr>
    </w:p>
    <w:p w14:paraId="65740469" w14:textId="77777777" w:rsidR="002F47E3" w:rsidRDefault="002F47E3" w:rsidP="002F47E3">
      <w:pPr>
        <w:spacing w:before="120" w:line="360" w:lineRule="auto"/>
        <w:jc w:val="center"/>
        <w:rPr>
          <w:rFonts w:ascii="Cambria" w:hAnsi="Cambria"/>
        </w:rPr>
      </w:pPr>
    </w:p>
    <w:p w14:paraId="2EDA1872" w14:textId="77777777" w:rsidR="002F47E3" w:rsidRDefault="002F47E3" w:rsidP="002F47E3">
      <w:pPr>
        <w:spacing w:before="120" w:line="360" w:lineRule="auto"/>
        <w:rPr>
          <w:rFonts w:ascii="Cambria" w:hAnsi="Cambria"/>
        </w:rPr>
      </w:pPr>
    </w:p>
    <w:p w14:paraId="7FE8A141" w14:textId="77777777" w:rsidR="002F47E3" w:rsidRPr="00C079D5" w:rsidRDefault="002F47E3" w:rsidP="002F47E3">
      <w:pPr>
        <w:spacing w:before="12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Maio</w:t>
      </w:r>
      <w:r w:rsidRPr="00C079D5">
        <w:rPr>
          <w:rFonts w:ascii="Cambria" w:hAnsi="Cambria"/>
        </w:rPr>
        <w:t>, 202</w:t>
      </w:r>
      <w:r>
        <w:rPr>
          <w:rFonts w:ascii="Cambria" w:hAnsi="Cambria"/>
        </w:rPr>
        <w:t>5</w:t>
      </w:r>
    </w:p>
    <w:p w14:paraId="1A7F44A2" w14:textId="77777777" w:rsidR="002F47E3" w:rsidRPr="00C079D5" w:rsidRDefault="002F47E3" w:rsidP="002F47E3">
      <w:pPr>
        <w:spacing w:before="120" w:line="360" w:lineRule="auto"/>
        <w:rPr>
          <w:rFonts w:ascii="Cambria" w:hAnsi="Cambria"/>
        </w:rPr>
      </w:pPr>
    </w:p>
    <w:p w14:paraId="1F78C4CF" w14:textId="77777777" w:rsidR="002F47E3" w:rsidRPr="00C079D5" w:rsidRDefault="002F47E3" w:rsidP="002F47E3">
      <w:pPr>
        <w:spacing w:before="120" w:line="360" w:lineRule="auto"/>
        <w:rPr>
          <w:rFonts w:ascii="Cambria" w:hAnsi="Cambria"/>
        </w:rPr>
      </w:pPr>
    </w:p>
    <w:p w14:paraId="7722F763" w14:textId="77777777" w:rsidR="002F47E3" w:rsidRDefault="002F47E3" w:rsidP="002F47E3">
      <w:pPr>
        <w:jc w:val="both"/>
      </w:pPr>
    </w:p>
    <w:p w14:paraId="13798807" w14:textId="77777777" w:rsidR="002F47E3" w:rsidRDefault="002F47E3" w:rsidP="002F47E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0CCFA35C" w14:textId="77777777" w:rsidR="002F47E3" w:rsidRDefault="002F47E3" w:rsidP="002F47E3">
      <w:pPr>
        <w:spacing w:before="120" w:line="360" w:lineRule="auto"/>
        <w:rPr>
          <w:rFonts w:ascii="Cambria" w:hAnsi="Cambria"/>
        </w:rPr>
        <w:sectPr w:rsidR="002F47E3" w:rsidSect="002F47E3">
          <w:headerReference w:type="default" r:id="rId10"/>
          <w:footerReference w:type="default" r:id="rId11"/>
          <w:pgSz w:w="11906" w:h="16838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90B119C" w14:textId="79396581" w:rsidR="002140D6" w:rsidRDefault="00E03729" w:rsidP="00CF6F55">
      <w:pPr>
        <w:jc w:val="both"/>
      </w:pPr>
      <w:r>
        <w:lastRenderedPageBreak/>
        <w:t xml:space="preserve">No período de </w:t>
      </w:r>
      <w:r w:rsidR="00F067CF">
        <w:t>02/08 a 30/09/2024 foi realizada</w:t>
      </w:r>
      <w:r w:rsidR="00AB7616">
        <w:t>, na Plataforma Participa + Brasil,</w:t>
      </w:r>
      <w:r w:rsidR="00EF0F2A">
        <w:t xml:space="preserve"> a</w:t>
      </w:r>
      <w:r w:rsidR="00F067CF">
        <w:t xml:space="preserve"> Consulta Pública sobre </w:t>
      </w:r>
      <w:proofErr w:type="spellStart"/>
      <w:r w:rsidR="00F067CF">
        <w:t>macroações</w:t>
      </w:r>
      <w:proofErr w:type="spellEnd"/>
      <w:r w:rsidR="00F067CF">
        <w:t xml:space="preserve"> e entregas da Estratégia Nacional de Infraestrutura da Qualidade (ENIQ)</w:t>
      </w:r>
      <w:r w:rsidR="00F067CF" w:rsidRPr="00CF6F55">
        <w:footnoteReference w:id="2"/>
      </w:r>
      <w:r w:rsidR="003B7511">
        <w:t>, com o</w:t>
      </w:r>
      <w:r w:rsidR="002140D6">
        <w:t xml:space="preserve">s seguintes </w:t>
      </w:r>
      <w:r w:rsidR="003B7511">
        <w:t>objetivo</w:t>
      </w:r>
      <w:r w:rsidR="002140D6">
        <w:t>s:</w:t>
      </w:r>
    </w:p>
    <w:p w14:paraId="06B20B8D" w14:textId="77777777" w:rsidR="008A77BB" w:rsidRDefault="008246BD" w:rsidP="008A77BB">
      <w:pPr>
        <w:pStyle w:val="PargrafodaLista"/>
        <w:numPr>
          <w:ilvl w:val="0"/>
          <w:numId w:val="24"/>
        </w:numPr>
        <w:jc w:val="both"/>
      </w:pPr>
      <w:r>
        <w:t>f</w:t>
      </w:r>
      <w:r w:rsidR="003B7511" w:rsidRPr="003B7511">
        <w:t>omentar a participação da sociedade e estimular a mobilização e o engajamento perante a ENIQ</w:t>
      </w:r>
      <w:r w:rsidR="003B7511">
        <w:t>;</w:t>
      </w:r>
    </w:p>
    <w:p w14:paraId="17634192" w14:textId="77777777" w:rsidR="008A77BB" w:rsidRDefault="008246BD" w:rsidP="008A77BB">
      <w:pPr>
        <w:pStyle w:val="PargrafodaLista"/>
        <w:numPr>
          <w:ilvl w:val="0"/>
          <w:numId w:val="24"/>
        </w:numPr>
        <w:jc w:val="both"/>
      </w:pPr>
      <w:r>
        <w:t>p</w:t>
      </w:r>
      <w:r w:rsidR="003B7511" w:rsidRPr="003B7511">
        <w:t>romover a transparência do processo decisório, permitindo que a sociedade contribua com a construção da ENIQ;</w:t>
      </w:r>
    </w:p>
    <w:p w14:paraId="6D8F033F" w14:textId="77777777" w:rsidR="008A77BB" w:rsidRDefault="008246BD" w:rsidP="008A77BB">
      <w:pPr>
        <w:pStyle w:val="PargrafodaLista"/>
        <w:numPr>
          <w:ilvl w:val="0"/>
          <w:numId w:val="24"/>
        </w:numPr>
        <w:jc w:val="both"/>
      </w:pPr>
      <w:r>
        <w:t>d</w:t>
      </w:r>
      <w:r w:rsidR="003B7511" w:rsidRPr="003B7511">
        <w:t>ivulgar o catálogo de entregas elaborado com base nas contribuições recebidas durante o processo de formulação da ENIQ;</w:t>
      </w:r>
    </w:p>
    <w:p w14:paraId="1140CD6F" w14:textId="77777777" w:rsidR="008A77BB" w:rsidRDefault="008246BD" w:rsidP="008A77BB">
      <w:pPr>
        <w:pStyle w:val="PargrafodaLista"/>
        <w:numPr>
          <w:ilvl w:val="0"/>
          <w:numId w:val="24"/>
        </w:numPr>
        <w:jc w:val="both"/>
      </w:pPr>
      <w:r>
        <w:t>o</w:t>
      </w:r>
      <w:r w:rsidRPr="008246BD">
        <w:t>ferecer aos atores da IQ a oportunidade de se candidatarem a participar da implementação da ENIQ como coordenador das entregas;</w:t>
      </w:r>
    </w:p>
    <w:p w14:paraId="258EA171" w14:textId="77777777" w:rsidR="008A77BB" w:rsidRDefault="00AB7616" w:rsidP="008A77BB">
      <w:pPr>
        <w:pStyle w:val="PargrafodaLista"/>
        <w:numPr>
          <w:ilvl w:val="0"/>
          <w:numId w:val="24"/>
        </w:numPr>
        <w:jc w:val="both"/>
      </w:pPr>
      <w:r>
        <w:t>i</w:t>
      </w:r>
      <w:r w:rsidR="008246BD" w:rsidRPr="008246BD">
        <w:t>dentificar projetos em andamento ou potenciais que possam contribuir para o atingimento das entregas; e</w:t>
      </w:r>
      <w:r w:rsidR="008246BD">
        <w:t xml:space="preserve"> </w:t>
      </w:r>
    </w:p>
    <w:p w14:paraId="79C694C4" w14:textId="7E15CE0C" w:rsidR="00E03729" w:rsidRDefault="00AB7616" w:rsidP="008A77BB">
      <w:pPr>
        <w:pStyle w:val="PargrafodaLista"/>
        <w:numPr>
          <w:ilvl w:val="0"/>
          <w:numId w:val="24"/>
        </w:numPr>
        <w:jc w:val="both"/>
      </w:pPr>
      <w:r>
        <w:t>s</w:t>
      </w:r>
      <w:r w:rsidR="008246BD" w:rsidRPr="008246BD">
        <w:t>ubsidiar a elaboração do 1º Plano de Ação Bienal de 2025-2026.</w:t>
      </w:r>
    </w:p>
    <w:p w14:paraId="4ED24A0D" w14:textId="77777777" w:rsidR="0032582C" w:rsidRDefault="0032582C" w:rsidP="0032582C">
      <w:pPr>
        <w:pStyle w:val="PargrafodaLista"/>
        <w:jc w:val="both"/>
      </w:pPr>
    </w:p>
    <w:p w14:paraId="1271376B" w14:textId="68F3CA53" w:rsidR="00E03729" w:rsidRDefault="00AB7616" w:rsidP="00607BD6">
      <w:pPr>
        <w:jc w:val="both"/>
      </w:pPr>
      <w:r>
        <w:t xml:space="preserve">Foram </w:t>
      </w:r>
      <w:r w:rsidR="0032582C">
        <w:t>recebi</w:t>
      </w:r>
      <w:r>
        <w:t>das</w:t>
      </w:r>
      <w:r w:rsidR="00EE7E38">
        <w:t>,</w:t>
      </w:r>
      <w:r>
        <w:t xml:space="preserve"> </w:t>
      </w:r>
      <w:r w:rsidR="00EE7E38">
        <w:t xml:space="preserve">na Plataforma Participa + Brasil, </w:t>
      </w:r>
      <w:r>
        <w:t>498 contribuições</w:t>
      </w:r>
      <w:r w:rsidR="00607BD6">
        <w:t>,</w:t>
      </w:r>
      <w:r w:rsidR="00392A5C">
        <w:t xml:space="preserve"> de </w:t>
      </w:r>
      <w:r w:rsidR="006A2AA5">
        <w:t xml:space="preserve">52 </w:t>
      </w:r>
      <w:r w:rsidR="00392A5C">
        <w:t>entidades</w:t>
      </w:r>
      <w:r w:rsidR="797F09E0">
        <w:t xml:space="preserve"> </w:t>
      </w:r>
      <w:r w:rsidR="004E59CE">
        <w:t>ou pessoas físicas</w:t>
      </w:r>
      <w:r w:rsidR="0032582C">
        <w:t xml:space="preserve"> distintas</w:t>
      </w:r>
      <w:r w:rsidR="00103750">
        <w:t>. Além disso foram ainda</w:t>
      </w:r>
      <w:r w:rsidR="00EF0F2A">
        <w:t xml:space="preserve"> enviados</w:t>
      </w:r>
      <w:r w:rsidR="005A7B99">
        <w:t>,</w:t>
      </w:r>
      <w:r w:rsidR="00EF0F2A">
        <w:t xml:space="preserve"> </w:t>
      </w:r>
      <w:r w:rsidR="00184B9D">
        <w:t xml:space="preserve">diretamente </w:t>
      </w:r>
      <w:r w:rsidR="000E12B0">
        <w:t xml:space="preserve">ao </w:t>
      </w:r>
      <w:r w:rsidR="00514EF9">
        <w:t>Comitê Técnico de Assessoramento ad hoc de Infraestrutura da Qualidade (CTIQ)</w:t>
      </w:r>
      <w:r w:rsidR="005A7B99">
        <w:t xml:space="preserve">, </w:t>
      </w:r>
      <w:r w:rsidR="00EF0F2A">
        <w:t>comentários</w:t>
      </w:r>
      <w:r w:rsidR="00B82A24">
        <w:t xml:space="preserve"> adicionais com</w:t>
      </w:r>
      <w:r w:rsidR="00EF0F2A">
        <w:t xml:space="preserve"> sugestões de alteração da estrutura da ENIQ</w:t>
      </w:r>
      <w:r w:rsidR="1622DF37">
        <w:t>.</w:t>
      </w:r>
      <w:r w:rsidR="00164EC8">
        <w:t xml:space="preserve"> </w:t>
      </w:r>
      <w:r w:rsidR="2E3BDA49">
        <w:t>T</w:t>
      </w:r>
      <w:r w:rsidR="19357E70">
        <w:t>od</w:t>
      </w:r>
      <w:r w:rsidR="00164EC8">
        <w:t>as as</w:t>
      </w:r>
      <w:r w:rsidR="11B86C9D">
        <w:t xml:space="preserve"> contribuições</w:t>
      </w:r>
      <w:r w:rsidR="00164EC8">
        <w:t xml:space="preserve"> </w:t>
      </w:r>
      <w:r w:rsidR="4A3A1141">
        <w:t>f</w:t>
      </w:r>
      <w:r w:rsidR="00164EC8">
        <w:t xml:space="preserve">oram admitidas </w:t>
      </w:r>
      <w:r w:rsidR="0029684C">
        <w:t>como válidas</w:t>
      </w:r>
      <w:r w:rsidR="00B91AAD">
        <w:t>,</w:t>
      </w:r>
      <w:r w:rsidR="00164EC8">
        <w:t xml:space="preserve"> </w:t>
      </w:r>
      <w:r w:rsidR="188591E2">
        <w:t>com exceção de uma</w:t>
      </w:r>
      <w:r w:rsidR="4C90A9FC">
        <w:t>,</w:t>
      </w:r>
      <w:r w:rsidR="188591E2">
        <w:t xml:space="preserve"> que foi utilizada como teste. </w:t>
      </w:r>
      <w:r w:rsidR="3E621885">
        <w:t xml:space="preserve">As contribuições </w:t>
      </w:r>
      <w:r w:rsidR="00523D65">
        <w:t>foram consideradas</w:t>
      </w:r>
      <w:r w:rsidR="00077217">
        <w:t xml:space="preserve"> no processo de formulação da ENIQ, </w:t>
      </w:r>
      <w:r w:rsidR="0097253D">
        <w:t xml:space="preserve">na elaboração </w:t>
      </w:r>
      <w:r w:rsidR="00077217">
        <w:t>do 1</w:t>
      </w:r>
      <w:r w:rsidR="00B030F1">
        <w:t>º Plano de Ação (2025-2026)</w:t>
      </w:r>
      <w:r w:rsidR="393F8727">
        <w:t xml:space="preserve"> e</w:t>
      </w:r>
      <w:r w:rsidR="0097253D">
        <w:t xml:space="preserve"> do Catálogo de Entregas</w:t>
      </w:r>
      <w:r w:rsidR="000E4E5A">
        <w:t>.</w:t>
      </w:r>
    </w:p>
    <w:p w14:paraId="2D02A716" w14:textId="6E7BFA6B" w:rsidR="00E03729" w:rsidRDefault="00E03729" w:rsidP="4CF2CA23">
      <w:pPr>
        <w:jc w:val="both"/>
      </w:pPr>
    </w:p>
    <w:p w14:paraId="512A0464" w14:textId="7002EA97" w:rsidR="4A22F6E8" w:rsidRDefault="00A872F5" w:rsidP="3992A3B9">
      <w:pPr>
        <w:rPr>
          <w:b/>
          <w:u w:val="single"/>
        </w:rPr>
      </w:pPr>
      <w:r>
        <w:rPr>
          <w:b/>
          <w:u w:val="single"/>
        </w:rPr>
        <w:t>Mudança na estrutura da ENIQ</w:t>
      </w:r>
    </w:p>
    <w:p w14:paraId="40AF5F7B" w14:textId="4A127E56" w:rsidR="20777B33" w:rsidRDefault="00445D4B" w:rsidP="3F71BD2F">
      <w:pPr>
        <w:spacing w:before="240" w:after="240"/>
        <w:jc w:val="both"/>
      </w:pPr>
      <w:r w:rsidRPr="4CF2CA23">
        <w:rPr>
          <w:rFonts w:ascii="Aptos" w:eastAsia="Aptos" w:hAnsi="Aptos" w:cs="Aptos"/>
        </w:rPr>
        <w:t>D</w:t>
      </w:r>
      <w:r w:rsidR="000E4E5A" w:rsidRPr="4CF2CA23">
        <w:rPr>
          <w:rFonts w:ascii="Aptos" w:eastAsia="Aptos" w:hAnsi="Aptos" w:cs="Aptos"/>
        </w:rPr>
        <w:t xml:space="preserve">urante </w:t>
      </w:r>
      <w:r w:rsidR="20777B33" w:rsidRPr="4CF2CA23">
        <w:rPr>
          <w:rFonts w:ascii="Aptos" w:eastAsia="Aptos" w:hAnsi="Aptos" w:cs="Aptos"/>
        </w:rPr>
        <w:t>o processo de análise das manifestações recebidas, observou-se a recorrência de sugestões que apontavam para a necessidade de tornar a estrutura da Estratégia mais enxuta</w:t>
      </w:r>
      <w:r w:rsidR="54246C60" w:rsidRPr="4CF2CA23">
        <w:rPr>
          <w:rFonts w:ascii="Aptos" w:eastAsia="Aptos" w:hAnsi="Aptos" w:cs="Aptos"/>
        </w:rPr>
        <w:t xml:space="preserve"> e</w:t>
      </w:r>
      <w:r w:rsidR="20777B33" w:rsidRPr="4CF2CA23">
        <w:rPr>
          <w:rFonts w:ascii="Aptos" w:eastAsia="Aptos" w:hAnsi="Aptos" w:cs="Aptos"/>
        </w:rPr>
        <w:t xml:space="preserve"> objetiva. Em especial, foi destacado por alguns atores</w:t>
      </w:r>
      <w:r w:rsidR="30656B41" w:rsidRPr="4CF2CA23">
        <w:rPr>
          <w:rFonts w:ascii="Aptos" w:eastAsia="Aptos" w:hAnsi="Aptos" w:cs="Aptos"/>
        </w:rPr>
        <w:t xml:space="preserve"> </w:t>
      </w:r>
      <w:r w:rsidR="20777B33" w:rsidRPr="4CF2CA23">
        <w:rPr>
          <w:rFonts w:ascii="Aptos" w:eastAsia="Aptos" w:hAnsi="Aptos" w:cs="Aptos"/>
        </w:rPr>
        <w:t xml:space="preserve">que a existência das </w:t>
      </w:r>
      <w:proofErr w:type="spellStart"/>
      <w:r w:rsidR="20777B33" w:rsidRPr="4CF2CA23">
        <w:rPr>
          <w:rFonts w:ascii="Aptos" w:eastAsia="Aptos" w:hAnsi="Aptos" w:cs="Aptos"/>
        </w:rPr>
        <w:t>macroações</w:t>
      </w:r>
      <w:proofErr w:type="spellEnd"/>
      <w:r w:rsidR="001070F8" w:rsidRPr="4CF2CA23">
        <w:rPr>
          <w:rFonts w:ascii="Aptos" w:eastAsia="Aptos" w:hAnsi="Aptos" w:cs="Aptos"/>
        </w:rPr>
        <w:t xml:space="preserve"> -</w:t>
      </w:r>
      <w:r w:rsidR="20777B33" w:rsidRPr="4CF2CA23">
        <w:rPr>
          <w:rFonts w:ascii="Aptos" w:eastAsia="Aptos" w:hAnsi="Aptos" w:cs="Aptos"/>
        </w:rPr>
        <w:t xml:space="preserve"> que corresponderiam a um nível intermediário</w:t>
      </w:r>
      <w:r w:rsidR="005A7F5A" w:rsidRPr="4CF2CA23">
        <w:rPr>
          <w:rFonts w:ascii="Aptos" w:eastAsia="Aptos" w:hAnsi="Aptos" w:cs="Aptos"/>
        </w:rPr>
        <w:t xml:space="preserve"> </w:t>
      </w:r>
      <w:r w:rsidR="00785D0C" w:rsidRPr="4CF2CA23">
        <w:rPr>
          <w:rFonts w:ascii="Aptos" w:eastAsia="Aptos" w:hAnsi="Aptos" w:cs="Aptos"/>
        </w:rPr>
        <w:t>na estrutura da ENIQ</w:t>
      </w:r>
      <w:r w:rsidRPr="4CF2CA23">
        <w:rPr>
          <w:rFonts w:ascii="Aptos" w:eastAsia="Aptos" w:hAnsi="Aptos" w:cs="Aptos"/>
        </w:rPr>
        <w:t xml:space="preserve"> -</w:t>
      </w:r>
      <w:r w:rsidR="20777B33" w:rsidRPr="4CF2CA23">
        <w:rPr>
          <w:rFonts w:ascii="Aptos" w:eastAsia="Aptos" w:hAnsi="Aptos" w:cs="Aptos"/>
        </w:rPr>
        <w:t xml:space="preserve"> poderia trazer complexidade desnecessária, dificultando a execução e o monitoramento das entregas.</w:t>
      </w:r>
    </w:p>
    <w:p w14:paraId="5A33939B" w14:textId="4D875EDB" w:rsidR="00830790" w:rsidRDefault="20777B33" w:rsidP="3F71BD2F">
      <w:p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 xml:space="preserve">Considerando essas </w:t>
      </w:r>
      <w:r w:rsidR="6373E70B" w:rsidRPr="4CF2CA23">
        <w:rPr>
          <w:rFonts w:ascii="Aptos" w:eastAsia="Aptos" w:hAnsi="Aptos" w:cs="Aptos"/>
        </w:rPr>
        <w:t>contribui</w:t>
      </w:r>
      <w:r w:rsidRPr="4CF2CA23">
        <w:rPr>
          <w:rFonts w:ascii="Aptos" w:eastAsia="Aptos" w:hAnsi="Aptos" w:cs="Aptos"/>
        </w:rPr>
        <w:t>ções</w:t>
      </w:r>
      <w:r w:rsidR="011056FF" w:rsidRPr="4CF2CA23">
        <w:rPr>
          <w:rFonts w:ascii="Aptos" w:eastAsia="Aptos" w:hAnsi="Aptos" w:cs="Aptos"/>
        </w:rPr>
        <w:t xml:space="preserve"> e</w:t>
      </w:r>
      <w:r w:rsidRPr="4CF2CA23">
        <w:rPr>
          <w:rFonts w:ascii="Aptos" w:eastAsia="Aptos" w:hAnsi="Aptos" w:cs="Aptos"/>
        </w:rPr>
        <w:t xml:space="preserve"> buscando </w:t>
      </w:r>
      <w:r w:rsidR="49389FF0" w:rsidRPr="4CF2CA23">
        <w:rPr>
          <w:rFonts w:ascii="Aptos" w:eastAsia="Aptos" w:hAnsi="Aptos" w:cs="Aptos"/>
        </w:rPr>
        <w:t>maior</w:t>
      </w:r>
      <w:r w:rsidR="3D7E4B68" w:rsidRPr="4CF2CA23">
        <w:rPr>
          <w:rFonts w:ascii="Aptos" w:eastAsia="Aptos" w:hAnsi="Aptos" w:cs="Aptos"/>
        </w:rPr>
        <w:t xml:space="preserve"> simplificação, organização</w:t>
      </w:r>
      <w:r w:rsidR="1BA3716D" w:rsidRPr="4CF2CA23">
        <w:rPr>
          <w:rFonts w:ascii="Aptos" w:eastAsia="Aptos" w:hAnsi="Aptos" w:cs="Aptos"/>
        </w:rPr>
        <w:t xml:space="preserve"> e clareza, além d</w:t>
      </w:r>
      <w:r w:rsidR="31B7BCB4" w:rsidRPr="4CF2CA23">
        <w:rPr>
          <w:rFonts w:ascii="Aptos" w:eastAsia="Aptos" w:hAnsi="Aptos" w:cs="Aptos"/>
        </w:rPr>
        <w:t>o</w:t>
      </w:r>
      <w:r w:rsidR="3D7E4B68" w:rsidRPr="4CF2CA23">
        <w:rPr>
          <w:rFonts w:ascii="Aptos" w:eastAsia="Aptos" w:hAnsi="Aptos" w:cs="Aptos"/>
        </w:rPr>
        <w:t xml:space="preserve"> </w:t>
      </w:r>
      <w:r w:rsidRPr="4CF2CA23">
        <w:rPr>
          <w:rFonts w:ascii="Aptos" w:eastAsia="Aptos" w:hAnsi="Aptos" w:cs="Aptos"/>
        </w:rPr>
        <w:t>atend</w:t>
      </w:r>
      <w:r w:rsidR="6C1DCF4F" w:rsidRPr="4CF2CA23">
        <w:rPr>
          <w:rFonts w:ascii="Aptos" w:eastAsia="Aptos" w:hAnsi="Aptos" w:cs="Aptos"/>
        </w:rPr>
        <w:t>imento</w:t>
      </w:r>
      <w:r w:rsidRPr="4CF2CA23">
        <w:rPr>
          <w:rFonts w:ascii="Aptos" w:eastAsia="Aptos" w:hAnsi="Aptos" w:cs="Aptos"/>
        </w:rPr>
        <w:t xml:space="preserve"> ao princípio d</w:t>
      </w:r>
      <w:r w:rsidR="2D82D4A5" w:rsidRPr="4CF2CA23">
        <w:rPr>
          <w:rFonts w:ascii="Aptos" w:eastAsia="Aptos" w:hAnsi="Aptos" w:cs="Aptos"/>
        </w:rPr>
        <w:t>a</w:t>
      </w:r>
      <w:r w:rsidRPr="4CF2CA23">
        <w:rPr>
          <w:rFonts w:ascii="Aptos" w:eastAsia="Aptos" w:hAnsi="Aptos" w:cs="Aptos"/>
        </w:rPr>
        <w:t xml:space="preserve"> eficiência, </w:t>
      </w:r>
      <w:r w:rsidR="062DF5DE" w:rsidRPr="4CF2CA23">
        <w:rPr>
          <w:rFonts w:ascii="Aptos" w:eastAsia="Aptos" w:hAnsi="Aptos" w:cs="Aptos"/>
        </w:rPr>
        <w:t xml:space="preserve">foi excluído o </w:t>
      </w:r>
      <w:r w:rsidR="005D48D9" w:rsidRPr="4CF2CA23">
        <w:rPr>
          <w:rFonts w:ascii="Aptos" w:eastAsia="Aptos" w:hAnsi="Aptos" w:cs="Aptos"/>
        </w:rPr>
        <w:t>nível</w:t>
      </w:r>
      <w:r w:rsidRPr="4CF2CA23">
        <w:rPr>
          <w:rFonts w:ascii="Aptos" w:eastAsia="Aptos" w:hAnsi="Aptos" w:cs="Aptos"/>
        </w:rPr>
        <w:t xml:space="preserve"> </w:t>
      </w:r>
      <w:r w:rsidR="00494BE1" w:rsidRPr="4CF2CA23">
        <w:rPr>
          <w:rFonts w:ascii="Aptos" w:eastAsia="Aptos" w:hAnsi="Aptos" w:cs="Aptos"/>
        </w:rPr>
        <w:lastRenderedPageBreak/>
        <w:t>“</w:t>
      </w:r>
      <w:proofErr w:type="spellStart"/>
      <w:r w:rsidR="00FA215E" w:rsidRPr="4CF2CA23">
        <w:rPr>
          <w:rFonts w:ascii="Aptos" w:eastAsia="Aptos" w:hAnsi="Aptos" w:cs="Aptos"/>
        </w:rPr>
        <w:t>m</w:t>
      </w:r>
      <w:r w:rsidRPr="4CF2CA23">
        <w:rPr>
          <w:rFonts w:ascii="Aptos" w:eastAsia="Aptos" w:hAnsi="Aptos" w:cs="Aptos"/>
        </w:rPr>
        <w:t>acroaç</w:t>
      </w:r>
      <w:r w:rsidR="005D48D9" w:rsidRPr="4CF2CA23">
        <w:rPr>
          <w:rFonts w:ascii="Aptos" w:eastAsia="Aptos" w:hAnsi="Aptos" w:cs="Aptos"/>
        </w:rPr>
        <w:t>ão</w:t>
      </w:r>
      <w:proofErr w:type="spellEnd"/>
      <w:r w:rsidR="00494BE1" w:rsidRPr="4CF2CA23">
        <w:rPr>
          <w:rFonts w:ascii="Aptos" w:eastAsia="Aptos" w:hAnsi="Aptos" w:cs="Aptos"/>
        </w:rPr>
        <w:t>”</w:t>
      </w:r>
      <w:r w:rsidRPr="4CF2CA23">
        <w:rPr>
          <w:rFonts w:ascii="Aptos" w:eastAsia="Aptos" w:hAnsi="Aptos" w:cs="Aptos"/>
        </w:rPr>
        <w:t xml:space="preserve"> da estrutura da ENIQ</w:t>
      </w:r>
      <w:r w:rsidR="00494BE1" w:rsidRPr="4CF2CA23">
        <w:rPr>
          <w:rFonts w:ascii="Aptos" w:eastAsia="Aptos" w:hAnsi="Aptos" w:cs="Aptos"/>
        </w:rPr>
        <w:t>.</w:t>
      </w:r>
      <w:r w:rsidR="6658D34D" w:rsidRPr="4CF2CA23">
        <w:rPr>
          <w:rFonts w:ascii="Aptos" w:eastAsia="Aptos" w:hAnsi="Aptos" w:cs="Aptos"/>
        </w:rPr>
        <w:t xml:space="preserve"> </w:t>
      </w:r>
      <w:r w:rsidR="00494BE1" w:rsidRPr="4CF2CA23">
        <w:rPr>
          <w:rFonts w:ascii="Aptos" w:eastAsia="Aptos" w:hAnsi="Aptos" w:cs="Aptos"/>
        </w:rPr>
        <w:t>Desta forma, a ENIQ</w:t>
      </w:r>
      <w:r w:rsidRPr="4CF2CA23">
        <w:rPr>
          <w:rFonts w:ascii="Aptos" w:eastAsia="Aptos" w:hAnsi="Aptos" w:cs="Aptos"/>
        </w:rPr>
        <w:t xml:space="preserve"> passou a ser composta </w:t>
      </w:r>
      <w:r w:rsidR="2E9BFBEA" w:rsidRPr="4CF2CA23">
        <w:rPr>
          <w:rFonts w:ascii="Aptos" w:eastAsia="Aptos" w:hAnsi="Aptos" w:cs="Aptos"/>
        </w:rPr>
        <w:t xml:space="preserve">pela </w:t>
      </w:r>
      <w:r w:rsidR="00494BE1" w:rsidRPr="4CF2CA23">
        <w:rPr>
          <w:rFonts w:ascii="Aptos" w:eastAsia="Aptos" w:hAnsi="Aptos" w:cs="Aptos"/>
        </w:rPr>
        <w:t>seguinte estrutura</w:t>
      </w:r>
      <w:r w:rsidR="00B85EF3" w:rsidRPr="4CF2CA23">
        <w:rPr>
          <w:rFonts w:ascii="Aptos" w:eastAsia="Aptos" w:hAnsi="Aptos" w:cs="Aptos"/>
        </w:rPr>
        <w:t>:</w:t>
      </w:r>
    </w:p>
    <w:p w14:paraId="0BC0DEB5" w14:textId="345041C1" w:rsidR="00830790" w:rsidRDefault="00EC2BAD" w:rsidP="00830790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</w:t>
      </w:r>
      <w:r w:rsidR="2E9BFBEA" w:rsidRPr="00830790">
        <w:rPr>
          <w:rFonts w:ascii="Aptos" w:eastAsia="Aptos" w:hAnsi="Aptos" w:cs="Aptos"/>
        </w:rPr>
        <w:t>isão para a IQ;</w:t>
      </w:r>
    </w:p>
    <w:p w14:paraId="2521442D" w14:textId="7F7C3239" w:rsidR="00830790" w:rsidRDefault="00EC2BAD" w:rsidP="00830790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</w:t>
      </w:r>
      <w:r w:rsidR="2E9BFBEA" w:rsidRPr="00830790">
        <w:rPr>
          <w:rFonts w:ascii="Aptos" w:eastAsia="Aptos" w:hAnsi="Aptos" w:cs="Aptos"/>
        </w:rPr>
        <w:t>ropósito da ENIQ</w:t>
      </w:r>
      <w:r w:rsidR="641835B4" w:rsidRPr="00830790">
        <w:rPr>
          <w:rFonts w:ascii="Aptos" w:eastAsia="Aptos" w:hAnsi="Aptos" w:cs="Aptos"/>
        </w:rPr>
        <w:t>;</w:t>
      </w:r>
    </w:p>
    <w:p w14:paraId="52637C90" w14:textId="39AD3A42" w:rsidR="00830790" w:rsidRDefault="00EC2BAD" w:rsidP="00830790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</w:t>
      </w:r>
      <w:r w:rsidR="20777B33" w:rsidRPr="00830790">
        <w:rPr>
          <w:rFonts w:ascii="Aptos" w:eastAsia="Aptos" w:hAnsi="Aptos" w:cs="Aptos"/>
        </w:rPr>
        <w:t>ixos</w:t>
      </w:r>
      <w:r w:rsidR="608B09BB" w:rsidRPr="00830790">
        <w:rPr>
          <w:rFonts w:ascii="Aptos" w:eastAsia="Aptos" w:hAnsi="Aptos" w:cs="Aptos"/>
        </w:rPr>
        <w:t>;</w:t>
      </w:r>
    </w:p>
    <w:p w14:paraId="3A969012" w14:textId="222C1ECB" w:rsidR="00830790" w:rsidRDefault="00EC2BAD" w:rsidP="00830790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</w:t>
      </w:r>
      <w:r w:rsidR="608B09BB" w:rsidRPr="00830790">
        <w:rPr>
          <w:rFonts w:ascii="Aptos" w:eastAsia="Aptos" w:hAnsi="Aptos" w:cs="Aptos"/>
        </w:rPr>
        <w:t xml:space="preserve">bjetivos </w:t>
      </w:r>
      <w:r>
        <w:rPr>
          <w:rFonts w:ascii="Aptos" w:eastAsia="Aptos" w:hAnsi="Aptos" w:cs="Aptos"/>
        </w:rPr>
        <w:t>e</w:t>
      </w:r>
      <w:r w:rsidR="608B09BB" w:rsidRPr="00830790">
        <w:rPr>
          <w:rFonts w:ascii="Aptos" w:eastAsia="Aptos" w:hAnsi="Aptos" w:cs="Aptos"/>
        </w:rPr>
        <w:t xml:space="preserve">stratégicos; e </w:t>
      </w:r>
    </w:p>
    <w:p w14:paraId="1F28B057" w14:textId="4D3C511C" w:rsidR="20777B33" w:rsidRPr="00830790" w:rsidRDefault="00EC2BAD" w:rsidP="00830790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</w:t>
      </w:r>
      <w:r w:rsidR="608B09BB" w:rsidRPr="00830790">
        <w:rPr>
          <w:rFonts w:ascii="Aptos" w:eastAsia="Aptos" w:hAnsi="Aptos" w:cs="Aptos"/>
        </w:rPr>
        <w:t xml:space="preserve">ntregas </w:t>
      </w:r>
      <w:r w:rsidR="00762E89">
        <w:rPr>
          <w:rFonts w:ascii="Aptos" w:eastAsia="Aptos" w:hAnsi="Aptos" w:cs="Aptos"/>
        </w:rPr>
        <w:t>(</w:t>
      </w:r>
      <w:r w:rsidR="608B09BB" w:rsidRPr="00830790">
        <w:rPr>
          <w:rFonts w:ascii="Aptos" w:eastAsia="Aptos" w:hAnsi="Aptos" w:cs="Aptos"/>
        </w:rPr>
        <w:t xml:space="preserve">associadas a cada </w:t>
      </w:r>
      <w:r>
        <w:rPr>
          <w:rFonts w:ascii="Aptos" w:eastAsia="Aptos" w:hAnsi="Aptos" w:cs="Aptos"/>
        </w:rPr>
        <w:t>e</w:t>
      </w:r>
      <w:r w:rsidR="608B09BB" w:rsidRPr="00830790">
        <w:rPr>
          <w:rFonts w:ascii="Aptos" w:eastAsia="Aptos" w:hAnsi="Aptos" w:cs="Aptos"/>
        </w:rPr>
        <w:t>ixo</w:t>
      </w:r>
      <w:r w:rsidR="00762E89">
        <w:rPr>
          <w:rFonts w:ascii="Aptos" w:eastAsia="Aptos" w:hAnsi="Aptos" w:cs="Aptos"/>
        </w:rPr>
        <w:t>)</w:t>
      </w:r>
      <w:r w:rsidR="20777B33" w:rsidRPr="00830790">
        <w:rPr>
          <w:rFonts w:ascii="Aptos" w:eastAsia="Aptos" w:hAnsi="Aptos" w:cs="Aptos"/>
        </w:rPr>
        <w:t>.</w:t>
      </w:r>
    </w:p>
    <w:p w14:paraId="776E4312" w14:textId="73476EE3" w:rsidR="3F71BD2F" w:rsidRDefault="20777B33" w:rsidP="4A8D6CA3">
      <w:p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 xml:space="preserve">Essa alteração visa </w:t>
      </w:r>
      <w:r w:rsidR="7CDEA73F" w:rsidRPr="4CF2CA23">
        <w:rPr>
          <w:rFonts w:ascii="Aptos" w:eastAsia="Aptos" w:hAnsi="Aptos" w:cs="Aptos"/>
        </w:rPr>
        <w:t>também</w:t>
      </w:r>
      <w:r w:rsidRPr="4CF2CA23">
        <w:rPr>
          <w:rFonts w:ascii="Aptos" w:eastAsia="Aptos" w:hAnsi="Aptos" w:cs="Aptos"/>
        </w:rPr>
        <w:t xml:space="preserve"> </w:t>
      </w:r>
      <w:r w:rsidR="6A9C34E8" w:rsidRPr="4CF2CA23">
        <w:rPr>
          <w:rFonts w:ascii="Aptos" w:eastAsia="Aptos" w:hAnsi="Aptos" w:cs="Aptos"/>
        </w:rPr>
        <w:t xml:space="preserve">a </w:t>
      </w:r>
      <w:r w:rsidR="00773CAC" w:rsidRPr="4CF2CA23">
        <w:rPr>
          <w:rFonts w:ascii="Aptos" w:eastAsia="Aptos" w:hAnsi="Aptos" w:cs="Aptos"/>
        </w:rPr>
        <w:t>proporciona</w:t>
      </w:r>
      <w:r w:rsidR="00D55C5C" w:rsidRPr="4CF2CA23">
        <w:rPr>
          <w:rFonts w:ascii="Aptos" w:eastAsia="Aptos" w:hAnsi="Aptos" w:cs="Aptos"/>
        </w:rPr>
        <w:t xml:space="preserve">r </w:t>
      </w:r>
      <w:r w:rsidR="6A9C34E8" w:rsidRPr="4CF2CA23">
        <w:rPr>
          <w:rFonts w:ascii="Aptos" w:eastAsia="Aptos" w:hAnsi="Aptos" w:cs="Aptos"/>
        </w:rPr>
        <w:t xml:space="preserve">uma </w:t>
      </w:r>
      <w:r w:rsidRPr="4CF2CA23">
        <w:rPr>
          <w:rFonts w:ascii="Aptos" w:eastAsia="Aptos" w:hAnsi="Aptos" w:cs="Aptos"/>
        </w:rPr>
        <w:t xml:space="preserve">maior agilidade na execução das </w:t>
      </w:r>
      <w:r w:rsidR="29181EB1" w:rsidRPr="4CF2CA23">
        <w:rPr>
          <w:rFonts w:ascii="Aptos" w:eastAsia="Aptos" w:hAnsi="Aptos" w:cs="Aptos"/>
        </w:rPr>
        <w:t>entrega</w:t>
      </w:r>
      <w:r w:rsidRPr="4CF2CA23">
        <w:rPr>
          <w:rFonts w:ascii="Aptos" w:eastAsia="Aptos" w:hAnsi="Aptos" w:cs="Aptos"/>
        </w:rPr>
        <w:t>s previstas, facilitar o acompanhamento dos resultados e alinhar a Estratégia às melhores práticas de gestão e governança pública.</w:t>
      </w:r>
    </w:p>
    <w:p w14:paraId="4816F9E4" w14:textId="68CEFD29" w:rsidR="4A8D6CA3" w:rsidRDefault="4A8D6CA3"/>
    <w:p w14:paraId="6F40839A" w14:textId="52F8ACBE" w:rsidR="76AE31FB" w:rsidRDefault="76AE31FB">
      <w:pPr>
        <w:rPr>
          <w:b/>
          <w:u w:val="single"/>
        </w:rPr>
      </w:pPr>
      <w:r w:rsidRPr="4CF2CA23">
        <w:rPr>
          <w:b/>
          <w:bCs/>
          <w:u w:val="single"/>
        </w:rPr>
        <w:t>Contribuições recebidas</w:t>
      </w:r>
    </w:p>
    <w:p w14:paraId="79607596" w14:textId="54D92387" w:rsidR="007B749F" w:rsidRDefault="6456E02B" w:rsidP="007B749F">
      <w:r>
        <w:t xml:space="preserve">Conforme expresso acima, as 497 contribuições válidas foram admitidas e analisadas. </w:t>
      </w:r>
      <w:r w:rsidR="71866F9B">
        <w:t xml:space="preserve">As contribuições foram classificadas em </w:t>
      </w:r>
      <w:r w:rsidR="7CE3C785">
        <w:t>cinco</w:t>
      </w:r>
      <w:r w:rsidR="71866F9B">
        <w:t xml:space="preserve"> grupos distintos conforme abaixo:</w:t>
      </w:r>
    </w:p>
    <w:p w14:paraId="6D2B420E" w14:textId="344FE515" w:rsidR="007B749F" w:rsidRDefault="71866F9B" w:rsidP="4CF2CA23">
      <w:pPr>
        <w:pStyle w:val="PargrafodaLista"/>
        <w:numPr>
          <w:ilvl w:val="1"/>
          <w:numId w:val="23"/>
        </w:numPr>
      </w:pPr>
      <w:r>
        <w:t>Alteração de texto;</w:t>
      </w:r>
    </w:p>
    <w:p w14:paraId="07CEC366" w14:textId="7814132B" w:rsidR="007B749F" w:rsidRDefault="71866F9B" w:rsidP="4CF2CA23">
      <w:pPr>
        <w:pStyle w:val="PargrafodaLista"/>
        <w:numPr>
          <w:ilvl w:val="1"/>
          <w:numId w:val="23"/>
        </w:numPr>
      </w:pPr>
      <w:r>
        <w:t>Comentário;</w:t>
      </w:r>
    </w:p>
    <w:p w14:paraId="7ABDCCD1" w14:textId="35304FD5" w:rsidR="007B749F" w:rsidRDefault="71866F9B" w:rsidP="4CF2CA23">
      <w:pPr>
        <w:pStyle w:val="PargrafodaLista"/>
        <w:numPr>
          <w:ilvl w:val="1"/>
          <w:numId w:val="23"/>
        </w:numPr>
      </w:pPr>
      <w:r>
        <w:t>Ideia;</w:t>
      </w:r>
    </w:p>
    <w:p w14:paraId="3616F534" w14:textId="32B9BE69" w:rsidR="007B749F" w:rsidRDefault="71866F9B" w:rsidP="4CF2CA23">
      <w:pPr>
        <w:pStyle w:val="PargrafodaLista"/>
        <w:numPr>
          <w:ilvl w:val="1"/>
          <w:numId w:val="23"/>
        </w:numPr>
      </w:pPr>
      <w:r>
        <w:t>Projeto;</w:t>
      </w:r>
      <w:r w:rsidR="585FED21">
        <w:t xml:space="preserve"> e</w:t>
      </w:r>
    </w:p>
    <w:p w14:paraId="3885D076" w14:textId="42CB87FB" w:rsidR="007B749F" w:rsidRDefault="71866F9B" w:rsidP="4CF2CA23">
      <w:pPr>
        <w:pStyle w:val="PargrafodaLista"/>
        <w:numPr>
          <w:ilvl w:val="1"/>
          <w:numId w:val="23"/>
        </w:numPr>
      </w:pPr>
      <w:r>
        <w:t>Sugestão de participação</w:t>
      </w:r>
      <w:r w:rsidR="210003D6">
        <w:t>.</w:t>
      </w:r>
    </w:p>
    <w:p w14:paraId="10649435" w14:textId="6753656B" w:rsidR="007B749F" w:rsidRDefault="007B749F" w:rsidP="4CF2CA23">
      <w:pPr>
        <w:jc w:val="both"/>
      </w:pPr>
    </w:p>
    <w:p w14:paraId="6CED3D6E" w14:textId="6D6EDF22" w:rsidR="007B749F" w:rsidRDefault="00DE5418" w:rsidP="4CF2CA23">
      <w:pPr>
        <w:jc w:val="both"/>
      </w:pPr>
      <w:r>
        <w:t>Como resultado</w:t>
      </w:r>
      <w:r w:rsidR="47E80707">
        <w:t>, temos o seguinte quadro</w:t>
      </w:r>
      <w:r w:rsidR="30D4DF6E">
        <w:t>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09"/>
        <w:gridCol w:w="2151"/>
      </w:tblGrid>
      <w:tr w:rsidR="007B749F" w14:paraId="3EA32D01" w14:textId="77777777" w:rsidTr="4CF2CA23">
        <w:trPr>
          <w:trHeight w:val="300"/>
        </w:trPr>
        <w:tc>
          <w:tcPr>
            <w:tcW w:w="49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5AA7B5" w14:textId="77777777" w:rsidR="007B749F" w:rsidRPr="00B216C1" w:rsidRDefault="007B749F" w:rsidP="005F0904">
            <w:pPr>
              <w:spacing w:after="0"/>
            </w:pP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Alteração de texto</w:t>
            </w:r>
          </w:p>
        </w:tc>
        <w:tc>
          <w:tcPr>
            <w:tcW w:w="2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4E0C99D" w14:textId="77777777" w:rsidR="007B749F" w:rsidRPr="00B216C1" w:rsidRDefault="007B749F" w:rsidP="005F0904">
            <w:pPr>
              <w:spacing w:after="0"/>
              <w:jc w:val="right"/>
            </w:pP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7B749F" w:rsidRPr="00B216C1" w14:paraId="67536F13" w14:textId="77777777" w:rsidTr="4CF2CA23">
        <w:trPr>
          <w:trHeight w:val="300"/>
        </w:trPr>
        <w:tc>
          <w:tcPr>
            <w:tcW w:w="49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025635" w14:textId="77777777" w:rsidR="007B749F" w:rsidRPr="00B216C1" w:rsidRDefault="007B749F" w:rsidP="005F0904">
            <w:pPr>
              <w:spacing w:after="0"/>
            </w:pP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Comentário</w:t>
            </w:r>
          </w:p>
        </w:tc>
        <w:tc>
          <w:tcPr>
            <w:tcW w:w="2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B1F6BD" w14:textId="77777777" w:rsidR="007B749F" w:rsidRPr="00B216C1" w:rsidRDefault="007B749F" w:rsidP="005F0904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</w:tr>
      <w:tr w:rsidR="007B749F" w:rsidRPr="00B216C1" w14:paraId="0F6845E4" w14:textId="77777777" w:rsidTr="4CF2CA23">
        <w:trPr>
          <w:trHeight w:val="300"/>
        </w:trPr>
        <w:tc>
          <w:tcPr>
            <w:tcW w:w="49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D91182" w14:textId="77777777" w:rsidR="007B749F" w:rsidRPr="00B216C1" w:rsidRDefault="007B749F" w:rsidP="005F0904">
            <w:pPr>
              <w:spacing w:after="0"/>
            </w:pP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Ideia</w:t>
            </w:r>
          </w:p>
        </w:tc>
        <w:tc>
          <w:tcPr>
            <w:tcW w:w="2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816764" w14:textId="77777777" w:rsidR="007B749F" w:rsidRPr="00B216C1" w:rsidRDefault="007B749F" w:rsidP="005F0904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</w:tr>
      <w:tr w:rsidR="007B749F" w:rsidRPr="00B216C1" w14:paraId="2058D637" w14:textId="77777777" w:rsidTr="4CF2CA23">
        <w:trPr>
          <w:trHeight w:val="300"/>
        </w:trPr>
        <w:tc>
          <w:tcPr>
            <w:tcW w:w="49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4DF826" w14:textId="77777777" w:rsidR="007B749F" w:rsidRPr="00B216C1" w:rsidRDefault="007B749F" w:rsidP="005F0904">
            <w:pPr>
              <w:spacing w:after="0"/>
            </w:pP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Projeto</w:t>
            </w:r>
          </w:p>
        </w:tc>
        <w:tc>
          <w:tcPr>
            <w:tcW w:w="2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3585C0" w14:textId="77777777" w:rsidR="007B749F" w:rsidRPr="0070732B" w:rsidRDefault="007B749F" w:rsidP="005F0904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0732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</w:t>
            </w:r>
          </w:p>
        </w:tc>
      </w:tr>
      <w:tr w:rsidR="007B749F" w:rsidRPr="00B216C1" w14:paraId="4D8E8658" w14:textId="77777777" w:rsidTr="4CF2CA23">
        <w:trPr>
          <w:trHeight w:val="300"/>
        </w:trPr>
        <w:tc>
          <w:tcPr>
            <w:tcW w:w="49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1ED00E" w14:textId="77777777" w:rsidR="007B749F" w:rsidRPr="00B216C1" w:rsidRDefault="007B749F" w:rsidP="005F0904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16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Sugestão de participação</w:t>
            </w:r>
          </w:p>
        </w:tc>
        <w:tc>
          <w:tcPr>
            <w:tcW w:w="2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20634E" w14:textId="77777777" w:rsidR="007B749F" w:rsidRPr="00B216C1" w:rsidRDefault="007B749F" w:rsidP="005F0904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</w:t>
            </w:r>
          </w:p>
        </w:tc>
      </w:tr>
      <w:tr w:rsidR="007B749F" w14:paraId="3343A0B4" w14:textId="77777777" w:rsidTr="4CF2CA23">
        <w:trPr>
          <w:trHeight w:val="300"/>
        </w:trPr>
        <w:tc>
          <w:tcPr>
            <w:tcW w:w="4909" w:type="dxa"/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bottom"/>
          </w:tcPr>
          <w:p w14:paraId="0524ABA4" w14:textId="77777777" w:rsidR="007B749F" w:rsidRPr="00B216C1" w:rsidRDefault="007B749F" w:rsidP="005F0904">
            <w:pPr>
              <w:spacing w:after="0"/>
            </w:pPr>
            <w:r w:rsidRPr="00B216C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 Geral</w:t>
            </w:r>
          </w:p>
        </w:tc>
        <w:tc>
          <w:tcPr>
            <w:tcW w:w="2151" w:type="dxa"/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bottom"/>
          </w:tcPr>
          <w:p w14:paraId="6AD973FD" w14:textId="2761F995" w:rsidR="007B749F" w:rsidRPr="00B216C1" w:rsidRDefault="007B749F" w:rsidP="005F0904">
            <w:pPr>
              <w:spacing w:after="0"/>
              <w:jc w:val="right"/>
            </w:pPr>
            <w:r w:rsidRPr="4CF2CA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49</w:t>
            </w:r>
            <w:r w:rsidR="353CC492" w:rsidRPr="4CF2CA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59F5FFBA" w14:textId="77777777" w:rsidR="007B749F" w:rsidRDefault="007B749F" w:rsidP="1FD31FAA">
      <w:pPr>
        <w:jc w:val="both"/>
      </w:pPr>
    </w:p>
    <w:p w14:paraId="45C6F49F" w14:textId="61A41F8E" w:rsidR="004573C5" w:rsidRDefault="004573C5" w:rsidP="4CF2CA23">
      <w:pPr>
        <w:jc w:val="both"/>
      </w:pPr>
      <w:r>
        <w:t>Abaixo, seguem a</w:t>
      </w:r>
      <w:r w:rsidR="00A60B9A">
        <w:t xml:space="preserve"> caracterização </w:t>
      </w:r>
      <w:r w:rsidR="001244B2">
        <w:t xml:space="preserve">de cada grupo e o encaminhamento </w:t>
      </w:r>
      <w:r w:rsidR="009417B8">
        <w:t>dado às contribuições</w:t>
      </w:r>
      <w:r w:rsidR="00AE5FB2">
        <w:t xml:space="preserve"> conforme sua classificação</w:t>
      </w:r>
      <w:r w:rsidR="009417B8">
        <w:t xml:space="preserve">. </w:t>
      </w:r>
      <w:r w:rsidR="00A06D0F">
        <w:t xml:space="preserve">Na </w:t>
      </w:r>
      <w:r w:rsidR="00AE5FB2">
        <w:t>P</w:t>
      </w:r>
      <w:r w:rsidR="00A06D0F">
        <w:t xml:space="preserve">lataforma </w:t>
      </w:r>
      <w:r w:rsidR="00AE5FB2">
        <w:t>Participa + Brasil</w:t>
      </w:r>
      <w:r w:rsidR="00BB2F04">
        <w:t xml:space="preserve"> é possível identificar a classificação dada a cada contribuição.</w:t>
      </w:r>
    </w:p>
    <w:p w14:paraId="7CA3489B" w14:textId="77777777" w:rsidR="004573C5" w:rsidRDefault="004573C5" w:rsidP="004573C5"/>
    <w:p w14:paraId="0B46D16F" w14:textId="77777777" w:rsidR="00DD11C7" w:rsidRDefault="00DD11C7" w:rsidP="00DD11C7">
      <w:pPr>
        <w:pStyle w:val="PargrafodaLista"/>
        <w:numPr>
          <w:ilvl w:val="0"/>
          <w:numId w:val="5"/>
        </w:numPr>
        <w:rPr>
          <w:b/>
          <w:bCs/>
        </w:rPr>
      </w:pPr>
      <w:r w:rsidRPr="4CF2CA23">
        <w:rPr>
          <w:b/>
          <w:bCs/>
        </w:rPr>
        <w:lastRenderedPageBreak/>
        <w:t>Alteração de texto</w:t>
      </w:r>
    </w:p>
    <w:p w14:paraId="36DD39BC" w14:textId="4B3B888D" w:rsidR="00DD11C7" w:rsidRDefault="00DD11C7" w:rsidP="4CF2CA23">
      <w:pPr>
        <w:jc w:val="both"/>
      </w:pPr>
      <w:r>
        <w:t xml:space="preserve">As contribuições inseridas neste grupo sugeriam mudanças no texto de uma </w:t>
      </w:r>
      <w:proofErr w:type="spellStart"/>
      <w:r>
        <w:t>macroação</w:t>
      </w:r>
      <w:proofErr w:type="spellEnd"/>
      <w:r>
        <w:t xml:space="preserve"> ou de uma entrega. </w:t>
      </w:r>
      <w:r w:rsidR="0B652ACD">
        <w:t>As alterações sugeridas afetaram entregas listadas no Plano de Ação ou no Catálogo de Entregas ou, ainda, podem reverberar na definição do escopo das entregas.</w:t>
      </w:r>
      <w:r w:rsidR="76A8BE72">
        <w:t xml:space="preserve"> </w:t>
      </w:r>
      <w:r>
        <w:t xml:space="preserve">Com a mudança na estrutura da ENIQ algumas contribuições deste grupo restaram prejudicadas pela supressão das </w:t>
      </w:r>
      <w:proofErr w:type="spellStart"/>
      <w:r>
        <w:t>macroações</w:t>
      </w:r>
      <w:proofErr w:type="spellEnd"/>
      <w:r>
        <w:t xml:space="preserve"> ou pela mudança na abordagem de algumas entregas. </w:t>
      </w:r>
    </w:p>
    <w:p w14:paraId="3B3DEEB2" w14:textId="4B997AB3" w:rsidR="4CF2CA23" w:rsidRDefault="4CF2CA23" w:rsidP="4CF2CA23">
      <w:pPr>
        <w:jc w:val="both"/>
      </w:pPr>
    </w:p>
    <w:p w14:paraId="1F256223" w14:textId="753D3538" w:rsidR="004573C5" w:rsidRDefault="004573C5" w:rsidP="004573C5">
      <w:pPr>
        <w:pStyle w:val="PargrafodaLista"/>
        <w:numPr>
          <w:ilvl w:val="0"/>
          <w:numId w:val="5"/>
        </w:numPr>
        <w:rPr>
          <w:b/>
          <w:bCs/>
        </w:rPr>
      </w:pPr>
      <w:r w:rsidRPr="140D9D6D">
        <w:rPr>
          <w:b/>
          <w:bCs/>
        </w:rPr>
        <w:t>Comentário</w:t>
      </w:r>
    </w:p>
    <w:p w14:paraId="58907C7C" w14:textId="06AA12FA" w:rsidR="004573C5" w:rsidRDefault="004573C5" w:rsidP="004573C5">
      <w:pPr>
        <w:spacing w:before="240" w:after="240"/>
        <w:jc w:val="both"/>
        <w:rPr>
          <w:rFonts w:ascii="Aptos" w:eastAsia="Aptos" w:hAnsi="Aptos" w:cs="Aptos"/>
        </w:rPr>
      </w:pPr>
      <w:r w:rsidRPr="140D9D6D">
        <w:rPr>
          <w:rFonts w:ascii="Aptos" w:eastAsia="Aptos" w:hAnsi="Aptos" w:cs="Aptos"/>
        </w:rPr>
        <w:t xml:space="preserve">Os comentários </w:t>
      </w:r>
      <w:r w:rsidR="00CF3275" w:rsidRPr="140D9D6D">
        <w:rPr>
          <w:rFonts w:ascii="Aptos" w:eastAsia="Aptos" w:hAnsi="Aptos" w:cs="Aptos"/>
        </w:rPr>
        <w:t>não apresentam propostas específicas de alteração ao texto ou de inclusão de nova entrega</w:t>
      </w:r>
      <w:r w:rsidR="0003057E">
        <w:rPr>
          <w:rFonts w:ascii="Aptos" w:eastAsia="Aptos" w:hAnsi="Aptos" w:cs="Aptos"/>
        </w:rPr>
        <w:t>,</w:t>
      </w:r>
      <w:r w:rsidR="00CF3275" w:rsidRPr="140D9D6D">
        <w:rPr>
          <w:rFonts w:ascii="Aptos" w:eastAsia="Aptos" w:hAnsi="Aptos" w:cs="Aptos"/>
        </w:rPr>
        <w:t xml:space="preserve"> </w:t>
      </w:r>
      <w:r w:rsidR="0003057E">
        <w:rPr>
          <w:rFonts w:ascii="Aptos" w:eastAsia="Aptos" w:hAnsi="Aptos" w:cs="Aptos"/>
        </w:rPr>
        <w:t xml:space="preserve">mas </w:t>
      </w:r>
      <w:r w:rsidRPr="140D9D6D">
        <w:rPr>
          <w:rFonts w:ascii="Aptos" w:eastAsia="Aptos" w:hAnsi="Aptos" w:cs="Aptos"/>
        </w:rPr>
        <w:t>foram devidamente registrados e considerados durante o processo de análise e na formulação da ENIQ</w:t>
      </w:r>
      <w:r w:rsidR="00350C25">
        <w:rPr>
          <w:rFonts w:ascii="Aptos" w:eastAsia="Aptos" w:hAnsi="Aptos" w:cs="Aptos"/>
        </w:rPr>
        <w:t xml:space="preserve"> podendo repercutir </w:t>
      </w:r>
      <w:r w:rsidR="005D5C73">
        <w:rPr>
          <w:rFonts w:ascii="Aptos" w:eastAsia="Aptos" w:hAnsi="Aptos" w:cs="Aptos"/>
        </w:rPr>
        <w:t xml:space="preserve">na estrutura da ENIQ, </w:t>
      </w:r>
      <w:r w:rsidR="00350C25">
        <w:rPr>
          <w:rFonts w:ascii="Aptos" w:eastAsia="Aptos" w:hAnsi="Aptos" w:cs="Aptos"/>
        </w:rPr>
        <w:t xml:space="preserve">nas entregas </w:t>
      </w:r>
      <w:r w:rsidR="00B42727">
        <w:rPr>
          <w:rFonts w:ascii="Aptos" w:eastAsia="Aptos" w:hAnsi="Aptos" w:cs="Aptos"/>
        </w:rPr>
        <w:t>definidas no Plano de Ação, n</w:t>
      </w:r>
      <w:r w:rsidR="008E7B6D">
        <w:rPr>
          <w:rFonts w:ascii="Aptos" w:eastAsia="Aptos" w:hAnsi="Aptos" w:cs="Aptos"/>
        </w:rPr>
        <w:t>o detalhamento dest</w:t>
      </w:r>
      <w:r w:rsidR="00B42727">
        <w:rPr>
          <w:rFonts w:ascii="Aptos" w:eastAsia="Aptos" w:hAnsi="Aptos" w:cs="Aptos"/>
        </w:rPr>
        <w:t xml:space="preserve">as entregas </w:t>
      </w:r>
      <w:r w:rsidR="008E7B6D">
        <w:rPr>
          <w:rFonts w:ascii="Aptos" w:eastAsia="Aptos" w:hAnsi="Aptos" w:cs="Aptos"/>
        </w:rPr>
        <w:t>ou nos</w:t>
      </w:r>
      <w:r w:rsidR="00B73B09">
        <w:rPr>
          <w:rFonts w:ascii="Aptos" w:eastAsia="Aptos" w:hAnsi="Aptos" w:cs="Aptos"/>
        </w:rPr>
        <w:t xml:space="preserve"> </w:t>
      </w:r>
      <w:r w:rsidR="008E7B6D">
        <w:rPr>
          <w:rFonts w:ascii="Aptos" w:eastAsia="Aptos" w:hAnsi="Aptos" w:cs="Aptos"/>
        </w:rPr>
        <w:t>itens</w:t>
      </w:r>
      <w:r w:rsidR="00B73B09">
        <w:rPr>
          <w:rFonts w:ascii="Aptos" w:eastAsia="Aptos" w:hAnsi="Aptos" w:cs="Aptos"/>
        </w:rPr>
        <w:t xml:space="preserve"> incluídos no Catálogo de Entregas</w:t>
      </w:r>
      <w:r w:rsidRPr="140D9D6D">
        <w:rPr>
          <w:rFonts w:ascii="Aptos" w:eastAsia="Aptos" w:hAnsi="Aptos" w:cs="Aptos"/>
        </w:rPr>
        <w:t>.</w:t>
      </w:r>
    </w:p>
    <w:p w14:paraId="356BD5CA" w14:textId="77777777" w:rsidR="004573C5" w:rsidRDefault="004573C5" w:rsidP="004573C5">
      <w:pPr>
        <w:rPr>
          <w:b/>
          <w:bCs/>
        </w:rPr>
      </w:pPr>
    </w:p>
    <w:p w14:paraId="332EDEA2" w14:textId="77777777" w:rsidR="004573C5" w:rsidRDefault="004573C5" w:rsidP="004573C5">
      <w:pPr>
        <w:pStyle w:val="PargrafodaLista"/>
        <w:numPr>
          <w:ilvl w:val="0"/>
          <w:numId w:val="5"/>
        </w:numPr>
        <w:rPr>
          <w:b/>
          <w:bCs/>
        </w:rPr>
      </w:pPr>
      <w:r w:rsidRPr="3F71BD2F">
        <w:rPr>
          <w:b/>
          <w:bCs/>
        </w:rPr>
        <w:t xml:space="preserve">Ideia </w:t>
      </w:r>
    </w:p>
    <w:p w14:paraId="281FAF2A" w14:textId="173BEB4F" w:rsidR="004573C5" w:rsidRDefault="004573C5" w:rsidP="4CF2CA23">
      <w:p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 xml:space="preserve">Os itens classificados como “Ideia” trouxeram sugestões </w:t>
      </w:r>
      <w:r w:rsidR="004F5FF0" w:rsidRPr="4CF2CA23">
        <w:rPr>
          <w:rFonts w:ascii="Aptos" w:eastAsia="Aptos" w:hAnsi="Aptos" w:cs="Aptos"/>
        </w:rPr>
        <w:t>para implementação de ações</w:t>
      </w:r>
      <w:r w:rsidRPr="4CF2CA23">
        <w:rPr>
          <w:rFonts w:ascii="Aptos" w:eastAsia="Aptos" w:hAnsi="Aptos" w:cs="Aptos"/>
        </w:rPr>
        <w:t xml:space="preserve">, mas </w:t>
      </w:r>
      <w:r w:rsidR="006B0717" w:rsidRPr="4CF2CA23">
        <w:rPr>
          <w:rFonts w:ascii="Aptos" w:eastAsia="Aptos" w:hAnsi="Aptos" w:cs="Aptos"/>
        </w:rPr>
        <w:t xml:space="preserve">que carecem de </w:t>
      </w:r>
      <w:r w:rsidR="00415A14" w:rsidRPr="4CF2CA23">
        <w:rPr>
          <w:rFonts w:ascii="Aptos" w:eastAsia="Aptos" w:hAnsi="Aptos" w:cs="Aptos"/>
        </w:rPr>
        <w:t>maior maturação para serem consignad</w:t>
      </w:r>
      <w:r w:rsidR="0E933774" w:rsidRPr="4CF2CA23">
        <w:rPr>
          <w:rFonts w:ascii="Aptos" w:eastAsia="Aptos" w:hAnsi="Aptos" w:cs="Aptos"/>
        </w:rPr>
        <w:t>a</w:t>
      </w:r>
      <w:r w:rsidR="00415A14" w:rsidRPr="4CF2CA23">
        <w:rPr>
          <w:rFonts w:ascii="Aptos" w:eastAsia="Aptos" w:hAnsi="Aptos" w:cs="Aptos"/>
        </w:rPr>
        <w:t xml:space="preserve">s como </w:t>
      </w:r>
      <w:r w:rsidR="2D08CA21" w:rsidRPr="4CF2CA23">
        <w:rPr>
          <w:rFonts w:ascii="Aptos" w:eastAsia="Aptos" w:hAnsi="Aptos" w:cs="Aptos"/>
        </w:rPr>
        <w:t>entrega</w:t>
      </w:r>
      <w:r w:rsidR="00415A14" w:rsidRPr="4CF2CA23">
        <w:rPr>
          <w:rFonts w:ascii="Aptos" w:eastAsia="Aptos" w:hAnsi="Aptos" w:cs="Aptos"/>
        </w:rPr>
        <w:t>s</w:t>
      </w:r>
      <w:r w:rsidRPr="4CF2CA23">
        <w:rPr>
          <w:rFonts w:ascii="Aptos" w:eastAsia="Aptos" w:hAnsi="Aptos" w:cs="Aptos"/>
        </w:rPr>
        <w:t xml:space="preserve">. Assim, </w:t>
      </w:r>
      <w:r w:rsidR="00802E0C" w:rsidRPr="4CF2CA23">
        <w:rPr>
          <w:rFonts w:ascii="Aptos" w:eastAsia="Aptos" w:hAnsi="Aptos" w:cs="Aptos"/>
        </w:rPr>
        <w:t xml:space="preserve">estas contribuições </w:t>
      </w:r>
      <w:r w:rsidRPr="4CF2CA23">
        <w:rPr>
          <w:rFonts w:ascii="Aptos" w:eastAsia="Aptos" w:hAnsi="Aptos" w:cs="Aptos"/>
        </w:rPr>
        <w:t xml:space="preserve">foram consideradas no Catálogo de Entregas tendo em vista a possibilidade de serem concretizadas como eventuais entregas </w:t>
      </w:r>
      <w:r w:rsidR="4A87E701" w:rsidRPr="4CF2CA23">
        <w:rPr>
          <w:rFonts w:ascii="Aptos" w:eastAsia="Aptos" w:hAnsi="Aptos" w:cs="Aptos"/>
        </w:rPr>
        <w:t>em futuros Planos de Ação</w:t>
      </w:r>
      <w:r w:rsidRPr="4CF2CA23">
        <w:rPr>
          <w:rFonts w:ascii="Aptos" w:eastAsia="Aptos" w:hAnsi="Aptos" w:cs="Aptos"/>
        </w:rPr>
        <w:t>.</w:t>
      </w:r>
    </w:p>
    <w:p w14:paraId="628FAE94" w14:textId="77777777" w:rsidR="004573C5" w:rsidRDefault="004573C5" w:rsidP="004573C5">
      <w:pPr>
        <w:spacing w:before="240" w:after="240"/>
        <w:jc w:val="both"/>
        <w:rPr>
          <w:rFonts w:ascii="Aptos" w:eastAsia="Aptos" w:hAnsi="Aptos" w:cs="Aptos"/>
        </w:rPr>
      </w:pPr>
    </w:p>
    <w:p w14:paraId="6D825C9C" w14:textId="49A1DF98" w:rsidR="004573C5" w:rsidRDefault="004573C5" w:rsidP="004573C5">
      <w:pPr>
        <w:pStyle w:val="PargrafodaLista"/>
        <w:numPr>
          <w:ilvl w:val="0"/>
          <w:numId w:val="5"/>
        </w:numPr>
        <w:rPr>
          <w:b/>
          <w:bCs/>
        </w:rPr>
      </w:pPr>
      <w:r w:rsidRPr="3F71BD2F">
        <w:rPr>
          <w:b/>
          <w:bCs/>
        </w:rPr>
        <w:t>Projeto</w:t>
      </w:r>
    </w:p>
    <w:p w14:paraId="5A13612C" w14:textId="056F1D0D" w:rsidR="004573C5" w:rsidRDefault="00A015F0" w:rsidP="4CF2CA23">
      <w:p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 xml:space="preserve">Neste grupo estão incluídos projetos que </w:t>
      </w:r>
      <w:r w:rsidR="006E5964" w:rsidRPr="4CF2CA23">
        <w:rPr>
          <w:rFonts w:ascii="Aptos" w:eastAsia="Aptos" w:hAnsi="Aptos" w:cs="Aptos"/>
        </w:rPr>
        <w:t xml:space="preserve">entidades informaram estar em execução ou </w:t>
      </w:r>
      <w:r w:rsidR="001773DD" w:rsidRPr="4CF2CA23">
        <w:rPr>
          <w:rFonts w:ascii="Aptos" w:eastAsia="Aptos" w:hAnsi="Aptos" w:cs="Aptos"/>
        </w:rPr>
        <w:t xml:space="preserve">em </w:t>
      </w:r>
      <w:r w:rsidR="006E5964" w:rsidRPr="4CF2CA23">
        <w:rPr>
          <w:rFonts w:ascii="Aptos" w:eastAsia="Aptos" w:hAnsi="Aptos" w:cs="Aptos"/>
        </w:rPr>
        <w:t>planejamento</w:t>
      </w:r>
      <w:r w:rsidR="009D7171" w:rsidRPr="4CF2CA23">
        <w:rPr>
          <w:rFonts w:ascii="Aptos" w:eastAsia="Aptos" w:hAnsi="Aptos" w:cs="Aptos"/>
        </w:rPr>
        <w:t>,</w:t>
      </w:r>
      <w:r w:rsidR="006E5964" w:rsidRPr="4CF2CA23">
        <w:rPr>
          <w:rFonts w:ascii="Aptos" w:eastAsia="Aptos" w:hAnsi="Aptos" w:cs="Aptos"/>
        </w:rPr>
        <w:t xml:space="preserve"> </w:t>
      </w:r>
      <w:r w:rsidR="009D7171" w:rsidRPr="4CF2CA23">
        <w:rPr>
          <w:rFonts w:ascii="Aptos" w:eastAsia="Aptos" w:hAnsi="Aptos" w:cs="Aptos"/>
        </w:rPr>
        <w:t>além d</w:t>
      </w:r>
      <w:r w:rsidR="001773DD" w:rsidRPr="4CF2CA23">
        <w:rPr>
          <w:rFonts w:ascii="Aptos" w:eastAsia="Aptos" w:hAnsi="Aptos" w:cs="Aptos"/>
        </w:rPr>
        <w:t>e</w:t>
      </w:r>
      <w:r w:rsidR="006E5964" w:rsidRPr="4CF2CA23">
        <w:rPr>
          <w:rFonts w:ascii="Aptos" w:eastAsia="Aptos" w:hAnsi="Aptos" w:cs="Aptos"/>
        </w:rPr>
        <w:t xml:space="preserve"> sug</w:t>
      </w:r>
      <w:r w:rsidR="00530715" w:rsidRPr="4CF2CA23">
        <w:rPr>
          <w:rFonts w:ascii="Aptos" w:eastAsia="Aptos" w:hAnsi="Aptos" w:cs="Aptos"/>
        </w:rPr>
        <w:t>e</w:t>
      </w:r>
      <w:r w:rsidR="006E5964" w:rsidRPr="4CF2CA23">
        <w:rPr>
          <w:rFonts w:ascii="Aptos" w:eastAsia="Aptos" w:hAnsi="Aptos" w:cs="Aptos"/>
        </w:rPr>
        <w:t xml:space="preserve">stões </w:t>
      </w:r>
      <w:r w:rsidR="00530715" w:rsidRPr="4CF2CA23">
        <w:rPr>
          <w:rFonts w:ascii="Aptos" w:eastAsia="Aptos" w:hAnsi="Aptos" w:cs="Aptos"/>
        </w:rPr>
        <w:t xml:space="preserve">de </w:t>
      </w:r>
      <w:r w:rsidR="001773DD" w:rsidRPr="4CF2CA23">
        <w:rPr>
          <w:rFonts w:ascii="Aptos" w:eastAsia="Aptos" w:hAnsi="Aptos" w:cs="Aptos"/>
        </w:rPr>
        <w:t xml:space="preserve">novos </w:t>
      </w:r>
      <w:r w:rsidR="00530715" w:rsidRPr="4CF2CA23">
        <w:rPr>
          <w:rFonts w:ascii="Aptos" w:eastAsia="Aptos" w:hAnsi="Aptos" w:cs="Aptos"/>
        </w:rPr>
        <w:t xml:space="preserve">projetos a serem desenvolvidos </w:t>
      </w:r>
      <w:r w:rsidR="00321792" w:rsidRPr="4CF2CA23">
        <w:rPr>
          <w:rFonts w:ascii="Aptos" w:eastAsia="Aptos" w:hAnsi="Aptos" w:cs="Aptos"/>
        </w:rPr>
        <w:t>no âmbito</w:t>
      </w:r>
      <w:r w:rsidR="00530715" w:rsidRPr="4CF2CA23">
        <w:rPr>
          <w:rFonts w:ascii="Aptos" w:eastAsia="Aptos" w:hAnsi="Aptos" w:cs="Aptos"/>
        </w:rPr>
        <w:t xml:space="preserve"> da ENIQ.</w:t>
      </w:r>
    </w:p>
    <w:p w14:paraId="3D27CDD0" w14:textId="18FDD95F" w:rsidR="004573C5" w:rsidRDefault="5AC964C9" w:rsidP="004573C5">
      <w:p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 xml:space="preserve">Os projetos </w:t>
      </w:r>
      <w:r w:rsidR="004573C5" w:rsidRPr="4CF2CA23">
        <w:rPr>
          <w:rFonts w:ascii="Aptos" w:eastAsia="Aptos" w:hAnsi="Aptos" w:cs="Aptos"/>
        </w:rPr>
        <w:t>priorizados</w:t>
      </w:r>
      <w:r w:rsidR="004573C5" w:rsidRPr="4CF2CA23">
        <w:rPr>
          <w:rStyle w:val="Refdenotaderodap"/>
          <w:rFonts w:ascii="Aptos" w:eastAsia="Aptos" w:hAnsi="Aptos" w:cs="Aptos"/>
        </w:rPr>
        <w:footnoteReference w:id="3"/>
      </w:r>
      <w:r w:rsidR="004573C5" w:rsidRPr="4CF2CA23">
        <w:rPr>
          <w:rFonts w:ascii="Aptos" w:eastAsia="Aptos" w:hAnsi="Aptos" w:cs="Aptos"/>
        </w:rPr>
        <w:t xml:space="preserve"> foram incluídos no Plano de Ação 2025-26 </w:t>
      </w:r>
      <w:r w:rsidR="63C8F8BA" w:rsidRPr="4CF2CA23">
        <w:rPr>
          <w:rFonts w:ascii="Aptos" w:eastAsia="Aptos" w:hAnsi="Aptos" w:cs="Aptos"/>
        </w:rPr>
        <w:t xml:space="preserve">como entregas </w:t>
      </w:r>
      <w:r w:rsidR="2311265B" w:rsidRPr="4CF2CA23">
        <w:rPr>
          <w:rFonts w:ascii="Aptos" w:eastAsia="Aptos" w:hAnsi="Aptos" w:cs="Aptos"/>
        </w:rPr>
        <w:t>ou in</w:t>
      </w:r>
      <w:r w:rsidR="644634F7" w:rsidRPr="4CF2CA23">
        <w:rPr>
          <w:rFonts w:ascii="Aptos" w:eastAsia="Aptos" w:hAnsi="Aptos" w:cs="Aptos"/>
        </w:rPr>
        <w:t>tegradas</w:t>
      </w:r>
      <w:r w:rsidR="2311265B" w:rsidRPr="4CF2CA23">
        <w:rPr>
          <w:rFonts w:ascii="Aptos" w:eastAsia="Aptos" w:hAnsi="Aptos" w:cs="Aptos"/>
        </w:rPr>
        <w:t xml:space="preserve"> </w:t>
      </w:r>
      <w:r w:rsidR="0E4B8DBE" w:rsidRPr="4CF2CA23">
        <w:rPr>
          <w:rFonts w:ascii="Aptos" w:eastAsia="Aptos" w:hAnsi="Aptos" w:cs="Aptos"/>
        </w:rPr>
        <w:t>a</w:t>
      </w:r>
      <w:r w:rsidR="2311265B" w:rsidRPr="4CF2CA23">
        <w:rPr>
          <w:rFonts w:ascii="Aptos" w:eastAsia="Aptos" w:hAnsi="Aptos" w:cs="Aptos"/>
        </w:rPr>
        <w:t xml:space="preserve"> outras entregas. O</w:t>
      </w:r>
      <w:r w:rsidR="004573C5" w:rsidRPr="4CF2CA23">
        <w:rPr>
          <w:rFonts w:ascii="Aptos" w:eastAsia="Aptos" w:hAnsi="Aptos" w:cs="Aptos"/>
        </w:rPr>
        <w:t xml:space="preserve">s não priorizados </w:t>
      </w:r>
      <w:r w:rsidR="0C715A40" w:rsidRPr="4CF2CA23">
        <w:rPr>
          <w:rFonts w:ascii="Aptos" w:eastAsia="Aptos" w:hAnsi="Aptos" w:cs="Aptos"/>
        </w:rPr>
        <w:t xml:space="preserve">foram </w:t>
      </w:r>
      <w:r w:rsidR="004573C5" w:rsidRPr="4CF2CA23">
        <w:rPr>
          <w:rFonts w:ascii="Aptos" w:eastAsia="Aptos" w:hAnsi="Aptos" w:cs="Aptos"/>
        </w:rPr>
        <w:t>incluídos no Catálogo de Entregas.</w:t>
      </w:r>
    </w:p>
    <w:p w14:paraId="59E76451" w14:textId="77777777" w:rsidR="004573C5" w:rsidRDefault="004573C5" w:rsidP="004573C5">
      <w:pPr>
        <w:rPr>
          <w:b/>
          <w:bCs/>
        </w:rPr>
      </w:pPr>
    </w:p>
    <w:p w14:paraId="2CFD5D23" w14:textId="77777777" w:rsidR="004573C5" w:rsidRDefault="004573C5" w:rsidP="004573C5">
      <w:pPr>
        <w:pStyle w:val="PargrafodaLista"/>
        <w:numPr>
          <w:ilvl w:val="0"/>
          <w:numId w:val="5"/>
        </w:numPr>
        <w:rPr>
          <w:b/>
          <w:bCs/>
        </w:rPr>
      </w:pPr>
      <w:r w:rsidRPr="3F71BD2F">
        <w:rPr>
          <w:b/>
          <w:bCs/>
        </w:rPr>
        <w:lastRenderedPageBreak/>
        <w:t>Sugestão de participação</w:t>
      </w:r>
    </w:p>
    <w:p w14:paraId="0EEAE4B4" w14:textId="77777777" w:rsidR="004573C5" w:rsidRDefault="004573C5" w:rsidP="004573C5">
      <w:pPr>
        <w:jc w:val="both"/>
      </w:pPr>
      <w:r>
        <w:t>As sugestões de participação em entregas foram consideradas para a definição dos executores das entregas do Plano de Ação 2025-26.</w:t>
      </w:r>
    </w:p>
    <w:p w14:paraId="0945047F" w14:textId="1ABDD1F2" w:rsidR="3F71BD2F" w:rsidRDefault="00900072" w:rsidP="4CF2CA23">
      <w:pPr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 xml:space="preserve">Na consulta pública, foi solicitada a indicação de um coordenador para as entregas. Considerando as contribuições recebidas, foi excluída a figura do “coordenador”. </w:t>
      </w:r>
      <w:r w:rsidR="00EA2E44" w:rsidRPr="4CF2CA23">
        <w:rPr>
          <w:rFonts w:ascii="Aptos" w:eastAsia="Aptos" w:hAnsi="Aptos" w:cs="Aptos"/>
        </w:rPr>
        <w:t xml:space="preserve">As contribuições que indicavam interesse em coordenar </w:t>
      </w:r>
      <w:r w:rsidR="00924FDE" w:rsidRPr="4CF2CA23">
        <w:rPr>
          <w:rFonts w:ascii="Aptos" w:eastAsia="Aptos" w:hAnsi="Aptos" w:cs="Aptos"/>
        </w:rPr>
        <w:t xml:space="preserve">alguma </w:t>
      </w:r>
      <w:r w:rsidR="00EA2E44" w:rsidRPr="4CF2CA23">
        <w:rPr>
          <w:rFonts w:ascii="Aptos" w:eastAsia="Aptos" w:hAnsi="Aptos" w:cs="Aptos"/>
        </w:rPr>
        <w:t xml:space="preserve">entrega foram </w:t>
      </w:r>
      <w:r w:rsidR="009C5957" w:rsidRPr="4CF2CA23">
        <w:rPr>
          <w:rFonts w:ascii="Aptos" w:eastAsia="Aptos" w:hAnsi="Aptos" w:cs="Aptos"/>
        </w:rPr>
        <w:t xml:space="preserve">também </w:t>
      </w:r>
      <w:r w:rsidR="00EA2E44" w:rsidRPr="4CF2CA23">
        <w:rPr>
          <w:rFonts w:ascii="Aptos" w:eastAsia="Aptos" w:hAnsi="Aptos" w:cs="Aptos"/>
        </w:rPr>
        <w:t>classificadas como Sugestão de Participação.</w:t>
      </w:r>
    </w:p>
    <w:p w14:paraId="132FD7D2" w14:textId="0B5FD428" w:rsidR="140D9D6D" w:rsidRDefault="140D9D6D"/>
    <w:p w14:paraId="31D9A2B5" w14:textId="58C206B9" w:rsidR="00AE2B45" w:rsidRPr="00AE2B45" w:rsidRDefault="00AE2B45">
      <w:pPr>
        <w:rPr>
          <w:b/>
          <w:bCs/>
        </w:rPr>
      </w:pPr>
      <w:r w:rsidRPr="4CF2CA23">
        <w:rPr>
          <w:b/>
          <w:bCs/>
        </w:rPr>
        <w:t>Critérios para priorização de projetos para compo</w:t>
      </w:r>
      <w:r w:rsidR="00D23D96" w:rsidRPr="4CF2CA23">
        <w:rPr>
          <w:b/>
          <w:bCs/>
        </w:rPr>
        <w:t>sição</w:t>
      </w:r>
      <w:r w:rsidRPr="4CF2CA23">
        <w:rPr>
          <w:b/>
          <w:bCs/>
        </w:rPr>
        <w:t xml:space="preserve"> </w:t>
      </w:r>
      <w:r w:rsidR="00D23D96" w:rsidRPr="4CF2CA23">
        <w:rPr>
          <w:b/>
          <w:bCs/>
        </w:rPr>
        <w:t>d</w:t>
      </w:r>
      <w:r w:rsidRPr="4CF2CA23">
        <w:rPr>
          <w:b/>
          <w:bCs/>
        </w:rPr>
        <w:t>o Plano de Ação 2025-26</w:t>
      </w:r>
    </w:p>
    <w:p w14:paraId="04EDA945" w14:textId="20C3B904" w:rsidR="00AE2B45" w:rsidRPr="001B3F02" w:rsidRDefault="00AE2B45" w:rsidP="4CF2CA23">
      <w:pPr>
        <w:jc w:val="both"/>
        <w:rPr>
          <w:rFonts w:eastAsiaTheme="minorEastAsia"/>
        </w:rPr>
      </w:pPr>
      <w:r w:rsidRPr="4CF2CA23">
        <w:rPr>
          <w:rFonts w:eastAsiaTheme="minorEastAsia"/>
        </w:rPr>
        <w:t xml:space="preserve">Ao todo, foram </w:t>
      </w:r>
      <w:proofErr w:type="gramStart"/>
      <w:r w:rsidRPr="4CF2CA23">
        <w:rPr>
          <w:rFonts w:eastAsiaTheme="minorEastAsia"/>
        </w:rPr>
        <w:t>identificadas</w:t>
      </w:r>
      <w:proofErr w:type="gramEnd"/>
      <w:r w:rsidRPr="4CF2CA23">
        <w:rPr>
          <w:rFonts w:eastAsiaTheme="minorEastAsia"/>
        </w:rPr>
        <w:t xml:space="preserve"> 147 potenciais entregas. Desse conjunto, em relação a 61 delas, algumas</w:t>
      </w:r>
      <w:r w:rsidR="325AC7E2" w:rsidRPr="4CF2CA23">
        <w:rPr>
          <w:rFonts w:eastAsiaTheme="minorEastAsia"/>
        </w:rPr>
        <w:t>:</w:t>
      </w:r>
    </w:p>
    <w:p w14:paraId="30E709BD" w14:textId="6C91C8B8" w:rsidR="00AE2B45" w:rsidRPr="001B3F02" w:rsidRDefault="2A3F55EF" w:rsidP="4CF2CA23">
      <w:pPr>
        <w:pStyle w:val="PargrafodaLista"/>
        <w:numPr>
          <w:ilvl w:val="1"/>
          <w:numId w:val="19"/>
        </w:numPr>
        <w:spacing w:before="240" w:after="240"/>
        <w:jc w:val="both"/>
        <w:rPr>
          <w:rFonts w:ascii="Aptos" w:eastAsia="Aptos" w:hAnsi="Aptos" w:cs="Aptos"/>
          <w:lang w:val="pt-PT"/>
        </w:rPr>
      </w:pPr>
      <w:r w:rsidRPr="4CF2CA23">
        <w:rPr>
          <w:rFonts w:ascii="Aptos" w:eastAsia="Aptos" w:hAnsi="Aptos" w:cs="Aptos"/>
          <w:lang w:val="pt-PT"/>
        </w:rPr>
        <w:t>foram integradas a outras entregas;</w:t>
      </w:r>
    </w:p>
    <w:p w14:paraId="24188EE4" w14:textId="3CB659D9" w:rsidR="00AE2B45" w:rsidRPr="001B3F02" w:rsidRDefault="2A3F55EF" w:rsidP="4CF2CA23">
      <w:pPr>
        <w:pStyle w:val="PargrafodaLista"/>
        <w:numPr>
          <w:ilvl w:val="1"/>
          <w:numId w:val="19"/>
        </w:num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</w:rPr>
        <w:t>n</w:t>
      </w:r>
      <w:r w:rsidRPr="4CF2CA23">
        <w:rPr>
          <w:rFonts w:ascii="Aptos" w:eastAsia="Aptos" w:hAnsi="Aptos" w:cs="Aptos"/>
          <w:lang w:val="pt-PT"/>
        </w:rPr>
        <w:t xml:space="preserve">ão tiveram executor identificado; </w:t>
      </w:r>
    </w:p>
    <w:p w14:paraId="53396C36" w14:textId="359C92F3" w:rsidR="00AE2B45" w:rsidRPr="001B3F02" w:rsidRDefault="2A3F55EF" w:rsidP="4CF2CA23">
      <w:pPr>
        <w:pStyle w:val="PargrafodaLista"/>
        <w:numPr>
          <w:ilvl w:val="1"/>
          <w:numId w:val="19"/>
        </w:num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  <w:lang w:val="pt-PT"/>
        </w:rPr>
        <w:t xml:space="preserve">não endereçam causas de problemas diagnosticados; </w:t>
      </w:r>
    </w:p>
    <w:p w14:paraId="11877C3A" w14:textId="0C3063E1" w:rsidR="00AE2B45" w:rsidRPr="001B3F02" w:rsidRDefault="2A3F55EF" w:rsidP="4CF2CA23">
      <w:pPr>
        <w:pStyle w:val="PargrafodaLista"/>
        <w:numPr>
          <w:ilvl w:val="1"/>
          <w:numId w:val="19"/>
        </w:num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  <w:lang w:val="pt-PT"/>
        </w:rPr>
        <w:t>referem-se a pautas de outros órgãos ou colegiados; ou</w:t>
      </w:r>
    </w:p>
    <w:p w14:paraId="72BCC4F6" w14:textId="056878E8" w:rsidR="00AE2B45" w:rsidRPr="001B3F02" w:rsidRDefault="2A3F55EF" w:rsidP="4CF2CA23">
      <w:pPr>
        <w:pStyle w:val="PargrafodaLista"/>
        <w:numPr>
          <w:ilvl w:val="1"/>
          <w:numId w:val="19"/>
        </w:numPr>
        <w:spacing w:before="240" w:after="240"/>
        <w:jc w:val="both"/>
        <w:rPr>
          <w:rFonts w:ascii="Aptos" w:eastAsia="Aptos" w:hAnsi="Aptos" w:cs="Aptos"/>
        </w:rPr>
      </w:pPr>
      <w:r w:rsidRPr="4CF2CA23">
        <w:rPr>
          <w:rFonts w:ascii="Aptos" w:eastAsia="Aptos" w:hAnsi="Aptos" w:cs="Aptos"/>
          <w:lang w:val="pt-PT"/>
        </w:rPr>
        <w:t>dependem da reestruturação do Conmetro ou de ações ou definições que precedem os temas.</w:t>
      </w:r>
      <w:r w:rsidRPr="4CF2CA23">
        <w:rPr>
          <w:rFonts w:eastAsiaTheme="minorEastAsia"/>
        </w:rPr>
        <w:t xml:space="preserve"> </w:t>
      </w:r>
      <w:r w:rsidR="00AE2B45" w:rsidRPr="4CF2CA23">
        <w:rPr>
          <w:rFonts w:eastAsiaTheme="minorEastAsia"/>
        </w:rPr>
        <w:t> </w:t>
      </w:r>
    </w:p>
    <w:p w14:paraId="4EDD0E0C" w14:textId="357A9ABF" w:rsidR="00AE2B45" w:rsidRPr="001B3F02" w:rsidRDefault="00AE2B45" w:rsidP="4CF2CA23">
      <w:pPr>
        <w:jc w:val="both"/>
        <w:rPr>
          <w:rFonts w:eastAsiaTheme="minorEastAsia"/>
        </w:rPr>
      </w:pPr>
      <w:r w:rsidRPr="4CF2CA23">
        <w:rPr>
          <w:rFonts w:eastAsiaTheme="minorEastAsia"/>
        </w:rPr>
        <w:t>Para as 86 restantes, com vistas à elaboração da proposta do Plano de Ação 2025-26, utilizou-se uma matriz</w:t>
      </w:r>
      <w:r w:rsidR="0037017D" w:rsidRPr="4CF2CA23">
        <w:rPr>
          <w:rFonts w:eastAsiaTheme="minorEastAsia"/>
        </w:rPr>
        <w:t xml:space="preserve"> multicritério que </w:t>
      </w:r>
      <w:r w:rsidR="25441CEE" w:rsidRPr="4CF2CA23">
        <w:rPr>
          <w:rFonts w:eastAsiaTheme="minorEastAsia"/>
        </w:rPr>
        <w:t>analisou:</w:t>
      </w:r>
      <w:r w:rsidRPr="4CF2CA23">
        <w:rPr>
          <w:rFonts w:eastAsiaTheme="minorEastAsia"/>
        </w:rPr>
        <w:t> </w:t>
      </w:r>
    </w:p>
    <w:p w14:paraId="1170C5CB" w14:textId="77777777" w:rsidR="00AE2B45" w:rsidRPr="001B3F02" w:rsidRDefault="00AE2B45" w:rsidP="4CF2CA23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4CF2CA23">
        <w:rPr>
          <w:rFonts w:eastAsiaTheme="minorEastAsia"/>
        </w:rPr>
        <w:t>Alinhamento Estratégico aos objetivos da ENIQ; </w:t>
      </w:r>
    </w:p>
    <w:p w14:paraId="4E8BE9EC" w14:textId="77777777" w:rsidR="00AE2B45" w:rsidRPr="001B3F02" w:rsidRDefault="00AE2B45" w:rsidP="4CF2CA23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4CF2CA23">
        <w:rPr>
          <w:rFonts w:eastAsiaTheme="minorEastAsia"/>
        </w:rPr>
        <w:t>Potencial impacto; </w:t>
      </w:r>
    </w:p>
    <w:p w14:paraId="71622890" w14:textId="77777777" w:rsidR="00AE2B45" w:rsidRPr="001B3F02" w:rsidRDefault="00AE2B45" w:rsidP="4CF2CA23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4CF2CA23">
        <w:rPr>
          <w:rFonts w:eastAsiaTheme="minorEastAsia"/>
        </w:rPr>
        <w:t>Urgência; </w:t>
      </w:r>
    </w:p>
    <w:p w14:paraId="6D9DED25" w14:textId="2B7D7ED4" w:rsidR="00AE2B45" w:rsidRPr="001B3F02" w:rsidRDefault="00AE2B45" w:rsidP="4CF2CA23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4CF2CA23">
        <w:rPr>
          <w:rFonts w:eastAsiaTheme="minorEastAsia"/>
        </w:rPr>
        <w:t xml:space="preserve">Sinergia e </w:t>
      </w:r>
      <w:proofErr w:type="gramStart"/>
      <w:r w:rsidRPr="4CF2CA23">
        <w:rPr>
          <w:rFonts w:eastAsiaTheme="minorEastAsia"/>
        </w:rPr>
        <w:t>cooperação;  </w:t>
      </w:r>
      <w:r w:rsidR="07983A03" w:rsidRPr="4CF2CA23">
        <w:rPr>
          <w:rFonts w:eastAsiaTheme="minorEastAsia"/>
        </w:rPr>
        <w:t>e</w:t>
      </w:r>
      <w:proofErr w:type="gramEnd"/>
    </w:p>
    <w:p w14:paraId="2A76E28E" w14:textId="6AD3BB7C" w:rsidR="00AE2B45" w:rsidRPr="001B3F02" w:rsidRDefault="00AE2B45" w:rsidP="4CF2CA23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4CF2CA23">
        <w:rPr>
          <w:rFonts w:eastAsiaTheme="minorEastAsia"/>
        </w:rPr>
        <w:t>Potencial de escalabilidade</w:t>
      </w:r>
      <w:r w:rsidR="5D4BC401" w:rsidRPr="4CF2CA23">
        <w:rPr>
          <w:rFonts w:eastAsiaTheme="minorEastAsia"/>
        </w:rPr>
        <w:t>.</w:t>
      </w:r>
    </w:p>
    <w:p w14:paraId="43768E36" w14:textId="58244BC2" w:rsidR="00AE2B45" w:rsidRDefault="12AF0F8E" w:rsidP="00CF6F55">
      <w:pPr>
        <w:jc w:val="both"/>
        <w:rPr>
          <w:strike/>
        </w:rPr>
      </w:pPr>
      <w:r w:rsidRPr="4CF2CA23">
        <w:rPr>
          <w:rFonts w:eastAsiaTheme="minorEastAsia"/>
        </w:rPr>
        <w:t>F</w:t>
      </w:r>
      <w:r w:rsidR="00E87333" w:rsidRPr="4CF2CA23">
        <w:rPr>
          <w:rFonts w:eastAsiaTheme="minorEastAsia"/>
        </w:rPr>
        <w:t xml:space="preserve">oram </w:t>
      </w:r>
      <w:r w:rsidR="00AE2B45" w:rsidRPr="4CF2CA23">
        <w:rPr>
          <w:rFonts w:eastAsiaTheme="minorEastAsia"/>
        </w:rPr>
        <w:t>selecionadas 3</w:t>
      </w:r>
      <w:r w:rsidR="29AFCE3F" w:rsidRPr="4CF2CA23">
        <w:rPr>
          <w:rFonts w:eastAsiaTheme="minorEastAsia"/>
        </w:rPr>
        <w:t>6</w:t>
      </w:r>
      <w:r w:rsidR="00AE2B45" w:rsidRPr="4CF2CA23">
        <w:rPr>
          <w:rFonts w:eastAsiaTheme="minorEastAsia"/>
        </w:rPr>
        <w:t xml:space="preserve"> entregas </w:t>
      </w:r>
      <w:r w:rsidR="00E87333" w:rsidRPr="4CF2CA23">
        <w:rPr>
          <w:rFonts w:eastAsiaTheme="minorEastAsia"/>
        </w:rPr>
        <w:t xml:space="preserve">para comporem </w:t>
      </w:r>
      <w:r w:rsidR="00326C6B" w:rsidRPr="4CF2CA23">
        <w:rPr>
          <w:rFonts w:eastAsiaTheme="minorEastAsia"/>
        </w:rPr>
        <w:t xml:space="preserve">o </w:t>
      </w:r>
      <w:r w:rsidR="00AE2B45" w:rsidRPr="4CF2CA23">
        <w:rPr>
          <w:rFonts w:eastAsiaTheme="minorEastAsia"/>
        </w:rPr>
        <w:t>1º Plano de Ação da ENIQ.</w:t>
      </w:r>
      <w:r w:rsidR="30D96A9A" w:rsidRPr="4CF2CA23">
        <w:rPr>
          <w:rFonts w:eastAsiaTheme="minorEastAsia"/>
        </w:rPr>
        <w:t xml:space="preserve"> </w:t>
      </w:r>
      <w:r w:rsidR="00AE2B45" w:rsidRPr="4CF2CA23">
        <w:rPr>
          <w:rFonts w:eastAsiaTheme="minorEastAsia"/>
        </w:rPr>
        <w:t xml:space="preserve">As demais entregas comporão o </w:t>
      </w:r>
      <w:r w:rsidR="4995D99D" w:rsidRPr="4CF2CA23">
        <w:rPr>
          <w:rFonts w:eastAsiaTheme="minorEastAsia"/>
        </w:rPr>
        <w:t>C</w:t>
      </w:r>
      <w:r w:rsidR="00AE2B45" w:rsidRPr="4CF2CA23">
        <w:rPr>
          <w:rFonts w:eastAsiaTheme="minorEastAsia"/>
        </w:rPr>
        <w:t xml:space="preserve">atálogo de </w:t>
      </w:r>
      <w:r w:rsidR="05C73732" w:rsidRPr="4CF2CA23">
        <w:rPr>
          <w:rFonts w:eastAsiaTheme="minorEastAsia"/>
        </w:rPr>
        <w:t>E</w:t>
      </w:r>
      <w:r w:rsidR="00AE2B45" w:rsidRPr="4CF2CA23">
        <w:rPr>
          <w:rFonts w:eastAsiaTheme="minorEastAsia"/>
        </w:rPr>
        <w:t>ntregas</w:t>
      </w:r>
      <w:r w:rsidR="171EE4B4" w:rsidRPr="4CF2CA23">
        <w:rPr>
          <w:rFonts w:eastAsiaTheme="minorEastAsia"/>
        </w:rPr>
        <w:t>, que</w:t>
      </w:r>
      <w:r w:rsidR="00AE2B45" w:rsidRPr="4CF2CA23">
        <w:rPr>
          <w:rFonts w:eastAsiaTheme="minorEastAsia"/>
        </w:rPr>
        <w:t xml:space="preserve"> subsidiará a elaboração dos futuros Planos de Açã</w:t>
      </w:r>
      <w:r w:rsidR="5602CD4C" w:rsidRPr="4CF2CA23">
        <w:rPr>
          <w:rFonts w:eastAsiaTheme="minorEastAsia"/>
        </w:rPr>
        <w:t>o.</w:t>
      </w:r>
    </w:p>
    <w:p w14:paraId="270016B0" w14:textId="77777777" w:rsidR="00CF6F55" w:rsidRPr="00CF6F55" w:rsidRDefault="00CF6F55" w:rsidP="00CF6F55">
      <w:pPr>
        <w:jc w:val="both"/>
        <w:rPr>
          <w:strike/>
        </w:rPr>
      </w:pPr>
    </w:p>
    <w:sectPr w:rsidR="00CF6F55" w:rsidRPr="00CF6F55" w:rsidSect="00CF6F55">
      <w:pgSz w:w="11906" w:h="16838"/>
      <w:pgMar w:top="1560" w:right="1440" w:bottom="170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F904" w14:textId="77777777" w:rsidR="00A6279F" w:rsidRDefault="00A6279F" w:rsidP="00F067CF">
      <w:pPr>
        <w:spacing w:after="0" w:line="240" w:lineRule="auto"/>
      </w:pPr>
      <w:r>
        <w:separator/>
      </w:r>
    </w:p>
  </w:endnote>
  <w:endnote w:type="continuationSeparator" w:id="0">
    <w:p w14:paraId="67D40D59" w14:textId="77777777" w:rsidR="00A6279F" w:rsidRDefault="00A6279F" w:rsidP="00F067CF">
      <w:pPr>
        <w:spacing w:after="0" w:line="240" w:lineRule="auto"/>
      </w:pPr>
      <w:r>
        <w:continuationSeparator/>
      </w:r>
    </w:p>
  </w:endnote>
  <w:endnote w:type="continuationNotice" w:id="1">
    <w:p w14:paraId="1D078C12" w14:textId="77777777" w:rsidR="00A6279F" w:rsidRDefault="00A62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FBC4" w14:textId="22385596" w:rsidR="002F47E3" w:rsidRPr="002F47E3" w:rsidRDefault="00147A6F" w:rsidP="002F47E3">
    <w:pPr>
      <w:pStyle w:val="Rodap"/>
      <w:spacing w:before="24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0BCD23" wp14:editId="6A4C2C2E">
          <wp:simplePos x="0" y="0"/>
          <wp:positionH relativeFrom="margin">
            <wp:align>center</wp:align>
          </wp:positionH>
          <wp:positionV relativeFrom="paragraph">
            <wp:posOffset>111760</wp:posOffset>
          </wp:positionV>
          <wp:extent cx="1149985" cy="283845"/>
          <wp:effectExtent l="0" t="0" r="0" b="1905"/>
          <wp:wrapNone/>
          <wp:docPr id="1340324333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40014" name="Picture 5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7E3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6CE5C" wp14:editId="34675D9D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002694" cy="0"/>
              <wp:effectExtent l="0" t="12700" r="17145" b="12700"/>
              <wp:wrapNone/>
              <wp:docPr id="205281163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94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242B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72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" strokecolor="#156082 [3204]" strokeweight="1.5pt">
              <v:stroke joinstyle="miter"/>
            </v:line>
          </w:pict>
        </mc:Fallback>
      </mc:AlternateContent>
    </w:r>
    <w:sdt>
      <w:sdtPr>
        <w:rPr>
          <w:sz w:val="18"/>
          <w:szCs w:val="18"/>
        </w:rPr>
        <w:id w:val="-2134398521"/>
        <w:docPartObj>
          <w:docPartGallery w:val="Page Numbers (Bottom of Page)"/>
          <w:docPartUnique/>
        </w:docPartObj>
      </w:sdtPr>
      <w:sdtEndPr/>
      <w:sdtContent>
        <w:r w:rsidR="002F47E3" w:rsidRPr="002F47E3">
          <w:rPr>
            <w:sz w:val="18"/>
            <w:szCs w:val="18"/>
          </w:rPr>
          <w:fldChar w:fldCharType="begin"/>
        </w:r>
        <w:r w:rsidR="002F47E3" w:rsidRPr="002F47E3">
          <w:rPr>
            <w:sz w:val="18"/>
            <w:szCs w:val="18"/>
          </w:rPr>
          <w:instrText>PAGE   \* MERGEFORMAT</w:instrText>
        </w:r>
        <w:r w:rsidR="002F47E3" w:rsidRPr="002F47E3">
          <w:rPr>
            <w:sz w:val="18"/>
            <w:szCs w:val="18"/>
          </w:rPr>
          <w:fldChar w:fldCharType="separate"/>
        </w:r>
        <w:r w:rsidR="002F47E3" w:rsidRPr="002F47E3">
          <w:rPr>
            <w:sz w:val="18"/>
            <w:szCs w:val="18"/>
          </w:rPr>
          <w:t>2</w:t>
        </w:r>
        <w:r w:rsidR="002F47E3" w:rsidRPr="002F47E3">
          <w:rPr>
            <w:sz w:val="18"/>
            <w:szCs w:val="18"/>
          </w:rPr>
          <w:fldChar w:fldCharType="end"/>
        </w:r>
      </w:sdtContent>
    </w:sdt>
  </w:p>
  <w:p w14:paraId="0E4B04E6" w14:textId="71A0D1BE" w:rsidR="002F47E3" w:rsidRPr="002F47E3" w:rsidRDefault="002F47E3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92F9" w14:textId="77777777" w:rsidR="00A6279F" w:rsidRDefault="00A6279F" w:rsidP="00F067CF">
      <w:pPr>
        <w:spacing w:after="0" w:line="240" w:lineRule="auto"/>
      </w:pPr>
      <w:r>
        <w:separator/>
      </w:r>
    </w:p>
  </w:footnote>
  <w:footnote w:type="continuationSeparator" w:id="0">
    <w:p w14:paraId="42CFE66B" w14:textId="77777777" w:rsidR="00A6279F" w:rsidRDefault="00A6279F" w:rsidP="00F067CF">
      <w:pPr>
        <w:spacing w:after="0" w:line="240" w:lineRule="auto"/>
      </w:pPr>
      <w:r>
        <w:continuationSeparator/>
      </w:r>
    </w:p>
  </w:footnote>
  <w:footnote w:type="continuationNotice" w:id="1">
    <w:p w14:paraId="473C4A52" w14:textId="77777777" w:rsidR="00A6279F" w:rsidRDefault="00A6279F">
      <w:pPr>
        <w:spacing w:after="0" w:line="240" w:lineRule="auto"/>
      </w:pPr>
    </w:p>
  </w:footnote>
  <w:footnote w:id="2">
    <w:p w14:paraId="366197B9" w14:textId="5F36A238" w:rsidR="00F067CF" w:rsidRDefault="00F067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067CF">
        <w:t>https://www.gov.br/participamaisbrasil/consulta-publica-sobre-a-estrategia-nacional-de-infraestrutura-da-qualidade-eniq</w:t>
      </w:r>
    </w:p>
  </w:footnote>
  <w:footnote w:id="3">
    <w:p w14:paraId="074AF358" w14:textId="7893C61D" w:rsidR="4CF2CA23" w:rsidRPr="00CF6F55" w:rsidRDefault="4CF2CA23" w:rsidP="00CF6F55">
      <w:pPr>
        <w:pStyle w:val="Textodenotaderodap"/>
        <w:rPr>
          <w:b/>
          <w:bCs/>
        </w:rPr>
      </w:pPr>
      <w:r w:rsidRPr="4CF2CA23">
        <w:rPr>
          <w:rStyle w:val="Refdenotaderodap"/>
        </w:rPr>
        <w:footnoteRef/>
      </w:r>
      <w:r>
        <w:t xml:space="preserve"> </w:t>
      </w:r>
      <w:r w:rsidRPr="4CF2CA23">
        <w:rPr>
          <w:rFonts w:ascii="Aptos" w:eastAsia="Aptos" w:hAnsi="Aptos" w:cs="Aptos"/>
        </w:rPr>
        <w:t>Ver seção “</w:t>
      </w:r>
      <w:r w:rsidRPr="4CF2CA23">
        <w:rPr>
          <w:b/>
          <w:bCs/>
        </w:rPr>
        <w:t>Critérios para priorização de projetos para composição do Plano de Ação 2025-26".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C228" w14:textId="11EEC9A7" w:rsidR="002F47E3" w:rsidRDefault="002F47E3" w:rsidP="002F47E3">
    <w:pPr>
      <w:pStyle w:val="Cabealho"/>
      <w:jc w:val="center"/>
    </w:pPr>
    <w:r w:rsidRPr="00DB4E27">
      <w:rPr>
        <w:rFonts w:ascii="Cambria" w:hAnsi="Cambria"/>
        <w:color w:val="156082" w:themeColor="accent1"/>
        <w:sz w:val="20"/>
        <w:szCs w:val="20"/>
      </w:rPr>
      <w:t xml:space="preserve">Estratégia Nacional da Infraestrutura da Qualidade </w:t>
    </w:r>
    <w:r>
      <w:rPr>
        <w:rFonts w:ascii="Cambria" w:hAnsi="Cambria"/>
        <w:color w:val="156082" w:themeColor="accent1"/>
        <w:sz w:val="20"/>
        <w:szCs w:val="20"/>
      </w:rPr>
      <w:t>– Consulta Pública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0C3D"/>
    <w:multiLevelType w:val="multilevel"/>
    <w:tmpl w:val="5C64EF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C04EE"/>
    <w:multiLevelType w:val="multilevel"/>
    <w:tmpl w:val="7B665A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F14E9"/>
    <w:multiLevelType w:val="hybridMultilevel"/>
    <w:tmpl w:val="B0B49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5253F"/>
    <w:multiLevelType w:val="multilevel"/>
    <w:tmpl w:val="457C34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4B08B"/>
    <w:multiLevelType w:val="hybridMultilevel"/>
    <w:tmpl w:val="7E702F0C"/>
    <w:lvl w:ilvl="0" w:tplc="BA0ABBF6">
      <w:start w:val="1"/>
      <w:numFmt w:val="decimal"/>
      <w:lvlText w:val="%1."/>
      <w:lvlJc w:val="left"/>
      <w:pPr>
        <w:ind w:left="720" w:hanging="360"/>
      </w:pPr>
    </w:lvl>
    <w:lvl w:ilvl="1" w:tplc="6DBEAD2E">
      <w:start w:val="1"/>
      <w:numFmt w:val="lowerLetter"/>
      <w:lvlText w:val="%2."/>
      <w:lvlJc w:val="left"/>
      <w:pPr>
        <w:ind w:left="1440" w:hanging="360"/>
      </w:pPr>
    </w:lvl>
    <w:lvl w:ilvl="2" w:tplc="461E4A46">
      <w:start w:val="1"/>
      <w:numFmt w:val="lowerRoman"/>
      <w:lvlText w:val="%3."/>
      <w:lvlJc w:val="right"/>
      <w:pPr>
        <w:ind w:left="2160" w:hanging="180"/>
      </w:pPr>
    </w:lvl>
    <w:lvl w:ilvl="3" w:tplc="BB66DC0C">
      <w:start w:val="1"/>
      <w:numFmt w:val="decimal"/>
      <w:lvlText w:val="%4."/>
      <w:lvlJc w:val="left"/>
      <w:pPr>
        <w:ind w:left="2880" w:hanging="360"/>
      </w:pPr>
    </w:lvl>
    <w:lvl w:ilvl="4" w:tplc="441C5C68">
      <w:start w:val="1"/>
      <w:numFmt w:val="lowerLetter"/>
      <w:lvlText w:val="%5."/>
      <w:lvlJc w:val="left"/>
      <w:pPr>
        <w:ind w:left="3600" w:hanging="360"/>
      </w:pPr>
    </w:lvl>
    <w:lvl w:ilvl="5" w:tplc="6E46051C">
      <w:start w:val="1"/>
      <w:numFmt w:val="lowerRoman"/>
      <w:lvlText w:val="%6."/>
      <w:lvlJc w:val="right"/>
      <w:pPr>
        <w:ind w:left="4320" w:hanging="180"/>
      </w:pPr>
    </w:lvl>
    <w:lvl w:ilvl="6" w:tplc="5028A310">
      <w:start w:val="1"/>
      <w:numFmt w:val="decimal"/>
      <w:lvlText w:val="%7."/>
      <w:lvlJc w:val="left"/>
      <w:pPr>
        <w:ind w:left="5040" w:hanging="360"/>
      </w:pPr>
    </w:lvl>
    <w:lvl w:ilvl="7" w:tplc="19BE1126">
      <w:start w:val="1"/>
      <w:numFmt w:val="lowerLetter"/>
      <w:lvlText w:val="%8."/>
      <w:lvlJc w:val="left"/>
      <w:pPr>
        <w:ind w:left="5760" w:hanging="360"/>
      </w:pPr>
    </w:lvl>
    <w:lvl w:ilvl="8" w:tplc="2898A8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1C29"/>
    <w:multiLevelType w:val="hybridMultilevel"/>
    <w:tmpl w:val="30A0BED0"/>
    <w:lvl w:ilvl="0" w:tplc="D76E2944">
      <w:start w:val="1"/>
      <w:numFmt w:val="decimal"/>
      <w:lvlText w:val="%1."/>
      <w:lvlJc w:val="left"/>
      <w:pPr>
        <w:ind w:left="720" w:hanging="360"/>
      </w:pPr>
    </w:lvl>
    <w:lvl w:ilvl="1" w:tplc="94A86C64">
      <w:start w:val="1"/>
      <w:numFmt w:val="lowerLetter"/>
      <w:lvlText w:val="%2."/>
      <w:lvlJc w:val="left"/>
      <w:pPr>
        <w:ind w:left="1440" w:hanging="360"/>
      </w:pPr>
    </w:lvl>
    <w:lvl w:ilvl="2" w:tplc="C688E9CE">
      <w:start w:val="1"/>
      <w:numFmt w:val="lowerRoman"/>
      <w:lvlText w:val="%3."/>
      <w:lvlJc w:val="right"/>
      <w:pPr>
        <w:ind w:left="2160" w:hanging="180"/>
      </w:pPr>
    </w:lvl>
    <w:lvl w:ilvl="3" w:tplc="0B0E8E42">
      <w:start w:val="1"/>
      <w:numFmt w:val="decimal"/>
      <w:lvlText w:val="%4."/>
      <w:lvlJc w:val="left"/>
      <w:pPr>
        <w:ind w:left="2880" w:hanging="360"/>
      </w:pPr>
    </w:lvl>
    <w:lvl w:ilvl="4" w:tplc="E2E4F44C">
      <w:start w:val="1"/>
      <w:numFmt w:val="lowerLetter"/>
      <w:lvlText w:val="%5."/>
      <w:lvlJc w:val="left"/>
      <w:pPr>
        <w:ind w:left="3600" w:hanging="360"/>
      </w:pPr>
    </w:lvl>
    <w:lvl w:ilvl="5" w:tplc="BB10E76E">
      <w:start w:val="1"/>
      <w:numFmt w:val="lowerRoman"/>
      <w:lvlText w:val="%6."/>
      <w:lvlJc w:val="right"/>
      <w:pPr>
        <w:ind w:left="4320" w:hanging="180"/>
      </w:pPr>
    </w:lvl>
    <w:lvl w:ilvl="6" w:tplc="F8206C68">
      <w:start w:val="1"/>
      <w:numFmt w:val="decimal"/>
      <w:lvlText w:val="%7."/>
      <w:lvlJc w:val="left"/>
      <w:pPr>
        <w:ind w:left="5040" w:hanging="360"/>
      </w:pPr>
    </w:lvl>
    <w:lvl w:ilvl="7" w:tplc="4EF480EC">
      <w:start w:val="1"/>
      <w:numFmt w:val="lowerLetter"/>
      <w:lvlText w:val="%8."/>
      <w:lvlJc w:val="left"/>
      <w:pPr>
        <w:ind w:left="5760" w:hanging="360"/>
      </w:pPr>
    </w:lvl>
    <w:lvl w:ilvl="8" w:tplc="5F000E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407"/>
    <w:multiLevelType w:val="multilevel"/>
    <w:tmpl w:val="72EAF98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E461C"/>
    <w:multiLevelType w:val="multilevel"/>
    <w:tmpl w:val="B1EEA4F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060CD"/>
    <w:multiLevelType w:val="hybridMultilevel"/>
    <w:tmpl w:val="49FA8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656D4"/>
    <w:multiLevelType w:val="hybridMultilevel"/>
    <w:tmpl w:val="BB9CF8B6"/>
    <w:lvl w:ilvl="0" w:tplc="2AB4B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41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CE3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AB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C0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C1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C0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C4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A24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AF7D2E"/>
    <w:multiLevelType w:val="multilevel"/>
    <w:tmpl w:val="38A452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25038"/>
    <w:multiLevelType w:val="hybridMultilevel"/>
    <w:tmpl w:val="77FEE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9604C"/>
    <w:multiLevelType w:val="hybridMultilevel"/>
    <w:tmpl w:val="ADA4FF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0A5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84975"/>
    <w:multiLevelType w:val="multilevel"/>
    <w:tmpl w:val="7E02981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7792D"/>
    <w:multiLevelType w:val="multilevel"/>
    <w:tmpl w:val="204C80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8C181"/>
    <w:multiLevelType w:val="hybridMultilevel"/>
    <w:tmpl w:val="3BFA5128"/>
    <w:lvl w:ilvl="0" w:tplc="EF80A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80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8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88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86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6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23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7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C6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BCAD4"/>
    <w:multiLevelType w:val="hybridMultilevel"/>
    <w:tmpl w:val="0928C4C0"/>
    <w:lvl w:ilvl="0" w:tplc="7CB25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20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66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25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E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6F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9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0C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B9D96"/>
    <w:multiLevelType w:val="hybridMultilevel"/>
    <w:tmpl w:val="AF78076C"/>
    <w:lvl w:ilvl="0" w:tplc="3BB2A396">
      <w:start w:val="1"/>
      <w:numFmt w:val="decimal"/>
      <w:lvlText w:val="%1."/>
      <w:lvlJc w:val="left"/>
      <w:pPr>
        <w:ind w:left="720" w:hanging="360"/>
      </w:pPr>
    </w:lvl>
    <w:lvl w:ilvl="1" w:tplc="269C88EE">
      <w:start w:val="1"/>
      <w:numFmt w:val="lowerLetter"/>
      <w:lvlText w:val="%2."/>
      <w:lvlJc w:val="left"/>
      <w:pPr>
        <w:ind w:left="1440" w:hanging="360"/>
      </w:pPr>
    </w:lvl>
    <w:lvl w:ilvl="2" w:tplc="7C0EA200">
      <w:start w:val="1"/>
      <w:numFmt w:val="lowerRoman"/>
      <w:lvlText w:val="%3."/>
      <w:lvlJc w:val="right"/>
      <w:pPr>
        <w:ind w:left="2160" w:hanging="180"/>
      </w:pPr>
    </w:lvl>
    <w:lvl w:ilvl="3" w:tplc="8200A9F2">
      <w:start w:val="1"/>
      <w:numFmt w:val="decimal"/>
      <w:lvlText w:val="%4."/>
      <w:lvlJc w:val="left"/>
      <w:pPr>
        <w:ind w:left="2880" w:hanging="360"/>
      </w:pPr>
    </w:lvl>
    <w:lvl w:ilvl="4" w:tplc="40E4EEEC">
      <w:start w:val="1"/>
      <w:numFmt w:val="lowerLetter"/>
      <w:lvlText w:val="%5."/>
      <w:lvlJc w:val="left"/>
      <w:pPr>
        <w:ind w:left="3600" w:hanging="360"/>
      </w:pPr>
    </w:lvl>
    <w:lvl w:ilvl="5" w:tplc="83BC3D3E">
      <w:start w:val="1"/>
      <w:numFmt w:val="lowerRoman"/>
      <w:lvlText w:val="%6."/>
      <w:lvlJc w:val="right"/>
      <w:pPr>
        <w:ind w:left="4320" w:hanging="180"/>
      </w:pPr>
    </w:lvl>
    <w:lvl w:ilvl="6" w:tplc="00784DC4">
      <w:start w:val="1"/>
      <w:numFmt w:val="decimal"/>
      <w:lvlText w:val="%7."/>
      <w:lvlJc w:val="left"/>
      <w:pPr>
        <w:ind w:left="5040" w:hanging="360"/>
      </w:pPr>
    </w:lvl>
    <w:lvl w:ilvl="7" w:tplc="C36C82AA">
      <w:start w:val="1"/>
      <w:numFmt w:val="lowerLetter"/>
      <w:lvlText w:val="%8."/>
      <w:lvlJc w:val="left"/>
      <w:pPr>
        <w:ind w:left="5760" w:hanging="360"/>
      </w:pPr>
    </w:lvl>
    <w:lvl w:ilvl="8" w:tplc="1D3E46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730A4"/>
    <w:multiLevelType w:val="multilevel"/>
    <w:tmpl w:val="86468E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E6713"/>
    <w:multiLevelType w:val="multilevel"/>
    <w:tmpl w:val="381E52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C6CC05"/>
    <w:multiLevelType w:val="hybridMultilevel"/>
    <w:tmpl w:val="639E03DE"/>
    <w:lvl w:ilvl="0" w:tplc="D60664E2">
      <w:start w:val="1"/>
      <w:numFmt w:val="decimal"/>
      <w:lvlText w:val="%1."/>
      <w:lvlJc w:val="left"/>
      <w:pPr>
        <w:ind w:left="720" w:hanging="360"/>
      </w:pPr>
    </w:lvl>
    <w:lvl w:ilvl="1" w:tplc="B6964F9C">
      <w:start w:val="1"/>
      <w:numFmt w:val="lowerLetter"/>
      <w:lvlText w:val="%2."/>
      <w:lvlJc w:val="left"/>
      <w:pPr>
        <w:ind w:left="1440" w:hanging="360"/>
      </w:pPr>
    </w:lvl>
    <w:lvl w:ilvl="2" w:tplc="9A486C3E">
      <w:start w:val="1"/>
      <w:numFmt w:val="lowerRoman"/>
      <w:lvlText w:val="%3."/>
      <w:lvlJc w:val="right"/>
      <w:pPr>
        <w:ind w:left="2160" w:hanging="180"/>
      </w:pPr>
    </w:lvl>
    <w:lvl w:ilvl="3" w:tplc="E1FAECD8">
      <w:start w:val="1"/>
      <w:numFmt w:val="decimal"/>
      <w:lvlText w:val="%4."/>
      <w:lvlJc w:val="left"/>
      <w:pPr>
        <w:ind w:left="2880" w:hanging="360"/>
      </w:pPr>
    </w:lvl>
    <w:lvl w:ilvl="4" w:tplc="BE94CC56">
      <w:start w:val="1"/>
      <w:numFmt w:val="lowerLetter"/>
      <w:lvlText w:val="%5."/>
      <w:lvlJc w:val="left"/>
      <w:pPr>
        <w:ind w:left="3600" w:hanging="360"/>
      </w:pPr>
    </w:lvl>
    <w:lvl w:ilvl="5" w:tplc="8E2CBDCE">
      <w:start w:val="1"/>
      <w:numFmt w:val="lowerRoman"/>
      <w:lvlText w:val="%6."/>
      <w:lvlJc w:val="right"/>
      <w:pPr>
        <w:ind w:left="4320" w:hanging="180"/>
      </w:pPr>
    </w:lvl>
    <w:lvl w:ilvl="6" w:tplc="3CBA3C3A">
      <w:start w:val="1"/>
      <w:numFmt w:val="decimal"/>
      <w:lvlText w:val="%7."/>
      <w:lvlJc w:val="left"/>
      <w:pPr>
        <w:ind w:left="5040" w:hanging="360"/>
      </w:pPr>
    </w:lvl>
    <w:lvl w:ilvl="7" w:tplc="EE724920">
      <w:start w:val="1"/>
      <w:numFmt w:val="lowerLetter"/>
      <w:lvlText w:val="%8."/>
      <w:lvlJc w:val="left"/>
      <w:pPr>
        <w:ind w:left="5760" w:hanging="360"/>
      </w:pPr>
    </w:lvl>
    <w:lvl w:ilvl="8" w:tplc="B1BE4E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E42C5"/>
    <w:multiLevelType w:val="hybridMultilevel"/>
    <w:tmpl w:val="9A38D42C"/>
    <w:lvl w:ilvl="0" w:tplc="5AEEC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A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09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00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F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07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29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86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AE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B469997"/>
    <w:multiLevelType w:val="hybridMultilevel"/>
    <w:tmpl w:val="91F04E6A"/>
    <w:lvl w:ilvl="0" w:tplc="B4A0DE82">
      <w:start w:val="1"/>
      <w:numFmt w:val="decimal"/>
      <w:lvlText w:val="%1."/>
      <w:lvlJc w:val="left"/>
      <w:pPr>
        <w:ind w:left="720" w:hanging="360"/>
      </w:pPr>
    </w:lvl>
    <w:lvl w:ilvl="1" w:tplc="E31425A0">
      <w:start w:val="1"/>
      <w:numFmt w:val="lowerLetter"/>
      <w:lvlText w:val="%2."/>
      <w:lvlJc w:val="left"/>
      <w:pPr>
        <w:ind w:left="1440" w:hanging="360"/>
      </w:pPr>
    </w:lvl>
    <w:lvl w:ilvl="2" w:tplc="B6CA0916">
      <w:start w:val="1"/>
      <w:numFmt w:val="lowerRoman"/>
      <w:lvlText w:val="%3."/>
      <w:lvlJc w:val="right"/>
      <w:pPr>
        <w:ind w:left="2160" w:hanging="180"/>
      </w:pPr>
    </w:lvl>
    <w:lvl w:ilvl="3" w:tplc="E256BC0A">
      <w:start w:val="1"/>
      <w:numFmt w:val="decimal"/>
      <w:lvlText w:val="%4."/>
      <w:lvlJc w:val="left"/>
      <w:pPr>
        <w:ind w:left="2880" w:hanging="360"/>
      </w:pPr>
    </w:lvl>
    <w:lvl w:ilvl="4" w:tplc="3AAA0C0E">
      <w:start w:val="1"/>
      <w:numFmt w:val="lowerLetter"/>
      <w:lvlText w:val="%5."/>
      <w:lvlJc w:val="left"/>
      <w:pPr>
        <w:ind w:left="3600" w:hanging="360"/>
      </w:pPr>
    </w:lvl>
    <w:lvl w:ilvl="5" w:tplc="B414D3B0">
      <w:start w:val="1"/>
      <w:numFmt w:val="lowerRoman"/>
      <w:lvlText w:val="%6."/>
      <w:lvlJc w:val="right"/>
      <w:pPr>
        <w:ind w:left="4320" w:hanging="180"/>
      </w:pPr>
    </w:lvl>
    <w:lvl w:ilvl="6" w:tplc="A5FEAFF4">
      <w:start w:val="1"/>
      <w:numFmt w:val="decimal"/>
      <w:lvlText w:val="%7."/>
      <w:lvlJc w:val="left"/>
      <w:pPr>
        <w:ind w:left="5040" w:hanging="360"/>
      </w:pPr>
    </w:lvl>
    <w:lvl w:ilvl="7" w:tplc="9D32F3A0">
      <w:start w:val="1"/>
      <w:numFmt w:val="lowerLetter"/>
      <w:lvlText w:val="%8."/>
      <w:lvlJc w:val="left"/>
      <w:pPr>
        <w:ind w:left="5760" w:hanging="360"/>
      </w:pPr>
    </w:lvl>
    <w:lvl w:ilvl="8" w:tplc="08B6769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92425"/>
    <w:multiLevelType w:val="hybridMultilevel"/>
    <w:tmpl w:val="A3267814"/>
    <w:lvl w:ilvl="0" w:tplc="29762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EA6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85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D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6D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C2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C4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A9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2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7188292">
    <w:abstractNumId w:val="16"/>
  </w:num>
  <w:num w:numId="2" w16cid:durableId="566456618">
    <w:abstractNumId w:val="5"/>
  </w:num>
  <w:num w:numId="3" w16cid:durableId="2020042823">
    <w:abstractNumId w:val="20"/>
  </w:num>
  <w:num w:numId="4" w16cid:durableId="1337147346">
    <w:abstractNumId w:val="17"/>
  </w:num>
  <w:num w:numId="5" w16cid:durableId="2127458239">
    <w:abstractNumId w:val="4"/>
  </w:num>
  <w:num w:numId="6" w16cid:durableId="472531172">
    <w:abstractNumId w:val="22"/>
  </w:num>
  <w:num w:numId="7" w16cid:durableId="978804187">
    <w:abstractNumId w:val="15"/>
  </w:num>
  <w:num w:numId="8" w16cid:durableId="2000964766">
    <w:abstractNumId w:val="18"/>
  </w:num>
  <w:num w:numId="9" w16cid:durableId="2047173677">
    <w:abstractNumId w:val="19"/>
  </w:num>
  <w:num w:numId="10" w16cid:durableId="228535675">
    <w:abstractNumId w:val="3"/>
  </w:num>
  <w:num w:numId="11" w16cid:durableId="1810053227">
    <w:abstractNumId w:val="10"/>
  </w:num>
  <w:num w:numId="12" w16cid:durableId="231040267">
    <w:abstractNumId w:val="1"/>
  </w:num>
  <w:num w:numId="13" w16cid:durableId="1527403457">
    <w:abstractNumId w:val="13"/>
  </w:num>
  <w:num w:numId="14" w16cid:durableId="1561400847">
    <w:abstractNumId w:val="14"/>
  </w:num>
  <w:num w:numId="15" w16cid:durableId="535696286">
    <w:abstractNumId w:val="7"/>
  </w:num>
  <w:num w:numId="16" w16cid:durableId="2007514128">
    <w:abstractNumId w:val="0"/>
  </w:num>
  <w:num w:numId="17" w16cid:durableId="496187576">
    <w:abstractNumId w:val="6"/>
  </w:num>
  <w:num w:numId="18" w16cid:durableId="1351446810">
    <w:abstractNumId w:val="8"/>
  </w:num>
  <w:num w:numId="19" w16cid:durableId="16783269">
    <w:abstractNumId w:val="9"/>
  </w:num>
  <w:num w:numId="20" w16cid:durableId="1194418889">
    <w:abstractNumId w:val="21"/>
  </w:num>
  <w:num w:numId="21" w16cid:durableId="1598175551">
    <w:abstractNumId w:val="23"/>
  </w:num>
  <w:num w:numId="22" w16cid:durableId="1838303258">
    <w:abstractNumId w:val="11"/>
  </w:num>
  <w:num w:numId="23" w16cid:durableId="450129142">
    <w:abstractNumId w:val="12"/>
  </w:num>
  <w:num w:numId="24" w16cid:durableId="177297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C3A389"/>
    <w:rsid w:val="00000115"/>
    <w:rsid w:val="000028F7"/>
    <w:rsid w:val="00003961"/>
    <w:rsid w:val="0001378D"/>
    <w:rsid w:val="00022D57"/>
    <w:rsid w:val="000233F6"/>
    <w:rsid w:val="00027041"/>
    <w:rsid w:val="0003057E"/>
    <w:rsid w:val="00030916"/>
    <w:rsid w:val="00034051"/>
    <w:rsid w:val="00043A89"/>
    <w:rsid w:val="00050CED"/>
    <w:rsid w:val="00062198"/>
    <w:rsid w:val="00062286"/>
    <w:rsid w:val="00077217"/>
    <w:rsid w:val="0008041E"/>
    <w:rsid w:val="000979BD"/>
    <w:rsid w:val="000A06F0"/>
    <w:rsid w:val="000B0D6D"/>
    <w:rsid w:val="000B1595"/>
    <w:rsid w:val="000B1F76"/>
    <w:rsid w:val="000B4F19"/>
    <w:rsid w:val="000B5635"/>
    <w:rsid w:val="000B7BDE"/>
    <w:rsid w:val="000C04AF"/>
    <w:rsid w:val="000C1461"/>
    <w:rsid w:val="000D5FCE"/>
    <w:rsid w:val="000E053A"/>
    <w:rsid w:val="000E12B0"/>
    <w:rsid w:val="000E4E5A"/>
    <w:rsid w:val="000E5BDA"/>
    <w:rsid w:val="000F40C5"/>
    <w:rsid w:val="00103750"/>
    <w:rsid w:val="001070F8"/>
    <w:rsid w:val="001132F9"/>
    <w:rsid w:val="00113515"/>
    <w:rsid w:val="001244B2"/>
    <w:rsid w:val="00135977"/>
    <w:rsid w:val="0014137F"/>
    <w:rsid w:val="00147A6F"/>
    <w:rsid w:val="0015456C"/>
    <w:rsid w:val="001637FD"/>
    <w:rsid w:val="00164EC8"/>
    <w:rsid w:val="0016779A"/>
    <w:rsid w:val="00167F12"/>
    <w:rsid w:val="001708D1"/>
    <w:rsid w:val="001712FC"/>
    <w:rsid w:val="001714B2"/>
    <w:rsid w:val="001721AD"/>
    <w:rsid w:val="00173940"/>
    <w:rsid w:val="00174379"/>
    <w:rsid w:val="00176820"/>
    <w:rsid w:val="001773DD"/>
    <w:rsid w:val="001806AF"/>
    <w:rsid w:val="00184B9D"/>
    <w:rsid w:val="00197816"/>
    <w:rsid w:val="001A6408"/>
    <w:rsid w:val="001B1125"/>
    <w:rsid w:val="001B3F02"/>
    <w:rsid w:val="001B51E1"/>
    <w:rsid w:val="001C0612"/>
    <w:rsid w:val="001D1AAB"/>
    <w:rsid w:val="001D2299"/>
    <w:rsid w:val="001D2347"/>
    <w:rsid w:val="001D25FF"/>
    <w:rsid w:val="001D3085"/>
    <w:rsid w:val="001D6E17"/>
    <w:rsid w:val="001D7FC6"/>
    <w:rsid w:val="001E1A3B"/>
    <w:rsid w:val="001E57E1"/>
    <w:rsid w:val="001F3E9A"/>
    <w:rsid w:val="0020354E"/>
    <w:rsid w:val="002078D9"/>
    <w:rsid w:val="00211197"/>
    <w:rsid w:val="0021196F"/>
    <w:rsid w:val="00212981"/>
    <w:rsid w:val="002140D6"/>
    <w:rsid w:val="002160BA"/>
    <w:rsid w:val="0021668E"/>
    <w:rsid w:val="00224A1A"/>
    <w:rsid w:val="00236796"/>
    <w:rsid w:val="00240E57"/>
    <w:rsid w:val="00246DAF"/>
    <w:rsid w:val="00254079"/>
    <w:rsid w:val="00260F51"/>
    <w:rsid w:val="00262DB8"/>
    <w:rsid w:val="00263A26"/>
    <w:rsid w:val="002651EF"/>
    <w:rsid w:val="00265AFA"/>
    <w:rsid w:val="00268276"/>
    <w:rsid w:val="002806BD"/>
    <w:rsid w:val="00281A4B"/>
    <w:rsid w:val="0029684C"/>
    <w:rsid w:val="002A1F3A"/>
    <w:rsid w:val="002A344A"/>
    <w:rsid w:val="002B0F9A"/>
    <w:rsid w:val="002C4AD5"/>
    <w:rsid w:val="002D493F"/>
    <w:rsid w:val="002E24E1"/>
    <w:rsid w:val="002E48B7"/>
    <w:rsid w:val="002F3EC5"/>
    <w:rsid w:val="002F47E3"/>
    <w:rsid w:val="002F5279"/>
    <w:rsid w:val="003058AF"/>
    <w:rsid w:val="0031211F"/>
    <w:rsid w:val="003122BE"/>
    <w:rsid w:val="0031519A"/>
    <w:rsid w:val="003200F9"/>
    <w:rsid w:val="00321792"/>
    <w:rsid w:val="00322248"/>
    <w:rsid w:val="00322FDC"/>
    <w:rsid w:val="0032582C"/>
    <w:rsid w:val="00326C6B"/>
    <w:rsid w:val="00327E0C"/>
    <w:rsid w:val="003357F7"/>
    <w:rsid w:val="0033630E"/>
    <w:rsid w:val="003376D4"/>
    <w:rsid w:val="0034294E"/>
    <w:rsid w:val="00350C25"/>
    <w:rsid w:val="00350D71"/>
    <w:rsid w:val="003579C9"/>
    <w:rsid w:val="00363804"/>
    <w:rsid w:val="00363BFB"/>
    <w:rsid w:val="00367833"/>
    <w:rsid w:val="0037017D"/>
    <w:rsid w:val="0037387E"/>
    <w:rsid w:val="00380D9B"/>
    <w:rsid w:val="003819EB"/>
    <w:rsid w:val="00383F22"/>
    <w:rsid w:val="00386E85"/>
    <w:rsid w:val="00390473"/>
    <w:rsid w:val="00391397"/>
    <w:rsid w:val="00392A5C"/>
    <w:rsid w:val="00392C1F"/>
    <w:rsid w:val="00395CB6"/>
    <w:rsid w:val="0039624F"/>
    <w:rsid w:val="003A3D28"/>
    <w:rsid w:val="003A7B36"/>
    <w:rsid w:val="003A7E0C"/>
    <w:rsid w:val="003B2D60"/>
    <w:rsid w:val="003B31D5"/>
    <w:rsid w:val="003B345B"/>
    <w:rsid w:val="003B7511"/>
    <w:rsid w:val="003C32FE"/>
    <w:rsid w:val="003C3E03"/>
    <w:rsid w:val="003C568C"/>
    <w:rsid w:val="003D3D70"/>
    <w:rsid w:val="003E39BB"/>
    <w:rsid w:val="003E3C97"/>
    <w:rsid w:val="003F0E80"/>
    <w:rsid w:val="003F245D"/>
    <w:rsid w:val="003F254F"/>
    <w:rsid w:val="003F488C"/>
    <w:rsid w:val="003F7197"/>
    <w:rsid w:val="00401206"/>
    <w:rsid w:val="00413F1B"/>
    <w:rsid w:val="00415A14"/>
    <w:rsid w:val="00420EBA"/>
    <w:rsid w:val="00436BB3"/>
    <w:rsid w:val="00441617"/>
    <w:rsid w:val="00445D4B"/>
    <w:rsid w:val="00447E10"/>
    <w:rsid w:val="00450737"/>
    <w:rsid w:val="0045399B"/>
    <w:rsid w:val="00455866"/>
    <w:rsid w:val="004573C5"/>
    <w:rsid w:val="00460457"/>
    <w:rsid w:val="00461C3D"/>
    <w:rsid w:val="00471AE4"/>
    <w:rsid w:val="0047527C"/>
    <w:rsid w:val="00476540"/>
    <w:rsid w:val="00477D5A"/>
    <w:rsid w:val="00486264"/>
    <w:rsid w:val="00490EC1"/>
    <w:rsid w:val="00494BE1"/>
    <w:rsid w:val="004A2327"/>
    <w:rsid w:val="004A26D3"/>
    <w:rsid w:val="004A7D96"/>
    <w:rsid w:val="004C7D28"/>
    <w:rsid w:val="004D6DBF"/>
    <w:rsid w:val="004D753C"/>
    <w:rsid w:val="004E1379"/>
    <w:rsid w:val="004E50DB"/>
    <w:rsid w:val="004E59CE"/>
    <w:rsid w:val="004F1513"/>
    <w:rsid w:val="004F5FF0"/>
    <w:rsid w:val="004F67FE"/>
    <w:rsid w:val="004F7849"/>
    <w:rsid w:val="00501D09"/>
    <w:rsid w:val="0050478B"/>
    <w:rsid w:val="00504C71"/>
    <w:rsid w:val="0051014A"/>
    <w:rsid w:val="00511968"/>
    <w:rsid w:val="005145B4"/>
    <w:rsid w:val="00514EF9"/>
    <w:rsid w:val="005238FC"/>
    <w:rsid w:val="00523D65"/>
    <w:rsid w:val="00530715"/>
    <w:rsid w:val="0053357D"/>
    <w:rsid w:val="00536E6D"/>
    <w:rsid w:val="00541616"/>
    <w:rsid w:val="00541C9B"/>
    <w:rsid w:val="00542167"/>
    <w:rsid w:val="005443C5"/>
    <w:rsid w:val="00544AE9"/>
    <w:rsid w:val="0055348D"/>
    <w:rsid w:val="00555720"/>
    <w:rsid w:val="00572150"/>
    <w:rsid w:val="00577710"/>
    <w:rsid w:val="005A0E28"/>
    <w:rsid w:val="005A142F"/>
    <w:rsid w:val="005A7B99"/>
    <w:rsid w:val="005A7F5A"/>
    <w:rsid w:val="005B0FD1"/>
    <w:rsid w:val="005B777C"/>
    <w:rsid w:val="005C260B"/>
    <w:rsid w:val="005D10B3"/>
    <w:rsid w:val="005D48D9"/>
    <w:rsid w:val="005D5C73"/>
    <w:rsid w:val="005D7E4A"/>
    <w:rsid w:val="005E24ED"/>
    <w:rsid w:val="005E46CC"/>
    <w:rsid w:val="005F00FB"/>
    <w:rsid w:val="005F706F"/>
    <w:rsid w:val="00602F5D"/>
    <w:rsid w:val="0060674E"/>
    <w:rsid w:val="00607BD6"/>
    <w:rsid w:val="00614DFE"/>
    <w:rsid w:val="006163A3"/>
    <w:rsid w:val="0062021F"/>
    <w:rsid w:val="00632667"/>
    <w:rsid w:val="00636E08"/>
    <w:rsid w:val="00641382"/>
    <w:rsid w:val="006452FA"/>
    <w:rsid w:val="00666266"/>
    <w:rsid w:val="00687247"/>
    <w:rsid w:val="00694B80"/>
    <w:rsid w:val="006962E7"/>
    <w:rsid w:val="00696423"/>
    <w:rsid w:val="00696A7A"/>
    <w:rsid w:val="0069701D"/>
    <w:rsid w:val="006A07AF"/>
    <w:rsid w:val="006A0A01"/>
    <w:rsid w:val="006A2AA5"/>
    <w:rsid w:val="006B0717"/>
    <w:rsid w:val="006C47C0"/>
    <w:rsid w:val="006D093D"/>
    <w:rsid w:val="006D1034"/>
    <w:rsid w:val="006E5964"/>
    <w:rsid w:val="006E6CFB"/>
    <w:rsid w:val="006E7938"/>
    <w:rsid w:val="006F3702"/>
    <w:rsid w:val="006F4F3B"/>
    <w:rsid w:val="00706207"/>
    <w:rsid w:val="007072A9"/>
    <w:rsid w:val="0070732B"/>
    <w:rsid w:val="0073067F"/>
    <w:rsid w:val="00730F32"/>
    <w:rsid w:val="00751A9D"/>
    <w:rsid w:val="00751E18"/>
    <w:rsid w:val="00757F18"/>
    <w:rsid w:val="00762E89"/>
    <w:rsid w:val="00766423"/>
    <w:rsid w:val="00766611"/>
    <w:rsid w:val="00772266"/>
    <w:rsid w:val="00773CAC"/>
    <w:rsid w:val="00775CD3"/>
    <w:rsid w:val="00785D0C"/>
    <w:rsid w:val="007901A0"/>
    <w:rsid w:val="00795A05"/>
    <w:rsid w:val="007A7AE8"/>
    <w:rsid w:val="007B445E"/>
    <w:rsid w:val="007B749F"/>
    <w:rsid w:val="007C28E6"/>
    <w:rsid w:val="007C6B17"/>
    <w:rsid w:val="007C7195"/>
    <w:rsid w:val="007D3685"/>
    <w:rsid w:val="007E44D9"/>
    <w:rsid w:val="007E4BEF"/>
    <w:rsid w:val="007F63DC"/>
    <w:rsid w:val="007F78D2"/>
    <w:rsid w:val="00801539"/>
    <w:rsid w:val="00802E0C"/>
    <w:rsid w:val="00803B52"/>
    <w:rsid w:val="00824252"/>
    <w:rsid w:val="008246BD"/>
    <w:rsid w:val="00830790"/>
    <w:rsid w:val="00832AFC"/>
    <w:rsid w:val="00833492"/>
    <w:rsid w:val="00834533"/>
    <w:rsid w:val="00834BA7"/>
    <w:rsid w:val="008412F7"/>
    <w:rsid w:val="008432C5"/>
    <w:rsid w:val="008473AB"/>
    <w:rsid w:val="0084799E"/>
    <w:rsid w:val="008479FA"/>
    <w:rsid w:val="00852B09"/>
    <w:rsid w:val="00856EBD"/>
    <w:rsid w:val="008778A7"/>
    <w:rsid w:val="0088140F"/>
    <w:rsid w:val="008850E5"/>
    <w:rsid w:val="008857DB"/>
    <w:rsid w:val="00886298"/>
    <w:rsid w:val="008907E9"/>
    <w:rsid w:val="00894FD7"/>
    <w:rsid w:val="008A77BB"/>
    <w:rsid w:val="008B17A6"/>
    <w:rsid w:val="008B4FE5"/>
    <w:rsid w:val="008C1906"/>
    <w:rsid w:val="008D2DFB"/>
    <w:rsid w:val="008D579A"/>
    <w:rsid w:val="008E1A6C"/>
    <w:rsid w:val="008E3D18"/>
    <w:rsid w:val="008E565B"/>
    <w:rsid w:val="008E7B6D"/>
    <w:rsid w:val="008E7FD5"/>
    <w:rsid w:val="008F27EB"/>
    <w:rsid w:val="00900072"/>
    <w:rsid w:val="00900943"/>
    <w:rsid w:val="0090777E"/>
    <w:rsid w:val="00910A3E"/>
    <w:rsid w:val="00911D7A"/>
    <w:rsid w:val="00914873"/>
    <w:rsid w:val="009215AD"/>
    <w:rsid w:val="00924FDE"/>
    <w:rsid w:val="0092641E"/>
    <w:rsid w:val="00930417"/>
    <w:rsid w:val="00930452"/>
    <w:rsid w:val="00932576"/>
    <w:rsid w:val="009417B8"/>
    <w:rsid w:val="0094355B"/>
    <w:rsid w:val="00951B7C"/>
    <w:rsid w:val="00952267"/>
    <w:rsid w:val="009576B3"/>
    <w:rsid w:val="00960271"/>
    <w:rsid w:val="00960F99"/>
    <w:rsid w:val="00961F01"/>
    <w:rsid w:val="00971C20"/>
    <w:rsid w:val="0097253D"/>
    <w:rsid w:val="00973F8B"/>
    <w:rsid w:val="00990938"/>
    <w:rsid w:val="0099649B"/>
    <w:rsid w:val="009964FC"/>
    <w:rsid w:val="009A1793"/>
    <w:rsid w:val="009A2FC9"/>
    <w:rsid w:val="009B71A2"/>
    <w:rsid w:val="009C31BC"/>
    <w:rsid w:val="009C359D"/>
    <w:rsid w:val="009C5957"/>
    <w:rsid w:val="009C72D7"/>
    <w:rsid w:val="009D20AC"/>
    <w:rsid w:val="009D5D72"/>
    <w:rsid w:val="009D7171"/>
    <w:rsid w:val="009D7910"/>
    <w:rsid w:val="009E5987"/>
    <w:rsid w:val="009E60DA"/>
    <w:rsid w:val="009F3221"/>
    <w:rsid w:val="009F4FDA"/>
    <w:rsid w:val="009F5E92"/>
    <w:rsid w:val="009F5F32"/>
    <w:rsid w:val="00A007E0"/>
    <w:rsid w:val="00A015F0"/>
    <w:rsid w:val="00A01D68"/>
    <w:rsid w:val="00A06D0F"/>
    <w:rsid w:val="00A13D92"/>
    <w:rsid w:val="00A1454B"/>
    <w:rsid w:val="00A15CD5"/>
    <w:rsid w:val="00A16682"/>
    <w:rsid w:val="00A205AF"/>
    <w:rsid w:val="00A237AD"/>
    <w:rsid w:val="00A60B9A"/>
    <w:rsid w:val="00A617B1"/>
    <w:rsid w:val="00A61968"/>
    <w:rsid w:val="00A6279F"/>
    <w:rsid w:val="00A72693"/>
    <w:rsid w:val="00A74144"/>
    <w:rsid w:val="00A74294"/>
    <w:rsid w:val="00A75FC1"/>
    <w:rsid w:val="00A7747B"/>
    <w:rsid w:val="00A81394"/>
    <w:rsid w:val="00A851E0"/>
    <w:rsid w:val="00A85E7C"/>
    <w:rsid w:val="00A86B2D"/>
    <w:rsid w:val="00A86D7D"/>
    <w:rsid w:val="00A872F5"/>
    <w:rsid w:val="00A87DD5"/>
    <w:rsid w:val="00A90911"/>
    <w:rsid w:val="00A90BB2"/>
    <w:rsid w:val="00A976D7"/>
    <w:rsid w:val="00AB7616"/>
    <w:rsid w:val="00AD1B8B"/>
    <w:rsid w:val="00AD2E94"/>
    <w:rsid w:val="00AD6181"/>
    <w:rsid w:val="00AD6FFD"/>
    <w:rsid w:val="00AE2A0C"/>
    <w:rsid w:val="00AE2B45"/>
    <w:rsid w:val="00AE4060"/>
    <w:rsid w:val="00AE4E03"/>
    <w:rsid w:val="00AE4F66"/>
    <w:rsid w:val="00AE5FB2"/>
    <w:rsid w:val="00AE7E0D"/>
    <w:rsid w:val="00B02C25"/>
    <w:rsid w:val="00B030F1"/>
    <w:rsid w:val="00B1150F"/>
    <w:rsid w:val="00B14AFC"/>
    <w:rsid w:val="00B15EA6"/>
    <w:rsid w:val="00B216C1"/>
    <w:rsid w:val="00B21C3B"/>
    <w:rsid w:val="00B276C9"/>
    <w:rsid w:val="00B3189A"/>
    <w:rsid w:val="00B32CC4"/>
    <w:rsid w:val="00B3333E"/>
    <w:rsid w:val="00B42727"/>
    <w:rsid w:val="00B44891"/>
    <w:rsid w:val="00B4495E"/>
    <w:rsid w:val="00B57E60"/>
    <w:rsid w:val="00B6153E"/>
    <w:rsid w:val="00B621B8"/>
    <w:rsid w:val="00B638D0"/>
    <w:rsid w:val="00B7110C"/>
    <w:rsid w:val="00B7286C"/>
    <w:rsid w:val="00B73B09"/>
    <w:rsid w:val="00B82A24"/>
    <w:rsid w:val="00B85EF3"/>
    <w:rsid w:val="00B91AAD"/>
    <w:rsid w:val="00BA14ED"/>
    <w:rsid w:val="00BA4847"/>
    <w:rsid w:val="00BA5C61"/>
    <w:rsid w:val="00BA6C4B"/>
    <w:rsid w:val="00BA78E3"/>
    <w:rsid w:val="00BB2F04"/>
    <w:rsid w:val="00BB336F"/>
    <w:rsid w:val="00BB36F7"/>
    <w:rsid w:val="00BD000F"/>
    <w:rsid w:val="00BD02A3"/>
    <w:rsid w:val="00BE1DBC"/>
    <w:rsid w:val="00BF5BF9"/>
    <w:rsid w:val="00BF5E7B"/>
    <w:rsid w:val="00BF66F8"/>
    <w:rsid w:val="00C006FE"/>
    <w:rsid w:val="00C06680"/>
    <w:rsid w:val="00C10044"/>
    <w:rsid w:val="00C1466D"/>
    <w:rsid w:val="00C15960"/>
    <w:rsid w:val="00C2211B"/>
    <w:rsid w:val="00C24995"/>
    <w:rsid w:val="00C273D1"/>
    <w:rsid w:val="00C30C2B"/>
    <w:rsid w:val="00C44B00"/>
    <w:rsid w:val="00C540DE"/>
    <w:rsid w:val="00C54249"/>
    <w:rsid w:val="00C576FB"/>
    <w:rsid w:val="00C601CB"/>
    <w:rsid w:val="00C7028F"/>
    <w:rsid w:val="00C81A83"/>
    <w:rsid w:val="00C87923"/>
    <w:rsid w:val="00C90C2A"/>
    <w:rsid w:val="00CA18F6"/>
    <w:rsid w:val="00CB1EA4"/>
    <w:rsid w:val="00CC1B2F"/>
    <w:rsid w:val="00CC463A"/>
    <w:rsid w:val="00CC51A8"/>
    <w:rsid w:val="00CC84C5"/>
    <w:rsid w:val="00CCEF7B"/>
    <w:rsid w:val="00CD02A9"/>
    <w:rsid w:val="00CD3CEE"/>
    <w:rsid w:val="00CE58E8"/>
    <w:rsid w:val="00CF208A"/>
    <w:rsid w:val="00CF3275"/>
    <w:rsid w:val="00CF6F55"/>
    <w:rsid w:val="00D003E2"/>
    <w:rsid w:val="00D004C9"/>
    <w:rsid w:val="00D01ADA"/>
    <w:rsid w:val="00D02437"/>
    <w:rsid w:val="00D05B20"/>
    <w:rsid w:val="00D10664"/>
    <w:rsid w:val="00D10801"/>
    <w:rsid w:val="00D15800"/>
    <w:rsid w:val="00D23D96"/>
    <w:rsid w:val="00D24347"/>
    <w:rsid w:val="00D265B2"/>
    <w:rsid w:val="00D30AFD"/>
    <w:rsid w:val="00D33342"/>
    <w:rsid w:val="00D35AB0"/>
    <w:rsid w:val="00D378B0"/>
    <w:rsid w:val="00D5546A"/>
    <w:rsid w:val="00D55C5C"/>
    <w:rsid w:val="00D621D1"/>
    <w:rsid w:val="00D7688E"/>
    <w:rsid w:val="00DA07D8"/>
    <w:rsid w:val="00DA07FF"/>
    <w:rsid w:val="00DA2E9D"/>
    <w:rsid w:val="00DA3BCD"/>
    <w:rsid w:val="00DB118C"/>
    <w:rsid w:val="00DB5E1C"/>
    <w:rsid w:val="00DB690A"/>
    <w:rsid w:val="00DC4624"/>
    <w:rsid w:val="00DC48C4"/>
    <w:rsid w:val="00DC7EDE"/>
    <w:rsid w:val="00DD0D6F"/>
    <w:rsid w:val="00DD11C7"/>
    <w:rsid w:val="00DD4EF7"/>
    <w:rsid w:val="00DE0352"/>
    <w:rsid w:val="00DE5418"/>
    <w:rsid w:val="00E00495"/>
    <w:rsid w:val="00E03729"/>
    <w:rsid w:val="00E04735"/>
    <w:rsid w:val="00E06CE4"/>
    <w:rsid w:val="00E3576A"/>
    <w:rsid w:val="00E63507"/>
    <w:rsid w:val="00E65564"/>
    <w:rsid w:val="00E70248"/>
    <w:rsid w:val="00E702C3"/>
    <w:rsid w:val="00E73F08"/>
    <w:rsid w:val="00E80947"/>
    <w:rsid w:val="00E83108"/>
    <w:rsid w:val="00E87333"/>
    <w:rsid w:val="00EA2E44"/>
    <w:rsid w:val="00EB1337"/>
    <w:rsid w:val="00EC2BAD"/>
    <w:rsid w:val="00EC48CF"/>
    <w:rsid w:val="00EC4F51"/>
    <w:rsid w:val="00ED3579"/>
    <w:rsid w:val="00ED550F"/>
    <w:rsid w:val="00ED57C3"/>
    <w:rsid w:val="00EE7E38"/>
    <w:rsid w:val="00EF0F2A"/>
    <w:rsid w:val="00F067CF"/>
    <w:rsid w:val="00F142E9"/>
    <w:rsid w:val="00F15CF7"/>
    <w:rsid w:val="00F221C9"/>
    <w:rsid w:val="00F2371C"/>
    <w:rsid w:val="00F303BC"/>
    <w:rsid w:val="00F31EC8"/>
    <w:rsid w:val="00F35DDE"/>
    <w:rsid w:val="00F843DF"/>
    <w:rsid w:val="00F864F2"/>
    <w:rsid w:val="00F871C9"/>
    <w:rsid w:val="00F878C5"/>
    <w:rsid w:val="00F90990"/>
    <w:rsid w:val="00F90B2C"/>
    <w:rsid w:val="00F910C6"/>
    <w:rsid w:val="00F95A6C"/>
    <w:rsid w:val="00F96DC2"/>
    <w:rsid w:val="00FA215E"/>
    <w:rsid w:val="00FA7647"/>
    <w:rsid w:val="00FB1C9E"/>
    <w:rsid w:val="00FC49FB"/>
    <w:rsid w:val="00FD1C99"/>
    <w:rsid w:val="00FD4C3E"/>
    <w:rsid w:val="00FE35ED"/>
    <w:rsid w:val="00FE40DB"/>
    <w:rsid w:val="00FE57BB"/>
    <w:rsid w:val="00FE5B61"/>
    <w:rsid w:val="00FE6E2F"/>
    <w:rsid w:val="00FF696A"/>
    <w:rsid w:val="011056FF"/>
    <w:rsid w:val="0116064D"/>
    <w:rsid w:val="01CB907D"/>
    <w:rsid w:val="0217159F"/>
    <w:rsid w:val="0255DC15"/>
    <w:rsid w:val="02CF6FEA"/>
    <w:rsid w:val="031570AF"/>
    <w:rsid w:val="04AFA237"/>
    <w:rsid w:val="05C73732"/>
    <w:rsid w:val="05F486E1"/>
    <w:rsid w:val="062DF5DE"/>
    <w:rsid w:val="07983A03"/>
    <w:rsid w:val="07F11A4F"/>
    <w:rsid w:val="07F5DE5D"/>
    <w:rsid w:val="081E2302"/>
    <w:rsid w:val="0827507B"/>
    <w:rsid w:val="0865CD61"/>
    <w:rsid w:val="086D9E71"/>
    <w:rsid w:val="086F16FE"/>
    <w:rsid w:val="0899C5A3"/>
    <w:rsid w:val="08C74026"/>
    <w:rsid w:val="08CFE603"/>
    <w:rsid w:val="08F64924"/>
    <w:rsid w:val="09892502"/>
    <w:rsid w:val="099EBA4B"/>
    <w:rsid w:val="0A68D0ED"/>
    <w:rsid w:val="0A804DB4"/>
    <w:rsid w:val="0A83A85E"/>
    <w:rsid w:val="0AF50164"/>
    <w:rsid w:val="0B652ACD"/>
    <w:rsid w:val="0B8E8F81"/>
    <w:rsid w:val="0C100694"/>
    <w:rsid w:val="0C4783AC"/>
    <w:rsid w:val="0C715A40"/>
    <w:rsid w:val="0D9007FA"/>
    <w:rsid w:val="0D9CA911"/>
    <w:rsid w:val="0E4B8DBE"/>
    <w:rsid w:val="0E933774"/>
    <w:rsid w:val="0EADEF82"/>
    <w:rsid w:val="0F08CF6C"/>
    <w:rsid w:val="1025B105"/>
    <w:rsid w:val="10334653"/>
    <w:rsid w:val="108762DD"/>
    <w:rsid w:val="11A8F5E3"/>
    <w:rsid w:val="11B86C9D"/>
    <w:rsid w:val="12674250"/>
    <w:rsid w:val="12AF0F8E"/>
    <w:rsid w:val="1377CA75"/>
    <w:rsid w:val="13E02BC6"/>
    <w:rsid w:val="140D9D6D"/>
    <w:rsid w:val="147DF343"/>
    <w:rsid w:val="14D93A06"/>
    <w:rsid w:val="159A3406"/>
    <w:rsid w:val="15A48388"/>
    <w:rsid w:val="1622DF37"/>
    <w:rsid w:val="171EE4B4"/>
    <w:rsid w:val="1839273D"/>
    <w:rsid w:val="188591E2"/>
    <w:rsid w:val="19357E70"/>
    <w:rsid w:val="1BA3716D"/>
    <w:rsid w:val="1BDCA5B1"/>
    <w:rsid w:val="1D318D5F"/>
    <w:rsid w:val="1D3D6CAF"/>
    <w:rsid w:val="1D932E50"/>
    <w:rsid w:val="1E11D1B2"/>
    <w:rsid w:val="1E30BEF8"/>
    <w:rsid w:val="1EA64CB7"/>
    <w:rsid w:val="1EC69FCC"/>
    <w:rsid w:val="1FB53226"/>
    <w:rsid w:val="1FD31FAA"/>
    <w:rsid w:val="1FD39591"/>
    <w:rsid w:val="1FF88546"/>
    <w:rsid w:val="206B1684"/>
    <w:rsid w:val="20777B33"/>
    <w:rsid w:val="210003D6"/>
    <w:rsid w:val="211D126C"/>
    <w:rsid w:val="2127B517"/>
    <w:rsid w:val="2212CCA2"/>
    <w:rsid w:val="2295CFE3"/>
    <w:rsid w:val="2311265B"/>
    <w:rsid w:val="235EF935"/>
    <w:rsid w:val="2460A3D3"/>
    <w:rsid w:val="25441CEE"/>
    <w:rsid w:val="257C9BF8"/>
    <w:rsid w:val="259BD772"/>
    <w:rsid w:val="25ADD18C"/>
    <w:rsid w:val="25B81F4A"/>
    <w:rsid w:val="25E290F6"/>
    <w:rsid w:val="26EBC599"/>
    <w:rsid w:val="271BB208"/>
    <w:rsid w:val="27B4DD9B"/>
    <w:rsid w:val="27F01079"/>
    <w:rsid w:val="286E8797"/>
    <w:rsid w:val="2889DA2D"/>
    <w:rsid w:val="28C33608"/>
    <w:rsid w:val="29181EB1"/>
    <w:rsid w:val="29AFCE3F"/>
    <w:rsid w:val="2A3F55EF"/>
    <w:rsid w:val="2A894B5B"/>
    <w:rsid w:val="2A8E8C4A"/>
    <w:rsid w:val="2BB7DB3F"/>
    <w:rsid w:val="2C574ECC"/>
    <w:rsid w:val="2D08CA21"/>
    <w:rsid w:val="2D291EB0"/>
    <w:rsid w:val="2D82D4A5"/>
    <w:rsid w:val="2DC72120"/>
    <w:rsid w:val="2E3BDA49"/>
    <w:rsid w:val="2E9BFBEA"/>
    <w:rsid w:val="30656B41"/>
    <w:rsid w:val="30D4DF6E"/>
    <w:rsid w:val="30D96A9A"/>
    <w:rsid w:val="31B7BCB4"/>
    <w:rsid w:val="31C3A389"/>
    <w:rsid w:val="31F05128"/>
    <w:rsid w:val="31F6439C"/>
    <w:rsid w:val="325AC7E2"/>
    <w:rsid w:val="32DA1D54"/>
    <w:rsid w:val="32DB0F44"/>
    <w:rsid w:val="346F4549"/>
    <w:rsid w:val="3487CC49"/>
    <w:rsid w:val="353CC492"/>
    <w:rsid w:val="354D74BA"/>
    <w:rsid w:val="355F2A9F"/>
    <w:rsid w:val="357EE038"/>
    <w:rsid w:val="35DC416E"/>
    <w:rsid w:val="36201754"/>
    <w:rsid w:val="36B94C0F"/>
    <w:rsid w:val="3819EBEB"/>
    <w:rsid w:val="392DFFF6"/>
    <w:rsid w:val="393F8727"/>
    <w:rsid w:val="3992A3B9"/>
    <w:rsid w:val="3B40EF0F"/>
    <w:rsid w:val="3BA595BD"/>
    <w:rsid w:val="3CDFF7FF"/>
    <w:rsid w:val="3D7E4B68"/>
    <w:rsid w:val="3DC9C8E3"/>
    <w:rsid w:val="3E621885"/>
    <w:rsid w:val="3EE4F024"/>
    <w:rsid w:val="3F71BD2F"/>
    <w:rsid w:val="40A215E3"/>
    <w:rsid w:val="41AD009D"/>
    <w:rsid w:val="41D54DB1"/>
    <w:rsid w:val="424745EA"/>
    <w:rsid w:val="4258DDC0"/>
    <w:rsid w:val="42C2368C"/>
    <w:rsid w:val="43C73A63"/>
    <w:rsid w:val="447AAE0B"/>
    <w:rsid w:val="4517675F"/>
    <w:rsid w:val="464328D8"/>
    <w:rsid w:val="4699A1ED"/>
    <w:rsid w:val="46B1F287"/>
    <w:rsid w:val="47217063"/>
    <w:rsid w:val="47966337"/>
    <w:rsid w:val="47E80707"/>
    <w:rsid w:val="47F6638C"/>
    <w:rsid w:val="49389FF0"/>
    <w:rsid w:val="4995D99D"/>
    <w:rsid w:val="49AE7998"/>
    <w:rsid w:val="49B6F119"/>
    <w:rsid w:val="49F39B65"/>
    <w:rsid w:val="4A22F6E8"/>
    <w:rsid w:val="4A3A1141"/>
    <w:rsid w:val="4A57D0D7"/>
    <w:rsid w:val="4A87E701"/>
    <w:rsid w:val="4A8D6CA3"/>
    <w:rsid w:val="4AA350AA"/>
    <w:rsid w:val="4BE1F998"/>
    <w:rsid w:val="4C1B82D0"/>
    <w:rsid w:val="4C90A9FC"/>
    <w:rsid w:val="4CF2CA23"/>
    <w:rsid w:val="4D5A9DEF"/>
    <w:rsid w:val="4D78E19A"/>
    <w:rsid w:val="4EBDB1B5"/>
    <w:rsid w:val="5015D16D"/>
    <w:rsid w:val="50A4742C"/>
    <w:rsid w:val="50C25E09"/>
    <w:rsid w:val="50EC5C27"/>
    <w:rsid w:val="5211755F"/>
    <w:rsid w:val="52123E9E"/>
    <w:rsid w:val="5274048A"/>
    <w:rsid w:val="527634C6"/>
    <w:rsid w:val="5385831F"/>
    <w:rsid w:val="54246C60"/>
    <w:rsid w:val="559B33CB"/>
    <w:rsid w:val="5602CD4C"/>
    <w:rsid w:val="562B6975"/>
    <w:rsid w:val="56FD2E17"/>
    <w:rsid w:val="570D1458"/>
    <w:rsid w:val="572404C2"/>
    <w:rsid w:val="573CFA29"/>
    <w:rsid w:val="585FED21"/>
    <w:rsid w:val="58747F4A"/>
    <w:rsid w:val="5905F7B9"/>
    <w:rsid w:val="593FFF31"/>
    <w:rsid w:val="5972A1F7"/>
    <w:rsid w:val="59DBF078"/>
    <w:rsid w:val="59F29662"/>
    <w:rsid w:val="5A3227A2"/>
    <w:rsid w:val="5AC964C9"/>
    <w:rsid w:val="5AD2B1C9"/>
    <w:rsid w:val="5B95276F"/>
    <w:rsid w:val="5C298C5E"/>
    <w:rsid w:val="5C6C8674"/>
    <w:rsid w:val="5C770267"/>
    <w:rsid w:val="5CB157B1"/>
    <w:rsid w:val="5D4BC401"/>
    <w:rsid w:val="5F09282A"/>
    <w:rsid w:val="5F1E1DEB"/>
    <w:rsid w:val="5F1F1719"/>
    <w:rsid w:val="5F81DB08"/>
    <w:rsid w:val="6031A2FD"/>
    <w:rsid w:val="604DC285"/>
    <w:rsid w:val="60534F16"/>
    <w:rsid w:val="608B09BB"/>
    <w:rsid w:val="60A299CA"/>
    <w:rsid w:val="61099B2D"/>
    <w:rsid w:val="61143083"/>
    <w:rsid w:val="61EBEBD0"/>
    <w:rsid w:val="621F702A"/>
    <w:rsid w:val="6259B390"/>
    <w:rsid w:val="62D5956B"/>
    <w:rsid w:val="62E4B2E7"/>
    <w:rsid w:val="62FFEC28"/>
    <w:rsid w:val="63304F73"/>
    <w:rsid w:val="63729B62"/>
    <w:rsid w:val="6373E70B"/>
    <w:rsid w:val="63C8F8BA"/>
    <w:rsid w:val="641835B4"/>
    <w:rsid w:val="644634F7"/>
    <w:rsid w:val="6456E02B"/>
    <w:rsid w:val="65147C5A"/>
    <w:rsid w:val="6602B010"/>
    <w:rsid w:val="6610A28C"/>
    <w:rsid w:val="6658D34D"/>
    <w:rsid w:val="67576651"/>
    <w:rsid w:val="67B4D575"/>
    <w:rsid w:val="683589C8"/>
    <w:rsid w:val="699281AE"/>
    <w:rsid w:val="6992F22C"/>
    <w:rsid w:val="6A9C34E8"/>
    <w:rsid w:val="6A9C764D"/>
    <w:rsid w:val="6AB2FE34"/>
    <w:rsid w:val="6B8EF558"/>
    <w:rsid w:val="6C1DCF4F"/>
    <w:rsid w:val="6C88E1D7"/>
    <w:rsid w:val="6CA9F554"/>
    <w:rsid w:val="6DB861C9"/>
    <w:rsid w:val="6EE2E114"/>
    <w:rsid w:val="6FFCF7F3"/>
    <w:rsid w:val="711CE64C"/>
    <w:rsid w:val="71866F9B"/>
    <w:rsid w:val="725900F6"/>
    <w:rsid w:val="72BB4BA5"/>
    <w:rsid w:val="75558024"/>
    <w:rsid w:val="759BDCD4"/>
    <w:rsid w:val="7676749D"/>
    <w:rsid w:val="76A8BE72"/>
    <w:rsid w:val="76AE31FB"/>
    <w:rsid w:val="770EC392"/>
    <w:rsid w:val="794F53A7"/>
    <w:rsid w:val="797F09E0"/>
    <w:rsid w:val="79D48CA8"/>
    <w:rsid w:val="79FEB4DA"/>
    <w:rsid w:val="7A2C20D3"/>
    <w:rsid w:val="7B259AF0"/>
    <w:rsid w:val="7B280722"/>
    <w:rsid w:val="7B40CB42"/>
    <w:rsid w:val="7C0A5E28"/>
    <w:rsid w:val="7C5F3A06"/>
    <w:rsid w:val="7C6AC77F"/>
    <w:rsid w:val="7CB762A9"/>
    <w:rsid w:val="7CDEA73F"/>
    <w:rsid w:val="7CE3C785"/>
    <w:rsid w:val="7CFDCA2E"/>
    <w:rsid w:val="7D0E3299"/>
    <w:rsid w:val="7DE81B73"/>
    <w:rsid w:val="7DEDA10D"/>
    <w:rsid w:val="7E25CDF4"/>
    <w:rsid w:val="7E2AB56E"/>
    <w:rsid w:val="7F40B261"/>
    <w:rsid w:val="7F50CBCA"/>
    <w:rsid w:val="7F552553"/>
    <w:rsid w:val="7F693DCC"/>
    <w:rsid w:val="7FE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3A389"/>
  <w15:chartTrackingRefBased/>
  <w15:docId w15:val="{2BCEB2CF-47BC-470D-96D6-720468F1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67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67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67C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3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AB0"/>
  </w:style>
  <w:style w:type="paragraph" w:styleId="Rodap">
    <w:name w:val="footer"/>
    <w:basedOn w:val="Normal"/>
    <w:link w:val="RodapChar"/>
    <w:uiPriority w:val="99"/>
    <w:unhideWhenUsed/>
    <w:rsid w:val="00D3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a993b-c007-42eb-b730-072487083fe1" xsi:nil="true"/>
    <lcf76f155ced4ddcb4097134ff3c332f xmlns="a1018386-3725-42f3-8f1c-9695e47ee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6" ma:contentTypeDescription="Crie um novo documento." ma:contentTypeScope="" ma:versionID="a4db1d01866a8153e984214d738c6aca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8d523babbb05b2befb583e805ef31491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ba070d-00d2-4321-b21d-b2b38f078959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39EAB-DC5A-4FEC-89F1-34FC230B869E}">
  <ds:schemaRefs>
    <ds:schemaRef ds:uri="http://purl.org/dc/elements/1.1/"/>
    <ds:schemaRef ds:uri="a1018386-3725-42f3-8f1c-9695e47eeb60"/>
    <ds:schemaRef ds:uri="http://purl.org/dc/dcmitype/"/>
    <ds:schemaRef ds:uri="http://schemas.microsoft.com/office/infopath/2007/PartnerControls"/>
    <ds:schemaRef ds:uri="http://schemas.microsoft.com/office/2006/documentManagement/types"/>
    <ds:schemaRef ds:uri="a86a993b-c007-42eb-b730-072487083fe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069700-FF72-4CBE-87A0-3484BF332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F659A-5482-4590-A23E-F5BE931A0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Munk</dc:creator>
  <cp:keywords/>
  <dc:description/>
  <cp:lastModifiedBy>Marcos Carvalho de Sant'Ana</cp:lastModifiedBy>
  <cp:revision>2</cp:revision>
  <dcterms:created xsi:type="dcterms:W3CDTF">2025-06-23T19:38:00Z</dcterms:created>
  <dcterms:modified xsi:type="dcterms:W3CDTF">2025-06-23T19:38:00Z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MediaServiceImageTags">
    <vt:lpwstr/>
  </property>
</Properties>
</file>