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DBBE" w14:textId="77777777" w:rsidR="00742FB5" w:rsidRDefault="0087721E">
      <w:pPr>
        <w:spacing w:after="288" w:line="276" w:lineRule="auto"/>
        <w:jc w:val="center"/>
        <w:rPr>
          <w:rFonts w:ascii="Arial" w:eastAsia="Arial" w:hAnsi="Arial" w:cs="Arial"/>
          <w:b/>
          <w:color w:val="000000"/>
          <w:sz w:val="20"/>
          <w:szCs w:val="20"/>
        </w:rPr>
      </w:pPr>
      <w:r>
        <w:rPr>
          <w:rFonts w:ascii="Arial" w:eastAsia="Arial" w:hAnsi="Arial" w:cs="Arial"/>
          <w:b/>
          <w:color w:val="000000"/>
          <w:sz w:val="20"/>
          <w:szCs w:val="20"/>
        </w:rPr>
        <w:t>MODELO DE TERMO DE CONTRATO</w:t>
      </w:r>
      <w:r>
        <w:rPr>
          <w:rFonts w:ascii="Arial" w:eastAsia="Arial" w:hAnsi="Arial" w:cs="Arial"/>
          <w:b/>
          <w:color w:val="000000"/>
          <w:sz w:val="20"/>
          <w:szCs w:val="20"/>
        </w:rPr>
        <w:br/>
        <w:t>Lei nº 14.133, de 1º de abril de 2021</w:t>
      </w:r>
      <w:r>
        <w:rPr>
          <w:rFonts w:ascii="Arial" w:eastAsia="Arial" w:hAnsi="Arial" w:cs="Arial"/>
          <w:b/>
          <w:color w:val="000000"/>
          <w:sz w:val="20"/>
          <w:szCs w:val="20"/>
        </w:rPr>
        <w:br/>
        <w:t xml:space="preserve">SERVIÇOS – INEXIGIBILIDADE – CAPACITAÇÃO </w:t>
      </w:r>
    </w:p>
    <w:p w14:paraId="66B7C8AF" w14:textId="77777777" w:rsidR="00742FB5" w:rsidRDefault="0087721E">
      <w:pPr>
        <w:spacing w:before="120" w:after="288" w:line="276" w:lineRule="auto"/>
        <w:ind w:firstLine="709"/>
        <w:jc w:val="center"/>
        <w:rPr>
          <w:rFonts w:ascii="Arial" w:eastAsia="Arial" w:hAnsi="Arial" w:cs="Arial"/>
          <w:b/>
          <w:color w:val="000000"/>
          <w:sz w:val="20"/>
          <w:szCs w:val="20"/>
        </w:rPr>
      </w:pPr>
      <w:r>
        <w:rPr>
          <w:noProof/>
        </w:rPr>
        <w:drawing>
          <wp:anchor distT="0" distB="0" distL="114300" distR="114300" simplePos="0" relativeHeight="251658240" behindDoc="0" locked="0" layoutInCell="1" hidden="0" allowOverlap="1" wp14:anchorId="2C50F063" wp14:editId="3822CF8C">
            <wp:simplePos x="0" y="0"/>
            <wp:positionH relativeFrom="column">
              <wp:posOffset>2816860</wp:posOffset>
            </wp:positionH>
            <wp:positionV relativeFrom="paragraph">
              <wp:posOffset>67945</wp:posOffset>
            </wp:positionV>
            <wp:extent cx="738000" cy="8064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38000" cy="806400"/>
                    </a:xfrm>
                    <a:prstGeom prst="rect">
                      <a:avLst/>
                    </a:prstGeom>
                    <a:ln/>
                  </pic:spPr>
                </pic:pic>
              </a:graphicData>
            </a:graphic>
          </wp:anchor>
        </w:drawing>
      </w:r>
    </w:p>
    <w:p w14:paraId="339AD869" w14:textId="77777777" w:rsidR="00742FB5" w:rsidRDefault="00742FB5">
      <w:pPr>
        <w:spacing w:before="120" w:after="288" w:line="276" w:lineRule="auto"/>
        <w:ind w:firstLine="709"/>
        <w:jc w:val="center"/>
        <w:rPr>
          <w:rFonts w:ascii="Arial" w:eastAsia="Arial" w:hAnsi="Arial" w:cs="Arial"/>
          <w:b/>
          <w:i/>
          <w:color w:val="FF0000"/>
          <w:sz w:val="20"/>
          <w:szCs w:val="20"/>
        </w:rPr>
      </w:pPr>
    </w:p>
    <w:p w14:paraId="566D1121" w14:textId="77777777" w:rsidR="00742FB5" w:rsidRDefault="00742FB5">
      <w:pPr>
        <w:spacing w:before="120" w:after="288" w:line="276" w:lineRule="auto"/>
        <w:ind w:firstLine="709"/>
        <w:jc w:val="center"/>
        <w:rPr>
          <w:rFonts w:ascii="Arial" w:eastAsia="Arial" w:hAnsi="Arial" w:cs="Arial"/>
          <w:b/>
          <w:i/>
          <w:color w:val="FF0000"/>
          <w:sz w:val="20"/>
          <w:szCs w:val="20"/>
        </w:rPr>
      </w:pPr>
    </w:p>
    <w:p w14:paraId="313708CA" w14:textId="77777777" w:rsidR="00742FB5" w:rsidRDefault="0087721E">
      <w:pPr>
        <w:spacing w:before="120" w:after="288" w:line="312" w:lineRule="auto"/>
        <w:ind w:firstLine="709"/>
        <w:jc w:val="center"/>
        <w:rPr>
          <w:rFonts w:ascii="Arial" w:eastAsia="Arial" w:hAnsi="Arial" w:cs="Arial"/>
          <w:b/>
          <w:i/>
          <w:color w:val="FF0000"/>
          <w:sz w:val="20"/>
          <w:szCs w:val="20"/>
        </w:rPr>
      </w:pPr>
      <w:r>
        <w:rPr>
          <w:rFonts w:ascii="Arial" w:eastAsia="Arial" w:hAnsi="Arial" w:cs="Arial"/>
          <w:b/>
          <w:i/>
          <w:color w:val="FF0000"/>
          <w:sz w:val="20"/>
          <w:szCs w:val="20"/>
        </w:rPr>
        <w:t xml:space="preserve">ÓRGÃO OU ENTIDADE PÚBLICA </w:t>
      </w:r>
    </w:p>
    <w:p w14:paraId="2758F325" w14:textId="77777777" w:rsidR="00742FB5" w:rsidRDefault="0087721E">
      <w:pPr>
        <w:spacing w:before="120" w:after="288" w:line="312" w:lineRule="auto"/>
        <w:ind w:firstLine="709"/>
        <w:jc w:val="center"/>
        <w:rPr>
          <w:rFonts w:ascii="Arial" w:eastAsia="Arial" w:hAnsi="Arial" w:cs="Arial"/>
          <w:color w:val="000000"/>
          <w:sz w:val="20"/>
          <w:szCs w:val="20"/>
        </w:rPr>
      </w:pPr>
      <w:r>
        <w:rPr>
          <w:rFonts w:ascii="Arial" w:eastAsia="Arial" w:hAnsi="Arial" w:cs="Arial"/>
          <w:color w:val="000000"/>
          <w:sz w:val="20"/>
          <w:szCs w:val="20"/>
        </w:rPr>
        <w:t>(Processo Administrativo n°...........)</w:t>
      </w:r>
    </w:p>
    <w:p w14:paraId="1A748A0A" w14:textId="77777777" w:rsidR="00742FB5" w:rsidRDefault="0087721E">
      <w:pPr>
        <w:pBdr>
          <w:top w:val="nil"/>
          <w:left w:val="nil"/>
          <w:bottom w:val="nil"/>
          <w:right w:val="nil"/>
          <w:between w:val="nil"/>
        </w:pBdr>
        <w:spacing w:before="480" w:after="288" w:line="312" w:lineRule="auto"/>
        <w:ind w:left="4253" w:right="-170"/>
        <w:jc w:val="both"/>
        <w:rPr>
          <w:rFonts w:ascii="Arial" w:eastAsia="Arial" w:hAnsi="Arial" w:cs="Arial"/>
          <w:color w:val="000000"/>
          <w:sz w:val="20"/>
          <w:szCs w:val="20"/>
        </w:rPr>
      </w:pPr>
      <w:r>
        <w:rPr>
          <w:rFonts w:ascii="Arial" w:eastAsia="Arial" w:hAnsi="Arial" w:cs="Arial"/>
          <w:color w:val="000000"/>
          <w:sz w:val="20"/>
          <w:szCs w:val="20"/>
        </w:rPr>
        <w:t xml:space="preserve">CONTRATO ADMINISTRATIVO Nº ......../...., QUE FAZEM ENTRE SI A UNIÃO, POR INTERMÉDIO DO (A) ......................................................... E ............................................................. </w:t>
      </w:r>
    </w:p>
    <w:p w14:paraId="03E072EF" w14:textId="2B645060" w:rsidR="00742FB5" w:rsidRDefault="0087721E">
      <w:pPr>
        <w:spacing w:before="120" w:after="120" w:line="276" w:lineRule="auto"/>
        <w:ind w:firstLine="1418"/>
        <w:jc w:val="both"/>
        <w:rPr>
          <w:rFonts w:ascii="Arial" w:eastAsia="Arial" w:hAnsi="Arial" w:cs="Arial"/>
          <w:sz w:val="20"/>
          <w:szCs w:val="20"/>
        </w:rPr>
      </w:pPr>
      <w:commentRangeStart w:id="0"/>
      <w:r>
        <w:rPr>
          <w:rFonts w:ascii="Arial" w:eastAsia="Arial" w:hAnsi="Arial" w:cs="Arial"/>
          <w:i/>
          <w:color w:val="FF0000"/>
          <w:sz w:val="20"/>
          <w:szCs w:val="20"/>
        </w:rPr>
        <w:t>A União / Autarquia ....... / Fundação ......., (utilizar a menção à União somente se for órgão da Administração Direta, caso contrário incluir o nome da autarquia ou fundação conforme o caso</w:t>
      </w:r>
      <w:r>
        <w:rPr>
          <w:rFonts w:ascii="Arial" w:eastAsia="Arial" w:hAnsi="Arial" w:cs="Arial"/>
          <w:color w:val="FF0000"/>
          <w:sz w:val="20"/>
          <w:szCs w:val="20"/>
        </w:rPr>
        <w:t>) por intermédio do(a) .................................... (</w:t>
      </w:r>
      <w:r>
        <w:rPr>
          <w:rFonts w:ascii="Arial" w:eastAsia="Arial" w:hAnsi="Arial" w:cs="Arial"/>
          <w:i/>
          <w:color w:val="FF0000"/>
          <w:sz w:val="20"/>
          <w:szCs w:val="20"/>
        </w:rPr>
        <w:t>órgão contratante</w:t>
      </w:r>
      <w:r>
        <w:rPr>
          <w:rFonts w:ascii="Arial" w:eastAsia="Arial" w:hAnsi="Arial" w:cs="Arial"/>
          <w:color w:val="FF0000"/>
          <w:sz w:val="20"/>
          <w:szCs w:val="20"/>
        </w:rPr>
        <w:t>)</w:t>
      </w:r>
      <w:r>
        <w:rPr>
          <w:rFonts w:ascii="Arial" w:eastAsia="Arial" w:hAnsi="Arial" w:cs="Arial"/>
          <w:sz w:val="20"/>
          <w:szCs w:val="20"/>
        </w:rPr>
        <w:t xml:space="preserve">, com sede no(a) </w:t>
      </w:r>
      <w:r>
        <w:rPr>
          <w:rFonts w:ascii="Arial" w:eastAsia="Arial" w:hAnsi="Arial" w:cs="Arial"/>
          <w:color w:val="FF0000"/>
          <w:sz w:val="20"/>
          <w:szCs w:val="20"/>
        </w:rPr>
        <w:t>.....................................................</w:t>
      </w:r>
      <w:r>
        <w:rPr>
          <w:rFonts w:ascii="Arial" w:eastAsia="Arial" w:hAnsi="Arial" w:cs="Arial"/>
          <w:sz w:val="20"/>
          <w:szCs w:val="20"/>
        </w:rPr>
        <w:t xml:space="preserve">, na cidade de </w:t>
      </w:r>
      <w:r>
        <w:rPr>
          <w:rFonts w:ascii="Arial" w:eastAsia="Arial" w:hAnsi="Arial" w:cs="Arial"/>
          <w:color w:val="FF0000"/>
          <w:sz w:val="20"/>
          <w:szCs w:val="20"/>
        </w:rPr>
        <w:t>......................................</w:t>
      </w:r>
      <w:r>
        <w:rPr>
          <w:rFonts w:ascii="Arial" w:eastAsia="Arial" w:hAnsi="Arial" w:cs="Arial"/>
          <w:sz w:val="20"/>
          <w:szCs w:val="20"/>
        </w:rPr>
        <w:t xml:space="preserve"> /Estado </w:t>
      </w:r>
      <w:r>
        <w:rPr>
          <w:rFonts w:ascii="Arial" w:eastAsia="Arial" w:hAnsi="Arial" w:cs="Arial"/>
          <w:color w:val="FF0000"/>
          <w:sz w:val="20"/>
          <w:szCs w:val="20"/>
        </w:rPr>
        <w:t>...</w:t>
      </w:r>
      <w:r>
        <w:rPr>
          <w:rFonts w:ascii="Arial" w:eastAsia="Arial" w:hAnsi="Arial" w:cs="Arial"/>
          <w:sz w:val="20"/>
          <w:szCs w:val="20"/>
        </w:rPr>
        <w:t xml:space="preserve">, inscrito(a) no CNPJ sob o nº </w:t>
      </w:r>
      <w:r>
        <w:rPr>
          <w:rFonts w:ascii="Arial" w:eastAsia="Arial" w:hAnsi="Arial" w:cs="Arial"/>
          <w:color w:val="FF0000"/>
          <w:sz w:val="20"/>
          <w:szCs w:val="20"/>
        </w:rPr>
        <w:t>................................</w:t>
      </w:r>
      <w:r>
        <w:rPr>
          <w:rFonts w:ascii="Arial" w:eastAsia="Arial" w:hAnsi="Arial" w:cs="Arial"/>
          <w:sz w:val="20"/>
          <w:szCs w:val="20"/>
        </w:rPr>
        <w:t xml:space="preserve">, neste ato representado(a) pelo(a) </w:t>
      </w:r>
      <w:r>
        <w:rPr>
          <w:rFonts w:ascii="Arial" w:eastAsia="Arial" w:hAnsi="Arial" w:cs="Arial"/>
          <w:color w:val="FF0000"/>
          <w:sz w:val="20"/>
          <w:szCs w:val="20"/>
        </w:rPr>
        <w:t>......................... (</w:t>
      </w:r>
      <w:r>
        <w:rPr>
          <w:rFonts w:ascii="Arial" w:eastAsia="Arial" w:hAnsi="Arial" w:cs="Arial"/>
          <w:i/>
          <w:color w:val="FF0000"/>
          <w:sz w:val="20"/>
          <w:szCs w:val="20"/>
        </w:rPr>
        <w:t>cargo e nome</w:t>
      </w:r>
      <w:r>
        <w:rPr>
          <w:rFonts w:ascii="Arial" w:eastAsia="Arial" w:hAnsi="Arial" w:cs="Arial"/>
          <w:color w:val="FF0000"/>
          <w:sz w:val="20"/>
          <w:szCs w:val="20"/>
        </w:rPr>
        <w:t>)</w:t>
      </w:r>
      <w:r>
        <w:rPr>
          <w:rFonts w:ascii="Arial" w:eastAsia="Arial" w:hAnsi="Arial" w:cs="Arial"/>
          <w:sz w:val="20"/>
          <w:szCs w:val="20"/>
        </w:rPr>
        <w:t xml:space="preserve">, nomeado(a) pela Portaria nº </w:t>
      </w:r>
      <w:r>
        <w:rPr>
          <w:rFonts w:ascii="Arial" w:eastAsia="Arial" w:hAnsi="Arial" w:cs="Arial"/>
          <w:color w:val="FF0000"/>
          <w:sz w:val="20"/>
          <w:szCs w:val="20"/>
        </w:rPr>
        <w:t>......</w:t>
      </w:r>
      <w:r>
        <w:rPr>
          <w:rFonts w:ascii="Arial" w:eastAsia="Arial" w:hAnsi="Arial" w:cs="Arial"/>
          <w:sz w:val="20"/>
          <w:szCs w:val="20"/>
        </w:rPr>
        <w:t xml:space="preserve">, de </w:t>
      </w:r>
      <w:r>
        <w:rPr>
          <w:rFonts w:ascii="Arial" w:eastAsia="Arial" w:hAnsi="Arial" w:cs="Arial"/>
          <w:color w:val="FF0000"/>
          <w:sz w:val="20"/>
          <w:szCs w:val="20"/>
        </w:rPr>
        <w:t>.....</w:t>
      </w:r>
      <w:r>
        <w:rPr>
          <w:rFonts w:ascii="Arial" w:eastAsia="Arial" w:hAnsi="Arial" w:cs="Arial"/>
          <w:sz w:val="20"/>
          <w:szCs w:val="20"/>
        </w:rPr>
        <w:t xml:space="preserve"> de </w:t>
      </w:r>
      <w:r>
        <w:rPr>
          <w:rFonts w:ascii="Arial" w:eastAsia="Arial" w:hAnsi="Arial" w:cs="Arial"/>
          <w:color w:val="FF0000"/>
          <w:sz w:val="20"/>
          <w:szCs w:val="20"/>
        </w:rPr>
        <w:t>.....................</w:t>
      </w:r>
      <w:r>
        <w:rPr>
          <w:rFonts w:ascii="Arial" w:eastAsia="Arial" w:hAnsi="Arial" w:cs="Arial"/>
          <w:sz w:val="20"/>
          <w:szCs w:val="20"/>
        </w:rPr>
        <w:t xml:space="preserve"> de 20</w:t>
      </w:r>
      <w:r>
        <w:rPr>
          <w:rFonts w:ascii="Arial" w:eastAsia="Arial" w:hAnsi="Arial" w:cs="Arial"/>
          <w:color w:val="FF0000"/>
          <w:sz w:val="20"/>
          <w:szCs w:val="20"/>
        </w:rPr>
        <w:t>...</w:t>
      </w:r>
      <w:r>
        <w:rPr>
          <w:rFonts w:ascii="Arial" w:eastAsia="Arial" w:hAnsi="Arial" w:cs="Arial"/>
          <w:sz w:val="20"/>
          <w:szCs w:val="20"/>
        </w:rPr>
        <w:t>, publicada no</w:t>
      </w:r>
      <w:r>
        <w:rPr>
          <w:rFonts w:ascii="Arial" w:eastAsia="Arial" w:hAnsi="Arial" w:cs="Arial"/>
          <w:i/>
          <w:sz w:val="20"/>
          <w:szCs w:val="20"/>
        </w:rPr>
        <w:t xml:space="preserve"> DOU </w:t>
      </w:r>
      <w:r>
        <w:rPr>
          <w:rFonts w:ascii="Arial" w:eastAsia="Arial" w:hAnsi="Arial" w:cs="Arial"/>
          <w:sz w:val="20"/>
          <w:szCs w:val="20"/>
        </w:rPr>
        <w:t xml:space="preserve">de </w:t>
      </w:r>
      <w:r>
        <w:rPr>
          <w:rFonts w:ascii="Arial" w:eastAsia="Arial" w:hAnsi="Arial" w:cs="Arial"/>
          <w:color w:val="FF0000"/>
          <w:sz w:val="20"/>
          <w:szCs w:val="20"/>
        </w:rPr>
        <w:t>.....</w:t>
      </w:r>
      <w:r>
        <w:rPr>
          <w:rFonts w:ascii="Arial" w:eastAsia="Arial" w:hAnsi="Arial" w:cs="Arial"/>
          <w:sz w:val="20"/>
          <w:szCs w:val="20"/>
        </w:rPr>
        <w:t xml:space="preserve"> de </w:t>
      </w:r>
      <w:r>
        <w:rPr>
          <w:rFonts w:ascii="Arial" w:eastAsia="Arial" w:hAnsi="Arial" w:cs="Arial"/>
          <w:color w:val="FF0000"/>
          <w:sz w:val="20"/>
          <w:szCs w:val="20"/>
        </w:rPr>
        <w:t>...............</w:t>
      </w:r>
      <w:r>
        <w:rPr>
          <w:rFonts w:ascii="Arial" w:eastAsia="Arial" w:hAnsi="Arial" w:cs="Arial"/>
          <w:sz w:val="20"/>
          <w:szCs w:val="20"/>
        </w:rPr>
        <w:t xml:space="preserve"> de </w:t>
      </w:r>
      <w:r>
        <w:rPr>
          <w:rFonts w:ascii="Arial" w:eastAsia="Arial" w:hAnsi="Arial" w:cs="Arial"/>
          <w:color w:val="FF0000"/>
          <w:sz w:val="20"/>
          <w:szCs w:val="20"/>
        </w:rPr>
        <w:t>...........</w:t>
      </w:r>
      <w:r>
        <w:rPr>
          <w:rFonts w:ascii="Arial" w:eastAsia="Arial" w:hAnsi="Arial" w:cs="Arial"/>
          <w:sz w:val="20"/>
          <w:szCs w:val="20"/>
        </w:rPr>
        <w:t xml:space="preserve">, portador da Matrícula Funcional nº .........., doravante denominado CONTRATANTE, e o(a) </w:t>
      </w:r>
      <w:r>
        <w:rPr>
          <w:rFonts w:ascii="Arial" w:eastAsia="Arial" w:hAnsi="Arial" w:cs="Arial"/>
          <w:color w:val="FF0000"/>
          <w:sz w:val="20"/>
          <w:szCs w:val="20"/>
        </w:rPr>
        <w:t>..............................,</w:t>
      </w:r>
      <w:r>
        <w:rPr>
          <w:rFonts w:ascii="Arial" w:eastAsia="Arial" w:hAnsi="Arial" w:cs="Arial"/>
          <w:sz w:val="20"/>
          <w:szCs w:val="20"/>
        </w:rPr>
        <w:t xml:space="preserve"> </w:t>
      </w:r>
      <w:r>
        <w:rPr>
          <w:rFonts w:ascii="Arial" w:eastAsia="Arial" w:hAnsi="Arial" w:cs="Arial"/>
          <w:i/>
          <w:color w:val="FF0000"/>
          <w:sz w:val="20"/>
          <w:szCs w:val="20"/>
        </w:rPr>
        <w:t>inscrito(a) no CNPJ/MF sob o nº ............................, sediado(a) na</w:t>
      </w:r>
      <w:r>
        <w:rPr>
          <w:rFonts w:ascii="Arial" w:eastAsia="Arial" w:hAnsi="Arial" w:cs="Arial"/>
          <w:sz w:val="20"/>
          <w:szCs w:val="20"/>
        </w:rPr>
        <w:t xml:space="preserve"> </w:t>
      </w:r>
      <w:r>
        <w:rPr>
          <w:rFonts w:ascii="Arial" w:eastAsia="Arial" w:hAnsi="Arial" w:cs="Arial"/>
          <w:color w:val="FF0000"/>
          <w:sz w:val="20"/>
          <w:szCs w:val="20"/>
        </w:rPr>
        <w:t>...................................</w:t>
      </w:r>
      <w:r>
        <w:rPr>
          <w:rFonts w:ascii="Arial" w:eastAsia="Arial" w:hAnsi="Arial" w:cs="Arial"/>
          <w:sz w:val="20"/>
          <w:szCs w:val="20"/>
        </w:rPr>
        <w:t xml:space="preserve">, </w:t>
      </w:r>
      <w:r>
        <w:rPr>
          <w:rFonts w:ascii="Arial" w:eastAsia="Arial" w:hAnsi="Arial" w:cs="Arial"/>
          <w:i/>
          <w:color w:val="FF0000"/>
          <w:sz w:val="20"/>
          <w:szCs w:val="20"/>
        </w:rPr>
        <w:t>em</w:t>
      </w:r>
      <w:r>
        <w:rPr>
          <w:rFonts w:ascii="Arial" w:eastAsia="Arial" w:hAnsi="Arial" w:cs="Arial"/>
          <w:sz w:val="20"/>
          <w:szCs w:val="20"/>
        </w:rPr>
        <w:t xml:space="preserve"> </w:t>
      </w:r>
      <w:r>
        <w:rPr>
          <w:rFonts w:ascii="Arial" w:eastAsia="Arial" w:hAnsi="Arial" w:cs="Arial"/>
          <w:color w:val="FF0000"/>
          <w:sz w:val="20"/>
          <w:szCs w:val="20"/>
        </w:rPr>
        <w:t>.............................</w:t>
      </w:r>
      <w:r>
        <w:rPr>
          <w:rFonts w:ascii="Arial" w:eastAsia="Arial" w:hAnsi="Arial" w:cs="Arial"/>
          <w:sz w:val="20"/>
          <w:szCs w:val="20"/>
        </w:rPr>
        <w:t xml:space="preserve"> doravante designado CONTRATADO, </w:t>
      </w:r>
      <w:r>
        <w:rPr>
          <w:rFonts w:ascii="Arial" w:eastAsia="Arial" w:hAnsi="Arial" w:cs="Arial"/>
          <w:i/>
          <w:color w:val="FF0000"/>
          <w:sz w:val="20"/>
          <w:szCs w:val="20"/>
        </w:rPr>
        <w:t>neste ato representado(a) por</w:t>
      </w:r>
      <w:r>
        <w:rPr>
          <w:rFonts w:ascii="Arial" w:eastAsia="Arial" w:hAnsi="Arial" w:cs="Arial"/>
          <w:color w:val="FF0000"/>
          <w:sz w:val="20"/>
          <w:szCs w:val="20"/>
        </w:rPr>
        <w:t xml:space="preserve"> </w:t>
      </w:r>
      <w:r>
        <w:rPr>
          <w:rFonts w:ascii="Arial" w:eastAsia="Arial" w:hAnsi="Arial" w:cs="Arial"/>
          <w:sz w:val="20"/>
          <w:szCs w:val="20"/>
        </w:rPr>
        <w:t xml:space="preserve">.................................. </w:t>
      </w:r>
      <w:r>
        <w:rPr>
          <w:rFonts w:ascii="Arial" w:eastAsia="Arial" w:hAnsi="Arial" w:cs="Arial"/>
          <w:color w:val="FF0000"/>
          <w:sz w:val="20"/>
          <w:szCs w:val="20"/>
        </w:rPr>
        <w:t>(nome e função no contratado)</w:t>
      </w:r>
      <w:r>
        <w:rPr>
          <w:rFonts w:ascii="Arial" w:eastAsia="Arial" w:hAnsi="Arial" w:cs="Arial"/>
          <w:sz w:val="20"/>
          <w:szCs w:val="20"/>
        </w:rPr>
        <w:t xml:space="preserve">, </w:t>
      </w:r>
      <w:r>
        <w:rPr>
          <w:rFonts w:ascii="Arial" w:eastAsia="Arial" w:hAnsi="Arial" w:cs="Arial"/>
          <w:i/>
          <w:color w:val="FF0000"/>
          <w:sz w:val="20"/>
          <w:szCs w:val="20"/>
        </w:rPr>
        <w:t xml:space="preserve">conforme atos constitutivos da empresa </w:t>
      </w:r>
      <w:r>
        <w:rPr>
          <w:rFonts w:ascii="Arial" w:eastAsia="Arial" w:hAnsi="Arial" w:cs="Arial"/>
          <w:b/>
          <w:i/>
          <w:color w:val="FF0000"/>
          <w:sz w:val="20"/>
          <w:szCs w:val="20"/>
        </w:rPr>
        <w:t>OU</w:t>
      </w:r>
      <w:r>
        <w:rPr>
          <w:rFonts w:ascii="Arial" w:eastAsia="Arial" w:hAnsi="Arial" w:cs="Arial"/>
          <w:i/>
          <w:color w:val="FF0000"/>
          <w:sz w:val="20"/>
          <w:szCs w:val="20"/>
        </w:rPr>
        <w:t xml:space="preserve"> procuração apresentada nos autos, </w:t>
      </w:r>
      <w:r>
        <w:rPr>
          <w:rFonts w:ascii="Arial" w:eastAsia="Arial" w:hAnsi="Arial" w:cs="Arial"/>
          <w:sz w:val="20"/>
          <w:szCs w:val="20"/>
        </w:rPr>
        <w:t xml:space="preserve">tendo em vista o que consta no Processo nº </w:t>
      </w:r>
      <w:r>
        <w:rPr>
          <w:rFonts w:ascii="Arial" w:eastAsia="Arial" w:hAnsi="Arial" w:cs="Arial"/>
          <w:color w:val="FF0000"/>
          <w:sz w:val="20"/>
          <w:szCs w:val="20"/>
        </w:rPr>
        <w:t xml:space="preserve">.............................. </w:t>
      </w:r>
      <w:r>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Pr>
          <w:rFonts w:ascii="Arial" w:eastAsia="Arial" w:hAnsi="Arial" w:cs="Arial"/>
          <w:i/>
          <w:color w:val="FF0000"/>
          <w:sz w:val="20"/>
          <w:szCs w:val="20"/>
        </w:rPr>
        <w:t>do Termo de Inexigibilidade nº</w:t>
      </w:r>
      <w:r w:rsidR="00AB23C2">
        <w:rPr>
          <w:rFonts w:ascii="Arial" w:eastAsia="Arial" w:hAnsi="Arial" w:cs="Arial"/>
          <w:i/>
          <w:color w:val="FF0000"/>
          <w:sz w:val="20"/>
          <w:szCs w:val="20"/>
        </w:rPr>
        <w:t>......</w:t>
      </w:r>
      <w:r w:rsidR="00AB23C2">
        <w:rPr>
          <w:rFonts w:ascii="Arial" w:eastAsia="Arial" w:hAnsi="Arial" w:cs="Arial"/>
          <w:sz w:val="20"/>
          <w:szCs w:val="20"/>
        </w:rPr>
        <w:t xml:space="preserve">, </w:t>
      </w:r>
      <w:r>
        <w:rPr>
          <w:rFonts w:ascii="Arial" w:eastAsia="Arial" w:hAnsi="Arial" w:cs="Arial"/>
          <w:sz w:val="20"/>
          <w:szCs w:val="20"/>
        </w:rPr>
        <w:t>mediante as cláusulas e condições a seguir enunciadas.</w:t>
      </w:r>
      <w:commentRangeEnd w:id="0"/>
      <w:r>
        <w:commentReference w:id="0"/>
      </w:r>
    </w:p>
    <w:p w14:paraId="54A5F15F" w14:textId="77777777" w:rsidR="00742FB5" w:rsidRDefault="0087721E" w:rsidP="00E9589F">
      <w:pPr>
        <w:keepNext/>
        <w:keepLines/>
        <w:numPr>
          <w:ilvl w:val="0"/>
          <w:numId w:val="3"/>
        </w:numPr>
        <w:pBdr>
          <w:top w:val="nil"/>
          <w:left w:val="nil"/>
          <w:bottom w:val="nil"/>
          <w:right w:val="nil"/>
          <w:between w:val="nil"/>
        </w:pBdr>
        <w:tabs>
          <w:tab w:val="left" w:pos="567"/>
        </w:tabs>
        <w:spacing w:before="240"/>
        <w:ind w:firstLine="491"/>
        <w:jc w:val="both"/>
        <w:rPr>
          <w:rFonts w:ascii="Arial" w:eastAsia="Arial" w:hAnsi="Arial" w:cs="Arial"/>
          <w:color w:val="FFFFFF"/>
          <w:sz w:val="20"/>
          <w:szCs w:val="20"/>
        </w:rPr>
      </w:pPr>
      <w:r>
        <w:rPr>
          <w:rFonts w:ascii="Arial" w:eastAsia="Arial" w:hAnsi="Arial" w:cs="Arial"/>
          <w:b/>
          <w:color w:val="000000"/>
          <w:sz w:val="20"/>
          <w:szCs w:val="20"/>
        </w:rPr>
        <w:t>CLÁUSULA PRIMEIRA – OBJETO (</w:t>
      </w:r>
      <w:hyperlink r:id="rId11" w:anchor="art92">
        <w:r>
          <w:rPr>
            <w:rFonts w:ascii="Arial" w:eastAsia="Arial" w:hAnsi="Arial" w:cs="Arial"/>
            <w:b/>
            <w:color w:val="000080"/>
            <w:sz w:val="20"/>
            <w:szCs w:val="20"/>
            <w:u w:val="single"/>
          </w:rPr>
          <w:t>art. 92, I e II</w:t>
        </w:r>
      </w:hyperlink>
      <w:r>
        <w:rPr>
          <w:rFonts w:ascii="Arial" w:eastAsia="Arial" w:hAnsi="Arial" w:cs="Arial"/>
          <w:b/>
          <w:color w:val="000000"/>
          <w:sz w:val="20"/>
          <w:szCs w:val="20"/>
        </w:rPr>
        <w:t>)</w:t>
      </w:r>
    </w:p>
    <w:p w14:paraId="7D29AC57"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O </w:t>
      </w:r>
      <w:commentRangeStart w:id="1"/>
      <w:r>
        <w:rPr>
          <w:rFonts w:ascii="Arial" w:eastAsia="Arial" w:hAnsi="Arial" w:cs="Arial"/>
          <w:color w:val="000000"/>
          <w:sz w:val="20"/>
          <w:szCs w:val="20"/>
        </w:rPr>
        <w:t>objeto</w:t>
      </w:r>
      <w:commentRangeEnd w:id="1"/>
      <w:r>
        <w:commentReference w:id="1"/>
      </w:r>
      <w:r>
        <w:rPr>
          <w:rFonts w:ascii="Arial" w:eastAsia="Arial" w:hAnsi="Arial" w:cs="Arial"/>
          <w:color w:val="000000"/>
          <w:sz w:val="20"/>
          <w:szCs w:val="20"/>
        </w:rPr>
        <w:t xml:space="preserve"> do presente instrumento é a contratação de </w:t>
      </w:r>
      <w:commentRangeStart w:id="2"/>
      <w:r>
        <w:rPr>
          <w:rFonts w:ascii="Arial" w:eastAsia="Arial" w:hAnsi="Arial" w:cs="Arial"/>
          <w:color w:val="000000"/>
          <w:sz w:val="20"/>
          <w:szCs w:val="20"/>
        </w:rPr>
        <w:t xml:space="preserve">serviços de </w:t>
      </w:r>
      <w:r>
        <w:rPr>
          <w:rFonts w:ascii="Arial" w:eastAsia="Arial" w:hAnsi="Arial" w:cs="Arial"/>
          <w:color w:val="FF0000"/>
          <w:sz w:val="20"/>
          <w:szCs w:val="20"/>
        </w:rPr>
        <w:t>..........................</w:t>
      </w:r>
      <w:r>
        <w:rPr>
          <w:rFonts w:ascii="Arial" w:eastAsia="Arial" w:hAnsi="Arial" w:cs="Arial"/>
          <w:color w:val="000000"/>
          <w:sz w:val="20"/>
          <w:szCs w:val="20"/>
        </w:rPr>
        <w:t>, nas condições estabelecidas no Termo de Referência.</w:t>
      </w:r>
      <w:commentRangeEnd w:id="2"/>
      <w:r>
        <w:commentReference w:id="2"/>
      </w:r>
    </w:p>
    <w:p w14:paraId="42C575D9"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Objeto da contratação:</w:t>
      </w:r>
    </w:p>
    <w:tbl>
      <w:tblPr>
        <w:tblStyle w:val="a"/>
        <w:tblW w:w="9783" w:type="dxa"/>
        <w:tblInd w:w="-147" w:type="dxa"/>
        <w:tblLayout w:type="fixed"/>
        <w:tblLook w:val="0400" w:firstRow="0" w:lastRow="0" w:firstColumn="0" w:lastColumn="0" w:noHBand="0" w:noVBand="1"/>
      </w:tblPr>
      <w:tblGrid>
        <w:gridCol w:w="992"/>
        <w:gridCol w:w="1985"/>
        <w:gridCol w:w="1276"/>
        <w:gridCol w:w="1418"/>
        <w:gridCol w:w="1844"/>
        <w:gridCol w:w="1279"/>
        <w:gridCol w:w="989"/>
      </w:tblGrid>
      <w:tr w:rsidR="00742FB5" w14:paraId="1D013D16" w14:textId="77777777" w:rsidTr="002213AC">
        <w:tc>
          <w:tcPr>
            <w:tcW w:w="992" w:type="dxa"/>
            <w:tcBorders>
              <w:top w:val="single" w:sz="4" w:space="0" w:color="000000"/>
              <w:left w:val="single" w:sz="4" w:space="0" w:color="000000"/>
              <w:bottom w:val="single" w:sz="4" w:space="0" w:color="000000"/>
              <w:right w:val="single" w:sz="4" w:space="0" w:color="000000"/>
            </w:tcBorders>
          </w:tcPr>
          <w:p w14:paraId="2C46E392" w14:textId="77777777" w:rsidR="00742FB5" w:rsidRDefault="0087721E" w:rsidP="002213AC">
            <w:pPr>
              <w:widowControl w:val="0"/>
              <w:spacing w:before="120" w:after="288" w:line="276" w:lineRule="auto"/>
              <w:rPr>
                <w:rFonts w:ascii="Arial" w:eastAsia="Arial" w:hAnsi="Arial" w:cs="Arial"/>
                <w:b/>
                <w:color w:val="000000"/>
                <w:sz w:val="20"/>
                <w:szCs w:val="20"/>
              </w:rPr>
            </w:pPr>
            <w:commentRangeStart w:id="3"/>
            <w:r>
              <w:rPr>
                <w:rFonts w:ascii="Arial" w:eastAsia="Arial" w:hAnsi="Arial" w:cs="Arial"/>
                <w:b/>
                <w:color w:val="000000"/>
                <w:sz w:val="20"/>
                <w:szCs w:val="20"/>
              </w:rPr>
              <w:t>ITEM</w:t>
            </w:r>
          </w:p>
          <w:p w14:paraId="3695146F" w14:textId="77777777" w:rsidR="00742FB5" w:rsidRDefault="00742FB5" w:rsidP="002213AC">
            <w:pPr>
              <w:widowControl w:val="0"/>
              <w:spacing w:before="120" w:after="288" w:line="276" w:lineRule="auto"/>
              <w:ind w:firstLine="720"/>
              <w:jc w:val="center"/>
              <w:rPr>
                <w:rFonts w:ascii="Arial" w:eastAsia="Arial" w:hAnsi="Arial" w:cs="Arial"/>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03DA93D" w14:textId="77777777" w:rsidR="00742FB5" w:rsidRDefault="0087721E" w:rsidP="002213AC">
            <w:pPr>
              <w:widowControl w:val="0"/>
              <w:spacing w:before="120" w:after="288" w:line="276" w:lineRule="auto"/>
              <w:rPr>
                <w:rFonts w:ascii="Arial" w:eastAsia="Arial" w:hAnsi="Arial" w:cs="Arial"/>
                <w:color w:val="000000"/>
                <w:sz w:val="20"/>
                <w:szCs w:val="20"/>
              </w:rPr>
            </w:pPr>
            <w:r>
              <w:rPr>
                <w:rFonts w:ascii="Arial" w:eastAsia="Arial" w:hAnsi="Arial" w:cs="Arial"/>
                <w:b/>
                <w:color w:val="000000"/>
                <w:sz w:val="20"/>
                <w:szCs w:val="20"/>
              </w:rPr>
              <w:t>ESPECIFICAÇÃO</w:t>
            </w:r>
          </w:p>
        </w:tc>
        <w:tc>
          <w:tcPr>
            <w:tcW w:w="1276" w:type="dxa"/>
            <w:tcBorders>
              <w:top w:val="single" w:sz="4" w:space="0" w:color="000000"/>
              <w:left w:val="single" w:sz="4" w:space="0" w:color="000000"/>
              <w:bottom w:val="single" w:sz="4" w:space="0" w:color="000000"/>
              <w:right w:val="single" w:sz="4" w:space="0" w:color="000000"/>
            </w:tcBorders>
          </w:tcPr>
          <w:p w14:paraId="28924481" w14:textId="77777777" w:rsidR="00742FB5" w:rsidRDefault="0087721E" w:rsidP="002213AC">
            <w:pPr>
              <w:widowControl w:val="0"/>
              <w:spacing w:before="120" w:after="288" w:line="276" w:lineRule="auto"/>
              <w:rPr>
                <w:rFonts w:ascii="Arial" w:eastAsia="Arial" w:hAnsi="Arial" w:cs="Arial"/>
                <w:color w:val="000000"/>
                <w:sz w:val="20"/>
                <w:szCs w:val="20"/>
              </w:rPr>
            </w:pPr>
            <w:r>
              <w:rPr>
                <w:rFonts w:ascii="Arial" w:eastAsia="Arial" w:hAnsi="Arial" w:cs="Arial"/>
                <w:b/>
                <w:color w:val="000000"/>
                <w:sz w:val="20"/>
                <w:szCs w:val="20"/>
              </w:rPr>
              <w:t>CATSER</w:t>
            </w:r>
          </w:p>
        </w:tc>
        <w:tc>
          <w:tcPr>
            <w:tcW w:w="1418" w:type="dxa"/>
            <w:tcBorders>
              <w:top w:val="single" w:sz="4" w:space="0" w:color="000000"/>
              <w:left w:val="single" w:sz="4" w:space="0" w:color="000000"/>
              <w:bottom w:val="single" w:sz="4" w:space="0" w:color="000000"/>
              <w:right w:val="single" w:sz="4" w:space="0" w:color="000000"/>
            </w:tcBorders>
          </w:tcPr>
          <w:p w14:paraId="0E5ADD50" w14:textId="77777777" w:rsidR="00742FB5" w:rsidRDefault="0087721E" w:rsidP="002213AC">
            <w:pPr>
              <w:widowControl w:val="0"/>
              <w:spacing w:before="120" w:after="288" w:line="276" w:lineRule="auto"/>
              <w:rPr>
                <w:rFonts w:ascii="Arial" w:eastAsia="Arial" w:hAnsi="Arial" w:cs="Arial"/>
                <w:color w:val="000000"/>
                <w:sz w:val="20"/>
                <w:szCs w:val="20"/>
              </w:rPr>
            </w:pPr>
            <w:r>
              <w:rPr>
                <w:rFonts w:ascii="Arial" w:eastAsia="Arial" w:hAnsi="Arial" w:cs="Arial"/>
                <w:b/>
                <w:color w:val="000000"/>
                <w:sz w:val="20"/>
                <w:szCs w:val="20"/>
              </w:rPr>
              <w:t>UNIDADE DE MEDIDA</w:t>
            </w:r>
          </w:p>
        </w:tc>
        <w:tc>
          <w:tcPr>
            <w:tcW w:w="1844" w:type="dxa"/>
            <w:tcBorders>
              <w:top w:val="single" w:sz="4" w:space="0" w:color="000000"/>
              <w:left w:val="single" w:sz="4" w:space="0" w:color="000000"/>
              <w:bottom w:val="single" w:sz="4" w:space="0" w:color="000000"/>
              <w:right w:val="single" w:sz="4" w:space="0" w:color="000000"/>
            </w:tcBorders>
          </w:tcPr>
          <w:p w14:paraId="4EE8EE60" w14:textId="7B913ABE" w:rsidR="00742FB5" w:rsidRDefault="0087721E" w:rsidP="002213AC">
            <w:pPr>
              <w:widowControl w:val="0"/>
              <w:spacing w:before="120" w:after="288" w:line="276" w:lineRule="auto"/>
              <w:rPr>
                <w:rFonts w:ascii="Arial" w:eastAsia="Arial" w:hAnsi="Arial" w:cs="Arial"/>
                <w:b/>
                <w:sz w:val="20"/>
                <w:szCs w:val="20"/>
              </w:rPr>
            </w:pPr>
            <w:r>
              <w:rPr>
                <w:rFonts w:ascii="Arial" w:eastAsia="Arial" w:hAnsi="Arial" w:cs="Arial"/>
                <w:b/>
                <w:sz w:val="20"/>
                <w:szCs w:val="20"/>
              </w:rPr>
              <w:t>QUANTIDAD</w:t>
            </w:r>
            <w:r w:rsidR="002213AC">
              <w:rPr>
                <w:rFonts w:ascii="Arial" w:eastAsia="Arial" w:hAnsi="Arial" w:cs="Arial"/>
                <w:b/>
                <w:sz w:val="20"/>
                <w:szCs w:val="20"/>
              </w:rPr>
              <w:t>E</w:t>
            </w:r>
          </w:p>
        </w:tc>
        <w:tc>
          <w:tcPr>
            <w:tcW w:w="1279" w:type="dxa"/>
            <w:tcBorders>
              <w:top w:val="single" w:sz="4" w:space="0" w:color="000000"/>
              <w:left w:val="single" w:sz="4" w:space="0" w:color="000000"/>
              <w:bottom w:val="single" w:sz="4" w:space="0" w:color="000000"/>
              <w:right w:val="single" w:sz="4" w:space="0" w:color="000000"/>
            </w:tcBorders>
          </w:tcPr>
          <w:p w14:paraId="590DA813" w14:textId="77777777" w:rsidR="00742FB5" w:rsidRDefault="0087721E" w:rsidP="002213AC">
            <w:pPr>
              <w:widowControl w:val="0"/>
              <w:spacing w:before="120" w:after="288" w:line="276" w:lineRule="auto"/>
              <w:rPr>
                <w:rFonts w:ascii="Arial" w:eastAsia="Arial" w:hAnsi="Arial" w:cs="Arial"/>
                <w:b/>
                <w:sz w:val="20"/>
                <w:szCs w:val="20"/>
              </w:rPr>
            </w:pPr>
            <w:r>
              <w:rPr>
                <w:rFonts w:ascii="Arial" w:eastAsia="Arial" w:hAnsi="Arial" w:cs="Arial"/>
                <w:b/>
                <w:sz w:val="20"/>
                <w:szCs w:val="20"/>
              </w:rPr>
              <w:t>VALOR UNITÁRIO</w:t>
            </w:r>
          </w:p>
        </w:tc>
        <w:tc>
          <w:tcPr>
            <w:tcW w:w="989" w:type="dxa"/>
            <w:tcBorders>
              <w:top w:val="single" w:sz="4" w:space="0" w:color="000000"/>
              <w:left w:val="single" w:sz="4" w:space="0" w:color="000000"/>
              <w:bottom w:val="single" w:sz="4" w:space="0" w:color="000000"/>
              <w:right w:val="single" w:sz="4" w:space="0" w:color="000000"/>
            </w:tcBorders>
          </w:tcPr>
          <w:p w14:paraId="7BF5BA83" w14:textId="77777777" w:rsidR="00742FB5" w:rsidRDefault="0087721E" w:rsidP="002213AC">
            <w:pPr>
              <w:widowControl w:val="0"/>
              <w:spacing w:before="120" w:after="288" w:line="276" w:lineRule="auto"/>
              <w:rPr>
                <w:rFonts w:ascii="Arial" w:eastAsia="Arial" w:hAnsi="Arial" w:cs="Arial"/>
                <w:b/>
                <w:sz w:val="20"/>
                <w:szCs w:val="20"/>
              </w:rPr>
            </w:pPr>
            <w:r>
              <w:rPr>
                <w:rFonts w:ascii="Arial" w:eastAsia="Arial" w:hAnsi="Arial" w:cs="Arial"/>
                <w:b/>
                <w:sz w:val="20"/>
                <w:szCs w:val="20"/>
              </w:rPr>
              <w:t>VALOR TOTAL</w:t>
            </w:r>
          </w:p>
        </w:tc>
      </w:tr>
      <w:tr w:rsidR="00742FB5" w14:paraId="5E275AB0" w14:textId="77777777" w:rsidTr="002213AC">
        <w:tc>
          <w:tcPr>
            <w:tcW w:w="992" w:type="dxa"/>
            <w:tcBorders>
              <w:top w:val="single" w:sz="4" w:space="0" w:color="000000"/>
              <w:left w:val="single" w:sz="4" w:space="0" w:color="000000"/>
              <w:bottom w:val="single" w:sz="4" w:space="0" w:color="000000"/>
              <w:right w:val="single" w:sz="4" w:space="0" w:color="000000"/>
            </w:tcBorders>
          </w:tcPr>
          <w:p w14:paraId="53913475" w14:textId="77777777" w:rsidR="00742FB5" w:rsidRDefault="0087721E" w:rsidP="002213AC">
            <w:pPr>
              <w:widowControl w:val="0"/>
              <w:spacing w:before="120" w:after="288" w:line="276" w:lineRule="auto"/>
              <w:ind w:firstLine="720"/>
              <w:jc w:val="center"/>
              <w:rPr>
                <w:rFonts w:ascii="Arial" w:eastAsia="Arial" w:hAnsi="Arial" w:cs="Arial"/>
                <w:b/>
                <w:color w:val="000000"/>
                <w:sz w:val="20"/>
                <w:szCs w:val="20"/>
              </w:rPr>
            </w:pPr>
            <w:r>
              <w:rPr>
                <w:rFonts w:ascii="Arial" w:eastAsia="Arial" w:hAnsi="Arial" w:cs="Arial"/>
                <w:b/>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14:paraId="04964094"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338199A"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A3AE662"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844" w:type="dxa"/>
            <w:tcBorders>
              <w:top w:val="single" w:sz="4" w:space="0" w:color="000000"/>
              <w:left w:val="single" w:sz="4" w:space="0" w:color="000000"/>
              <w:bottom w:val="single" w:sz="4" w:space="0" w:color="000000"/>
              <w:right w:val="single" w:sz="4" w:space="0" w:color="000000"/>
            </w:tcBorders>
          </w:tcPr>
          <w:p w14:paraId="70A53BB4"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0DF05D22"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593194D3"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r>
      <w:tr w:rsidR="00742FB5" w14:paraId="6A71976E" w14:textId="77777777" w:rsidTr="002213AC">
        <w:tc>
          <w:tcPr>
            <w:tcW w:w="992" w:type="dxa"/>
            <w:tcBorders>
              <w:top w:val="single" w:sz="4" w:space="0" w:color="000000"/>
              <w:left w:val="single" w:sz="4" w:space="0" w:color="000000"/>
              <w:bottom w:val="single" w:sz="4" w:space="0" w:color="000000"/>
              <w:right w:val="single" w:sz="4" w:space="0" w:color="000000"/>
            </w:tcBorders>
          </w:tcPr>
          <w:p w14:paraId="26CEEB54" w14:textId="77777777" w:rsidR="00742FB5" w:rsidRDefault="0087721E" w:rsidP="002213AC">
            <w:pPr>
              <w:widowControl w:val="0"/>
              <w:spacing w:before="120" w:after="288" w:line="276" w:lineRule="auto"/>
              <w:ind w:firstLine="720"/>
              <w:jc w:val="center"/>
              <w:rPr>
                <w:rFonts w:ascii="Arial" w:eastAsia="Arial" w:hAnsi="Arial" w:cs="Arial"/>
                <w:b/>
                <w:color w:val="000000"/>
                <w:sz w:val="20"/>
                <w:szCs w:val="20"/>
              </w:rPr>
            </w:pPr>
            <w:r>
              <w:rPr>
                <w:rFonts w:ascii="Arial" w:eastAsia="Arial" w:hAnsi="Arial" w:cs="Arial"/>
                <w:b/>
                <w:color w:val="000000"/>
                <w:sz w:val="20"/>
                <w:szCs w:val="20"/>
              </w:rPr>
              <w:lastRenderedPageBreak/>
              <w:t>2</w:t>
            </w:r>
          </w:p>
        </w:tc>
        <w:tc>
          <w:tcPr>
            <w:tcW w:w="1985" w:type="dxa"/>
            <w:tcBorders>
              <w:top w:val="single" w:sz="4" w:space="0" w:color="000000"/>
              <w:left w:val="single" w:sz="4" w:space="0" w:color="000000"/>
              <w:bottom w:val="single" w:sz="4" w:space="0" w:color="000000"/>
              <w:right w:val="single" w:sz="4" w:space="0" w:color="000000"/>
            </w:tcBorders>
          </w:tcPr>
          <w:p w14:paraId="6B26C3BD"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9301BC7"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5A66D58"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844" w:type="dxa"/>
            <w:tcBorders>
              <w:top w:val="single" w:sz="4" w:space="0" w:color="000000"/>
              <w:left w:val="single" w:sz="4" w:space="0" w:color="000000"/>
              <w:bottom w:val="single" w:sz="4" w:space="0" w:color="000000"/>
              <w:right w:val="single" w:sz="4" w:space="0" w:color="000000"/>
            </w:tcBorders>
          </w:tcPr>
          <w:p w14:paraId="6CBDB0D1"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443538B0"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48CC8E08"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r>
      <w:tr w:rsidR="00742FB5" w14:paraId="05B524F8" w14:textId="77777777" w:rsidTr="002213AC">
        <w:tc>
          <w:tcPr>
            <w:tcW w:w="992" w:type="dxa"/>
            <w:tcBorders>
              <w:top w:val="single" w:sz="4" w:space="0" w:color="000000"/>
              <w:left w:val="single" w:sz="4" w:space="0" w:color="000000"/>
              <w:bottom w:val="single" w:sz="4" w:space="0" w:color="000000"/>
              <w:right w:val="single" w:sz="4" w:space="0" w:color="000000"/>
            </w:tcBorders>
          </w:tcPr>
          <w:p w14:paraId="22CB3E97" w14:textId="77777777" w:rsidR="00742FB5" w:rsidRDefault="0087721E" w:rsidP="002213AC">
            <w:pPr>
              <w:widowControl w:val="0"/>
              <w:spacing w:before="120" w:after="288" w:line="276" w:lineRule="auto"/>
              <w:ind w:firstLine="720"/>
              <w:jc w:val="center"/>
              <w:rPr>
                <w:rFonts w:ascii="Arial" w:eastAsia="Arial" w:hAnsi="Arial" w:cs="Arial"/>
                <w:b/>
                <w:color w:val="000000"/>
                <w:sz w:val="20"/>
                <w:szCs w:val="20"/>
              </w:rPr>
            </w:pPr>
            <w:r>
              <w:rPr>
                <w:rFonts w:ascii="Arial" w:eastAsia="Arial" w:hAnsi="Arial" w:cs="Arial"/>
                <w:b/>
                <w:color w:val="000000"/>
                <w:sz w:val="20"/>
                <w:szCs w:val="20"/>
              </w:rPr>
              <w:t>3</w:t>
            </w:r>
          </w:p>
        </w:tc>
        <w:tc>
          <w:tcPr>
            <w:tcW w:w="1985" w:type="dxa"/>
            <w:tcBorders>
              <w:top w:val="single" w:sz="4" w:space="0" w:color="000000"/>
              <w:left w:val="single" w:sz="4" w:space="0" w:color="000000"/>
              <w:bottom w:val="single" w:sz="4" w:space="0" w:color="000000"/>
              <w:right w:val="single" w:sz="4" w:space="0" w:color="000000"/>
            </w:tcBorders>
          </w:tcPr>
          <w:p w14:paraId="6A2CE259"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6F452B6"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615FCE9"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844" w:type="dxa"/>
            <w:tcBorders>
              <w:top w:val="single" w:sz="4" w:space="0" w:color="000000"/>
              <w:left w:val="single" w:sz="4" w:space="0" w:color="000000"/>
              <w:bottom w:val="single" w:sz="4" w:space="0" w:color="000000"/>
              <w:right w:val="single" w:sz="4" w:space="0" w:color="000000"/>
            </w:tcBorders>
          </w:tcPr>
          <w:p w14:paraId="44946CF5"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279" w:type="dxa"/>
            <w:tcBorders>
              <w:top w:val="single" w:sz="4" w:space="0" w:color="000000"/>
              <w:left w:val="single" w:sz="4" w:space="0" w:color="000000"/>
              <w:bottom w:val="single" w:sz="4" w:space="0" w:color="000000"/>
              <w:right w:val="single" w:sz="4" w:space="0" w:color="000000"/>
            </w:tcBorders>
          </w:tcPr>
          <w:p w14:paraId="0D24C5A7"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56BF588E"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r>
      <w:tr w:rsidR="00742FB5" w14:paraId="14B8F5C9" w14:textId="77777777" w:rsidTr="002213AC">
        <w:tc>
          <w:tcPr>
            <w:tcW w:w="992" w:type="dxa"/>
            <w:tcBorders>
              <w:top w:val="single" w:sz="4" w:space="0" w:color="000000"/>
              <w:left w:val="single" w:sz="4" w:space="0" w:color="000000"/>
              <w:bottom w:val="single" w:sz="4" w:space="0" w:color="000000"/>
              <w:right w:val="single" w:sz="4" w:space="0" w:color="000000"/>
            </w:tcBorders>
          </w:tcPr>
          <w:p w14:paraId="1157E85B" w14:textId="77777777" w:rsidR="00742FB5" w:rsidRDefault="0087721E" w:rsidP="002213AC">
            <w:pPr>
              <w:widowControl w:val="0"/>
              <w:spacing w:before="120" w:after="288" w:line="276" w:lineRule="auto"/>
              <w:ind w:firstLine="720"/>
              <w:jc w:val="center"/>
              <w:rPr>
                <w:rFonts w:ascii="Arial" w:eastAsia="Arial" w:hAnsi="Arial" w:cs="Arial"/>
                <w:b/>
                <w:color w:val="000000"/>
                <w:sz w:val="20"/>
                <w:szCs w:val="20"/>
              </w:rPr>
            </w:pPr>
            <w:r>
              <w:rPr>
                <w:rFonts w:ascii="Arial" w:eastAsia="Arial" w:hAnsi="Arial" w:cs="Arial"/>
                <w:b/>
                <w:color w:val="000000"/>
                <w:sz w:val="20"/>
                <w:szCs w:val="20"/>
              </w:rPr>
              <w:t>...</w:t>
            </w:r>
          </w:p>
        </w:tc>
        <w:tc>
          <w:tcPr>
            <w:tcW w:w="1985" w:type="dxa"/>
            <w:tcBorders>
              <w:top w:val="single" w:sz="4" w:space="0" w:color="000000"/>
              <w:left w:val="single" w:sz="4" w:space="0" w:color="000000"/>
              <w:bottom w:val="single" w:sz="4" w:space="0" w:color="000000"/>
              <w:right w:val="single" w:sz="4" w:space="0" w:color="000000"/>
            </w:tcBorders>
          </w:tcPr>
          <w:p w14:paraId="7479AF9D" w14:textId="77777777" w:rsidR="00742FB5" w:rsidRDefault="00742FB5" w:rsidP="002213AC">
            <w:pPr>
              <w:widowControl w:val="0"/>
              <w:spacing w:before="120" w:after="288" w:line="276" w:lineRule="auto"/>
              <w:ind w:firstLine="720"/>
              <w:jc w:val="center"/>
              <w:rPr>
                <w:rFonts w:ascii="Arial" w:eastAsia="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B5321F4"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F4A7AA9"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commentRangeEnd w:id="3"/>
        <w:tc>
          <w:tcPr>
            <w:tcW w:w="1844" w:type="dxa"/>
            <w:tcBorders>
              <w:top w:val="single" w:sz="4" w:space="0" w:color="000000"/>
              <w:left w:val="single" w:sz="4" w:space="0" w:color="000000"/>
              <w:bottom w:val="single" w:sz="4" w:space="0" w:color="000000"/>
              <w:right w:val="single" w:sz="4" w:space="0" w:color="000000"/>
            </w:tcBorders>
          </w:tcPr>
          <w:p w14:paraId="27508A53" w14:textId="77777777" w:rsidR="00742FB5" w:rsidRDefault="0087721E" w:rsidP="002213AC">
            <w:pPr>
              <w:widowControl w:val="0"/>
              <w:spacing w:before="120" w:after="288" w:line="276" w:lineRule="auto"/>
              <w:ind w:firstLine="720"/>
              <w:jc w:val="center"/>
              <w:rPr>
                <w:rFonts w:ascii="Arial" w:eastAsia="Arial" w:hAnsi="Arial" w:cs="Arial"/>
                <w:color w:val="000000"/>
                <w:sz w:val="20"/>
                <w:szCs w:val="20"/>
              </w:rPr>
            </w:pPr>
            <w:r>
              <w:commentReference w:id="3"/>
            </w:r>
          </w:p>
        </w:tc>
        <w:tc>
          <w:tcPr>
            <w:tcW w:w="1279" w:type="dxa"/>
            <w:tcBorders>
              <w:top w:val="single" w:sz="4" w:space="0" w:color="000000"/>
              <w:left w:val="single" w:sz="4" w:space="0" w:color="000000"/>
              <w:bottom w:val="single" w:sz="4" w:space="0" w:color="000000"/>
              <w:right w:val="single" w:sz="4" w:space="0" w:color="000000"/>
            </w:tcBorders>
          </w:tcPr>
          <w:p w14:paraId="57D75F54"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7C70F6CC" w14:textId="77777777" w:rsidR="00742FB5" w:rsidRDefault="00742FB5" w:rsidP="002213AC">
            <w:pPr>
              <w:widowControl w:val="0"/>
              <w:spacing w:before="120" w:after="288" w:line="276" w:lineRule="auto"/>
              <w:ind w:firstLine="720"/>
              <w:jc w:val="center"/>
              <w:rPr>
                <w:rFonts w:ascii="Arial" w:eastAsia="Arial" w:hAnsi="Arial" w:cs="Arial"/>
                <w:color w:val="000000"/>
                <w:sz w:val="20"/>
                <w:szCs w:val="20"/>
              </w:rPr>
            </w:pPr>
          </w:p>
        </w:tc>
      </w:tr>
    </w:tbl>
    <w:p w14:paraId="16B9D54C" w14:textId="77777777" w:rsidR="00742FB5" w:rsidRDefault="0087721E" w:rsidP="00112957">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Vinculam esta contratação, independentemente de transcrição:</w:t>
      </w:r>
    </w:p>
    <w:p w14:paraId="72387DB4" w14:textId="77777777" w:rsidR="00742FB5" w:rsidRDefault="0087721E" w:rsidP="00112957">
      <w:pPr>
        <w:numPr>
          <w:ilvl w:val="2"/>
          <w:numId w:val="7"/>
        </w:numPr>
        <w:pBdr>
          <w:top w:val="nil"/>
          <w:left w:val="nil"/>
          <w:bottom w:val="nil"/>
          <w:right w:val="nil"/>
          <w:between w:val="nil"/>
        </w:pBdr>
        <w:spacing w:before="120" w:after="120" w:line="276" w:lineRule="auto"/>
        <w:ind w:left="1418" w:firstLine="0"/>
        <w:jc w:val="both"/>
      </w:pPr>
      <w:r>
        <w:rPr>
          <w:rFonts w:ascii="Arial" w:eastAsia="Arial" w:hAnsi="Arial" w:cs="Arial"/>
          <w:color w:val="000000"/>
          <w:sz w:val="20"/>
          <w:szCs w:val="20"/>
        </w:rPr>
        <w:t>O Termo de Referência;</w:t>
      </w:r>
    </w:p>
    <w:p w14:paraId="7C3B4BF6" w14:textId="77777777" w:rsidR="00742FB5" w:rsidRDefault="0087721E" w:rsidP="00112957">
      <w:pPr>
        <w:numPr>
          <w:ilvl w:val="2"/>
          <w:numId w:val="7"/>
        </w:numPr>
        <w:pBdr>
          <w:top w:val="nil"/>
          <w:left w:val="nil"/>
          <w:bottom w:val="nil"/>
          <w:right w:val="nil"/>
          <w:between w:val="nil"/>
        </w:pBdr>
        <w:spacing w:before="120" w:after="120" w:line="276" w:lineRule="auto"/>
        <w:ind w:left="0" w:firstLine="1418"/>
        <w:jc w:val="both"/>
      </w:pPr>
      <w:r>
        <w:rPr>
          <w:rFonts w:ascii="Arial" w:eastAsia="Arial" w:hAnsi="Arial" w:cs="Arial"/>
          <w:color w:val="000000"/>
          <w:sz w:val="20"/>
          <w:szCs w:val="20"/>
        </w:rPr>
        <w:t>A Proposta do contratado;</w:t>
      </w:r>
    </w:p>
    <w:p w14:paraId="09DE1A07" w14:textId="77777777" w:rsidR="00742FB5" w:rsidRDefault="0087721E" w:rsidP="00112957">
      <w:pPr>
        <w:numPr>
          <w:ilvl w:val="2"/>
          <w:numId w:val="7"/>
        </w:numPr>
        <w:pBdr>
          <w:top w:val="nil"/>
          <w:left w:val="nil"/>
          <w:bottom w:val="nil"/>
          <w:right w:val="nil"/>
          <w:between w:val="nil"/>
        </w:pBdr>
        <w:spacing w:before="120" w:after="120" w:line="276" w:lineRule="auto"/>
        <w:ind w:left="0" w:firstLine="1418"/>
        <w:jc w:val="both"/>
      </w:pPr>
      <w:r>
        <w:rPr>
          <w:rFonts w:ascii="Arial" w:eastAsia="Arial" w:hAnsi="Arial" w:cs="Arial"/>
          <w:color w:val="000000"/>
          <w:sz w:val="20"/>
          <w:szCs w:val="20"/>
        </w:rPr>
        <w:t>Eventuais anexos dos documentos supracitados.</w:t>
      </w:r>
    </w:p>
    <w:p w14:paraId="2899232F" w14:textId="15C982A6"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CLÁUSULA SEGUNDA – VIGÊNCIA E PRORROGAÇÃO</w:t>
      </w:r>
    </w:p>
    <w:p w14:paraId="57A66FB8"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i/>
          <w:vanish/>
          <w:color w:val="FF0000"/>
          <w:sz w:val="20"/>
          <w:szCs w:val="20"/>
        </w:rPr>
      </w:pPr>
    </w:p>
    <w:p w14:paraId="15E79519" w14:textId="02678002" w:rsidR="00742FB5" w:rsidRDefault="0087721E" w:rsidP="00112957">
      <w:pPr>
        <w:numPr>
          <w:ilvl w:val="1"/>
          <w:numId w:val="7"/>
        </w:numPr>
        <w:pBdr>
          <w:top w:val="nil"/>
          <w:left w:val="nil"/>
          <w:bottom w:val="nil"/>
          <w:right w:val="nil"/>
          <w:between w:val="nil"/>
        </w:pBdr>
        <w:spacing w:before="120" w:after="120" w:line="276" w:lineRule="auto"/>
        <w:ind w:left="0" w:firstLine="720"/>
        <w:jc w:val="both"/>
      </w:pPr>
      <w:commentRangeStart w:id="4"/>
      <w:r>
        <w:rPr>
          <w:rFonts w:ascii="Arial" w:eastAsia="Arial" w:hAnsi="Arial" w:cs="Arial"/>
          <w:i/>
          <w:color w:val="FF0000"/>
          <w:sz w:val="20"/>
          <w:szCs w:val="20"/>
        </w:rPr>
        <w:t xml:space="preserve">O prazo de vigência da contratação é de .............................. contados do(a) ............................., </w:t>
      </w:r>
      <w:r w:rsidRPr="00E9589F">
        <w:rPr>
          <w:rFonts w:ascii="Arial" w:eastAsiaTheme="minorEastAsia" w:hAnsi="Arial" w:cs="Arial"/>
          <w:i/>
          <w:color w:val="FF0000"/>
          <w:sz w:val="20"/>
          <w:szCs w:val="20"/>
        </w:rPr>
        <w:t>na</w:t>
      </w:r>
      <w:r>
        <w:rPr>
          <w:rFonts w:ascii="Arial" w:eastAsia="Arial" w:hAnsi="Arial" w:cs="Arial"/>
          <w:i/>
          <w:color w:val="FF0000"/>
          <w:sz w:val="20"/>
          <w:szCs w:val="20"/>
        </w:rPr>
        <w:t xml:space="preserve"> forma do artigo 105 da Lei n° 14.133, de 2021.</w:t>
      </w:r>
    </w:p>
    <w:p w14:paraId="704F9D72" w14:textId="77777777" w:rsidR="00742FB5" w:rsidRDefault="0087721E" w:rsidP="00112957">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commentRangeEnd w:id="4"/>
      <w:r>
        <w:commentReference w:id="4"/>
      </w:r>
    </w:p>
    <w:p w14:paraId="3958158D" w14:textId="6EA5E84D"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bookmarkStart w:id="5" w:name="_gjdgxs" w:colFirst="0" w:colLast="0"/>
      <w:bookmarkEnd w:id="5"/>
      <w:r>
        <w:rPr>
          <w:rFonts w:ascii="Arial" w:eastAsia="Arial" w:hAnsi="Arial" w:cs="Arial"/>
          <w:b/>
          <w:color w:val="000000"/>
          <w:sz w:val="20"/>
          <w:szCs w:val="20"/>
        </w:rPr>
        <w:tab/>
      </w:r>
      <w:r w:rsidR="0087721E">
        <w:rPr>
          <w:rFonts w:ascii="Arial" w:eastAsia="Arial" w:hAnsi="Arial" w:cs="Arial"/>
          <w:b/>
          <w:color w:val="000000"/>
          <w:sz w:val="20"/>
          <w:szCs w:val="20"/>
        </w:rPr>
        <w:t>CLÁUSULA TERCEIRA – MODELOS DE EXECUÇÃO E GESTÃO CONTRATUAIS (</w:t>
      </w:r>
      <w:hyperlink r:id="rId12" w:anchor="art92">
        <w:r w:rsidR="0087721E">
          <w:rPr>
            <w:rFonts w:ascii="Arial" w:eastAsia="Arial" w:hAnsi="Arial" w:cs="Arial"/>
            <w:b/>
            <w:color w:val="000080"/>
            <w:sz w:val="20"/>
            <w:szCs w:val="20"/>
            <w:u w:val="single"/>
          </w:rPr>
          <w:t>art. 92, IV, VII e XVIII)</w:t>
        </w:r>
      </w:hyperlink>
    </w:p>
    <w:p w14:paraId="5820F64C"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033F94DF" w14:textId="34165754" w:rsidR="00742FB5" w:rsidRDefault="0087721E" w:rsidP="00112957">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O regime de execução contratual, os modelos de gestão e de execução, assim como os prazos e condições de conclusão, entrega, observação e recebimento do objeto constam no Termo de Referência, anexo a este Contrato.</w:t>
      </w:r>
    </w:p>
    <w:p w14:paraId="393EEFE6" w14:textId="6DCDD58B"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 xml:space="preserve">CLÁUSULA QUARTA – </w:t>
      </w:r>
      <w:commentRangeStart w:id="6"/>
      <w:r w:rsidR="0087721E">
        <w:rPr>
          <w:rFonts w:ascii="Arial" w:eastAsia="Arial" w:hAnsi="Arial" w:cs="Arial"/>
          <w:b/>
          <w:color w:val="000000"/>
          <w:sz w:val="20"/>
          <w:szCs w:val="20"/>
        </w:rPr>
        <w:t>SUBCONTRATAÇÃO</w:t>
      </w:r>
      <w:commentRangeEnd w:id="6"/>
      <w:r w:rsidR="0087721E">
        <w:commentReference w:id="6"/>
      </w:r>
    </w:p>
    <w:p w14:paraId="0C0D4752" w14:textId="77777777" w:rsidR="00E9589F" w:rsidRPr="00E9589F" w:rsidRDefault="00E9589F" w:rsidP="00E9589F">
      <w:pPr>
        <w:pStyle w:val="PargrafodaLista"/>
        <w:numPr>
          <w:ilvl w:val="0"/>
          <w:numId w:val="7"/>
        </w:numPr>
        <w:spacing w:before="120" w:after="120" w:line="276" w:lineRule="auto"/>
        <w:contextualSpacing w:val="0"/>
        <w:jc w:val="both"/>
        <w:rPr>
          <w:rFonts w:ascii="Arial" w:eastAsiaTheme="minorEastAsia" w:hAnsi="Arial" w:cs="Arial"/>
          <w:i/>
          <w:iCs/>
          <w:vanish/>
          <w:color w:val="FF0000"/>
          <w:sz w:val="20"/>
          <w:szCs w:val="20"/>
        </w:rPr>
      </w:pPr>
    </w:p>
    <w:p w14:paraId="3E862FEF" w14:textId="0A221DB9" w:rsidR="00742FB5" w:rsidRDefault="0087721E" w:rsidP="00112957">
      <w:pPr>
        <w:numPr>
          <w:ilvl w:val="1"/>
          <w:numId w:val="7"/>
        </w:numPr>
        <w:pBdr>
          <w:top w:val="nil"/>
          <w:left w:val="nil"/>
          <w:bottom w:val="nil"/>
          <w:right w:val="nil"/>
          <w:between w:val="nil"/>
        </w:pBdr>
        <w:spacing w:before="120" w:after="120" w:line="276" w:lineRule="auto"/>
        <w:ind w:left="0" w:firstLine="720"/>
        <w:jc w:val="both"/>
      </w:pPr>
      <w:r w:rsidRPr="00E9589F">
        <w:rPr>
          <w:rFonts w:ascii="Arial" w:eastAsiaTheme="minorEastAsia" w:hAnsi="Arial" w:cs="Arial"/>
          <w:i/>
          <w:color w:val="FF0000"/>
          <w:sz w:val="20"/>
          <w:szCs w:val="20"/>
        </w:rPr>
        <w:t>Não</w:t>
      </w:r>
      <w:r>
        <w:rPr>
          <w:rFonts w:ascii="Arial" w:eastAsia="Arial" w:hAnsi="Arial" w:cs="Arial"/>
          <w:i/>
          <w:color w:val="FF0000"/>
          <w:sz w:val="20"/>
          <w:szCs w:val="20"/>
        </w:rPr>
        <w:t xml:space="preserve"> será admitida a subcontratação do objeto contratual.</w:t>
      </w:r>
    </w:p>
    <w:p w14:paraId="3CE9CB73" w14:textId="0C863434"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CLÁUSULA QUINTA – PREÇO (</w:t>
      </w:r>
      <w:hyperlink r:id="rId13" w:anchor="art92">
        <w:r w:rsidR="0087721E">
          <w:rPr>
            <w:rFonts w:ascii="Arial" w:eastAsia="Arial" w:hAnsi="Arial" w:cs="Arial"/>
            <w:b/>
            <w:color w:val="000080"/>
            <w:sz w:val="20"/>
            <w:szCs w:val="20"/>
            <w:u w:val="single"/>
          </w:rPr>
          <w:t>art. 92, V</w:t>
        </w:r>
      </w:hyperlink>
      <w:r w:rsidR="0087721E">
        <w:rPr>
          <w:rFonts w:ascii="Arial" w:eastAsia="Arial" w:hAnsi="Arial" w:cs="Arial"/>
          <w:b/>
          <w:color w:val="000000"/>
          <w:sz w:val="20"/>
          <w:szCs w:val="20"/>
        </w:rPr>
        <w:t>)</w:t>
      </w:r>
    </w:p>
    <w:p w14:paraId="07C4847C"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i/>
          <w:vanish/>
          <w:color w:val="FF0000"/>
          <w:sz w:val="20"/>
          <w:szCs w:val="20"/>
        </w:rPr>
      </w:pPr>
    </w:p>
    <w:p w14:paraId="702EDCA2" w14:textId="414ED169" w:rsidR="00742FB5" w:rsidRDefault="0087721E" w:rsidP="00E9589F">
      <w:pPr>
        <w:numPr>
          <w:ilvl w:val="1"/>
          <w:numId w:val="7"/>
        </w:numPr>
        <w:pBdr>
          <w:top w:val="nil"/>
          <w:left w:val="nil"/>
          <w:bottom w:val="nil"/>
          <w:right w:val="nil"/>
          <w:between w:val="nil"/>
        </w:pBdr>
        <w:spacing w:before="120" w:after="120" w:line="276" w:lineRule="auto"/>
        <w:ind w:left="1152"/>
        <w:jc w:val="both"/>
      </w:pPr>
      <w:commentRangeStart w:id="7"/>
      <w:r>
        <w:rPr>
          <w:rFonts w:ascii="Arial" w:eastAsia="Arial" w:hAnsi="Arial" w:cs="Arial"/>
          <w:i/>
          <w:color w:val="FF0000"/>
          <w:sz w:val="20"/>
          <w:szCs w:val="20"/>
        </w:rPr>
        <w:t>O valor mensal da contratação é de R$ .......... (.....), perfazendo o valor total de R$ ....... (....).</w:t>
      </w:r>
    </w:p>
    <w:p w14:paraId="50D3153B" w14:textId="77777777" w:rsidR="00742FB5" w:rsidRDefault="0087721E" w:rsidP="002213AC">
      <w:pPr>
        <w:pBdr>
          <w:top w:val="nil"/>
          <w:left w:val="nil"/>
          <w:bottom w:val="nil"/>
          <w:right w:val="nil"/>
          <w:between w:val="nil"/>
        </w:pBdr>
        <w:spacing w:before="60" w:after="60" w:line="259" w:lineRule="auto"/>
        <w:ind w:firstLine="720"/>
        <w:jc w:val="center"/>
        <w:rPr>
          <w:rFonts w:ascii="Arial" w:eastAsia="Arial" w:hAnsi="Arial" w:cs="Arial"/>
          <w:b/>
          <w:i/>
          <w:color w:val="FF0000"/>
          <w:u w:val="single"/>
        </w:rPr>
      </w:pPr>
      <w:r>
        <w:rPr>
          <w:rFonts w:ascii="Arial" w:eastAsia="Arial" w:hAnsi="Arial" w:cs="Arial"/>
          <w:b/>
          <w:i/>
          <w:color w:val="FF0000"/>
          <w:u w:val="single"/>
        </w:rPr>
        <w:t>OU</w:t>
      </w:r>
    </w:p>
    <w:p w14:paraId="4CE2654E"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O valor total da contratação é de R$.......... (.....)</w:t>
      </w:r>
      <w:commentRangeEnd w:id="7"/>
      <w:r>
        <w:commentReference w:id="7"/>
      </w:r>
    </w:p>
    <w:p w14:paraId="24553841"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45BE40F" w14:textId="138D685D"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CLÁUSULA SEXTA - PAGAMENTO (</w:t>
      </w:r>
      <w:hyperlink r:id="rId14" w:anchor="art92">
        <w:r w:rsidR="0087721E">
          <w:rPr>
            <w:rFonts w:ascii="Arial" w:eastAsia="Arial" w:hAnsi="Arial" w:cs="Arial"/>
            <w:b/>
            <w:color w:val="000080"/>
            <w:sz w:val="20"/>
            <w:szCs w:val="20"/>
            <w:u w:val="single"/>
          </w:rPr>
          <w:t>art. 92, V e VI</w:t>
        </w:r>
      </w:hyperlink>
      <w:r w:rsidR="0087721E">
        <w:rPr>
          <w:rFonts w:ascii="Arial" w:eastAsia="Arial" w:hAnsi="Arial" w:cs="Arial"/>
          <w:b/>
          <w:color w:val="000000"/>
          <w:sz w:val="20"/>
          <w:szCs w:val="20"/>
        </w:rPr>
        <w:t>)</w:t>
      </w:r>
    </w:p>
    <w:p w14:paraId="01EBD45C"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04491A79" w14:textId="5C389653" w:rsidR="00742FB5" w:rsidRDefault="0087721E" w:rsidP="00112957">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O prazo para pagamento ao contratado e demais condições a ele referentes encontram-se definidos no Termo de Referência, anexo a este Contrato.</w:t>
      </w:r>
    </w:p>
    <w:p w14:paraId="038953BA" w14:textId="32E9777A"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lastRenderedPageBreak/>
        <w:tab/>
      </w:r>
      <w:commentRangeStart w:id="8"/>
      <w:r w:rsidR="0087721E">
        <w:rPr>
          <w:rFonts w:ascii="Arial" w:eastAsia="Arial" w:hAnsi="Arial" w:cs="Arial"/>
          <w:b/>
          <w:color w:val="000000"/>
          <w:sz w:val="20"/>
          <w:szCs w:val="20"/>
        </w:rPr>
        <w:t>CLÁUSULA SÉTIMA - REAJUSTE (</w:t>
      </w:r>
      <w:hyperlink r:id="rId15" w:anchor="art92">
        <w:r w:rsidR="0087721E">
          <w:rPr>
            <w:rFonts w:ascii="Arial" w:eastAsia="Arial" w:hAnsi="Arial" w:cs="Arial"/>
            <w:b/>
            <w:color w:val="000080"/>
            <w:sz w:val="20"/>
            <w:szCs w:val="20"/>
            <w:u w:val="single"/>
          </w:rPr>
          <w:t>art. 92, V</w:t>
        </w:r>
      </w:hyperlink>
      <w:r w:rsidR="0087721E">
        <w:rPr>
          <w:rFonts w:ascii="Arial" w:eastAsia="Arial" w:hAnsi="Arial" w:cs="Arial"/>
          <w:b/>
          <w:color w:val="000000"/>
          <w:sz w:val="20"/>
          <w:szCs w:val="20"/>
        </w:rPr>
        <w:t>)</w:t>
      </w:r>
      <w:commentRangeEnd w:id="8"/>
      <w:r w:rsidR="0087721E">
        <w:commentReference w:id="8"/>
      </w:r>
    </w:p>
    <w:p w14:paraId="59299D0B"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465DA9C9" w14:textId="60EF58AC" w:rsidR="00742FB5" w:rsidRDefault="0087721E" w:rsidP="00112957">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Os preços inicialmente contratados são fixos e irreajustáveis no prazo de um ano contado da data do orçamento estimado, em </w:t>
      </w:r>
      <w:r>
        <w:rPr>
          <w:rFonts w:ascii="Arial" w:eastAsia="Arial" w:hAnsi="Arial" w:cs="Arial"/>
          <w:i/>
          <w:color w:val="FF0000"/>
          <w:sz w:val="20"/>
          <w:szCs w:val="20"/>
        </w:rPr>
        <w:t>__/__/__ (DD/MM/AAAA)</w:t>
      </w:r>
      <w:r>
        <w:rPr>
          <w:rFonts w:ascii="Arial" w:eastAsia="Arial" w:hAnsi="Arial" w:cs="Arial"/>
          <w:color w:val="000000"/>
          <w:sz w:val="20"/>
          <w:szCs w:val="20"/>
        </w:rPr>
        <w:t>.</w:t>
      </w:r>
    </w:p>
    <w:p w14:paraId="12476C19"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bookmarkStart w:id="9" w:name="_30j0zll" w:colFirst="0" w:colLast="0"/>
      <w:bookmarkEnd w:id="9"/>
      <w:commentRangeStart w:id="10"/>
      <w:r>
        <w:rPr>
          <w:rFonts w:ascii="Arial" w:eastAsia="Arial" w:hAnsi="Arial" w:cs="Arial"/>
          <w:color w:val="000000"/>
          <w:sz w:val="20"/>
          <w:szCs w:val="20"/>
        </w:rPr>
        <w:t xml:space="preserve">Após o interregno de um ano, e independentemente de pedido do </w:t>
      </w:r>
      <w:commentRangeStart w:id="11"/>
      <w:r>
        <w:rPr>
          <w:rFonts w:ascii="Arial" w:eastAsia="Arial" w:hAnsi="Arial" w:cs="Arial"/>
          <w:color w:val="000000"/>
          <w:sz w:val="20"/>
          <w:szCs w:val="20"/>
        </w:rPr>
        <w:t>contratado</w:t>
      </w:r>
      <w:commentRangeEnd w:id="11"/>
      <w:r>
        <w:commentReference w:id="11"/>
      </w:r>
      <w:r>
        <w:rPr>
          <w:rFonts w:ascii="Arial" w:eastAsia="Arial" w:hAnsi="Arial" w:cs="Arial"/>
          <w:color w:val="000000"/>
          <w:sz w:val="20"/>
          <w:szCs w:val="20"/>
        </w:rPr>
        <w:t xml:space="preserve">, os preços iniciais serão reajustados, mediante a aplicação, pelo contratante, do índice </w:t>
      </w:r>
      <w:r>
        <w:rPr>
          <w:rFonts w:ascii="Arial" w:eastAsia="Arial" w:hAnsi="Arial" w:cs="Arial"/>
          <w:color w:val="FF0000"/>
          <w:sz w:val="20"/>
          <w:szCs w:val="20"/>
        </w:rPr>
        <w:t xml:space="preserve">___________ </w:t>
      </w:r>
      <w:r>
        <w:rPr>
          <w:rFonts w:ascii="Arial" w:eastAsia="Arial" w:hAnsi="Arial" w:cs="Arial"/>
          <w:i/>
          <w:color w:val="FF0000"/>
          <w:sz w:val="20"/>
          <w:szCs w:val="20"/>
        </w:rPr>
        <w:t>(indicar o índice a ser adotado</w:t>
      </w:r>
      <w:r>
        <w:rPr>
          <w:rFonts w:ascii="Arial" w:eastAsia="Arial" w:hAnsi="Arial" w:cs="Arial"/>
          <w:i/>
          <w:color w:val="000000"/>
          <w:sz w:val="20"/>
          <w:szCs w:val="20"/>
        </w:rPr>
        <w:t>),</w:t>
      </w:r>
      <w:r>
        <w:rPr>
          <w:rFonts w:ascii="Arial" w:eastAsia="Arial" w:hAnsi="Arial" w:cs="Arial"/>
          <w:color w:val="000000"/>
          <w:sz w:val="20"/>
          <w:szCs w:val="20"/>
        </w:rPr>
        <w:t xml:space="preserve"> exclusivamente para as obrigações iniciadas e concluídas após a ocorrência da anualidade</w:t>
      </w:r>
      <w:commentRangeEnd w:id="10"/>
      <w:r>
        <w:commentReference w:id="10"/>
      </w:r>
      <w:r>
        <w:rPr>
          <w:rFonts w:ascii="Arial" w:eastAsia="Arial" w:hAnsi="Arial" w:cs="Arial"/>
          <w:color w:val="000000"/>
          <w:sz w:val="20"/>
          <w:szCs w:val="20"/>
        </w:rPr>
        <w:t>.</w:t>
      </w:r>
    </w:p>
    <w:p w14:paraId="590ABA05"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Nos reajustes subsequentes ao primeiro, o interregno mínimo de um ano será contado a partir dos efeitos financeiros do último reajuste.</w:t>
      </w:r>
    </w:p>
    <w:p w14:paraId="0B8F41D6"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11DD776D"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Nas aferições finais, o(s) índice(s) utilizado(s) para reajuste será(ão), obrigatoriamente, o(s) definitivo(s).</w:t>
      </w:r>
    </w:p>
    <w:p w14:paraId="783B4B6A"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Caso o(s) índice(s) estabelecido(s) para reajustamento venha(m) a ser extinto(s) ou de qualquer forma não possa(m) mais ser utilizado(s), será(ão) adotado(s), em substituição, o(s) que vier(em) a ser determinado(s) pela legislação então em vigor.</w:t>
      </w:r>
    </w:p>
    <w:p w14:paraId="15C911E7"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Na ausência de previsão legal quanto ao índice substituto, as partes elegerão novo índice oficial, para reajustamento do preço do valor remanescente, por meio de termo aditivo. </w:t>
      </w:r>
    </w:p>
    <w:p w14:paraId="5DC09013"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O reajuste será realizado por apostilamento.</w:t>
      </w:r>
    </w:p>
    <w:p w14:paraId="3F641BD8" w14:textId="419945EF"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 xml:space="preserve">CLÁUSULA OITAVA - OBRIGAÇÕES DO CONTRATANTE </w:t>
      </w:r>
      <w:commentRangeStart w:id="12"/>
      <w:r w:rsidR="0087721E">
        <w:fldChar w:fldCharType="begin"/>
      </w:r>
      <w:r w:rsidR="0087721E">
        <w:instrText>HYPERLINK "http://www.planalto.gov.br/ccivil_03/_ato2019-2022/2021/lei/L14133.htm" \l "art92" \h</w:instrText>
      </w:r>
      <w:r w:rsidR="0087721E">
        <w:fldChar w:fldCharType="separate"/>
      </w:r>
      <w:r w:rsidR="0087721E">
        <w:rPr>
          <w:rFonts w:ascii="Arial" w:eastAsia="Arial" w:hAnsi="Arial" w:cs="Arial"/>
          <w:b/>
          <w:color w:val="000080"/>
          <w:sz w:val="20"/>
          <w:szCs w:val="20"/>
          <w:u w:val="single"/>
        </w:rPr>
        <w:t>(art. 92, X, XI e XIV</w:t>
      </w:r>
      <w:r w:rsidR="0087721E">
        <w:rPr>
          <w:rFonts w:ascii="Arial" w:eastAsia="Arial" w:hAnsi="Arial" w:cs="Arial"/>
          <w:b/>
          <w:color w:val="000080"/>
          <w:sz w:val="20"/>
          <w:szCs w:val="20"/>
          <w:u w:val="single"/>
        </w:rPr>
        <w:fldChar w:fldCharType="end"/>
      </w:r>
      <w:commentRangeEnd w:id="12"/>
      <w:r w:rsidR="0087721E">
        <w:commentReference w:id="12"/>
      </w:r>
      <w:r w:rsidR="0087721E">
        <w:rPr>
          <w:rFonts w:ascii="Arial" w:eastAsia="Arial" w:hAnsi="Arial" w:cs="Arial"/>
          <w:b/>
          <w:color w:val="000000"/>
          <w:sz w:val="20"/>
          <w:szCs w:val="20"/>
        </w:rPr>
        <w:t>)</w:t>
      </w:r>
    </w:p>
    <w:p w14:paraId="6C1A8E5C"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7E8CF95E" w14:textId="51BD7411" w:rsidR="00742FB5" w:rsidRDefault="0087721E" w:rsidP="00112957">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São obrigações do Contratante:</w:t>
      </w:r>
    </w:p>
    <w:p w14:paraId="01478B6E"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Exigir o cumprimento de todas as obrigações assumidas pelo Contratado, de acordo com o contrato e seus anexos;</w:t>
      </w:r>
    </w:p>
    <w:p w14:paraId="30BCAD3D"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Receber o objeto no prazo e condições estabelecidas no Termo de Referência;</w:t>
      </w:r>
    </w:p>
    <w:p w14:paraId="514ED26E"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Notificar o Contratado, por escrito, sobre vícios, defeitos ou incorreções verificadas no objeto fornecido, para que seja por ele substituído, reparado ou corrigido, no total ou em parte, às suas expensas;</w:t>
      </w:r>
    </w:p>
    <w:p w14:paraId="57EBA010"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Acompanhar e fiscalizar a execução do contrato e o cumprimento das obrigações pelo Contratado;</w:t>
      </w:r>
    </w:p>
    <w:p w14:paraId="05685CBC"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0FBA4063"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Efetuar o pagamento ao Contratado do valor correspondente à execução do objeto, no prazo, forma e condições estabelecidos no presente Contrato e no Termo de Referência;</w:t>
      </w:r>
    </w:p>
    <w:p w14:paraId="7744D042"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Aplicar ao Contratado as sanções previstas na lei e neste Contrato; </w:t>
      </w:r>
    </w:p>
    <w:p w14:paraId="25F659F5"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Cientificar o órgão de representação judicial da Advocacia-Geral da União para adoção das medidas cabíveis quando do descumprimento de obrigações pelo Contratado;</w:t>
      </w:r>
    </w:p>
    <w:p w14:paraId="76E5C7B8"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82BD521" w14:textId="77777777" w:rsidR="00742FB5" w:rsidRDefault="0087721E" w:rsidP="00E87105">
      <w:pPr>
        <w:numPr>
          <w:ilvl w:val="2"/>
          <w:numId w:val="7"/>
        </w:numPr>
        <w:pBdr>
          <w:top w:val="nil"/>
          <w:left w:val="nil"/>
          <w:bottom w:val="nil"/>
          <w:right w:val="nil"/>
          <w:between w:val="nil"/>
        </w:pBdr>
        <w:spacing w:before="120" w:after="120" w:line="276" w:lineRule="auto"/>
        <w:ind w:left="0" w:firstLine="1276"/>
        <w:jc w:val="both"/>
      </w:pPr>
      <w:r>
        <w:rPr>
          <w:rFonts w:ascii="Arial" w:eastAsia="Arial" w:hAnsi="Arial" w:cs="Arial"/>
          <w:color w:val="000000"/>
          <w:sz w:val="20"/>
          <w:szCs w:val="20"/>
        </w:rPr>
        <w:lastRenderedPageBreak/>
        <w:t xml:space="preserve"> </w:t>
      </w:r>
      <w:commentRangeStart w:id="13"/>
      <w:r>
        <w:rPr>
          <w:rFonts w:ascii="Arial" w:eastAsia="Arial" w:hAnsi="Arial" w:cs="Arial"/>
          <w:color w:val="000000"/>
          <w:sz w:val="20"/>
          <w:szCs w:val="20"/>
        </w:rPr>
        <w:t>A Administração terá o prazo de</w:t>
      </w:r>
      <w:r>
        <w:rPr>
          <w:rFonts w:ascii="Arial" w:eastAsia="Arial" w:hAnsi="Arial" w:cs="Arial"/>
          <w:i/>
          <w:color w:val="FF0000"/>
          <w:sz w:val="20"/>
          <w:szCs w:val="20"/>
        </w:rPr>
        <w:t xml:space="preserve"> XXXXXXX</w:t>
      </w:r>
      <w:r>
        <w:rPr>
          <w:rFonts w:ascii="Arial" w:eastAsia="Arial" w:hAnsi="Arial" w:cs="Arial"/>
          <w:color w:val="000000"/>
          <w:sz w:val="20"/>
          <w:szCs w:val="20"/>
        </w:rPr>
        <w:t xml:space="preserve">, a contar da data do protocolo do requerimento para decidir, admitida a prorrogação motivada, por igual período. </w:t>
      </w:r>
      <w:commentRangeEnd w:id="13"/>
      <w:r>
        <w:commentReference w:id="13"/>
      </w:r>
    </w:p>
    <w:p w14:paraId="749C336B"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rPr>
          <w:rFonts w:ascii="Arial" w:eastAsia="Arial" w:hAnsi="Arial" w:cs="Arial"/>
        </w:rPr>
      </w:pPr>
      <w:commentRangeStart w:id="14"/>
      <w:r>
        <w:rPr>
          <w:rFonts w:ascii="Arial" w:eastAsia="Arial" w:hAnsi="Arial" w:cs="Arial"/>
          <w:color w:val="000000"/>
          <w:sz w:val="20"/>
          <w:szCs w:val="20"/>
        </w:rPr>
        <w:t xml:space="preserve">Responder eventuais pedidos de reestabelecimento do equilíbrio econômico-financeiro feitos pelo contratado no prazo máximo de </w:t>
      </w:r>
      <w:r>
        <w:rPr>
          <w:rFonts w:ascii="Arial" w:eastAsia="Arial" w:hAnsi="Arial" w:cs="Arial"/>
          <w:color w:val="FF0000"/>
          <w:sz w:val="20"/>
          <w:szCs w:val="20"/>
        </w:rPr>
        <w:t>XXXXXX.</w:t>
      </w:r>
      <w:commentRangeEnd w:id="14"/>
      <w:r>
        <w:commentReference w:id="14"/>
      </w:r>
    </w:p>
    <w:p w14:paraId="276D874F"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bookmarkStart w:id="15" w:name="_1fob9te" w:colFirst="0" w:colLast="0"/>
      <w:bookmarkEnd w:id="15"/>
      <w:r>
        <w:rPr>
          <w:rFonts w:ascii="Arial" w:eastAsia="Arial" w:hAnsi="Arial" w:cs="Arial"/>
          <w:color w:val="000000"/>
          <w:sz w:val="20"/>
          <w:szCs w:val="20"/>
        </w:rPr>
        <w:t xml:space="preserve">Comunicar o Contratado na hipótese de posterior alteração do projeto pelo Contratante, no caso </w:t>
      </w:r>
      <w:hyperlink r:id="rId16" w:anchor="art93%C2%A72">
        <w:r>
          <w:rPr>
            <w:rFonts w:ascii="Arial" w:eastAsia="Arial" w:hAnsi="Arial" w:cs="Arial"/>
            <w:color w:val="000080"/>
            <w:sz w:val="20"/>
            <w:szCs w:val="20"/>
            <w:u w:val="single"/>
          </w:rPr>
          <w:t>do art. 93, §2º, da Lei nº 14.133, de 2021</w:t>
        </w:r>
      </w:hyperlink>
      <w:r>
        <w:rPr>
          <w:rFonts w:ascii="Arial" w:eastAsia="Arial" w:hAnsi="Arial" w:cs="Arial"/>
          <w:color w:val="000000"/>
          <w:sz w:val="20"/>
          <w:szCs w:val="20"/>
        </w:rPr>
        <w:t>.</w:t>
      </w:r>
    </w:p>
    <w:p w14:paraId="2FECA9DB"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3D0D54" w14:textId="5658BCF5" w:rsidR="00742FB5" w:rsidRDefault="0087721E" w:rsidP="00E87105">
      <w:pPr>
        <w:keepNext/>
        <w:keepLines/>
        <w:pBdr>
          <w:top w:val="nil"/>
          <w:left w:val="nil"/>
          <w:bottom w:val="nil"/>
          <w:right w:val="nil"/>
          <w:between w:val="nil"/>
        </w:pBdr>
        <w:tabs>
          <w:tab w:val="left" w:pos="567"/>
        </w:tabs>
        <w:spacing w:before="240"/>
        <w:ind w:left="720" w:firstLine="414"/>
        <w:jc w:val="both"/>
        <w:rPr>
          <w:rFonts w:ascii="Arial" w:eastAsia="Arial" w:hAnsi="Arial" w:cs="Arial"/>
          <w:color w:val="FFFFFF"/>
          <w:sz w:val="20"/>
          <w:szCs w:val="20"/>
        </w:rPr>
      </w:pPr>
      <w:commentRangeStart w:id="16"/>
      <w:r>
        <w:rPr>
          <w:rFonts w:ascii="Arial" w:eastAsia="Arial" w:hAnsi="Arial" w:cs="Arial"/>
          <w:b/>
          <w:color w:val="000000"/>
          <w:sz w:val="20"/>
          <w:szCs w:val="20"/>
        </w:rPr>
        <w:t>CLÁUSULA NONA - OBRIGAÇÕES DO CONTRATADO (</w:t>
      </w:r>
      <w:hyperlink r:id="rId17" w:anchor="art92">
        <w:r>
          <w:rPr>
            <w:rFonts w:ascii="Arial" w:eastAsia="Arial" w:hAnsi="Arial" w:cs="Arial"/>
            <w:b/>
            <w:color w:val="000080"/>
            <w:sz w:val="20"/>
            <w:szCs w:val="20"/>
            <w:u w:val="single"/>
          </w:rPr>
          <w:t>art. 92, XIV, XVI e XVII</w:t>
        </w:r>
      </w:hyperlink>
      <w:r>
        <w:rPr>
          <w:rFonts w:ascii="Arial" w:eastAsia="Arial" w:hAnsi="Arial" w:cs="Arial"/>
          <w:b/>
          <w:color w:val="000000"/>
          <w:sz w:val="20"/>
          <w:szCs w:val="20"/>
        </w:rPr>
        <w:t>)</w:t>
      </w:r>
      <w:commentRangeEnd w:id="16"/>
      <w:r>
        <w:commentReference w:id="16"/>
      </w:r>
    </w:p>
    <w:p w14:paraId="31E67C5C"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32351008" w14:textId="5FF76B91" w:rsidR="00742FB5" w:rsidRDefault="0087721E" w:rsidP="00E77218">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8B4C571"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Atender às determinações regulares emitidas pelo fiscal do contrato ou autoridade superior (</w:t>
      </w:r>
      <w:hyperlink r:id="rId18" w:anchor="art137">
        <w:r>
          <w:rPr>
            <w:rFonts w:ascii="Arial" w:eastAsia="Arial" w:hAnsi="Arial" w:cs="Arial"/>
            <w:color w:val="000080"/>
            <w:sz w:val="20"/>
            <w:szCs w:val="20"/>
            <w:u w:val="single"/>
          </w:rPr>
          <w:t>art. 137, II</w:t>
        </w:r>
      </w:hyperlink>
      <w:r>
        <w:rPr>
          <w:rFonts w:ascii="Arial" w:eastAsia="Arial" w:hAnsi="Arial" w:cs="Arial"/>
          <w:color w:val="000000"/>
          <w:sz w:val="20"/>
          <w:szCs w:val="20"/>
        </w:rPr>
        <w:t>) e prestar todo esclarecimento ou informação por eles solicitados;</w:t>
      </w:r>
    </w:p>
    <w:p w14:paraId="0A076548"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58C53DD7"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commentRangeStart w:id="17"/>
      <w:r>
        <w:rPr>
          <w:rFonts w:ascii="Arial" w:eastAsia="Arial" w:hAnsi="Arial" w:cs="Arial"/>
          <w:color w:val="000000"/>
          <w:sz w:val="20"/>
          <w:szCs w:val="20"/>
        </w:rPr>
        <w:t>Reparar, corrigir, remover, reconstruir ou substituir, às suas expensas, no total ou em parte, no prazo fixado pelo fiscal do contrato, os serviços nos quais se verificarem vícios, defeitos ou incorreções resultantes da execução ou dos materiais empregados;</w:t>
      </w:r>
      <w:commentRangeEnd w:id="17"/>
      <w:r>
        <w:commentReference w:id="17"/>
      </w:r>
    </w:p>
    <w:p w14:paraId="21E25446"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Responsabilizar-se pelos vícios e danos decorrentes da execução do objeto, de acordo com o </w:t>
      </w:r>
      <w:hyperlink r:id="rId19">
        <w:r>
          <w:rPr>
            <w:rFonts w:ascii="Arial" w:eastAsia="Arial" w:hAnsi="Arial" w:cs="Arial"/>
            <w:color w:val="000080"/>
            <w:sz w:val="20"/>
            <w:szCs w:val="20"/>
            <w:u w:val="single"/>
          </w:rPr>
          <w:t>Código de Defesa do Consumidor (Lei nº 8.078, de 1990</w:t>
        </w:r>
      </w:hyperlink>
      <w:r>
        <w:rPr>
          <w:rFonts w:ascii="Arial" w:eastAsia="Arial" w:hAnsi="Arial" w:cs="Arial"/>
          <w:color w:val="000000"/>
          <w:sz w:val="20"/>
          <w:szCs w:val="20"/>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2C7BBE1"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Não contratar, durante a vigência do contrato, cônjuge, companheiro ou parente em linha reta, colateral ou por afinidade, até o terceiro grau, de dirigente do contratante ou do fiscal ou gestor do contrato, nos termos do </w:t>
      </w:r>
      <w:hyperlink r:id="rId20" w:anchor="art48">
        <w:r>
          <w:rPr>
            <w:rFonts w:ascii="Arial" w:eastAsia="Arial" w:hAnsi="Arial" w:cs="Arial"/>
            <w:color w:val="000080"/>
            <w:sz w:val="20"/>
            <w:szCs w:val="20"/>
            <w:u w:val="single"/>
          </w:rPr>
          <w:t>artigo 48, parágrafo único, da Lei nº 14.133, de 2021</w:t>
        </w:r>
      </w:hyperlink>
      <w:r>
        <w:rPr>
          <w:rFonts w:ascii="Arial" w:eastAsia="Arial" w:hAnsi="Arial" w:cs="Arial"/>
          <w:color w:val="000000"/>
          <w:sz w:val="20"/>
          <w:szCs w:val="20"/>
        </w:rPr>
        <w:t>;</w:t>
      </w:r>
    </w:p>
    <w:p w14:paraId="437F4DED"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Q</w:t>
      </w:r>
      <w:commentRangeStart w:id="18"/>
      <w:r>
        <w:rPr>
          <w:rFonts w:ascii="Arial" w:eastAsia="Arial" w:hAnsi="Arial" w:cs="Arial"/>
          <w:color w:val="000000"/>
          <w:sz w:val="20"/>
          <w:szCs w:val="20"/>
        </w:rPr>
        <w:t xml:space="preserve">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commentRangeEnd w:id="18"/>
      <w:r>
        <w:commentReference w:id="18"/>
      </w:r>
    </w:p>
    <w:p w14:paraId="05DD56DE"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Comunicar ao Fiscal do contrato, no prazo de 24 (vinte e quatro) horas, qualquer ocorrência anormal ou acidente que se verifique no local dos serviços.</w:t>
      </w:r>
    </w:p>
    <w:p w14:paraId="175A3DFF"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Prestar todo esclarecimento ou informação solicitada pelo Contratante ou por seus prepostos, garantindo-lhes o acesso, a qualquer tempo, ao local dos trabalhos, bem como aos documentos relativos à execução do empreendimento.</w:t>
      </w:r>
    </w:p>
    <w:p w14:paraId="7C090DB7"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lastRenderedPageBreak/>
        <w:t>Paralisar, por determinação do Contratante, qualquer atividade que não esteja sendo executada de acordo com a boa técnica ou que ponha em risco a segurança de pessoas ou bens de terceiros.</w:t>
      </w:r>
    </w:p>
    <w:p w14:paraId="02601A86"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Promover a guarda, manutenção e vigilância de materiais, ferramentas, e tudo o que for necessário à execução do objeto, durante a vigência do contrato.</w:t>
      </w:r>
    </w:p>
    <w:p w14:paraId="3BE62FAB"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8BF7451"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Submeter previamente, por escrito, ao Contratante, para análise e aprovação, quaisquer mudanças nos métodos executivos que fujam às especificações do memorial descritivo ou instrumento congênere.</w:t>
      </w:r>
    </w:p>
    <w:p w14:paraId="33DDEC97"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CA3A4A"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 Manter durante toda a vigência do contrato, em compatibilidade com as obrigações assumidas, todas as condições exigidas para habilitação na licitação; </w:t>
      </w:r>
    </w:p>
    <w:p w14:paraId="602B1620"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rPr>
          <w:rFonts w:ascii="Arial" w:eastAsia="Arial" w:hAnsi="Arial" w:cs="Arial"/>
        </w:rPr>
      </w:pPr>
      <w:r>
        <w:rPr>
          <w:rFonts w:ascii="Arial" w:eastAsia="Arial" w:hAnsi="Arial" w:cs="Arial"/>
          <w:color w:val="000000"/>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1" w:anchor="art116">
        <w:r>
          <w:rPr>
            <w:rFonts w:ascii="Arial" w:eastAsia="Arial" w:hAnsi="Arial" w:cs="Arial"/>
            <w:color w:val="000080"/>
            <w:sz w:val="20"/>
            <w:szCs w:val="20"/>
            <w:u w:val="single"/>
          </w:rPr>
          <w:t>art. 116</w:t>
        </w:r>
      </w:hyperlink>
      <w:r>
        <w:rPr>
          <w:rFonts w:ascii="Arial" w:eastAsia="Arial" w:hAnsi="Arial" w:cs="Arial"/>
          <w:color w:val="000000"/>
          <w:sz w:val="20"/>
          <w:szCs w:val="20"/>
        </w:rPr>
        <w:t>);</w:t>
      </w:r>
    </w:p>
    <w:p w14:paraId="6FFCC362"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Comprovar a reserva de cargos a que se refere a cláusula acima, no prazo fixado pelo fiscal do contrato, com a indicação dos empregados que preencheram as referidas vagas (</w:t>
      </w:r>
      <w:hyperlink r:id="rId22" w:anchor="art116">
        <w:r>
          <w:rPr>
            <w:rFonts w:ascii="Arial" w:eastAsia="Arial" w:hAnsi="Arial" w:cs="Arial"/>
            <w:color w:val="000080"/>
            <w:sz w:val="20"/>
            <w:szCs w:val="20"/>
            <w:u w:val="single"/>
          </w:rPr>
          <w:t>art. 116, parágrafo único</w:t>
        </w:r>
      </w:hyperlink>
      <w:r>
        <w:rPr>
          <w:rFonts w:ascii="Arial" w:eastAsia="Arial" w:hAnsi="Arial" w:cs="Arial"/>
          <w:color w:val="000000"/>
          <w:sz w:val="20"/>
          <w:szCs w:val="20"/>
        </w:rPr>
        <w:t>);</w:t>
      </w:r>
    </w:p>
    <w:p w14:paraId="4EE066CF"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Guardar sigilo sobre todas as informações obtidas em decorrência do cumprimento do contrato;</w:t>
      </w:r>
    </w:p>
    <w:p w14:paraId="11D4F5BC"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3" w:anchor="art124">
        <w:r>
          <w:rPr>
            <w:rFonts w:ascii="Arial" w:eastAsia="Arial" w:hAnsi="Arial" w:cs="Arial"/>
            <w:color w:val="000080"/>
            <w:sz w:val="20"/>
            <w:szCs w:val="20"/>
            <w:u w:val="single"/>
          </w:rPr>
          <w:t>art. 124, II, d, da Lei nº 14.133, de 2021</w:t>
        </w:r>
      </w:hyperlink>
      <w:r>
        <w:rPr>
          <w:rFonts w:ascii="Arial" w:eastAsia="Arial" w:hAnsi="Arial" w:cs="Arial"/>
          <w:color w:val="000000"/>
          <w:sz w:val="20"/>
          <w:szCs w:val="20"/>
        </w:rPr>
        <w:t>;</w:t>
      </w:r>
    </w:p>
    <w:p w14:paraId="31E3DB4E"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Cumprir, além dos postulados legais vigentes de âmbito federal, estadual ou municipal, as normas de segurança do Contratante;</w:t>
      </w:r>
    </w:p>
    <w:p w14:paraId="0D61070C" w14:textId="16E983B0"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FF0000"/>
          <w:sz w:val="20"/>
          <w:szCs w:val="20"/>
        </w:rPr>
        <w:tab/>
      </w:r>
      <w:commentRangeStart w:id="19"/>
      <w:r w:rsidR="0087721E">
        <w:rPr>
          <w:rFonts w:ascii="Arial" w:eastAsia="Arial" w:hAnsi="Arial" w:cs="Arial"/>
          <w:b/>
          <w:color w:val="FF0000"/>
          <w:sz w:val="20"/>
          <w:szCs w:val="20"/>
        </w:rPr>
        <w:t>CLÁUSULA DÉCIMA- OBRIGAÇÕES PERTINENTES À LGPD</w:t>
      </w:r>
      <w:commentRangeEnd w:id="19"/>
      <w:r w:rsidR="0087721E">
        <w:commentReference w:id="19"/>
      </w:r>
    </w:p>
    <w:p w14:paraId="4A98AFC1"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i/>
          <w:vanish/>
          <w:color w:val="FF0000"/>
          <w:sz w:val="20"/>
          <w:szCs w:val="20"/>
        </w:rPr>
      </w:pPr>
    </w:p>
    <w:p w14:paraId="5E580451" w14:textId="123306CD" w:rsidR="00742FB5" w:rsidRDefault="0087721E" w:rsidP="00E87105">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 xml:space="preserve">As partes deverão cumprir a </w:t>
      </w:r>
      <w:hyperlink r:id="rId24">
        <w:r>
          <w:rPr>
            <w:rFonts w:ascii="Arial" w:eastAsia="Arial" w:hAnsi="Arial" w:cs="Arial"/>
            <w:i/>
            <w:color w:val="000080"/>
            <w:sz w:val="20"/>
            <w:szCs w:val="20"/>
            <w:u w:val="single"/>
          </w:rPr>
          <w:t>Lei nº 13.709, de 14 de agosto de 2018 (LGPD)</w:t>
        </w:r>
      </w:hyperlink>
      <w:r>
        <w:rPr>
          <w:rFonts w:ascii="Arial" w:eastAsia="Arial" w:hAnsi="Arial" w:cs="Arial"/>
          <w:i/>
          <w:color w:val="FF0000"/>
          <w:sz w:val="20"/>
          <w:szCs w:val="20"/>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71AA70AA"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 xml:space="preserve">Os dados obtidos somente poderão ser utilizados para as finalidades que justificaram seu acesso e de acordo com a boa-fé e com os princípios do </w:t>
      </w:r>
      <w:hyperlink r:id="rId25" w:anchor="art6">
        <w:r>
          <w:rPr>
            <w:rFonts w:ascii="Arial" w:eastAsia="Arial" w:hAnsi="Arial" w:cs="Arial"/>
            <w:i/>
            <w:color w:val="000080"/>
            <w:sz w:val="20"/>
            <w:szCs w:val="20"/>
            <w:u w:val="single"/>
          </w:rPr>
          <w:t>art. 6º da LGPD</w:t>
        </w:r>
      </w:hyperlink>
      <w:r>
        <w:rPr>
          <w:rFonts w:ascii="Arial" w:eastAsia="Arial" w:hAnsi="Arial" w:cs="Arial"/>
          <w:i/>
          <w:color w:val="FF0000"/>
          <w:sz w:val="20"/>
          <w:szCs w:val="20"/>
        </w:rPr>
        <w:t xml:space="preserve">. </w:t>
      </w:r>
    </w:p>
    <w:p w14:paraId="32B11069"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É vedado o compartilhamento com terceiros dos dados obtidos fora das hipóteses permitidas em Lei.</w:t>
      </w:r>
    </w:p>
    <w:p w14:paraId="4DCF604A"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 xml:space="preserve">A Administração deverá ser informada no prazo de 5 (cinco) dias úteis sobre todos os contratos de suboperação firmados ou que venham a ser celebrados pelo Contratado. </w:t>
      </w:r>
    </w:p>
    <w:p w14:paraId="27ADD00D"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lastRenderedPageBreak/>
        <w:t xml:space="preserve">Terminado o tratamento dos dados nos termos do </w:t>
      </w:r>
      <w:hyperlink r:id="rId26" w:anchor="art15">
        <w:r>
          <w:rPr>
            <w:rFonts w:ascii="Arial" w:eastAsia="Arial" w:hAnsi="Arial" w:cs="Arial"/>
            <w:i/>
            <w:color w:val="000080"/>
            <w:sz w:val="20"/>
            <w:szCs w:val="20"/>
            <w:u w:val="single"/>
          </w:rPr>
          <w:t>art. 15 da LGPD</w:t>
        </w:r>
      </w:hyperlink>
      <w:r>
        <w:rPr>
          <w:rFonts w:ascii="Arial" w:eastAsia="Arial" w:hAnsi="Arial" w:cs="Arial"/>
          <w:i/>
          <w:color w:val="FF0000"/>
          <w:sz w:val="20"/>
          <w:szCs w:val="20"/>
        </w:rPr>
        <w:t xml:space="preserve">, é dever do contratado eliminá-los, com exceção das hipóteses do </w:t>
      </w:r>
      <w:hyperlink r:id="rId27" w:anchor="art16">
        <w:r>
          <w:rPr>
            <w:rFonts w:ascii="Arial" w:eastAsia="Arial" w:hAnsi="Arial" w:cs="Arial"/>
            <w:i/>
            <w:color w:val="000080"/>
            <w:sz w:val="20"/>
            <w:szCs w:val="20"/>
            <w:u w:val="single"/>
          </w:rPr>
          <w:t>art. 16 da LGPD</w:t>
        </w:r>
      </w:hyperlink>
      <w:r>
        <w:rPr>
          <w:rFonts w:ascii="Arial" w:eastAsia="Arial" w:hAnsi="Arial" w:cs="Arial"/>
          <w:i/>
          <w:color w:val="FF0000"/>
          <w:sz w:val="20"/>
          <w:szCs w:val="20"/>
        </w:rPr>
        <w:t xml:space="preserve">, incluindo aquelas em que houver necessidade de guarda de documentação para fins de comprovação do cumprimento de obrigações legais ou contratuais e somente enquanto não prescritas essas obrigações. </w:t>
      </w:r>
    </w:p>
    <w:p w14:paraId="52133C0B"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commentRangeStart w:id="20"/>
      <w:r>
        <w:rPr>
          <w:rFonts w:ascii="Arial" w:eastAsia="Arial" w:hAnsi="Arial" w:cs="Arial"/>
          <w:i/>
          <w:color w:val="FF0000"/>
          <w:sz w:val="20"/>
          <w:szCs w:val="20"/>
        </w:rPr>
        <w:t xml:space="preserve">É dever do contratado orientar e treinar seus empregados sobre os deveres, requisitos e responsabilidades decorrentes da LGPD. </w:t>
      </w:r>
      <w:commentRangeEnd w:id="20"/>
      <w:r>
        <w:commentReference w:id="20"/>
      </w:r>
    </w:p>
    <w:p w14:paraId="46F34A1D"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O Contratado deverá exigir de suboperadores e subcontratados o cumprimento dos deveres da presente cláusula, permanecendo integralmente responsável por garantir sua observância.</w:t>
      </w:r>
    </w:p>
    <w:p w14:paraId="7E6F0563"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commentRangeStart w:id="21"/>
      <w:r>
        <w:rPr>
          <w:rFonts w:ascii="Arial" w:eastAsia="Arial" w:hAnsi="Arial" w:cs="Arial"/>
          <w:i/>
          <w:color w:val="FF0000"/>
          <w:sz w:val="20"/>
          <w:szCs w:val="20"/>
        </w:rPr>
        <w:t xml:space="preserve">O Contratante poderá realizar diligência para aferir o cumprimento dessa cláusula, devendo o Contratado atender prontamente eventuais pedidos de comprovação formulados. </w:t>
      </w:r>
      <w:commentRangeEnd w:id="21"/>
      <w:r>
        <w:commentReference w:id="21"/>
      </w:r>
    </w:p>
    <w:p w14:paraId="042E926A"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 xml:space="preserve">O Contratado deverá prestar, no prazo fixado pelo Contratante, prorrogável justificadamente, quaisquer informações acerca dos dados pessoais para cumprimento da LGPD, inclusive quanto a eventual descarte realizado. </w:t>
      </w:r>
    </w:p>
    <w:p w14:paraId="09B3B245"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Bancos de dados formados a partir de contratos administrativos, notadamente aqueles que se proponham a armazenar dados pessoais, devem ser mantidos em ambiente virtual controlado, com registro individual rastreável de tratamentos realizados (</w:t>
      </w:r>
      <w:hyperlink r:id="rId28">
        <w:r>
          <w:rPr>
            <w:rFonts w:ascii="Arial" w:eastAsia="Arial" w:hAnsi="Arial" w:cs="Arial"/>
            <w:i/>
            <w:color w:val="000080"/>
            <w:sz w:val="20"/>
            <w:szCs w:val="20"/>
            <w:u w:val="single"/>
          </w:rPr>
          <w:t>LGPD, art. 37</w:t>
        </w:r>
      </w:hyperlink>
      <w:r>
        <w:rPr>
          <w:rFonts w:ascii="Arial" w:eastAsia="Arial" w:hAnsi="Arial" w:cs="Arial"/>
          <w:i/>
          <w:color w:val="FF0000"/>
          <w:sz w:val="20"/>
          <w:szCs w:val="20"/>
        </w:rPr>
        <w:t>), com cada acesso, data, horário e registro da finalidade, para efeito de responsabilização, em caso de eventuais omissões, desvios ou abusos.</w:t>
      </w:r>
    </w:p>
    <w:p w14:paraId="4DCAB8AA" w14:textId="77777777" w:rsidR="00742FB5" w:rsidRDefault="0087721E" w:rsidP="002213AC">
      <w:pPr>
        <w:numPr>
          <w:ilvl w:val="2"/>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Os referidos bancos de dados devem ser desenvolvidos em formato interoperável, a fim de garantir a reutilização desses dados pela Administração nas hipóteses previstas na LGPD.</w:t>
      </w:r>
    </w:p>
    <w:p w14:paraId="751B230D"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O contrato está sujeito a ser alterado nos procedimentos pertinentes ao tratamento de dados pessoais, quando indicado pela autoridade competente, em especial a ANPD por meio de opiniões técnicas ou recomendações, editadas na forma da LGPD.</w:t>
      </w:r>
    </w:p>
    <w:p w14:paraId="2D1CAD00"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commentRangeStart w:id="22"/>
      <w:r>
        <w:rPr>
          <w:rFonts w:ascii="Arial" w:eastAsia="Arial" w:hAnsi="Arial" w:cs="Arial"/>
          <w:i/>
          <w:color w:val="FF0000"/>
          <w:sz w:val="20"/>
          <w:szCs w:val="20"/>
        </w:rPr>
        <w:t xml:space="preserve">Os contratos e convênios de que trata o </w:t>
      </w:r>
      <w:hyperlink r:id="rId29" w:anchor="art26%C2%A71">
        <w:r>
          <w:rPr>
            <w:rFonts w:ascii="Arial" w:eastAsia="Arial" w:hAnsi="Arial" w:cs="Arial"/>
            <w:i/>
            <w:color w:val="000080"/>
            <w:sz w:val="20"/>
            <w:szCs w:val="20"/>
            <w:u w:val="single"/>
          </w:rPr>
          <w:t>§ 1º do art. 26 da LGPD</w:t>
        </w:r>
      </w:hyperlink>
      <w:r>
        <w:rPr>
          <w:rFonts w:ascii="Arial" w:eastAsia="Arial" w:hAnsi="Arial" w:cs="Arial"/>
          <w:i/>
          <w:color w:val="FF0000"/>
          <w:sz w:val="20"/>
          <w:szCs w:val="20"/>
        </w:rPr>
        <w:t xml:space="preserve"> deverão ser comunicados à autoridade nacional.</w:t>
      </w:r>
      <w:commentRangeEnd w:id="22"/>
      <w:r>
        <w:commentReference w:id="22"/>
      </w:r>
    </w:p>
    <w:p w14:paraId="40259578" w14:textId="176DA2EC"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 xml:space="preserve">CLÁUSULA DÉCIMA PRIMEIRA – </w:t>
      </w:r>
      <w:commentRangeStart w:id="23"/>
      <w:r w:rsidR="0087721E">
        <w:rPr>
          <w:rFonts w:ascii="Arial" w:eastAsia="Arial" w:hAnsi="Arial" w:cs="Arial"/>
          <w:b/>
          <w:color w:val="000000"/>
          <w:sz w:val="20"/>
          <w:szCs w:val="20"/>
        </w:rPr>
        <w:t xml:space="preserve">GARANTIA DE EXECUÇÃO </w:t>
      </w:r>
      <w:commentRangeEnd w:id="23"/>
      <w:r w:rsidR="0087721E">
        <w:commentReference w:id="23"/>
      </w:r>
      <w:r w:rsidR="0087721E">
        <w:rPr>
          <w:rFonts w:ascii="Arial" w:eastAsia="Arial" w:hAnsi="Arial" w:cs="Arial"/>
          <w:b/>
          <w:color w:val="000000"/>
          <w:sz w:val="20"/>
          <w:szCs w:val="20"/>
        </w:rPr>
        <w:t>(</w:t>
      </w:r>
      <w:hyperlink r:id="rId30" w:anchor="art92">
        <w:r w:rsidR="0087721E">
          <w:rPr>
            <w:rFonts w:ascii="Arial" w:eastAsia="Arial" w:hAnsi="Arial" w:cs="Arial"/>
            <w:b/>
            <w:color w:val="000080"/>
            <w:sz w:val="20"/>
            <w:szCs w:val="20"/>
            <w:u w:val="single"/>
          </w:rPr>
          <w:t>art. 92, XII</w:t>
        </w:r>
      </w:hyperlink>
      <w:r w:rsidR="0087721E">
        <w:rPr>
          <w:rFonts w:ascii="Arial" w:eastAsia="Arial" w:hAnsi="Arial" w:cs="Arial"/>
          <w:b/>
          <w:color w:val="000000"/>
          <w:sz w:val="20"/>
          <w:szCs w:val="20"/>
        </w:rPr>
        <w:t>)</w:t>
      </w:r>
    </w:p>
    <w:p w14:paraId="10053F5F"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i/>
          <w:vanish/>
          <w:color w:val="000000"/>
          <w:sz w:val="20"/>
          <w:szCs w:val="20"/>
        </w:rPr>
      </w:pPr>
    </w:p>
    <w:p w14:paraId="7CE3E678" w14:textId="656325DD" w:rsidR="00742FB5" w:rsidRPr="003850B5" w:rsidRDefault="0087721E" w:rsidP="00E9589F">
      <w:pPr>
        <w:numPr>
          <w:ilvl w:val="1"/>
          <w:numId w:val="7"/>
        </w:numPr>
        <w:pBdr>
          <w:top w:val="nil"/>
          <w:left w:val="nil"/>
          <w:bottom w:val="nil"/>
          <w:right w:val="nil"/>
          <w:between w:val="nil"/>
        </w:pBdr>
        <w:spacing w:before="120" w:after="120" w:line="276" w:lineRule="auto"/>
        <w:ind w:left="1152"/>
        <w:jc w:val="both"/>
        <w:rPr>
          <w:iCs/>
        </w:rPr>
      </w:pPr>
      <w:r w:rsidRPr="003850B5">
        <w:rPr>
          <w:rFonts w:ascii="Arial" w:eastAsia="Arial" w:hAnsi="Arial" w:cs="Arial"/>
          <w:iCs/>
          <w:color w:val="000000"/>
          <w:sz w:val="20"/>
          <w:szCs w:val="20"/>
        </w:rPr>
        <w:t>Não haverá exigência de garantia d</w:t>
      </w:r>
      <w:r w:rsidR="00DC713D">
        <w:rPr>
          <w:rFonts w:ascii="Arial" w:eastAsia="Arial" w:hAnsi="Arial" w:cs="Arial"/>
          <w:iCs/>
          <w:color w:val="000000"/>
          <w:sz w:val="20"/>
          <w:szCs w:val="20"/>
        </w:rPr>
        <w:t>e</w:t>
      </w:r>
      <w:r w:rsidRPr="003850B5">
        <w:rPr>
          <w:rFonts w:ascii="Arial" w:eastAsia="Arial" w:hAnsi="Arial" w:cs="Arial"/>
          <w:iCs/>
          <w:color w:val="000000"/>
          <w:sz w:val="20"/>
          <w:szCs w:val="20"/>
        </w:rPr>
        <w:t xml:space="preserve"> execução</w:t>
      </w:r>
      <w:r w:rsidR="00503EE4">
        <w:rPr>
          <w:rFonts w:ascii="Arial" w:eastAsia="Arial" w:hAnsi="Arial" w:cs="Arial"/>
          <w:iCs/>
          <w:color w:val="000000"/>
          <w:sz w:val="20"/>
          <w:szCs w:val="20"/>
        </w:rPr>
        <w:t xml:space="preserve"> contratual. </w:t>
      </w:r>
    </w:p>
    <w:p w14:paraId="4E0D8D8B" w14:textId="6410031C"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CLÁUSULA DÉCIMA SEGUNDA – INFRAÇÕES E SANÇÕES ADMINISTRATIVAS (</w:t>
      </w:r>
      <w:hyperlink r:id="rId31" w:anchor="art92">
        <w:r w:rsidR="0087721E">
          <w:rPr>
            <w:rFonts w:ascii="Arial" w:eastAsia="Arial" w:hAnsi="Arial" w:cs="Arial"/>
            <w:b/>
            <w:color w:val="000080"/>
            <w:sz w:val="20"/>
            <w:szCs w:val="20"/>
            <w:u w:val="single"/>
          </w:rPr>
          <w:t>art. 92, XIV</w:t>
        </w:r>
      </w:hyperlink>
      <w:r w:rsidR="0087721E">
        <w:rPr>
          <w:rFonts w:ascii="Arial" w:eastAsia="Arial" w:hAnsi="Arial" w:cs="Arial"/>
          <w:b/>
          <w:color w:val="000000"/>
          <w:sz w:val="20"/>
          <w:szCs w:val="20"/>
        </w:rPr>
        <w:t>)</w:t>
      </w:r>
    </w:p>
    <w:p w14:paraId="33C39874"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78FBE263" w14:textId="558A3FEF" w:rsidR="00742FB5" w:rsidRDefault="0087721E" w:rsidP="00E9589F">
      <w:pPr>
        <w:numPr>
          <w:ilvl w:val="1"/>
          <w:numId w:val="7"/>
        </w:numPr>
        <w:pBdr>
          <w:top w:val="nil"/>
          <w:left w:val="nil"/>
          <w:bottom w:val="nil"/>
          <w:right w:val="nil"/>
          <w:between w:val="nil"/>
        </w:pBdr>
        <w:spacing w:before="120" w:after="120" w:line="276" w:lineRule="auto"/>
        <w:ind w:left="1152"/>
        <w:jc w:val="both"/>
      </w:pPr>
      <w:r>
        <w:rPr>
          <w:rFonts w:ascii="Arial" w:eastAsia="Arial" w:hAnsi="Arial" w:cs="Arial"/>
          <w:color w:val="000000"/>
          <w:sz w:val="20"/>
          <w:szCs w:val="20"/>
        </w:rPr>
        <w:t xml:space="preserve">Comete infração administrativa, nos termos da </w:t>
      </w:r>
      <w:hyperlink r:id="rId32">
        <w:r>
          <w:rPr>
            <w:rFonts w:ascii="Arial" w:eastAsia="Arial" w:hAnsi="Arial" w:cs="Arial"/>
            <w:color w:val="000080"/>
            <w:sz w:val="20"/>
            <w:szCs w:val="20"/>
            <w:u w:val="single"/>
          </w:rPr>
          <w:t>Lei nº 14.133, de 2021</w:t>
        </w:r>
      </w:hyperlink>
      <w:r>
        <w:rPr>
          <w:rFonts w:ascii="Arial" w:eastAsia="Arial" w:hAnsi="Arial" w:cs="Arial"/>
          <w:color w:val="000000"/>
          <w:sz w:val="20"/>
          <w:szCs w:val="20"/>
        </w:rPr>
        <w:t>, o contratado que:</w:t>
      </w:r>
    </w:p>
    <w:p w14:paraId="7228E872" w14:textId="77777777" w:rsidR="00742FB5" w:rsidRDefault="0087721E" w:rsidP="002213AC">
      <w:pPr>
        <w:numPr>
          <w:ilvl w:val="2"/>
          <w:numId w:val="5"/>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der causa à inexecução parcial do contrato;</w:t>
      </w:r>
    </w:p>
    <w:p w14:paraId="266A609E" w14:textId="77777777" w:rsidR="00742FB5" w:rsidRDefault="0087721E" w:rsidP="002213AC">
      <w:pPr>
        <w:numPr>
          <w:ilvl w:val="2"/>
          <w:numId w:val="5"/>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der causa à inexecução parcial do contrato que cause grave dano à Administração ou ao funcionamento dos serviços públicos ou ao interesse coletivo;</w:t>
      </w:r>
    </w:p>
    <w:p w14:paraId="5A0942F9" w14:textId="77777777" w:rsidR="00742FB5" w:rsidRDefault="0087721E" w:rsidP="002213AC">
      <w:pPr>
        <w:numPr>
          <w:ilvl w:val="2"/>
          <w:numId w:val="5"/>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der causa à inexecução total do contrato;</w:t>
      </w:r>
    </w:p>
    <w:p w14:paraId="305B1F6D" w14:textId="77777777" w:rsidR="00742FB5" w:rsidRDefault="0087721E" w:rsidP="002213AC">
      <w:pPr>
        <w:numPr>
          <w:ilvl w:val="2"/>
          <w:numId w:val="5"/>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ensejar o retardamento da execução ou da entrega do objeto da contratação sem motivo justificado;</w:t>
      </w:r>
    </w:p>
    <w:p w14:paraId="32D171B0" w14:textId="77777777" w:rsidR="00742FB5" w:rsidRDefault="0087721E" w:rsidP="002213AC">
      <w:pPr>
        <w:numPr>
          <w:ilvl w:val="2"/>
          <w:numId w:val="5"/>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apresentar documentação falsa ou prestar declaração falsa durante a execução do contrato;</w:t>
      </w:r>
    </w:p>
    <w:p w14:paraId="280345A8" w14:textId="77777777" w:rsidR="00742FB5" w:rsidRDefault="0087721E" w:rsidP="002213AC">
      <w:pPr>
        <w:numPr>
          <w:ilvl w:val="2"/>
          <w:numId w:val="5"/>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praticar ato fraudulento na execução do contrato;</w:t>
      </w:r>
    </w:p>
    <w:p w14:paraId="2093F3E8" w14:textId="77777777" w:rsidR="00742FB5" w:rsidRDefault="0087721E" w:rsidP="002213AC">
      <w:pPr>
        <w:numPr>
          <w:ilvl w:val="2"/>
          <w:numId w:val="5"/>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comportar-se de modo inidôneo ou cometer fraude de qualquer natureza;</w:t>
      </w:r>
    </w:p>
    <w:p w14:paraId="6700D5C2" w14:textId="77777777" w:rsidR="00742FB5" w:rsidRDefault="0087721E" w:rsidP="002213AC">
      <w:pPr>
        <w:numPr>
          <w:ilvl w:val="2"/>
          <w:numId w:val="5"/>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praticar ato lesivo previsto no art. 5º da Lei nº 12.846, de 1º de agosto de 2013.</w:t>
      </w:r>
    </w:p>
    <w:p w14:paraId="26156273"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lastRenderedPageBreak/>
        <w:t>Serão aplicadas ao contratado que incorrer nas infrações acima descritas as seguintes sanções:</w:t>
      </w:r>
    </w:p>
    <w:p w14:paraId="1D6E89A1" w14:textId="77777777" w:rsidR="00742FB5" w:rsidRDefault="0087721E" w:rsidP="002213AC">
      <w:pPr>
        <w:numPr>
          <w:ilvl w:val="2"/>
          <w:numId w:val="6"/>
        </w:numPr>
        <w:spacing w:before="120" w:line="276" w:lineRule="auto"/>
        <w:ind w:left="0" w:firstLine="720"/>
        <w:jc w:val="both"/>
        <w:rPr>
          <w:rFonts w:ascii="Arial" w:eastAsia="Arial" w:hAnsi="Arial" w:cs="Arial"/>
          <w:sz w:val="20"/>
          <w:szCs w:val="20"/>
        </w:rPr>
      </w:pPr>
      <w:bookmarkStart w:id="24" w:name="_3znysh7" w:colFirst="0" w:colLast="0"/>
      <w:bookmarkEnd w:id="24"/>
      <w:r>
        <w:rPr>
          <w:rFonts w:ascii="Arial" w:eastAsia="Arial" w:hAnsi="Arial" w:cs="Arial"/>
          <w:b/>
          <w:sz w:val="20"/>
          <w:szCs w:val="20"/>
        </w:rPr>
        <w:t>Advertência</w:t>
      </w:r>
      <w:r>
        <w:rPr>
          <w:rFonts w:ascii="Arial" w:eastAsia="Arial" w:hAnsi="Arial" w:cs="Arial"/>
          <w:sz w:val="20"/>
          <w:szCs w:val="20"/>
        </w:rPr>
        <w:t>, quando o contratado der causa à inexecução parcial do contrato, sempre que não se justificar a imposição de penalidade mais grave (</w:t>
      </w:r>
      <w:hyperlink r:id="rId33" w:anchor="art156%C2%A72">
        <w:r>
          <w:rPr>
            <w:rFonts w:ascii="Arial" w:eastAsia="Arial" w:hAnsi="Arial" w:cs="Arial"/>
            <w:color w:val="000080"/>
            <w:sz w:val="20"/>
            <w:szCs w:val="20"/>
            <w:u w:val="single"/>
          </w:rPr>
          <w:t>art. 156, §2º, da Lei nº 14.133, de 2021</w:t>
        </w:r>
      </w:hyperlink>
      <w:r>
        <w:rPr>
          <w:rFonts w:ascii="Arial" w:eastAsia="Arial" w:hAnsi="Arial" w:cs="Arial"/>
          <w:sz w:val="20"/>
          <w:szCs w:val="20"/>
        </w:rPr>
        <w:t>);</w:t>
      </w:r>
    </w:p>
    <w:p w14:paraId="34A2B3A4" w14:textId="77777777" w:rsidR="00742FB5" w:rsidRDefault="0087721E" w:rsidP="002213AC">
      <w:pPr>
        <w:numPr>
          <w:ilvl w:val="2"/>
          <w:numId w:val="6"/>
        </w:numPr>
        <w:spacing w:before="120" w:line="276" w:lineRule="auto"/>
        <w:ind w:left="0" w:firstLine="720"/>
        <w:jc w:val="both"/>
        <w:rPr>
          <w:rFonts w:ascii="Arial" w:eastAsia="Arial" w:hAnsi="Arial" w:cs="Arial"/>
          <w:sz w:val="20"/>
          <w:szCs w:val="20"/>
        </w:rPr>
      </w:pPr>
      <w:r>
        <w:rPr>
          <w:rFonts w:ascii="Arial" w:eastAsia="Arial" w:hAnsi="Arial" w:cs="Arial"/>
          <w:b/>
          <w:sz w:val="20"/>
          <w:szCs w:val="20"/>
        </w:rPr>
        <w:t>Impedimento de licitar e contratar</w:t>
      </w:r>
      <w:r>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4" w:anchor="art156%C2%A74">
        <w:r>
          <w:rPr>
            <w:rFonts w:ascii="Arial" w:eastAsia="Arial" w:hAnsi="Arial" w:cs="Arial"/>
            <w:color w:val="000080"/>
            <w:sz w:val="20"/>
            <w:szCs w:val="20"/>
            <w:u w:val="single"/>
          </w:rPr>
          <w:t>art. 156, § 4º, da Lei nº 14.133, de 2021</w:t>
        </w:r>
      </w:hyperlink>
      <w:r>
        <w:rPr>
          <w:rFonts w:ascii="Arial" w:eastAsia="Arial" w:hAnsi="Arial" w:cs="Arial"/>
          <w:sz w:val="20"/>
          <w:szCs w:val="20"/>
        </w:rPr>
        <w:t>);</w:t>
      </w:r>
    </w:p>
    <w:p w14:paraId="60D25F5C" w14:textId="77777777" w:rsidR="00742FB5" w:rsidRDefault="0087721E" w:rsidP="002213AC">
      <w:pPr>
        <w:numPr>
          <w:ilvl w:val="2"/>
          <w:numId w:val="6"/>
        </w:numPr>
        <w:spacing w:line="276" w:lineRule="auto"/>
        <w:ind w:left="0" w:firstLine="720"/>
        <w:jc w:val="both"/>
        <w:rPr>
          <w:rFonts w:ascii="Arial" w:eastAsia="Arial" w:hAnsi="Arial" w:cs="Arial"/>
          <w:sz w:val="20"/>
          <w:szCs w:val="20"/>
        </w:rPr>
      </w:pPr>
      <w:r>
        <w:rPr>
          <w:rFonts w:ascii="Arial" w:eastAsia="Arial" w:hAnsi="Arial" w:cs="Arial"/>
          <w:b/>
          <w:sz w:val="20"/>
          <w:szCs w:val="20"/>
        </w:rPr>
        <w:t>Declaração de inidoneidade para licitar e contratar</w:t>
      </w:r>
      <w:r>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5" w:anchor="art156%C2%A75">
        <w:r>
          <w:rPr>
            <w:rFonts w:ascii="Arial" w:eastAsia="Arial" w:hAnsi="Arial" w:cs="Arial"/>
            <w:color w:val="000080"/>
            <w:sz w:val="20"/>
            <w:szCs w:val="20"/>
            <w:u w:val="single"/>
          </w:rPr>
          <w:t>art. 156, §5º, da Lei nº 14.133, de 2021</w:t>
        </w:r>
      </w:hyperlink>
      <w:r>
        <w:rPr>
          <w:rFonts w:ascii="Arial" w:eastAsia="Arial" w:hAnsi="Arial" w:cs="Arial"/>
          <w:sz w:val="20"/>
          <w:szCs w:val="20"/>
        </w:rPr>
        <w:t>).</w:t>
      </w:r>
    </w:p>
    <w:p w14:paraId="01A142E3" w14:textId="77777777" w:rsidR="00742FB5" w:rsidRDefault="0087721E" w:rsidP="002213AC">
      <w:pPr>
        <w:numPr>
          <w:ilvl w:val="2"/>
          <w:numId w:val="6"/>
        </w:numPr>
        <w:spacing w:line="276" w:lineRule="auto"/>
        <w:ind w:left="0" w:firstLine="720"/>
        <w:jc w:val="both"/>
        <w:rPr>
          <w:rFonts w:ascii="Arial" w:eastAsia="Arial" w:hAnsi="Arial" w:cs="Arial"/>
          <w:sz w:val="20"/>
          <w:szCs w:val="20"/>
        </w:rPr>
      </w:pPr>
      <w:r>
        <w:rPr>
          <w:rFonts w:ascii="Arial" w:eastAsia="Arial" w:hAnsi="Arial" w:cs="Arial"/>
          <w:b/>
          <w:sz w:val="20"/>
          <w:szCs w:val="20"/>
        </w:rPr>
        <w:t>Multa:</w:t>
      </w:r>
    </w:p>
    <w:p w14:paraId="228FB89C" w14:textId="77777777" w:rsidR="00742FB5" w:rsidRDefault="0087721E" w:rsidP="002213AC">
      <w:pPr>
        <w:numPr>
          <w:ilvl w:val="3"/>
          <w:numId w:val="6"/>
        </w:numPr>
        <w:spacing w:line="276" w:lineRule="auto"/>
        <w:ind w:left="0" w:firstLine="720"/>
        <w:jc w:val="both"/>
        <w:rPr>
          <w:rFonts w:ascii="Arial" w:eastAsia="Arial" w:hAnsi="Arial" w:cs="Arial"/>
          <w:sz w:val="20"/>
          <w:szCs w:val="20"/>
        </w:rPr>
      </w:pPr>
      <w:r>
        <w:rPr>
          <w:rFonts w:ascii="Arial" w:eastAsia="Arial" w:hAnsi="Arial" w:cs="Arial"/>
          <w:sz w:val="20"/>
          <w:szCs w:val="20"/>
        </w:rPr>
        <w:t xml:space="preserve">Moratória de </w:t>
      </w:r>
      <w:r>
        <w:rPr>
          <w:rFonts w:ascii="Arial" w:eastAsia="Arial" w:hAnsi="Arial" w:cs="Arial"/>
          <w:color w:val="FF0000"/>
          <w:sz w:val="20"/>
          <w:szCs w:val="20"/>
        </w:rPr>
        <w:t>.....</w:t>
      </w:r>
      <w:r>
        <w:rPr>
          <w:rFonts w:ascii="Arial" w:eastAsia="Arial" w:hAnsi="Arial" w:cs="Arial"/>
          <w:sz w:val="20"/>
          <w:szCs w:val="20"/>
        </w:rPr>
        <w:t>% (</w:t>
      </w:r>
      <w:r>
        <w:rPr>
          <w:rFonts w:ascii="Arial" w:eastAsia="Arial" w:hAnsi="Arial" w:cs="Arial"/>
          <w:color w:val="FF0000"/>
          <w:sz w:val="20"/>
          <w:szCs w:val="20"/>
        </w:rPr>
        <w:t>.....</w:t>
      </w:r>
      <w:r>
        <w:rPr>
          <w:rFonts w:ascii="Arial" w:eastAsia="Arial" w:hAnsi="Arial" w:cs="Arial"/>
          <w:sz w:val="20"/>
          <w:szCs w:val="20"/>
        </w:rPr>
        <w:t xml:space="preserve"> por cento) por dia de atraso injustificado sobre o valor da parcela inadimplida, até o limite de </w:t>
      </w:r>
      <w:r>
        <w:rPr>
          <w:rFonts w:ascii="Arial" w:eastAsia="Arial" w:hAnsi="Arial" w:cs="Arial"/>
          <w:color w:val="FF0000"/>
          <w:sz w:val="20"/>
          <w:szCs w:val="20"/>
        </w:rPr>
        <w:t>...... (.......)</w:t>
      </w:r>
      <w:r>
        <w:rPr>
          <w:rFonts w:ascii="Arial" w:eastAsia="Arial" w:hAnsi="Arial" w:cs="Arial"/>
          <w:sz w:val="20"/>
          <w:szCs w:val="20"/>
        </w:rPr>
        <w:t xml:space="preserve"> </w:t>
      </w:r>
      <w:commentRangeStart w:id="25"/>
      <w:r>
        <w:rPr>
          <w:rFonts w:ascii="Arial" w:eastAsia="Arial" w:hAnsi="Arial" w:cs="Arial"/>
          <w:sz w:val="20"/>
          <w:szCs w:val="20"/>
        </w:rPr>
        <w:t>dias</w:t>
      </w:r>
      <w:commentRangeEnd w:id="25"/>
      <w:r>
        <w:commentReference w:id="25"/>
      </w:r>
      <w:r>
        <w:rPr>
          <w:rFonts w:ascii="Arial" w:eastAsia="Arial" w:hAnsi="Arial" w:cs="Arial"/>
          <w:sz w:val="20"/>
          <w:szCs w:val="20"/>
        </w:rPr>
        <w:t>;</w:t>
      </w:r>
    </w:p>
    <w:p w14:paraId="62E41B8A" w14:textId="5EA761A4" w:rsidR="00742FB5" w:rsidRPr="00C132A4" w:rsidRDefault="0087721E" w:rsidP="002213AC">
      <w:pPr>
        <w:numPr>
          <w:ilvl w:val="3"/>
          <w:numId w:val="6"/>
        </w:numPr>
        <w:spacing w:line="276" w:lineRule="auto"/>
        <w:ind w:left="0" w:firstLine="720"/>
        <w:jc w:val="both"/>
        <w:rPr>
          <w:rFonts w:ascii="Arial" w:eastAsia="Arial" w:hAnsi="Arial" w:cs="Arial"/>
          <w:sz w:val="20"/>
          <w:szCs w:val="20"/>
        </w:rPr>
      </w:pPr>
      <w:commentRangeStart w:id="26"/>
      <w:commentRangeStart w:id="27"/>
      <w:r w:rsidRPr="00C132A4">
        <w:rPr>
          <w:rFonts w:ascii="Arial" w:eastAsia="Arial" w:hAnsi="Arial" w:cs="Arial"/>
          <w:sz w:val="20"/>
          <w:szCs w:val="20"/>
        </w:rPr>
        <w:t xml:space="preserve">Compensatória, para as infrações descritas nas alíneas “e” a “h” do subitem 12.1, de ....% a ...% do valor do </w:t>
      </w:r>
      <w:commentRangeStart w:id="28"/>
      <w:r w:rsidRPr="00C132A4">
        <w:rPr>
          <w:rFonts w:ascii="Arial" w:eastAsia="Arial" w:hAnsi="Arial" w:cs="Arial"/>
          <w:sz w:val="20"/>
          <w:szCs w:val="20"/>
        </w:rPr>
        <w:t>Contrato</w:t>
      </w:r>
      <w:commentRangeEnd w:id="28"/>
      <w:r w:rsidRPr="00C132A4">
        <w:commentReference w:id="28"/>
      </w:r>
      <w:r w:rsidRPr="00C132A4">
        <w:rPr>
          <w:rFonts w:ascii="Arial" w:eastAsia="Arial" w:hAnsi="Arial" w:cs="Arial"/>
          <w:sz w:val="20"/>
          <w:szCs w:val="20"/>
        </w:rPr>
        <w:t>.</w:t>
      </w:r>
    </w:p>
    <w:p w14:paraId="64015971" w14:textId="77777777" w:rsidR="00742FB5" w:rsidRPr="00C132A4" w:rsidRDefault="0087721E" w:rsidP="002213AC">
      <w:pPr>
        <w:numPr>
          <w:ilvl w:val="3"/>
          <w:numId w:val="6"/>
        </w:numPr>
        <w:spacing w:line="276" w:lineRule="auto"/>
        <w:ind w:left="0" w:firstLine="720"/>
        <w:jc w:val="both"/>
        <w:rPr>
          <w:rFonts w:ascii="Arial" w:eastAsia="Arial" w:hAnsi="Arial" w:cs="Arial"/>
          <w:sz w:val="20"/>
          <w:szCs w:val="20"/>
        </w:rPr>
      </w:pPr>
      <w:r w:rsidRPr="00C132A4">
        <w:rPr>
          <w:rFonts w:ascii="Arial" w:eastAsia="Arial" w:hAnsi="Arial" w:cs="Arial"/>
          <w:sz w:val="20"/>
          <w:szCs w:val="20"/>
        </w:rPr>
        <w:t xml:space="preserve">Compensatória, para a inexecução total do contrato prevista na alínea “c” do subitem 12.1, de ....% a ...%  do valor do Contrato. </w:t>
      </w:r>
    </w:p>
    <w:p w14:paraId="22D13BDD" w14:textId="77777777" w:rsidR="00742FB5" w:rsidRPr="00C132A4" w:rsidRDefault="0087721E" w:rsidP="002213AC">
      <w:pPr>
        <w:numPr>
          <w:ilvl w:val="3"/>
          <w:numId w:val="6"/>
        </w:numPr>
        <w:spacing w:line="276" w:lineRule="auto"/>
        <w:ind w:left="0" w:firstLine="720"/>
        <w:jc w:val="both"/>
        <w:rPr>
          <w:rFonts w:ascii="Arial" w:eastAsia="Arial" w:hAnsi="Arial" w:cs="Arial"/>
          <w:sz w:val="20"/>
          <w:szCs w:val="20"/>
        </w:rPr>
      </w:pPr>
      <w:r w:rsidRPr="00C132A4">
        <w:rPr>
          <w:rFonts w:ascii="Arial" w:eastAsia="Arial" w:hAnsi="Arial" w:cs="Arial"/>
          <w:sz w:val="20"/>
          <w:szCs w:val="20"/>
        </w:rPr>
        <w:t>Para infração descrita na alínea “b” do subitem 12.1, a multa será de ....% a ...%  do valor do Contrato.</w:t>
      </w:r>
    </w:p>
    <w:p w14:paraId="4FF251C5" w14:textId="77777777" w:rsidR="00742FB5" w:rsidRPr="00C132A4" w:rsidRDefault="0087721E" w:rsidP="002213AC">
      <w:pPr>
        <w:numPr>
          <w:ilvl w:val="3"/>
          <w:numId w:val="6"/>
        </w:numPr>
        <w:spacing w:line="276" w:lineRule="auto"/>
        <w:ind w:left="0" w:firstLine="720"/>
        <w:jc w:val="both"/>
        <w:rPr>
          <w:rFonts w:ascii="Arial" w:eastAsia="Arial" w:hAnsi="Arial" w:cs="Arial"/>
          <w:sz w:val="20"/>
          <w:szCs w:val="20"/>
        </w:rPr>
      </w:pPr>
      <w:r w:rsidRPr="00C132A4">
        <w:rPr>
          <w:rFonts w:ascii="Arial" w:eastAsia="Arial" w:hAnsi="Arial" w:cs="Arial"/>
          <w:sz w:val="20"/>
          <w:szCs w:val="20"/>
        </w:rPr>
        <w:t>Para infrações descritas na alínea “d” do subitem 12.1, a multa será de ....% a ...%  do valor do Contrato.</w:t>
      </w:r>
    </w:p>
    <w:p w14:paraId="1E37CD28" w14:textId="77777777" w:rsidR="00742FB5" w:rsidRPr="00C132A4" w:rsidRDefault="0087721E" w:rsidP="002213AC">
      <w:pPr>
        <w:numPr>
          <w:ilvl w:val="3"/>
          <w:numId w:val="6"/>
        </w:numPr>
        <w:spacing w:line="276" w:lineRule="auto"/>
        <w:ind w:left="0" w:firstLine="720"/>
        <w:jc w:val="both"/>
        <w:rPr>
          <w:rFonts w:ascii="Arial" w:eastAsia="Arial" w:hAnsi="Arial" w:cs="Arial"/>
          <w:sz w:val="20"/>
          <w:szCs w:val="20"/>
        </w:rPr>
      </w:pPr>
      <w:r w:rsidRPr="00C132A4">
        <w:rPr>
          <w:rFonts w:ascii="Arial" w:eastAsia="Arial" w:hAnsi="Arial" w:cs="Arial"/>
          <w:sz w:val="20"/>
          <w:szCs w:val="20"/>
        </w:rPr>
        <w:t>Para a infração descrita na alínea “a” do subitem 12.1, a multa será de ....% a ...% do valor do Contrato, ressalvadas as seguintes infrações:</w:t>
      </w:r>
    </w:p>
    <w:p w14:paraId="5DC64229" w14:textId="77777777" w:rsidR="00742FB5" w:rsidRDefault="0087721E" w:rsidP="002213AC">
      <w:pPr>
        <w:spacing w:after="120" w:line="276" w:lineRule="auto"/>
        <w:ind w:firstLine="720"/>
        <w:jc w:val="both"/>
        <w:rPr>
          <w:rFonts w:ascii="Arial" w:eastAsia="Arial" w:hAnsi="Arial" w:cs="Arial"/>
          <w:sz w:val="20"/>
          <w:szCs w:val="20"/>
        </w:rPr>
      </w:pPr>
      <w:r>
        <w:rPr>
          <w:rFonts w:ascii="Arial" w:eastAsia="Arial" w:hAnsi="Arial" w:cs="Arial"/>
          <w:i/>
          <w:color w:val="FF0000"/>
          <w:sz w:val="20"/>
          <w:szCs w:val="20"/>
          <w:highlight w:val="yellow"/>
        </w:rPr>
        <w:t>[INDICAR ITENS ESPECÍFICOS DE INEXECUÇÃO PARCIAL QUE JUSTIFIQUEM PENA DIVERSA]</w:t>
      </w:r>
      <w:commentRangeEnd w:id="26"/>
      <w:r>
        <w:commentReference w:id="26"/>
      </w:r>
      <w:commentRangeEnd w:id="27"/>
      <w:r>
        <w:commentReference w:id="27"/>
      </w:r>
    </w:p>
    <w:p w14:paraId="19E4F570"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A aplicação das sanções previstas neste Contrato não exclui, em hipótese alguma, a obrigação de reparação integral do dano causado ao Contratante (</w:t>
      </w:r>
      <w:hyperlink r:id="rId36" w:anchor="art156%C2%A79">
        <w:r>
          <w:rPr>
            <w:rFonts w:ascii="Arial" w:eastAsia="Arial" w:hAnsi="Arial" w:cs="Arial"/>
            <w:color w:val="000080"/>
            <w:sz w:val="20"/>
            <w:szCs w:val="20"/>
            <w:u w:val="single"/>
          </w:rPr>
          <w:t>art. 156, §9º, da Lei nº 14.133, de 2021</w:t>
        </w:r>
      </w:hyperlink>
      <w:r>
        <w:rPr>
          <w:rFonts w:ascii="Arial" w:eastAsia="Arial" w:hAnsi="Arial" w:cs="Arial"/>
          <w:color w:val="000000"/>
          <w:sz w:val="20"/>
          <w:szCs w:val="20"/>
        </w:rPr>
        <w:t>)</w:t>
      </w:r>
    </w:p>
    <w:p w14:paraId="7FA89BA8"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Todas as sanções previstas neste Contrato poderão ser aplicadas cumulativamente com a multa (</w:t>
      </w:r>
      <w:hyperlink r:id="rId37" w:anchor="art156%C2%A77">
        <w:r>
          <w:rPr>
            <w:rFonts w:ascii="Arial" w:eastAsia="Arial" w:hAnsi="Arial" w:cs="Arial"/>
            <w:color w:val="000080"/>
            <w:sz w:val="20"/>
            <w:szCs w:val="20"/>
            <w:u w:val="single"/>
          </w:rPr>
          <w:t>art. 156, §7º, da Lei nº 14.133, de 2021</w:t>
        </w:r>
      </w:hyperlink>
      <w:r>
        <w:rPr>
          <w:rFonts w:ascii="Arial" w:eastAsia="Arial" w:hAnsi="Arial" w:cs="Arial"/>
          <w:color w:val="000000"/>
          <w:sz w:val="20"/>
          <w:szCs w:val="20"/>
        </w:rPr>
        <w:t>).</w:t>
      </w:r>
    </w:p>
    <w:p w14:paraId="0268714C" w14:textId="77777777" w:rsidR="00742FB5" w:rsidRDefault="0087721E" w:rsidP="002213AC">
      <w:pPr>
        <w:numPr>
          <w:ilvl w:val="2"/>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Antes da aplicação da multa será facultada a defesa do interessado no prazo de 15 (quinze) dias úteis, contado da data de sua intimação (</w:t>
      </w:r>
      <w:hyperlink r:id="rId38" w:anchor="art157">
        <w:r>
          <w:rPr>
            <w:rFonts w:ascii="Arial" w:eastAsia="Arial" w:hAnsi="Arial" w:cs="Arial"/>
            <w:color w:val="000080"/>
            <w:sz w:val="20"/>
            <w:szCs w:val="20"/>
            <w:u w:val="single"/>
          </w:rPr>
          <w:t>art. 157, da Lei nº 14.133, de 2021</w:t>
        </w:r>
      </w:hyperlink>
      <w:r>
        <w:rPr>
          <w:rFonts w:ascii="Arial" w:eastAsia="Arial" w:hAnsi="Arial" w:cs="Arial"/>
          <w:color w:val="000000"/>
          <w:sz w:val="20"/>
          <w:szCs w:val="20"/>
        </w:rPr>
        <w:t>)</w:t>
      </w:r>
    </w:p>
    <w:p w14:paraId="7BCF2E6C"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C2%A78">
        <w:r>
          <w:rPr>
            <w:rFonts w:ascii="Arial" w:eastAsia="Arial" w:hAnsi="Arial" w:cs="Arial"/>
            <w:color w:val="000080"/>
            <w:sz w:val="20"/>
            <w:szCs w:val="20"/>
            <w:u w:val="single"/>
          </w:rPr>
          <w:t>art. 156, §8º, da Lei nº 14.133, de 2021</w:t>
        </w:r>
      </w:hyperlink>
      <w:r>
        <w:rPr>
          <w:rFonts w:ascii="Arial" w:eastAsia="Arial" w:hAnsi="Arial" w:cs="Arial"/>
          <w:color w:val="000000"/>
          <w:sz w:val="20"/>
          <w:szCs w:val="20"/>
        </w:rPr>
        <w:t>).</w:t>
      </w:r>
    </w:p>
    <w:p w14:paraId="5634DFD2"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bookmarkStart w:id="29" w:name="_2et92p0" w:colFirst="0" w:colLast="0"/>
      <w:bookmarkEnd w:id="29"/>
      <w:r>
        <w:rPr>
          <w:rFonts w:ascii="Arial" w:eastAsia="Arial" w:hAnsi="Arial" w:cs="Arial"/>
          <w:color w:val="000000"/>
          <w:sz w:val="20"/>
          <w:szCs w:val="20"/>
        </w:rPr>
        <w:t xml:space="preserve">Previamente ao encaminhamento à cobrança judicial, a multa poderá ser recolhida administrativamente no prazo máximo de </w:t>
      </w:r>
      <w:r>
        <w:rPr>
          <w:rFonts w:ascii="Arial" w:eastAsia="Arial" w:hAnsi="Arial" w:cs="Arial"/>
          <w:i/>
          <w:color w:val="FF0000"/>
          <w:sz w:val="20"/>
          <w:szCs w:val="20"/>
        </w:rPr>
        <w:t xml:space="preserve">XX (XXXX) </w:t>
      </w:r>
      <w:r>
        <w:rPr>
          <w:rFonts w:ascii="Arial" w:eastAsia="Arial" w:hAnsi="Arial" w:cs="Arial"/>
          <w:color w:val="000000"/>
          <w:sz w:val="20"/>
          <w:szCs w:val="20"/>
        </w:rPr>
        <w:t>dias, a contar da data do recebimento da comunicação enviada pela autoridade competente.</w:t>
      </w:r>
    </w:p>
    <w:p w14:paraId="457B4C23"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A aplicação das sanções realizar-se-á em processo administrativo que assegure o contraditório e a ampla defesa ao Contratado, observando-se o procedimento previsto no </w:t>
      </w:r>
      <w:r>
        <w:rPr>
          <w:rFonts w:ascii="Arial" w:eastAsia="Arial" w:hAnsi="Arial" w:cs="Arial"/>
          <w:b/>
          <w:color w:val="000000"/>
          <w:sz w:val="20"/>
          <w:szCs w:val="20"/>
        </w:rPr>
        <w:t xml:space="preserve">caput </w:t>
      </w:r>
      <w:r>
        <w:rPr>
          <w:rFonts w:ascii="Arial" w:eastAsia="Arial" w:hAnsi="Arial" w:cs="Arial"/>
          <w:color w:val="000000"/>
          <w:sz w:val="20"/>
          <w:szCs w:val="20"/>
        </w:rPr>
        <w:t xml:space="preserve">e parágrafos do </w:t>
      </w:r>
      <w:hyperlink r:id="rId40" w:anchor="art158">
        <w:r>
          <w:rPr>
            <w:rFonts w:ascii="Arial" w:eastAsia="Arial" w:hAnsi="Arial" w:cs="Arial"/>
            <w:color w:val="000080"/>
            <w:sz w:val="20"/>
            <w:szCs w:val="20"/>
            <w:u w:val="single"/>
          </w:rPr>
          <w:t>art. 158 da Lei nº 14.133, de 2021</w:t>
        </w:r>
      </w:hyperlink>
      <w:r>
        <w:rPr>
          <w:rFonts w:ascii="Arial" w:eastAsia="Arial" w:hAnsi="Arial" w:cs="Arial"/>
          <w:color w:val="000000"/>
          <w:sz w:val="20"/>
          <w:szCs w:val="20"/>
        </w:rPr>
        <w:t>, para as penalidades de impedimento de licitar e contratar e de declaração de inidoneidade para licitar ou contratar.</w:t>
      </w:r>
    </w:p>
    <w:p w14:paraId="2624B42E"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Na aplicação das sanções serão considerados (</w:t>
      </w:r>
      <w:hyperlink r:id="rId41" w:anchor="art156%C2%A71">
        <w:r>
          <w:rPr>
            <w:rFonts w:ascii="Arial" w:eastAsia="Arial" w:hAnsi="Arial" w:cs="Arial"/>
            <w:color w:val="000080"/>
            <w:sz w:val="20"/>
            <w:szCs w:val="20"/>
            <w:u w:val="single"/>
          </w:rPr>
          <w:t>art. 156, §1º, da Lei nº 14.133, de 2021</w:t>
        </w:r>
      </w:hyperlink>
      <w:r>
        <w:rPr>
          <w:rFonts w:ascii="Arial" w:eastAsia="Arial" w:hAnsi="Arial" w:cs="Arial"/>
          <w:color w:val="000000"/>
          <w:sz w:val="20"/>
          <w:szCs w:val="20"/>
        </w:rPr>
        <w:t>):</w:t>
      </w:r>
    </w:p>
    <w:p w14:paraId="69211DE7" w14:textId="77777777" w:rsidR="00742FB5" w:rsidRDefault="0087721E" w:rsidP="002213AC">
      <w:pPr>
        <w:numPr>
          <w:ilvl w:val="0"/>
          <w:numId w:val="1"/>
        </w:numPr>
        <w:spacing w:before="120" w:line="276" w:lineRule="auto"/>
        <w:ind w:left="0" w:firstLine="720"/>
        <w:jc w:val="both"/>
        <w:rPr>
          <w:rFonts w:ascii="Arial" w:eastAsia="Arial" w:hAnsi="Arial" w:cs="Arial"/>
          <w:sz w:val="20"/>
          <w:szCs w:val="20"/>
        </w:rPr>
      </w:pPr>
      <w:r>
        <w:rPr>
          <w:rFonts w:ascii="Arial" w:eastAsia="Arial" w:hAnsi="Arial" w:cs="Arial"/>
          <w:sz w:val="20"/>
          <w:szCs w:val="20"/>
        </w:rPr>
        <w:t>a natureza e a gravidade da infração cometida;</w:t>
      </w:r>
    </w:p>
    <w:p w14:paraId="368514EA" w14:textId="77777777" w:rsidR="00742FB5" w:rsidRDefault="0087721E" w:rsidP="002213AC">
      <w:pPr>
        <w:numPr>
          <w:ilvl w:val="0"/>
          <w:numId w:val="1"/>
        </w:numPr>
        <w:spacing w:line="276" w:lineRule="auto"/>
        <w:ind w:left="0" w:firstLine="720"/>
        <w:jc w:val="both"/>
        <w:rPr>
          <w:rFonts w:ascii="Arial" w:eastAsia="Arial" w:hAnsi="Arial" w:cs="Arial"/>
          <w:sz w:val="20"/>
          <w:szCs w:val="20"/>
        </w:rPr>
      </w:pPr>
      <w:r>
        <w:rPr>
          <w:rFonts w:ascii="Arial" w:eastAsia="Arial" w:hAnsi="Arial" w:cs="Arial"/>
          <w:sz w:val="20"/>
          <w:szCs w:val="20"/>
        </w:rPr>
        <w:t>as peculiaridades do caso concreto;</w:t>
      </w:r>
    </w:p>
    <w:p w14:paraId="2A80215D" w14:textId="77777777" w:rsidR="00742FB5" w:rsidRDefault="0087721E" w:rsidP="002213AC">
      <w:pPr>
        <w:numPr>
          <w:ilvl w:val="0"/>
          <w:numId w:val="1"/>
        </w:numPr>
        <w:spacing w:line="276" w:lineRule="auto"/>
        <w:ind w:left="0" w:firstLine="720"/>
        <w:jc w:val="both"/>
        <w:rPr>
          <w:rFonts w:ascii="Arial" w:eastAsia="Arial" w:hAnsi="Arial" w:cs="Arial"/>
          <w:sz w:val="20"/>
          <w:szCs w:val="20"/>
        </w:rPr>
      </w:pPr>
      <w:r>
        <w:rPr>
          <w:rFonts w:ascii="Arial" w:eastAsia="Arial" w:hAnsi="Arial" w:cs="Arial"/>
          <w:sz w:val="20"/>
          <w:szCs w:val="20"/>
        </w:rPr>
        <w:t>as circunstâncias agravantes ou atenuantes;</w:t>
      </w:r>
    </w:p>
    <w:p w14:paraId="108CA3C9" w14:textId="77777777" w:rsidR="00742FB5" w:rsidRDefault="0087721E" w:rsidP="002213AC">
      <w:pPr>
        <w:numPr>
          <w:ilvl w:val="0"/>
          <w:numId w:val="1"/>
        </w:numPr>
        <w:spacing w:line="276" w:lineRule="auto"/>
        <w:ind w:left="0" w:firstLine="720"/>
        <w:jc w:val="both"/>
        <w:rPr>
          <w:rFonts w:ascii="Arial" w:eastAsia="Arial" w:hAnsi="Arial" w:cs="Arial"/>
          <w:sz w:val="20"/>
          <w:szCs w:val="20"/>
        </w:rPr>
      </w:pPr>
      <w:r>
        <w:rPr>
          <w:rFonts w:ascii="Arial" w:eastAsia="Arial" w:hAnsi="Arial" w:cs="Arial"/>
          <w:sz w:val="20"/>
          <w:szCs w:val="20"/>
        </w:rPr>
        <w:lastRenderedPageBreak/>
        <w:t>os danos que dela provierem para o Contratante;</w:t>
      </w:r>
    </w:p>
    <w:p w14:paraId="7E7415EE" w14:textId="77777777" w:rsidR="00742FB5" w:rsidRDefault="0087721E" w:rsidP="002213AC">
      <w:pPr>
        <w:numPr>
          <w:ilvl w:val="0"/>
          <w:numId w:val="1"/>
        </w:numPr>
        <w:spacing w:after="120" w:line="276" w:lineRule="auto"/>
        <w:ind w:left="0" w:firstLine="720"/>
        <w:jc w:val="both"/>
        <w:rPr>
          <w:rFonts w:ascii="Arial" w:eastAsia="Arial" w:hAnsi="Arial" w:cs="Arial"/>
          <w:sz w:val="20"/>
          <w:szCs w:val="20"/>
        </w:rPr>
      </w:pPr>
      <w:r>
        <w:rPr>
          <w:rFonts w:ascii="Arial" w:eastAsia="Arial" w:hAnsi="Arial" w:cs="Arial"/>
          <w:sz w:val="20"/>
          <w:szCs w:val="20"/>
        </w:rPr>
        <w:t>a implantação ou o aperfeiçoamento de programa de integridade, conforme normas e orientações dos órgãos de controle.</w:t>
      </w:r>
    </w:p>
    <w:p w14:paraId="467A4957"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Os atos previstos como infrações administrativas na </w:t>
      </w:r>
      <w:hyperlink r:id="rId42">
        <w:r>
          <w:rPr>
            <w:rFonts w:ascii="Arial" w:eastAsia="Arial" w:hAnsi="Arial" w:cs="Arial"/>
            <w:color w:val="000080"/>
            <w:sz w:val="20"/>
            <w:szCs w:val="20"/>
            <w:u w:val="single"/>
          </w:rPr>
          <w:t>Lei nº 14.133, de 2021</w:t>
        </w:r>
      </w:hyperlink>
      <w:r>
        <w:rPr>
          <w:rFonts w:ascii="Arial" w:eastAsia="Arial" w:hAnsi="Arial" w:cs="Arial"/>
          <w:color w:val="000000"/>
          <w:sz w:val="20"/>
          <w:szCs w:val="20"/>
        </w:rPr>
        <w:t xml:space="preserve">, ou em outras leis de licitações e contratos da Administração Pública que também sejam tipificados como atos lesivos </w:t>
      </w:r>
      <w:hyperlink r:id="rId43">
        <w:r>
          <w:rPr>
            <w:rFonts w:ascii="Arial" w:eastAsia="Arial" w:hAnsi="Arial" w:cs="Arial"/>
            <w:color w:val="000080"/>
            <w:sz w:val="20"/>
            <w:szCs w:val="20"/>
            <w:u w:val="single"/>
          </w:rPr>
          <w:t>na Lei nº 12.846, de 2013</w:t>
        </w:r>
      </w:hyperlink>
      <w:r>
        <w:rPr>
          <w:rFonts w:ascii="Arial" w:eastAsia="Arial" w:hAnsi="Arial" w:cs="Arial"/>
          <w:color w:val="000000"/>
          <w:sz w:val="20"/>
          <w:szCs w:val="20"/>
        </w:rPr>
        <w:t xml:space="preserve">, serão apurados e julgados conjuntamente, nos mesmos autos, observados o rito procedimental e autoridade competente definidos na referida </w:t>
      </w:r>
      <w:hyperlink r:id="rId44" w:anchor="art159">
        <w:r>
          <w:rPr>
            <w:rFonts w:ascii="Arial" w:eastAsia="Arial" w:hAnsi="Arial" w:cs="Arial"/>
            <w:color w:val="000080"/>
            <w:sz w:val="20"/>
            <w:szCs w:val="20"/>
            <w:u w:val="single"/>
          </w:rPr>
          <w:t>Lei (art. 159</w:t>
        </w:r>
      </w:hyperlink>
      <w:r>
        <w:rPr>
          <w:rFonts w:ascii="Arial" w:eastAsia="Arial" w:hAnsi="Arial" w:cs="Arial"/>
          <w:color w:val="000000"/>
          <w:sz w:val="20"/>
          <w:szCs w:val="20"/>
        </w:rPr>
        <w:t>).</w:t>
      </w:r>
    </w:p>
    <w:p w14:paraId="5C5C6E70"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rPr>
          <w:rFonts w:ascii="Arial" w:eastAsia="Arial" w:hAnsi="Arial" w:cs="Arial"/>
        </w:rPr>
      </w:pPr>
      <w:r>
        <w:rPr>
          <w:rFonts w:ascii="Arial" w:eastAsia="Arial" w:hAnsi="Arial" w:cs="Arial"/>
          <w:color w:val="000000"/>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r>
          <w:rPr>
            <w:rFonts w:ascii="Arial" w:eastAsia="Arial" w:hAnsi="Arial" w:cs="Arial"/>
            <w:color w:val="000080"/>
            <w:sz w:val="20"/>
            <w:szCs w:val="20"/>
            <w:u w:val="single"/>
          </w:rPr>
          <w:t>art. 160, da Lei nº 14.133, de 2021</w:t>
        </w:r>
      </w:hyperlink>
      <w:r>
        <w:rPr>
          <w:rFonts w:ascii="Arial" w:eastAsia="Arial" w:hAnsi="Arial" w:cs="Arial"/>
          <w:color w:val="000000"/>
          <w:sz w:val="20"/>
          <w:szCs w:val="20"/>
        </w:rPr>
        <w:t>)</w:t>
      </w:r>
    </w:p>
    <w:p w14:paraId="6105A4BD"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rPr>
          <w:rFonts w:ascii="Arial" w:eastAsia="Arial" w:hAnsi="Arial" w:cs="Arial"/>
        </w:rPr>
      </w:pPr>
      <w:r>
        <w:rPr>
          <w:rFonts w:ascii="Arial" w:eastAsia="Arial" w:hAnsi="Arial" w:cs="Arial"/>
          <w:color w:val="000000"/>
          <w:sz w:val="20"/>
          <w:szCs w:val="20"/>
        </w:rPr>
        <w:t xml:space="preserve"> O Contratante deverá, no prazo máximo de</w:t>
      </w:r>
      <w:r>
        <w:rPr>
          <w:rFonts w:ascii="Arial" w:eastAsia="Arial" w:hAnsi="Arial" w:cs="Arial"/>
          <w:color w:val="00B050"/>
          <w:sz w:val="20"/>
          <w:szCs w:val="20"/>
        </w:rPr>
        <w:t xml:space="preserve"> </w:t>
      </w:r>
      <w:r>
        <w:rPr>
          <w:rFonts w:ascii="Arial" w:eastAsia="Arial" w:hAnsi="Arial" w:cs="Arial"/>
          <w:color w:val="000000"/>
          <w:sz w:val="20"/>
          <w:szCs w:val="20"/>
        </w:rP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r>
          <w:rPr>
            <w:rFonts w:ascii="Arial" w:eastAsia="Arial" w:hAnsi="Arial" w:cs="Arial"/>
            <w:color w:val="000080"/>
            <w:sz w:val="20"/>
            <w:szCs w:val="20"/>
            <w:u w:val="single"/>
          </w:rPr>
          <w:t>Art. 161, da Lei nº 14.133, de 2021</w:t>
        </w:r>
      </w:hyperlink>
      <w:r>
        <w:rPr>
          <w:rFonts w:ascii="Arial" w:eastAsia="Arial" w:hAnsi="Arial" w:cs="Arial"/>
          <w:color w:val="000000"/>
          <w:sz w:val="20"/>
          <w:szCs w:val="20"/>
        </w:rPr>
        <w:t>)</w:t>
      </w:r>
    </w:p>
    <w:p w14:paraId="308DCFA3"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rPr>
          <w:rFonts w:ascii="Arial" w:eastAsia="Arial" w:hAnsi="Arial" w:cs="Arial"/>
        </w:rPr>
      </w:pPr>
      <w:r>
        <w:rPr>
          <w:rFonts w:ascii="Arial" w:eastAsia="Arial" w:hAnsi="Arial" w:cs="Arial"/>
          <w:color w:val="000000"/>
          <w:sz w:val="20"/>
          <w:szCs w:val="20"/>
        </w:rPr>
        <w:t xml:space="preserve">As sanções de impedimento de licitar e contratar e declaração de inidoneidade para licitar ou contratar são passíveis de reabilitação na forma do </w:t>
      </w:r>
      <w:hyperlink r:id="rId47" w:anchor="art163">
        <w:r>
          <w:rPr>
            <w:rFonts w:ascii="Arial" w:eastAsia="Arial" w:hAnsi="Arial" w:cs="Arial"/>
            <w:color w:val="000080"/>
            <w:sz w:val="20"/>
            <w:szCs w:val="20"/>
            <w:u w:val="single"/>
          </w:rPr>
          <w:t>art. 163 da Lei nº 14.133/21.</w:t>
        </w:r>
      </w:hyperlink>
    </w:p>
    <w:p w14:paraId="4B63660C"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8">
        <w:r>
          <w:rPr>
            <w:rFonts w:ascii="Arial" w:eastAsia="Arial" w:hAnsi="Arial" w:cs="Arial"/>
            <w:color w:val="000080"/>
            <w:sz w:val="20"/>
            <w:szCs w:val="20"/>
            <w:u w:val="single"/>
          </w:rPr>
          <w:t>Instrução Normativa SEGES/ME nº 26, de 13 de abril de 2022</w:t>
        </w:r>
      </w:hyperlink>
      <w:r>
        <w:rPr>
          <w:rFonts w:ascii="Arial" w:eastAsia="Arial" w:hAnsi="Arial" w:cs="Arial"/>
          <w:color w:val="000000"/>
          <w:sz w:val="20"/>
          <w:szCs w:val="20"/>
        </w:rPr>
        <w:t xml:space="preserve">. </w:t>
      </w:r>
    </w:p>
    <w:p w14:paraId="3F4EBF4A" w14:textId="55543F08"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commentRangeStart w:id="30"/>
      <w:r w:rsidR="0087721E">
        <w:rPr>
          <w:rFonts w:ascii="Arial" w:eastAsia="Arial" w:hAnsi="Arial" w:cs="Arial"/>
          <w:b/>
          <w:color w:val="000000"/>
          <w:sz w:val="20"/>
          <w:szCs w:val="20"/>
        </w:rPr>
        <w:t>CLÁUSULA DÉCIMA TERCEIRA – DA EXTINÇÃO CONTRATUAL (</w:t>
      </w:r>
      <w:hyperlink r:id="rId49" w:anchor="art92">
        <w:r w:rsidR="0087721E">
          <w:rPr>
            <w:rFonts w:ascii="Arial" w:eastAsia="Arial" w:hAnsi="Arial" w:cs="Arial"/>
            <w:b/>
            <w:color w:val="000080"/>
            <w:sz w:val="20"/>
            <w:szCs w:val="20"/>
            <w:u w:val="single"/>
          </w:rPr>
          <w:t>art. 92, XIX</w:t>
        </w:r>
      </w:hyperlink>
      <w:r w:rsidR="0087721E">
        <w:rPr>
          <w:rFonts w:ascii="Arial" w:eastAsia="Arial" w:hAnsi="Arial" w:cs="Arial"/>
          <w:b/>
          <w:color w:val="000000"/>
          <w:sz w:val="20"/>
          <w:szCs w:val="20"/>
        </w:rPr>
        <w:t>)</w:t>
      </w:r>
      <w:commentRangeEnd w:id="30"/>
      <w:r w:rsidR="0087721E">
        <w:commentReference w:id="30"/>
      </w:r>
    </w:p>
    <w:p w14:paraId="033CB312"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i/>
          <w:vanish/>
          <w:color w:val="FF0000"/>
          <w:sz w:val="20"/>
          <w:szCs w:val="20"/>
        </w:rPr>
      </w:pPr>
    </w:p>
    <w:p w14:paraId="4B0D470F" w14:textId="4D7B035C" w:rsidR="00742FB5" w:rsidRDefault="0087721E" w:rsidP="00E87105">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 xml:space="preserve">O contrato </w:t>
      </w:r>
      <w:r w:rsidRPr="00C132A4">
        <w:rPr>
          <w:rFonts w:ascii="Arial" w:eastAsia="Arial" w:hAnsi="Arial" w:cs="Arial"/>
          <w:i/>
          <w:color w:val="FF0000"/>
          <w:sz w:val="20"/>
          <w:szCs w:val="20"/>
        </w:rPr>
        <w:t>será extinto quando</w:t>
      </w:r>
      <w:r>
        <w:rPr>
          <w:rFonts w:ascii="Arial" w:eastAsia="Arial" w:hAnsi="Arial" w:cs="Arial"/>
          <w:i/>
          <w:color w:val="FF0000"/>
          <w:sz w:val="20"/>
          <w:szCs w:val="20"/>
        </w:rPr>
        <w:t xml:space="preserve"> cumpridas as obrigações de ambas as partes, ainda que isso ocorra antes do prazo estipulado para tanto.</w:t>
      </w:r>
    </w:p>
    <w:p w14:paraId="576BE7BC"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Se as obrigações não forem cumpridas no prazo estipulado, a vigência ficará prorrogada até a conclusão do objeto, caso em que deverá a Administração providenciar a readequação do cronograma fixado para o contrato.</w:t>
      </w:r>
    </w:p>
    <w:p w14:paraId="61A5F69B"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i/>
          <w:color w:val="FF0000"/>
          <w:sz w:val="20"/>
          <w:szCs w:val="20"/>
        </w:rPr>
        <w:t>Quando a não conclusão do contrato referida no item anterior decorrer de culpa do contratado:</w:t>
      </w:r>
    </w:p>
    <w:p w14:paraId="36F273F2" w14:textId="77777777" w:rsidR="00742FB5" w:rsidRDefault="0087721E" w:rsidP="002213AC">
      <w:pPr>
        <w:numPr>
          <w:ilvl w:val="0"/>
          <w:numId w:val="2"/>
        </w:numPr>
        <w:pBdr>
          <w:top w:val="nil"/>
          <w:left w:val="nil"/>
          <w:bottom w:val="nil"/>
          <w:right w:val="nil"/>
          <w:between w:val="nil"/>
        </w:pBdr>
        <w:spacing w:before="120" w:line="276" w:lineRule="auto"/>
        <w:ind w:left="0" w:firstLine="720"/>
        <w:jc w:val="both"/>
        <w:rPr>
          <w:rFonts w:ascii="Arial" w:eastAsia="Arial" w:hAnsi="Arial" w:cs="Arial"/>
          <w:i/>
          <w:color w:val="FF0000"/>
          <w:sz w:val="20"/>
          <w:szCs w:val="20"/>
        </w:rPr>
      </w:pPr>
      <w:r>
        <w:rPr>
          <w:rFonts w:ascii="Arial" w:eastAsia="Arial" w:hAnsi="Arial" w:cs="Arial"/>
          <w:i/>
          <w:color w:val="FF0000"/>
          <w:sz w:val="20"/>
          <w:szCs w:val="20"/>
        </w:rPr>
        <w:t xml:space="preserve">ficará ele constituído em mora, sendo-lhe aplicáveis as respectivas sanções administrativas; e  </w:t>
      </w:r>
    </w:p>
    <w:p w14:paraId="0E56EA60" w14:textId="77777777" w:rsidR="00742FB5" w:rsidRDefault="0087721E" w:rsidP="002213AC">
      <w:pPr>
        <w:numPr>
          <w:ilvl w:val="0"/>
          <w:numId w:val="2"/>
        </w:numPr>
        <w:pBdr>
          <w:top w:val="nil"/>
          <w:left w:val="nil"/>
          <w:bottom w:val="nil"/>
          <w:right w:val="nil"/>
          <w:between w:val="nil"/>
        </w:pBdr>
        <w:spacing w:after="120" w:line="276" w:lineRule="auto"/>
        <w:ind w:left="0" w:firstLine="720"/>
        <w:jc w:val="both"/>
        <w:rPr>
          <w:rFonts w:ascii="Arial" w:eastAsia="Arial" w:hAnsi="Arial" w:cs="Arial"/>
          <w:i/>
          <w:color w:val="FF0000"/>
          <w:sz w:val="20"/>
          <w:szCs w:val="20"/>
        </w:rPr>
      </w:pPr>
      <w:r>
        <w:rPr>
          <w:rFonts w:ascii="Arial" w:eastAsia="Arial" w:hAnsi="Arial" w:cs="Arial"/>
          <w:i/>
          <w:color w:val="FF0000"/>
          <w:sz w:val="20"/>
          <w:szCs w:val="20"/>
        </w:rPr>
        <w:t>poderá a Administração optar pela extinção do contrato e, nesse caso, adotará as medidas admitidas em lei para a continuidade da execução contratual</w:t>
      </w:r>
    </w:p>
    <w:p w14:paraId="376A2816"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O </w:t>
      </w:r>
      <w:r w:rsidRPr="00C132A4">
        <w:rPr>
          <w:rFonts w:ascii="Arial" w:eastAsia="Arial" w:hAnsi="Arial" w:cs="Arial"/>
          <w:color w:val="000000"/>
          <w:sz w:val="20"/>
          <w:szCs w:val="20"/>
        </w:rPr>
        <w:t>contrato poderá</w:t>
      </w:r>
      <w:r>
        <w:rPr>
          <w:rFonts w:ascii="Arial" w:eastAsia="Arial" w:hAnsi="Arial" w:cs="Arial"/>
          <w:color w:val="000000"/>
          <w:sz w:val="20"/>
          <w:szCs w:val="20"/>
        </w:rPr>
        <w:t xml:space="preserve"> ser extinto antes de cumpridas as obrigações nele estipuladas, ou antes do prazo nele fixado, por algum dos motivos previstos no </w:t>
      </w:r>
      <w:hyperlink r:id="rId50" w:anchor="art137">
        <w:r>
          <w:rPr>
            <w:rFonts w:ascii="Arial" w:eastAsia="Arial" w:hAnsi="Arial" w:cs="Arial"/>
            <w:color w:val="000080"/>
            <w:sz w:val="20"/>
            <w:szCs w:val="20"/>
            <w:u w:val="single"/>
          </w:rPr>
          <w:t>artigo 137 da Lei nº 14.133/21</w:t>
        </w:r>
      </w:hyperlink>
      <w:r>
        <w:rPr>
          <w:rFonts w:ascii="Arial" w:eastAsia="Arial" w:hAnsi="Arial" w:cs="Arial"/>
          <w:color w:val="000000"/>
          <w:sz w:val="20"/>
          <w:szCs w:val="20"/>
        </w:rPr>
        <w:t>, bem como amigavelmente, assegurados o contraditório e a ampla defesa.</w:t>
      </w:r>
    </w:p>
    <w:p w14:paraId="7E90AB35" w14:textId="77777777" w:rsidR="00742FB5" w:rsidRDefault="0087721E" w:rsidP="002213AC">
      <w:pPr>
        <w:numPr>
          <w:ilvl w:val="2"/>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Nesta hipótese, aplicam-se também os </w:t>
      </w:r>
      <w:hyperlink r:id="rId51" w:anchor="art138">
        <w:r>
          <w:rPr>
            <w:rFonts w:ascii="Arial" w:eastAsia="Arial" w:hAnsi="Arial" w:cs="Arial"/>
            <w:color w:val="000080"/>
            <w:sz w:val="20"/>
            <w:szCs w:val="20"/>
            <w:u w:val="single"/>
          </w:rPr>
          <w:t>artigos 138 e 139</w:t>
        </w:r>
      </w:hyperlink>
      <w:r>
        <w:rPr>
          <w:rFonts w:ascii="Arial" w:eastAsia="Arial" w:hAnsi="Arial" w:cs="Arial"/>
          <w:color w:val="000000"/>
          <w:sz w:val="20"/>
          <w:szCs w:val="20"/>
        </w:rPr>
        <w:t xml:space="preserve"> da mesma Lei.</w:t>
      </w:r>
    </w:p>
    <w:p w14:paraId="0F04FA95" w14:textId="77777777" w:rsidR="00742FB5" w:rsidRDefault="0087721E" w:rsidP="002213AC">
      <w:pPr>
        <w:numPr>
          <w:ilvl w:val="2"/>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lastRenderedPageBreak/>
        <w:t xml:space="preserve">A alteração social ou a modificação da finalidade ou da estrutura da empresa não ensejará a </w:t>
      </w:r>
      <w:r w:rsidRPr="00C132A4">
        <w:rPr>
          <w:rFonts w:ascii="Arial" w:eastAsia="Arial" w:hAnsi="Arial" w:cs="Arial"/>
          <w:color w:val="000000"/>
          <w:sz w:val="20"/>
          <w:szCs w:val="20"/>
        </w:rPr>
        <w:t>extinção</w:t>
      </w:r>
      <w:r>
        <w:rPr>
          <w:rFonts w:ascii="Arial" w:eastAsia="Arial" w:hAnsi="Arial" w:cs="Arial"/>
          <w:color w:val="000000"/>
          <w:sz w:val="20"/>
          <w:szCs w:val="20"/>
        </w:rPr>
        <w:t xml:space="preserve"> se não restringir sua capacidade de concluir o contrato.</w:t>
      </w:r>
    </w:p>
    <w:p w14:paraId="4D0DD003" w14:textId="77777777" w:rsidR="00742FB5" w:rsidRDefault="0087721E" w:rsidP="002213AC">
      <w:pPr>
        <w:numPr>
          <w:ilvl w:val="3"/>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Se a operação implicar mudança da pessoa jurídica contratada, deverá ser formalizado termo aditivo para alteração subjetiva.</w:t>
      </w:r>
    </w:p>
    <w:p w14:paraId="25F1F189"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O termo de </w:t>
      </w:r>
      <w:r w:rsidRPr="00C132A4">
        <w:rPr>
          <w:rFonts w:ascii="Arial" w:eastAsia="Arial" w:hAnsi="Arial" w:cs="Arial"/>
          <w:color w:val="000000"/>
          <w:sz w:val="20"/>
          <w:szCs w:val="20"/>
        </w:rPr>
        <w:t>extinção,</w:t>
      </w:r>
      <w:r>
        <w:rPr>
          <w:rFonts w:ascii="Arial" w:eastAsia="Arial" w:hAnsi="Arial" w:cs="Arial"/>
          <w:color w:val="000000"/>
          <w:sz w:val="20"/>
          <w:szCs w:val="20"/>
        </w:rPr>
        <w:t xml:space="preserve"> sempre que possível, será precedido:</w:t>
      </w:r>
    </w:p>
    <w:p w14:paraId="4DCBE491" w14:textId="77777777" w:rsidR="00742FB5" w:rsidRDefault="0087721E" w:rsidP="002213AC">
      <w:pPr>
        <w:numPr>
          <w:ilvl w:val="3"/>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Balanço dos eventos contratuais já cumpridos ou parcialmente cumpridos;</w:t>
      </w:r>
    </w:p>
    <w:p w14:paraId="220C79AD" w14:textId="77777777" w:rsidR="00742FB5" w:rsidRDefault="0087721E" w:rsidP="002213AC">
      <w:pPr>
        <w:numPr>
          <w:ilvl w:val="3"/>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Relação dos pagamentos já efetuados e ainda devidos;</w:t>
      </w:r>
    </w:p>
    <w:p w14:paraId="53A4A402" w14:textId="77777777" w:rsidR="00742FB5" w:rsidRDefault="0087721E" w:rsidP="002213AC">
      <w:pPr>
        <w:numPr>
          <w:ilvl w:val="3"/>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Indenizações e multas.</w:t>
      </w:r>
    </w:p>
    <w:p w14:paraId="6E34C979"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A extinção do contrato não configura óbice para o reconhecimento do desequilíbrio econômico-financeiro, hipótese em que será concedida indenização por meio de termo indenizatório (</w:t>
      </w:r>
      <w:hyperlink r:id="rId52" w:anchor="art131">
        <w:r>
          <w:rPr>
            <w:rFonts w:ascii="Arial" w:eastAsia="Arial" w:hAnsi="Arial" w:cs="Arial"/>
            <w:color w:val="000080"/>
            <w:sz w:val="20"/>
            <w:szCs w:val="20"/>
            <w:u w:val="single"/>
          </w:rPr>
          <w:t xml:space="preserve">art. 131, </w:t>
        </w:r>
      </w:hyperlink>
      <w:hyperlink r:id="rId53" w:anchor="art131">
        <w:r>
          <w:rPr>
            <w:rFonts w:ascii="Arial" w:eastAsia="Arial" w:hAnsi="Arial" w:cs="Arial"/>
            <w:i/>
            <w:color w:val="000080"/>
            <w:sz w:val="20"/>
            <w:szCs w:val="20"/>
            <w:u w:val="single"/>
          </w:rPr>
          <w:t xml:space="preserve">caput, </w:t>
        </w:r>
      </w:hyperlink>
      <w:hyperlink r:id="rId54" w:anchor="art131">
        <w:r>
          <w:rPr>
            <w:rFonts w:ascii="Arial" w:eastAsia="Arial" w:hAnsi="Arial" w:cs="Arial"/>
            <w:color w:val="000080"/>
            <w:sz w:val="20"/>
            <w:szCs w:val="20"/>
            <w:u w:val="single"/>
          </w:rPr>
          <w:t>da Lei n.º 14.133, de 2021).</w:t>
        </w:r>
      </w:hyperlink>
      <w:r>
        <w:rPr>
          <w:rFonts w:ascii="Arial" w:eastAsia="Arial" w:hAnsi="Arial" w:cs="Arial"/>
          <w:color w:val="000000"/>
          <w:sz w:val="20"/>
          <w:szCs w:val="20"/>
        </w:rPr>
        <w:t xml:space="preserve"> </w:t>
      </w:r>
    </w:p>
    <w:p w14:paraId="7A22249C"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3660B" w14:textId="57D9DFEA"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CLÁUSULA DÉCIMA QUARTA – DOTAÇÃO ORÇAMENTÁRIA (</w:t>
      </w:r>
      <w:hyperlink r:id="rId55" w:anchor="art92">
        <w:r w:rsidR="0087721E">
          <w:rPr>
            <w:rFonts w:ascii="Arial" w:eastAsia="Arial" w:hAnsi="Arial" w:cs="Arial"/>
            <w:b/>
            <w:color w:val="000080"/>
            <w:sz w:val="20"/>
            <w:szCs w:val="20"/>
            <w:u w:val="single"/>
          </w:rPr>
          <w:t>art. 92, VIII</w:t>
        </w:r>
      </w:hyperlink>
      <w:r w:rsidR="0087721E">
        <w:rPr>
          <w:rFonts w:ascii="Arial" w:eastAsia="Arial" w:hAnsi="Arial" w:cs="Arial"/>
          <w:b/>
          <w:color w:val="000000"/>
          <w:sz w:val="20"/>
          <w:szCs w:val="20"/>
        </w:rPr>
        <w:t>)</w:t>
      </w:r>
    </w:p>
    <w:p w14:paraId="7519CFAC"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50CE60BA" w14:textId="2FB95C61" w:rsidR="00742FB5" w:rsidRDefault="0087721E" w:rsidP="00E87105">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As despesas decorrentes da presente contratação correrão à conta de recursos específicos consignados no Orçamento Geral da União deste exercício, na dotação abaixo discriminada:</w:t>
      </w:r>
    </w:p>
    <w:p w14:paraId="1861AA45" w14:textId="77777777" w:rsidR="00742FB5" w:rsidRDefault="0087721E" w:rsidP="002213AC">
      <w:pPr>
        <w:numPr>
          <w:ilvl w:val="1"/>
          <w:numId w:val="4"/>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 xml:space="preserve">Gestão/Unidade: </w:t>
      </w:r>
    </w:p>
    <w:p w14:paraId="75CDE5B7" w14:textId="77777777" w:rsidR="00742FB5" w:rsidRDefault="0087721E" w:rsidP="002213AC">
      <w:pPr>
        <w:numPr>
          <w:ilvl w:val="1"/>
          <w:numId w:val="4"/>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 xml:space="preserve">Fonte de Recursos:  </w:t>
      </w:r>
    </w:p>
    <w:p w14:paraId="76F296B6" w14:textId="77777777" w:rsidR="00742FB5" w:rsidRDefault="0087721E" w:rsidP="002213AC">
      <w:pPr>
        <w:numPr>
          <w:ilvl w:val="1"/>
          <w:numId w:val="4"/>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 xml:space="preserve">Programa de Trabalho: </w:t>
      </w:r>
    </w:p>
    <w:p w14:paraId="538CC06C" w14:textId="77777777" w:rsidR="00742FB5" w:rsidRDefault="0087721E" w:rsidP="002213AC">
      <w:pPr>
        <w:numPr>
          <w:ilvl w:val="1"/>
          <w:numId w:val="4"/>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 xml:space="preserve">Elemento de Despesa: </w:t>
      </w:r>
    </w:p>
    <w:p w14:paraId="59BED642" w14:textId="77777777" w:rsidR="00742FB5" w:rsidRDefault="0087721E" w:rsidP="002213AC">
      <w:pPr>
        <w:numPr>
          <w:ilvl w:val="1"/>
          <w:numId w:val="4"/>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 xml:space="preserve">Plano Interno: </w:t>
      </w:r>
    </w:p>
    <w:p w14:paraId="092E98D1" w14:textId="77777777" w:rsidR="00742FB5" w:rsidRDefault="0087721E" w:rsidP="002213AC">
      <w:pPr>
        <w:numPr>
          <w:ilvl w:val="1"/>
          <w:numId w:val="4"/>
        </w:numPr>
        <w:spacing w:before="120" w:after="120" w:line="276" w:lineRule="auto"/>
        <w:ind w:left="0" w:firstLine="720"/>
        <w:jc w:val="both"/>
        <w:rPr>
          <w:rFonts w:ascii="Arial" w:eastAsia="Arial" w:hAnsi="Arial" w:cs="Arial"/>
          <w:sz w:val="20"/>
          <w:szCs w:val="20"/>
        </w:rPr>
      </w:pPr>
      <w:r>
        <w:rPr>
          <w:rFonts w:ascii="Arial" w:eastAsia="Arial" w:hAnsi="Arial" w:cs="Arial"/>
          <w:sz w:val="20"/>
          <w:szCs w:val="20"/>
        </w:rPr>
        <w:t>Nota de Empenho:</w:t>
      </w:r>
    </w:p>
    <w:p w14:paraId="5BA9408C" w14:textId="5C70017A"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CLÁUSULA DÉCIMA QUINTA – DOS CASOS OMISSOS (</w:t>
      </w:r>
      <w:hyperlink r:id="rId56" w:anchor="art92">
        <w:r w:rsidR="0087721E">
          <w:rPr>
            <w:rFonts w:ascii="Arial" w:eastAsia="Arial" w:hAnsi="Arial" w:cs="Arial"/>
            <w:b/>
            <w:color w:val="000080"/>
            <w:sz w:val="20"/>
            <w:szCs w:val="20"/>
            <w:u w:val="single"/>
          </w:rPr>
          <w:t>art. 92, III</w:t>
        </w:r>
      </w:hyperlink>
      <w:r w:rsidR="0087721E">
        <w:rPr>
          <w:rFonts w:ascii="Arial" w:eastAsia="Arial" w:hAnsi="Arial" w:cs="Arial"/>
          <w:b/>
          <w:color w:val="000000"/>
          <w:sz w:val="20"/>
          <w:szCs w:val="20"/>
        </w:rPr>
        <w:t>)</w:t>
      </w:r>
    </w:p>
    <w:p w14:paraId="322C682A"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071E24A9" w14:textId="756EAE94" w:rsidR="00742FB5" w:rsidRDefault="0087721E" w:rsidP="00132FD0">
      <w:pPr>
        <w:numPr>
          <w:ilvl w:val="1"/>
          <w:numId w:val="7"/>
        </w:numPr>
        <w:pBdr>
          <w:top w:val="nil"/>
          <w:left w:val="nil"/>
          <w:bottom w:val="nil"/>
          <w:right w:val="nil"/>
          <w:between w:val="nil"/>
        </w:pBdr>
        <w:spacing w:before="120" w:after="120" w:line="276" w:lineRule="auto"/>
        <w:ind w:left="0" w:firstLine="720"/>
        <w:jc w:val="both"/>
      </w:pPr>
      <w:commentRangeStart w:id="31"/>
      <w:r>
        <w:rPr>
          <w:rFonts w:ascii="Arial" w:eastAsia="Arial" w:hAnsi="Arial" w:cs="Arial"/>
          <w:color w:val="000000"/>
          <w:sz w:val="20"/>
          <w:szCs w:val="20"/>
        </w:rPr>
        <w:t xml:space="preserve">Os casos omissos serão decididos pelo contratante, segundo as disposições contidas na </w:t>
      </w:r>
      <w:hyperlink r:id="rId57">
        <w:r>
          <w:rPr>
            <w:rFonts w:ascii="Arial" w:eastAsia="Arial" w:hAnsi="Arial" w:cs="Arial"/>
            <w:color w:val="000080"/>
            <w:sz w:val="20"/>
            <w:szCs w:val="20"/>
            <w:u w:val="single"/>
          </w:rPr>
          <w:t>Lei nº 14.133, de 2021</w:t>
        </w:r>
      </w:hyperlink>
      <w:r>
        <w:rPr>
          <w:rFonts w:ascii="Arial" w:eastAsia="Arial" w:hAnsi="Arial" w:cs="Arial"/>
          <w:color w:val="000000"/>
          <w:sz w:val="20"/>
          <w:szCs w:val="20"/>
        </w:rPr>
        <w:t xml:space="preserve">, e demais normas federais aplicáveis e, subsidiariamente, segundo as disposições contidas na </w:t>
      </w:r>
      <w:hyperlink r:id="rId58">
        <w:r>
          <w:rPr>
            <w:rFonts w:ascii="Arial" w:eastAsia="Arial" w:hAnsi="Arial" w:cs="Arial"/>
            <w:color w:val="000080"/>
            <w:sz w:val="20"/>
            <w:szCs w:val="20"/>
            <w:u w:val="single"/>
          </w:rPr>
          <w:t>Lei nº 8.078, de 1990 – Código de Defesa do Consumidor</w:t>
        </w:r>
      </w:hyperlink>
      <w:r>
        <w:rPr>
          <w:rFonts w:ascii="Arial" w:eastAsia="Arial" w:hAnsi="Arial" w:cs="Arial"/>
          <w:color w:val="000000"/>
          <w:sz w:val="20"/>
          <w:szCs w:val="20"/>
        </w:rPr>
        <w:t xml:space="preserve"> – e normas e princípios gerais dos contratos.</w:t>
      </w:r>
      <w:commentRangeEnd w:id="31"/>
      <w:r>
        <w:commentReference w:id="31"/>
      </w:r>
    </w:p>
    <w:p w14:paraId="2A712D28" w14:textId="4FF58D9F" w:rsidR="00742FB5" w:rsidRDefault="00E87105"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ab/>
      </w:r>
      <w:r w:rsidR="0087721E">
        <w:rPr>
          <w:rFonts w:ascii="Arial" w:eastAsia="Arial" w:hAnsi="Arial" w:cs="Arial"/>
          <w:b/>
          <w:color w:val="000000"/>
          <w:sz w:val="20"/>
          <w:szCs w:val="20"/>
        </w:rPr>
        <w:t>CLÁUSULA DÉCIMA SEXTA – ALTERAÇÕES</w:t>
      </w:r>
    </w:p>
    <w:p w14:paraId="258104CA"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52DE0F21" w14:textId="5713967C" w:rsidR="00742FB5" w:rsidRDefault="0087721E" w:rsidP="00E87105">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Eventuais alterações contratuais reger-se-ão pela disciplina dos </w:t>
      </w:r>
      <w:hyperlink r:id="rId59" w:anchor="art124">
        <w:r>
          <w:rPr>
            <w:rFonts w:ascii="Arial" w:eastAsia="Arial" w:hAnsi="Arial" w:cs="Arial"/>
            <w:color w:val="000080"/>
            <w:sz w:val="20"/>
            <w:szCs w:val="20"/>
            <w:u w:val="single"/>
          </w:rPr>
          <w:t>arts. 124 e seguintes da Lei nº 14.133, de 2021</w:t>
        </w:r>
      </w:hyperlink>
      <w:r>
        <w:rPr>
          <w:rFonts w:ascii="Arial" w:eastAsia="Arial" w:hAnsi="Arial" w:cs="Arial"/>
          <w:color w:val="000000"/>
          <w:sz w:val="20"/>
          <w:szCs w:val="20"/>
        </w:rPr>
        <w:t>.</w:t>
      </w:r>
    </w:p>
    <w:p w14:paraId="2BF73649"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O contratado é obrigado a aceitar, nas mesmas condições contratuais, os acréscimos ou supressões que se fizerem necessários, até o limite de 25% (vinte e cinco por cento) do valor inicial atualizado do contrato.</w:t>
      </w:r>
    </w:p>
    <w:p w14:paraId="45EA6B6E"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As alterações contratuais deverão ser promovidas mediante celebração de termo aditivo, submetido à prévia aprovação da consultoria jurídica do contratante, salvo nos casos de justificada </w:t>
      </w:r>
      <w:r>
        <w:rPr>
          <w:rFonts w:ascii="Arial" w:eastAsia="Arial" w:hAnsi="Arial" w:cs="Arial"/>
          <w:color w:val="000000"/>
          <w:sz w:val="20"/>
          <w:szCs w:val="20"/>
        </w:rPr>
        <w:lastRenderedPageBreak/>
        <w:t>necessidade de antecipação de seus efeitos, hipótese em que a formalização do aditivo deverá ocorrer no prazo máximo de 1 (um) mês (art. 132 da Lei nº 14.133, de 2021).</w:t>
      </w:r>
    </w:p>
    <w:p w14:paraId="4D283DCA"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Registros que não caracterizam alteração do contrato podem ser realizados por simples apostila, dispensada a celebração de termo aditivo, na forma do </w:t>
      </w:r>
      <w:hyperlink r:id="rId60" w:anchor="art136">
        <w:r>
          <w:rPr>
            <w:rFonts w:ascii="Arial" w:eastAsia="Arial" w:hAnsi="Arial" w:cs="Arial"/>
            <w:color w:val="000080"/>
            <w:sz w:val="20"/>
            <w:szCs w:val="20"/>
            <w:u w:val="single"/>
          </w:rPr>
          <w:t>art. 136 da Lei nº 14.133, de 2021</w:t>
        </w:r>
      </w:hyperlink>
      <w:r>
        <w:rPr>
          <w:rFonts w:ascii="Arial" w:eastAsia="Arial" w:hAnsi="Arial" w:cs="Arial"/>
          <w:color w:val="000000"/>
          <w:sz w:val="20"/>
          <w:szCs w:val="20"/>
        </w:rPr>
        <w:t>.</w:t>
      </w:r>
    </w:p>
    <w:p w14:paraId="1BD75EA1" w14:textId="719A96BA" w:rsidR="00742FB5" w:rsidRDefault="0087721E"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CLÁUSULA DÉCIMA SÉTIMA – PUBLICAÇÃO</w:t>
      </w:r>
    </w:p>
    <w:p w14:paraId="2CF9CC75"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3055FDB6" w14:textId="04D9A774" w:rsidR="00742FB5" w:rsidRDefault="0087721E" w:rsidP="00E87105">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Incumbirá ao contratante divulgar o presente instrumento no Portal Nacional de Contratações Públicas (PNCP), na forma prevista no </w:t>
      </w:r>
      <w:hyperlink r:id="rId61" w:anchor="art94">
        <w:r>
          <w:rPr>
            <w:rFonts w:ascii="Arial" w:eastAsia="Arial" w:hAnsi="Arial" w:cs="Arial"/>
            <w:color w:val="000080"/>
            <w:sz w:val="20"/>
            <w:szCs w:val="20"/>
            <w:u w:val="single"/>
          </w:rPr>
          <w:t>art. 94 da Lei 14.133, de 2021</w:t>
        </w:r>
      </w:hyperlink>
      <w:r>
        <w:rPr>
          <w:rFonts w:ascii="Arial" w:eastAsia="Arial" w:hAnsi="Arial" w:cs="Arial"/>
          <w:color w:val="000000"/>
          <w:sz w:val="20"/>
          <w:szCs w:val="20"/>
        </w:rPr>
        <w:t xml:space="preserve">, bem como no respectivo sítio oficial na Internet, em atenção ao </w:t>
      </w:r>
      <w:r w:rsidRPr="00C132A4">
        <w:rPr>
          <w:rFonts w:ascii="Arial" w:eastAsia="Arial" w:hAnsi="Arial" w:cs="Arial"/>
          <w:color w:val="000000"/>
          <w:sz w:val="20"/>
          <w:szCs w:val="20"/>
        </w:rPr>
        <w:t xml:space="preserve">art. 91, </w:t>
      </w:r>
      <w:r w:rsidRPr="00C132A4">
        <w:rPr>
          <w:rFonts w:ascii="Arial" w:eastAsia="Arial" w:hAnsi="Arial" w:cs="Arial"/>
          <w:i/>
          <w:color w:val="000000"/>
          <w:sz w:val="20"/>
          <w:szCs w:val="20"/>
        </w:rPr>
        <w:t>caput,</w:t>
      </w:r>
      <w:r w:rsidRPr="00C132A4">
        <w:rPr>
          <w:rFonts w:ascii="Arial" w:eastAsia="Arial" w:hAnsi="Arial" w:cs="Arial"/>
          <w:color w:val="000000"/>
          <w:sz w:val="20"/>
          <w:szCs w:val="20"/>
        </w:rPr>
        <w:t xml:space="preserve"> da Lei n.º 14.133, de 2021, e</w:t>
      </w:r>
      <w:r>
        <w:rPr>
          <w:rFonts w:ascii="Arial" w:eastAsia="Arial" w:hAnsi="Arial" w:cs="Arial"/>
          <w:color w:val="000000"/>
          <w:sz w:val="20"/>
          <w:szCs w:val="20"/>
        </w:rPr>
        <w:t xml:space="preserve"> ao </w:t>
      </w:r>
      <w:hyperlink r:id="rId62" w:anchor="art8%C2%A72">
        <w:r>
          <w:rPr>
            <w:rFonts w:ascii="Arial" w:eastAsia="Arial" w:hAnsi="Arial" w:cs="Arial"/>
            <w:color w:val="000080"/>
            <w:sz w:val="20"/>
            <w:szCs w:val="20"/>
            <w:u w:val="single"/>
          </w:rPr>
          <w:t>art. 8º, §2º, da Lei n. 12.527, de 2011</w:t>
        </w:r>
      </w:hyperlink>
      <w:r>
        <w:rPr>
          <w:rFonts w:ascii="Arial" w:eastAsia="Arial" w:hAnsi="Arial" w:cs="Arial"/>
          <w:color w:val="000000"/>
          <w:sz w:val="20"/>
          <w:szCs w:val="20"/>
        </w:rPr>
        <w:t xml:space="preserve">, c/c </w:t>
      </w:r>
      <w:hyperlink r:id="rId63" w:anchor="art7%C2%A73">
        <w:r>
          <w:rPr>
            <w:rFonts w:ascii="Arial" w:eastAsia="Arial" w:hAnsi="Arial" w:cs="Arial"/>
            <w:color w:val="000080"/>
            <w:sz w:val="20"/>
            <w:szCs w:val="20"/>
            <w:u w:val="single"/>
          </w:rPr>
          <w:t>art. 7º, §3º, inciso V, do Decreto n. 7.724, de 2012.</w:t>
        </w:r>
      </w:hyperlink>
      <w:r>
        <w:rPr>
          <w:rFonts w:ascii="Arial" w:eastAsia="Arial" w:hAnsi="Arial" w:cs="Arial"/>
          <w:color w:val="000000"/>
          <w:sz w:val="20"/>
          <w:szCs w:val="20"/>
        </w:rPr>
        <w:t xml:space="preserve"> </w:t>
      </w:r>
    </w:p>
    <w:p w14:paraId="6DF303EF" w14:textId="77777777" w:rsidR="00742FB5" w:rsidRDefault="0087721E" w:rsidP="002213AC">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Em se tratando de contratação por inexigibilidade, o contrato e seus aditamentos deverão ser divulgados em 10 dias úteis, contados da data de sua assinatura, conforme o inciso II do art. 94 da Lei nº 14.133, de 2021.</w:t>
      </w:r>
    </w:p>
    <w:p w14:paraId="1EEAD958" w14:textId="46A5CD67" w:rsidR="00742FB5" w:rsidRDefault="0087721E" w:rsidP="00B40D50">
      <w:pPr>
        <w:keepNext/>
        <w:keepLines/>
        <w:pBdr>
          <w:top w:val="nil"/>
          <w:left w:val="nil"/>
          <w:bottom w:val="nil"/>
          <w:right w:val="nil"/>
          <w:between w:val="nil"/>
        </w:pBdr>
        <w:tabs>
          <w:tab w:val="left" w:pos="567"/>
        </w:tabs>
        <w:spacing w:before="240"/>
        <w:ind w:left="720"/>
        <w:jc w:val="both"/>
        <w:rPr>
          <w:rFonts w:ascii="Arial" w:eastAsia="Arial" w:hAnsi="Arial" w:cs="Arial"/>
          <w:color w:val="FFFFFF"/>
          <w:sz w:val="20"/>
          <w:szCs w:val="20"/>
        </w:rPr>
      </w:pPr>
      <w:r>
        <w:rPr>
          <w:rFonts w:ascii="Arial" w:eastAsia="Arial" w:hAnsi="Arial" w:cs="Arial"/>
          <w:b/>
          <w:color w:val="000000"/>
          <w:sz w:val="20"/>
          <w:szCs w:val="20"/>
        </w:rPr>
        <w:t>CLÁUSULA DÉCIMA OITAVA– FORO (</w:t>
      </w:r>
      <w:hyperlink r:id="rId64" w:anchor="art92%C2%A71">
        <w:r>
          <w:rPr>
            <w:rFonts w:ascii="Arial" w:eastAsia="Arial" w:hAnsi="Arial" w:cs="Arial"/>
            <w:b/>
            <w:color w:val="000080"/>
            <w:sz w:val="20"/>
            <w:szCs w:val="20"/>
            <w:u w:val="single"/>
          </w:rPr>
          <w:t>art. 92, §1º</w:t>
        </w:r>
      </w:hyperlink>
      <w:r>
        <w:rPr>
          <w:rFonts w:ascii="Arial" w:eastAsia="Arial" w:hAnsi="Arial" w:cs="Arial"/>
          <w:b/>
          <w:color w:val="000000"/>
          <w:sz w:val="20"/>
          <w:szCs w:val="20"/>
        </w:rPr>
        <w:t>)</w:t>
      </w:r>
    </w:p>
    <w:p w14:paraId="362DEF52" w14:textId="77777777" w:rsidR="00E9589F" w:rsidRPr="00E9589F" w:rsidRDefault="00E9589F" w:rsidP="00E9589F">
      <w:pPr>
        <w:pStyle w:val="PargrafodaLista"/>
        <w:numPr>
          <w:ilvl w:val="0"/>
          <w:numId w:val="7"/>
        </w:numPr>
        <w:pBdr>
          <w:top w:val="nil"/>
          <w:left w:val="nil"/>
          <w:bottom w:val="nil"/>
          <w:right w:val="nil"/>
          <w:between w:val="nil"/>
        </w:pBdr>
        <w:spacing w:before="120" w:after="120" w:line="276" w:lineRule="auto"/>
        <w:contextualSpacing w:val="0"/>
        <w:jc w:val="both"/>
        <w:rPr>
          <w:rFonts w:ascii="Arial" w:eastAsia="Arial" w:hAnsi="Arial" w:cs="Arial"/>
          <w:vanish/>
          <w:color w:val="000000"/>
          <w:sz w:val="20"/>
          <w:szCs w:val="20"/>
        </w:rPr>
      </w:pPr>
    </w:p>
    <w:p w14:paraId="32A0BFA4" w14:textId="2229BC6A" w:rsidR="00742FB5" w:rsidRDefault="0087721E" w:rsidP="00E87105">
      <w:pPr>
        <w:numPr>
          <w:ilvl w:val="1"/>
          <w:numId w:val="7"/>
        </w:numPr>
        <w:pBdr>
          <w:top w:val="nil"/>
          <w:left w:val="nil"/>
          <w:bottom w:val="nil"/>
          <w:right w:val="nil"/>
          <w:between w:val="nil"/>
        </w:pBdr>
        <w:spacing w:before="120" w:after="120" w:line="276" w:lineRule="auto"/>
        <w:ind w:left="0" w:firstLine="720"/>
        <w:jc w:val="both"/>
      </w:pPr>
      <w:r>
        <w:rPr>
          <w:rFonts w:ascii="Arial" w:eastAsia="Arial" w:hAnsi="Arial" w:cs="Arial"/>
          <w:color w:val="000000"/>
          <w:sz w:val="20"/>
          <w:szCs w:val="20"/>
        </w:rPr>
        <w:t xml:space="preserve">Fica eleito o Foro da Justiça Federal em </w:t>
      </w:r>
      <w:r>
        <w:rPr>
          <w:rFonts w:ascii="Arial" w:eastAsia="Arial" w:hAnsi="Arial" w:cs="Arial"/>
          <w:color w:val="FF0000"/>
          <w:sz w:val="20"/>
          <w:szCs w:val="20"/>
        </w:rPr>
        <w:t>......</w:t>
      </w:r>
      <w:r>
        <w:rPr>
          <w:rFonts w:ascii="Arial" w:eastAsia="Arial" w:hAnsi="Arial" w:cs="Arial"/>
          <w:color w:val="000000"/>
          <w:sz w:val="20"/>
          <w:szCs w:val="20"/>
        </w:rPr>
        <w:t xml:space="preserve">, Seção Judiciária de </w:t>
      </w:r>
      <w:r>
        <w:rPr>
          <w:rFonts w:ascii="Arial" w:eastAsia="Arial" w:hAnsi="Arial" w:cs="Arial"/>
          <w:color w:val="FF0000"/>
          <w:sz w:val="20"/>
          <w:szCs w:val="20"/>
        </w:rPr>
        <w:t>......</w:t>
      </w:r>
      <w:r>
        <w:rPr>
          <w:rFonts w:ascii="Arial" w:eastAsia="Arial" w:hAnsi="Arial" w:cs="Arial"/>
          <w:color w:val="000000"/>
          <w:sz w:val="20"/>
          <w:szCs w:val="20"/>
        </w:rPr>
        <w:t xml:space="preserve"> para dirimir os litígios que decorrerem da execução deste Termo de Contrato que não puderem ser compostos pela conciliação, conforme </w:t>
      </w:r>
      <w:hyperlink r:id="rId65" w:anchor="art92%C2%A71">
        <w:r>
          <w:rPr>
            <w:rFonts w:ascii="Arial" w:eastAsia="Arial" w:hAnsi="Arial" w:cs="Arial"/>
            <w:color w:val="000080"/>
            <w:sz w:val="20"/>
            <w:szCs w:val="20"/>
            <w:u w:val="single"/>
          </w:rPr>
          <w:t>art. 92, §1º, da Lei nº 14.133/21.</w:t>
        </w:r>
      </w:hyperlink>
    </w:p>
    <w:p w14:paraId="5AB70377" w14:textId="77777777" w:rsidR="00C132A4" w:rsidRDefault="00C132A4">
      <w:pPr>
        <w:pBdr>
          <w:top w:val="nil"/>
          <w:left w:val="nil"/>
          <w:bottom w:val="nil"/>
          <w:right w:val="nil"/>
          <w:between w:val="nil"/>
        </w:pBdr>
        <w:spacing w:before="120" w:after="288" w:line="312" w:lineRule="auto"/>
        <w:ind w:firstLine="709"/>
        <w:jc w:val="both"/>
        <w:rPr>
          <w:rFonts w:ascii="Arial" w:eastAsia="Arial" w:hAnsi="Arial" w:cs="Arial"/>
          <w:i/>
          <w:color w:val="FF0000"/>
          <w:sz w:val="20"/>
          <w:szCs w:val="20"/>
        </w:rPr>
      </w:pPr>
    </w:p>
    <w:p w14:paraId="6FA73DE2" w14:textId="6F48E646" w:rsidR="00742FB5" w:rsidRDefault="0087721E">
      <w:pPr>
        <w:pBdr>
          <w:top w:val="nil"/>
          <w:left w:val="nil"/>
          <w:bottom w:val="nil"/>
          <w:right w:val="nil"/>
          <w:between w:val="nil"/>
        </w:pBdr>
        <w:spacing w:before="120" w:after="288" w:line="312" w:lineRule="auto"/>
        <w:ind w:firstLine="709"/>
        <w:jc w:val="both"/>
        <w:rPr>
          <w:rFonts w:ascii="Arial" w:eastAsia="Arial" w:hAnsi="Arial" w:cs="Arial"/>
          <w:i/>
          <w:color w:val="000000"/>
          <w:sz w:val="20"/>
          <w:szCs w:val="20"/>
        </w:rPr>
      </w:pPr>
      <w:r>
        <w:rPr>
          <w:rFonts w:ascii="Arial" w:eastAsia="Arial" w:hAnsi="Arial" w:cs="Arial"/>
          <w:i/>
          <w:color w:val="FF0000"/>
          <w:sz w:val="20"/>
          <w:szCs w:val="20"/>
        </w:rPr>
        <w:t>[Local]</w:t>
      </w:r>
      <w:r>
        <w:rPr>
          <w:rFonts w:ascii="Arial" w:eastAsia="Arial" w:hAnsi="Arial" w:cs="Arial"/>
          <w:i/>
          <w:color w:val="000000"/>
          <w:sz w:val="20"/>
          <w:szCs w:val="20"/>
        </w:rPr>
        <w:t>,</w:t>
      </w:r>
      <w:r>
        <w:rPr>
          <w:rFonts w:ascii="Arial" w:eastAsia="Arial" w:hAnsi="Arial" w:cs="Arial"/>
          <w:i/>
          <w:color w:val="FF0000"/>
          <w:sz w:val="20"/>
          <w:szCs w:val="20"/>
        </w:rPr>
        <w:t xml:space="preserve"> [dia] </w:t>
      </w:r>
      <w:r>
        <w:rPr>
          <w:rFonts w:ascii="Arial" w:eastAsia="Arial" w:hAnsi="Arial" w:cs="Arial"/>
          <w:i/>
          <w:color w:val="000000"/>
          <w:sz w:val="20"/>
          <w:szCs w:val="20"/>
        </w:rPr>
        <w:t>de</w:t>
      </w:r>
      <w:r>
        <w:rPr>
          <w:rFonts w:ascii="Arial" w:eastAsia="Arial" w:hAnsi="Arial" w:cs="Arial"/>
          <w:i/>
          <w:color w:val="FF0000"/>
          <w:sz w:val="20"/>
          <w:szCs w:val="20"/>
        </w:rPr>
        <w:t xml:space="preserve"> [mês] </w:t>
      </w:r>
      <w:r>
        <w:rPr>
          <w:rFonts w:ascii="Arial" w:eastAsia="Arial" w:hAnsi="Arial" w:cs="Arial"/>
          <w:i/>
          <w:color w:val="000000"/>
          <w:sz w:val="20"/>
          <w:szCs w:val="20"/>
        </w:rPr>
        <w:t>de</w:t>
      </w:r>
      <w:r>
        <w:rPr>
          <w:rFonts w:ascii="Arial" w:eastAsia="Arial" w:hAnsi="Arial" w:cs="Arial"/>
          <w:i/>
          <w:color w:val="FF0000"/>
          <w:sz w:val="20"/>
          <w:szCs w:val="20"/>
        </w:rPr>
        <w:t xml:space="preserve"> [ano].</w:t>
      </w:r>
    </w:p>
    <w:p w14:paraId="7DFDF94A" w14:textId="77777777" w:rsidR="00742FB5" w:rsidRDefault="0087721E">
      <w:pPr>
        <w:spacing w:before="120" w:after="288" w:line="312" w:lineRule="auto"/>
        <w:ind w:firstLine="709"/>
        <w:jc w:val="center"/>
        <w:rPr>
          <w:rFonts w:ascii="Arial" w:eastAsia="Arial" w:hAnsi="Arial" w:cs="Arial"/>
          <w:sz w:val="20"/>
          <w:szCs w:val="20"/>
        </w:rPr>
      </w:pPr>
      <w:commentRangeStart w:id="32"/>
      <w:r>
        <w:rPr>
          <w:rFonts w:ascii="Arial" w:eastAsia="Arial" w:hAnsi="Arial" w:cs="Arial"/>
          <w:sz w:val="20"/>
          <w:szCs w:val="20"/>
        </w:rPr>
        <w:t>_________________________</w:t>
      </w:r>
    </w:p>
    <w:p w14:paraId="13518532" w14:textId="77777777" w:rsidR="00742FB5" w:rsidRDefault="0087721E">
      <w:pPr>
        <w:spacing w:before="120" w:after="288" w:line="312" w:lineRule="auto"/>
        <w:ind w:firstLine="709"/>
        <w:jc w:val="center"/>
        <w:rPr>
          <w:rFonts w:ascii="Arial" w:eastAsia="Arial" w:hAnsi="Arial" w:cs="Arial"/>
          <w:sz w:val="20"/>
          <w:szCs w:val="20"/>
        </w:rPr>
      </w:pPr>
      <w:r>
        <w:rPr>
          <w:rFonts w:ascii="Arial" w:eastAsia="Arial" w:hAnsi="Arial" w:cs="Arial"/>
          <w:sz w:val="20"/>
          <w:szCs w:val="20"/>
        </w:rPr>
        <w:t>Representante legal do CONTRATANTE</w:t>
      </w:r>
    </w:p>
    <w:p w14:paraId="396F85A3" w14:textId="77777777" w:rsidR="00742FB5" w:rsidRDefault="0087721E">
      <w:pPr>
        <w:spacing w:before="120" w:after="288" w:line="312" w:lineRule="auto"/>
        <w:ind w:firstLine="709"/>
        <w:jc w:val="center"/>
        <w:rPr>
          <w:rFonts w:ascii="Arial" w:eastAsia="Arial" w:hAnsi="Arial" w:cs="Arial"/>
          <w:sz w:val="20"/>
          <w:szCs w:val="20"/>
        </w:rPr>
      </w:pPr>
      <w:r>
        <w:rPr>
          <w:rFonts w:ascii="Arial" w:eastAsia="Arial" w:hAnsi="Arial" w:cs="Arial"/>
          <w:sz w:val="20"/>
          <w:szCs w:val="20"/>
        </w:rPr>
        <w:t>_________________________</w:t>
      </w:r>
    </w:p>
    <w:p w14:paraId="06669A15" w14:textId="77777777" w:rsidR="00742FB5" w:rsidRDefault="0087721E">
      <w:pPr>
        <w:spacing w:before="120" w:after="288" w:line="312" w:lineRule="auto"/>
        <w:ind w:firstLine="709"/>
        <w:jc w:val="center"/>
        <w:rPr>
          <w:rFonts w:ascii="Arial" w:eastAsia="Arial" w:hAnsi="Arial" w:cs="Arial"/>
          <w:sz w:val="20"/>
          <w:szCs w:val="20"/>
        </w:rPr>
      </w:pPr>
      <w:r>
        <w:rPr>
          <w:rFonts w:ascii="Arial" w:eastAsia="Arial" w:hAnsi="Arial" w:cs="Arial"/>
          <w:sz w:val="20"/>
          <w:szCs w:val="20"/>
        </w:rPr>
        <w:t>Representante legal do CONTRATADO</w:t>
      </w:r>
    </w:p>
    <w:p w14:paraId="2931BF45" w14:textId="77777777" w:rsidR="00742FB5" w:rsidRDefault="0087721E">
      <w:pPr>
        <w:spacing w:before="120" w:after="288" w:line="312" w:lineRule="auto"/>
        <w:ind w:firstLine="709"/>
        <w:jc w:val="both"/>
        <w:rPr>
          <w:rFonts w:ascii="Arial" w:eastAsia="Arial" w:hAnsi="Arial" w:cs="Arial"/>
          <w:i/>
          <w:color w:val="FF0000"/>
          <w:sz w:val="20"/>
          <w:szCs w:val="20"/>
        </w:rPr>
      </w:pPr>
      <w:r>
        <w:rPr>
          <w:rFonts w:ascii="Arial" w:eastAsia="Arial" w:hAnsi="Arial" w:cs="Arial"/>
          <w:i/>
          <w:color w:val="FF0000"/>
          <w:sz w:val="20"/>
          <w:szCs w:val="20"/>
        </w:rPr>
        <w:t>TESTEMUNHAS:</w:t>
      </w:r>
    </w:p>
    <w:p w14:paraId="748370E9" w14:textId="77777777" w:rsidR="00742FB5" w:rsidRDefault="0087721E">
      <w:pPr>
        <w:spacing w:before="120" w:after="288" w:line="312" w:lineRule="auto"/>
        <w:ind w:firstLine="709"/>
        <w:rPr>
          <w:rFonts w:ascii="Arial" w:eastAsia="Arial" w:hAnsi="Arial" w:cs="Arial"/>
          <w:i/>
          <w:color w:val="FF0000"/>
          <w:sz w:val="20"/>
          <w:szCs w:val="20"/>
        </w:rPr>
      </w:pPr>
      <w:r>
        <w:rPr>
          <w:rFonts w:ascii="Arial" w:eastAsia="Arial" w:hAnsi="Arial" w:cs="Arial"/>
          <w:i/>
          <w:color w:val="FF0000"/>
          <w:sz w:val="20"/>
          <w:szCs w:val="20"/>
        </w:rPr>
        <w:t>1-</w:t>
      </w:r>
    </w:p>
    <w:p w14:paraId="718F9958" w14:textId="77777777" w:rsidR="00742FB5" w:rsidRDefault="0087721E">
      <w:pPr>
        <w:spacing w:before="120" w:after="288" w:line="312" w:lineRule="auto"/>
        <w:ind w:firstLine="709"/>
        <w:rPr>
          <w:rFonts w:ascii="Arial" w:eastAsia="Arial" w:hAnsi="Arial" w:cs="Arial"/>
          <w:i/>
          <w:color w:val="FF0000"/>
          <w:sz w:val="20"/>
          <w:szCs w:val="20"/>
        </w:rPr>
      </w:pPr>
      <w:r>
        <w:rPr>
          <w:rFonts w:ascii="Arial" w:eastAsia="Arial" w:hAnsi="Arial" w:cs="Arial"/>
          <w:i/>
          <w:color w:val="FF0000"/>
          <w:sz w:val="20"/>
          <w:szCs w:val="20"/>
        </w:rPr>
        <w:t xml:space="preserve">2- </w:t>
      </w:r>
      <w:commentRangeEnd w:id="32"/>
      <w:r>
        <w:commentReference w:id="32"/>
      </w:r>
    </w:p>
    <w:p w14:paraId="2CFACB2B" w14:textId="77777777" w:rsidR="00742FB5" w:rsidRDefault="00742FB5">
      <w:pPr>
        <w:spacing w:before="120" w:after="288" w:line="312" w:lineRule="auto"/>
        <w:ind w:firstLine="709"/>
        <w:rPr>
          <w:rFonts w:ascii="Arial" w:eastAsia="Arial" w:hAnsi="Arial" w:cs="Arial"/>
          <w:b/>
          <w:i/>
          <w:sz w:val="20"/>
          <w:szCs w:val="20"/>
        </w:rPr>
      </w:pPr>
    </w:p>
    <w:sectPr w:rsidR="00742FB5">
      <w:headerReference w:type="default" r:id="rId66"/>
      <w:footerReference w:type="default" r:id="rId67"/>
      <w:pgSz w:w="11906" w:h="16838"/>
      <w:pgMar w:top="1418" w:right="1134" w:bottom="1418"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date="2023-11-14T18:07:00Z" w:initials="">
    <w:p w14:paraId="2A80EF93" w14:textId="77777777" w:rsidR="00ED481E" w:rsidRDefault="00ED481E" w:rsidP="00DC0890">
      <w:pPr>
        <w:pStyle w:val="Textodecomentrio"/>
      </w:pP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não constem os números de documentos pessoais das pessoas naturais que irão assiná-los,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1" w:author="Autor" w:date="2023-11-14T18:07:00Z" w:initials="">
    <w:p w14:paraId="2F739958" w14:textId="77777777" w:rsidR="00ED481E" w:rsidRDefault="00ED481E" w:rsidP="00100A7D">
      <w:pPr>
        <w:pStyle w:val="Textodecomentrio"/>
      </w:pPr>
      <w:r>
        <w:rPr>
          <w:b/>
          <w:bCs/>
          <w:i/>
          <w:iCs/>
          <w:color w:val="000000"/>
        </w:rPr>
        <w:t>Nota Explicativa:</w:t>
      </w:r>
      <w:r>
        <w:rPr>
          <w:color w:val="000000"/>
        </w:rPr>
        <w:t xml:space="preserve"> </w:t>
      </w:r>
      <w:r>
        <w:rPr>
          <w:i/>
          <w:iCs/>
          <w:color w:val="000000"/>
        </w:rPr>
        <w:t>Com relação ao objeto, deve-se considerar como serviços de capacitação, em geral, a inscrição de servidores em cursos abertos ou a realização de cursos fechados (in company) para treinamento e aperfeiçoamento de pessoal, tais como seminários, especializações, congressos, simpósios etc., realizados presencialmente ou à distância, com a utilização de meios e tecnologias de informação e comunicação.  Note-se que o Decreto nº 9.991, de 28 de agosto de 2019, dispõe sobre a Política Nacional de Desenvolvimento de Pessoas – PNDP no âmbito da Administração Pública Federal direta, autárquica e fundacional, e é regulamentado pela Instrução Normativa SGP-ENAP/SEDGG/ME nº 21, de 1º de fevereiro de 2021. Em seu artigo 2º, inciso II, esta Instrução Normativa define a “ação de desenvolvimento, capacitação ou treinamento regularmente instituído” como a “atividade de aprendizagem estruturada para impulsionar o desempenho competente da atribuição pública em resposta a lacunas de performance ou a oportunidades de melhoria descritas na forma de necessidades de desenvolvimento, realizada em alinhamento aos objetivos organizacionais, por meio do desenvolvimento assertivo de competências”.</w:t>
      </w:r>
    </w:p>
  </w:comment>
  <w:comment w:id="2" w:author="Autor" w:date="2023-11-14T18:07:00Z" w:initials="">
    <w:p w14:paraId="00CE8EA1" w14:textId="77777777" w:rsidR="00ED481E" w:rsidRDefault="00ED481E" w:rsidP="00AF7C55">
      <w:pPr>
        <w:pStyle w:val="Textodecomentrio"/>
      </w:pPr>
      <w:r>
        <w:rPr>
          <w:b/>
          <w:bCs/>
          <w:i/>
          <w:iCs/>
          <w:color w:val="000000"/>
        </w:rPr>
        <w:t xml:space="preserve">Nota Explicativa: </w:t>
      </w:r>
      <w:r>
        <w:rPr>
          <w:i/>
          <w:iCs/>
          <w:color w:val="000000"/>
        </w:rPr>
        <w:t>A contratação de serviços de capacitação pode ser enquadrada como hipótese de contratação por inexigibilidade, fincada no art. 74, caput, III, “f”, da Lei nº 14.133, de 2021, desde que os profissionais ou empresas a serem contratados preencham o requisito da “notória especialização”, o que deverá ser demonstrado no Termo de Referência elaborado pelo contratante.</w:t>
      </w:r>
    </w:p>
  </w:comment>
  <w:comment w:id="3" w:author="Autor" w:date="2023-11-14T18:07:00Z" w:initials="">
    <w:p w14:paraId="0F4258CF" w14:textId="77777777" w:rsidR="00ED481E" w:rsidRDefault="00ED481E" w:rsidP="00A83B43">
      <w:pPr>
        <w:pStyle w:val="Textodecomentrio"/>
      </w:pPr>
      <w:r>
        <w:rPr>
          <w:b/>
          <w:bCs/>
          <w:i/>
          <w:iCs/>
          <w:color w:val="000000"/>
        </w:rPr>
        <w:t>Nota explicativa:</w:t>
      </w:r>
      <w:r>
        <w:rPr>
          <w:i/>
          <w:iCs/>
          <w:color w:val="000000"/>
        </w:rPr>
        <w:t xml:space="preserve"> Esta tabela é meramente ilustrativa, devendo ser ajustada conforme o caso concreto.</w:t>
      </w:r>
    </w:p>
  </w:comment>
  <w:comment w:id="4" w:author="Autor" w:date="2023-11-14T18:07:00Z" w:initials="">
    <w:p w14:paraId="7F55B804" w14:textId="77777777" w:rsidR="00ED481E" w:rsidRDefault="00ED481E" w:rsidP="005165A3">
      <w:pPr>
        <w:pStyle w:val="Textodecomentrio"/>
      </w:pPr>
      <w:r>
        <w:rPr>
          <w:b/>
          <w:bCs/>
          <w:i/>
          <w:iCs/>
          <w:color w:val="000000"/>
        </w:rPr>
        <w:t>Nota Explicativa</w:t>
      </w:r>
      <w:r>
        <w:rPr>
          <w:i/>
          <w:iCs/>
          <w:color w:val="000000"/>
        </w:rPr>
        <w:t>: Utilizar a redação do subitem 2.1 e 2.2 para contratos de escopo, cuja vigência se fundamenta no art. 105 da Lei n.º 14.133, de 2021.</w:t>
      </w:r>
    </w:p>
  </w:comment>
  <w:comment w:id="6" w:author="Autor" w:date="2023-11-14T18:07:00Z" w:initials="">
    <w:p w14:paraId="7F6F132B" w14:textId="77777777" w:rsidR="00ED481E" w:rsidRDefault="00ED481E">
      <w:pPr>
        <w:pStyle w:val="Textodecomentrio"/>
      </w:pPr>
      <w:r>
        <w:rPr>
          <w:b/>
          <w:bCs/>
          <w:i/>
          <w:iCs/>
          <w:color w:val="000000"/>
        </w:rPr>
        <w:t xml:space="preserve">Nota Explicativa: </w:t>
      </w:r>
      <w:r>
        <w:rPr>
          <w:i/>
          <w:iCs/>
          <w:color w:val="000000"/>
        </w:rPr>
        <w:t>Dispõe a Lei nº 14.133/21, em seu art. 74, §4º que "nas contratações com fundamento no inciso III do caput deste artigo, é vedada a subcontratação de empresas ou a atuação de profissionais distintos daqueles que tenham justificado a inexigibilidade". Dessa forma, entendemos que não se admite a subcontratação do serviço que gerou a inexigibilidade de licitação (neste caso, dos serviços de treinamento e capacitação), sendo admissível, lado outro, a contratação de terceiros para executar obrigações acessórias, necessárias ao cumprimento da principal, mas que com ela não se confundem (ex: impressão de apostilas, aluguel de salas etc.).</w:t>
      </w:r>
    </w:p>
    <w:p w14:paraId="7E4CC32C" w14:textId="77777777" w:rsidR="00ED481E" w:rsidRDefault="00ED481E" w:rsidP="0011440A">
      <w:pPr>
        <w:pStyle w:val="Textodecomentrio"/>
      </w:pPr>
      <w:r>
        <w:rPr>
          <w:i/>
          <w:iCs/>
          <w:color w:val="000000"/>
        </w:rPr>
        <w:t>Confira-se, nesse sentido, o seguinte entendimento do Tribunal de Contas da União: 9.3. alertar o [...] para a obrigatoriedade de: [...] 9.3.2. evitar previsão da possibilidade de subcontratação de parte do objeto em contratos firmados com inexigibilidade de licitação com base no art. 25 da Lei 8.666/1993;” (TCU - Acórdão nº 1183/2010 – Plenário. Processo 015.162/2009-9. Relator Min. Aroldo Cedraz)</w:t>
      </w:r>
    </w:p>
  </w:comment>
  <w:comment w:id="7" w:author="Autor" w:date="2023-11-14T18:07:00Z" w:initials="">
    <w:p w14:paraId="7CBA3AA0" w14:textId="77777777" w:rsidR="00E77218" w:rsidRDefault="00E77218" w:rsidP="00E25289">
      <w:pPr>
        <w:pStyle w:val="Textodecomentrio"/>
      </w:pPr>
      <w:r>
        <w:rPr>
          <w:b/>
          <w:bCs/>
          <w:i/>
          <w:iCs/>
          <w:color w:val="000000"/>
        </w:rPr>
        <w:t xml:space="preserve">Nota Explicativa: </w:t>
      </w:r>
      <w:r>
        <w:rPr>
          <w:i/>
          <w:iCs/>
          <w:color w:val="000000"/>
        </w:rPr>
        <w:t>O cômputo do valor total do Termo de Contrato levará em conta o período inicial de vigência estabelecido.</w:t>
      </w:r>
    </w:p>
  </w:comment>
  <w:comment w:id="8" w:author="Autor" w:date="2023-11-14T18:07:00Z" w:initials="">
    <w:p w14:paraId="2E828212" w14:textId="77777777" w:rsidR="00E77218" w:rsidRDefault="00E77218">
      <w:pPr>
        <w:pStyle w:val="Textodecomentrio"/>
      </w:pPr>
      <w:r>
        <w:rPr>
          <w:b/>
          <w:bCs/>
          <w:i/>
          <w:iCs/>
          <w:color w:val="000000"/>
        </w:rPr>
        <w:t>Nota Explicativa: </w:t>
      </w:r>
      <w:r>
        <w:rPr>
          <w:i/>
          <w:iCs/>
          <w:color w:val="000000"/>
        </w:rPr>
        <w:t xml:space="preserve">A Lei n.º 14.133, de 2021 em seu artigo 25, §7º fixou a necessidade da estipulação no contrato, independente do prazo de sua duração, de índice de reajustamento de preço, com data-base vinculada à data do orçamento estimado. </w:t>
      </w:r>
    </w:p>
    <w:p w14:paraId="5FC4C5DA" w14:textId="77777777" w:rsidR="00E77218" w:rsidRDefault="00E77218">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1AE729D1" w14:textId="77777777" w:rsidR="00E77218" w:rsidRDefault="00E77218">
      <w:pPr>
        <w:pStyle w:val="Textodecomentrio"/>
      </w:pPr>
      <w:r>
        <w:rPr>
          <w:i/>
          <w:iCs/>
          <w:color w:val="000000"/>
        </w:rPr>
        <w:t>A Lei n.º 14.133, de 2021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12A88CDE" w14:textId="77777777" w:rsidR="00E77218" w:rsidRDefault="00E77218" w:rsidP="00636B1A">
      <w:pPr>
        <w:pStyle w:val="Textodecomentrio"/>
      </w:pPr>
      <w:r>
        <w:rPr>
          <w:i/>
          <w:iCs/>
          <w:color w:val="000000"/>
        </w:rPr>
        <w:t>Importa enfatizar que o marco inicial para a contagem da anualidade é a data do orçamento estimado, o que representa um aperfeiçoamento em relação à sistemática anterior. Isso torna indispensável que o orçamento contenha a data específica a que se refere.</w:t>
      </w:r>
    </w:p>
  </w:comment>
  <w:comment w:id="11" w:author="Autor" w:date="2023-11-14T18:07:00Z" w:initials="">
    <w:p w14:paraId="6730DD30" w14:textId="77777777" w:rsidR="00E77218" w:rsidRDefault="00E77218" w:rsidP="0058660C">
      <w:pPr>
        <w:pStyle w:val="Textodecomentrio"/>
      </w:pPr>
      <w:r>
        <w:rPr>
          <w:b/>
          <w:bCs/>
          <w:i/>
          <w:iCs/>
          <w:color w:val="000000"/>
        </w:rPr>
        <w:t xml:space="preserve">Nota explicativa: </w:t>
      </w:r>
      <w:r>
        <w:rPr>
          <w:i/>
          <w:iCs/>
          <w:color w:val="000000"/>
        </w:rPr>
        <w:t>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 sua concessão ex officio pela Administração deve ser a regra,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desde que cumulativamente: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motivação idônea nos autos do processo administrativo, promovendo as respectivas adequações na cláusula sétima da minuta de termo de contrato.</w:t>
      </w:r>
    </w:p>
  </w:comment>
  <w:comment w:id="10" w:author="Autor" w:date="2023-11-14T18:07:00Z" w:initials="">
    <w:p w14:paraId="25C4D6B1" w14:textId="77777777" w:rsidR="00E77218" w:rsidRDefault="00E77218">
      <w:pPr>
        <w:pStyle w:val="Textodecomentrio"/>
      </w:pPr>
      <w:r>
        <w:rPr>
          <w:b/>
          <w:bCs/>
          <w:i/>
          <w:iCs/>
          <w:color w:val="000000"/>
        </w:rPr>
        <w:t xml:space="preserve">Nota Explicativa 1: </w:t>
      </w:r>
      <w:r>
        <w:rPr>
          <w:i/>
          <w:iCs/>
          <w:color w:val="000000"/>
        </w:rPr>
        <w:t xml:space="preserve">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6AEEC6C4" w14:textId="77777777" w:rsidR="00E77218" w:rsidRDefault="00E77218" w:rsidP="00B61348">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w:t>
      </w:r>
    </w:p>
  </w:comment>
  <w:comment w:id="12" w:author="Autor" w:date="2023-11-14T18:07:00Z" w:initials="">
    <w:p w14:paraId="02D8B9F9" w14:textId="77777777" w:rsidR="00E77218" w:rsidRDefault="00E77218">
      <w:pPr>
        <w:pStyle w:val="Textodecomentrio"/>
      </w:pPr>
      <w:r>
        <w:rPr>
          <w:b/>
          <w:bCs/>
          <w:i/>
          <w:iCs/>
          <w:color w:val="000000"/>
        </w:rPr>
        <w:t>Nota Explicativa:</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p w14:paraId="3A90288C" w14:textId="77777777" w:rsidR="00E77218" w:rsidRDefault="00E77218" w:rsidP="00F61D8B">
      <w:pPr>
        <w:pStyle w:val="Textodecomentrio"/>
      </w:pPr>
      <w:r>
        <w:rPr>
          <w:i/>
          <w:iCs/>
          <w:color w:val="000000"/>
        </w:rPr>
        <w:t>“As sugestões de texto levam em conta as características gerais da contratação dos serviços de capacitação e podem ser moldadas, tendo-se em conta eventuais exigências afetas às finalidades específicas do contratante”.</w:t>
      </w:r>
    </w:p>
  </w:comment>
  <w:comment w:id="13" w:author="Autor" w:date="2023-11-14T18:07:00Z" w:initials="">
    <w:p w14:paraId="4770562E" w14:textId="77777777" w:rsidR="00E77218" w:rsidRDefault="00E77218" w:rsidP="009B4A47">
      <w:pPr>
        <w:pStyle w:val="Textodecomentrio"/>
      </w:pP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4" w:author="Autor" w:date="2023-11-14T18:07:00Z" w:initials="">
    <w:p w14:paraId="3BA6FBF3" w14:textId="77777777" w:rsidR="00E77218" w:rsidRDefault="00E77218" w:rsidP="00D041A9">
      <w:pPr>
        <w:pStyle w:val="Textodecomentrio"/>
      </w:pPr>
      <w:r>
        <w:rPr>
          <w:b/>
          <w:bCs/>
          <w:i/>
          <w:iCs/>
          <w:color w:val="000000"/>
        </w:rPr>
        <w:t xml:space="preserve">Nota Explicativa: </w:t>
      </w:r>
      <w:r>
        <w:rPr>
          <w:i/>
          <w:iCs/>
          <w:color w:val="000000"/>
        </w:rPr>
        <w:t>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6" w:author="Autor" w:date="2023-11-14T18:07:00Z" w:initials="">
    <w:p w14:paraId="5497B206" w14:textId="77777777" w:rsidR="00D45FA4" w:rsidRDefault="00D45FA4">
      <w:pPr>
        <w:pStyle w:val="Textodecomentrio"/>
      </w:pPr>
      <w:r>
        <w:rPr>
          <w:b/>
          <w:bCs/>
          <w:i/>
          <w:iCs/>
          <w:color w:val="000000"/>
        </w:rPr>
        <w:t>Nota Explicativa 1</w:t>
      </w:r>
      <w:r>
        <w:rPr>
          <w:i/>
          <w:iCs/>
          <w:color w:val="000000"/>
        </w:rPr>
        <w:t>: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rPr>
        <w:br/>
      </w:r>
    </w:p>
    <w:p w14:paraId="5A9564B3" w14:textId="77777777" w:rsidR="00D45FA4" w:rsidRDefault="00D45FA4">
      <w:pPr>
        <w:pStyle w:val="Textodecomentrio"/>
      </w:pPr>
      <w:r>
        <w:rPr>
          <w:b/>
          <w:bCs/>
          <w:i/>
          <w:iCs/>
          <w:color w:val="000000"/>
        </w:rPr>
        <w:t>Nota Explicativa 2:</w:t>
      </w:r>
      <w:r>
        <w:rPr>
          <w:i/>
          <w:iCs/>
          <w:color w:val="000000"/>
        </w:rPr>
        <w:t xml:space="preserve"> No caso de órgãos ou entidades públicas vinculados ao Ministério da Economia, considerada a edição da Portaria ME n° 1.144, de 3 de fevereiro de 2021, que disciplina os procedimentos e as rotinas para prevenção do nepotismo e responsabilização das suas ocorrências no âmbito daquele Ministério, necessário incluir, nesse item, subitem com o seguinte teor: </w:t>
      </w:r>
    </w:p>
    <w:p w14:paraId="101C7FEF" w14:textId="77777777" w:rsidR="00D45FA4" w:rsidRDefault="00D45FA4" w:rsidP="00BC04C8">
      <w:pPr>
        <w:pStyle w:val="Textodecomentrio"/>
      </w:pPr>
      <w:r>
        <w:rPr>
          <w:i/>
          <w:iCs/>
          <w:color w:val="000000"/>
        </w:rPr>
        <w:t>“.x. Apresentar as declarações firmadas pelos terceirizados indicados aos postos de serviços contratados, em conformidade com o artigo 5°, inciso I, da Portaria ME n° 1.144, de 3 de fevereiro de 2021, atestando ausência de relação familiar ou de parentesco que importe a prática de nepotismo, nos termos do disposto no inciso II do artigo 2° daquele normativo.”</w:t>
      </w:r>
    </w:p>
  </w:comment>
  <w:comment w:id="17" w:author="Autor" w:date="2023-11-14T18:07:00Z" w:initials="">
    <w:p w14:paraId="3064A175" w14:textId="77777777" w:rsidR="00D45FA4" w:rsidRDefault="00D45FA4" w:rsidP="007B3393">
      <w:pPr>
        <w:pStyle w:val="Textodecomentrio"/>
      </w:pPr>
      <w:r>
        <w:rPr>
          <w:b/>
          <w:bCs/>
          <w:i/>
          <w:iCs/>
          <w:color w:val="000000"/>
        </w:rPr>
        <w:t xml:space="preserve">Nota Explicativa: </w:t>
      </w:r>
      <w:r>
        <w:rPr>
          <w:i/>
          <w:iCs/>
          <w:color w:val="000000"/>
        </w:rPr>
        <w:t>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18" w:author="Autor" w:date="2023-11-14T18:07:00Z" w:initials="">
    <w:p w14:paraId="7D1906FC" w14:textId="77777777" w:rsidR="003850B5" w:rsidRDefault="003850B5">
      <w:pPr>
        <w:pStyle w:val="Textodecomentrio"/>
      </w:pPr>
      <w:r>
        <w:rPr>
          <w:b/>
          <w:bCs/>
          <w:i/>
          <w:iCs/>
          <w:color w:val="000000"/>
        </w:rPr>
        <w:t>Nota explicativa:</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442DE04A" w14:textId="77777777" w:rsidR="003850B5" w:rsidRDefault="003850B5">
      <w:pPr>
        <w:pStyle w:val="Textodecomentrio"/>
      </w:pPr>
      <w:r>
        <w:rPr>
          <w:i/>
          <w:iCs/>
          <w:color w:val="000000"/>
        </w:rPr>
        <w:t xml:space="preserve">Via de regra, a prestação de serviços de modo geral é hipótese de incidência de tributação municipal (Imposto Sobre Serviços de Qualquer Natureza - ISSQN), conforme lista anexa à Lei Complementar nº 116/2003.  </w:t>
      </w:r>
    </w:p>
    <w:p w14:paraId="6A0F3849" w14:textId="77777777" w:rsidR="003850B5" w:rsidRDefault="003850B5" w:rsidP="00330508">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(art. 155, II, da CF/88), bem como as exceções expressamente previstas na lista da referida LC 116/2003.</w:t>
      </w:r>
    </w:p>
  </w:comment>
  <w:comment w:id="19" w:author="Autor" w:date="2023-11-14T18:07:00Z" w:initials="">
    <w:p w14:paraId="419D4AF7" w14:textId="77777777" w:rsidR="003850B5" w:rsidRDefault="003850B5">
      <w:pPr>
        <w:pStyle w:val="Textodecomentrio"/>
      </w:pPr>
      <w:r>
        <w:rPr>
          <w:b/>
          <w:bCs/>
          <w:i/>
          <w:iCs/>
          <w:color w:val="000000"/>
        </w:rPr>
        <w:t>Nota Explicativa</w:t>
      </w:r>
      <w:r>
        <w:rPr>
          <w:i/>
          <w:iCs/>
          <w:color w:val="000000"/>
        </w:rPr>
        <w:t xml:space="preserve"> </w:t>
      </w:r>
      <w:r>
        <w:rPr>
          <w:b/>
          <w:bCs/>
          <w:i/>
          <w:iCs/>
          <w:color w:val="000000"/>
        </w:rPr>
        <w:t>1</w:t>
      </w:r>
      <w:r>
        <w:rPr>
          <w:i/>
          <w:iCs/>
          <w:color w:val="000000"/>
        </w:rPr>
        <w:t>: As cláusulas 10.1 a 10.12 são necessárias para cumprimento da Lei nº 13.709, de 14 de agosto de 2018 (LGPD), caso a contratação envolva, de qualquer forma, o tratamento de dados pessoais, devendo ser incluída e ajustada nessa hipótese.</w:t>
      </w:r>
    </w:p>
    <w:p w14:paraId="4A51CD6E" w14:textId="77777777" w:rsidR="003850B5" w:rsidRDefault="003850B5">
      <w:pPr>
        <w:pStyle w:val="Textodecomentrio"/>
      </w:pPr>
    </w:p>
    <w:p w14:paraId="3F42DDC9" w14:textId="77777777" w:rsidR="003850B5" w:rsidRDefault="003850B5">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03434649" w14:textId="77777777" w:rsidR="003850B5" w:rsidRDefault="003850B5">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E8BF9B7" w14:textId="77777777" w:rsidR="003850B5" w:rsidRDefault="003850B5" w:rsidP="004E721B">
      <w:pPr>
        <w:pStyle w:val="Textodecomentrio"/>
      </w:pPr>
      <w:r>
        <w:rPr>
          <w:i/>
          <w:iCs/>
          <w:color w:val="000000"/>
        </w:rPr>
        <w:t>O tema deve ser avaliado pela Administração com base nos riscos da contratação em relação aos dados pessoais eventualmente envolvidos.</w:t>
      </w:r>
    </w:p>
  </w:comment>
  <w:comment w:id="20" w:author="Autor" w:date="2023-11-14T18:07:00Z" w:initials="">
    <w:p w14:paraId="5AF7EFC5" w14:textId="77777777" w:rsidR="003850B5" w:rsidRDefault="003850B5" w:rsidP="00C05487">
      <w:pPr>
        <w:pStyle w:val="Textodecomentrio"/>
      </w:pPr>
      <w:r>
        <w:rPr>
          <w:b/>
          <w:bCs/>
          <w:i/>
          <w:iCs/>
          <w:color w:val="000000"/>
        </w:rPr>
        <w:t xml:space="preserve">Nota Explicativa: </w:t>
      </w:r>
      <w:r>
        <w:rPr>
          <w:i/>
          <w:iCs/>
          <w:color w:val="000000"/>
        </w:rPr>
        <w:t>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w:t>
      </w:r>
    </w:p>
  </w:comment>
  <w:comment w:id="21" w:author="Autor" w:date="2023-11-14T18:07:00Z" w:initials="">
    <w:p w14:paraId="74B63001" w14:textId="77777777" w:rsidR="003850B5" w:rsidRDefault="003850B5" w:rsidP="00000B1F">
      <w:pPr>
        <w:pStyle w:val="Textodecomentrio"/>
      </w:pPr>
      <w:r>
        <w:rPr>
          <w:b/>
          <w:bCs/>
          <w:i/>
          <w:iCs/>
          <w:color w:val="000000"/>
        </w:rPr>
        <w:t>Nota Explicativa:</w:t>
      </w:r>
      <w:r>
        <w:rPr>
          <w:i/>
          <w:iCs/>
          <w:color w:val="000000"/>
        </w:rPr>
        <w:t xml:space="preserve"> Se o Contratante entender oportuno, é possível especificar, nesta cláusula, rotinas ou diligências mais adequadas ao objeto contratual respectivo.</w:t>
      </w:r>
    </w:p>
  </w:comment>
  <w:comment w:id="22" w:author="Autor" w:date="2023-11-14T18:07:00Z" w:initials="">
    <w:p w14:paraId="7FD90B48" w14:textId="77777777" w:rsidR="003850B5" w:rsidRDefault="003850B5">
      <w:pPr>
        <w:pStyle w:val="Textodecomentrio"/>
      </w:pPr>
      <w:r>
        <w:rPr>
          <w:b/>
          <w:bCs/>
          <w:i/>
          <w:iCs/>
          <w:color w:val="000000"/>
        </w:rPr>
        <w:t xml:space="preserve">Nota Explicativa 1: </w:t>
      </w:r>
      <w:r>
        <w:rPr>
          <w:i/>
          <w:iCs/>
          <w:color w:val="000000"/>
        </w:rPr>
        <w:t xml:space="preserve">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56E3AC2D" w14:textId="77777777" w:rsidR="003850B5" w:rsidRDefault="003850B5" w:rsidP="001219EE">
      <w:pPr>
        <w:pStyle w:val="Textodecomentrio"/>
      </w:pPr>
      <w:r>
        <w:rPr>
          <w:b/>
          <w:bCs/>
          <w:i/>
          <w:iCs/>
          <w:color w:val="000000"/>
        </w:rPr>
        <w:t xml:space="preserve">Nota explicativa 2: </w:t>
      </w:r>
      <w:r>
        <w:rPr>
          <w:i/>
          <w:iCs/>
          <w:color w:val="000000"/>
        </w:rPr>
        <w:t>Todas as disposições da presente cláusula são meramente indicativas. Pode ser necessário que se suprimam algumas das obrigações ou se arrolem outras, conforme as peculiaridades do órgão e as especificações do serviço a ser executado.</w:t>
      </w:r>
    </w:p>
  </w:comment>
  <w:comment w:id="23" w:author="Autor" w:date="2023-11-14T18:07:00Z" w:initials="">
    <w:p w14:paraId="775130E2" w14:textId="77777777" w:rsidR="003850B5" w:rsidRDefault="003850B5" w:rsidP="00EE2EE8">
      <w:pPr>
        <w:pStyle w:val="Textodecomentrio"/>
      </w:pPr>
      <w:r>
        <w:rPr>
          <w:b/>
          <w:bCs/>
          <w:i/>
          <w:iCs/>
          <w:color w:val="000000"/>
        </w:rPr>
        <w:t>Nota Explicativa:</w:t>
      </w:r>
      <w:r>
        <w:rPr>
          <w:i/>
          <w:iCs/>
          <w:color w:val="000000"/>
        </w:rPr>
        <w:t xml:space="preserve"> Considerando se tratar de situação de inexigibilidade de licitação, na qual a solução ofertada por um único profissional ou empresa é considerada pelo órgão público demandante como a mais adequada, por suas características e especificidades, à plena satisfação das necessidades administrativas, a exigência de garantia poderá ser considerada um entrave ou empecilho à própria contratação, caso aquele executante do serviço se recuse a celebrar o contrato com oferta de garantia. Dessa forma, em um contexto de inviabilidade de competição, em regra, não será exigível a garantia de execução contratual do prestador do serviço de capacitação de pessoal, preservando, com isso, o interesse administrativo na celebração do contrato e na realização do objeto singular a ser executado pela empresa ou profissional eleito pela Administração. Contudo, se a Administração, no caso concreto, vislumbrar maiores riscos em decorrência da celebração e posterior execução do contrato sem a prestação de garantia pela contratada e, por isso, considerar necessário formular a exigência, poderá se valer, para tanto, das disposições correspondentes sobre a garantia contratual constantes do modelo de minuta de Termo de Referência para a contratação de serviços não continuados, disponível no sítio eletrônico da AGU. </w:t>
      </w:r>
    </w:p>
  </w:comment>
  <w:comment w:id="25" w:author="Autor" w:date="2023-11-14T18:07:00Z" w:initials="">
    <w:p w14:paraId="00CD3595" w14:textId="77777777" w:rsidR="003850B5" w:rsidRDefault="003850B5" w:rsidP="005141D8">
      <w:pPr>
        <w:pStyle w:val="Textodecomentrio"/>
      </w:pPr>
      <w:r>
        <w:rPr>
          <w:b/>
          <w:bCs/>
          <w:i/>
          <w:iCs/>
          <w:color w:val="000000"/>
        </w:rPr>
        <w:t xml:space="preserve">Nota Explicativa: </w:t>
      </w:r>
      <w:r>
        <w:rPr>
          <w:i/>
          <w:iCs/>
          <w:color w:val="000000"/>
        </w:rPr>
        <w:t>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p>
  </w:comment>
  <w:comment w:id="28" w:author="Autor" w:date="2023-11-14T18:07:00Z" w:initials="">
    <w:p w14:paraId="5546FE11" w14:textId="77777777" w:rsidR="003850B5" w:rsidRDefault="003850B5" w:rsidP="00A00D12">
      <w:pPr>
        <w:pStyle w:val="Textodecomentrio"/>
      </w:pPr>
      <w:r>
        <w:rPr>
          <w:b/>
          <w:bCs/>
          <w:i/>
          <w:iCs/>
          <w:color w:val="000000"/>
        </w:rPr>
        <w:t xml:space="preserve">Nota Explicativa: </w:t>
      </w:r>
      <w:r>
        <w:rPr>
          <w:i/>
          <w:iCs/>
          <w:color w:val="000000"/>
        </w:rPr>
        <w:t>A redação dos itens 3 a 7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26" w:author="Autor" w:date="2023-11-14T18:07:00Z" w:initials="">
    <w:p w14:paraId="1F8DC591" w14:textId="77777777" w:rsidR="003850B5" w:rsidRDefault="003850B5" w:rsidP="00BC6305">
      <w:pPr>
        <w:pStyle w:val="Textodecomentrio"/>
      </w:pPr>
      <w:r>
        <w:rPr>
          <w:b/>
          <w:bCs/>
          <w:i/>
          <w:iCs/>
          <w:color w:val="000000"/>
        </w:rPr>
        <w:t xml:space="preserve">Nota Explicativa: </w:t>
      </w:r>
      <w:r>
        <w:rPr>
          <w:i/>
          <w:iCs/>
          <w:color w:val="000000"/>
        </w:rPr>
        <w:t>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extinção do contrato. Lembre-se que esse modelo é apenas uma sugestão; é possível escalonar as multas conforme os dias de atraso, por exemplo.</w:t>
      </w:r>
    </w:p>
  </w:comment>
  <w:comment w:id="27" w:author="Autor" w:date="2023-11-14T18:07:00Z" w:initials="">
    <w:p w14:paraId="1CE11B07" w14:textId="77777777" w:rsidR="003850B5" w:rsidRDefault="003850B5" w:rsidP="00212CD6">
      <w:pPr>
        <w:pStyle w:val="Textodecomentrio"/>
      </w:pPr>
      <w:r>
        <w:rPr>
          <w:b/>
          <w:bCs/>
          <w:i/>
          <w:iCs/>
          <w:color w:val="000000"/>
        </w:rPr>
        <w:t xml:space="preserve">Nota Explicativa: </w:t>
      </w:r>
      <w:r>
        <w:rPr>
          <w:i/>
          <w:iCs/>
          <w:color w:val="000000"/>
        </w:rPr>
        <w:t>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30" w:author="Autor" w:date="2023-11-14T18:07:00Z" w:initials="">
    <w:p w14:paraId="02D69CBC" w14:textId="77777777" w:rsidR="009B2E1E" w:rsidRDefault="009B2E1E" w:rsidP="008E7DEF">
      <w:pPr>
        <w:pStyle w:val="Textodecomentrio"/>
      </w:pPr>
      <w:r>
        <w:rPr>
          <w:b/>
          <w:bCs/>
          <w:i/>
          <w:iCs/>
          <w:color w:val="000000"/>
        </w:rPr>
        <w:t xml:space="preserve">Nota Explicativa: </w:t>
      </w:r>
      <w:r>
        <w:rPr>
          <w:i/>
          <w:iCs/>
          <w:color w:val="000000"/>
        </w:rPr>
        <w:t xml:space="preserve">Use a redação abaixo para os contratos por escopo, assim considerados os contratos nos quais se impõe ao contratado o dever de realizar a prestação de um serviço específico em um período predeterminado. </w:t>
      </w:r>
    </w:p>
  </w:comment>
  <w:comment w:id="31" w:author="Autor" w:date="2023-11-14T18:07:00Z" w:initials="">
    <w:p w14:paraId="75FEA5E3" w14:textId="77777777" w:rsidR="008E40B8" w:rsidRDefault="008E40B8">
      <w:pPr>
        <w:pStyle w:val="Textodecomentrio"/>
      </w:pPr>
      <w:r>
        <w:rPr>
          <w:b/>
          <w:bCs/>
          <w:i/>
          <w:iCs/>
          <w:color w:val="000000"/>
        </w:rPr>
        <w:t xml:space="preserve">Nota explicativa: </w:t>
      </w:r>
      <w:r>
        <w:rPr>
          <w:i/>
          <w:iCs/>
          <w:color w:val="000000"/>
        </w:rPr>
        <w:t xml:space="preserve">No Acórdão n.º 2569/2018 – Plenário, o TCU concluiu que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19F23ACC" w14:textId="77777777" w:rsidR="008E40B8" w:rsidRDefault="008E40B8" w:rsidP="00A97D8B">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32" w:author="Autor" w:date="2023-11-14T18:07:00Z" w:initials="">
    <w:p w14:paraId="7CC65AE1" w14:textId="77777777" w:rsidR="00742FB5" w:rsidRDefault="0087721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Explicativa: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60996179" w14:textId="77777777" w:rsidR="00742FB5" w:rsidRDefault="0087721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0EF93" w15:done="0"/>
  <w15:commentEx w15:paraId="2F739958" w15:done="0"/>
  <w15:commentEx w15:paraId="00CE8EA1" w15:done="0"/>
  <w15:commentEx w15:paraId="0F4258CF" w15:done="0"/>
  <w15:commentEx w15:paraId="7F55B804" w15:done="0"/>
  <w15:commentEx w15:paraId="7E4CC32C" w15:done="0"/>
  <w15:commentEx w15:paraId="7CBA3AA0" w15:done="0"/>
  <w15:commentEx w15:paraId="12A88CDE" w15:done="0"/>
  <w15:commentEx w15:paraId="6730DD30" w15:done="0"/>
  <w15:commentEx w15:paraId="6AEEC6C4" w15:done="0"/>
  <w15:commentEx w15:paraId="3A90288C" w15:done="0"/>
  <w15:commentEx w15:paraId="4770562E" w15:done="0"/>
  <w15:commentEx w15:paraId="3BA6FBF3" w15:done="0"/>
  <w15:commentEx w15:paraId="101C7FEF" w15:done="0"/>
  <w15:commentEx w15:paraId="3064A175" w15:done="0"/>
  <w15:commentEx w15:paraId="6A0F3849" w15:done="0"/>
  <w15:commentEx w15:paraId="7E8BF9B7" w15:done="0"/>
  <w15:commentEx w15:paraId="5AF7EFC5" w15:done="0"/>
  <w15:commentEx w15:paraId="74B63001" w15:done="0"/>
  <w15:commentEx w15:paraId="56E3AC2D" w15:done="0"/>
  <w15:commentEx w15:paraId="775130E2" w15:done="0"/>
  <w15:commentEx w15:paraId="00CD3595" w15:done="0"/>
  <w15:commentEx w15:paraId="5546FE11" w15:done="0"/>
  <w15:commentEx w15:paraId="1F8DC591" w15:done="0"/>
  <w15:commentEx w15:paraId="1CE11B07" w15:done="0"/>
  <w15:commentEx w15:paraId="02D69CBC" w15:done="0"/>
  <w15:commentEx w15:paraId="19F23ACC" w15:done="0"/>
  <w15:commentEx w15:paraId="60996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0EF93" w16cid:durableId="292EC398"/>
  <w16cid:commentId w16cid:paraId="2F739958" w16cid:durableId="292EC399"/>
  <w16cid:commentId w16cid:paraId="00CE8EA1" w16cid:durableId="292EC39A"/>
  <w16cid:commentId w16cid:paraId="0F4258CF" w16cid:durableId="292EC39B"/>
  <w16cid:commentId w16cid:paraId="7F55B804" w16cid:durableId="292EC39C"/>
  <w16cid:commentId w16cid:paraId="7E4CC32C" w16cid:durableId="292EC39D"/>
  <w16cid:commentId w16cid:paraId="7CBA3AA0" w16cid:durableId="292EC39F"/>
  <w16cid:commentId w16cid:paraId="12A88CDE" w16cid:durableId="292EC3A0"/>
  <w16cid:commentId w16cid:paraId="6730DD30" w16cid:durableId="292EC3A1"/>
  <w16cid:commentId w16cid:paraId="6AEEC6C4" w16cid:durableId="292EC3A2"/>
  <w16cid:commentId w16cid:paraId="3A90288C" w16cid:durableId="292EC3A3"/>
  <w16cid:commentId w16cid:paraId="4770562E" w16cid:durableId="292EC3A4"/>
  <w16cid:commentId w16cid:paraId="3BA6FBF3" w16cid:durableId="292EC3A5"/>
  <w16cid:commentId w16cid:paraId="101C7FEF" w16cid:durableId="292EC3A6"/>
  <w16cid:commentId w16cid:paraId="3064A175" w16cid:durableId="292EC3A7"/>
  <w16cid:commentId w16cid:paraId="6A0F3849" w16cid:durableId="292EC3A8"/>
  <w16cid:commentId w16cid:paraId="7E8BF9B7" w16cid:durableId="292EC3A9"/>
  <w16cid:commentId w16cid:paraId="5AF7EFC5" w16cid:durableId="292EC3AA"/>
  <w16cid:commentId w16cid:paraId="74B63001" w16cid:durableId="292EC3AB"/>
  <w16cid:commentId w16cid:paraId="56E3AC2D" w16cid:durableId="292EC3AC"/>
  <w16cid:commentId w16cid:paraId="775130E2" w16cid:durableId="292EC3AD"/>
  <w16cid:commentId w16cid:paraId="00CD3595" w16cid:durableId="292EC3AE"/>
  <w16cid:commentId w16cid:paraId="5546FE11" w16cid:durableId="292EC3B0"/>
  <w16cid:commentId w16cid:paraId="1F8DC591" w16cid:durableId="292EC3B1"/>
  <w16cid:commentId w16cid:paraId="1CE11B07" w16cid:durableId="292EC3B2"/>
  <w16cid:commentId w16cid:paraId="02D69CBC" w16cid:durableId="292EC3B3"/>
  <w16cid:commentId w16cid:paraId="19F23ACC" w16cid:durableId="292EC3B4"/>
  <w16cid:commentId w16cid:paraId="60996179" w16cid:durableId="292EC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858C" w14:textId="77777777" w:rsidR="00F90E9F" w:rsidRDefault="0087721E">
      <w:r>
        <w:separator/>
      </w:r>
    </w:p>
  </w:endnote>
  <w:endnote w:type="continuationSeparator" w:id="0">
    <w:p w14:paraId="099D2D80" w14:textId="77777777" w:rsidR="00F90E9F" w:rsidRDefault="0087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D2CF" w14:textId="77777777" w:rsidR="00742FB5" w:rsidRDefault="0087721E">
    <w:pPr>
      <w:pBdr>
        <w:top w:val="nil"/>
        <w:left w:val="nil"/>
        <w:bottom w:val="nil"/>
        <w:right w:val="nil"/>
        <w:between w:val="nil"/>
      </w:pBdr>
      <w:tabs>
        <w:tab w:val="center" w:pos="4252"/>
        <w:tab w:val="right" w:pos="8504"/>
      </w:tabs>
      <w:rPr>
        <w:rFonts w:ascii="Arial" w:eastAsia="Arial" w:hAnsi="Arial" w:cs="Arial"/>
        <w:color w:val="548DD4"/>
        <w:sz w:val="16"/>
        <w:szCs w:val="16"/>
      </w:rPr>
    </w:pPr>
    <w:r>
      <w:rPr>
        <w:rFonts w:ascii="Arial" w:eastAsia="Arial" w:hAnsi="Arial" w:cs="Arial"/>
        <w:color w:val="548DD4"/>
        <w:sz w:val="22"/>
        <w:szCs w:val="22"/>
      </w:rPr>
      <w:tab/>
    </w:r>
    <w:r>
      <w:rPr>
        <w:rFonts w:ascii="Arial" w:eastAsia="Arial" w:hAnsi="Arial" w:cs="Arial"/>
        <w:color w:val="548DD4"/>
        <w:sz w:val="22"/>
        <w:szCs w:val="22"/>
      </w:rPr>
      <w:tab/>
    </w:r>
  </w:p>
  <w:p w14:paraId="3C97FD6E" w14:textId="77777777" w:rsidR="00742FB5" w:rsidRDefault="0087721E">
    <w:pPr>
      <w:pBdr>
        <w:top w:val="nil"/>
        <w:left w:val="nil"/>
        <w:bottom w:val="nil"/>
        <w:right w:val="nil"/>
        <w:between w:val="nil"/>
      </w:pBdr>
      <w:tabs>
        <w:tab w:val="center" w:pos="4252"/>
        <w:tab w:val="right" w:pos="8504"/>
      </w:tabs>
      <w:rPr>
        <w:rFonts w:ascii="Arial" w:eastAsia="Arial" w:hAnsi="Arial" w:cs="Arial"/>
        <w:color w:val="7F7F7F"/>
        <w:sz w:val="18"/>
        <w:szCs w:val="18"/>
      </w:rPr>
    </w:pPr>
    <w:r>
      <w:rPr>
        <w:rFonts w:ascii="Arial" w:eastAsia="Arial" w:hAnsi="Arial" w:cs="Arial"/>
        <w:color w:val="7F7F7F"/>
        <w:sz w:val="22"/>
        <w:szCs w:val="22"/>
      </w:rPr>
      <w:tab/>
    </w:r>
    <w:r>
      <w:rPr>
        <w:rFonts w:ascii="Arial" w:eastAsia="Arial" w:hAnsi="Arial" w:cs="Arial"/>
        <w:color w:val="7F7F7F"/>
        <w:sz w:val="22"/>
        <w:szCs w:val="22"/>
      </w:rPr>
      <w:tab/>
    </w:r>
    <w:r>
      <w:rPr>
        <w:rFonts w:ascii="Arial" w:eastAsia="Arial" w:hAnsi="Arial" w:cs="Arial"/>
        <w:color w:val="595959"/>
        <w:sz w:val="18"/>
        <w:szCs w:val="18"/>
      </w:rPr>
      <w:t xml:space="preserve">Página </w:t>
    </w:r>
    <w:r>
      <w:rPr>
        <w:rFonts w:ascii="Arial" w:eastAsia="Arial" w:hAnsi="Arial" w:cs="Arial"/>
        <w:color w:val="595959"/>
        <w:sz w:val="18"/>
        <w:szCs w:val="18"/>
      </w:rPr>
      <w:fldChar w:fldCharType="begin"/>
    </w:r>
    <w:r>
      <w:rPr>
        <w:rFonts w:ascii="Arial" w:eastAsia="Arial" w:hAnsi="Arial" w:cs="Arial"/>
        <w:color w:val="595959"/>
        <w:sz w:val="18"/>
        <w:szCs w:val="18"/>
      </w:rPr>
      <w:instrText>PAGE</w:instrText>
    </w:r>
    <w:r>
      <w:rPr>
        <w:rFonts w:ascii="Arial" w:eastAsia="Arial" w:hAnsi="Arial" w:cs="Arial"/>
        <w:color w:val="595959"/>
        <w:sz w:val="18"/>
        <w:szCs w:val="18"/>
      </w:rPr>
      <w:fldChar w:fldCharType="separate"/>
    </w:r>
    <w:r>
      <w:rPr>
        <w:rFonts w:ascii="Arial" w:eastAsia="Arial" w:hAnsi="Arial" w:cs="Arial"/>
        <w:noProof/>
        <w:color w:val="595959"/>
        <w:sz w:val="18"/>
        <w:szCs w:val="18"/>
      </w:rPr>
      <w:t>1</w:t>
    </w:r>
    <w:r>
      <w:rPr>
        <w:rFonts w:ascii="Arial" w:eastAsia="Arial" w:hAnsi="Arial" w:cs="Arial"/>
        <w:color w:val="595959"/>
        <w:sz w:val="18"/>
        <w:szCs w:val="18"/>
      </w:rPr>
      <w:fldChar w:fldCharType="end"/>
    </w:r>
    <w:r>
      <w:rPr>
        <w:rFonts w:ascii="Arial" w:eastAsia="Arial" w:hAnsi="Arial" w:cs="Arial"/>
        <w:color w:val="595959"/>
        <w:sz w:val="18"/>
        <w:szCs w:val="18"/>
      </w:rPr>
      <w:t xml:space="preserve"> | </w:t>
    </w:r>
    <w:r>
      <w:rPr>
        <w:rFonts w:ascii="Arial" w:eastAsia="Arial" w:hAnsi="Arial" w:cs="Arial"/>
        <w:color w:val="595959"/>
        <w:sz w:val="18"/>
        <w:szCs w:val="18"/>
      </w:rPr>
      <w:fldChar w:fldCharType="begin"/>
    </w:r>
    <w:r>
      <w:rPr>
        <w:rFonts w:ascii="Arial" w:eastAsia="Arial" w:hAnsi="Arial" w:cs="Arial"/>
        <w:color w:val="595959"/>
        <w:sz w:val="18"/>
        <w:szCs w:val="18"/>
      </w:rPr>
      <w:instrText>NUMPAGES</w:instrText>
    </w:r>
    <w:r>
      <w:rPr>
        <w:rFonts w:ascii="Arial" w:eastAsia="Arial" w:hAnsi="Arial" w:cs="Arial"/>
        <w:color w:val="595959"/>
        <w:sz w:val="18"/>
        <w:szCs w:val="18"/>
      </w:rPr>
      <w:fldChar w:fldCharType="separate"/>
    </w:r>
    <w:r>
      <w:rPr>
        <w:rFonts w:ascii="Arial" w:eastAsia="Arial" w:hAnsi="Arial" w:cs="Arial"/>
        <w:noProof/>
        <w:color w:val="595959"/>
        <w:sz w:val="18"/>
        <w:szCs w:val="18"/>
      </w:rPr>
      <w:t>2</w:t>
    </w:r>
    <w:r>
      <w:rPr>
        <w:rFonts w:ascii="Arial" w:eastAsia="Arial" w:hAnsi="Arial" w:cs="Arial"/>
        <w:color w:val="595959"/>
        <w:sz w:val="18"/>
        <w:szCs w:val="18"/>
      </w:rPr>
      <w:fldChar w:fldCharType="end"/>
    </w:r>
  </w:p>
  <w:p w14:paraId="2DE24193" w14:textId="77777777" w:rsidR="00742FB5" w:rsidRDefault="0087721E">
    <w:pPr>
      <w:pBdr>
        <w:top w:val="nil"/>
        <w:left w:val="nil"/>
        <w:bottom w:val="nil"/>
        <w:right w:val="nil"/>
        <w:between w:val="nil"/>
      </w:pBdr>
      <w:tabs>
        <w:tab w:val="center" w:pos="4252"/>
        <w:tab w:val="right" w:pos="8504"/>
      </w:tabs>
      <w:rPr>
        <w:rFonts w:ascii="Arial" w:eastAsia="Arial" w:hAnsi="Arial" w:cs="Arial"/>
        <w:color w:val="000000"/>
        <w:sz w:val="14"/>
        <w:szCs w:val="14"/>
      </w:rPr>
    </w:pPr>
    <w:r>
      <w:rPr>
        <w:rFonts w:ascii="Arial" w:eastAsia="Arial" w:hAnsi="Arial" w:cs="Arial"/>
        <w:color w:val="000000"/>
        <w:sz w:val="14"/>
        <w:szCs w:val="14"/>
      </w:rPr>
      <w:t>Câmara Nacional de Modelos de Licitações e Contratos da Consultoria-Geral da União</w:t>
    </w:r>
  </w:p>
  <w:p w14:paraId="5BFA825C" w14:textId="2D0F01AF" w:rsidR="00742FB5" w:rsidRDefault="0087721E">
    <w:pPr>
      <w:pBdr>
        <w:top w:val="nil"/>
        <w:left w:val="nil"/>
        <w:bottom w:val="nil"/>
        <w:right w:val="nil"/>
        <w:between w:val="nil"/>
      </w:pBdr>
      <w:tabs>
        <w:tab w:val="center" w:pos="4252"/>
        <w:tab w:val="right" w:pos="8504"/>
      </w:tabs>
      <w:rPr>
        <w:rFonts w:ascii="Arial" w:eastAsia="Arial" w:hAnsi="Arial" w:cs="Arial"/>
        <w:color w:val="000000"/>
        <w:sz w:val="14"/>
        <w:szCs w:val="14"/>
      </w:rPr>
    </w:pPr>
    <w:r>
      <w:rPr>
        <w:rFonts w:ascii="Arial" w:eastAsia="Arial" w:hAnsi="Arial" w:cs="Arial"/>
        <w:color w:val="000000"/>
        <w:sz w:val="14"/>
        <w:szCs w:val="14"/>
      </w:rPr>
      <w:t xml:space="preserve">Atualização: </w:t>
    </w:r>
    <w:r w:rsidR="00634B0B">
      <w:rPr>
        <w:rFonts w:ascii="Arial" w:eastAsia="Arial" w:hAnsi="Arial" w:cs="Arial"/>
        <w:color w:val="000000"/>
        <w:sz w:val="14"/>
        <w:szCs w:val="14"/>
      </w:rPr>
      <w:t>dezembro</w:t>
    </w:r>
    <w:r>
      <w:rPr>
        <w:rFonts w:ascii="Arial" w:eastAsia="Arial" w:hAnsi="Arial" w:cs="Arial"/>
        <w:color w:val="000000"/>
        <w:sz w:val="14"/>
        <w:szCs w:val="14"/>
      </w:rPr>
      <w:t>/2023</w:t>
    </w:r>
  </w:p>
  <w:p w14:paraId="3467FB15" w14:textId="77777777" w:rsidR="00742FB5" w:rsidRDefault="0087721E">
    <w:pPr>
      <w:pBdr>
        <w:top w:val="nil"/>
        <w:left w:val="nil"/>
        <w:bottom w:val="nil"/>
        <w:right w:val="nil"/>
        <w:between w:val="nil"/>
      </w:pBdr>
      <w:tabs>
        <w:tab w:val="center" w:pos="4252"/>
        <w:tab w:val="right" w:pos="8504"/>
      </w:tabs>
      <w:rPr>
        <w:rFonts w:ascii="Arial" w:eastAsia="Arial" w:hAnsi="Arial" w:cs="Arial"/>
        <w:color w:val="000000"/>
        <w:sz w:val="14"/>
        <w:szCs w:val="14"/>
      </w:rPr>
    </w:pPr>
    <w:r>
      <w:rPr>
        <w:rFonts w:ascii="Arial" w:eastAsia="Arial" w:hAnsi="Arial" w:cs="Arial"/>
        <w:color w:val="000000"/>
        <w:sz w:val="14"/>
        <w:szCs w:val="14"/>
      </w:rPr>
      <w:t>Termo de contrato modelo para Contratação de Capacitação – Inexigibilidade de Licitação (Lei n.º 14.133, de 2021).</w:t>
    </w:r>
  </w:p>
  <w:p w14:paraId="1418318B" w14:textId="77777777" w:rsidR="00742FB5" w:rsidRDefault="0087721E">
    <w:pPr>
      <w:pBdr>
        <w:top w:val="nil"/>
        <w:left w:val="nil"/>
        <w:bottom w:val="nil"/>
        <w:right w:val="nil"/>
        <w:between w:val="nil"/>
      </w:pBdr>
      <w:tabs>
        <w:tab w:val="center" w:pos="4252"/>
        <w:tab w:val="right" w:pos="8504"/>
      </w:tabs>
      <w:rPr>
        <w:rFonts w:ascii="Arial" w:eastAsia="Arial" w:hAnsi="Arial" w:cs="Arial"/>
        <w:color w:val="000000"/>
        <w:sz w:val="14"/>
        <w:szCs w:val="14"/>
      </w:rPr>
    </w:pPr>
    <w:r>
      <w:rPr>
        <w:rFonts w:ascii="Arial" w:eastAsia="Arial" w:hAnsi="Arial" w:cs="Arial"/>
        <w:color w:val="000000"/>
        <w:sz w:val="14"/>
        <w:szCs w:val="14"/>
      </w:rPr>
      <w:t>Aprovado pela Secretaria de Gestão e Inovação.</w:t>
    </w:r>
  </w:p>
  <w:p w14:paraId="7F315DF6" w14:textId="77777777" w:rsidR="00742FB5" w:rsidRDefault="0087721E">
    <w:pPr>
      <w:pBdr>
        <w:top w:val="nil"/>
        <w:left w:val="nil"/>
        <w:bottom w:val="nil"/>
        <w:right w:val="nil"/>
        <w:between w:val="nil"/>
      </w:pBdr>
      <w:tabs>
        <w:tab w:val="center" w:pos="4252"/>
        <w:tab w:val="right" w:pos="8504"/>
      </w:tabs>
      <w:rPr>
        <w:rFonts w:ascii="Arial" w:eastAsia="Arial" w:hAnsi="Arial" w:cs="Arial"/>
        <w:color w:val="000000"/>
      </w:rPr>
    </w:pPr>
    <w:r>
      <w:rPr>
        <w:rFonts w:ascii="Arial" w:eastAsia="Arial" w:hAnsi="Arial" w:cs="Arial"/>
        <w:color w:val="000000"/>
        <w:sz w:val="14"/>
        <w:szCs w:val="14"/>
      </w:rPr>
      <w:t>Identidade visual pela Secretaria de Gestão e Inovação</w:t>
    </w:r>
  </w:p>
  <w:p w14:paraId="23EE969D" w14:textId="77777777" w:rsidR="00742FB5" w:rsidRDefault="00742FB5">
    <w:pPr>
      <w:pBdr>
        <w:top w:val="nil"/>
        <w:left w:val="nil"/>
        <w:bottom w:val="nil"/>
        <w:right w:val="nil"/>
        <w:between w:val="nil"/>
      </w:pBdr>
      <w:tabs>
        <w:tab w:val="center" w:pos="4252"/>
        <w:tab w:val="right" w:pos="8504"/>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AA32" w14:textId="77777777" w:rsidR="00F90E9F" w:rsidRDefault="0087721E">
      <w:r>
        <w:separator/>
      </w:r>
    </w:p>
  </w:footnote>
  <w:footnote w:type="continuationSeparator" w:id="0">
    <w:p w14:paraId="1F7312E8" w14:textId="77777777" w:rsidR="00F90E9F" w:rsidRDefault="0087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2AC9" w14:textId="77777777" w:rsidR="00742FB5" w:rsidRDefault="00742FB5">
    <w:pPr>
      <w:widowControl w:val="0"/>
      <w:pBdr>
        <w:top w:val="nil"/>
        <w:left w:val="nil"/>
        <w:bottom w:val="nil"/>
        <w:right w:val="nil"/>
        <w:between w:val="nil"/>
      </w:pBdr>
      <w:spacing w:line="276" w:lineRule="auto"/>
      <w:rPr>
        <w:rFonts w:ascii="Arial" w:eastAsia="Arial" w:hAnsi="Arial" w:cs="Arial"/>
        <w:b/>
        <w:i/>
        <w:sz w:val="20"/>
        <w:szCs w:val="20"/>
      </w:rPr>
    </w:pPr>
  </w:p>
  <w:tbl>
    <w:tblPr>
      <w:tblStyle w:val="a0"/>
      <w:tblW w:w="15112" w:type="dxa"/>
      <w:tblInd w:w="3828" w:type="dxa"/>
      <w:tblLayout w:type="fixed"/>
      <w:tblLook w:val="0600" w:firstRow="0" w:lastRow="0" w:firstColumn="0" w:lastColumn="0" w:noHBand="1" w:noVBand="1"/>
    </w:tblPr>
    <w:tblGrid>
      <w:gridCol w:w="9072"/>
      <w:gridCol w:w="3020"/>
      <w:gridCol w:w="3020"/>
    </w:tblGrid>
    <w:tr w:rsidR="00742FB5" w14:paraId="6B8B2B20" w14:textId="77777777">
      <w:trPr>
        <w:trHeight w:val="300"/>
      </w:trPr>
      <w:tc>
        <w:tcPr>
          <w:tcW w:w="9072" w:type="dxa"/>
        </w:tcPr>
        <w:p w14:paraId="72CA4EF0" w14:textId="77777777" w:rsidR="00742FB5" w:rsidRDefault="0087721E">
          <w:pPr>
            <w:pBdr>
              <w:top w:val="nil"/>
              <w:left w:val="nil"/>
              <w:bottom w:val="nil"/>
              <w:right w:val="nil"/>
              <w:between w:val="nil"/>
            </w:pBdr>
            <w:tabs>
              <w:tab w:val="center" w:pos="4252"/>
              <w:tab w:val="right" w:pos="8504"/>
            </w:tabs>
            <w:ind w:left="-115"/>
            <w:rPr>
              <w:rFonts w:ascii="Arial" w:eastAsia="Arial" w:hAnsi="Arial" w:cs="Arial"/>
              <w:color w:val="000000"/>
              <w:sz w:val="20"/>
              <w:szCs w:val="20"/>
            </w:rPr>
          </w:pPr>
          <w:r>
            <w:rPr>
              <w:rFonts w:ascii="Arial" w:eastAsia="Arial" w:hAnsi="Arial" w:cs="Arial"/>
              <w:color w:val="000000"/>
              <w:sz w:val="20"/>
              <w:szCs w:val="20"/>
            </w:rPr>
            <w:t>TERMO DE CONTRATO ADMINISTRATIVO Nº XXXX/XXXX</w:t>
          </w:r>
        </w:p>
        <w:p w14:paraId="564338EF" w14:textId="77777777" w:rsidR="00742FB5" w:rsidRDefault="00742FB5">
          <w:pPr>
            <w:pBdr>
              <w:top w:val="nil"/>
              <w:left w:val="nil"/>
              <w:bottom w:val="nil"/>
              <w:right w:val="nil"/>
              <w:between w:val="nil"/>
            </w:pBdr>
            <w:tabs>
              <w:tab w:val="center" w:pos="4252"/>
              <w:tab w:val="right" w:pos="8504"/>
            </w:tabs>
            <w:ind w:left="-115"/>
            <w:rPr>
              <w:color w:val="000000"/>
            </w:rPr>
          </w:pPr>
        </w:p>
      </w:tc>
      <w:tc>
        <w:tcPr>
          <w:tcW w:w="3020" w:type="dxa"/>
        </w:tcPr>
        <w:p w14:paraId="6BEC0A74" w14:textId="77777777" w:rsidR="00742FB5" w:rsidRDefault="00742FB5">
          <w:pPr>
            <w:pBdr>
              <w:top w:val="nil"/>
              <w:left w:val="nil"/>
              <w:bottom w:val="nil"/>
              <w:right w:val="nil"/>
              <w:between w:val="nil"/>
            </w:pBdr>
            <w:tabs>
              <w:tab w:val="center" w:pos="4252"/>
              <w:tab w:val="right" w:pos="8504"/>
            </w:tabs>
            <w:jc w:val="center"/>
            <w:rPr>
              <w:color w:val="000000"/>
            </w:rPr>
          </w:pPr>
        </w:p>
      </w:tc>
      <w:tc>
        <w:tcPr>
          <w:tcW w:w="3020" w:type="dxa"/>
        </w:tcPr>
        <w:p w14:paraId="5959F7FB" w14:textId="77777777" w:rsidR="00742FB5" w:rsidRDefault="00742FB5">
          <w:pPr>
            <w:pBdr>
              <w:top w:val="nil"/>
              <w:left w:val="nil"/>
              <w:bottom w:val="nil"/>
              <w:right w:val="nil"/>
              <w:between w:val="nil"/>
            </w:pBdr>
            <w:tabs>
              <w:tab w:val="center" w:pos="4252"/>
              <w:tab w:val="right" w:pos="8504"/>
            </w:tabs>
            <w:ind w:right="-115"/>
            <w:jc w:val="right"/>
            <w:rPr>
              <w:color w:val="000000"/>
            </w:rPr>
          </w:pPr>
        </w:p>
      </w:tc>
    </w:tr>
  </w:tbl>
  <w:p w14:paraId="55026DC0" w14:textId="77777777" w:rsidR="00742FB5" w:rsidRDefault="00742FB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791"/>
    <w:multiLevelType w:val="multilevel"/>
    <w:tmpl w:val="4ACA99CC"/>
    <w:lvl w:ilvl="0">
      <w:start w:val="1"/>
      <w:numFmt w:val="lowerLetter"/>
      <w:lvlText w:val="%1)"/>
      <w:lvlJc w:val="left"/>
      <w:pPr>
        <w:ind w:left="1436" w:hanging="360"/>
      </w:pPr>
    </w:lvl>
    <w:lvl w:ilvl="1">
      <w:start w:val="1"/>
      <w:numFmt w:val="lowerLetter"/>
      <w:pStyle w:val="Nivel2"/>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1" w15:restartNumberingAfterBreak="0">
    <w:nsid w:val="318C1207"/>
    <w:multiLevelType w:val="multilevel"/>
    <w:tmpl w:val="AA202858"/>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1E701D"/>
    <w:multiLevelType w:val="multilevel"/>
    <w:tmpl w:val="CE88D700"/>
    <w:lvl w:ilvl="0">
      <w:start w:val="1"/>
      <w:numFmt w:val="decimal"/>
      <w:lvlText w:val="%1."/>
      <w:lvlJc w:val="left"/>
      <w:pPr>
        <w:ind w:left="360" w:hanging="360"/>
      </w:pPr>
      <w:rPr>
        <w:b/>
        <w:i w:val="0"/>
      </w:rPr>
    </w:lvl>
    <w:lvl w:ilvl="1">
      <w:start w:val="1"/>
      <w:numFmt w:val="upperRoman"/>
      <w:lvlText w:val="%2."/>
      <w:lvlJc w:val="right"/>
      <w:pPr>
        <w:ind w:left="360" w:hanging="360"/>
      </w:pPr>
    </w:lvl>
    <w:lvl w:ilvl="2">
      <w:start w:val="1"/>
      <w:numFmt w:val="decimal"/>
      <w:lvlText w:val="%1.%2.%3."/>
      <w:lvlJc w:val="left"/>
      <w:pPr>
        <w:ind w:left="1135" w:firstLine="0"/>
      </w:pPr>
      <w:rPr>
        <w:b w:val="0"/>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E32E72"/>
    <w:multiLevelType w:val="multilevel"/>
    <w:tmpl w:val="0C0A5E38"/>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000000"/>
        <w:sz w:val="20"/>
        <w:szCs w:val="20"/>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6A2631"/>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AF642A"/>
    <w:multiLevelType w:val="multilevel"/>
    <w:tmpl w:val="A74E0988"/>
    <w:lvl w:ilvl="0">
      <w:start w:val="1"/>
      <w:numFmt w:val="decimal"/>
      <w:lvlText w:val="%1."/>
      <w:lvlJc w:val="left"/>
      <w:pPr>
        <w:ind w:left="360" w:hanging="360"/>
      </w:pPr>
      <w:rPr>
        <w:b/>
      </w:rPr>
    </w:lvl>
    <w:lvl w:ilvl="1">
      <w:start w:val="1"/>
      <w:numFmt w:val="decimal"/>
      <w:lvlText w:val="%1.%2."/>
      <w:lvlJc w:val="left"/>
      <w:pPr>
        <w:ind w:left="4969" w:hanging="432"/>
      </w:pPr>
      <w:rPr>
        <w:rFonts w:ascii="Arial" w:hAnsi="Arial" w:cs="Arial" w:hint="default"/>
        <w:b w:val="0"/>
        <w:i w:val="0"/>
        <w:strike w:val="0"/>
        <w:color w:val="000000"/>
        <w:sz w:val="20"/>
        <w:szCs w:val="20"/>
        <w:u w:val="none"/>
      </w:rPr>
    </w:lvl>
    <w:lvl w:ilvl="2">
      <w:start w:val="1"/>
      <w:numFmt w:val="decimal"/>
      <w:lvlText w:val="%1.%2.%3."/>
      <w:lvlJc w:val="left"/>
      <w:pPr>
        <w:ind w:left="3198" w:hanging="503"/>
      </w:pPr>
      <w:rPr>
        <w:rFonts w:ascii="Arial" w:eastAsia="Arial" w:hAnsi="Arial" w:cs="Arial"/>
        <w:b w:val="0"/>
        <w:i w:val="0"/>
        <w:strike w:val="0"/>
        <w:color w:val="000000"/>
        <w:sz w:val="20"/>
        <w:szCs w:val="20"/>
      </w:rPr>
    </w:lvl>
    <w:lvl w:ilvl="3">
      <w:start w:val="1"/>
      <w:numFmt w:val="decimal"/>
      <w:lvlText w:val="%1.%2.%3.%4."/>
      <w:lvlJc w:val="left"/>
      <w:pPr>
        <w:ind w:left="2491"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FB325C"/>
    <w:multiLevelType w:val="multilevel"/>
    <w:tmpl w:val="5E1270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5784273">
    <w:abstractNumId w:val="0"/>
  </w:num>
  <w:num w:numId="2" w16cid:durableId="2059276267">
    <w:abstractNumId w:val="6"/>
  </w:num>
  <w:num w:numId="3" w16cid:durableId="1632907493">
    <w:abstractNumId w:val="3"/>
  </w:num>
  <w:num w:numId="4" w16cid:durableId="1668555623">
    <w:abstractNumId w:val="2"/>
  </w:num>
  <w:num w:numId="5" w16cid:durableId="2014412343">
    <w:abstractNumId w:val="1"/>
  </w:num>
  <w:num w:numId="6" w16cid:durableId="759377241">
    <w:abstractNumId w:val="4"/>
  </w:num>
  <w:num w:numId="7" w16cid:durableId="1649239455">
    <w:abstractNumId w:val="5"/>
  </w:num>
  <w:num w:numId="8" w16cid:durableId="22414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FB5"/>
    <w:rsid w:val="00093F66"/>
    <w:rsid w:val="00112957"/>
    <w:rsid w:val="00132FD0"/>
    <w:rsid w:val="002213AC"/>
    <w:rsid w:val="003850B5"/>
    <w:rsid w:val="00503EE4"/>
    <w:rsid w:val="00634B0B"/>
    <w:rsid w:val="006E0A59"/>
    <w:rsid w:val="00742FB5"/>
    <w:rsid w:val="00854F49"/>
    <w:rsid w:val="0087721E"/>
    <w:rsid w:val="00885AB4"/>
    <w:rsid w:val="008B3896"/>
    <w:rsid w:val="008E40B8"/>
    <w:rsid w:val="009B2E1E"/>
    <w:rsid w:val="00AB23C2"/>
    <w:rsid w:val="00B40D50"/>
    <w:rsid w:val="00C132A4"/>
    <w:rsid w:val="00D45FA4"/>
    <w:rsid w:val="00DC713D"/>
    <w:rsid w:val="00E77218"/>
    <w:rsid w:val="00E87105"/>
    <w:rsid w:val="00E9589F"/>
    <w:rsid w:val="00ED481E"/>
    <w:rsid w:val="00F90E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78B4"/>
  <w15:docId w15:val="{D26ADDB3-5F4C-4F8B-8456-0AC37FCE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uiPriority w:val="9"/>
    <w:semiHidden/>
    <w:unhideWhenUsed/>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Calibri" w:hAnsi="Calibri" w:cs="Calibri"/>
      <w:color w:val="243F61"/>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Calibri" w:hAnsi="Calibri" w:cs="Calibri"/>
      <w:color w:val="243F61"/>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E9589F"/>
    <w:pPr>
      <w:ind w:left="720"/>
      <w:contextualSpacing/>
    </w:pPr>
  </w:style>
  <w:style w:type="paragraph" w:customStyle="1" w:styleId="Nivel2">
    <w:name w:val="Nivel 2"/>
    <w:basedOn w:val="Normal"/>
    <w:link w:val="Nivel2Char"/>
    <w:qFormat/>
    <w:rsid w:val="00E9589F"/>
    <w:pPr>
      <w:spacing w:before="120" w:after="120" w:line="276" w:lineRule="auto"/>
      <w:jc w:val="both"/>
    </w:pPr>
    <w:rPr>
      <w:rFonts w:ascii="Arial" w:eastAsiaTheme="minorEastAsia" w:hAnsi="Arial" w:cs="Arial"/>
      <w:color w:val="000000"/>
      <w:sz w:val="20"/>
      <w:szCs w:val="20"/>
    </w:rPr>
  </w:style>
  <w:style w:type="character" w:customStyle="1" w:styleId="Nivel2Char">
    <w:name w:val="Nivel 2 Char"/>
    <w:basedOn w:val="Fontepargpadro"/>
    <w:link w:val="Nivel2"/>
    <w:locked/>
    <w:rsid w:val="00E9589F"/>
    <w:rPr>
      <w:rFonts w:ascii="Arial" w:eastAsiaTheme="minorEastAsia" w:hAnsi="Arial" w:cs="Arial"/>
      <w:color w:val="000000"/>
      <w:sz w:val="20"/>
      <w:szCs w:val="20"/>
    </w:rPr>
  </w:style>
  <w:style w:type="paragraph" w:customStyle="1" w:styleId="Nvel2-Red">
    <w:name w:val="Nível 2 -Red"/>
    <w:basedOn w:val="Nivel2"/>
    <w:link w:val="Nvel2-RedChar"/>
    <w:qFormat/>
    <w:rsid w:val="00E9589F"/>
    <w:rPr>
      <w:i/>
      <w:iCs/>
      <w:color w:val="FF0000"/>
    </w:rPr>
  </w:style>
  <w:style w:type="character" w:customStyle="1" w:styleId="Nvel2-RedChar">
    <w:name w:val="Nível 2 -Red Char"/>
    <w:basedOn w:val="Nivel2Char"/>
    <w:link w:val="Nvel2-Red"/>
    <w:rsid w:val="00E9589F"/>
    <w:rPr>
      <w:rFonts w:ascii="Arial" w:eastAsiaTheme="minorEastAsia" w:hAnsi="Arial" w:cs="Arial"/>
      <w:i/>
      <w:iCs/>
      <w:color w:val="FF0000"/>
      <w:sz w:val="20"/>
      <w:szCs w:val="20"/>
    </w:rPr>
  </w:style>
  <w:style w:type="paragraph" w:styleId="Cabealho">
    <w:name w:val="header"/>
    <w:basedOn w:val="Normal"/>
    <w:link w:val="CabealhoChar"/>
    <w:uiPriority w:val="99"/>
    <w:unhideWhenUsed/>
    <w:rsid w:val="00634B0B"/>
    <w:pPr>
      <w:tabs>
        <w:tab w:val="center" w:pos="4252"/>
        <w:tab w:val="right" w:pos="8504"/>
      </w:tabs>
    </w:pPr>
  </w:style>
  <w:style w:type="character" w:customStyle="1" w:styleId="CabealhoChar">
    <w:name w:val="Cabeçalho Char"/>
    <w:basedOn w:val="Fontepargpadro"/>
    <w:link w:val="Cabealho"/>
    <w:uiPriority w:val="99"/>
    <w:rsid w:val="00634B0B"/>
  </w:style>
  <w:style w:type="paragraph" w:styleId="Rodap">
    <w:name w:val="footer"/>
    <w:basedOn w:val="Normal"/>
    <w:link w:val="RodapChar"/>
    <w:uiPriority w:val="99"/>
    <w:unhideWhenUsed/>
    <w:rsid w:val="00634B0B"/>
    <w:pPr>
      <w:tabs>
        <w:tab w:val="center" w:pos="4252"/>
        <w:tab w:val="right" w:pos="8504"/>
      </w:tabs>
    </w:pPr>
  </w:style>
  <w:style w:type="character" w:customStyle="1" w:styleId="RodapChar">
    <w:name w:val="Rodapé Char"/>
    <w:basedOn w:val="Fontepargpadro"/>
    <w:link w:val="Rodap"/>
    <w:uiPriority w:val="99"/>
    <w:rsid w:val="0063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5-2018/2018/lei/l1370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theme" Target="theme/theme1.xml"/><Relationship Id="rId8" Type="http://schemas.openxmlformats.org/officeDocument/2006/relationships/comments" Target="comments.xm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8/lei/l1370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microsoft.com/office/2016/09/relationships/commentsIds" Target="commentsId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microsoft.com/office/2011/relationships/commentsExtended" Target="commentsExtended.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5093</Words>
  <Characters>27507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Marinho Boaventura Santos</dc:creator>
  <cp:lastModifiedBy>Caroline Marinho Boaventura Santos</cp:lastModifiedBy>
  <cp:revision>24</cp:revision>
  <dcterms:created xsi:type="dcterms:W3CDTF">2023-12-21T17:01:00Z</dcterms:created>
  <dcterms:modified xsi:type="dcterms:W3CDTF">2023-12-21T18:10:00Z</dcterms:modified>
</cp:coreProperties>
</file>