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CCD" w14:textId="77777777" w:rsidR="00E01C3D" w:rsidRDefault="00E01C3D" w:rsidP="00E01C3D"/>
    <w:p w14:paraId="3FBF06A1" w14:textId="4B3321A5" w:rsidR="00E01C3D" w:rsidRDefault="00E01C3D" w:rsidP="00E01C3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1EC36F" wp14:editId="540E7F36">
            <wp:extent cx="866775" cy="866775"/>
            <wp:effectExtent l="0" t="0" r="9525" b="9525"/>
            <wp:docPr id="873739487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97428" w14:textId="2777F357" w:rsidR="00E01C3D" w:rsidRPr="00E01C3D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C3D">
        <w:rPr>
          <w:rFonts w:ascii="Times New Roman" w:hAnsi="Times New Roman" w:cs="Times New Roman"/>
          <w:b/>
          <w:bCs/>
          <w:sz w:val="24"/>
          <w:szCs w:val="24"/>
        </w:rPr>
        <w:t>Ministério dos Direitos Humanos e da Cidadania</w:t>
      </w:r>
    </w:p>
    <w:p w14:paraId="1389FAA6" w14:textId="77777777" w:rsidR="00E01C3D" w:rsidRPr="00E01C3D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C3D">
        <w:rPr>
          <w:rFonts w:ascii="Times New Roman" w:hAnsi="Times New Roman" w:cs="Times New Roman"/>
          <w:b/>
          <w:bCs/>
          <w:sz w:val="24"/>
          <w:szCs w:val="24"/>
        </w:rPr>
        <w:t>Secretaria Nacional dos Direitos das Pessoas LGBTQIA+</w:t>
      </w:r>
    </w:p>
    <w:p w14:paraId="7762F16B" w14:textId="770B1708" w:rsidR="00901F2C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C3D">
        <w:rPr>
          <w:rFonts w:ascii="Times New Roman" w:hAnsi="Times New Roman" w:cs="Times New Roman"/>
          <w:b/>
          <w:bCs/>
          <w:sz w:val="24"/>
          <w:szCs w:val="24"/>
        </w:rPr>
        <w:t>Conselho Nacional dos Direitos das Pessoas LGBTQIA+</w:t>
      </w:r>
    </w:p>
    <w:p w14:paraId="08BA5A63" w14:textId="77777777" w:rsidR="00E01C3D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0F85" w14:textId="4E8CCE0F" w:rsidR="00E01C3D" w:rsidRPr="00E01C3D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C3D">
        <w:rPr>
          <w:rFonts w:ascii="Times New Roman" w:hAnsi="Times New Roman" w:cs="Times New Roman"/>
          <w:b/>
          <w:bCs/>
          <w:sz w:val="24"/>
          <w:szCs w:val="24"/>
        </w:rPr>
        <w:t>Nota do CNLGBTQIA+ sobre as Resoluções nº 1 e nº 2 de 2023.</w:t>
      </w:r>
    </w:p>
    <w:p w14:paraId="1E29F99B" w14:textId="77777777" w:rsidR="00E01C3D" w:rsidRDefault="00E01C3D" w:rsidP="00E01C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2469B" w14:textId="77777777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>O Conselho Nacional dos Direitos das Pessoas LGBTQIA+ (CNLGBTQIA+), conforme Decreto nº 11.741/2023, é um órgão colegiado de natureza consultiva e deliberativa, que tem por finalidade colaborar na formulação e no estabelecimento de ações, de diretrizes e de medidas governamentais referentes às pessoas lésbicas, gays, bissexuais, travestis, transexuais, queers, intersexos, assexuais e outras - LGBTQIA+.</w:t>
      </w:r>
    </w:p>
    <w:p w14:paraId="01AB830D" w14:textId="77777777" w:rsidR="00E01C3D" w:rsidRPr="00E01C3D" w:rsidRDefault="00E01C3D" w:rsidP="00E01C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 xml:space="preserve">A partir de sua natureza, o Conselho Nacional atualizou duas Resoluções, a nº 11, de 18 de dezembro de 2014, e a Resolução nº 12, de 16 de janeiro de 2015, que tratavam, respectivamente, dos parâmetros aos boletins de ocorrência policial emitidos no país, e dos parâmetros para o acesso e permanência das pessoas trans e travestis nos sistemas e instituições de ensino. </w:t>
      </w:r>
    </w:p>
    <w:p w14:paraId="2BCF3BED" w14:textId="77777777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 xml:space="preserve">Todavia, passados 8 anos de suas publicações, o CNLGBTQIA+ atualizou as recomendações e orientações sobre a temática, entendendo que o Conselho, órgão autônomo do governo nas suas decisões e deliberações, têm o compromisso com a promoção da igualdade e o respeito à diversidade de gênero e orientação sexual. Essa atualização não parte de interesses políticos ou desconhecimento sobre o tema tratado nas Resoluções. Ao contrário. É considerando dados estatísticos sobre diversas violências sofridas pelas pessoas LGBTQIA+ e a Resolução nº 1, de 19 de janeiro de 2019, do Conselho Nacional de Educação, por exemplo, que as atualizações publicadas em 22 de setembro de 2023 se baseiam. </w:t>
      </w:r>
    </w:p>
    <w:p w14:paraId="483AC166" w14:textId="77777777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 xml:space="preserve">Por isso, o CNLGBTQIA+, na Resolução nº 1, de 22 de setembro de 2023, atualiza as orientações para a inclusão da orientação sexual, da identidade ou expressão de gênero, e do nome social nos boletins de ocorrência, assim como orienta que os sistemas de </w:t>
      </w:r>
      <w:r w:rsidRPr="00E01C3D">
        <w:rPr>
          <w:rFonts w:ascii="Times New Roman" w:hAnsi="Times New Roman" w:cs="Times New Roman"/>
          <w:sz w:val="24"/>
          <w:szCs w:val="24"/>
        </w:rPr>
        <w:lastRenderedPageBreak/>
        <w:t xml:space="preserve">registro de ocorrências levem em consideração a tipificação motivadora dos crimes em razão da orientação sexual e identidade ou expressão de gênero. </w:t>
      </w:r>
    </w:p>
    <w:p w14:paraId="111A4FC8" w14:textId="77777777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 xml:space="preserve">Na Resolução nº 2, de 22 de setembro de 2023, por sua vez, as orientações manifestam irrestrita preocupação com os dados de evasão e discriminação escolar em relação às pessoas LGBTQIA+. Em face disso, a supracitada Resolução orienta que estudantes tenham garantido o direito de uso do nome social, promovendo uma educação mais inclusiva e respeitosa com a diversidade de gênero. Além disso, garante o uso de banheiros e vestiários de acordo com a identidade de gênero de cada estudante, fortalecendo o direito à autodeterminação de gênero. A medida também ressalta a importância de criar ambientes seguros e inclusivos e implementar ações de conscientização sobre os direitos das pessoas </w:t>
      </w:r>
      <w:proofErr w:type="spellStart"/>
      <w:r w:rsidRPr="00E01C3D">
        <w:rPr>
          <w:rFonts w:ascii="Times New Roman" w:hAnsi="Times New Roman" w:cs="Times New Roman"/>
          <w:sz w:val="24"/>
          <w:szCs w:val="24"/>
        </w:rPr>
        <w:t>transgêneras</w:t>
      </w:r>
      <w:proofErr w:type="spellEnd"/>
      <w:r w:rsidRPr="00E01C3D">
        <w:rPr>
          <w:rFonts w:ascii="Times New Roman" w:hAnsi="Times New Roman" w:cs="Times New Roman"/>
          <w:sz w:val="24"/>
          <w:szCs w:val="24"/>
        </w:rPr>
        <w:t>.  Inexiste, no entanto, a defesa da implementação de banheiros unissex de uso coletivo por este colegiado.</w:t>
      </w:r>
    </w:p>
    <w:p w14:paraId="39736A72" w14:textId="77777777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>Com a atualização do teor de tais Resoluções, o Brasil dá importantes passos na promoção da igualdade e do respeito às identidades de gênero. É lamentável e inadmissível que esses direitos fundamentais sigam sendo atacados por políticos, figuras públicas e grupos que historicamente têm sido reconhecidos como violadores dos direitos LGBTQIA+, que além de fragilizar a democracia, insistem em violar os direitos humanos e em violentar as diversas existências.</w:t>
      </w:r>
    </w:p>
    <w:p w14:paraId="3F9FA5A6" w14:textId="1BC7797F" w:rsidR="00E01C3D" w:rsidRPr="00E01C3D" w:rsidRDefault="00E01C3D" w:rsidP="00E01C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1C3D">
        <w:rPr>
          <w:rFonts w:ascii="Times New Roman" w:hAnsi="Times New Roman" w:cs="Times New Roman"/>
          <w:sz w:val="24"/>
          <w:szCs w:val="24"/>
        </w:rPr>
        <w:t>Para finalizar, é preciso reiterar que as Resoluções construídas pelo CNLGBTQIA+ representam esforços significativos na garantia dos direitos das pessoas LGBTQIA+, no Brasil, ao estabelecer parâmetros e orientações para as áreas de segurança pública e educação, e o compromisso ético-político com a promoção e a defesa intransigente dos direitos humanos das pessoas LGBTQIA+.</w:t>
      </w:r>
    </w:p>
    <w:sectPr w:rsidR="00E01C3D" w:rsidRPr="00E01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3D"/>
    <w:rsid w:val="00901F2C"/>
    <w:rsid w:val="00E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9FB9"/>
  <w15:chartTrackingRefBased/>
  <w15:docId w15:val="{EEAB801B-CA7B-47D6-AD8C-E3997197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Douglas Alves Feitosa</dc:creator>
  <cp:keywords/>
  <dc:description/>
  <cp:lastModifiedBy>Jackson Douglas Alves Feitosa</cp:lastModifiedBy>
  <cp:revision>1</cp:revision>
  <dcterms:created xsi:type="dcterms:W3CDTF">2023-09-25T14:49:00Z</dcterms:created>
  <dcterms:modified xsi:type="dcterms:W3CDTF">2023-09-25T14:56:00Z</dcterms:modified>
</cp:coreProperties>
</file>