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D27B8" w14:textId="77777777" w:rsidR="00A63416" w:rsidRPr="004B4BC3" w:rsidRDefault="00A63416" w:rsidP="00A6063C">
      <w:pPr>
        <w:pStyle w:val="Ttulo1"/>
        <w:tabs>
          <w:tab w:val="left" w:pos="561"/>
        </w:tabs>
        <w:spacing w:beforeLines="60" w:before="144" w:afterLines="60" w:after="144"/>
        <w:ind w:left="0" w:right="0" w:firstLine="0"/>
        <w:rPr>
          <w:color w:val="000000" w:themeColor="text1"/>
        </w:rPr>
      </w:pPr>
      <w:bookmarkStart w:id="0" w:name="_GoBack"/>
      <w:bookmarkEnd w:id="0"/>
      <w:r w:rsidRPr="004B4BC3">
        <w:rPr>
          <w:color w:val="000000" w:themeColor="text1"/>
        </w:rPr>
        <w:t>Cronograma</w:t>
      </w:r>
    </w:p>
    <w:tbl>
      <w:tblPr>
        <w:tblW w:w="9356" w:type="dxa"/>
        <w:tblInd w:w="-30" w:type="dxa"/>
        <w:tblBorders>
          <w:top w:val="single" w:sz="24" w:space="0" w:color="A5A5A5"/>
          <w:left w:val="single" w:sz="24" w:space="0" w:color="A5A5A5"/>
          <w:bottom w:val="single" w:sz="24" w:space="0" w:color="A5A5A5"/>
          <w:right w:val="single" w:sz="24" w:space="0" w:color="A5A5A5"/>
          <w:insideH w:val="single" w:sz="24" w:space="0" w:color="A5A5A5"/>
          <w:insideV w:val="single" w:sz="2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A63416" w:rsidRPr="004B4BC3" w14:paraId="0B840B78" w14:textId="77777777" w:rsidTr="00A6063C">
        <w:trPr>
          <w:trHeight w:val="470"/>
        </w:trPr>
        <w:tc>
          <w:tcPr>
            <w:tcW w:w="3544" w:type="dxa"/>
            <w:shd w:val="clear" w:color="auto" w:fill="D8D8D8"/>
          </w:tcPr>
          <w:p w14:paraId="5A899AFA" w14:textId="77777777" w:rsidR="00A63416" w:rsidRPr="00C02518" w:rsidRDefault="00A63416" w:rsidP="00FD7C04">
            <w:pPr>
              <w:spacing w:beforeLines="60" w:before="144" w:afterLines="60" w:after="144" w:line="276" w:lineRule="auto"/>
              <w:jc w:val="both"/>
              <w:rPr>
                <w:b/>
                <w:color w:val="000000" w:themeColor="text1"/>
              </w:rPr>
            </w:pPr>
            <w:r w:rsidRPr="00C02518">
              <w:rPr>
                <w:b/>
                <w:color w:val="000000" w:themeColor="text1"/>
              </w:rPr>
              <w:t>Fase</w:t>
            </w:r>
          </w:p>
        </w:tc>
        <w:tc>
          <w:tcPr>
            <w:tcW w:w="5812" w:type="dxa"/>
            <w:shd w:val="clear" w:color="auto" w:fill="D8D8D8"/>
          </w:tcPr>
          <w:p w14:paraId="6C0B608E" w14:textId="77777777" w:rsidR="00A63416" w:rsidRPr="00C02518" w:rsidRDefault="00A63416" w:rsidP="00FD7C04">
            <w:pPr>
              <w:spacing w:beforeLines="60" w:before="144" w:afterLines="60" w:after="144" w:line="276" w:lineRule="auto"/>
              <w:jc w:val="both"/>
              <w:rPr>
                <w:b/>
                <w:color w:val="000000" w:themeColor="text1"/>
              </w:rPr>
            </w:pPr>
            <w:r w:rsidRPr="00C02518">
              <w:rPr>
                <w:b/>
                <w:color w:val="000000" w:themeColor="text1"/>
              </w:rPr>
              <w:t>Data</w:t>
            </w:r>
          </w:p>
        </w:tc>
      </w:tr>
      <w:tr w:rsidR="00F42548" w:rsidRPr="004B4BC3" w14:paraId="21EDCFCB" w14:textId="77777777" w:rsidTr="00A6063C">
        <w:trPr>
          <w:trHeight w:val="467"/>
        </w:trPr>
        <w:tc>
          <w:tcPr>
            <w:tcW w:w="3544" w:type="dxa"/>
          </w:tcPr>
          <w:p w14:paraId="63B8B303" w14:textId="51FB9D58" w:rsidR="00F42548" w:rsidRPr="004B4BC3" w:rsidRDefault="00F42548" w:rsidP="00F42548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>Lançamento e Divulgação do Edital</w:t>
            </w:r>
          </w:p>
        </w:tc>
        <w:tc>
          <w:tcPr>
            <w:tcW w:w="5812" w:type="dxa"/>
          </w:tcPr>
          <w:p w14:paraId="319CA8FE" w14:textId="1E287E90" w:rsidR="00F42548" w:rsidRPr="007A1D32" w:rsidRDefault="00042E41" w:rsidP="00F42548">
            <w:pPr>
              <w:tabs>
                <w:tab w:val="left" w:pos="1130"/>
                <w:tab w:val="center" w:pos="1410"/>
              </w:tabs>
              <w:spacing w:beforeLines="60" w:before="144" w:afterLines="60" w:after="144"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42E41">
              <w:rPr>
                <w:b/>
                <w:color w:val="000000" w:themeColor="text1"/>
                <w:sz w:val="20"/>
                <w:szCs w:val="20"/>
              </w:rPr>
              <w:t>Dia 1 (Data de publicação do edital)</w:t>
            </w:r>
          </w:p>
          <w:p w14:paraId="3FB871AD" w14:textId="04008F17" w:rsidR="00F42548" w:rsidRPr="00CC74C1" w:rsidRDefault="005B2B3E" w:rsidP="00CC74C1">
            <w:pPr>
              <w:tabs>
                <w:tab w:val="left" w:pos="1130"/>
                <w:tab w:val="center" w:pos="1410"/>
              </w:tabs>
              <w:spacing w:beforeLines="60" w:before="144" w:afterLines="60" w:after="144" w:line="276" w:lineRule="auto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C74C1">
              <w:rPr>
                <w:i/>
                <w:color w:val="000000" w:themeColor="text1"/>
                <w:sz w:val="20"/>
                <w:szCs w:val="20"/>
              </w:rPr>
              <w:t xml:space="preserve">Nota interna de planejamento: O edital deve estar pronto </w:t>
            </w:r>
            <w:r w:rsidR="00056DC9" w:rsidRPr="00CC74C1">
              <w:rPr>
                <w:i/>
                <w:color w:val="000000" w:themeColor="text1"/>
                <w:sz w:val="20"/>
                <w:szCs w:val="20"/>
              </w:rPr>
              <w:t xml:space="preserve">1 dia útil antes da publicação. Após o envio da solicitação de edital pelo coordenador, o Setor de Bolsas irá elaborar em </w:t>
            </w:r>
            <w:r w:rsidR="00056DC9" w:rsidRPr="00CC74C1">
              <w:rPr>
                <w:b/>
                <w:i/>
                <w:color w:val="000000" w:themeColor="text1"/>
                <w:sz w:val="20"/>
                <w:szCs w:val="20"/>
              </w:rPr>
              <w:t>até</w:t>
            </w:r>
            <w:r w:rsidR="00234939" w:rsidRPr="00CC74C1">
              <w:rPr>
                <w:i/>
                <w:color w:val="000000" w:themeColor="text1"/>
                <w:sz w:val="20"/>
                <w:szCs w:val="20"/>
              </w:rPr>
              <w:t xml:space="preserve"> 03</w:t>
            </w:r>
            <w:r w:rsidR="00CC74C1" w:rsidRPr="00CC74C1">
              <w:rPr>
                <w:i/>
                <w:color w:val="000000" w:themeColor="text1"/>
                <w:sz w:val="20"/>
                <w:szCs w:val="20"/>
              </w:rPr>
              <w:t xml:space="preserve"> dias úteis</w:t>
            </w:r>
            <w:r w:rsidR="00056DC9" w:rsidRPr="00CC74C1">
              <w:rPr>
                <w:i/>
                <w:color w:val="000000" w:themeColor="text1"/>
                <w:sz w:val="20"/>
                <w:szCs w:val="20"/>
              </w:rPr>
              <w:t xml:space="preserve"> uma vers</w:t>
            </w:r>
            <w:r w:rsidR="005127D1">
              <w:rPr>
                <w:i/>
                <w:color w:val="000000" w:themeColor="text1"/>
                <w:sz w:val="20"/>
                <w:szCs w:val="20"/>
              </w:rPr>
              <w:t>ão do Edital para aprovação</w:t>
            </w:r>
          </w:p>
        </w:tc>
      </w:tr>
      <w:tr w:rsidR="002B1D8D" w:rsidRPr="004B4BC3" w14:paraId="5BC3937E" w14:textId="77777777" w:rsidTr="00A6063C">
        <w:trPr>
          <w:trHeight w:val="468"/>
        </w:trPr>
        <w:tc>
          <w:tcPr>
            <w:tcW w:w="3544" w:type="dxa"/>
          </w:tcPr>
          <w:p w14:paraId="3B495F56" w14:textId="405F178B" w:rsidR="002B1D8D" w:rsidRPr="004B4BC3" w:rsidRDefault="002B1D8D" w:rsidP="002B1D8D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>Início da Submissão das Propostas</w:t>
            </w:r>
          </w:p>
        </w:tc>
        <w:tc>
          <w:tcPr>
            <w:tcW w:w="5812" w:type="dxa"/>
          </w:tcPr>
          <w:p w14:paraId="08DB2FC0" w14:textId="24EF1D01" w:rsidR="002B1D8D" w:rsidRPr="00053F72" w:rsidRDefault="00CC74C1" w:rsidP="002B1D8D">
            <w:pPr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Dia útil seguinte</w:t>
            </w:r>
            <w:r>
              <w:t xml:space="preserve"> </w:t>
            </w:r>
            <w:r w:rsidR="005127D1">
              <w:t>ao Lançamento do Edital (Dia 2)</w:t>
            </w:r>
          </w:p>
        </w:tc>
      </w:tr>
      <w:tr w:rsidR="002B1D8D" w:rsidRPr="004B4BC3" w14:paraId="7244AC8C" w14:textId="77777777" w:rsidTr="00A6063C">
        <w:trPr>
          <w:trHeight w:val="470"/>
        </w:trPr>
        <w:tc>
          <w:tcPr>
            <w:tcW w:w="3544" w:type="dxa"/>
          </w:tcPr>
          <w:p w14:paraId="78FE3232" w14:textId="7E4BE58C" w:rsidR="002B1D8D" w:rsidRPr="004B4BC3" w:rsidRDefault="002B1D8D" w:rsidP="002B1D8D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 xml:space="preserve">Término da Submissão das Propostas </w:t>
            </w:r>
          </w:p>
        </w:tc>
        <w:tc>
          <w:tcPr>
            <w:tcW w:w="5812" w:type="dxa"/>
          </w:tcPr>
          <w:p w14:paraId="4AD897CF" w14:textId="6219B0C8" w:rsidR="002B1D8D" w:rsidRPr="0031583D" w:rsidRDefault="00CC74C1" w:rsidP="0031583D">
            <w:pPr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t xml:space="preserve">Contar o </w:t>
            </w:r>
            <w:r>
              <w:rPr>
                <w:b/>
                <w:bCs/>
              </w:rPr>
              <w:t>mínimo de 3 dias úteis</w:t>
            </w:r>
            <w:r>
              <w:t xml:space="preserve"> a partir</w:t>
            </w:r>
            <w:r w:rsidR="005127D1">
              <w:t xml:space="preserve"> da data de início da submissão</w:t>
            </w:r>
          </w:p>
        </w:tc>
      </w:tr>
      <w:tr w:rsidR="002B1D8D" w:rsidRPr="004B4BC3" w14:paraId="3F78090A" w14:textId="77777777" w:rsidTr="00A6063C">
        <w:trPr>
          <w:trHeight w:val="468"/>
        </w:trPr>
        <w:tc>
          <w:tcPr>
            <w:tcW w:w="3544" w:type="dxa"/>
          </w:tcPr>
          <w:p w14:paraId="4F9C7A95" w14:textId="0C590D8A" w:rsidR="002B1D8D" w:rsidRPr="004B4BC3" w:rsidRDefault="002B1D8D" w:rsidP="002B1D8D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 w:rsidRPr="00453E0D">
              <w:rPr>
                <w:color w:val="000000"/>
              </w:rPr>
              <w:t>Início da Avaliação das Propostas</w:t>
            </w:r>
          </w:p>
        </w:tc>
        <w:tc>
          <w:tcPr>
            <w:tcW w:w="5812" w:type="dxa"/>
          </w:tcPr>
          <w:p w14:paraId="41178C8E" w14:textId="0AABEEA4" w:rsidR="002B1D8D" w:rsidRPr="00053F72" w:rsidRDefault="00CC74C1" w:rsidP="00CB1341">
            <w:pPr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Dia útil seguinte</w:t>
            </w:r>
            <w:r>
              <w:t xml:space="preserve"> ao Tér</w:t>
            </w:r>
            <w:r w:rsidR="005127D1">
              <w:t>mino da Submissão das Propostas</w:t>
            </w:r>
          </w:p>
        </w:tc>
      </w:tr>
      <w:tr w:rsidR="002B1D8D" w:rsidRPr="004B4BC3" w14:paraId="4AE045B4" w14:textId="77777777" w:rsidTr="00A6063C">
        <w:trPr>
          <w:trHeight w:val="470"/>
        </w:trPr>
        <w:tc>
          <w:tcPr>
            <w:tcW w:w="3544" w:type="dxa"/>
          </w:tcPr>
          <w:p w14:paraId="403C5093" w14:textId="779C595B" w:rsidR="002B1D8D" w:rsidRPr="004B4BC3" w:rsidRDefault="002B1D8D" w:rsidP="002B1D8D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 w:rsidRPr="00453E0D">
              <w:rPr>
                <w:color w:val="000000"/>
              </w:rPr>
              <w:t>Término da Avaliação das Propostas</w:t>
            </w:r>
          </w:p>
        </w:tc>
        <w:tc>
          <w:tcPr>
            <w:tcW w:w="5812" w:type="dxa"/>
          </w:tcPr>
          <w:p w14:paraId="64EBF343" w14:textId="7FF35560" w:rsidR="002B1D8D" w:rsidRDefault="005127D1" w:rsidP="002B1D8D">
            <w:pPr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t xml:space="preserve">Contar o </w:t>
            </w:r>
            <w:r>
              <w:rPr>
                <w:b/>
                <w:bCs/>
              </w:rPr>
              <w:t>mínimo de 2 dias úteis</w:t>
            </w:r>
            <w:r>
              <w:t xml:space="preserve"> a partir do início da avaliação (tempo destinado à análise de currículos, entrevistas</w:t>
            </w:r>
            <w:r>
              <w:t xml:space="preserve"> e consolidação dos documentos)</w:t>
            </w:r>
          </w:p>
        </w:tc>
      </w:tr>
      <w:tr w:rsidR="00877D19" w:rsidRPr="004B4BC3" w14:paraId="4D8DE628" w14:textId="77777777" w:rsidTr="00A6063C">
        <w:trPr>
          <w:trHeight w:val="470"/>
        </w:trPr>
        <w:tc>
          <w:tcPr>
            <w:tcW w:w="3544" w:type="dxa"/>
          </w:tcPr>
          <w:p w14:paraId="7AFF9C39" w14:textId="43AF1745" w:rsidR="00877D19" w:rsidRPr="004B4BC3" w:rsidRDefault="00877D19" w:rsidP="00877D19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 w:rsidRPr="00453E0D">
              <w:rPr>
                <w:color w:val="000000"/>
              </w:rPr>
              <w:t>Divulgação do Resultado Preliminar</w:t>
            </w:r>
          </w:p>
        </w:tc>
        <w:tc>
          <w:tcPr>
            <w:tcW w:w="5812" w:type="dxa"/>
          </w:tcPr>
          <w:p w14:paraId="524434B4" w14:textId="0C99E5ED" w:rsidR="00F30910" w:rsidRDefault="005127D1" w:rsidP="00877D19">
            <w:pPr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t xml:space="preserve">Marcar para o </w:t>
            </w:r>
            <w:r>
              <w:rPr>
                <w:b/>
                <w:bCs/>
              </w:rPr>
              <w:t>mínimo de 2 dias úteis</w:t>
            </w:r>
            <w:r>
              <w:t xml:space="preserve"> após o Término da Avaliação das Propostas (tempo para trâmites a</w:t>
            </w:r>
            <w:r>
              <w:t>dministrativos)</w:t>
            </w:r>
            <w:r w:rsidR="00DD21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877D1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B191D82" w14:textId="24A1A69C" w:rsidR="00877D19" w:rsidRPr="005127D1" w:rsidRDefault="005127D1" w:rsidP="00C66B49">
            <w:pPr>
              <w:spacing w:beforeLines="60" w:before="144" w:afterLines="60" w:after="144" w:line="276" w:lineRule="auto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B5A71">
              <w:rPr>
                <w:b/>
                <w:i/>
              </w:rPr>
              <w:t>Atenção:</w:t>
            </w:r>
            <w:r w:rsidRPr="005127D1">
              <w:rPr>
                <w:i/>
              </w:rPr>
              <w:t xml:space="preserve"> A Comissão Avaliadora deve enviar os resultados para </w:t>
            </w:r>
            <w:hyperlink r:id="rId5" w:history="1">
              <w:r w:rsidR="002B5A71" w:rsidRPr="002B5A71">
                <w:rPr>
                  <w:rStyle w:val="Hyperlink"/>
                  <w:i/>
                </w:rPr>
                <w:t>bolsas_projetos@on.br</w:t>
              </w:r>
            </w:hyperlink>
            <w:r w:rsidR="002B5A71">
              <w:rPr>
                <w:i/>
              </w:rPr>
              <w:t xml:space="preserve"> </w:t>
            </w:r>
            <w:r w:rsidRPr="005127D1">
              <w:rPr>
                <w:i/>
              </w:rPr>
              <w:t>até 1 dia útil antes desta data.</w:t>
            </w:r>
          </w:p>
        </w:tc>
      </w:tr>
      <w:tr w:rsidR="00877D19" w:rsidRPr="004B4BC3" w14:paraId="67A4AFD4" w14:textId="77777777" w:rsidTr="00A6063C">
        <w:trPr>
          <w:trHeight w:val="470"/>
        </w:trPr>
        <w:tc>
          <w:tcPr>
            <w:tcW w:w="3544" w:type="dxa"/>
          </w:tcPr>
          <w:p w14:paraId="57C375E1" w14:textId="14841CDC" w:rsidR="00877D19" w:rsidRPr="004B4BC3" w:rsidRDefault="00877D19" w:rsidP="00877D19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 w:rsidRPr="00453E0D">
              <w:rPr>
                <w:color w:val="000000"/>
              </w:rPr>
              <w:t>Início do Prazo Recursal</w:t>
            </w:r>
          </w:p>
        </w:tc>
        <w:tc>
          <w:tcPr>
            <w:tcW w:w="5812" w:type="dxa"/>
          </w:tcPr>
          <w:p w14:paraId="008E216B" w14:textId="1E8E5F2B" w:rsidR="00877D19" w:rsidRPr="00053F72" w:rsidRDefault="002B5A71" w:rsidP="00877D19">
            <w:pPr>
              <w:tabs>
                <w:tab w:val="left" w:pos="1080"/>
                <w:tab w:val="center" w:pos="1410"/>
              </w:tabs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Dia útil seguinte</w:t>
            </w:r>
            <w:r>
              <w:t xml:space="preserve"> à Divulgação do Resultado Preliminar.</w:t>
            </w:r>
          </w:p>
        </w:tc>
      </w:tr>
      <w:tr w:rsidR="00877D19" w:rsidRPr="004B4BC3" w14:paraId="67149A0A" w14:textId="77777777" w:rsidTr="00A6063C">
        <w:trPr>
          <w:trHeight w:val="470"/>
        </w:trPr>
        <w:tc>
          <w:tcPr>
            <w:tcW w:w="3544" w:type="dxa"/>
          </w:tcPr>
          <w:p w14:paraId="21D5F0F5" w14:textId="7EEB2B4B" w:rsidR="00877D19" w:rsidRPr="004B4BC3" w:rsidRDefault="00877D19" w:rsidP="00877D19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 w:rsidRPr="00453E0D">
              <w:rPr>
                <w:color w:val="000000"/>
              </w:rPr>
              <w:t>Término do Prazo Recursal</w:t>
            </w:r>
          </w:p>
        </w:tc>
        <w:tc>
          <w:tcPr>
            <w:tcW w:w="5812" w:type="dxa"/>
          </w:tcPr>
          <w:p w14:paraId="2789A891" w14:textId="4CE8AB63" w:rsidR="00877D19" w:rsidRDefault="002B5A71" w:rsidP="00877D19">
            <w:pPr>
              <w:spacing w:beforeLines="60" w:before="144" w:afterLines="60" w:after="144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t xml:space="preserve">Contar o </w:t>
            </w:r>
            <w:r>
              <w:rPr>
                <w:b/>
                <w:bCs/>
              </w:rPr>
              <w:t>mínimo de 2 dias úteis</w:t>
            </w:r>
            <w:r>
              <w:t xml:space="preserve"> a partir do Início do Prazo Recursal (período garantido para os candidatos).</w:t>
            </w:r>
          </w:p>
        </w:tc>
      </w:tr>
      <w:tr w:rsidR="00877D19" w:rsidRPr="004B4BC3" w14:paraId="5C6964CC" w14:textId="77777777" w:rsidTr="00A6063C">
        <w:trPr>
          <w:trHeight w:val="470"/>
        </w:trPr>
        <w:tc>
          <w:tcPr>
            <w:tcW w:w="3544" w:type="dxa"/>
          </w:tcPr>
          <w:p w14:paraId="33FA4D6E" w14:textId="7C5AF8BF" w:rsidR="00877D19" w:rsidRPr="004B4BC3" w:rsidRDefault="00877D19" w:rsidP="00877D19">
            <w:pPr>
              <w:spacing w:beforeLines="60" w:before="144" w:afterLines="60" w:after="144" w:line="276" w:lineRule="auto"/>
              <w:jc w:val="both"/>
              <w:rPr>
                <w:color w:val="000000" w:themeColor="text1"/>
              </w:rPr>
            </w:pPr>
            <w:r w:rsidRPr="00453E0D">
              <w:rPr>
                <w:color w:val="000000"/>
              </w:rPr>
              <w:t>Resultado dos Recursos e Resultado Final</w:t>
            </w:r>
          </w:p>
        </w:tc>
        <w:tc>
          <w:tcPr>
            <w:tcW w:w="5812" w:type="dxa"/>
          </w:tcPr>
          <w:p w14:paraId="2EFDD908" w14:textId="77777777" w:rsidR="002B5A71" w:rsidRDefault="002B5A71" w:rsidP="004012C6">
            <w:pPr>
              <w:spacing w:beforeLines="60" w:before="144" w:afterLines="60" w:after="144" w:line="276" w:lineRule="auto"/>
              <w:jc w:val="center"/>
            </w:pPr>
            <w:r>
              <w:t xml:space="preserve">Marcar para o </w:t>
            </w:r>
            <w:r>
              <w:rPr>
                <w:b/>
                <w:bCs/>
              </w:rPr>
              <w:t>mínimo de 2 dias úteis</w:t>
            </w:r>
            <w:r>
              <w:t xml:space="preserve"> após o Término do Prazo Recursal.</w:t>
            </w:r>
          </w:p>
          <w:p w14:paraId="24794C1B" w14:textId="25349ECC" w:rsidR="00877D19" w:rsidRPr="002B5A71" w:rsidRDefault="002B5A71" w:rsidP="004012C6">
            <w:pPr>
              <w:spacing w:beforeLines="60" w:before="144" w:afterLines="60" w:after="144" w:line="276" w:lineRule="auto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B5A71">
              <w:rPr>
                <w:b/>
                <w:i/>
              </w:rPr>
              <w:t>Atenção:</w:t>
            </w:r>
            <w:r w:rsidRPr="002B5A71">
              <w:rPr>
                <w:i/>
              </w:rPr>
              <w:t xml:space="preserve"> Os resultados do julgamento devem ser enviados para </w:t>
            </w:r>
            <w:hyperlink r:id="rId6" w:history="1">
              <w:r w:rsidRPr="002B5A71">
                <w:rPr>
                  <w:rStyle w:val="Hyperlink"/>
                  <w:i/>
                </w:rPr>
                <w:t>bolsas_projetos@on.br</w:t>
              </w:r>
            </w:hyperlink>
            <w:r w:rsidRPr="002B5A71">
              <w:rPr>
                <w:i/>
              </w:rPr>
              <w:t xml:space="preserve"> em até 1 dia útil após o fim do julgamento dos recursos.</w:t>
            </w:r>
          </w:p>
        </w:tc>
      </w:tr>
    </w:tbl>
    <w:p w14:paraId="524CE0C4" w14:textId="1EDE5595" w:rsidR="00F6204C" w:rsidRDefault="00F6204C"/>
    <w:p w14:paraId="29D0B790" w14:textId="39CD8F07" w:rsidR="004540CE" w:rsidRPr="00F3318A" w:rsidRDefault="00F3318A">
      <w:r w:rsidRPr="00F3318A">
        <w:rPr>
          <w:b/>
          <w:color w:val="FF0000"/>
        </w:rPr>
        <w:t xml:space="preserve">Nota: </w:t>
      </w:r>
      <w:r w:rsidRPr="00F3318A">
        <w:rPr>
          <w:color w:val="FF0000"/>
        </w:rPr>
        <w:t>Na contagem dos prazos, exclui-se o dia do início e inclui-se o dia do vencimento. Caso o vencimento ocorra em dia não útil, o prazo será automaticamente prorrogado para o primeiro dia útil subsequente.</w:t>
      </w:r>
    </w:p>
    <w:sectPr w:rsidR="004540CE" w:rsidRPr="00F33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84358"/>
    <w:multiLevelType w:val="multilevel"/>
    <w:tmpl w:val="EE4099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0" w:firstLine="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0" w:firstLine="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0" w:firstLine="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16"/>
    <w:rsid w:val="00042E41"/>
    <w:rsid w:val="00045EEE"/>
    <w:rsid w:val="00053F72"/>
    <w:rsid w:val="00056DC9"/>
    <w:rsid w:val="000A27BF"/>
    <w:rsid w:val="000D7ADB"/>
    <w:rsid w:val="00121D41"/>
    <w:rsid w:val="00234939"/>
    <w:rsid w:val="002A14AB"/>
    <w:rsid w:val="002B1D8D"/>
    <w:rsid w:val="002B5A71"/>
    <w:rsid w:val="002E480B"/>
    <w:rsid w:val="0031583D"/>
    <w:rsid w:val="00364FD4"/>
    <w:rsid w:val="003774E9"/>
    <w:rsid w:val="003B14AD"/>
    <w:rsid w:val="004012C6"/>
    <w:rsid w:val="004540CE"/>
    <w:rsid w:val="004579E5"/>
    <w:rsid w:val="004C6EAD"/>
    <w:rsid w:val="004D70E8"/>
    <w:rsid w:val="005127D1"/>
    <w:rsid w:val="005429DD"/>
    <w:rsid w:val="0055700A"/>
    <w:rsid w:val="00590195"/>
    <w:rsid w:val="005A3729"/>
    <w:rsid w:val="005B2B3E"/>
    <w:rsid w:val="00620EA7"/>
    <w:rsid w:val="006B3A8C"/>
    <w:rsid w:val="006C1B9E"/>
    <w:rsid w:val="006E4FF8"/>
    <w:rsid w:val="0075151C"/>
    <w:rsid w:val="007751BA"/>
    <w:rsid w:val="007A1D32"/>
    <w:rsid w:val="00844522"/>
    <w:rsid w:val="00877D19"/>
    <w:rsid w:val="00940A9A"/>
    <w:rsid w:val="009B49F6"/>
    <w:rsid w:val="009D46B5"/>
    <w:rsid w:val="00A15CE6"/>
    <w:rsid w:val="00A17571"/>
    <w:rsid w:val="00A22BEE"/>
    <w:rsid w:val="00A6063C"/>
    <w:rsid w:val="00A63416"/>
    <w:rsid w:val="00B634E6"/>
    <w:rsid w:val="00B76179"/>
    <w:rsid w:val="00BA745F"/>
    <w:rsid w:val="00C02518"/>
    <w:rsid w:val="00C23E61"/>
    <w:rsid w:val="00C478DD"/>
    <w:rsid w:val="00C66B49"/>
    <w:rsid w:val="00CA5450"/>
    <w:rsid w:val="00CB1341"/>
    <w:rsid w:val="00CC74C1"/>
    <w:rsid w:val="00DD2132"/>
    <w:rsid w:val="00DF198E"/>
    <w:rsid w:val="00DF75B6"/>
    <w:rsid w:val="00E16B24"/>
    <w:rsid w:val="00E9490D"/>
    <w:rsid w:val="00EA2F81"/>
    <w:rsid w:val="00F30910"/>
    <w:rsid w:val="00F3318A"/>
    <w:rsid w:val="00F42548"/>
    <w:rsid w:val="00F47798"/>
    <w:rsid w:val="00F6204C"/>
    <w:rsid w:val="00F62B52"/>
    <w:rsid w:val="00F7518C"/>
    <w:rsid w:val="00F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E641"/>
  <w15:chartTrackingRefBased/>
  <w15:docId w15:val="{FCC291D1-8EAE-4F60-8A30-B9334E8C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341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A63416"/>
    <w:pPr>
      <w:spacing w:line="276" w:lineRule="auto"/>
      <w:ind w:left="425" w:right="136" w:hanging="149"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63416"/>
    <w:rPr>
      <w:rFonts w:ascii="Arial" w:eastAsia="Arial" w:hAnsi="Arial" w:cs="Arial"/>
      <w:b/>
      <w:lang w:eastAsia="pt-BR"/>
    </w:rPr>
  </w:style>
  <w:style w:type="character" w:styleId="Hyperlink">
    <w:name w:val="Hyperlink"/>
    <w:basedOn w:val="Fontepargpadro"/>
    <w:uiPriority w:val="99"/>
    <w:unhideWhenUsed/>
    <w:rsid w:val="00940A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bolsas_projetos@on.br%20" TargetMode="External"/><Relationship Id="rId5" Type="http://schemas.openxmlformats.org/officeDocument/2006/relationships/hyperlink" Target="file:///G:\Drives%20compartilhados\Escrit&#243;rio%20de%20Projetos\Setor%20de%20Bolsas%20de%20Projetos\Documentos%20Modelos\bolsas_projetos@on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Jamelli</dc:creator>
  <cp:keywords/>
  <dc:description/>
  <cp:lastModifiedBy>Davi Jamelli</cp:lastModifiedBy>
  <cp:revision>22</cp:revision>
  <dcterms:created xsi:type="dcterms:W3CDTF">2025-12-11T20:08:00Z</dcterms:created>
  <dcterms:modified xsi:type="dcterms:W3CDTF">2026-06-02T19:51:00Z</dcterms:modified>
</cp:coreProperties>
</file>