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right="-702" w:firstLine="0"/>
        <w:rPr/>
      </w:pPr>
      <w:bookmarkStart w:colFirst="0" w:colLast="0" w:name="_78epgvi40px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</w:rPr>
      </w:pPr>
      <w:bookmarkStart w:colFirst="0" w:colLast="0" w:name="_nfjdvxzferse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417" w:top="1417" w:left="1701" w:right="1701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General José Cristino, 77 - São Cristóvão - Rio de Janeiro, RJ - Brasil </w:t>
    </w:r>
  </w:p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CEP: 20921-400 - gov.br/observatorio - Tel.: (21) 3504 9100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635</wp:posOffset>
          </wp:positionV>
          <wp:extent cx="5831234" cy="98107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299" l="0" r="-8299" t="0"/>
                  <a:stretch>
                    <a:fillRect/>
                  </a:stretch>
                </pic:blipFill>
                <pic:spPr>
                  <a:xfrm>
                    <a:off x="0" y="0"/>
                    <a:ext cx="5831234" cy="981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-307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