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7CE8" w:rsidRPr="00CF2B42" w:rsidRDefault="00347CE8" w:rsidP="00CF2B42">
      <w:pPr>
        <w:spacing w:before="5" w:line="100" w:lineRule="exact"/>
      </w:pPr>
    </w:p>
    <w:p w:rsidR="00347CE8" w:rsidRPr="00CF2B42" w:rsidRDefault="00347CE8" w:rsidP="00CF2B42">
      <w:pPr>
        <w:spacing w:line="200" w:lineRule="exact"/>
      </w:pPr>
    </w:p>
    <w:p w:rsidR="00347CE8" w:rsidRPr="00CF2B42" w:rsidRDefault="00347CE8" w:rsidP="00CF2B42">
      <w:pPr>
        <w:spacing w:line="200" w:lineRule="exact"/>
      </w:pPr>
    </w:p>
    <w:p w:rsidR="00347CE8" w:rsidRPr="00CF2B42" w:rsidRDefault="001F4A66" w:rsidP="0060660B">
      <w:pPr>
        <w:jc w:val="center"/>
      </w:pPr>
      <w:r w:rsidRPr="00CF2B42">
        <w:rPr>
          <w:noProof/>
          <w:lang w:val="pt-BR" w:eastAsia="pt-BR"/>
        </w:rPr>
        <w:drawing>
          <wp:inline distT="0" distB="0" distL="0" distR="0">
            <wp:extent cx="819150" cy="838200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7CE8" w:rsidRPr="00CF2B42" w:rsidRDefault="00B46BEC" w:rsidP="00CF2B42">
      <w:pPr>
        <w:spacing w:line="200" w:lineRule="exact"/>
        <w:jc w:val="center"/>
        <w:rPr>
          <w:lang w:val="pt-BR"/>
        </w:rPr>
      </w:pPr>
      <w:r w:rsidRPr="00CF2B42">
        <w:rPr>
          <w:spacing w:val="1"/>
          <w:w w:val="109"/>
          <w:lang w:val="pt-BR"/>
        </w:rPr>
        <w:t>P</w:t>
      </w:r>
      <w:r w:rsidRPr="00CF2B42">
        <w:rPr>
          <w:spacing w:val="-1"/>
          <w:w w:val="109"/>
          <w:lang w:val="pt-BR"/>
        </w:rPr>
        <w:t>R</w:t>
      </w:r>
      <w:r w:rsidRPr="00CF2B42">
        <w:rPr>
          <w:spacing w:val="2"/>
          <w:w w:val="109"/>
          <w:lang w:val="pt-BR"/>
        </w:rPr>
        <w:t>E</w:t>
      </w:r>
      <w:r w:rsidRPr="00CF2B42">
        <w:rPr>
          <w:spacing w:val="-1"/>
          <w:w w:val="109"/>
          <w:lang w:val="pt-BR"/>
        </w:rPr>
        <w:t>S</w:t>
      </w:r>
      <w:r w:rsidRPr="00CF2B42">
        <w:rPr>
          <w:w w:val="109"/>
          <w:lang w:val="pt-BR"/>
        </w:rPr>
        <w:t>ID</w:t>
      </w:r>
      <w:r w:rsidRPr="00CF2B42">
        <w:rPr>
          <w:spacing w:val="2"/>
          <w:w w:val="109"/>
          <w:lang w:val="pt-BR"/>
        </w:rPr>
        <w:t>Ê</w:t>
      </w:r>
      <w:r w:rsidRPr="00CF2B42">
        <w:rPr>
          <w:w w:val="109"/>
          <w:lang w:val="pt-BR"/>
        </w:rPr>
        <w:t>N</w:t>
      </w:r>
      <w:r w:rsidRPr="00CF2B42">
        <w:rPr>
          <w:spacing w:val="1"/>
          <w:w w:val="109"/>
          <w:lang w:val="pt-BR"/>
        </w:rPr>
        <w:t>C</w:t>
      </w:r>
      <w:r w:rsidRPr="00CF2B42">
        <w:rPr>
          <w:spacing w:val="3"/>
          <w:w w:val="109"/>
          <w:lang w:val="pt-BR"/>
        </w:rPr>
        <w:t>I</w:t>
      </w:r>
      <w:r w:rsidRPr="00CF2B42">
        <w:rPr>
          <w:w w:val="109"/>
          <w:lang w:val="pt-BR"/>
        </w:rPr>
        <w:t>A</w:t>
      </w:r>
      <w:r w:rsidRPr="00CF2B42">
        <w:rPr>
          <w:spacing w:val="-2"/>
          <w:w w:val="109"/>
          <w:lang w:val="pt-BR"/>
        </w:rPr>
        <w:t xml:space="preserve"> </w:t>
      </w:r>
      <w:r w:rsidRPr="00CF2B42">
        <w:rPr>
          <w:spacing w:val="2"/>
          <w:lang w:val="pt-BR"/>
        </w:rPr>
        <w:t>D</w:t>
      </w:r>
      <w:r w:rsidRPr="00CF2B42">
        <w:rPr>
          <w:lang w:val="pt-BR"/>
        </w:rPr>
        <w:t>A</w:t>
      </w:r>
      <w:r w:rsidRPr="00CF2B42">
        <w:rPr>
          <w:spacing w:val="3"/>
          <w:lang w:val="pt-BR"/>
        </w:rPr>
        <w:t xml:space="preserve"> </w:t>
      </w:r>
      <w:r w:rsidRPr="00CF2B42">
        <w:rPr>
          <w:spacing w:val="-1"/>
          <w:w w:val="106"/>
          <w:lang w:val="pt-BR"/>
        </w:rPr>
        <w:t>R</w:t>
      </w:r>
      <w:r w:rsidRPr="00CF2B42">
        <w:rPr>
          <w:spacing w:val="-1"/>
          <w:w w:val="118"/>
          <w:lang w:val="pt-BR"/>
        </w:rPr>
        <w:t>E</w:t>
      </w:r>
      <w:r w:rsidRPr="00CF2B42">
        <w:rPr>
          <w:spacing w:val="3"/>
          <w:w w:val="112"/>
          <w:lang w:val="pt-BR"/>
        </w:rPr>
        <w:t>P</w:t>
      </w:r>
      <w:r w:rsidRPr="00CF2B42">
        <w:rPr>
          <w:spacing w:val="1"/>
          <w:w w:val="107"/>
          <w:lang w:val="pt-BR"/>
        </w:rPr>
        <w:t>Ú</w:t>
      </w:r>
      <w:r w:rsidRPr="00CF2B42">
        <w:rPr>
          <w:spacing w:val="3"/>
          <w:w w:val="103"/>
          <w:lang w:val="pt-BR"/>
        </w:rPr>
        <w:t>B</w:t>
      </w:r>
      <w:r w:rsidRPr="00CF2B42">
        <w:rPr>
          <w:spacing w:val="-3"/>
          <w:w w:val="106"/>
          <w:lang w:val="pt-BR"/>
        </w:rPr>
        <w:t>L</w:t>
      </w:r>
      <w:r w:rsidRPr="00CF2B42">
        <w:rPr>
          <w:spacing w:val="2"/>
          <w:w w:val="121"/>
          <w:lang w:val="pt-BR"/>
        </w:rPr>
        <w:t>I</w:t>
      </w:r>
      <w:r w:rsidRPr="00CF2B42">
        <w:rPr>
          <w:spacing w:val="1"/>
          <w:w w:val="103"/>
          <w:lang w:val="pt-BR"/>
        </w:rPr>
        <w:t>C</w:t>
      </w:r>
      <w:r w:rsidRPr="00CF2B42">
        <w:rPr>
          <w:w w:val="92"/>
          <w:lang w:val="pt-BR"/>
        </w:rPr>
        <w:t>A</w:t>
      </w:r>
    </w:p>
    <w:p w:rsidR="00347CE8" w:rsidRPr="00CF2B42" w:rsidRDefault="00B46BEC" w:rsidP="00CF2B42">
      <w:pPr>
        <w:spacing w:before="11" w:line="200" w:lineRule="exact"/>
        <w:jc w:val="center"/>
        <w:rPr>
          <w:lang w:val="pt-BR"/>
        </w:rPr>
      </w:pPr>
      <w:r w:rsidRPr="00CF2B42">
        <w:rPr>
          <w:b/>
          <w:position w:val="-1"/>
          <w:lang w:val="pt-BR"/>
        </w:rPr>
        <w:t>SE</w:t>
      </w:r>
      <w:r w:rsidRPr="00CF2B42">
        <w:rPr>
          <w:b/>
          <w:spacing w:val="-1"/>
          <w:position w:val="-1"/>
          <w:lang w:val="pt-BR"/>
        </w:rPr>
        <w:t>C</w:t>
      </w:r>
      <w:r w:rsidRPr="00CF2B42">
        <w:rPr>
          <w:b/>
          <w:spacing w:val="2"/>
          <w:position w:val="-1"/>
          <w:lang w:val="pt-BR"/>
        </w:rPr>
        <w:t>R</w:t>
      </w:r>
      <w:r w:rsidRPr="00CF2B42">
        <w:rPr>
          <w:b/>
          <w:position w:val="-1"/>
          <w:lang w:val="pt-BR"/>
        </w:rPr>
        <w:t>ET</w:t>
      </w:r>
      <w:r w:rsidRPr="00CF2B42">
        <w:rPr>
          <w:b/>
          <w:spacing w:val="2"/>
          <w:position w:val="-1"/>
          <w:lang w:val="pt-BR"/>
        </w:rPr>
        <w:t>A</w:t>
      </w:r>
      <w:r w:rsidRPr="00CF2B42">
        <w:rPr>
          <w:b/>
          <w:spacing w:val="-1"/>
          <w:position w:val="-1"/>
          <w:lang w:val="pt-BR"/>
        </w:rPr>
        <w:t>R</w:t>
      </w:r>
      <w:r w:rsidRPr="00CF2B42">
        <w:rPr>
          <w:b/>
          <w:spacing w:val="1"/>
          <w:position w:val="-1"/>
          <w:lang w:val="pt-BR"/>
        </w:rPr>
        <w:t>I</w:t>
      </w:r>
      <w:r w:rsidRPr="00CF2B42">
        <w:rPr>
          <w:b/>
          <w:position w:val="-1"/>
          <w:lang w:val="pt-BR"/>
        </w:rPr>
        <w:t>A</w:t>
      </w:r>
      <w:r w:rsidRPr="00CF2B42">
        <w:rPr>
          <w:b/>
          <w:spacing w:val="18"/>
          <w:position w:val="-1"/>
          <w:lang w:val="pt-BR"/>
        </w:rPr>
        <w:t xml:space="preserve"> </w:t>
      </w:r>
      <w:r w:rsidRPr="00CF2B42">
        <w:rPr>
          <w:b/>
          <w:spacing w:val="-1"/>
          <w:position w:val="-1"/>
          <w:lang w:val="pt-BR"/>
        </w:rPr>
        <w:t>D</w:t>
      </w:r>
      <w:r w:rsidRPr="00CF2B42">
        <w:rPr>
          <w:b/>
          <w:position w:val="-1"/>
          <w:lang w:val="pt-BR"/>
        </w:rPr>
        <w:t>E</w:t>
      </w:r>
      <w:r w:rsidRPr="00CF2B42">
        <w:rPr>
          <w:b/>
          <w:spacing w:val="5"/>
          <w:position w:val="-1"/>
          <w:lang w:val="pt-BR"/>
        </w:rPr>
        <w:t xml:space="preserve"> </w:t>
      </w:r>
      <w:r w:rsidRPr="00CF2B42">
        <w:rPr>
          <w:b/>
          <w:spacing w:val="2"/>
          <w:position w:val="-1"/>
          <w:lang w:val="pt-BR"/>
        </w:rPr>
        <w:t>P</w:t>
      </w:r>
      <w:r w:rsidRPr="00CF2B42">
        <w:rPr>
          <w:b/>
          <w:position w:val="-1"/>
          <w:lang w:val="pt-BR"/>
        </w:rPr>
        <w:t>OL</w:t>
      </w:r>
      <w:r w:rsidRPr="00CF2B42">
        <w:rPr>
          <w:b/>
          <w:spacing w:val="1"/>
          <w:position w:val="-1"/>
          <w:lang w:val="pt-BR"/>
        </w:rPr>
        <w:t>Í</w:t>
      </w:r>
      <w:r w:rsidRPr="00CF2B42">
        <w:rPr>
          <w:b/>
          <w:position w:val="-1"/>
          <w:lang w:val="pt-BR"/>
        </w:rPr>
        <w:t>T</w:t>
      </w:r>
      <w:r w:rsidRPr="00CF2B42">
        <w:rPr>
          <w:b/>
          <w:spacing w:val="4"/>
          <w:position w:val="-1"/>
          <w:lang w:val="pt-BR"/>
        </w:rPr>
        <w:t>I</w:t>
      </w:r>
      <w:r w:rsidRPr="00CF2B42">
        <w:rPr>
          <w:b/>
          <w:spacing w:val="-1"/>
          <w:position w:val="-1"/>
          <w:lang w:val="pt-BR"/>
        </w:rPr>
        <w:t>CA</w:t>
      </w:r>
      <w:r w:rsidRPr="00CF2B42">
        <w:rPr>
          <w:b/>
          <w:position w:val="-1"/>
          <w:lang w:val="pt-BR"/>
        </w:rPr>
        <w:t>S</w:t>
      </w:r>
      <w:r w:rsidRPr="00CF2B42">
        <w:rPr>
          <w:b/>
          <w:spacing w:val="19"/>
          <w:position w:val="-1"/>
          <w:lang w:val="pt-BR"/>
        </w:rPr>
        <w:t xml:space="preserve"> </w:t>
      </w:r>
      <w:r w:rsidRPr="00CF2B42">
        <w:rPr>
          <w:b/>
          <w:spacing w:val="-1"/>
          <w:position w:val="-1"/>
          <w:lang w:val="pt-BR"/>
        </w:rPr>
        <w:t>P</w:t>
      </w:r>
      <w:r w:rsidRPr="00CF2B42">
        <w:rPr>
          <w:b/>
          <w:spacing w:val="2"/>
          <w:position w:val="-1"/>
          <w:lang w:val="pt-BR"/>
        </w:rPr>
        <w:t>A</w:t>
      </w:r>
      <w:r w:rsidRPr="00CF2B42">
        <w:rPr>
          <w:b/>
          <w:spacing w:val="-1"/>
          <w:position w:val="-1"/>
          <w:lang w:val="pt-BR"/>
        </w:rPr>
        <w:t>R</w:t>
      </w:r>
      <w:r w:rsidRPr="00CF2B42">
        <w:rPr>
          <w:b/>
          <w:position w:val="-1"/>
          <w:lang w:val="pt-BR"/>
        </w:rPr>
        <w:t>A</w:t>
      </w:r>
      <w:r w:rsidRPr="00CF2B42">
        <w:rPr>
          <w:b/>
          <w:spacing w:val="8"/>
          <w:position w:val="-1"/>
          <w:lang w:val="pt-BR"/>
        </w:rPr>
        <w:t xml:space="preserve"> </w:t>
      </w:r>
      <w:r w:rsidRPr="00CF2B42">
        <w:rPr>
          <w:b/>
          <w:spacing w:val="-1"/>
          <w:position w:val="-1"/>
          <w:lang w:val="pt-BR"/>
        </w:rPr>
        <w:t>A</w:t>
      </w:r>
      <w:r w:rsidRPr="00CF2B42">
        <w:rPr>
          <w:b/>
          <w:position w:val="-1"/>
          <w:lang w:val="pt-BR"/>
        </w:rPr>
        <w:t>S</w:t>
      </w:r>
      <w:r w:rsidRPr="00CF2B42">
        <w:rPr>
          <w:b/>
          <w:spacing w:val="5"/>
          <w:position w:val="-1"/>
          <w:lang w:val="pt-BR"/>
        </w:rPr>
        <w:t xml:space="preserve"> </w:t>
      </w:r>
      <w:r w:rsidRPr="00CF2B42">
        <w:rPr>
          <w:b/>
          <w:spacing w:val="2"/>
          <w:w w:val="102"/>
          <w:position w:val="-1"/>
          <w:lang w:val="pt-BR"/>
        </w:rPr>
        <w:t>M</w:t>
      </w:r>
      <w:r w:rsidRPr="00CF2B42">
        <w:rPr>
          <w:b/>
          <w:spacing w:val="2"/>
          <w:w w:val="101"/>
          <w:position w:val="-1"/>
          <w:lang w:val="pt-BR"/>
        </w:rPr>
        <w:t>U</w:t>
      </w:r>
      <w:r w:rsidRPr="00CF2B42">
        <w:rPr>
          <w:b/>
          <w:spacing w:val="-2"/>
          <w:w w:val="102"/>
          <w:position w:val="-1"/>
          <w:lang w:val="pt-BR"/>
        </w:rPr>
        <w:t>L</w:t>
      </w:r>
      <w:r w:rsidRPr="00CF2B42">
        <w:rPr>
          <w:b/>
          <w:spacing w:val="3"/>
          <w:w w:val="102"/>
          <w:position w:val="-1"/>
          <w:lang w:val="pt-BR"/>
        </w:rPr>
        <w:t>H</w:t>
      </w:r>
      <w:r w:rsidRPr="00CF2B42">
        <w:rPr>
          <w:b/>
          <w:spacing w:val="-2"/>
          <w:w w:val="102"/>
          <w:position w:val="-1"/>
          <w:lang w:val="pt-BR"/>
        </w:rPr>
        <w:t>E</w:t>
      </w:r>
      <w:r w:rsidRPr="00CF2B42">
        <w:rPr>
          <w:b/>
          <w:spacing w:val="4"/>
          <w:w w:val="101"/>
          <w:position w:val="-1"/>
          <w:lang w:val="pt-BR"/>
        </w:rPr>
        <w:t>R</w:t>
      </w:r>
      <w:r w:rsidRPr="00CF2B42">
        <w:rPr>
          <w:b/>
          <w:w w:val="102"/>
          <w:position w:val="-1"/>
          <w:lang w:val="pt-BR"/>
        </w:rPr>
        <w:t>E</w:t>
      </w:r>
      <w:r w:rsidRPr="00CF2B42">
        <w:rPr>
          <w:b/>
          <w:w w:val="101"/>
          <w:position w:val="-1"/>
          <w:lang w:val="pt-BR"/>
        </w:rPr>
        <w:t>S</w:t>
      </w:r>
    </w:p>
    <w:p w:rsidR="00347CE8" w:rsidRPr="00CF2B42" w:rsidRDefault="00347CE8" w:rsidP="00CF2B42">
      <w:pPr>
        <w:spacing w:before="8" w:line="140" w:lineRule="exact"/>
        <w:rPr>
          <w:lang w:val="pt-BR"/>
        </w:rPr>
      </w:pPr>
    </w:p>
    <w:p w:rsidR="00347CE8" w:rsidRPr="00CF2B42" w:rsidRDefault="00347CE8" w:rsidP="00CF2B42">
      <w:pPr>
        <w:spacing w:line="200" w:lineRule="exact"/>
        <w:rPr>
          <w:lang w:val="pt-BR"/>
        </w:rPr>
      </w:pPr>
    </w:p>
    <w:p w:rsidR="00347CE8" w:rsidRPr="00CF2B42" w:rsidRDefault="00347CE8" w:rsidP="00CF2B42">
      <w:pPr>
        <w:spacing w:line="200" w:lineRule="exact"/>
        <w:rPr>
          <w:lang w:val="pt-BR"/>
        </w:rPr>
      </w:pPr>
    </w:p>
    <w:p w:rsidR="00347CE8" w:rsidRPr="00420614" w:rsidRDefault="00347CE8" w:rsidP="00420614">
      <w:pPr>
        <w:jc w:val="center"/>
        <w:rPr>
          <w:rFonts w:eastAsia="Arial"/>
          <w:b/>
          <w:spacing w:val="-2"/>
          <w:lang w:val="pt-BR"/>
        </w:rPr>
      </w:pPr>
    </w:p>
    <w:p w:rsidR="00420614" w:rsidRPr="00420614" w:rsidRDefault="00420614" w:rsidP="00CF2B42">
      <w:pPr>
        <w:jc w:val="center"/>
        <w:rPr>
          <w:rFonts w:eastAsia="Arial"/>
          <w:b/>
          <w:spacing w:val="-2"/>
          <w:lang w:val="pt-BR"/>
        </w:rPr>
      </w:pPr>
      <w:r w:rsidRPr="00420614">
        <w:rPr>
          <w:rFonts w:eastAsia="Arial"/>
          <w:b/>
          <w:spacing w:val="-2"/>
          <w:lang w:val="pt-BR"/>
        </w:rPr>
        <w:t xml:space="preserve">Programa </w:t>
      </w:r>
      <w:r w:rsidRPr="00420614">
        <w:rPr>
          <w:rFonts w:eastAsia="Arial"/>
          <w:b/>
          <w:spacing w:val="-2"/>
          <w:lang w:val="pt-BR"/>
        </w:rPr>
        <w:t xml:space="preserve">2104 - </w:t>
      </w:r>
      <w:r w:rsidRPr="00420614">
        <w:rPr>
          <w:rFonts w:eastAsia="Arial"/>
          <w:b/>
          <w:spacing w:val="-2"/>
          <w:lang w:val="pt-BR"/>
        </w:rPr>
        <w:t>PROGRAMA DE GESTÃO E MANUTENÇÃO DA SECRETARIA DE POLÍTICAS PARA AS MULHERES</w:t>
      </w:r>
    </w:p>
    <w:p w:rsidR="00347CE8" w:rsidRPr="00420614" w:rsidRDefault="00347CE8" w:rsidP="00CF2B42">
      <w:pPr>
        <w:jc w:val="center"/>
        <w:rPr>
          <w:rFonts w:eastAsia="Arial"/>
          <w:b/>
          <w:spacing w:val="-2"/>
          <w:lang w:val="pt-BR"/>
        </w:rPr>
      </w:pPr>
    </w:p>
    <w:p w:rsidR="00347CE8" w:rsidRPr="00CF2B42" w:rsidRDefault="00347CE8" w:rsidP="00CF2B42">
      <w:pPr>
        <w:spacing w:line="200" w:lineRule="exact"/>
        <w:rPr>
          <w:lang w:val="pt-BR"/>
        </w:rPr>
      </w:pPr>
    </w:p>
    <w:p w:rsidR="00892B55" w:rsidRDefault="00420614" w:rsidP="00B46BEC">
      <w:pPr>
        <w:spacing w:before="8" w:line="260" w:lineRule="exact"/>
        <w:jc w:val="both"/>
        <w:rPr>
          <w:lang w:val="pt-BR"/>
        </w:rPr>
      </w:pPr>
      <w:bookmarkStart w:id="0" w:name="_GoBack"/>
      <w:r w:rsidRPr="00892B55">
        <w:rPr>
          <w:b/>
          <w:lang w:val="pt-BR"/>
        </w:rPr>
        <w:t>Ação: 2000 - Administração da Unidade</w:t>
      </w:r>
    </w:p>
    <w:p w:rsidR="00420614" w:rsidRDefault="00420614" w:rsidP="00B46BEC">
      <w:pPr>
        <w:spacing w:before="8" w:line="260" w:lineRule="exact"/>
        <w:jc w:val="both"/>
        <w:rPr>
          <w:lang w:val="pt-BR"/>
        </w:rPr>
      </w:pPr>
      <w:r w:rsidRPr="00420614">
        <w:rPr>
          <w:lang w:val="pt-BR"/>
        </w:rPr>
        <w:t xml:space="preserve">Finalidade: Constituir um centro de custos administrativos das unidades orçamentárias constantes dos orçamentos da União, agregando as despesas que não são passíveis de apropriação em programas ou ações finalísticas. </w:t>
      </w:r>
    </w:p>
    <w:p w:rsidR="00420614" w:rsidRDefault="00420614" w:rsidP="00B46BEC">
      <w:pPr>
        <w:spacing w:before="8" w:line="260" w:lineRule="exact"/>
        <w:jc w:val="both"/>
        <w:rPr>
          <w:lang w:val="pt-BR"/>
        </w:rPr>
      </w:pPr>
    </w:p>
    <w:p w:rsidR="00B46BEC" w:rsidRPr="00B46BEC" w:rsidRDefault="00420614" w:rsidP="00B46BEC">
      <w:pPr>
        <w:spacing w:before="8" w:line="260" w:lineRule="exact"/>
        <w:jc w:val="both"/>
        <w:rPr>
          <w:b/>
          <w:lang w:val="pt-BR"/>
        </w:rPr>
      </w:pPr>
      <w:r w:rsidRPr="00B46BEC">
        <w:rPr>
          <w:b/>
          <w:lang w:val="pt-BR"/>
        </w:rPr>
        <w:t xml:space="preserve">Ação: 2010 - Assistência Pré-Escolar aos Dependentes dos Servidores e Empregados </w:t>
      </w:r>
    </w:p>
    <w:p w:rsidR="00420614" w:rsidRDefault="00420614" w:rsidP="00B46BEC">
      <w:pPr>
        <w:spacing w:before="8" w:line="260" w:lineRule="exact"/>
        <w:jc w:val="both"/>
        <w:rPr>
          <w:lang w:val="pt-BR"/>
        </w:rPr>
      </w:pPr>
      <w:r w:rsidRPr="00420614">
        <w:rPr>
          <w:lang w:val="pt-BR"/>
        </w:rPr>
        <w:t xml:space="preserve">Finalidade: Oferecer aos servidores e empregados públicos federais, inclusive pessoal contratado por tempo determinado (Lei nº 8.745, de 9 de dezembro de 1993), durante a jornada de trabalho, condições adequadas de atendimento aos seus dependentes em idade pré-escolar. </w:t>
      </w:r>
    </w:p>
    <w:p w:rsidR="00420614" w:rsidRDefault="00420614" w:rsidP="00B46BEC">
      <w:pPr>
        <w:spacing w:before="8" w:line="260" w:lineRule="exact"/>
        <w:jc w:val="both"/>
        <w:rPr>
          <w:lang w:val="pt-BR"/>
        </w:rPr>
      </w:pPr>
    </w:p>
    <w:p w:rsidR="00B46BEC" w:rsidRPr="00B46BEC" w:rsidRDefault="00420614" w:rsidP="00B46BEC">
      <w:pPr>
        <w:spacing w:before="8" w:line="260" w:lineRule="exact"/>
        <w:jc w:val="both"/>
        <w:rPr>
          <w:b/>
          <w:lang w:val="pt-BR"/>
        </w:rPr>
      </w:pPr>
      <w:r w:rsidRPr="00B46BEC">
        <w:rPr>
          <w:b/>
          <w:lang w:val="pt-BR"/>
        </w:rPr>
        <w:t xml:space="preserve">Ação: 20TP - Pagamento de Pessoal Ativo da União </w:t>
      </w:r>
    </w:p>
    <w:p w:rsidR="00420614" w:rsidRDefault="00420614" w:rsidP="00B46BEC">
      <w:pPr>
        <w:spacing w:before="8" w:line="260" w:lineRule="exact"/>
        <w:jc w:val="both"/>
        <w:rPr>
          <w:lang w:val="pt-BR"/>
        </w:rPr>
      </w:pPr>
      <w:r w:rsidRPr="00420614">
        <w:rPr>
          <w:lang w:val="pt-BR"/>
        </w:rPr>
        <w:t xml:space="preserve">Finalidade: Garantir o pagamento de espécies remuneratórias devido aos servidores e empregados ativos civis da União </w:t>
      </w:r>
    </w:p>
    <w:p w:rsidR="00420614" w:rsidRPr="00B46BEC" w:rsidRDefault="00420614" w:rsidP="00B46BEC">
      <w:pPr>
        <w:spacing w:before="8" w:line="260" w:lineRule="exact"/>
        <w:jc w:val="both"/>
        <w:rPr>
          <w:b/>
          <w:lang w:val="pt-BR"/>
        </w:rPr>
      </w:pPr>
    </w:p>
    <w:p w:rsidR="00B46BEC" w:rsidRPr="00B46BEC" w:rsidRDefault="00420614" w:rsidP="00B46BEC">
      <w:pPr>
        <w:spacing w:before="8" w:line="260" w:lineRule="exact"/>
        <w:jc w:val="both"/>
        <w:rPr>
          <w:b/>
          <w:lang w:val="pt-BR"/>
        </w:rPr>
      </w:pPr>
      <w:r w:rsidRPr="00B46BEC">
        <w:rPr>
          <w:b/>
          <w:lang w:val="pt-BR"/>
        </w:rPr>
        <w:t xml:space="preserve">Ação: 09HB - Contribuição da União, de suas Autarquias e Fundações para o Custeio do Regime de Previdência dos Servidores Públicos Federais </w:t>
      </w:r>
    </w:p>
    <w:p w:rsidR="00347CE8" w:rsidRDefault="00420614" w:rsidP="00B46BEC">
      <w:pPr>
        <w:spacing w:before="8" w:line="260" w:lineRule="exact"/>
        <w:jc w:val="both"/>
        <w:rPr>
          <w:lang w:val="pt-BR"/>
        </w:rPr>
      </w:pPr>
      <w:r w:rsidRPr="00420614">
        <w:rPr>
          <w:lang w:val="pt-BR"/>
        </w:rPr>
        <w:t>Finalidade: Assegurar o pagamento da contribuição da União, de suas Autarquias e Fundações para o custeio do regime de previdência dos servidores públicos federais na forma do art. 8º da Lei nº 10.887, de 18 de junho de 2004.</w:t>
      </w:r>
    </w:p>
    <w:p w:rsidR="00420614" w:rsidRDefault="00420614" w:rsidP="00B46BEC">
      <w:pPr>
        <w:spacing w:before="8" w:line="260" w:lineRule="exact"/>
        <w:jc w:val="both"/>
        <w:rPr>
          <w:lang w:val="pt-BR"/>
        </w:rPr>
      </w:pPr>
    </w:p>
    <w:p w:rsidR="00B46BEC" w:rsidRPr="00B46BEC" w:rsidRDefault="00420614" w:rsidP="00B46BEC">
      <w:pPr>
        <w:spacing w:before="8" w:line="260" w:lineRule="exact"/>
        <w:jc w:val="both"/>
        <w:rPr>
          <w:b/>
          <w:lang w:val="pt-BR"/>
        </w:rPr>
      </w:pPr>
      <w:r w:rsidRPr="00B46BEC">
        <w:rPr>
          <w:b/>
          <w:lang w:val="pt-BR"/>
        </w:rPr>
        <w:t xml:space="preserve">Ação: 2004 - Assistência Médica e Odontológica aos Servidores, Empregados e seus Dependentes </w:t>
      </w:r>
    </w:p>
    <w:p w:rsidR="00420614" w:rsidRDefault="00420614" w:rsidP="00B46BEC">
      <w:pPr>
        <w:spacing w:before="8" w:line="260" w:lineRule="exact"/>
        <w:jc w:val="both"/>
        <w:rPr>
          <w:lang w:val="pt-BR"/>
        </w:rPr>
      </w:pPr>
      <w:r w:rsidRPr="00420614">
        <w:rPr>
          <w:lang w:val="pt-BR"/>
        </w:rPr>
        <w:t>Finalidade: Proporcionar aos servidores, empregados, seus dependentes e pensionistas, em caráter suplementar, condições para manutenção da saúde física e mental, exclusive pessoal contratado por tempo determinado (Lei nº 8.745, de 9 de dezembro de 1993).</w:t>
      </w:r>
    </w:p>
    <w:p w:rsidR="00420614" w:rsidRDefault="00420614" w:rsidP="00B46BEC">
      <w:pPr>
        <w:spacing w:before="8" w:line="260" w:lineRule="exact"/>
        <w:jc w:val="both"/>
        <w:rPr>
          <w:lang w:val="pt-BR"/>
        </w:rPr>
      </w:pPr>
    </w:p>
    <w:p w:rsidR="00B46BEC" w:rsidRPr="00B46BEC" w:rsidRDefault="00420614" w:rsidP="00B46BEC">
      <w:pPr>
        <w:spacing w:before="8" w:line="260" w:lineRule="exact"/>
        <w:jc w:val="both"/>
        <w:rPr>
          <w:b/>
          <w:lang w:val="pt-BR"/>
        </w:rPr>
      </w:pPr>
      <w:r w:rsidRPr="00B46BEC">
        <w:rPr>
          <w:b/>
          <w:lang w:val="pt-BR"/>
        </w:rPr>
        <w:t xml:space="preserve">Ação: 2011 - Auxílio-Transporte aos Servidores e Empregados </w:t>
      </w:r>
    </w:p>
    <w:p w:rsidR="00420614" w:rsidRDefault="00420614" w:rsidP="00B46BEC">
      <w:pPr>
        <w:spacing w:before="8" w:line="260" w:lineRule="exact"/>
        <w:jc w:val="both"/>
        <w:rPr>
          <w:lang w:val="pt-BR"/>
        </w:rPr>
      </w:pPr>
      <w:r w:rsidRPr="00420614">
        <w:rPr>
          <w:lang w:val="pt-BR"/>
        </w:rPr>
        <w:t>Finalidade: Propiciar o pagamento de auxílio-transporte em pecúnia, pela União, de natureza jurídica indenizatória, destinado ao custeio parcial das despesas realizadas com transporte coletivo municipal, intermunicipal ou interestadual pelos militares, servidores e empregados públicos federais, inclusive pessoal contratado por tempo determinado (Lei nº 8.745, de 9 de dezembro de 1993), nos deslocamentos de suas residências para os locais de trabalho e vice-versa.</w:t>
      </w:r>
    </w:p>
    <w:p w:rsidR="00420614" w:rsidRDefault="00420614" w:rsidP="00B46BEC">
      <w:pPr>
        <w:spacing w:before="8" w:line="260" w:lineRule="exact"/>
        <w:jc w:val="both"/>
        <w:rPr>
          <w:lang w:val="pt-BR"/>
        </w:rPr>
      </w:pPr>
    </w:p>
    <w:p w:rsidR="00B46BEC" w:rsidRPr="00B46BEC" w:rsidRDefault="00420614" w:rsidP="00B46BEC">
      <w:pPr>
        <w:spacing w:before="8" w:line="260" w:lineRule="exact"/>
        <w:jc w:val="both"/>
        <w:rPr>
          <w:b/>
          <w:lang w:val="pt-BR"/>
        </w:rPr>
      </w:pPr>
      <w:r w:rsidRPr="00B46BEC">
        <w:rPr>
          <w:b/>
          <w:lang w:val="pt-BR"/>
        </w:rPr>
        <w:t>Ação: 2012 - Auxílio-Alimentação aos Servidores e Empregados</w:t>
      </w:r>
    </w:p>
    <w:p w:rsidR="00420614" w:rsidRDefault="00420614" w:rsidP="00B46BEC">
      <w:pPr>
        <w:spacing w:before="8" w:line="260" w:lineRule="exact"/>
        <w:jc w:val="both"/>
        <w:rPr>
          <w:lang w:val="pt-BR"/>
        </w:rPr>
      </w:pPr>
      <w:r w:rsidRPr="00420614">
        <w:rPr>
          <w:lang w:val="pt-BR"/>
        </w:rPr>
        <w:t xml:space="preserve"> Finalidade: Proporcionar aos servidores e empregados públicos federais, inclusive pessoal contratado por tempo determinado (Lei nº 8.745, de 9 de dezembro de 1993), o auxílio-alimentação, sob forma de pecúnia, pago na proporção dos dias trabalhados e custeado com recursos do órgão ou entidade de lotação ou exercício do servidor ou empregado ou por meio de manutenção de refeitório.</w:t>
      </w:r>
    </w:p>
    <w:bookmarkEnd w:id="0"/>
    <w:p w:rsidR="00420614" w:rsidRDefault="00420614" w:rsidP="00B46BEC">
      <w:pPr>
        <w:spacing w:before="8" w:line="260" w:lineRule="exact"/>
        <w:jc w:val="both"/>
        <w:rPr>
          <w:lang w:val="pt-BR"/>
        </w:rPr>
      </w:pPr>
    </w:p>
    <w:sectPr w:rsidR="00420614">
      <w:pgSz w:w="11900" w:h="16840"/>
      <w:pgMar w:top="1580" w:right="1520" w:bottom="280" w:left="15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1B22881"/>
    <w:multiLevelType w:val="multilevel"/>
    <w:tmpl w:val="1CECFB9E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CE8"/>
    <w:rsid w:val="0002238B"/>
    <w:rsid w:val="001F4A66"/>
    <w:rsid w:val="00347CE8"/>
    <w:rsid w:val="00420614"/>
    <w:rsid w:val="0060660B"/>
    <w:rsid w:val="00892B55"/>
    <w:rsid w:val="00B46BEC"/>
    <w:rsid w:val="00C37C72"/>
    <w:rsid w:val="00CF110E"/>
    <w:rsid w:val="00CF2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D580F2-B8C5-48F8-A4F1-A61D03467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har">
    <w:name w:val="Título 6 Char"/>
    <w:basedOn w:val="Fontepargpadro"/>
    <w:link w:val="Ttulo6"/>
    <w:rsid w:val="001B3490"/>
    <w:rPr>
      <w:b/>
      <w:bCs/>
      <w:sz w:val="22"/>
      <w:szCs w:val="22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413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Danilo Melo Alves Goncalves da Silva</dc:creator>
  <cp:lastModifiedBy>Danilo Melo Alves Goncalves da Silva</cp:lastModifiedBy>
  <cp:revision>4</cp:revision>
  <dcterms:created xsi:type="dcterms:W3CDTF">2015-03-23T19:29:00Z</dcterms:created>
  <dcterms:modified xsi:type="dcterms:W3CDTF">2015-03-23T19:35:00Z</dcterms:modified>
</cp:coreProperties>
</file>